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10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3335" b="1270"/>
            <wp:docPr id="2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timg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39"/>
        <w:spacing w:before="0" w:line="360" w:lineRule="auto"/>
        <w:rPr>
          <w:rFonts w:ascii="宋体" w:hAnsi="宋体" w:eastAsia="宋体" w:cs="宋体"/>
          <w:b w:val="0"/>
          <w:color w:val="000000" w:themeColor="text1"/>
          <w:sz w:val="24"/>
          <w:szCs w:val="24"/>
          <w:lang w:val="zh-CN"/>
        </w:rPr>
        <w:sectPr>
          <w:footerReference r:id="rId6" w:type="first"/>
          <w:headerReference r:id="rId5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30"/>
          <w:szCs w:val="30"/>
          <w:lang w:val="zh-CN"/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</w:rPr>
      </w:sdtEndPr>
      <w:sdtContent>
        <w:p>
          <w:pPr>
            <w:pStyle w:val="39"/>
            <w:spacing w:before="0" w:line="360" w:lineRule="auto"/>
            <w:jc w:val="center"/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  <w:lang w:val="zh-CN"/>
            </w:rPr>
            <w:t>目录</w:t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_Toc6738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任务描述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_Toc6738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_Toc17127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任务清单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_Toc17127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_Toc20239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（一）基础配置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_Toc20239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_Toc2511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（二）有线网络配置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_Toc2511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_Toc10515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（三）无线网络配置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_Toc10515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5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_Toc21806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（四）出口网络配置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_Toc21806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7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_Toc2522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附录1：拓扑图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_Toc2522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8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10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_Toc31947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附录2：地址规划表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_Toc31947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9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</w:sdtContent>
    </w:sdt>
    <w:p/>
    <w:p/>
    <w:p>
      <w:pPr>
        <w:tabs>
          <w:tab w:val="left" w:pos="7600"/>
        </w:tabs>
        <w:sectPr>
          <w:footerReference r:id="rId7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bookmarkStart w:id="0" w:name="_Toc1477"/>
      <w:bookmarkStart w:id="1" w:name="_Toc4372"/>
      <w:bookmarkStart w:id="2" w:name="_Toc6738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任务描述</w:t>
      </w:r>
      <w:bookmarkEnd w:id="0"/>
      <w:bookmarkEnd w:id="1"/>
      <w:bookmarkEnd w:id="2"/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业务不断发展壮大，为适应IT行业技术飞速发展，满足公司业务发展需要，集团公司决定建设校本部、产融实训基地与云数据中心的信息化网络。你做为火星公司网络工程师前往CII集团完成网络规划与建设任务。</w:t>
      </w:r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bookmarkStart w:id="3" w:name="_Toc17127"/>
      <w:bookmarkStart w:id="4" w:name="_Toc8061"/>
      <w:bookmarkStart w:id="5" w:name="_Toc5968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任务清单</w:t>
      </w:r>
      <w:bookmarkEnd w:id="3"/>
      <w:bookmarkEnd w:id="4"/>
      <w:bookmarkEnd w:id="5"/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6" w:name="_Toc212"/>
      <w:bookmarkStart w:id="7" w:name="_Toc20239"/>
      <w:bookmarkStart w:id="8" w:name="_Toc14304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（一）基础配置</w:t>
      </w:r>
      <w:bookmarkEnd w:id="6"/>
      <w:bookmarkEnd w:id="7"/>
      <w:bookmarkEnd w:id="8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1.根据附录1、附录2，配置设备接口信息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2.所有交换机和无线控制器开启SSH服务，用户名密码分别为admin、admin1234；密码为明文类型,特权密码为admin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交换设备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配置SNMP功能，向主机172.16.0.254发送Trap消息版本采用V2C，读写的Community为“Test”，只读的Community为“public”，开启Trap消息。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9" w:name="_Toc2511"/>
      <w:bookmarkStart w:id="10" w:name="_Toc20496"/>
      <w:bookmarkStart w:id="11" w:name="_Toc19849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（二）有线网络配置</w:t>
      </w:r>
      <w:bookmarkEnd w:id="9"/>
      <w:bookmarkEnd w:id="10"/>
      <w:bookmarkEnd w:id="11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1.在全网Trunk链路上做VLAN修剪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2.交换机S5、S6的Gi0/6-Gi0/20端口上，启用端口保护功能。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3.在连接PC机端口上开启Portfast和BPDUguard防护功能。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4.在交换机S3、S4上配置DHCP中继功能,其中，DHCP服务器搭建在学院的EG1上;产融实训基地中DHCP服务器搭建于R2上;云数据中心DHCP服务器搭建于S7交换机上。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在校本部的网络中配置MSTP,要求来自VLAN10、VLAN100中的数据流经过S3交换机转发，一旦S3交换机失效时，经过S4交换机转发。要求来自VLAN50、VLAN60中的数据流经过S4交换机转发，一旦S4交换机失效时，经过S3交换机转发。其中，配置MSTP参数如下所示：region-name为test；revision版本为1；实例1包含VLAN10，VLAN100；实例2包含VLAN50,VLAN60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6.配置校本部网络中的S3交换机作为实例1的主根、实例2的从根；配置S4交换机作为实例2的主根、实例1的从根。其中，主根交换机的优先级为4096；从根交换机的优先级为8192。</w:t>
      </w:r>
    </w:p>
    <w:p>
      <w:pPr>
        <w:spacing w:after="0" w:line="360" w:lineRule="auto"/>
        <w:jc w:val="center"/>
        <w:rPr>
          <w:rFonts w:asciiTheme="minorEastAsia" w:hAnsiTheme="minorEastAsia"/>
          <w:sz w:val="21"/>
          <w:szCs w:val="24"/>
        </w:rPr>
      </w:pPr>
      <w:r>
        <w:rPr>
          <w:rFonts w:hint="eastAsia" w:asciiTheme="minorEastAsia" w:hAnsiTheme="minorEastAsia"/>
          <w:sz w:val="21"/>
          <w:szCs w:val="24"/>
        </w:rPr>
        <w:t>表1：交换机S3和S4上的VRRP参数表</w:t>
      </w:r>
    </w:p>
    <w:tbl>
      <w:tblPr>
        <w:tblStyle w:val="15"/>
        <w:tblW w:w="741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9"/>
        <w:gridCol w:w="3324"/>
        <w:gridCol w:w="198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9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VLAN</w:t>
            </w:r>
          </w:p>
        </w:tc>
        <w:tc>
          <w:tcPr>
            <w:tcW w:w="33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VRRP备份组号（VRID）</w:t>
            </w:r>
          </w:p>
        </w:tc>
        <w:tc>
          <w:tcPr>
            <w:tcW w:w="1986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VRRP虚拟IP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9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3324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192.1.10.254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9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VLAN50</w:t>
            </w:r>
          </w:p>
        </w:tc>
        <w:tc>
          <w:tcPr>
            <w:tcW w:w="3324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192.1.50.254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9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3324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192.1.60.254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09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3324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</w:t>
            </w:r>
          </w:p>
        </w:tc>
        <w:tc>
          <w:tcPr>
            <w:tcW w:w="1986" w:type="dxa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192.1.100.254</w:t>
            </w: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7.S5和S6之间部署虚拟化，其中：配置S5交换机为主交换机；配置S6交换机为备用交换机。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8.在校本部的网络中使用多区域OSPF协议组网（OSPF 100）。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9.配置两台核心交换机（S1、S2）的Loopback 0口以及之间互相连接的心跳线（Gi0/45和Gi0/46的三层聚合口），都在区域0中发布路由。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10.配置校本部网络中的出口区域（S1、S2、EG1、R1）接口，都在区域10中发布路由。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11.配置校本部网络中的核心网络（S1、S2、S3、S4）中接口 ，都在区域20中发布路由。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12.要求业务网段（VLAN 10、VLAN 50、VLAN 60、VLAN100）中不，出现协议报文。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13.要求校本部网络中S3、S4交换机上的始发网段，以及各台网络设备（S1、S2、S3、S4、EG1、R1）上配置的Loopback管理地址，均使用network发布明细路由。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14.使用静态路由实现产融实训基地、云数据中心区域之间的网络通信，实现和校本部网络的连通。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15.实现校本部网络中的有线用户，在访问互联网流量路径为：VSU-S3-S1-EG1。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16.实现校本部网络中的无线用户，访问互联网的流量路径为：VSU-S4-S2-EG1。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17.实现校本部有线网络中的用户，访问学校的云数据中心和产融实训基地的流量路径为：VSU-(S3/S4)-S2-R1。</w:t>
      </w:r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12" w:name="_Toc29400"/>
      <w:bookmarkStart w:id="13" w:name="_Toc31830"/>
      <w:bookmarkStart w:id="14" w:name="_Toc19222"/>
      <w:bookmarkStart w:id="15" w:name="_Toc11979"/>
      <w:bookmarkStart w:id="16" w:name="_Toc24730"/>
      <w:bookmarkStart w:id="17" w:name="_Toc7913"/>
      <w:bookmarkStart w:id="18" w:name="_Toc10515"/>
      <w:bookmarkStart w:id="19" w:name="_Toc6333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（三）无线</w:t>
      </w:r>
      <w:bookmarkEnd w:id="12"/>
      <w:bookmarkEnd w:id="13"/>
      <w:bookmarkEnd w:id="14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网络配置</w:t>
      </w:r>
      <w:bookmarkEnd w:id="15"/>
      <w:bookmarkEnd w:id="16"/>
      <w:bookmarkEnd w:id="17"/>
      <w:bookmarkEnd w:id="18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CII集团公司拟投入13.5万元（网络设备采购部分），项目要求重点覆盖楼层、走廊和办公室。平面布局如图1所示。</w:t>
      </w:r>
    </w:p>
    <w:p>
      <w:pPr>
        <w:pStyle w:val="40"/>
        <w:ind w:left="-44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drawing>
          <wp:inline distT="0" distB="0" distL="0" distR="0">
            <wp:extent cx="5151755" cy="2946400"/>
            <wp:effectExtent l="0" t="0" r="1460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917" cy="2964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0"/>
        <w:ind w:left="-103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图1 平面布局图</w:t>
      </w:r>
    </w:p>
    <w:p>
      <w:pPr>
        <w:pStyle w:val="40"/>
        <w:ind w:left="-103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1.绘制AP点位图（包括：AP型号、编号、信道等信息，其中信道采用2.4G的1、6、11三个信道进行规划）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根据表2无线产品价格表，制定该无线网络工程项目设备的预算表。</w:t>
      </w:r>
      <w:bookmarkStart w:id="34" w:name="_GoBack"/>
      <w:bookmarkEnd w:id="34"/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表2 无线产品价格表</w:t>
      </w:r>
    </w:p>
    <w:tbl>
      <w:tblPr>
        <w:tblStyle w:val="15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3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  <w:bookmarkEnd w:id="19"/>
    </w:tbl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bookmarkStart w:id="20" w:name="_Toc20643"/>
      <w:bookmarkStart w:id="21" w:name="_Toc7296"/>
      <w:bookmarkStart w:id="22" w:name="_Toc29432"/>
      <w:bookmarkStart w:id="23" w:name="_Toc16405"/>
      <w:bookmarkStart w:id="24" w:name="_Toc12489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在校本部的网络中部署无线网络，无线网络架构采用FIT AP架构。校本部的网络中所有AP（AP1）都需要关联到云数据中心网络中的VAC设备上。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在校本部的网络中，配置出口网关EG1作为无线网络中用户（VLAN 60）和无线FIT AP（VLAN 50）的DHCP服务器。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在校本部网络中创建内网SSID为：Admin_XBB_XX(备注：XX现场提供)；WLANID为1；AP-GROUP为Admin_XBB。其中，校本部内网中的无线用户关联SSID后，即可自动获取VLAN60地址提供的地址。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在产融实训基地中部署的无线网络架构，采用FIT AP+AC的方案。该区域内所有AP（AP2）都需要关联到云数据中心的VAC设备上。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在产融实训基地网络中，使用R2路由器作为DHCP服务器，为无线网络中的用户（VLAN 60、VLAN 70）和无线FIT AP（VLAN 50）分配地址。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产融实训基地中配置双SSID广播。其中，创建学员的SSID为Admin_CR_XY_XX(备注：XX现场提供)；WLANID为2；AP-GROUP为Admin_CR；配置内网中无线用户在关联SSID后，可自动获取VLAN60地址。创建教练的SSID为Admin_CR_JL_XX(备注：XX现场提供)；WLANID为3；AP-GROUP为Admin_CR，配置内网中无线用户关联SSID后，可自动获取VLAN70地址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在云数据中心的展示区中部署无线网络，采用FIT AP架构，区域内所有AP（AP3）都关联到云数据中心的VAC设备上。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在云数据中心的展示区中，配置S7交换机作为DHCP服务器，为本网中的无线网络内部用户（VLAN 560）和无线FIT AP（VLAN 550）分配地址。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在云数据中心的展示区的内网中配置SSID。其中，Admin_YSJZX_XX(备注：XX现场提供)；WLANID为4；AP-GROUP为Admin_YSJZX。配置内网无线用户关联SSID后，可自动获取VLAN560地址。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在云数据中心的展示区的无线网络中部署AC冗余，实现无线备份。两台AC使用网络设备虚拟化技术实现VAC技术，完成虚拟AC配置。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配置AC1和AC2设备的Gi0/1和Gi0/2端口作为VSL链路。其中：配置AC1为主控设备；AC2为备用设备。配置主设备参数为：Domain id：1；device id:1；priority 150； description: AC-1。配置备设备基本参数为：Domain id：1；device id:2；priority 120； description: AC-2。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配置AC1和AC2设备的Gi0/3端口的互连链路作为BFD链路。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校本部网络中的AP1设备与虚拟网络设备VAC之间，通过出口路由器R1和R3之间的VPN隧道，配置Capwap隧道建立通信连接。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产教融合实训基地中的无线AP2设备与虚拟网络设备VAC之间，通过VAC的互联网映射地址，配置Capwap隧道建立通信连接。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产融实训基地与云数据中心的无线用户在接入无线网络时，采用WPA2加密方式。其中，配置加密算法为AES，身份认证方式为预共享密钥，秘钥为XX。</w:t>
      </w:r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25" w:name="_Toc21806"/>
      <w:bookmarkStart w:id="26" w:name="_Toc15627"/>
      <w:bookmarkStart w:id="27" w:name="_Toc31190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（四）</w:t>
      </w:r>
      <w:bookmarkEnd w:id="20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出口网络</w:t>
      </w:r>
      <w:bookmarkEnd w:id="21"/>
      <w:bookmarkEnd w:id="22"/>
      <w:bookmarkEnd w:id="23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配置</w:t>
      </w:r>
      <w:bookmarkEnd w:id="24"/>
      <w:bookmarkEnd w:id="25"/>
      <w:bookmarkEnd w:id="26"/>
      <w:bookmarkEnd w:id="27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1.在校本部网络中出口网关EG1上，配置NAT地址映射，实现校本部网络中的用户通过NAPT方式，将内网IP地址映射到本地互联网接口上。其中，NAT地址池中映射的地址为：100.1.1.3/29-100.1.1.4/29。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在校本部网络中的出口路由器R1上，配置NAT地址映射，实现校本部的网络中的用户，在访问产融实训基地和云数据中心网络中的数据时，通过NAPT端口地址映射方式，将内网IP地址转换到互联网接口上。其中，配置的NAT地址池的映射地址为：101.1.1.3/29-101.1.1.4/29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3.在产融实训基地的出口路由器R2上，配置NAT地址映射，实现基地内部的用户访问互联网时，通过NAPT方式将内网IP地址转换到互联网接口上。其中，NAT地址池的地址与出口路由器的R2设备的出接口地址相同。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4.在云数据中心出口路由器R3上，配置NAT地址映射，实现内部用户在访问互联网时，通过NAPT方式将内网IP地址转换到互联网接口上。其中，NAT地址池的映射地址为：101.3.1.3/29 ~ 101.3.1.4/29。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5.在云数据中心的出口路由器R3上，配置NAPT端口映射，使网络中的一台HTTP服务器（195.1.100.254/24）上的HTTP服务（TCP 80）,可以通过互联网被访问到，将其地址映射至运营商线路上，映射地址为101.3.1.5，映射端口58888。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6.在云数据中心网络的出口路由器R3上，配置IP映射，将VAC设备的loopback接口地址映射至101.3.1.6。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7.在R1、R2和R3的出口路由器之间，启用IPSec VPN功能。其中：配置IPSec安全防范使用动态隧道模式，esp传输模式封装协议，isakmp策略定义加密算法采用3des；散列算法采用md5；预共享密码为admin；DH使用组2。配置转换集myset；定义加密验证方式为esp-3des esp-md5-hmac；感兴趣流ACL编号为103；加密图定义为mymap。</w:t>
      </w:r>
      <w:r>
        <w:rPr>
          <w:rFonts w:hint="eastAsia" w:ascii="宋体" w:hAnsi="宋体" w:eastAsia="宋体" w:cs="宋体"/>
          <w:bCs/>
          <w:color w:val="000000" w:themeColor="text1"/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bookmarkStart w:id="28" w:name="_Toc9018"/>
      <w:bookmarkStart w:id="29" w:name="_Toc10643"/>
      <w:bookmarkStart w:id="30" w:name="_Toc2522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附录1：拓扑图</w:t>
      </w:r>
      <w:bookmarkEnd w:id="28"/>
      <w:bookmarkEnd w:id="29"/>
      <w:bookmarkEnd w:id="30"/>
    </w:p>
    <w:p>
      <w:pPr>
        <w:pStyle w:val="3"/>
        <w:ind w:firstLine="0" w:firstLineChars="0"/>
        <w:rPr>
          <w:sz w:val="28"/>
          <w:szCs w:val="28"/>
        </w:rPr>
      </w:pPr>
      <w:r>
        <w:drawing>
          <wp:inline distT="0" distB="0" distL="114300" distR="114300">
            <wp:extent cx="5266055" cy="3940810"/>
            <wp:effectExtent l="0" t="0" r="6985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94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bookmarkStart w:id="31" w:name="_Toc2260"/>
      <w:bookmarkStart w:id="32" w:name="_Toc31947"/>
      <w:bookmarkStart w:id="33" w:name="_Toc21501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附录2：地址规划表</w:t>
      </w:r>
      <w:bookmarkEnd w:id="31"/>
      <w:bookmarkEnd w:id="32"/>
      <w:bookmarkEnd w:id="33"/>
    </w:p>
    <w:tbl>
      <w:tblPr>
        <w:tblStyle w:val="14"/>
        <w:tblW w:w="7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68"/>
        <w:gridCol w:w="1701"/>
        <w:gridCol w:w="212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设备</w:t>
            </w:r>
          </w:p>
        </w:tc>
        <w:tc>
          <w:tcPr>
            <w:tcW w:w="2268" w:type="dxa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接口或VLAN</w:t>
            </w:r>
          </w:p>
        </w:tc>
        <w:tc>
          <w:tcPr>
            <w:tcW w:w="1701" w:type="dxa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VLAN名称</w:t>
            </w:r>
          </w:p>
        </w:tc>
        <w:tc>
          <w:tcPr>
            <w:tcW w:w="2127" w:type="dxa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二层或三层规划</w:t>
            </w:r>
          </w:p>
        </w:tc>
        <w:tc>
          <w:tcPr>
            <w:tcW w:w="1134" w:type="dxa"/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S1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Gi0/1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10.1.1.1/30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10.1.1.5/30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AG1（Gi0/45-Gi0/46）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10.1.1.253/30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Gi0/48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10.1.1.250/30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10.1.0.1/32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S2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Gi0/1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10.1.1.9/30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10.1.1.13/30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AG1（Gi0/45-Gi0/46）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10.1.1.254/30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Gi0/47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10.1.1.245/30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Gi0/48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10.1.1.242/30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10.1.0.2/32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S3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Wire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192.1.10.252/24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有线用户地址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50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APManage_YWQ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192.1.50.252/24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校本部AP管理地址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60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Wireless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192.1.60.252/24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无线用户地址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Manage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192.1.100.252/24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Gi0/23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Gi0/24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10.1.1.10/30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10.1.0.3/32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S4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Wire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192.1.10.253/24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有线用户地址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50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APManage_YWQ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192.1.50.253/24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校本部AP管理地址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60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Wireless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192.1.60.253/24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无线用户地址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Manage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192.1.100.253/24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Gi0/23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10.1.1.6/30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Gi0/24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10.1.1.14/30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10.1.0.4/32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VSU（S5-S6)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Wire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Gi1/0/6至 Gi1/0/20, Gi2/0/6至 Gi2/0/20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有线用户地址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50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APManage_YWQ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Gi1/0/1至 Gi1/0/5, Gi2/0/1至 Gi2/0/5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校本部AP管理地址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Manage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192.1.100.1/24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EG1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10.1.1.249/30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Gi0/1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10.1.1.246/30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Gi0/4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100.1.1.2/29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联通出口地址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10.1.0.5/32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R1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10.1.1.241/30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Gi0/1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101.1.1.2/29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电信出口地址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10.1.0.6/32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EG2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100.1.1.1/29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ISP联通地址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Gi0/1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101.1.1.1/29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ISP电信地址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101.2.1.1/29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ISP电信地址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Gi0/3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101.3.1.1/29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ISP电信地址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R2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194.1.50.254/24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产融基地AP管理地址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Gi0/0.60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194.1.60.254/24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产融基地无线学员地址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Gi0/0.70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194.1.70.254/24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产融基地无线教练地址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Gi0/1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101.2.1.2/29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电信出口地址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10.2.0.1/32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R3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10.3.1.253/30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Gi0/1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101.3.1.2/29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电信出口地址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10.3.0.1/32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S7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550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APManage_YWQ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195.1.50.254/24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云中心AP管理地址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560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Wireless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195.1.60.254/24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云中心无线用户地址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Manage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195.1.100.254/24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云中心设备管理地址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Gi0/24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10.3.1.254/30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10.3.0.2/32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VAC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VLAN 100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Manage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195.1.100.1/24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Loopback 0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\</w:t>
            </w:r>
          </w:p>
        </w:tc>
        <w:tc>
          <w:tcPr>
            <w:tcW w:w="2127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10.3.0.3/32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——</w:t>
            </w:r>
          </w:p>
        </w:tc>
      </w:tr>
    </w:tbl>
    <w:p>
      <w:pPr>
        <w:spacing w:after="0" w:line="360" w:lineRule="auto"/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网络系统管理赛项-模块A：网络构建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Style w:val="17"/>
        <w:sz w:val="22"/>
      </w:rPr>
    </w:pPr>
    <w:r>
      <w:rPr>
        <w:rStyle w:val="17"/>
        <w:rFonts w:hint="eastAsia"/>
        <w:sz w:val="22"/>
      </w:rPr>
      <w:t>网络系统管理赛项-模块A：网络构建</w:t>
    </w:r>
    <w:r>
      <w:rPr>
        <w:sz w:val="22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51EA9"/>
    <w:multiLevelType w:val="singleLevel"/>
    <w:tmpl w:val="EDF51EA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5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30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29"/>
      <w:suff w:val="space"/>
      <w:lvlText w:val="表%1-%6"/>
      <w:lvlJc w:val="center"/>
      <w:pPr>
        <w:ind w:left="2694" w:firstLine="0"/>
      </w:pPr>
      <w:rPr>
        <w:rFonts w:hint="eastAsia"/>
        <w:lang w:val="en-US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7F761F0B"/>
    <w:multiLevelType w:val="multilevel"/>
    <w:tmpl w:val="7F761F0B"/>
    <w:lvl w:ilvl="0" w:tentative="0">
      <w:start w:val="1"/>
      <w:numFmt w:val="bullet"/>
      <w:pStyle w:val="36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605E"/>
    <w:rsid w:val="00031DA0"/>
    <w:rsid w:val="00035E05"/>
    <w:rsid w:val="0003623C"/>
    <w:rsid w:val="000503AE"/>
    <w:rsid w:val="00052870"/>
    <w:rsid w:val="00061BD3"/>
    <w:rsid w:val="00070B06"/>
    <w:rsid w:val="0007165D"/>
    <w:rsid w:val="00072C81"/>
    <w:rsid w:val="00080DC2"/>
    <w:rsid w:val="000849A1"/>
    <w:rsid w:val="00084F0A"/>
    <w:rsid w:val="00094561"/>
    <w:rsid w:val="000A38E6"/>
    <w:rsid w:val="000B0BAA"/>
    <w:rsid w:val="000B0D4E"/>
    <w:rsid w:val="000B20BA"/>
    <w:rsid w:val="000C77D7"/>
    <w:rsid w:val="000D74CE"/>
    <w:rsid w:val="000E717F"/>
    <w:rsid w:val="000F7C13"/>
    <w:rsid w:val="00100AF5"/>
    <w:rsid w:val="0012283D"/>
    <w:rsid w:val="00136A0B"/>
    <w:rsid w:val="00142380"/>
    <w:rsid w:val="00142CE9"/>
    <w:rsid w:val="00154E17"/>
    <w:rsid w:val="001671C0"/>
    <w:rsid w:val="0017329D"/>
    <w:rsid w:val="00197921"/>
    <w:rsid w:val="001A5711"/>
    <w:rsid w:val="001B0B68"/>
    <w:rsid w:val="001C679A"/>
    <w:rsid w:val="001D3DC8"/>
    <w:rsid w:val="001D6557"/>
    <w:rsid w:val="001E40AC"/>
    <w:rsid w:val="001E56BA"/>
    <w:rsid w:val="001F5966"/>
    <w:rsid w:val="00222D28"/>
    <w:rsid w:val="00236138"/>
    <w:rsid w:val="0024397C"/>
    <w:rsid w:val="002647D7"/>
    <w:rsid w:val="00275597"/>
    <w:rsid w:val="00276574"/>
    <w:rsid w:val="002948BC"/>
    <w:rsid w:val="002A421D"/>
    <w:rsid w:val="002C36CA"/>
    <w:rsid w:val="002D4F05"/>
    <w:rsid w:val="002D56F2"/>
    <w:rsid w:val="002E1519"/>
    <w:rsid w:val="002E6992"/>
    <w:rsid w:val="00305179"/>
    <w:rsid w:val="0030589B"/>
    <w:rsid w:val="00317502"/>
    <w:rsid w:val="00331AD5"/>
    <w:rsid w:val="00352F83"/>
    <w:rsid w:val="00354A43"/>
    <w:rsid w:val="00360339"/>
    <w:rsid w:val="0036260B"/>
    <w:rsid w:val="00366826"/>
    <w:rsid w:val="00372223"/>
    <w:rsid w:val="003763AF"/>
    <w:rsid w:val="003768B0"/>
    <w:rsid w:val="003873C9"/>
    <w:rsid w:val="003953DA"/>
    <w:rsid w:val="00397F19"/>
    <w:rsid w:val="003A6751"/>
    <w:rsid w:val="003C2681"/>
    <w:rsid w:val="003E33A8"/>
    <w:rsid w:val="004215D8"/>
    <w:rsid w:val="004247E5"/>
    <w:rsid w:val="00434D4E"/>
    <w:rsid w:val="00450CB4"/>
    <w:rsid w:val="00464F43"/>
    <w:rsid w:val="00473E63"/>
    <w:rsid w:val="004835CD"/>
    <w:rsid w:val="004A7F53"/>
    <w:rsid w:val="004C7B76"/>
    <w:rsid w:val="004D0E02"/>
    <w:rsid w:val="004D4940"/>
    <w:rsid w:val="004D72F4"/>
    <w:rsid w:val="004E3E3E"/>
    <w:rsid w:val="004F10A3"/>
    <w:rsid w:val="004F3E71"/>
    <w:rsid w:val="00506E41"/>
    <w:rsid w:val="00512704"/>
    <w:rsid w:val="00544229"/>
    <w:rsid w:val="005464A2"/>
    <w:rsid w:val="00546E9B"/>
    <w:rsid w:val="00555535"/>
    <w:rsid w:val="00566066"/>
    <w:rsid w:val="005704BD"/>
    <w:rsid w:val="00570D5E"/>
    <w:rsid w:val="0057670F"/>
    <w:rsid w:val="005769E4"/>
    <w:rsid w:val="005804CD"/>
    <w:rsid w:val="00584299"/>
    <w:rsid w:val="005862F5"/>
    <w:rsid w:val="00597733"/>
    <w:rsid w:val="005B06CB"/>
    <w:rsid w:val="005B35E6"/>
    <w:rsid w:val="005B72CE"/>
    <w:rsid w:val="005C4694"/>
    <w:rsid w:val="005D4CC6"/>
    <w:rsid w:val="005F0AA9"/>
    <w:rsid w:val="005F754F"/>
    <w:rsid w:val="006055CC"/>
    <w:rsid w:val="006110FA"/>
    <w:rsid w:val="0061295A"/>
    <w:rsid w:val="006131F6"/>
    <w:rsid w:val="00615C02"/>
    <w:rsid w:val="00623953"/>
    <w:rsid w:val="006357C7"/>
    <w:rsid w:val="00637A8F"/>
    <w:rsid w:val="00641D14"/>
    <w:rsid w:val="00657FEE"/>
    <w:rsid w:val="006D09B9"/>
    <w:rsid w:val="006D7BED"/>
    <w:rsid w:val="006E7D51"/>
    <w:rsid w:val="006F30C9"/>
    <w:rsid w:val="00717ECF"/>
    <w:rsid w:val="00720C3D"/>
    <w:rsid w:val="007260C5"/>
    <w:rsid w:val="007302F3"/>
    <w:rsid w:val="007526D8"/>
    <w:rsid w:val="00767656"/>
    <w:rsid w:val="007679F2"/>
    <w:rsid w:val="00772AAB"/>
    <w:rsid w:val="0079457B"/>
    <w:rsid w:val="00797DDB"/>
    <w:rsid w:val="007A34BD"/>
    <w:rsid w:val="007A5684"/>
    <w:rsid w:val="007A7F7F"/>
    <w:rsid w:val="007B15E8"/>
    <w:rsid w:val="007B6FEA"/>
    <w:rsid w:val="007D0384"/>
    <w:rsid w:val="007D336B"/>
    <w:rsid w:val="007D5A2D"/>
    <w:rsid w:val="007D5F6A"/>
    <w:rsid w:val="007E4388"/>
    <w:rsid w:val="007F2C7C"/>
    <w:rsid w:val="007F4177"/>
    <w:rsid w:val="007F4431"/>
    <w:rsid w:val="007F7B9D"/>
    <w:rsid w:val="00800583"/>
    <w:rsid w:val="008125E9"/>
    <w:rsid w:val="008205FC"/>
    <w:rsid w:val="00823CF4"/>
    <w:rsid w:val="00830DD0"/>
    <w:rsid w:val="0085444C"/>
    <w:rsid w:val="00857382"/>
    <w:rsid w:val="008646C4"/>
    <w:rsid w:val="00865D37"/>
    <w:rsid w:val="00873610"/>
    <w:rsid w:val="008838E0"/>
    <w:rsid w:val="008850A8"/>
    <w:rsid w:val="008866D8"/>
    <w:rsid w:val="00892911"/>
    <w:rsid w:val="00897FC7"/>
    <w:rsid w:val="008B7C30"/>
    <w:rsid w:val="008C204C"/>
    <w:rsid w:val="008D11C4"/>
    <w:rsid w:val="008E1FC3"/>
    <w:rsid w:val="008F1140"/>
    <w:rsid w:val="00910F85"/>
    <w:rsid w:val="00922907"/>
    <w:rsid w:val="00936E8D"/>
    <w:rsid w:val="0094511B"/>
    <w:rsid w:val="00947643"/>
    <w:rsid w:val="009628E8"/>
    <w:rsid w:val="009675B7"/>
    <w:rsid w:val="00984752"/>
    <w:rsid w:val="00984E9E"/>
    <w:rsid w:val="00985A7A"/>
    <w:rsid w:val="00992A60"/>
    <w:rsid w:val="009C2063"/>
    <w:rsid w:val="009E1165"/>
    <w:rsid w:val="009E4EAB"/>
    <w:rsid w:val="00A06480"/>
    <w:rsid w:val="00A104B4"/>
    <w:rsid w:val="00A1183E"/>
    <w:rsid w:val="00A126E9"/>
    <w:rsid w:val="00A2286F"/>
    <w:rsid w:val="00A22F8F"/>
    <w:rsid w:val="00A4406E"/>
    <w:rsid w:val="00A54E30"/>
    <w:rsid w:val="00A564CC"/>
    <w:rsid w:val="00A61E58"/>
    <w:rsid w:val="00A64334"/>
    <w:rsid w:val="00A73ACA"/>
    <w:rsid w:val="00A87DE0"/>
    <w:rsid w:val="00AA0714"/>
    <w:rsid w:val="00AA150B"/>
    <w:rsid w:val="00AA2B69"/>
    <w:rsid w:val="00AB3E54"/>
    <w:rsid w:val="00AB4FA1"/>
    <w:rsid w:val="00AC4194"/>
    <w:rsid w:val="00AF15FC"/>
    <w:rsid w:val="00AF4F59"/>
    <w:rsid w:val="00B04C5B"/>
    <w:rsid w:val="00B12699"/>
    <w:rsid w:val="00B1592F"/>
    <w:rsid w:val="00B315B5"/>
    <w:rsid w:val="00B44E25"/>
    <w:rsid w:val="00B636E8"/>
    <w:rsid w:val="00B75FBC"/>
    <w:rsid w:val="00B76287"/>
    <w:rsid w:val="00B77043"/>
    <w:rsid w:val="00B870B9"/>
    <w:rsid w:val="00B90C6F"/>
    <w:rsid w:val="00B97EA0"/>
    <w:rsid w:val="00BA2792"/>
    <w:rsid w:val="00BB15DA"/>
    <w:rsid w:val="00BC4995"/>
    <w:rsid w:val="00BD3A16"/>
    <w:rsid w:val="00BD4049"/>
    <w:rsid w:val="00BF6063"/>
    <w:rsid w:val="00C03E80"/>
    <w:rsid w:val="00C1517C"/>
    <w:rsid w:val="00C27A36"/>
    <w:rsid w:val="00C3292C"/>
    <w:rsid w:val="00C44718"/>
    <w:rsid w:val="00C74CA0"/>
    <w:rsid w:val="00C76071"/>
    <w:rsid w:val="00C81D62"/>
    <w:rsid w:val="00C97714"/>
    <w:rsid w:val="00CA595A"/>
    <w:rsid w:val="00CD4C15"/>
    <w:rsid w:val="00CF4FA1"/>
    <w:rsid w:val="00D15710"/>
    <w:rsid w:val="00D20109"/>
    <w:rsid w:val="00D27B1F"/>
    <w:rsid w:val="00D35158"/>
    <w:rsid w:val="00D42F3E"/>
    <w:rsid w:val="00D46881"/>
    <w:rsid w:val="00D55401"/>
    <w:rsid w:val="00D72732"/>
    <w:rsid w:val="00D770DF"/>
    <w:rsid w:val="00D80A18"/>
    <w:rsid w:val="00D938E1"/>
    <w:rsid w:val="00D941DD"/>
    <w:rsid w:val="00D953E6"/>
    <w:rsid w:val="00DA1F22"/>
    <w:rsid w:val="00DA5205"/>
    <w:rsid w:val="00DB0C01"/>
    <w:rsid w:val="00DB71B3"/>
    <w:rsid w:val="00DC2AE6"/>
    <w:rsid w:val="00DC3FFD"/>
    <w:rsid w:val="00DD40A5"/>
    <w:rsid w:val="00DE50EA"/>
    <w:rsid w:val="00DF6088"/>
    <w:rsid w:val="00E107E2"/>
    <w:rsid w:val="00E1285B"/>
    <w:rsid w:val="00E2300E"/>
    <w:rsid w:val="00E23624"/>
    <w:rsid w:val="00E2770A"/>
    <w:rsid w:val="00E35962"/>
    <w:rsid w:val="00E359F4"/>
    <w:rsid w:val="00E36D39"/>
    <w:rsid w:val="00E55152"/>
    <w:rsid w:val="00E61DBA"/>
    <w:rsid w:val="00E707A1"/>
    <w:rsid w:val="00E80440"/>
    <w:rsid w:val="00E83E72"/>
    <w:rsid w:val="00E846EF"/>
    <w:rsid w:val="00E862B6"/>
    <w:rsid w:val="00E910B4"/>
    <w:rsid w:val="00E96306"/>
    <w:rsid w:val="00EA15E3"/>
    <w:rsid w:val="00EB16F8"/>
    <w:rsid w:val="00EB39F6"/>
    <w:rsid w:val="00EB3EF6"/>
    <w:rsid w:val="00EC1148"/>
    <w:rsid w:val="00ED4C45"/>
    <w:rsid w:val="00ED599F"/>
    <w:rsid w:val="00EE37BF"/>
    <w:rsid w:val="00F10C18"/>
    <w:rsid w:val="00F2376B"/>
    <w:rsid w:val="00F3379A"/>
    <w:rsid w:val="00F345D7"/>
    <w:rsid w:val="00F51A5F"/>
    <w:rsid w:val="00F520AC"/>
    <w:rsid w:val="00F53BEE"/>
    <w:rsid w:val="00F54F32"/>
    <w:rsid w:val="00F80284"/>
    <w:rsid w:val="00F96163"/>
    <w:rsid w:val="00FA0C34"/>
    <w:rsid w:val="00FB2F44"/>
    <w:rsid w:val="00FB547C"/>
    <w:rsid w:val="00FE2E16"/>
    <w:rsid w:val="02B152F4"/>
    <w:rsid w:val="0C0D512F"/>
    <w:rsid w:val="0D8F1270"/>
    <w:rsid w:val="112852ED"/>
    <w:rsid w:val="157B3B77"/>
    <w:rsid w:val="188B7309"/>
    <w:rsid w:val="20C462AC"/>
    <w:rsid w:val="22800EDF"/>
    <w:rsid w:val="254774AC"/>
    <w:rsid w:val="26781EE9"/>
    <w:rsid w:val="288F497B"/>
    <w:rsid w:val="28976736"/>
    <w:rsid w:val="2A683E43"/>
    <w:rsid w:val="2C5B631B"/>
    <w:rsid w:val="2EFA62B4"/>
    <w:rsid w:val="312E1A5F"/>
    <w:rsid w:val="32963820"/>
    <w:rsid w:val="33517CAD"/>
    <w:rsid w:val="34546A3D"/>
    <w:rsid w:val="355F65C0"/>
    <w:rsid w:val="3BD869DB"/>
    <w:rsid w:val="3CEE7DBC"/>
    <w:rsid w:val="3CFE5D39"/>
    <w:rsid w:val="3E2F6447"/>
    <w:rsid w:val="3E3E4A18"/>
    <w:rsid w:val="4706200F"/>
    <w:rsid w:val="49BE129E"/>
    <w:rsid w:val="4B21734A"/>
    <w:rsid w:val="53A2346D"/>
    <w:rsid w:val="55432CAF"/>
    <w:rsid w:val="5A7D2697"/>
    <w:rsid w:val="5BF420C6"/>
    <w:rsid w:val="5DEA664B"/>
    <w:rsid w:val="63422D54"/>
    <w:rsid w:val="65A93AEA"/>
    <w:rsid w:val="68387D18"/>
    <w:rsid w:val="6A042842"/>
    <w:rsid w:val="6B7C0DFE"/>
    <w:rsid w:val="6EF47329"/>
    <w:rsid w:val="70EC35F7"/>
    <w:rsid w:val="78C709F3"/>
    <w:rsid w:val="7D177429"/>
    <w:rsid w:val="7DAA5057"/>
    <w:rsid w:val="7DD057F4"/>
    <w:rsid w:val="7FA6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3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link w:val="28"/>
    <w:qFormat/>
    <w:uiPriority w:val="0"/>
    <w:pPr>
      <w:keepNext/>
      <w:numPr>
        <w:ilvl w:val="3"/>
        <w:numId w:val="1"/>
      </w:numPr>
      <w:snapToGrid w:val="0"/>
      <w:spacing w:before="120" w:after="120" w:line="240" w:lineRule="auto"/>
      <w:textAlignment w:val="baseline"/>
      <w:outlineLvl w:val="3"/>
    </w:pPr>
    <w:rPr>
      <w:rFonts w:ascii="仿宋" w:hAnsi="仿宋" w:eastAsia="黑体" w:cs="仿宋"/>
      <w:color w:val="000000"/>
      <w:kern w:val="2"/>
      <w:sz w:val="30"/>
      <w:szCs w:val="3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link w:val="32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paragraph" w:styleId="6">
    <w:name w:val="Body Text"/>
    <w:basedOn w:val="1"/>
    <w:link w:val="31"/>
    <w:qFormat/>
    <w:uiPriority w:val="0"/>
    <w:pPr>
      <w:widowControl w:val="0"/>
      <w:spacing w:after="0" w:line="360" w:lineRule="exact"/>
    </w:pPr>
    <w:rPr>
      <w:rFonts w:ascii="宋体" w:hAnsi="宋体" w:eastAsia="仿宋" w:cs="Times New Roman"/>
      <w:bCs/>
      <w:kern w:val="2"/>
      <w:sz w:val="24"/>
      <w:szCs w:val="20"/>
    </w:rPr>
  </w:style>
  <w:style w:type="paragraph" w:styleId="7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sz w:val="24"/>
      <w:szCs w:val="24"/>
    </w:rPr>
  </w:style>
  <w:style w:type="paragraph" w:styleId="13">
    <w:name w:val="Title"/>
    <w:basedOn w:val="1"/>
    <w:next w:val="1"/>
    <w:link w:val="21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5">
    <w:name w:val="Table Grid"/>
    <w:basedOn w:val="14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7">
    <w:name w:val="page number"/>
    <w:basedOn w:val="16"/>
    <w:qFormat/>
    <w:uiPriority w:val="0"/>
    <w:rPr>
      <w:rFonts w:ascii="Times New Roman" w:hAnsi="Times New Roman" w:eastAsia="宋体"/>
      <w:sz w:val="18"/>
      <w:szCs w:val="18"/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页眉 字符"/>
    <w:basedOn w:val="16"/>
    <w:link w:val="9"/>
    <w:qFormat/>
    <w:uiPriority w:val="99"/>
    <w:rPr>
      <w:sz w:val="18"/>
      <w:szCs w:val="18"/>
    </w:rPr>
  </w:style>
  <w:style w:type="character" w:customStyle="1" w:styleId="20">
    <w:name w:val="页脚 字符"/>
    <w:basedOn w:val="16"/>
    <w:link w:val="8"/>
    <w:qFormat/>
    <w:uiPriority w:val="99"/>
    <w:rPr>
      <w:sz w:val="18"/>
      <w:szCs w:val="18"/>
    </w:rPr>
  </w:style>
  <w:style w:type="character" w:customStyle="1" w:styleId="21">
    <w:name w:val="标题 字符"/>
    <w:basedOn w:val="16"/>
    <w:link w:val="13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2">
    <w:name w:val="批注框文本 字符"/>
    <w:basedOn w:val="16"/>
    <w:link w:val="7"/>
    <w:semiHidden/>
    <w:qFormat/>
    <w:uiPriority w:val="99"/>
    <w:rPr>
      <w:kern w:val="0"/>
      <w:sz w:val="18"/>
      <w:szCs w:val="18"/>
    </w:rPr>
  </w:style>
  <w:style w:type="paragraph" w:styleId="23">
    <w:name w:val="No Spacing"/>
    <w:link w:val="2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4">
    <w:name w:val="无间隔 字符"/>
    <w:basedOn w:val="16"/>
    <w:link w:val="23"/>
    <w:qFormat/>
    <w:uiPriority w:val="1"/>
    <w:rPr>
      <w:kern w:val="0"/>
      <w:sz w:val="22"/>
    </w:rPr>
  </w:style>
  <w:style w:type="character" w:customStyle="1" w:styleId="25">
    <w:name w:val="标题 1 字符"/>
    <w:basedOn w:val="16"/>
    <w:link w:val="2"/>
    <w:qFormat/>
    <w:uiPriority w:val="9"/>
    <w:rPr>
      <w:b/>
      <w:bCs/>
      <w:kern w:val="44"/>
      <w:sz w:val="44"/>
      <w:szCs w:val="44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28">
    <w:name w:val="标题 4 字符"/>
    <w:basedOn w:val="16"/>
    <w:link w:val="5"/>
    <w:qFormat/>
    <w:uiPriority w:val="0"/>
    <w:rPr>
      <w:rFonts w:ascii="仿宋" w:hAnsi="仿宋" w:eastAsia="黑体" w:cs="仿宋"/>
      <w:color w:val="000000"/>
      <w:sz w:val="30"/>
      <w:szCs w:val="30"/>
    </w:rPr>
  </w:style>
  <w:style w:type="paragraph" w:customStyle="1" w:styleId="29">
    <w:name w:val="Table Description"/>
    <w:next w:val="3"/>
    <w:qFormat/>
    <w:uiPriority w:val="0"/>
    <w:pPr>
      <w:keepNext/>
      <w:numPr>
        <w:ilvl w:val="5"/>
        <w:numId w:val="1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30">
    <w:name w:val="Figure Description"/>
    <w:next w:val="1"/>
    <w:qFormat/>
    <w:uiPriority w:val="0"/>
    <w:pPr>
      <w:numPr>
        <w:ilvl w:val="4"/>
        <w:numId w:val="1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character" w:customStyle="1" w:styleId="31">
    <w:name w:val="正文文本 字符"/>
    <w:basedOn w:val="16"/>
    <w:link w:val="6"/>
    <w:qFormat/>
    <w:uiPriority w:val="0"/>
    <w:rPr>
      <w:rFonts w:ascii="宋体" w:hAnsi="宋体" w:eastAsia="仿宋" w:cs="Times New Roman"/>
      <w:bCs/>
      <w:sz w:val="24"/>
      <w:szCs w:val="20"/>
    </w:rPr>
  </w:style>
  <w:style w:type="character" w:customStyle="1" w:styleId="32">
    <w:name w:val="首行缩进 Char"/>
    <w:basedOn w:val="16"/>
    <w:link w:val="3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3">
    <w:name w:val="表格样式"/>
    <w:basedOn w:val="1"/>
    <w:link w:val="34"/>
    <w:qFormat/>
    <w:uiPriority w:val="0"/>
    <w:pPr>
      <w:adjustRightInd w:val="0"/>
      <w:snapToGrid w:val="0"/>
      <w:spacing w:after="0" w:line="240" w:lineRule="auto"/>
    </w:pPr>
    <w:rPr>
      <w:rFonts w:ascii="仿宋" w:hAnsi="仿宋" w:eastAsia="仿宋" w:cs="仿宋"/>
      <w:kern w:val="2"/>
      <w:sz w:val="21"/>
      <w:szCs w:val="30"/>
    </w:rPr>
  </w:style>
  <w:style w:type="character" w:customStyle="1" w:styleId="34">
    <w:name w:val="表格样式 Char"/>
    <w:basedOn w:val="16"/>
    <w:link w:val="33"/>
    <w:qFormat/>
    <w:uiPriority w:val="0"/>
    <w:rPr>
      <w:rFonts w:ascii="仿宋" w:hAnsi="仿宋" w:eastAsia="仿宋" w:cs="仿宋"/>
      <w:szCs w:val="30"/>
    </w:rPr>
  </w:style>
  <w:style w:type="character" w:customStyle="1" w:styleId="35">
    <w:name w:val="标题 2 字符"/>
    <w:basedOn w:val="16"/>
    <w:link w:val="4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paragraph" w:customStyle="1" w:styleId="36">
    <w:name w:val="Item List"/>
    <w:basedOn w:val="3"/>
    <w:next w:val="3"/>
    <w:qFormat/>
    <w:uiPriority w:val="0"/>
    <w:pPr>
      <w:numPr>
        <w:ilvl w:val="0"/>
        <w:numId w:val="2"/>
      </w:numPr>
      <w:ind w:firstLine="0" w:firstLineChars="0"/>
      <w:jc w:val="both"/>
    </w:pPr>
    <w:rPr>
      <w:bCs/>
    </w:rPr>
  </w:style>
  <w:style w:type="paragraph" w:customStyle="1" w:styleId="37">
    <w:name w:val="列出段落1"/>
    <w:basedOn w:val="1"/>
    <w:link w:val="38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8">
    <w:name w:val="列出段落 字符"/>
    <w:basedOn w:val="16"/>
    <w:link w:val="37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9">
    <w:name w:val="TOC 标题1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  <w:style w:type="paragraph" w:customStyle="1" w:styleId="40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A0650F-8711-4438-A2C8-D5EBB32C1E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1454</Words>
  <Characters>8289</Characters>
  <DocSecurity>0</DocSecurity>
  <Lines>69</Lines>
  <Paragraphs>19</Paragraphs>
  <ScaleCrop>false</ScaleCrop>
  <LinksUpToDate>false</LinksUpToDate>
  <CharactersWithSpaces>9724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2020-09-17T13:11:00Z</dcterms:created>
  <dcterms:modified xsi:type="dcterms:W3CDTF">2022-01-09T07:27:17Z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57DB0939F4074D2588B68316D2D8D2FA</vt:lpwstr>
  </property>
</Properties>
</file>