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eastAsia="仿宋" w:cs="Calibri" w:asciiTheme="minorEastAsia" w:hAnsi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A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网络构建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6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56"/>
          <w:szCs w:val="56"/>
          <w:lang w:val="en-US" w:eastAsia="zh-CN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pStyle w:val="24"/>
        <w:spacing w:before="0" w:line="360" w:lineRule="auto"/>
        <w:jc w:val="center"/>
        <w:rPr>
          <w:rFonts w:asciiTheme="minorHAnsi" w:hAnsiTheme="minorHAnsi" w:eastAsiaTheme="minorEastAsia" w:cstheme="minorBidi"/>
          <w:b w:val="0"/>
          <w:bCs w:val="0"/>
          <w:color w:val="auto"/>
          <w:sz w:val="22"/>
          <w:szCs w:val="22"/>
          <w:lang w:val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Theme="minorHAnsi" w:hAnsiTheme="minorHAnsi" w:eastAsiaTheme="minorEastAsia" w:cstheme="minorBidi"/>
          <w:b w:val="0"/>
          <w:bCs w:val="0"/>
          <w:color w:val="auto"/>
          <w:sz w:val="22"/>
          <w:szCs w:val="22"/>
          <w:lang w:val="zh-CN"/>
        </w:rPr>
        <w:id w:val="717659362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sz w:val="22"/>
          <w:szCs w:val="22"/>
          <w:lang w:val="en-US"/>
        </w:rPr>
      </w:sdtEndPr>
      <w:sdtContent>
        <w:p>
          <w:pPr>
            <w:pStyle w:val="24"/>
            <w:spacing w:before="0" w:line="360" w:lineRule="auto"/>
            <w:jc w:val="center"/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auto"/>
              <w:sz w:val="24"/>
              <w:szCs w:val="24"/>
              <w:lang w:val="zh-CN"/>
            </w:rPr>
            <w:t>目录</w:t>
          </w:r>
        </w:p>
        <w:p>
          <w:pPr>
            <w:pStyle w:val="9"/>
            <w:tabs>
              <w:tab w:val="right" w:leader="dot" w:pos="8306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TOC \o "1-3" \h \z \u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_Toc3369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任务描述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_Toc3369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_Toc1766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任务清单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_Toc1766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_Toc4401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（一）基础配置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_Toc4401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_Toc11770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（二）有线网络配置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_Toc11770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_Toc32280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（三）无线网络配置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_Toc32280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5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_Toc19970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（四）出口网络配置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_Toc19970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8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_Toc16997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附录1：拓扑图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_Toc16997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9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_Toc2566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附录2：地址规划表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_Toc2566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10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  <w:p>
          <w:pPr>
            <w:spacing w:after="0" w:line="360" w:lineRule="auto"/>
          </w:pP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</w:p>
      </w:sdtContent>
    </w:sdt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pStyle w:val="2"/>
        <w:spacing w:before="0" w:after="0" w:line="360" w:lineRule="auto"/>
        <w:rPr>
          <w:rFonts w:ascii="宋体" w:hAnsi="宋体" w:eastAsia="宋体" w:cs="宋体"/>
          <w:bCs w:val="0"/>
          <w:color w:val="000000" w:themeColor="text1"/>
        </w:rPr>
      </w:pPr>
      <w:bookmarkStart w:id="0" w:name="_Toc2632"/>
      <w:bookmarkStart w:id="1" w:name="_Toc1598"/>
      <w:bookmarkStart w:id="2" w:name="_Toc28586"/>
      <w:bookmarkStart w:id="3" w:name="_Toc3369"/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t>任务描述</w:t>
      </w:r>
      <w:bookmarkEnd w:id="0"/>
      <w:bookmarkEnd w:id="1"/>
      <w:bookmarkEnd w:id="2"/>
      <w:bookmarkEnd w:id="3"/>
    </w:p>
    <w:p>
      <w:pPr>
        <w:spacing w:after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为了顺利实施陕西招财银行全省营业网点的网络改造，优化省行的网络，为其它区域的网络提供高效的保障服务，陕西招财银行同时针对各个分支行、网点的网络进行升级、改造和优化。</w:t>
      </w:r>
    </w:p>
    <w:p>
      <w:pPr>
        <w:pStyle w:val="2"/>
        <w:spacing w:before="0" w:after="0" w:line="360" w:lineRule="auto"/>
        <w:rPr>
          <w:rFonts w:ascii="宋体" w:hAnsi="宋体" w:eastAsia="宋体" w:cs="宋体"/>
          <w:bCs w:val="0"/>
          <w:color w:val="000000" w:themeColor="text1"/>
        </w:rPr>
      </w:pPr>
      <w:bookmarkStart w:id="4" w:name="_Toc19126"/>
      <w:bookmarkStart w:id="5" w:name="_Toc17617"/>
      <w:bookmarkStart w:id="6" w:name="_Toc12685"/>
      <w:bookmarkStart w:id="7" w:name="_Toc24631"/>
      <w:bookmarkStart w:id="8" w:name="_Toc1766"/>
      <w:bookmarkStart w:id="9" w:name="_Toc19600"/>
      <w:bookmarkStart w:id="10" w:name="_Toc17297"/>
      <w:bookmarkStart w:id="11" w:name="_Toc7327"/>
      <w:bookmarkStart w:id="12" w:name="_Toc7703"/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t>任务清单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bookmarkEnd w:id="12"/>
    <w:p>
      <w:pPr>
        <w:pStyle w:val="2"/>
        <w:spacing w:after="120"/>
        <w:rPr>
          <w:rFonts w:ascii="宋体" w:hAnsi="宋体" w:eastAsia="宋体" w:cs="宋体"/>
          <w:bCs w:val="0"/>
          <w:color w:val="000000" w:themeColor="text1"/>
          <w:sz w:val="28"/>
          <w:szCs w:val="28"/>
        </w:rPr>
      </w:pPr>
      <w:bookmarkStart w:id="13" w:name="_Toc399"/>
      <w:bookmarkStart w:id="14" w:name="_Toc4401"/>
      <w:bookmarkStart w:id="15" w:name="_Toc12140"/>
      <w:bookmarkStart w:id="16" w:name="_Toc6477"/>
      <w:bookmarkStart w:id="17" w:name="_Toc32369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（一）基础配置</w:t>
      </w:r>
      <w:bookmarkEnd w:id="13"/>
      <w:bookmarkEnd w:id="14"/>
      <w:bookmarkEnd w:id="15"/>
      <w:bookmarkEnd w:id="16"/>
      <w:bookmarkEnd w:id="17"/>
    </w:p>
    <w:p>
      <w:pPr>
        <w:pStyle w:val="23"/>
        <w:widowControl w:val="0"/>
        <w:numPr>
          <w:ilvl w:val="0"/>
          <w:numId w:val="3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根据附录1拓扑图及附录2地址规划表，配置设备接口信息。</w:t>
      </w:r>
    </w:p>
    <w:p>
      <w:pPr>
        <w:pStyle w:val="23"/>
        <w:widowControl w:val="0"/>
        <w:numPr>
          <w:ilvl w:val="0"/>
          <w:numId w:val="3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交换机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做密码恢复，新密码设置为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admin1234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3"/>
        <w:widowControl w:val="0"/>
        <w:numPr>
          <w:ilvl w:val="0"/>
          <w:numId w:val="3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在所有的网络设备上开启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SSH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服务，用户名密码分别为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admin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admin1234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。特权密码为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admin1234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3"/>
        <w:widowControl w:val="0"/>
        <w:numPr>
          <w:ilvl w:val="0"/>
          <w:numId w:val="3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交换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设备上部署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SNMP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功能，主机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172.16.0.254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发送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Trap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消息版本采用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V2C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。读写的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Community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为“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admin”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。只读的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Community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为“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public”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。开启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Trap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消息通告。</w:t>
      </w:r>
    </w:p>
    <w:p>
      <w:pPr>
        <w:pStyle w:val="2"/>
        <w:spacing w:after="120"/>
        <w:rPr>
          <w:rFonts w:ascii="宋体" w:hAnsi="宋体" w:eastAsia="宋体" w:cs="宋体"/>
          <w:bCs w:val="0"/>
          <w:color w:val="000000" w:themeColor="text1"/>
          <w:sz w:val="28"/>
          <w:szCs w:val="28"/>
        </w:rPr>
      </w:pPr>
      <w:bookmarkStart w:id="18" w:name="_Toc11770"/>
      <w:bookmarkStart w:id="19" w:name="_Toc13073"/>
      <w:bookmarkStart w:id="20" w:name="_Toc32305"/>
      <w:bookmarkStart w:id="21" w:name="_Toc17749"/>
      <w:bookmarkStart w:id="22" w:name="_Toc11128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（二）有线网络配置</w:t>
      </w:r>
      <w:bookmarkEnd w:id="18"/>
      <w:bookmarkEnd w:id="19"/>
      <w:bookmarkEnd w:id="20"/>
      <w:bookmarkEnd w:id="21"/>
      <w:bookmarkEnd w:id="22"/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在全网Trunk链路上做VLAN修剪。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S6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Gi0/6-Gi0/20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端口上，启用端口保护功能。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在连接PC机端口上开启Portfast和BPDUguard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防护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功能。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接入交换机的连接终端的接口上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检测到环路后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，要求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处理的方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式为S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hutdown-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P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ort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实现防环保护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一旦端口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检测异常事件并进入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Err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-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D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isabled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状态，设置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300秒自动恢复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机制（基于接口部署策略）。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在交换机S3、S4上配置DHCP中继功能，使得网络中的终端用户通过DHCP Relay方式获取IP地址。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在S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上搭建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DHCP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服务器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为网络中的无线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AP设备提供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管理地址（具体参数见IPv4地址分配表，共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个网段：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192.1.10.0/24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192.1.50.0/24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192.1.60.0/24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）。无线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的地址租约为永久。无线网络中用户设备的租约为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0.5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天。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S6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交换机上部署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DHCP 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“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Snooping+DAI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”功能。其中，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DAI安全功能主要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针对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VLAN10中用户设备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启用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ARP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防御。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在交换机S3、S4、S5、S6上配置MSTP防止二层环路。MSTP参数要求：region-name为test。revision版本为1。实例1包含VLAN10，VLAN100。实例2包含VLAN50,VLAN60。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配置S3交换机作为实例1的主根、实例2的从根。配置S4交换机作为实例2的主根、实例1的从根。其中，主根的优先级为4096。从根的优先级为8192。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S3和S4上配置VRRP，所配置的参数要求如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所示。，在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交换机S3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、S4上设置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各VRRP组中的高优先级设置为150，低优先级设置为120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在S3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S4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之间部署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条互联链路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（Gi0/21、Gi0/22），并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采取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L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ACP动态聚合模式配置二层链路聚合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。其它接口根据网络设备互联需要，进行静态链路聚合配置，生成聚合接口AG2。</w:t>
      </w:r>
    </w:p>
    <w:p>
      <w:pPr>
        <w:spacing w:after="0"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表1  S3和S4的VRRP参数表</w:t>
      </w:r>
    </w:p>
    <w:tbl>
      <w:tblPr>
        <w:tblStyle w:val="13"/>
        <w:tblW w:w="766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19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VLAN</w:t>
            </w:r>
          </w:p>
        </w:tc>
        <w:tc>
          <w:tcPr>
            <w:tcW w:w="2841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VRRP备份组号（VRID）</w:t>
            </w:r>
          </w:p>
        </w:tc>
        <w:tc>
          <w:tcPr>
            <w:tcW w:w="1986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VRRP虚拟IP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</w:p>
        </w:tc>
        <w:tc>
          <w:tcPr>
            <w:tcW w:w="1986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192.1.10.254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VLAN50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50</w:t>
            </w:r>
          </w:p>
        </w:tc>
        <w:tc>
          <w:tcPr>
            <w:tcW w:w="1986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192.1.50.254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VLAN60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60</w:t>
            </w:r>
          </w:p>
        </w:tc>
        <w:tc>
          <w:tcPr>
            <w:tcW w:w="1986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192.1.60.254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VLAN100</w:t>
            </w:r>
          </w:p>
        </w:tc>
        <w:tc>
          <w:tcPr>
            <w:tcW w:w="2841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</w:t>
            </w:r>
          </w:p>
        </w:tc>
        <w:tc>
          <w:tcPr>
            <w:tcW w:w="1986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192.1.100.254</w:t>
            </w:r>
          </w:p>
        </w:tc>
      </w:tr>
    </w:tbl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部署交换机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S6之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间的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Te0/27-28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端口作为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VSL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链路，其中：设置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S5交换机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为主交换机。设置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S6交换机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为备用交换机。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规划交换机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S6之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间的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Gi0/22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端口作为双主机检测链路，配置基于双主机检测。当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VSL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链路中的所有物理链路都异常断开时，备用交换机会切换成主机，从而保障网络正常运营。主交换机：：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Domain id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。S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witch id:1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;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priority 150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;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 xml:space="preserve"> description:Access-Switch-Virtual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-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Switch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1。备交换机设：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Domain id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。S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witch id:2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priority 120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description:Access-Switch-Virtual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-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Switch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在省行的核心区与业务区（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）中，部署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OSPF 100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。使用单区域（区域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）部署。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在省行的互联区和各支行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/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网点（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R1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R2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）连接上，部署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OSPF 200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使用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多区域规划。其中，省行互联区（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R1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R2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）属于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AREA 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。龙首原支行（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R1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R2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）属于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AREA 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在省行业务区，要求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VLAN100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设备管理地址段不参与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OSPF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邻居建立。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在省行的业务区，要在交换机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S4的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始发终端网段以及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VLAN100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设备管理地址段，均以重发布直连的方式注入路由。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优化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OSPF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相关配置，以尽量加快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OSPF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收敛。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重发布路由进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OSPF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中使用类型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在AC1和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AC2之间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通过静态路由，使用管理地址（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100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）分别与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交换机之间通信。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使用静态路由实现省行的外联区之间（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EG1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）通信。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使用静态路由第三方公司（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EG2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）之间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通信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使用静态路由Internet区域（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EG1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R3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EG2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）之间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通信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原生产网段（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410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）、办公网段（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460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）需要与省行的业务区、生产办公区的业务互联互通，需要在交换机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本地以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Network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发布明细路由。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各路由图以及连接的各接口中，凡是涉及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COST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值的调整，要求其值必须调整为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或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通过部署策略，使得生产网段的业务（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410-VLAN 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）的主路径为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S7-R1-S1-S3-VSU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。办公网段的业务（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460-VLAN 60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）的主路径为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S7-R2-S2-S4-VSU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。并且要求来回路径一致。</w:t>
      </w:r>
    </w:p>
    <w:p>
      <w:pPr>
        <w:pStyle w:val="23"/>
        <w:widowControl w:val="0"/>
        <w:numPr>
          <w:ilvl w:val="0"/>
          <w:numId w:val="4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配置省区业务区中的办公数据（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60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）访问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Internet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的路径为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S4-S2-EG1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。配置各支行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/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网点中的办公数据（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460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）访问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Internet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的路径为：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S7-R2-S2-EG1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。并且要求来回路径一致。</w:t>
      </w:r>
    </w:p>
    <w:p>
      <w:pPr>
        <w:pStyle w:val="2"/>
        <w:spacing w:after="120"/>
        <w:rPr>
          <w:rFonts w:ascii="宋体" w:hAnsi="宋体" w:eastAsia="宋体" w:cs="宋体"/>
          <w:bCs w:val="0"/>
          <w:color w:val="000000" w:themeColor="text1"/>
          <w:sz w:val="28"/>
          <w:szCs w:val="28"/>
        </w:rPr>
      </w:pPr>
      <w:bookmarkStart w:id="23" w:name="_Toc29400"/>
      <w:bookmarkStart w:id="24" w:name="_Toc31830"/>
      <w:bookmarkStart w:id="25" w:name="_Toc19222"/>
      <w:bookmarkStart w:id="26" w:name="_Toc31067"/>
      <w:bookmarkStart w:id="27" w:name="_Toc30122"/>
      <w:bookmarkStart w:id="28" w:name="_Toc11979"/>
      <w:bookmarkStart w:id="29" w:name="_Toc32280"/>
      <w:bookmarkStart w:id="30" w:name="_Toc10459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（三）无线</w:t>
      </w:r>
      <w:bookmarkEnd w:id="23"/>
      <w:bookmarkEnd w:id="24"/>
      <w:bookmarkEnd w:id="25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网络配置</w:t>
      </w:r>
      <w:bookmarkEnd w:id="26"/>
      <w:bookmarkEnd w:id="27"/>
      <w:bookmarkEnd w:id="28"/>
      <w:bookmarkEnd w:id="29"/>
      <w:bookmarkEnd w:id="30"/>
    </w:p>
    <w:p>
      <w:pPr>
        <w:spacing w:after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陕西招财银行的某局点银行实施无线覆盖工程，项目拟投入17.5万元（网络设备采购部分），项目要求办公区、办公室、会议厅、寝室、展厅均覆盖（不要求覆盖茶水间、洗手间）。</w:t>
      </w:r>
    </w:p>
    <w:p>
      <w:pPr>
        <w:spacing w:after="0" w:line="360" w:lineRule="auto"/>
        <w:jc w:val="center"/>
        <w:rPr>
          <w:rFonts w:asciiTheme="minorEastAsia" w:hAnsiTheme="minorEastAsia"/>
          <w:sz w:val="28"/>
          <w:szCs w:val="24"/>
        </w:rPr>
      </w:pPr>
      <w:r>
        <w:rPr>
          <w:rFonts w:asciiTheme="minorEastAsia" w:hAnsiTheme="minorEastAsia"/>
          <w:sz w:val="28"/>
          <w:szCs w:val="24"/>
        </w:rPr>
        <w:drawing>
          <wp:inline distT="0" distB="0" distL="0" distR="0">
            <wp:extent cx="4512945" cy="3450590"/>
            <wp:effectExtent l="19050" t="0" r="1766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 r="3170" b="2038"/>
                    <a:stretch>
                      <a:fillRect/>
                    </a:stretch>
                  </pic:blipFill>
                  <pic:spPr>
                    <a:xfrm>
                      <a:off x="0" y="0"/>
                      <a:ext cx="4521776" cy="3457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图2 平面布局图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1.绘制AP点位图（包括：AP型号、编号、信道等信息，其中信道采用2.4G的1、6、11三个信道进行规划，洗手间、楼梯区域无须覆盖）。</w:t>
      </w:r>
    </w:p>
    <w:p>
      <w:pPr>
        <w:widowControl w:val="0"/>
        <w:spacing w:before="156" w:after="156" w:line="288" w:lineRule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2.使用无线地勘软件，输出AP点位图的2.4G频道的信号仿真热图（仿真信号强度要求大于-65db）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根据表2无线产品价格表，制定该无线网络工程项目设备的预算表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  <w:bookmarkStart w:id="50" w:name="_GoBack"/>
      <w:bookmarkEnd w:id="50"/>
    </w:p>
    <w:p>
      <w:pPr>
        <w:spacing w:line="240" w:lineRule="auto"/>
        <w:jc w:val="center"/>
        <w:textAlignment w:val="center"/>
        <w:rPr>
          <w:rFonts w:ascii="仿宋" w:hAnsi="仿宋" w:eastAsia="仿宋" w:cs="仿宋"/>
          <w:color w:val="000000" w:themeColor="text1"/>
          <w:sz w:val="24"/>
          <w:szCs w:val="24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</w:rPr>
        <w:t>表2无线产品价格表</w:t>
      </w:r>
    </w:p>
    <w:tbl>
      <w:tblPr>
        <w:tblStyle w:val="1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2038"/>
        <w:gridCol w:w="1630"/>
        <w:gridCol w:w="1217"/>
        <w:gridCol w:w="810"/>
        <w:gridCol w:w="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59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  <w:t>产品型号</w:t>
            </w:r>
          </w:p>
        </w:tc>
        <w:tc>
          <w:tcPr>
            <w:tcW w:w="119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  <w:t>产品特征</w:t>
            </w:r>
          </w:p>
        </w:tc>
        <w:tc>
          <w:tcPr>
            <w:tcW w:w="95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  <w:t>传输速率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  <w:t>（2.4G/最大）</w:t>
            </w:r>
          </w:p>
        </w:tc>
        <w:tc>
          <w:tcPr>
            <w:tcW w:w="714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  <w:t>推荐/最大带点数</w:t>
            </w:r>
          </w:p>
        </w:tc>
        <w:tc>
          <w:tcPr>
            <w:tcW w:w="475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  <w:t>功率</w:t>
            </w:r>
          </w:p>
        </w:tc>
        <w:tc>
          <w:tcPr>
            <w:tcW w:w="497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</w:rPr>
              <w:t>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59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AP1</w:t>
            </w:r>
          </w:p>
        </w:tc>
        <w:tc>
          <w:tcPr>
            <w:tcW w:w="119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双频双流</w:t>
            </w:r>
          </w:p>
        </w:tc>
        <w:tc>
          <w:tcPr>
            <w:tcW w:w="95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300M/1.167G</w:t>
            </w:r>
          </w:p>
        </w:tc>
        <w:tc>
          <w:tcPr>
            <w:tcW w:w="714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32/256</w:t>
            </w:r>
          </w:p>
        </w:tc>
        <w:tc>
          <w:tcPr>
            <w:tcW w:w="475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100mw</w:t>
            </w:r>
          </w:p>
        </w:tc>
        <w:tc>
          <w:tcPr>
            <w:tcW w:w="497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59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AP2</w:t>
            </w:r>
          </w:p>
        </w:tc>
        <w:tc>
          <w:tcPr>
            <w:tcW w:w="119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双频双流</w:t>
            </w:r>
          </w:p>
        </w:tc>
        <w:tc>
          <w:tcPr>
            <w:tcW w:w="95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300M/600M</w:t>
            </w:r>
          </w:p>
        </w:tc>
        <w:tc>
          <w:tcPr>
            <w:tcW w:w="714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32/256</w:t>
            </w:r>
          </w:p>
        </w:tc>
        <w:tc>
          <w:tcPr>
            <w:tcW w:w="475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100mw</w:t>
            </w:r>
          </w:p>
        </w:tc>
        <w:tc>
          <w:tcPr>
            <w:tcW w:w="497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59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AP3</w:t>
            </w:r>
          </w:p>
        </w:tc>
        <w:tc>
          <w:tcPr>
            <w:tcW w:w="119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单频单流</w:t>
            </w:r>
          </w:p>
        </w:tc>
        <w:tc>
          <w:tcPr>
            <w:tcW w:w="95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150M</w:t>
            </w:r>
          </w:p>
        </w:tc>
        <w:tc>
          <w:tcPr>
            <w:tcW w:w="714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12/32</w:t>
            </w:r>
          </w:p>
        </w:tc>
        <w:tc>
          <w:tcPr>
            <w:tcW w:w="475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60mw</w:t>
            </w:r>
          </w:p>
        </w:tc>
        <w:tc>
          <w:tcPr>
            <w:tcW w:w="497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59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线缆1</w:t>
            </w:r>
          </w:p>
        </w:tc>
        <w:tc>
          <w:tcPr>
            <w:tcW w:w="119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10米馈线</w:t>
            </w:r>
          </w:p>
        </w:tc>
        <w:tc>
          <w:tcPr>
            <w:tcW w:w="95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N/A</w:t>
            </w:r>
          </w:p>
        </w:tc>
        <w:tc>
          <w:tcPr>
            <w:tcW w:w="714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N/A</w:t>
            </w:r>
          </w:p>
        </w:tc>
        <w:tc>
          <w:tcPr>
            <w:tcW w:w="475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N/A</w:t>
            </w:r>
          </w:p>
        </w:tc>
        <w:tc>
          <w:tcPr>
            <w:tcW w:w="497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59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线缆2</w:t>
            </w:r>
          </w:p>
        </w:tc>
        <w:tc>
          <w:tcPr>
            <w:tcW w:w="119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15米馈线</w:t>
            </w:r>
          </w:p>
        </w:tc>
        <w:tc>
          <w:tcPr>
            <w:tcW w:w="95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N/A</w:t>
            </w:r>
          </w:p>
        </w:tc>
        <w:tc>
          <w:tcPr>
            <w:tcW w:w="714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N/A</w:t>
            </w:r>
          </w:p>
        </w:tc>
        <w:tc>
          <w:tcPr>
            <w:tcW w:w="475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N/A</w:t>
            </w:r>
          </w:p>
        </w:tc>
        <w:tc>
          <w:tcPr>
            <w:tcW w:w="497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59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天线</w:t>
            </w:r>
          </w:p>
        </w:tc>
        <w:tc>
          <w:tcPr>
            <w:tcW w:w="119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双频单流/单频单流</w:t>
            </w:r>
          </w:p>
        </w:tc>
        <w:tc>
          <w:tcPr>
            <w:tcW w:w="95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N/A</w:t>
            </w:r>
          </w:p>
        </w:tc>
        <w:tc>
          <w:tcPr>
            <w:tcW w:w="714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N/A</w:t>
            </w:r>
          </w:p>
        </w:tc>
        <w:tc>
          <w:tcPr>
            <w:tcW w:w="475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N/A</w:t>
            </w:r>
          </w:p>
        </w:tc>
        <w:tc>
          <w:tcPr>
            <w:tcW w:w="497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59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Switch</w:t>
            </w:r>
          </w:p>
        </w:tc>
        <w:tc>
          <w:tcPr>
            <w:tcW w:w="119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24口POE交换机</w:t>
            </w:r>
          </w:p>
        </w:tc>
        <w:tc>
          <w:tcPr>
            <w:tcW w:w="95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N/A</w:t>
            </w:r>
          </w:p>
        </w:tc>
        <w:tc>
          <w:tcPr>
            <w:tcW w:w="714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N/A</w:t>
            </w:r>
          </w:p>
        </w:tc>
        <w:tc>
          <w:tcPr>
            <w:tcW w:w="475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240w</w:t>
            </w:r>
          </w:p>
        </w:tc>
        <w:tc>
          <w:tcPr>
            <w:tcW w:w="497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59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AC</w:t>
            </w:r>
          </w:p>
        </w:tc>
        <w:tc>
          <w:tcPr>
            <w:tcW w:w="119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无线控制器</w:t>
            </w:r>
          </w:p>
        </w:tc>
        <w:tc>
          <w:tcPr>
            <w:tcW w:w="956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6*1000M</w:t>
            </w:r>
          </w:p>
        </w:tc>
        <w:tc>
          <w:tcPr>
            <w:tcW w:w="714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32/200</w:t>
            </w:r>
          </w:p>
        </w:tc>
        <w:tc>
          <w:tcPr>
            <w:tcW w:w="475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40w</w:t>
            </w:r>
          </w:p>
        </w:tc>
        <w:tc>
          <w:tcPr>
            <w:tcW w:w="497" w:type="pct"/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50000</w:t>
            </w:r>
          </w:p>
        </w:tc>
      </w:tr>
    </w:tbl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在省行的业务区中部署无线网络，无线网络架构采用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FIT 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+AC的方案。区域内所有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）都关联到双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进行管理。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在省行的业务区中，配置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S1交换机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作为无线网络中用户（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60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）和无线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FIT 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50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DHCP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服务器。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在省行的业务区部署无线网络，设置内网中的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SSID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为Admin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_SHYWQ_XX(XX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现场提供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WLANID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AP-GROUP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为Admin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_SHYWQ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。内网中的无线用户在关联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SSID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后，可自动获取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VLAN60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地址。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龙首原支行无线网络架构采用FIT AP+AC的方案，区域内所有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）都关联到双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进行管理。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龙首原支行使用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S7交换机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作为无线网络中用户（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460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）和无线网络中的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FIT 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450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）设备的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DHCP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服务器。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在龙首原支行中配置内网的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SSID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为Admin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_LSYZH_XX(XX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现场提供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WLANID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AP-GROUP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为Admin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_LSYZH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。内网中的无线用户在关联到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SSID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后，可自动获取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VLAN460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地址。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在无线网络中部署AC冗余，实现备份。其中，配置AC1为主用。配置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AC2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为备用。此外，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与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AC1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AC2之间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均需要建立隧道，规划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Fit 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与双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VLAN100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设备管理地址建立隧道建立。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当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与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AC1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失去连接时，能无缝切换至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AC2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第三方公司的AP3使用胖模式进行部署，具体要求如下所示。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配置AP3设备，使用透明模式传输。其中，管理地址为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195.1.100.1/24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。网关地址为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195.1.100.254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网关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部署在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EG2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上。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在AP3设备上，创建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SSID(WLAN-ID 3)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为Admin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-Fat_XX(备注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XX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现场提供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，保障内网中无线网络中的用户在关联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SSID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后，可自动获取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 xml:space="preserve"> 195.1.60.0/24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网段地址（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DHCP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部署在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EG2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上）。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无线网络中的用户通过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Fit AP方式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接入无线网络时，采用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WPA2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加密方式，加密密码为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XX(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现场提供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无线网络中的用户通过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F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at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 xml:space="preserve"> AP方式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接入无线网络时，采用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WEB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认证方式，认证用户名、密码为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XX(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现场提供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3"/>
        <w:widowControl w:val="0"/>
        <w:numPr>
          <w:ilvl w:val="0"/>
          <w:numId w:val="5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省行业务区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）采用集中转发模式，各支行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/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网点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AP2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）采用本地转发模式。</w:t>
      </w:r>
    </w:p>
    <w:p>
      <w:pPr>
        <w:pStyle w:val="2"/>
        <w:spacing w:after="120"/>
        <w:rPr>
          <w:rFonts w:ascii="宋体" w:hAnsi="宋体" w:eastAsia="宋体" w:cs="宋体"/>
          <w:bCs w:val="0"/>
          <w:color w:val="000000" w:themeColor="text1"/>
          <w:sz w:val="28"/>
          <w:szCs w:val="28"/>
        </w:rPr>
      </w:pPr>
      <w:bookmarkStart w:id="31" w:name="_Toc20643"/>
      <w:bookmarkStart w:id="32" w:name="_Toc16405"/>
      <w:bookmarkStart w:id="33" w:name="_Toc7296"/>
      <w:bookmarkStart w:id="34" w:name="_Toc29432"/>
      <w:bookmarkStart w:id="35" w:name="_Toc2816"/>
      <w:bookmarkStart w:id="36" w:name="_Toc13667"/>
      <w:bookmarkStart w:id="37" w:name="_Toc10461"/>
      <w:bookmarkStart w:id="38" w:name="_Toc19970"/>
      <w:bookmarkStart w:id="39" w:name="_Toc12489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（四）</w:t>
      </w:r>
      <w:bookmarkEnd w:id="31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出口网络</w:t>
      </w:r>
      <w:bookmarkEnd w:id="32"/>
      <w:bookmarkEnd w:id="33"/>
      <w:bookmarkEnd w:id="34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配置</w:t>
      </w:r>
      <w:bookmarkEnd w:id="35"/>
      <w:bookmarkEnd w:id="36"/>
      <w:bookmarkEnd w:id="37"/>
      <w:bookmarkEnd w:id="38"/>
      <w:bookmarkEnd w:id="39"/>
    </w:p>
    <w:p>
      <w:pPr>
        <w:pStyle w:val="23"/>
        <w:widowControl w:val="0"/>
        <w:numPr>
          <w:ilvl w:val="0"/>
          <w:numId w:val="6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省行外联区出口网关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EG1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上进行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NAT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配置，实现省行业务区办公网络（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60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460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），通过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NAPT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方式将内网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IP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地址转换到互联网接口上。其中，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NAT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地址池的地址为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200.1.1.3/29-200.1.1.5/29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。生产网络（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VLAN 10,VLAN 410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）及其他地址均不允许访问互联网。</w:t>
      </w:r>
    </w:p>
    <w:p>
      <w:pPr>
        <w:pStyle w:val="23"/>
        <w:widowControl w:val="0"/>
        <w:numPr>
          <w:ilvl w:val="0"/>
          <w:numId w:val="6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在第三方公司的出口网关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EG2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上，进行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NAT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部署，实现其无线网络中的用户能访问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Internet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。其中，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NAT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地址池与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EG2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Gi0/4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接口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IP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相同。</w:t>
      </w:r>
    </w:p>
    <w:p>
      <w:pPr>
        <w:pStyle w:val="23"/>
        <w:widowControl w:val="0"/>
        <w:numPr>
          <w:ilvl w:val="0"/>
          <w:numId w:val="6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在网络安全出口设备EG1与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EG2之间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，启用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GRE Over IPSec VPN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嵌套功能。</w:t>
      </w:r>
    </w:p>
    <w:p>
      <w:pPr>
        <w:pStyle w:val="23"/>
        <w:widowControl w:val="0"/>
        <w:numPr>
          <w:ilvl w:val="0"/>
          <w:numId w:val="6"/>
        </w:numPr>
        <w:spacing w:before="156" w:after="156" w:line="288" w:lineRule="auto"/>
        <w:ind w:left="0"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配置IPSec使用静态点对点模式。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esp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传输模式封装协议。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isakmp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策略定义加密算法采用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3des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。散列算法采用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md5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。预共享密码为test。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DH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使用组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。转换集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myset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定义加密验证方式为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esp-3des esp-md5-hmac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，感兴趣流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ACL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编号为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103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，加密图定义为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mymap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800" w:bottom="1440" w:left="1800" w:header="851" w:footer="992" w:gutter="0"/>
          <w:pgNumType w:fmt="decimal" w:start="2"/>
          <w:cols w:space="425" w:num="1"/>
          <w:docGrid w:type="lines" w:linePitch="312" w:charSpace="0"/>
        </w:sectPr>
      </w:pPr>
      <w:bookmarkStart w:id="40" w:name="_Toc24217"/>
    </w:p>
    <w:p>
      <w:pPr>
        <w:pStyle w:val="2"/>
        <w:spacing w:before="0" w:after="0" w:line="360" w:lineRule="auto"/>
        <w:rPr>
          <w:rFonts w:ascii="宋体" w:hAnsi="宋体" w:eastAsia="宋体" w:cs="宋体"/>
          <w:bCs w:val="0"/>
          <w:color w:val="000000" w:themeColor="text1"/>
        </w:rPr>
      </w:pPr>
      <w:bookmarkStart w:id="41" w:name="_Toc16997"/>
      <w:bookmarkStart w:id="42" w:name="_Toc6849"/>
      <w:bookmarkStart w:id="43" w:name="_Toc31260"/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t>附录1：拓扑图</w:t>
      </w:r>
      <w:bookmarkEnd w:id="41"/>
      <w:bookmarkEnd w:id="42"/>
      <w:bookmarkEnd w:id="43"/>
    </w:p>
    <w:p>
      <w:pPr>
        <w:spacing w:before="0" w:after="0" w:line="360" w:lineRule="auto"/>
        <w:sectPr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titlePg/>
          <w:docGrid w:type="lines" w:linePitch="312" w:charSpace="0"/>
        </w:sectPr>
      </w:pPr>
      <w:bookmarkStart w:id="44" w:name="_Toc22920"/>
      <w:bookmarkStart w:id="45" w:name="_Toc4339"/>
      <w:r>
        <w:drawing>
          <wp:inline distT="0" distB="0" distL="114300" distR="114300">
            <wp:extent cx="7917815" cy="4711700"/>
            <wp:effectExtent l="0" t="0" r="698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17815" cy="471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4"/>
      <w:bookmarkEnd w:id="45"/>
    </w:p>
    <w:bookmarkEnd w:id="40"/>
    <w:p>
      <w:pPr>
        <w:pStyle w:val="2"/>
        <w:spacing w:before="0" w:after="0" w:line="360" w:lineRule="auto"/>
      </w:pPr>
      <w:bookmarkStart w:id="46" w:name="_Toc24267"/>
      <w:bookmarkStart w:id="47" w:name="_Toc2904"/>
      <w:bookmarkStart w:id="48" w:name="_Toc6887"/>
      <w:bookmarkStart w:id="49" w:name="_Toc2566"/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t>附录2：地址规划表</w:t>
      </w:r>
      <w:bookmarkEnd w:id="46"/>
      <w:bookmarkEnd w:id="47"/>
      <w:bookmarkEnd w:id="48"/>
      <w:bookmarkEnd w:id="49"/>
    </w:p>
    <w:tbl>
      <w:tblPr>
        <w:tblStyle w:val="12"/>
        <w:tblW w:w="8790" w:type="dxa"/>
        <w:tblInd w:w="-3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775"/>
        <w:gridCol w:w="1559"/>
        <w:gridCol w:w="2410"/>
        <w:gridCol w:w="21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设备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接口或VLAN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VLAN名称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二层或三层规划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说明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S1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Gi0/1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10.1.3.1/30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Gi0/2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10.1.1.1/30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Gi0/3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10.1.1.5/30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Gi0/4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10.1.2.1/30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Gi0/5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10.1.2.5/30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Gi0/47-48</w:t>
            </w:r>
          </w:p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（AG1）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10.1.254.253/30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OSPF100进程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Loopback 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10.1.0.1/32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S2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Gi0/1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10.1.3.5/30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Gi0/2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10.1.1.9/30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Gi0/3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10.1.1.13/30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Gi0/4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10.1.2.9/30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Gi0/5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10.1.2.13/30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Gi0/47-48（AG1）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10.1.254.254/30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OSPF100进程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Loopback 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10.1.0.2/32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S3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10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Production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192.1.10.252/24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生产/有线用户地址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50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APManage_YWQ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192.1.50.252/24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业务区AP管理地址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60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Wireless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192.1.60.252/24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办公/无线用户地址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100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Manage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192.1.100.252/24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设备管理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Gi0/23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10.1.1.2/30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Gi0/24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10.1.1.10/30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Loopback 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10.1.0.3/32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S4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10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Production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192.1.10.253/24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生产/有线用户地址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50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APManage_YWQ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192.1.50.253/24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业务区AP管理地址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60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Wireless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192.1.60.253/24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办公/无线用户地址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100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Manage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192.1.100.253/24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设备管理地址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Gi0/23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10.1.1.6/30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Gi0/24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10.1.1.14/30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Loopback 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10.1.0.4/32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S5-S6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(虚拟化)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10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Production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Gi1/0/6至 Gi1/0/20,</w:t>
            </w:r>
          </w:p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Gi2/0/6至 Gi2/0/20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生产/有线用户地址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50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APManage_YWQ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Gi1/0/1至 Gi1/0/5,</w:t>
            </w:r>
          </w:p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Gi2/0/1至 Gi2/0/5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业务区AP管理地址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100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Manage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192.1.100.1/24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设备管理地址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AC1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100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Manage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192.1.100.2/24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设备管理地址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Loopback 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10.1.0.5/32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AC2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100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Manage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192.1.100.3/24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设备管理地址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Loopback 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10.1.0.6/32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R1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10.1.2.2/30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Gi0/1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10.1.2.10/30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Fa1/0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10.1.2.253/30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Fa1/1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10.1.2.21/30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Loopback 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10.1.0.7/32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R2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10.1.2.6/30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Gi0/1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10.1.2.14/30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Fa1/0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10.1.2.254/30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Fa1/1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10.1.2.25/30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Loopback 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10.1.0.8/32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S7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Gi0/23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10.1.2.22/30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Gi0/24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10.1.2.26/30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410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Production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194.1.10.254/24</w:t>
            </w:r>
          </w:p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G0/11-20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生产/有线用户地址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450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APManage_YWQ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194.1.50.254/24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业务区AP管理地址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VLAN 460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Wireless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194.1.60.254/24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办公/无线用户地址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Loopback 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10.1.0.9/32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EG1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Gi0/1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10.1.3.2/30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Gi0/2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10.1.3.6/30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Gi0/4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200.1.1.2/29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Tunnel0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10.1.4.1/30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GRE接口地址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Loopback 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10.1.0.10/32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R3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200.2.1.1/29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Gi0/1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200.1.1.1/29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Loopback 1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195.1.1.1/32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——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EG2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Gi0/1.60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195.1.60.254/24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用户地址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Gi0/1.100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195.1.100.254/24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AP管理地址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Gi0/4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200.2.1.2/29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互联地址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Tunnel0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10.1.4.2/30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GRE接口地址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1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Loopback 0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\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10.1.0.11/32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  <w:t>——</w:t>
            </w:r>
          </w:p>
        </w:tc>
      </w:tr>
    </w:tbl>
    <w:p>
      <w:pPr>
        <w:spacing w:line="360" w:lineRule="auto"/>
      </w:pPr>
    </w:p>
    <w:p>
      <w:pPr>
        <w:spacing w:after="0" w:line="360" w:lineRule="auto"/>
        <w:ind w:firstLine="440" w:firstLineChars="200"/>
        <w:rPr>
          <w:rFonts w:asciiTheme="minorEastAsia" w:hAnsiTheme="minorEastAsia"/>
          <w:szCs w:val="24"/>
        </w:rPr>
      </w:pPr>
    </w:p>
    <w:p>
      <w:pPr>
        <w:spacing w:after="0" w:line="240" w:lineRule="auto"/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sz w:val="21"/>
      </w:rPr>
    </w:pPr>
    <w:r>
      <w:rPr>
        <w:rFonts w:hint="eastAsia"/>
        <w:sz w:val="21"/>
      </w:rPr>
      <w:t>网络系统管理赛项-模块A：网络构建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sz w:val="21"/>
      </w:rPr>
    </w:pPr>
    <w:r>
      <w:rPr>
        <w:sz w:val="21"/>
      </w:rPr>
      <w:pict>
        <v:shape id="_x0000_s4098" o:spid="_x0000_s4098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  <w:sz w:val="21"/>
      </w:rPr>
      <w:t>网络系统管理赛项-模块A：网络构建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0A480C"/>
    <w:multiLevelType w:val="multilevel"/>
    <w:tmpl w:val="070A480C"/>
    <w:lvl w:ilvl="0" w:tentative="0">
      <w:start w:val="3"/>
      <w:numFmt w:val="decimal"/>
      <w:lvlText w:val="%1."/>
      <w:lvlJc w:val="left"/>
      <w:pPr>
        <w:ind w:left="141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83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2253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673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3093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513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933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4353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773" w:hanging="420"/>
      </w:pPr>
      <w:rPr>
        <w:rFonts w:hint="eastAsia"/>
      </w:rPr>
    </w:lvl>
  </w:abstractNum>
  <w:abstractNum w:abstractNumId="1">
    <w:nsid w:val="21D63AD5"/>
    <w:multiLevelType w:val="multilevel"/>
    <w:tmpl w:val="21D63AD5"/>
    <w:lvl w:ilvl="0" w:tentative="0">
      <w:start w:val="1"/>
      <w:numFmt w:val="decimal"/>
      <w:lvlText w:val="%1."/>
      <w:lvlJc w:val="left"/>
      <w:pPr>
        <w:ind w:left="141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83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2253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673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3093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513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933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4353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773" w:hanging="420"/>
      </w:pPr>
      <w:rPr>
        <w:rFonts w:hint="eastAsia"/>
      </w:rPr>
    </w:lvl>
  </w:abstractNum>
  <w:abstractNum w:abstractNumId="2">
    <w:nsid w:val="28190ED0"/>
    <w:multiLevelType w:val="multilevel"/>
    <w:tmpl w:val="28190ED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 w:tentative="0">
      <w:start w:val="1"/>
      <w:numFmt w:val="chineseCountingThousand"/>
      <w:pStyle w:val="4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  <w:lvl w:ilvl="4" w:tentative="0">
      <w:start w:val="1"/>
      <w:numFmt w:val="decimal"/>
      <w:lvlRestart w:val="1"/>
      <w:pStyle w:val="27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26"/>
      <w:suff w:val="space"/>
      <w:lvlText w:val="表%1-%6"/>
      <w:lvlJc w:val="center"/>
      <w:pPr>
        <w:ind w:left="2694" w:firstLine="0"/>
      </w:pPr>
      <w:rPr>
        <w:rFonts w:hint="eastAsia"/>
        <w:lang w:val="en-US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4">
    <w:nsid w:val="7F761F0B"/>
    <w:multiLevelType w:val="multilevel"/>
    <w:tmpl w:val="7F761F0B"/>
    <w:lvl w:ilvl="0" w:tentative="0">
      <w:start w:val="1"/>
      <w:numFmt w:val="bullet"/>
      <w:pStyle w:val="34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7FEA08DC"/>
    <w:multiLevelType w:val="multilevel"/>
    <w:tmpl w:val="7FEA08DC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02F3"/>
    <w:rsid w:val="0000605E"/>
    <w:rsid w:val="00012387"/>
    <w:rsid w:val="00031DA0"/>
    <w:rsid w:val="00042BAC"/>
    <w:rsid w:val="00070B06"/>
    <w:rsid w:val="0007165D"/>
    <w:rsid w:val="00084F0A"/>
    <w:rsid w:val="00094561"/>
    <w:rsid w:val="000A38E6"/>
    <w:rsid w:val="000B0BAA"/>
    <w:rsid w:val="000E717F"/>
    <w:rsid w:val="000F7C13"/>
    <w:rsid w:val="0012283D"/>
    <w:rsid w:val="00142380"/>
    <w:rsid w:val="00154E17"/>
    <w:rsid w:val="001671C0"/>
    <w:rsid w:val="00167F3F"/>
    <w:rsid w:val="00172215"/>
    <w:rsid w:val="0019113C"/>
    <w:rsid w:val="00193B5A"/>
    <w:rsid w:val="00197921"/>
    <w:rsid w:val="001C679A"/>
    <w:rsid w:val="001D009B"/>
    <w:rsid w:val="001D3DC8"/>
    <w:rsid w:val="001D6557"/>
    <w:rsid w:val="001E40AC"/>
    <w:rsid w:val="001F5966"/>
    <w:rsid w:val="0021401C"/>
    <w:rsid w:val="00222D28"/>
    <w:rsid w:val="00224722"/>
    <w:rsid w:val="00236138"/>
    <w:rsid w:val="00237483"/>
    <w:rsid w:val="002647D7"/>
    <w:rsid w:val="00275597"/>
    <w:rsid w:val="00280EE8"/>
    <w:rsid w:val="002840DD"/>
    <w:rsid w:val="002948BC"/>
    <w:rsid w:val="002C36CA"/>
    <w:rsid w:val="002D4F05"/>
    <w:rsid w:val="002D56F2"/>
    <w:rsid w:val="002E1519"/>
    <w:rsid w:val="00305179"/>
    <w:rsid w:val="0030589B"/>
    <w:rsid w:val="00326093"/>
    <w:rsid w:val="00352F83"/>
    <w:rsid w:val="00354A43"/>
    <w:rsid w:val="0036260B"/>
    <w:rsid w:val="0036595B"/>
    <w:rsid w:val="003768B0"/>
    <w:rsid w:val="003873C9"/>
    <w:rsid w:val="003953DA"/>
    <w:rsid w:val="00397F19"/>
    <w:rsid w:val="003A6751"/>
    <w:rsid w:val="003D4894"/>
    <w:rsid w:val="003E33A8"/>
    <w:rsid w:val="004215D8"/>
    <w:rsid w:val="004247E5"/>
    <w:rsid w:val="00434D4E"/>
    <w:rsid w:val="00450CB4"/>
    <w:rsid w:val="004621EF"/>
    <w:rsid w:val="00473E63"/>
    <w:rsid w:val="004835CD"/>
    <w:rsid w:val="004A3155"/>
    <w:rsid w:val="004A7F53"/>
    <w:rsid w:val="004D0C26"/>
    <w:rsid w:val="004D0E02"/>
    <w:rsid w:val="004D4940"/>
    <w:rsid w:val="004D72F4"/>
    <w:rsid w:val="004F10A3"/>
    <w:rsid w:val="00506E41"/>
    <w:rsid w:val="00512704"/>
    <w:rsid w:val="00513C3B"/>
    <w:rsid w:val="00544229"/>
    <w:rsid w:val="00546C69"/>
    <w:rsid w:val="00546D4D"/>
    <w:rsid w:val="00555535"/>
    <w:rsid w:val="005704BD"/>
    <w:rsid w:val="00570D5E"/>
    <w:rsid w:val="0057670F"/>
    <w:rsid w:val="005769E4"/>
    <w:rsid w:val="00584299"/>
    <w:rsid w:val="005862F5"/>
    <w:rsid w:val="00597733"/>
    <w:rsid w:val="005B31B1"/>
    <w:rsid w:val="005F0AA9"/>
    <w:rsid w:val="005F754F"/>
    <w:rsid w:val="006055CC"/>
    <w:rsid w:val="006131F6"/>
    <w:rsid w:val="00615C02"/>
    <w:rsid w:val="00623953"/>
    <w:rsid w:val="00637A8F"/>
    <w:rsid w:val="00641D14"/>
    <w:rsid w:val="00657FEE"/>
    <w:rsid w:val="006D09B9"/>
    <w:rsid w:val="006D4937"/>
    <w:rsid w:val="006D7BED"/>
    <w:rsid w:val="006E7D51"/>
    <w:rsid w:val="0070288B"/>
    <w:rsid w:val="00720C3D"/>
    <w:rsid w:val="007302F3"/>
    <w:rsid w:val="007526D8"/>
    <w:rsid w:val="0079457B"/>
    <w:rsid w:val="007A34BD"/>
    <w:rsid w:val="007A3DA7"/>
    <w:rsid w:val="007A7F7F"/>
    <w:rsid w:val="007B15E8"/>
    <w:rsid w:val="007B6FEA"/>
    <w:rsid w:val="007D0384"/>
    <w:rsid w:val="007D336B"/>
    <w:rsid w:val="007D5A2D"/>
    <w:rsid w:val="007D5F6A"/>
    <w:rsid w:val="007F2C7C"/>
    <w:rsid w:val="007F4177"/>
    <w:rsid w:val="007F4431"/>
    <w:rsid w:val="007F7B9D"/>
    <w:rsid w:val="00800583"/>
    <w:rsid w:val="008125E9"/>
    <w:rsid w:val="0081476C"/>
    <w:rsid w:val="00815DA1"/>
    <w:rsid w:val="008205FC"/>
    <w:rsid w:val="00823CF4"/>
    <w:rsid w:val="00830DD0"/>
    <w:rsid w:val="00857382"/>
    <w:rsid w:val="00865D37"/>
    <w:rsid w:val="00873610"/>
    <w:rsid w:val="008838E0"/>
    <w:rsid w:val="008850A8"/>
    <w:rsid w:val="008866D8"/>
    <w:rsid w:val="008B7C30"/>
    <w:rsid w:val="008D11C4"/>
    <w:rsid w:val="008E1FC3"/>
    <w:rsid w:val="00900E3D"/>
    <w:rsid w:val="00910F85"/>
    <w:rsid w:val="00922907"/>
    <w:rsid w:val="00936E8D"/>
    <w:rsid w:val="009675B7"/>
    <w:rsid w:val="00984752"/>
    <w:rsid w:val="00992A60"/>
    <w:rsid w:val="009A3066"/>
    <w:rsid w:val="009B28EC"/>
    <w:rsid w:val="009C2063"/>
    <w:rsid w:val="009E1165"/>
    <w:rsid w:val="009E4EAB"/>
    <w:rsid w:val="00A104B4"/>
    <w:rsid w:val="00A126E9"/>
    <w:rsid w:val="00A2286F"/>
    <w:rsid w:val="00A22F8F"/>
    <w:rsid w:val="00A54E30"/>
    <w:rsid w:val="00A564CC"/>
    <w:rsid w:val="00A87DE0"/>
    <w:rsid w:val="00A937D5"/>
    <w:rsid w:val="00AA0714"/>
    <w:rsid w:val="00AA150B"/>
    <w:rsid w:val="00AA2B69"/>
    <w:rsid w:val="00AC44F6"/>
    <w:rsid w:val="00AE0DDF"/>
    <w:rsid w:val="00AE1E72"/>
    <w:rsid w:val="00AF15FC"/>
    <w:rsid w:val="00AF4F59"/>
    <w:rsid w:val="00B1592F"/>
    <w:rsid w:val="00B315B5"/>
    <w:rsid w:val="00B44E25"/>
    <w:rsid w:val="00B90C6F"/>
    <w:rsid w:val="00BB15DA"/>
    <w:rsid w:val="00BD0845"/>
    <w:rsid w:val="00BF2CED"/>
    <w:rsid w:val="00BF6063"/>
    <w:rsid w:val="00C03E80"/>
    <w:rsid w:val="00C1517C"/>
    <w:rsid w:val="00C17709"/>
    <w:rsid w:val="00C27A36"/>
    <w:rsid w:val="00C30C7D"/>
    <w:rsid w:val="00C3292C"/>
    <w:rsid w:val="00C74CA0"/>
    <w:rsid w:val="00C97714"/>
    <w:rsid w:val="00CA5A2A"/>
    <w:rsid w:val="00CC61BA"/>
    <w:rsid w:val="00CD4C15"/>
    <w:rsid w:val="00CE0C3F"/>
    <w:rsid w:val="00CF4FA1"/>
    <w:rsid w:val="00D14ABF"/>
    <w:rsid w:val="00D20109"/>
    <w:rsid w:val="00D42F3E"/>
    <w:rsid w:val="00D46881"/>
    <w:rsid w:val="00D55401"/>
    <w:rsid w:val="00D72732"/>
    <w:rsid w:val="00D77050"/>
    <w:rsid w:val="00D770DF"/>
    <w:rsid w:val="00D953E6"/>
    <w:rsid w:val="00DA5205"/>
    <w:rsid w:val="00DB0C01"/>
    <w:rsid w:val="00DB71B3"/>
    <w:rsid w:val="00DD40A5"/>
    <w:rsid w:val="00DF6088"/>
    <w:rsid w:val="00E107E2"/>
    <w:rsid w:val="00E22530"/>
    <w:rsid w:val="00E35962"/>
    <w:rsid w:val="00E36D39"/>
    <w:rsid w:val="00E707A1"/>
    <w:rsid w:val="00E80440"/>
    <w:rsid w:val="00E83E72"/>
    <w:rsid w:val="00E910B4"/>
    <w:rsid w:val="00E96306"/>
    <w:rsid w:val="00EB39F6"/>
    <w:rsid w:val="00EB3EF6"/>
    <w:rsid w:val="00EC1148"/>
    <w:rsid w:val="00ED4C45"/>
    <w:rsid w:val="00ED599F"/>
    <w:rsid w:val="00ED60FB"/>
    <w:rsid w:val="00EE37BF"/>
    <w:rsid w:val="00EF0E84"/>
    <w:rsid w:val="00EF1477"/>
    <w:rsid w:val="00F2376B"/>
    <w:rsid w:val="00F3379A"/>
    <w:rsid w:val="00F53BEE"/>
    <w:rsid w:val="00F80284"/>
    <w:rsid w:val="00F96163"/>
    <w:rsid w:val="00FA0C34"/>
    <w:rsid w:val="00FB2F44"/>
    <w:rsid w:val="00FD4076"/>
    <w:rsid w:val="00FE2E16"/>
    <w:rsid w:val="03EA762C"/>
    <w:rsid w:val="055C64CC"/>
    <w:rsid w:val="060E0D66"/>
    <w:rsid w:val="06B22DB6"/>
    <w:rsid w:val="08087B99"/>
    <w:rsid w:val="09A418D9"/>
    <w:rsid w:val="0BB934DB"/>
    <w:rsid w:val="0C8631AF"/>
    <w:rsid w:val="14C8503D"/>
    <w:rsid w:val="1B817677"/>
    <w:rsid w:val="1D366228"/>
    <w:rsid w:val="25AF31EA"/>
    <w:rsid w:val="260E6A19"/>
    <w:rsid w:val="2A4C3C08"/>
    <w:rsid w:val="2BE733F6"/>
    <w:rsid w:val="2D5A2B64"/>
    <w:rsid w:val="2E8E576E"/>
    <w:rsid w:val="341B427E"/>
    <w:rsid w:val="37580C91"/>
    <w:rsid w:val="3A9B7023"/>
    <w:rsid w:val="3B17029C"/>
    <w:rsid w:val="3B421FAF"/>
    <w:rsid w:val="3BB07067"/>
    <w:rsid w:val="3EEB1561"/>
    <w:rsid w:val="43605396"/>
    <w:rsid w:val="44245EF4"/>
    <w:rsid w:val="47BC11DC"/>
    <w:rsid w:val="4EA16CAF"/>
    <w:rsid w:val="52E37CEE"/>
    <w:rsid w:val="556B5872"/>
    <w:rsid w:val="589D2821"/>
    <w:rsid w:val="5B3C3B40"/>
    <w:rsid w:val="5C740D36"/>
    <w:rsid w:val="60FD129E"/>
    <w:rsid w:val="61705355"/>
    <w:rsid w:val="67192D0A"/>
    <w:rsid w:val="6A827FD2"/>
    <w:rsid w:val="6B8B7674"/>
    <w:rsid w:val="6E007280"/>
    <w:rsid w:val="72FE5EA9"/>
    <w:rsid w:val="79DC2E94"/>
    <w:rsid w:val="7BF0375B"/>
    <w:rsid w:val="7CC775D4"/>
    <w:rsid w:val="7D641B42"/>
    <w:rsid w:val="7F0A7C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link w:val="25"/>
    <w:qFormat/>
    <w:uiPriority w:val="0"/>
    <w:pPr>
      <w:keepNext/>
      <w:numPr>
        <w:ilvl w:val="3"/>
        <w:numId w:val="1"/>
      </w:numPr>
      <w:snapToGrid w:val="0"/>
      <w:spacing w:before="120" w:after="120" w:line="240" w:lineRule="auto"/>
      <w:textAlignment w:val="baseline"/>
      <w:outlineLvl w:val="3"/>
    </w:pPr>
    <w:rPr>
      <w:rFonts w:ascii="仿宋" w:hAnsi="仿宋" w:eastAsia="黑体" w:cs="仿宋"/>
      <w:color w:val="000000"/>
      <w:kern w:val="2"/>
      <w:sz w:val="30"/>
      <w:szCs w:val="3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9"/>
    <w:qFormat/>
    <w:uiPriority w:val="0"/>
    <w:pPr>
      <w:widowControl w:val="0"/>
      <w:spacing w:after="0" w:line="360" w:lineRule="exact"/>
    </w:pPr>
    <w:rPr>
      <w:rFonts w:ascii="宋体" w:hAnsi="宋体" w:eastAsia="仿宋" w:cs="Times New Roman"/>
      <w:bCs/>
      <w:kern w:val="2"/>
      <w:sz w:val="24"/>
      <w:szCs w:val="20"/>
    </w:rPr>
  </w:style>
  <w:style w:type="paragraph" w:styleId="6">
    <w:name w:val="Balloon Text"/>
    <w:basedOn w:val="1"/>
    <w:link w:val="19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Title"/>
    <w:basedOn w:val="1"/>
    <w:next w:val="1"/>
    <w:link w:val="18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3">
    <w:name w:val="Table Grid"/>
    <w:basedOn w:val="12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5">
    <w:name w:val="Hyperlink"/>
    <w:basedOn w:val="14"/>
    <w:unhideWhenUsed/>
    <w:qFormat/>
    <w:uiPriority w:val="99"/>
    <w:rPr>
      <w:color w:val="0000FF" w:themeColor="hyperlink"/>
      <w:u w:val="single"/>
    </w:rPr>
  </w:style>
  <w:style w:type="character" w:customStyle="1" w:styleId="16">
    <w:name w:val="页眉 字符"/>
    <w:basedOn w:val="14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4"/>
    <w:link w:val="7"/>
    <w:qFormat/>
    <w:uiPriority w:val="99"/>
    <w:rPr>
      <w:sz w:val="18"/>
      <w:szCs w:val="18"/>
    </w:rPr>
  </w:style>
  <w:style w:type="character" w:customStyle="1" w:styleId="18">
    <w:name w:val="标题 字符"/>
    <w:basedOn w:val="14"/>
    <w:link w:val="11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19">
    <w:name w:val="批注框文本 字符"/>
    <w:basedOn w:val="14"/>
    <w:link w:val="6"/>
    <w:semiHidden/>
    <w:qFormat/>
    <w:uiPriority w:val="99"/>
    <w:rPr>
      <w:kern w:val="0"/>
      <w:sz w:val="18"/>
      <w:szCs w:val="18"/>
    </w:rPr>
  </w:style>
  <w:style w:type="paragraph" w:styleId="20">
    <w:name w:val="No Spacing"/>
    <w:link w:val="2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1">
    <w:name w:val="无间隔 字符"/>
    <w:basedOn w:val="14"/>
    <w:link w:val="20"/>
    <w:qFormat/>
    <w:uiPriority w:val="1"/>
    <w:rPr>
      <w:kern w:val="0"/>
      <w:sz w:val="22"/>
    </w:rPr>
  </w:style>
  <w:style w:type="character" w:customStyle="1" w:styleId="22">
    <w:name w:val="标题 1 字符"/>
    <w:basedOn w:val="14"/>
    <w:link w:val="2"/>
    <w:qFormat/>
    <w:uiPriority w:val="9"/>
    <w:rPr>
      <w:b/>
      <w:bCs/>
      <w:kern w:val="44"/>
      <w:sz w:val="44"/>
      <w:szCs w:val="44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TOC 标题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25">
    <w:name w:val="标题 4 字符"/>
    <w:basedOn w:val="14"/>
    <w:link w:val="4"/>
    <w:qFormat/>
    <w:uiPriority w:val="0"/>
    <w:rPr>
      <w:rFonts w:ascii="仿宋" w:hAnsi="仿宋" w:eastAsia="黑体" w:cs="仿宋"/>
      <w:color w:val="000000"/>
      <w:sz w:val="30"/>
      <w:szCs w:val="30"/>
    </w:rPr>
  </w:style>
  <w:style w:type="paragraph" w:customStyle="1" w:styleId="26">
    <w:name w:val="Table Description"/>
    <w:next w:val="1"/>
    <w:qFormat/>
    <w:uiPriority w:val="0"/>
    <w:pPr>
      <w:keepNext/>
      <w:numPr>
        <w:ilvl w:val="5"/>
        <w:numId w:val="1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27">
    <w:name w:val="Figure Description"/>
    <w:next w:val="1"/>
    <w:qFormat/>
    <w:uiPriority w:val="0"/>
    <w:pPr>
      <w:numPr>
        <w:ilvl w:val="4"/>
        <w:numId w:val="1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  <w:style w:type="paragraph" w:customStyle="1" w:styleId="28">
    <w:name w:val="首行缩进"/>
    <w:basedOn w:val="1"/>
    <w:link w:val="30"/>
    <w:qFormat/>
    <w:uiPriority w:val="0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29">
    <w:name w:val="正文文本 字符"/>
    <w:basedOn w:val="14"/>
    <w:link w:val="5"/>
    <w:qFormat/>
    <w:uiPriority w:val="0"/>
    <w:rPr>
      <w:rFonts w:ascii="宋体" w:hAnsi="宋体" w:eastAsia="仿宋" w:cs="Times New Roman"/>
      <w:bCs/>
      <w:sz w:val="24"/>
      <w:szCs w:val="20"/>
    </w:rPr>
  </w:style>
  <w:style w:type="character" w:customStyle="1" w:styleId="30">
    <w:name w:val="首行缩进 Char"/>
    <w:basedOn w:val="14"/>
    <w:link w:val="28"/>
    <w:qFormat/>
    <w:uiPriority w:val="0"/>
    <w:rPr>
      <w:rFonts w:ascii="仿宋" w:hAnsi="仿宋" w:eastAsia="仿宋" w:cs="仿宋"/>
      <w:sz w:val="30"/>
      <w:szCs w:val="30"/>
    </w:rPr>
  </w:style>
  <w:style w:type="paragraph" w:customStyle="1" w:styleId="31">
    <w:name w:val="表格样式"/>
    <w:basedOn w:val="1"/>
    <w:link w:val="32"/>
    <w:qFormat/>
    <w:uiPriority w:val="0"/>
    <w:pPr>
      <w:adjustRightInd w:val="0"/>
      <w:snapToGrid w:val="0"/>
      <w:spacing w:after="0" w:line="240" w:lineRule="auto"/>
    </w:pPr>
    <w:rPr>
      <w:rFonts w:ascii="仿宋" w:hAnsi="仿宋" w:eastAsia="仿宋" w:cs="仿宋"/>
      <w:kern w:val="2"/>
      <w:sz w:val="21"/>
      <w:szCs w:val="30"/>
    </w:rPr>
  </w:style>
  <w:style w:type="character" w:customStyle="1" w:styleId="32">
    <w:name w:val="表格样式 Char"/>
    <w:basedOn w:val="14"/>
    <w:link w:val="31"/>
    <w:qFormat/>
    <w:uiPriority w:val="0"/>
    <w:rPr>
      <w:rFonts w:ascii="仿宋" w:hAnsi="仿宋" w:eastAsia="仿宋" w:cs="仿宋"/>
      <w:szCs w:val="30"/>
    </w:rPr>
  </w:style>
  <w:style w:type="character" w:customStyle="1" w:styleId="33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paragraph" w:customStyle="1" w:styleId="34">
    <w:name w:val="Item List"/>
    <w:basedOn w:val="28"/>
    <w:next w:val="28"/>
    <w:qFormat/>
    <w:uiPriority w:val="0"/>
    <w:pPr>
      <w:numPr>
        <w:ilvl w:val="0"/>
        <w:numId w:val="2"/>
      </w:numPr>
      <w:ind w:firstLine="0" w:firstLineChars="0"/>
      <w:jc w:val="both"/>
    </w:pPr>
    <w:rPr>
      <w:bCs/>
    </w:rPr>
  </w:style>
  <w:style w:type="paragraph" w:customStyle="1" w:styleId="35">
    <w:name w:val="列出段落1"/>
    <w:basedOn w:val="1"/>
    <w:link w:val="36"/>
    <w:qFormat/>
    <w:uiPriority w:val="0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6">
    <w:name w:val="列出段落 字符"/>
    <w:basedOn w:val="14"/>
    <w:link w:val="35"/>
    <w:qFormat/>
    <w:uiPriority w:val="0"/>
    <w:rPr>
      <w:rFonts w:ascii="仿宋" w:hAnsi="仿宋" w:eastAsia="仿宋" w:cs="仿宋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8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33914F-74B7-4F26-A3D3-D51339D60E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1162</Words>
  <Characters>6625</Characters>
  <DocSecurity>0</DocSecurity>
  <Lines>55</Lines>
  <Paragraphs>15</Paragraphs>
  <ScaleCrop>false</ScaleCrop>
  <LinksUpToDate>false</LinksUpToDate>
  <CharactersWithSpaces>7772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2021-03-16T03:58:00Z</dcterms:created>
  <dcterms:modified xsi:type="dcterms:W3CDTF">2022-01-09T07:32:21Z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003F0424929A4C06AEEA75640E4FFF2D</vt:lpwstr>
  </property>
</Properties>
</file>