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5F76E959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AC0515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0490D6F7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03C29E8" w14:textId="4D83029C" w:rsidR="002954FD" w:rsidRDefault="002954FD" w:rsidP="002954F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6E582D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439379ED" w14:textId="77777777" w:rsidR="002954FD" w:rsidRPr="002954FD" w:rsidRDefault="002954F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2B0B876C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根据其工作原理图、装配关系及相关精度要求，设计其二维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6D4A8C9D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CA30CC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AA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01E53FB1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18717B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F25D97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4D82844" w:rsidR="00903E6E" w:rsidRDefault="00690F8E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C1116F" wp14:editId="5D3984E1">
            <wp:extent cx="2597840" cy="33133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44" cy="3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AB4754" w:rsidRPr="00DC43C2" w14:paraId="0939C2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A4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28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A2BC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C4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A9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AB4754" w:rsidRPr="00DC43C2" w14:paraId="0FE86204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E8E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F7D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733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2B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5CA9" w14:textId="2520A905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347682F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E3C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B12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071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40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25C2" w14:textId="7100FD4E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BF6F9CE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8B5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89F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A96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A1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B6DD" w14:textId="4E028708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AEA76FC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0C2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155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 3452.1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3D95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2D008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O型橡胶圈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57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5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376645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891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F1F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819.1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F65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3x4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256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7474" w14:textId="520314BF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AF137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66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6EB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444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2665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8ED" w14:textId="5B3FD13B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EF7882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55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D0C1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6BC2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DD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4B60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00A66C2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7A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469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9F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975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43E4" w14:textId="3A4AA936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B8D45B7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EDBA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CD4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65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FF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C51F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BD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545C96C1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035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39F8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BB55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65B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00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38D9F34" w14:textId="77777777" w:rsidR="00AB4754" w:rsidRDefault="00AB4754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26028C5A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零件安装前，用高压氮气吹洗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79248E56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lastRenderedPageBreak/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安装完成后，加压1</w:t>
      </w:r>
      <w:r w:rsidR="00172B7A">
        <w:rPr>
          <w:rFonts w:ascii="仿宋" w:eastAsia="仿宋" w:hAnsi="仿宋" w:cs="仿宋_GB2312"/>
          <w:bCs/>
          <w:sz w:val="28"/>
          <w:szCs w:val="28"/>
        </w:rPr>
        <w:t>Mpa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测试达到规定要求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231"/>
      </w:tblGrid>
      <w:tr w:rsidR="00D763B6" w:rsidRPr="00025117" w14:paraId="2FF37CEC" w14:textId="77777777" w:rsidTr="00D25A89">
        <w:trPr>
          <w:trHeight w:val="401"/>
          <w:jc w:val="center"/>
        </w:trPr>
        <w:tc>
          <w:tcPr>
            <w:tcW w:w="2336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FF51D6" w14:textId="5DEF0D4F" w:rsidR="00D763B6" w:rsidRPr="00025117" w:rsidRDefault="00DA6F5B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</w:p>
        </w:tc>
      </w:tr>
      <w:tr w:rsidR="00D763B6" w:rsidRPr="00025117" w14:paraId="0248C9B6" w14:textId="77777777" w:rsidTr="00D25A89">
        <w:trPr>
          <w:trHeight w:val="1864"/>
          <w:jc w:val="center"/>
        </w:trPr>
        <w:tc>
          <w:tcPr>
            <w:tcW w:w="9241" w:type="dxa"/>
            <w:gridSpan w:val="4"/>
            <w:shd w:val="clear" w:color="auto" w:fill="auto"/>
          </w:tcPr>
          <w:p w14:paraId="2B0C3F14" w14:textId="07E6F165" w:rsidR="00D763B6" w:rsidRPr="00D763B6" w:rsidRDefault="00DA6F5B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  <w:r w:rsidR="00247FE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="00247FE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5FD1F1D" w14:textId="77777777" w:rsidR="00D763B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</w:t>
            </w:r>
            <w:r w:rsidR="00DA6F5B">
              <w:rPr>
                <w:rFonts w:ascii="仿宋" w:eastAsia="仿宋" w:hAnsi="仿宋" w:cs="仿宋_GB2312"/>
                <w:bCs/>
                <w:sz w:val="28"/>
                <w:szCs w:val="28"/>
              </w:rPr>
              <w:t>CC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 w:rsidR="00262D31">
              <w:rPr>
                <w:rFonts w:ascii="仿宋" w:eastAsia="仿宋" w:hAnsi="仿宋" w:cs="仿宋_GB2312"/>
                <w:bCs/>
                <w:sz w:val="28"/>
                <w:szCs w:val="28"/>
              </w:rPr>
              <w:t>;</w:t>
            </w:r>
          </w:p>
          <w:p w14:paraId="2AB52492" w14:textId="3F7FA9BD" w:rsidR="00262D31" w:rsidRPr="00247FE6" w:rsidRDefault="00262D31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与C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C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接触孔公差为+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0.043mm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005C" w14:textId="77777777" w:rsidR="00A11EF2" w:rsidRDefault="00A11EF2">
      <w:r>
        <w:separator/>
      </w:r>
    </w:p>
  </w:endnote>
  <w:endnote w:type="continuationSeparator" w:id="0">
    <w:p w14:paraId="7C4BB2BC" w14:textId="77777777" w:rsidR="00A11EF2" w:rsidRDefault="00A1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C49C" w14:textId="77777777" w:rsidR="00A11EF2" w:rsidRDefault="00A11EF2">
      <w:r>
        <w:separator/>
      </w:r>
    </w:p>
  </w:footnote>
  <w:footnote w:type="continuationSeparator" w:id="0">
    <w:p w14:paraId="79EB3DCE" w14:textId="77777777" w:rsidR="00A11EF2" w:rsidRDefault="00A1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70DF4"/>
    <w:rsid w:val="0013201C"/>
    <w:rsid w:val="00140352"/>
    <w:rsid w:val="00151AC3"/>
    <w:rsid w:val="00172B7A"/>
    <w:rsid w:val="001832D6"/>
    <w:rsid w:val="0018717B"/>
    <w:rsid w:val="001915A1"/>
    <w:rsid w:val="001F1A7A"/>
    <w:rsid w:val="0023123F"/>
    <w:rsid w:val="00245053"/>
    <w:rsid w:val="00246223"/>
    <w:rsid w:val="0024735E"/>
    <w:rsid w:val="00247FE6"/>
    <w:rsid w:val="00262D31"/>
    <w:rsid w:val="00275569"/>
    <w:rsid w:val="002821EB"/>
    <w:rsid w:val="0028389E"/>
    <w:rsid w:val="002954FD"/>
    <w:rsid w:val="002A0644"/>
    <w:rsid w:val="002C2142"/>
    <w:rsid w:val="002C5F5F"/>
    <w:rsid w:val="002D0081"/>
    <w:rsid w:val="002D0B1A"/>
    <w:rsid w:val="00302A8A"/>
    <w:rsid w:val="00320049"/>
    <w:rsid w:val="003202DA"/>
    <w:rsid w:val="0036070E"/>
    <w:rsid w:val="00386F14"/>
    <w:rsid w:val="004374F1"/>
    <w:rsid w:val="004412F2"/>
    <w:rsid w:val="004450CB"/>
    <w:rsid w:val="004C0144"/>
    <w:rsid w:val="0050471D"/>
    <w:rsid w:val="00540FA4"/>
    <w:rsid w:val="00595B5A"/>
    <w:rsid w:val="005962B2"/>
    <w:rsid w:val="00634EC2"/>
    <w:rsid w:val="00690F8E"/>
    <w:rsid w:val="006E582D"/>
    <w:rsid w:val="00720A8A"/>
    <w:rsid w:val="0075346A"/>
    <w:rsid w:val="00762D57"/>
    <w:rsid w:val="00771F81"/>
    <w:rsid w:val="007B7500"/>
    <w:rsid w:val="007C1644"/>
    <w:rsid w:val="007C4AB7"/>
    <w:rsid w:val="007D189E"/>
    <w:rsid w:val="00897300"/>
    <w:rsid w:val="008B4411"/>
    <w:rsid w:val="008F0EBA"/>
    <w:rsid w:val="00903E6E"/>
    <w:rsid w:val="00935FD0"/>
    <w:rsid w:val="00945D86"/>
    <w:rsid w:val="00950616"/>
    <w:rsid w:val="00952E1C"/>
    <w:rsid w:val="00984C37"/>
    <w:rsid w:val="00A11EF2"/>
    <w:rsid w:val="00A37BE8"/>
    <w:rsid w:val="00A456CB"/>
    <w:rsid w:val="00A56129"/>
    <w:rsid w:val="00A60986"/>
    <w:rsid w:val="00AB4754"/>
    <w:rsid w:val="00AC0515"/>
    <w:rsid w:val="00AD4809"/>
    <w:rsid w:val="00AD7B80"/>
    <w:rsid w:val="00B43F6D"/>
    <w:rsid w:val="00BE4047"/>
    <w:rsid w:val="00C03812"/>
    <w:rsid w:val="00C314D9"/>
    <w:rsid w:val="00C672AB"/>
    <w:rsid w:val="00CA30CC"/>
    <w:rsid w:val="00CB2360"/>
    <w:rsid w:val="00CD2B87"/>
    <w:rsid w:val="00CF30AB"/>
    <w:rsid w:val="00D13829"/>
    <w:rsid w:val="00D25A89"/>
    <w:rsid w:val="00D33B7D"/>
    <w:rsid w:val="00D46D95"/>
    <w:rsid w:val="00D763B6"/>
    <w:rsid w:val="00DA6F5B"/>
    <w:rsid w:val="00DC3F02"/>
    <w:rsid w:val="00E05DDA"/>
    <w:rsid w:val="00E06EB3"/>
    <w:rsid w:val="00E138A1"/>
    <w:rsid w:val="00EF72DB"/>
    <w:rsid w:val="00F25D97"/>
    <w:rsid w:val="00F34026"/>
    <w:rsid w:val="00F46CB0"/>
    <w:rsid w:val="00F47234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5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2021-12-06T17:59:00Z</dcterms:modified>
</cp:coreProperties>
</file>