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36"/>
        </w:rPr>
      </w:pPr>
      <w:r>
        <w:rPr>
          <w:rFonts w:hint="eastAsia" w:ascii="方正小标宋简体" w:hAnsi="仿宋" w:eastAsia="方正小标宋简体"/>
          <w:sz w:val="36"/>
        </w:rPr>
        <w:t>“互联网</w:t>
      </w:r>
      <w:r>
        <w:rPr>
          <w:rFonts w:ascii="方正小标宋简体" w:hAnsi="仿宋" w:eastAsia="方正小标宋简体"/>
          <w:sz w:val="36"/>
        </w:rPr>
        <w:t>+国际贸易综合技能”赛项</w:t>
      </w:r>
    </w:p>
    <w:p>
      <w:pPr>
        <w:jc w:val="center"/>
        <w:rPr>
          <w:rFonts w:hint="eastAsia" w:ascii="方正小标宋简体" w:hAnsi="仿宋" w:eastAsia="方正小标宋简体"/>
          <w:sz w:val="36"/>
        </w:rPr>
      </w:pPr>
      <w:r>
        <w:rPr>
          <w:rFonts w:hint="eastAsia" w:ascii="方正小标宋简体" w:hAnsi="仿宋" w:eastAsia="方正小标宋简体"/>
          <w:sz w:val="36"/>
        </w:rPr>
        <w:t>疫情防控有关要求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为加强疫情防控，根据陕西省、陕西省教育厅、咸阳市关于新冠肺炎疫情防控的有关精神，2021年全国职业院校技能大赛“互联网+国际贸易综合技能”赛项所有参赛人员（含参赛人员、专家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、裁判员、监督员、仲裁员、技术支持人员、与会领导、工作人员、列席人员、志愿者、观摩人员、驻地服务人员和司乘人员）等均纳入大赛人员健康管理。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所有参赛人员（含参赛人员、专家、裁判员、监督员、仲裁员、技术支持人员、与会领导、工作人员、列席人员、志愿者、观摩人员、驻地服务人员和司乘人员）提供当地7日内核酸检测阴性证明，，同时提供绿色健康码，经过健康筛查后方可参加比赛及相关活动。对于未经筛查和检测的人员、健康码显示黄色或者红色人员，禁止进入比赛区域（含宾馆）、同期活动区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所有参赛人员比赛期间做好个人防护，在途中和密闭公共场所应科学合理佩戴口罩并随身携带备用口罩，报到时，工作人员向参赛人员发放参赛证，比赛期间凭参赛证进入宾馆、场地。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所有大赛人员在住宿登记、集体乘车、进入赛场和会场前均要核验电子健康通行码，健康码显示黄码、红码人员不得入内，并立即向疫情防控部门报告。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比赛场地为参赛人员设立专门入口、通道，由专门出入口凭参赛证进入比赛场地，所有人员须进行体温检测，低于 37.3 ℃者方可进入比赛场地。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所有参赛人员乘坐飞机、高铁等长途交通工具时，应妥善保留票务信息。如遇到疑问或突发情况，要及时与相关航空公司、铁路公司服务热线进行联系。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参赛人员所在单位报到前14天组织开展相关健康排查（流行病学史筛查）。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存在以下情形的人员，不得参赛：确诊病例、疑似病例、无症状感染者和尚在隔离观察期的密切接触者；近14天有发热、咳嗽等症状未痊愈的，未排除传染病及身体不适者；14天内有中高风险地区或境外旅居史和接触史的；居住社区21天内发生疫情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七、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参赛人员所在单位组织参赛人员开展健康监测。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报到前14天起，每天采取自查自报方式进行健康监测，早、晚各进行1次体温测量。一旦发现发热、乏力、咳嗽、咽痛、打喷嚏、腹泻、呕吐、黄疸、皮疹、结膜充血等疑似症状，应及时向所在单位报告，并尽快就诊排查，未排除疑似传染病及身体不适者不得参赛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比赛期间，每天采取自查自报方式进行健康监测，早、晚各进行 1 次体温测量，填写健康监测记录表，由指定人员进行健康监测汇总登记，并留存备查。一旦发现发热、乏力、咳嗽、咽痛、打喷嚏、腹泻、呕吐、黄疸、皮疹、结膜充血等疑似症状，应及时向所在单位和赛事活动承办单位报告，并尽快就诊排查， 未排除疑似传染病及身体不适者不得参赛。</w:t>
      </w:r>
    </w:p>
    <w:p>
      <w:pPr>
        <w:widowControl/>
        <w:shd w:val="clear" w:color="auto" w:fill="FFFFFF"/>
        <w:spacing w:line="351" w:lineRule="auto"/>
        <w:ind w:firstLine="630" w:firstLineChars="210"/>
        <w:rPr>
          <w:rFonts w:hint="eastAsia" w:ascii="仿宋_GB2312" w:hAnsi="仿宋" w:eastAsia="仿宋_GB2312" w:cs="宋体"/>
          <w:color w:val="000000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E0"/>
    <w:rsid w:val="00081A0B"/>
    <w:rsid w:val="00AB6B59"/>
    <w:rsid w:val="00EB28E0"/>
    <w:rsid w:val="7678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XiTongPan.Com</Company>
  <Pages>3</Pages>
  <Words>164</Words>
  <Characters>939</Characters>
  <Lines>7</Lines>
  <Paragraphs>2</Paragraphs>
  <TotalTime>11</TotalTime>
  <ScaleCrop>false</ScaleCrop>
  <LinksUpToDate>false</LinksUpToDate>
  <CharactersWithSpaces>1101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2021-05-18T08:54:00Z</dcterms:created>
  <dc:creator>舒蕾</dc:creator>
  <cp:lastModifiedBy>YANG YINING</cp:lastModifiedBy>
  <dcterms:modified xsi:type="dcterms:W3CDTF">2021-05-18T09:30:27Z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0CEC28C875CD4FB8974E33AB52CA4C24</vt:lpwstr>
  </property>
</Properties>
</file>