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Arial" w:hAnsi="Arial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53340</wp:posOffset>
            </wp:positionV>
            <wp:extent cx="1344930" cy="876300"/>
            <wp:effectExtent l="0" t="0" r="7620" b="0"/>
            <wp:wrapTight wrapText="bothSides">
              <wp:wrapPolygon>
                <wp:start x="14992" y="0"/>
                <wp:lineTo x="10708" y="15026"/>
                <wp:lineTo x="-306" y="15496"/>
                <wp:lineTo x="0" y="21130"/>
                <wp:lineTo x="21416" y="21130"/>
                <wp:lineTo x="21722" y="16904"/>
                <wp:lineTo x="18969" y="15496"/>
                <wp:lineTo x="13462" y="15026"/>
                <wp:lineTo x="20193" y="9391"/>
                <wp:lineTo x="19887" y="7513"/>
                <wp:lineTo x="21722" y="3757"/>
                <wp:lineTo x="21722" y="939"/>
                <wp:lineTo x="18051" y="0"/>
                <wp:lineTo x="14992" y="0"/>
              </wp:wrapPolygon>
            </wp:wrapTight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34290</wp:posOffset>
                </wp:positionV>
                <wp:extent cx="5122545" cy="1772285"/>
                <wp:effectExtent l="0" t="0" r="0" b="0"/>
                <wp:wrapSquare wrapText="bothSides"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545" cy="177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84"/>
                                <w:szCs w:val="84"/>
                              </w:rPr>
                              <w:t>专家信息管理平台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48"/>
                                <w:szCs w:val="48"/>
                              </w:rPr>
                              <w:t>使用说明书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黑体" w:hAnsi="黑体" w:eastAsia="黑体" w:cs="黑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6"/>
                                <w:szCs w:val="36"/>
                                <w:lang w:eastAsia="zh-CN"/>
                              </w:rPr>
                              <w:t>【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36"/>
                                <w:szCs w:val="36"/>
                              </w:rPr>
                              <w:t>适用于省、市教育行政部门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36"/>
                                <w:szCs w:val="36"/>
                                <w:lang w:eastAsia="zh-CN"/>
                              </w:rPr>
                              <w:t>，行指委、教指委、行业学（协）会】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.7pt;margin-top:2.7pt;height:139.55pt;width:403.35pt;mso-wrap-distance-bottom:3.6pt;mso-wrap-distance-left:9pt;mso-wrap-distance-right:9pt;mso-wrap-distance-top:3.6pt;z-index:251659264;mso-width-relative:page;mso-height-relative:page;" filled="f" stroked="f" coordsize="21600,21600" o:gfxdata="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I+VvEPWAAAACAEAAA8AAAAAAAAAAQAgAAAAIgAAAGRycy9kb3ducmV2LnhtbFBLAQIUABQA&#10;AAAIAIdO4kBZo/wXuQEAAGkDAAAOAAAAAAAAAAEAIAAAACUBAABkcnMvZTJvRG9jLnhtbFBLBQYA&#10;AAAABgAGAFkBAABQ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84"/>
                          <w:szCs w:val="84"/>
                        </w:rPr>
                        <w:t>专家信息管理平台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48"/>
                          <w:szCs w:val="48"/>
                        </w:rPr>
                        <w:t>使用说明书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center"/>
                        <w:textAlignment w:val="auto"/>
                        <w:outlineLvl w:val="9"/>
                        <w:rPr>
                          <w:rFonts w:hint="eastAsia" w:ascii="黑体" w:hAnsi="黑体" w:eastAsia="黑体" w:cs="黑体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6"/>
                          <w:szCs w:val="36"/>
                          <w:lang w:eastAsia="zh-CN"/>
                        </w:rPr>
                        <w:t>【</w:t>
                      </w:r>
                      <w:r>
                        <w:rPr>
                          <w:rFonts w:hint="eastAsia" w:ascii="黑体" w:hAnsi="黑体" w:eastAsia="黑体" w:cs="黑体"/>
                          <w:sz w:val="36"/>
                          <w:szCs w:val="36"/>
                        </w:rPr>
                        <w:t>适用于省、市教育行政部门</w:t>
                      </w:r>
                      <w:r>
                        <w:rPr>
                          <w:rFonts w:hint="eastAsia" w:ascii="黑体" w:hAnsi="黑体" w:eastAsia="黑体" w:cs="黑体"/>
                          <w:sz w:val="36"/>
                          <w:szCs w:val="36"/>
                          <w:lang w:eastAsia="zh-CN"/>
                        </w:rPr>
                        <w:t>，行指委、教指委、行业学（协）会】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tabs>
          <w:tab w:val="left" w:pos="567"/>
        </w:tabs>
        <w:ind w:right="397"/>
        <w:jc w:val="left"/>
        <w:rPr>
          <w:rFonts w:ascii="微软雅黑" w:hAnsi="微软雅黑" w:eastAsia="微软雅黑"/>
          <w:sz w:val="24"/>
          <w:szCs w:val="24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spacing w:after="156" w:afterLines="50"/>
        <w:ind w:right="397"/>
        <w:jc w:val="center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rPr>
          <w:rFonts w:ascii="Arial" w:hAnsi="Arial"/>
        </w:rPr>
      </w:pPr>
    </w:p>
    <w:p>
      <w:pPr>
        <w:tabs>
          <w:tab w:val="left" w:pos="567"/>
        </w:tabs>
        <w:spacing w:after="156" w:afterLines="50"/>
        <w:ind w:right="397"/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全国职业院校技能大赛执委会办公室</w:t>
      </w:r>
    </w:p>
    <w:p>
      <w:pPr>
        <w:tabs>
          <w:tab w:val="left" w:pos="567"/>
        </w:tabs>
        <w:spacing w:after="156" w:afterLines="50"/>
        <w:ind w:right="397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sz w:val="36"/>
          <w:szCs w:val="36"/>
        </w:rPr>
        <w:t>二</w:t>
      </w:r>
      <w:r>
        <w:rPr>
          <w:rFonts w:hint="eastAsia" w:ascii="微软雅黑" w:hAnsi="微软雅黑" w:eastAsia="微软雅黑"/>
          <w:sz w:val="32"/>
          <w:szCs w:val="32"/>
        </w:rPr>
        <w:t>O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二一</w:t>
      </w:r>
      <w:r>
        <w:rPr>
          <w:rFonts w:hint="eastAsia" w:ascii="黑体" w:hAnsi="黑体" w:eastAsia="黑体" w:cs="黑体"/>
          <w:sz w:val="36"/>
          <w:szCs w:val="36"/>
        </w:rPr>
        <w:t>年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四</w:t>
      </w:r>
      <w:r>
        <w:rPr>
          <w:rFonts w:hint="eastAsia" w:ascii="黑体" w:hAnsi="黑体" w:eastAsia="黑体" w:cs="黑体"/>
          <w:sz w:val="36"/>
          <w:szCs w:val="36"/>
        </w:rPr>
        <w:t>月</w:t>
      </w:r>
    </w:p>
    <w:p>
      <w:pPr>
        <w:pStyle w:val="17"/>
        <w:rPr>
          <w:lang w:val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17"/>
        <w:jc w:val="center"/>
        <w:rPr>
          <w:rFonts w:hint="eastAsia" w:ascii="黑体" w:hAnsi="黑体" w:eastAsia="黑体" w:cs="黑体"/>
          <w:color w:val="auto"/>
          <w:lang w:val="zh-CN"/>
        </w:rPr>
      </w:pPr>
      <w:r>
        <w:rPr>
          <w:rFonts w:hint="eastAsia" w:ascii="黑体" w:hAnsi="黑体" w:eastAsia="黑体" w:cs="黑体"/>
          <w:color w:val="auto"/>
          <w:lang w:val="zh-CN"/>
        </w:rPr>
        <w:t>目</w:t>
      </w:r>
      <w:r>
        <w:rPr>
          <w:rFonts w:hint="eastAsia" w:ascii="黑体" w:hAnsi="黑体" w:eastAsia="黑体" w:cs="黑体"/>
          <w:color w:val="auto"/>
          <w:lang w:val="en-US" w:eastAsia="zh-CN"/>
        </w:rPr>
        <w:t xml:space="preserve"> </w:t>
      </w:r>
      <w:r>
        <w:rPr>
          <w:rFonts w:hint="eastAsia" w:ascii="黑体" w:hAnsi="黑体" w:eastAsia="黑体" w:cs="黑体"/>
          <w:color w:val="auto"/>
          <w:lang w:val="zh-CN"/>
        </w:rPr>
        <w:t>录</w:t>
      </w:r>
    </w:p>
    <w:p>
      <w:pPr>
        <w:rPr>
          <w:rFonts w:hint="eastAsia"/>
        </w:rPr>
      </w:pP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32"/>
        </w:rPr>
        <w:fldChar w:fldCharType="begin"/>
      </w:r>
      <w:r>
        <w:rPr>
          <w:rFonts w:hint="eastAsia" w:ascii="宋体" w:hAnsi="宋体" w:eastAsia="宋体" w:cs="宋体"/>
          <w:sz w:val="28"/>
          <w:szCs w:val="32"/>
        </w:rPr>
        <w:instrText xml:space="preserve"> TOC \o "1-3" \h \z \u </w:instrText>
      </w:r>
      <w:r>
        <w:rPr>
          <w:rFonts w:hint="eastAsia" w:ascii="宋体" w:hAnsi="宋体" w:eastAsia="宋体" w:cs="宋体"/>
          <w:sz w:val="28"/>
          <w:szCs w:val="32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_Toc12399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1.产品概述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_Toc12399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instrText xml:space="preserve"> HYPERLINK \l _Toc30467 </w:instrText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1.1 </w:t>
      </w:r>
      <w:r>
        <w:rPr>
          <w:rFonts w:hint="eastAsia" w:ascii="宋体" w:hAnsi="宋体" w:eastAsia="宋体" w:cs="宋体"/>
          <w:sz w:val="28"/>
          <w:szCs w:val="28"/>
        </w:rPr>
        <w:t>软件特点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_Toc30467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instrText xml:space="preserve"> HYPERLINK \l _Toc10045 </w:instrText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1.2 功能简介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_Toc10045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instrText xml:space="preserve"> HYPERLINK \l _Toc7198 </w:instrText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separate"/>
      </w: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/>
          <w:sz w:val="28"/>
          <w:szCs w:val="28"/>
        </w:rPr>
        <w:t>运行</w:t>
      </w:r>
      <w:r>
        <w:rPr>
          <w:sz w:val="28"/>
          <w:szCs w:val="28"/>
        </w:rPr>
        <w:t>环境</w:t>
      </w:r>
      <w:r>
        <w:rPr>
          <w:rFonts w:hint="eastAsia"/>
          <w:sz w:val="28"/>
          <w:szCs w:val="28"/>
        </w:rPr>
        <w:t>要求</w:t>
      </w:r>
      <w:r>
        <w:rPr>
          <w:sz w:val="28"/>
          <w:szCs w:val="28"/>
        </w:rPr>
        <w:t>及系统安装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_Toc7198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instrText xml:space="preserve"> HYPERLINK \l _Toc14460 </w:instrText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2.1 </w:t>
      </w:r>
      <w:r>
        <w:rPr>
          <w:rFonts w:hint="eastAsia" w:ascii="宋体" w:hAnsi="宋体" w:eastAsia="宋体" w:cs="宋体"/>
          <w:sz w:val="28"/>
          <w:szCs w:val="28"/>
        </w:rPr>
        <w:t>硬件要求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_Toc14460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instrText xml:space="preserve"> HYPERLINK \l _Toc3915 </w:instrText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2.2 软件要求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_Toc3915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end"/>
      </w:r>
    </w:p>
    <w:p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instrText xml:space="preserve"> HYPERLINK \l _Toc28757 </w:instrText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用户操作流程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_Toc28757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instrText xml:space="preserve"> HYPERLINK \l _Toc8516 </w:instrText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3.1</w:t>
      </w:r>
      <w:r>
        <w:rPr>
          <w:rFonts w:hint="eastAsia"/>
          <w:bCs/>
          <w:sz w:val="28"/>
          <w:szCs w:val="28"/>
          <w:lang w:val="en-US" w:eastAsia="zh-CN"/>
        </w:rPr>
        <w:t xml:space="preserve"> </w:t>
      </w:r>
      <w:r>
        <w:rPr>
          <w:rFonts w:hint="eastAsia"/>
          <w:bCs/>
          <w:sz w:val="28"/>
          <w:szCs w:val="28"/>
        </w:rPr>
        <w:t>用户登录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_Toc8516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instrText xml:space="preserve"> HYPERLINK \l _Toc17664 </w:instrText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3.2 </w:t>
      </w:r>
      <w:r>
        <w:rPr>
          <w:rFonts w:hint="eastAsia" w:ascii="宋体" w:hAnsi="宋体" w:eastAsia="宋体" w:cs="宋体"/>
          <w:sz w:val="28"/>
          <w:szCs w:val="28"/>
        </w:rPr>
        <w:t>个人信息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_Toc17664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instrText xml:space="preserve"> HYPERLINK \l _Toc24097 </w:instrText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3.3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</w:rPr>
        <w:t>专家、裁判、监督仲裁信息审核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_Toc24097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end"/>
      </w:r>
    </w:p>
    <w:p>
      <w:pPr>
        <w:pStyle w:val="1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begin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instrText xml:space="preserve"> HYPERLINK \l _Toc19952 </w:instrText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3.4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专家、裁判、监督仲裁信息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推荐汇总表下载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_Toc19952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16</w:t>
      </w:r>
      <w:r>
        <w:rPr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/>
          <w:sz w:val="28"/>
          <w:szCs w:val="28"/>
          <w:lang w:val="zh-CN"/>
        </w:rPr>
        <w:fldChar w:fldCharType="end"/>
      </w:r>
    </w:p>
    <w:p>
      <w:pPr>
        <w:rPr>
          <w:bCs/>
          <w:lang w:val="zh-CN"/>
        </w:rPr>
      </w:pPr>
      <w:r>
        <w:rPr>
          <w:rFonts w:hint="eastAsia" w:ascii="宋体" w:hAnsi="宋体" w:eastAsia="宋体" w:cs="宋体"/>
          <w:bCs/>
          <w:szCs w:val="32"/>
          <w:lang w:val="zh-CN"/>
        </w:rPr>
        <w:fldChar w:fldCharType="end"/>
      </w:r>
      <w:bookmarkStart w:id="0" w:name="_Toc3338"/>
      <w:bookmarkStart w:id="1" w:name="_Toc614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b/>
          <w:bCs w:val="0"/>
          <w:sz w:val="28"/>
          <w:szCs w:val="28"/>
        </w:rPr>
      </w:pPr>
      <w:r>
        <w:rPr>
          <w:rFonts w:hint="eastAsia" w:ascii="宋体" w:hAnsi="宋体" w:cs="宋体"/>
          <w:b/>
          <w:bCs w:val="0"/>
          <w:sz w:val="28"/>
          <w:szCs w:val="28"/>
          <w:lang w:val="en-US" w:eastAsia="zh-CN"/>
        </w:rPr>
        <w:br w:type="page"/>
      </w:r>
      <w:bookmarkStart w:id="2" w:name="_Toc12399"/>
      <w:r>
        <w:rPr>
          <w:rStyle w:val="22"/>
          <w:rFonts w:hint="eastAsia"/>
          <w:sz w:val="30"/>
          <w:szCs w:val="30"/>
          <w:lang w:val="en-US" w:eastAsia="zh-CN"/>
        </w:rPr>
        <w:t>1.产品概述</w:t>
      </w:r>
      <w:bookmarkEnd w:id="0"/>
      <w:bookmarkEnd w:id="1"/>
      <w:bookmarkEnd w:id="2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ascii="宋体" w:hAnsi="宋体" w:eastAsia="宋体" w:cs="宋体"/>
          <w:sz w:val="24"/>
          <w:szCs w:val="24"/>
        </w:rPr>
      </w:pPr>
      <w:bookmarkStart w:id="3" w:name="_Toc10411"/>
      <w:bookmarkStart w:id="4" w:name="_Toc30467"/>
      <w:bookmarkStart w:id="5" w:name="_Toc2533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1.1 </w:t>
      </w:r>
      <w:r>
        <w:rPr>
          <w:rFonts w:hint="eastAsia" w:ascii="宋体" w:hAnsi="宋体" w:eastAsia="宋体" w:cs="宋体"/>
          <w:sz w:val="24"/>
          <w:szCs w:val="24"/>
        </w:rPr>
        <w:t>软件特点</w:t>
      </w:r>
      <w:bookmarkEnd w:id="3"/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系统操作界面简洁美观，有极高的运行效率。采用树形导航，操作简单，用户可在最短时间内掌握。不需要安装客户端，通过浏览器即可访问系统。强大的统计功能，用户可以</w:t>
      </w:r>
      <w:r>
        <w:rPr>
          <w:rFonts w:ascii="宋体" w:hAnsi="宋体"/>
          <w:sz w:val="24"/>
          <w:szCs w:val="24"/>
        </w:rPr>
        <w:t>查看多种条件下赛事的举办</w:t>
      </w:r>
      <w:r>
        <w:rPr>
          <w:rFonts w:hint="eastAsia" w:ascii="宋体" w:hAnsi="宋体"/>
          <w:sz w:val="24"/>
          <w:szCs w:val="24"/>
        </w:rPr>
        <w:t>情况</w:t>
      </w:r>
      <w:r>
        <w:rPr>
          <w:rFonts w:ascii="宋体" w:hAnsi="宋体"/>
          <w:sz w:val="24"/>
          <w:szCs w:val="24"/>
        </w:rPr>
        <w:t>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6" w:name="_Toc408307348"/>
      <w:bookmarkStart w:id="7" w:name="_Toc10045"/>
      <w:bookmarkStart w:id="8" w:name="_Toc26448"/>
      <w:bookmarkStart w:id="9" w:name="_Toc11819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1.2 功能简介</w:t>
      </w:r>
      <w:bookmarkEnd w:id="6"/>
      <w:bookmarkEnd w:id="7"/>
      <w:bookmarkEnd w:id="8"/>
      <w:bookmarkEnd w:id="9"/>
    </w:p>
    <w:tbl>
      <w:tblPr>
        <w:tblStyle w:val="13"/>
        <w:tblW w:w="864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2693"/>
        <w:gridCol w:w="43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55" w:type="dxa"/>
            <w:shd w:val="clear" w:color="auto" w:fill="DDD9C3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模块名称</w:t>
            </w:r>
          </w:p>
        </w:tc>
        <w:tc>
          <w:tcPr>
            <w:tcW w:w="2693" w:type="dxa"/>
            <w:shd w:val="clear" w:color="auto" w:fill="DDD9C3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详细模块划分</w:t>
            </w:r>
          </w:p>
        </w:tc>
        <w:tc>
          <w:tcPr>
            <w:tcW w:w="4394" w:type="dxa"/>
            <w:shd w:val="clear" w:color="auto" w:fill="DDD9C3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模块简介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用户登录</w:t>
            </w:r>
          </w:p>
        </w:tc>
        <w:tc>
          <w:tcPr>
            <w:tcW w:w="269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用户登录</w:t>
            </w:r>
          </w:p>
        </w:tc>
        <w:tc>
          <w:tcPr>
            <w:tcW w:w="439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根据用户名和口令进入系统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专家信息</w:t>
            </w:r>
          </w:p>
        </w:tc>
        <w:tc>
          <w:tcPr>
            <w:tcW w:w="269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专家信息审核</w:t>
            </w:r>
          </w:p>
        </w:tc>
        <w:tc>
          <w:tcPr>
            <w:tcW w:w="439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审核专家提交的专家信息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55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公共模块</w:t>
            </w:r>
          </w:p>
        </w:tc>
        <w:tc>
          <w:tcPr>
            <w:tcW w:w="269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修改口令和</w:t>
            </w:r>
            <w:r>
              <w:rPr>
                <w:rFonts w:ascii="宋体" w:hAnsi="宋体"/>
                <w:sz w:val="24"/>
                <w:szCs w:val="24"/>
              </w:rPr>
              <w:t>个人信息</w:t>
            </w:r>
          </w:p>
        </w:tc>
        <w:tc>
          <w:tcPr>
            <w:tcW w:w="439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修改当前用户的口令和</w:t>
            </w:r>
            <w:r>
              <w:rPr>
                <w:rFonts w:ascii="宋体" w:hAnsi="宋体"/>
                <w:sz w:val="24"/>
                <w:szCs w:val="24"/>
              </w:rPr>
              <w:t>基本</w:t>
            </w:r>
            <w:r>
              <w:rPr>
                <w:rFonts w:hint="eastAsia" w:ascii="宋体" w:hAnsi="宋体"/>
                <w:sz w:val="24"/>
                <w:szCs w:val="24"/>
              </w:rPr>
              <w:t>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55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退出系统</w:t>
            </w:r>
          </w:p>
        </w:tc>
        <w:tc>
          <w:tcPr>
            <w:tcW w:w="439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退出系统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outlineLvl w:val="0"/>
        <w:rPr>
          <w:sz w:val="30"/>
          <w:szCs w:val="30"/>
        </w:rPr>
      </w:pPr>
      <w:bookmarkStart w:id="10" w:name="_Toc19522"/>
      <w:bookmarkStart w:id="11" w:name="_Toc7342"/>
      <w:bookmarkStart w:id="12" w:name="_Toc7198"/>
      <w:r>
        <w:rPr>
          <w:rFonts w:hint="eastAsia"/>
          <w:sz w:val="30"/>
          <w:szCs w:val="30"/>
          <w:lang w:val="en-US" w:eastAsia="zh-CN"/>
        </w:rPr>
        <w:t>2.</w:t>
      </w:r>
      <w:r>
        <w:rPr>
          <w:rFonts w:hint="eastAsia"/>
          <w:sz w:val="30"/>
          <w:szCs w:val="30"/>
        </w:rPr>
        <w:t>运行</w:t>
      </w:r>
      <w:r>
        <w:rPr>
          <w:sz w:val="30"/>
          <w:szCs w:val="30"/>
        </w:rPr>
        <w:t>环境</w:t>
      </w:r>
      <w:r>
        <w:rPr>
          <w:rFonts w:hint="eastAsia"/>
          <w:sz w:val="30"/>
          <w:szCs w:val="30"/>
        </w:rPr>
        <w:t>要求</w:t>
      </w:r>
      <w:r>
        <w:rPr>
          <w:sz w:val="30"/>
          <w:szCs w:val="30"/>
        </w:rPr>
        <w:t>及系统安装</w:t>
      </w:r>
      <w:bookmarkEnd w:id="10"/>
      <w:bookmarkEnd w:id="11"/>
      <w:bookmarkEnd w:id="12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ascii="宋体" w:hAnsi="宋体" w:eastAsia="宋体" w:cs="宋体"/>
          <w:sz w:val="24"/>
          <w:szCs w:val="24"/>
        </w:rPr>
      </w:pPr>
      <w:bookmarkStart w:id="13" w:name="_Toc8813"/>
      <w:bookmarkStart w:id="14" w:name="_Toc31630"/>
      <w:bookmarkStart w:id="15" w:name="_Toc1446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2.1 </w:t>
      </w:r>
      <w:r>
        <w:rPr>
          <w:rFonts w:hint="eastAsia" w:ascii="宋体" w:hAnsi="宋体" w:eastAsia="宋体" w:cs="宋体"/>
          <w:sz w:val="24"/>
          <w:szCs w:val="24"/>
        </w:rPr>
        <w:t>硬件要求</w:t>
      </w:r>
      <w:bookmarkEnd w:id="13"/>
      <w:bookmarkEnd w:id="14"/>
      <w:bookmarkEnd w:id="1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客户端：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CPU：使用P4 2.0 GHz以上；内存：512M内存以上；硬盘：30G以上。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6" w:name="_Toc16406"/>
      <w:bookmarkStart w:id="17" w:name="_Toc10601"/>
      <w:bookmarkStart w:id="18" w:name="_Toc391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 软件要求</w:t>
      </w:r>
      <w:bookmarkEnd w:id="16"/>
      <w:bookmarkEnd w:id="17"/>
      <w:bookmarkEnd w:id="18"/>
    </w:p>
    <w:p>
      <w:pPr>
        <w:keepNext w:val="0"/>
        <w:keepLines w:val="0"/>
        <w:pageBreakBefore w:val="0"/>
        <w:widowControl w:val="0"/>
        <w:tabs>
          <w:tab w:val="left" w:pos="37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客户端：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操作系统：Windows2000/XP/2003/win7/win8/vista；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9"/>
      </w:pPr>
      <w:r>
        <w:rPr>
          <w:rFonts w:hint="eastAsia" w:ascii="宋体" w:hAnsi="宋体"/>
          <w:b/>
          <w:sz w:val="24"/>
          <w:szCs w:val="24"/>
        </w:rPr>
        <w:t>浏览器：建议IE8.0及IE8.0以上，火狐</w:t>
      </w:r>
      <w:r>
        <w:rPr>
          <w:rFonts w:ascii="宋体" w:hAnsi="宋体"/>
          <w:b/>
          <w:sz w:val="24"/>
          <w:szCs w:val="24"/>
        </w:rPr>
        <w:t>浏览器</w:t>
      </w:r>
      <w:r>
        <w:rPr>
          <w:rFonts w:hint="eastAsia" w:ascii="宋体" w:hAnsi="宋体"/>
          <w:b/>
          <w:sz w:val="24"/>
          <w:szCs w:val="24"/>
        </w:rPr>
        <w:t>,谷歌浏览器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360" w:lineRule="auto"/>
        <w:ind w:leftChars="0"/>
        <w:textAlignment w:val="auto"/>
        <w:outlineLvl w:val="0"/>
        <w:rPr>
          <w:rFonts w:hint="eastAsia" w:ascii="宋体" w:hAnsi="宋体" w:eastAsia="宋体" w:cs="宋体"/>
          <w:sz w:val="30"/>
          <w:szCs w:val="30"/>
        </w:rPr>
      </w:pPr>
      <w:bookmarkStart w:id="19" w:name="_Toc28757"/>
      <w:bookmarkStart w:id="20" w:name="_Toc9042"/>
      <w:bookmarkStart w:id="21" w:name="_Toc14605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3.</w:t>
      </w:r>
      <w:r>
        <w:rPr>
          <w:rFonts w:hint="eastAsia" w:ascii="宋体" w:hAnsi="宋体" w:eastAsia="宋体" w:cs="宋体"/>
          <w:sz w:val="30"/>
          <w:szCs w:val="30"/>
        </w:rPr>
        <w:t>用户操作流程</w:t>
      </w:r>
      <w:bookmarkEnd w:id="19"/>
      <w:bookmarkEnd w:id="20"/>
      <w:bookmarkEnd w:id="21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eastAsia="宋体"/>
          <w:b/>
          <w:bCs/>
          <w:sz w:val="24"/>
          <w:szCs w:val="24"/>
          <w:lang w:eastAsia="zh-CN"/>
        </w:rPr>
      </w:pPr>
      <w:bookmarkStart w:id="22" w:name="_Toc16980"/>
      <w:bookmarkStart w:id="23" w:name="_Toc8516"/>
      <w:bookmarkStart w:id="24" w:name="_Toc257"/>
      <w:r>
        <w:rPr>
          <w:rFonts w:hint="eastAsia"/>
          <w:b/>
          <w:bCs/>
          <w:sz w:val="24"/>
          <w:szCs w:val="24"/>
          <w:lang w:val="en-US" w:eastAsia="zh-CN"/>
        </w:rPr>
        <w:t xml:space="preserve">3.1 </w:t>
      </w:r>
      <w:r>
        <w:rPr>
          <w:rFonts w:hint="eastAsia"/>
          <w:b/>
          <w:bCs/>
          <w:sz w:val="24"/>
          <w:szCs w:val="24"/>
        </w:rPr>
        <w:t>用户登录</w:t>
      </w:r>
      <w:bookmarkEnd w:id="22"/>
      <w:bookmarkEnd w:id="23"/>
      <w:bookmarkEnd w:id="2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ascii="Times New Roman" w:hAnsi="宋体"/>
          <w:szCs w:val="21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3.1.1 </w:t>
      </w:r>
      <w:r>
        <w:rPr>
          <w:rFonts w:hint="eastAsia" w:ascii="宋体" w:hAnsi="宋体" w:eastAsia="宋体" w:cs="宋体"/>
          <w:sz w:val="24"/>
          <w:szCs w:val="24"/>
        </w:rPr>
        <w:t>打开网站首页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网</w:t>
      </w:r>
      <w:r>
        <w:rPr>
          <w:rFonts w:hint="eastAsia" w:ascii="宋体" w:hAnsi="宋体" w:eastAsia="宋体" w:cs="宋体"/>
          <w:sz w:val="24"/>
          <w:szCs w:val="24"/>
        </w:rPr>
        <w:t>址：</w:t>
      </w:r>
      <w:r>
        <w:rPr>
          <w:rFonts w:hint="eastAsia" w:ascii="宋体" w:hAnsi="宋体" w:eastAsia="宋体" w:cs="宋体"/>
          <w:sz w:val="24"/>
          <w:szCs w:val="28"/>
        </w:rPr>
        <w:fldChar w:fldCharType="begin"/>
      </w:r>
      <w:r>
        <w:rPr>
          <w:rFonts w:hint="eastAsia" w:ascii="宋体" w:hAnsi="宋体" w:eastAsia="宋体" w:cs="宋体"/>
          <w:sz w:val="24"/>
          <w:szCs w:val="28"/>
        </w:rPr>
        <w:instrText xml:space="preserve"> HYPERLINK "http://dsxxgl.chinaskills-jsw.org，输入网址后，如图3.1.1所示。" </w:instrText>
      </w:r>
      <w:r>
        <w:rPr>
          <w:rFonts w:hint="eastAsia" w:ascii="宋体" w:hAnsi="宋体" w:eastAsia="宋体" w:cs="宋体"/>
          <w:sz w:val="24"/>
          <w:szCs w:val="28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http://dszjgl.chinaskills-jsw.org/</w:t>
      </w:r>
      <w:r>
        <w:rPr>
          <w:rStyle w:val="16"/>
          <w:rFonts w:hint="eastAsia" w:ascii="宋体" w:hAnsi="宋体" w:eastAsia="宋体" w:cs="宋体"/>
          <w:color w:val="auto"/>
          <w:sz w:val="24"/>
          <w:szCs w:val="24"/>
          <w:u w:val="none"/>
        </w:rPr>
        <w:t>，如图3.1.1所示</w:t>
      </w:r>
      <w:r>
        <w:rPr>
          <w:rStyle w:val="16"/>
          <w:rFonts w:hint="eastAsia" w:ascii="宋体" w:hAnsi="宋体" w:cs="宋体"/>
          <w:color w:val="auto"/>
          <w:sz w:val="24"/>
          <w:szCs w:val="24"/>
          <w:u w:val="none"/>
          <w:lang w:eastAsia="zh-CN"/>
        </w:rPr>
        <w:t>。</w:t>
      </w:r>
      <w:r>
        <w:rPr>
          <w:rFonts w:hint="eastAsia" w:ascii="宋体" w:hAnsi="宋体" w:eastAsia="宋体" w:cs="宋体"/>
          <w:color w:val="0563C1"/>
          <w:sz w:val="24"/>
          <w:szCs w:val="24"/>
          <w:u w:val="single"/>
        </w:rPr>
        <w:drawing>
          <wp:inline distT="0" distB="0" distL="114300" distR="114300">
            <wp:extent cx="5308600" cy="2853055"/>
            <wp:effectExtent l="0" t="0" r="6350" b="4445"/>
            <wp:docPr id="3" name="图片 1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563C1"/>
          <w:sz w:val="24"/>
          <w:szCs w:val="24"/>
          <w:u w:val="single"/>
        </w:rPr>
        <w:fldChar w:fldCharType="end"/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图3.1.1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3.1.2 </w:t>
      </w:r>
      <w:r>
        <w:rPr>
          <w:rFonts w:hint="eastAsia" w:ascii="宋体" w:hAnsi="宋体" w:eastAsia="宋体" w:cs="宋体"/>
          <w:sz w:val="24"/>
          <w:szCs w:val="24"/>
        </w:rPr>
        <w:t>登录平台</w:t>
      </w:r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kern w:val="2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kern w:val="2"/>
          <w:sz w:val="24"/>
          <w:szCs w:val="24"/>
        </w:rPr>
        <w:t>点击右上</w:t>
      </w:r>
      <w:r>
        <w:rPr>
          <w:rFonts w:hint="eastAsia" w:ascii="宋体" w:hAnsi="宋体" w:cs="宋体"/>
          <w:kern w:val="2"/>
          <w:sz w:val="24"/>
          <w:szCs w:val="24"/>
          <w:lang w:val="en-US" w:eastAsia="zh-CN"/>
        </w:rPr>
        <w:t>角</w:t>
      </w:r>
      <w:r>
        <w:rPr>
          <w:rFonts w:hint="eastAsia" w:ascii="宋体" w:hAnsi="宋体" w:eastAsia="宋体" w:cs="宋体"/>
          <w:kern w:val="2"/>
          <w:sz w:val="24"/>
          <w:szCs w:val="24"/>
        </w:rPr>
        <w:t>“专家信息管理平台”，进入登录界面。如图3.1.2所示。</w:t>
      </w:r>
    </w:p>
    <w:p>
      <w:pPr>
        <w:jc w:val="center"/>
        <w:rPr>
          <w:rFonts w:hint="eastAsia" w:hAnsi="宋体"/>
          <w:szCs w:val="21"/>
        </w:rPr>
      </w:pPr>
      <w:r>
        <w:drawing>
          <wp:inline distT="0" distB="0" distL="114300" distR="114300">
            <wp:extent cx="5271770" cy="2242185"/>
            <wp:effectExtent l="0" t="0" r="5080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 w:eastAsia="宋体" w:cs="宋体"/>
          <w:sz w:val="24"/>
          <w:szCs w:val="28"/>
        </w:rPr>
        <w:t>图3.1.2</w:t>
      </w:r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outlineLvl w:val="9"/>
        <w:rPr>
          <w:rFonts w:hAnsi="宋体"/>
          <w:kern w:val="2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各省（市）教育行政部门</w:t>
      </w:r>
      <w:r>
        <w:rPr>
          <w:rFonts w:hint="eastAsia"/>
          <w:sz w:val="24"/>
          <w:szCs w:val="24"/>
          <w:lang w:eastAsia="zh-CN"/>
        </w:rPr>
        <w:t>，行指委、教指委、行业学（协）会</w:t>
      </w:r>
      <w:r>
        <w:rPr>
          <w:rFonts w:hint="eastAsia"/>
          <w:sz w:val="24"/>
          <w:szCs w:val="24"/>
        </w:rPr>
        <w:t>在登录界面输入平台管理员帐号、初始密码及验证码，点击“登录”进入系统，如图3.1.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  <w:lang w:val="en-US" w:eastAsia="zh-CN"/>
        </w:rPr>
        <w:t>和</w:t>
      </w:r>
      <w:r>
        <w:rPr>
          <w:rFonts w:hint="eastAsia"/>
          <w:sz w:val="24"/>
          <w:szCs w:val="24"/>
        </w:rPr>
        <w:t>图3.1.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所示。首次登陆时，要求完善【个人信息】和强制修改默认密码，修改成功后，用新密码再次登陆系统，如图3</w:t>
      </w:r>
      <w:r>
        <w:rPr>
          <w:rFonts w:hint="eastAsia"/>
          <w:sz w:val="24"/>
          <w:szCs w:val="24"/>
          <w:lang w:val="en-US" w:eastAsia="zh-CN"/>
        </w:rPr>
        <w:t>.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.5</w:t>
      </w:r>
      <w:r>
        <w:rPr>
          <w:rFonts w:hint="eastAsia"/>
          <w:sz w:val="24"/>
          <w:szCs w:val="24"/>
        </w:rPr>
        <w:t>所示。</w:t>
      </w:r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textAlignment w:val="auto"/>
        <w:outlineLvl w:val="9"/>
        <w:rPr>
          <w:rFonts w:hAnsi="宋体"/>
          <w:kern w:val="2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</w:t>
      </w:r>
      <w:r>
        <w:rPr>
          <w:rFonts w:hint="eastAsia"/>
          <w:sz w:val="24"/>
          <w:szCs w:val="24"/>
        </w:rPr>
        <w:t>为提高账户安全性，新密码至少6位，最少是数字和字母组合。</w:t>
      </w:r>
    </w:p>
    <w:p>
      <w:pPr>
        <w:jc w:val="center"/>
        <w:rPr>
          <w:rFonts w:hAnsi="宋体"/>
          <w:szCs w:val="21"/>
        </w:rPr>
      </w:pPr>
      <w:r>
        <w:drawing>
          <wp:inline distT="0" distB="0" distL="114300" distR="114300">
            <wp:extent cx="5263515" cy="2767965"/>
            <wp:effectExtent l="0" t="0" r="1333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图3.1.3</w:t>
      </w:r>
    </w:p>
    <w:p>
      <w:pPr>
        <w:jc w:val="center"/>
        <w:rPr>
          <w:rFonts w:hAnsi="宋体"/>
          <w:szCs w:val="21"/>
        </w:rPr>
      </w:pPr>
      <w:r>
        <w:drawing>
          <wp:inline distT="0" distB="0" distL="114300" distR="114300">
            <wp:extent cx="5263515" cy="2552065"/>
            <wp:effectExtent l="0" t="0" r="1333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图3.1.4</w:t>
      </w:r>
    </w:p>
    <w:p>
      <w:pPr>
        <w:jc w:val="center"/>
        <w:rPr>
          <w:rFonts w:hAnsi="宋体"/>
          <w:szCs w:val="21"/>
        </w:rPr>
      </w:pPr>
      <w:r>
        <w:drawing>
          <wp:inline distT="0" distB="0" distL="114300" distR="114300">
            <wp:extent cx="5279390" cy="2513965"/>
            <wp:effectExtent l="0" t="0" r="16510" b="635"/>
            <wp:docPr id="7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</w:rPr>
        <w:t>图3.1.</w:t>
      </w:r>
      <w:r>
        <w:rPr>
          <w:rFonts w:hint="eastAsia" w:ascii="宋体" w:hAnsi="宋体" w:cs="宋体"/>
          <w:sz w:val="24"/>
          <w:szCs w:val="28"/>
          <w:lang w:val="en-US" w:eastAsia="zh-CN"/>
        </w:rPr>
        <w:t>5</w:t>
      </w:r>
    </w:p>
    <w:p>
      <w:pPr>
        <w:jc w:val="center"/>
      </w:pPr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3.1.3 </w:t>
      </w:r>
      <w:r>
        <w:rPr>
          <w:rFonts w:hint="eastAsia" w:ascii="宋体" w:hAnsi="宋体" w:eastAsia="宋体" w:cs="宋体"/>
          <w:sz w:val="24"/>
          <w:szCs w:val="24"/>
        </w:rPr>
        <w:t>忘记密码。如果忘记密码，请先点击“忘记密码”，如图3.1.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所示。</w:t>
      </w:r>
    </w:p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15890" cy="2526665"/>
            <wp:effectExtent l="0" t="0" r="3810" b="6985"/>
            <wp:docPr id="8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图3.1.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</w:t>
      </w:r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点击“忘记密码”，会弹出输入“注册手机号”的界面，在编辑框输入登录系统后完善【个人信息】（请见图3.2.1）时填写的手机号码和手机验证码，点击“下一步”，如图3.1.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所示。</w:t>
      </w:r>
    </w:p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3515" cy="2820035"/>
            <wp:effectExtent l="0" t="0" r="13335" b="18415"/>
            <wp:docPr id="9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</w:rPr>
        <w:t>图3.1.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7</w:t>
      </w:r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点击“下一步”，进入输入“新密码”界面，输入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确认密码，点击“确认”，修改密码成功。如图3.1.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、图3.1.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所示。</w:t>
      </w:r>
    </w:p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15890" cy="2919095"/>
            <wp:effectExtent l="0" t="0" r="3810" b="14605"/>
            <wp:docPr id="10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</w:rPr>
        <w:t>图3.1.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8</w:t>
      </w:r>
    </w:p>
    <w:p>
      <w:pPr>
        <w:jc w:val="center"/>
      </w:pPr>
      <w:r>
        <w:drawing>
          <wp:inline distT="0" distB="0" distL="114300" distR="114300">
            <wp:extent cx="5224145" cy="3028315"/>
            <wp:effectExtent l="0" t="0" r="14605" b="635"/>
            <wp:docPr id="11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 w:eastAsia="宋体" w:cs="宋体"/>
          <w:sz w:val="24"/>
          <w:szCs w:val="28"/>
        </w:rPr>
        <w:t>图3.1.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9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1"/>
        <w:rPr>
          <w:rFonts w:hint="eastAsia" w:ascii="宋体" w:hAnsi="宋体" w:eastAsia="宋体" w:cs="宋体"/>
          <w:sz w:val="24"/>
          <w:szCs w:val="24"/>
        </w:rPr>
      </w:pPr>
      <w:bookmarkStart w:id="25" w:name="_Toc17664"/>
      <w:bookmarkStart w:id="26" w:name="_Toc22156"/>
      <w:bookmarkStart w:id="27" w:name="_Toc1473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3.2 </w:t>
      </w:r>
      <w:r>
        <w:rPr>
          <w:rFonts w:hint="eastAsia" w:ascii="宋体" w:hAnsi="宋体" w:eastAsia="宋体" w:cs="宋体"/>
          <w:sz w:val="24"/>
          <w:szCs w:val="24"/>
        </w:rPr>
        <w:t>个人信息</w:t>
      </w:r>
      <w:bookmarkEnd w:id="25"/>
      <w:bookmarkEnd w:id="26"/>
      <w:bookmarkEnd w:id="27"/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3.2.1 完善信息。</w:t>
      </w:r>
      <w:r>
        <w:rPr>
          <w:rFonts w:hint="eastAsia" w:ascii="宋体" w:hAnsi="宋体" w:eastAsia="宋体" w:cs="宋体"/>
          <w:sz w:val="24"/>
          <w:szCs w:val="24"/>
        </w:rPr>
        <w:t>各省（市）教育行政部门，行指委、教指委、行业学（协）会指派专人登录系统后，请务必完善【个人信息】界面信息。进入“基本信息”页签，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修改</w:t>
      </w:r>
      <w:r>
        <w:rPr>
          <w:rFonts w:hint="eastAsia" w:ascii="宋体" w:hAnsi="宋体" w:eastAsia="宋体" w:cs="宋体"/>
          <w:sz w:val="24"/>
          <w:szCs w:val="24"/>
        </w:rPr>
        <w:t>完善必填基本信息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后，</w:t>
      </w:r>
      <w:r>
        <w:rPr>
          <w:rFonts w:hint="eastAsia" w:ascii="宋体" w:hAnsi="宋体" w:eastAsia="宋体" w:cs="宋体"/>
          <w:sz w:val="24"/>
          <w:szCs w:val="24"/>
        </w:rPr>
        <w:t>点击“保存”按钮，如图3.2.1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所示。</w:t>
      </w:r>
    </w:p>
    <w:p>
      <w:pPr>
        <w:spacing w:before="156" w:beforeLines="50" w:after="156" w:afterLines="5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2265680"/>
            <wp:effectExtent l="0" t="0" r="2540" b="1270"/>
            <wp:docPr id="45" name="图片 45" descr="tempsn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tempsni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图3.2.1</w:t>
      </w:r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3.2.2 </w:t>
      </w:r>
      <w:r>
        <w:rPr>
          <w:rFonts w:hint="eastAsia" w:ascii="宋体" w:hAnsi="宋体" w:eastAsia="宋体" w:cs="宋体"/>
          <w:sz w:val="24"/>
          <w:szCs w:val="24"/>
        </w:rPr>
        <w:t>修改密码。在【个人信息】界面里，切换到“修改密码”页签，修改密码，修改完成后，点击“保存”按钮，如图3.2.2所示。</w:t>
      </w:r>
    </w:p>
    <w:p>
      <w:pPr>
        <w:spacing w:before="156" w:beforeLines="50" w:after="156" w:afterLines="50"/>
        <w:jc w:val="center"/>
        <w:rPr>
          <w:szCs w:val="21"/>
        </w:rPr>
      </w:pPr>
      <w:r>
        <w:drawing>
          <wp:inline distT="0" distB="0" distL="114300" distR="114300">
            <wp:extent cx="5263515" cy="3032125"/>
            <wp:effectExtent l="0" t="0" r="13335" b="158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图3.2.2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/>
        <w:textAlignment w:val="auto"/>
        <w:outlineLvl w:val="1"/>
        <w:rPr>
          <w:rFonts w:hint="eastAsia" w:eastAsia="宋体"/>
          <w:sz w:val="24"/>
          <w:szCs w:val="24"/>
          <w:lang w:val="en-US" w:eastAsia="zh-CN"/>
        </w:rPr>
      </w:pPr>
      <w:bookmarkStart w:id="28" w:name="_Toc24097"/>
      <w:r>
        <w:rPr>
          <w:rFonts w:hint="eastAsia"/>
          <w:sz w:val="24"/>
          <w:szCs w:val="24"/>
          <w:lang w:val="en-US" w:eastAsia="zh-CN"/>
        </w:rPr>
        <w:t xml:space="preserve">3.3 </w:t>
      </w:r>
      <w:r>
        <w:rPr>
          <w:rFonts w:hint="eastAsia"/>
          <w:sz w:val="24"/>
          <w:szCs w:val="24"/>
        </w:rPr>
        <w:t>专家、裁判、监督仲裁信息审核</w:t>
      </w:r>
      <w:bookmarkEnd w:id="28"/>
    </w:p>
    <w:p>
      <w:pPr>
        <w:pStyle w:val="1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登录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专家信息管理平台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后</w:t>
      </w:r>
      <w:r>
        <w:rPr>
          <w:rFonts w:hint="eastAsia" w:ascii="宋体" w:hAnsi="宋体" w:eastAsia="宋体" w:cs="宋体"/>
          <w:sz w:val="24"/>
          <w:szCs w:val="24"/>
        </w:rPr>
        <w:t>，依次点击左侧菜单【专家信息】</w:t>
      </w:r>
      <w:r>
        <w:rPr>
          <w:rFonts w:hint="eastAsia" w:ascii="宋体" w:hAnsi="宋体" w:eastAsia="宋体" w:cs="宋体"/>
          <w:sz w:val="24"/>
          <w:szCs w:val="24"/>
        </w:rPr>
        <w:sym w:font="Wingdings" w:char="F0E0"/>
      </w:r>
      <w:r>
        <w:rPr>
          <w:rFonts w:hint="eastAsia" w:ascii="宋体" w:hAnsi="宋体" w:eastAsia="宋体" w:cs="宋体"/>
          <w:sz w:val="24"/>
          <w:szCs w:val="24"/>
        </w:rPr>
        <w:t>【专家信息审核】，默认展示所有提交给当前登陆单位的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专家、</w:t>
      </w:r>
      <w:r>
        <w:rPr>
          <w:rFonts w:hint="eastAsia" w:ascii="宋体" w:hAnsi="宋体" w:eastAsia="宋体" w:cs="宋体"/>
          <w:sz w:val="24"/>
          <w:szCs w:val="24"/>
        </w:rPr>
        <w:t>裁判和监督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</w:t>
      </w:r>
      <w:r>
        <w:rPr>
          <w:rFonts w:hint="eastAsia" w:ascii="宋体" w:hAnsi="宋体" w:eastAsia="宋体" w:cs="宋体"/>
          <w:sz w:val="24"/>
          <w:szCs w:val="24"/>
        </w:rPr>
        <w:t>信息列表，如图3.3.1所示。</w:t>
      </w:r>
    </w:p>
    <w:p>
      <w:pPr>
        <w:jc w:val="center"/>
      </w:pPr>
      <w:r>
        <w:drawing>
          <wp:inline distT="0" distB="0" distL="114300" distR="114300">
            <wp:extent cx="5263515" cy="2230120"/>
            <wp:effectExtent l="0" t="0" r="13335" b="1778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</w:rPr>
        <w:t>图3.3.1</w:t>
      </w:r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专家、</w:t>
      </w:r>
      <w:r>
        <w:rPr>
          <w:rFonts w:hint="eastAsia" w:ascii="宋体" w:hAnsi="宋体" w:eastAsia="宋体" w:cs="宋体"/>
          <w:sz w:val="24"/>
          <w:szCs w:val="24"/>
        </w:rPr>
        <w:t>裁判、监督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</w:t>
      </w:r>
      <w:r>
        <w:rPr>
          <w:rFonts w:hint="eastAsia" w:ascii="宋体" w:hAnsi="宋体" w:eastAsia="宋体" w:cs="宋体"/>
          <w:sz w:val="24"/>
          <w:szCs w:val="24"/>
        </w:rPr>
        <w:t>信息查询，如图3.3.2、图3.3.3所示。</w:t>
      </w:r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注意：</w:t>
      </w:r>
      <w:r>
        <w:rPr>
          <w:rFonts w:hint="eastAsia" w:ascii="宋体" w:hAnsi="宋体" w:eastAsia="宋体" w:cs="宋体"/>
          <w:sz w:val="24"/>
          <w:szCs w:val="24"/>
        </w:rPr>
        <w:t>查询支持输入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【赛项信息】</w:t>
      </w:r>
      <w:r>
        <w:rPr>
          <w:rFonts w:hint="eastAsia" w:ascii="宋体" w:hAnsi="宋体" w:eastAsia="宋体" w:cs="宋体"/>
          <w:sz w:val="24"/>
          <w:szCs w:val="24"/>
        </w:rPr>
        <w:t>或者输入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【推荐职务信息（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专家、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裁判或监督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仲裁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）】</w:t>
      </w:r>
      <w:r>
        <w:rPr>
          <w:rFonts w:hint="eastAsia" w:ascii="宋体" w:hAnsi="宋体" w:eastAsia="宋体" w:cs="宋体"/>
          <w:sz w:val="24"/>
          <w:szCs w:val="24"/>
        </w:rPr>
        <w:t>两种查询方式，根据输入的查询条件，查询出相应的赛项信息，点击每个赛项前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的“+”</w:t>
      </w:r>
      <w:r>
        <w:rPr>
          <w:rFonts w:hint="eastAsia" w:ascii="宋体" w:hAnsi="宋体" w:eastAsia="宋体" w:cs="宋体"/>
          <w:sz w:val="24"/>
          <w:szCs w:val="24"/>
        </w:rPr>
        <w:t>，展示出赛项下对应的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专家、</w:t>
      </w:r>
      <w:r>
        <w:rPr>
          <w:rFonts w:hint="eastAsia" w:ascii="宋体" w:hAnsi="宋体" w:eastAsia="宋体" w:cs="宋体"/>
          <w:sz w:val="24"/>
          <w:szCs w:val="24"/>
        </w:rPr>
        <w:t>裁判、监督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仲裁信息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可以执行</w:t>
      </w:r>
      <w:r>
        <w:rPr>
          <w:rFonts w:hint="eastAsia" w:ascii="宋体" w:hAnsi="宋体" w:eastAsia="宋体" w:cs="宋体"/>
          <w:sz w:val="24"/>
          <w:szCs w:val="24"/>
        </w:rPr>
        <w:t>对每一个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专家、</w:t>
      </w:r>
      <w:r>
        <w:rPr>
          <w:rFonts w:hint="eastAsia" w:ascii="宋体" w:hAnsi="宋体" w:eastAsia="宋体" w:cs="宋体"/>
          <w:sz w:val="24"/>
          <w:szCs w:val="24"/>
        </w:rPr>
        <w:t>裁判、监督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仲裁的</w:t>
      </w:r>
      <w:r>
        <w:rPr>
          <w:rFonts w:hint="eastAsia" w:ascii="宋体" w:hAnsi="宋体" w:eastAsia="宋体" w:cs="宋体"/>
          <w:sz w:val="24"/>
          <w:szCs w:val="24"/>
        </w:rPr>
        <w:t>审核或者下载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操作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jc w:val="center"/>
      </w:pPr>
      <w:r>
        <w:drawing>
          <wp:inline distT="0" distB="0" distL="114300" distR="114300">
            <wp:extent cx="5271770" cy="2418080"/>
            <wp:effectExtent l="0" t="0" r="5080" b="127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</w:rPr>
        <w:t>图3.3.2</w: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drawing>
          <wp:inline distT="0" distB="0" distL="114300" distR="114300">
            <wp:extent cx="5271770" cy="2338705"/>
            <wp:effectExtent l="0" t="0" r="5080" b="444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</w:rPr>
        <w:t>图3.3.3</w:t>
      </w:r>
    </w:p>
    <w:p>
      <w:pPr>
        <w:pStyle w:val="1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专家、</w:t>
      </w:r>
      <w:r>
        <w:rPr>
          <w:rFonts w:hint="eastAsia" w:ascii="宋体" w:hAnsi="宋体" w:eastAsia="宋体" w:cs="宋体"/>
          <w:sz w:val="24"/>
          <w:szCs w:val="24"/>
        </w:rPr>
        <w:t>裁判、监督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</w:t>
      </w:r>
      <w:r>
        <w:rPr>
          <w:rFonts w:hint="eastAsia" w:ascii="宋体" w:hAnsi="宋体" w:eastAsia="宋体" w:cs="宋体"/>
          <w:sz w:val="24"/>
          <w:szCs w:val="24"/>
        </w:rPr>
        <w:t>信息审核操作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点击赛项编号前的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，展开该赛项下的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专家、</w:t>
      </w:r>
      <w:r>
        <w:rPr>
          <w:rFonts w:hint="eastAsia" w:ascii="宋体" w:hAnsi="宋体" w:eastAsia="宋体" w:cs="宋体"/>
          <w:sz w:val="24"/>
          <w:szCs w:val="24"/>
        </w:rPr>
        <w:t>裁判、监督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</w:t>
      </w:r>
      <w:r>
        <w:rPr>
          <w:rFonts w:hint="eastAsia" w:ascii="宋体" w:hAnsi="宋体" w:eastAsia="宋体" w:cs="宋体"/>
          <w:sz w:val="24"/>
          <w:szCs w:val="24"/>
        </w:rPr>
        <w:t>信息。如</w:t>
      </w:r>
      <w:bookmarkStart w:id="29" w:name="OLE_LINK2"/>
      <w:bookmarkStart w:id="30" w:name="OLE_LINK1"/>
      <w:r>
        <w:rPr>
          <w:rFonts w:hint="eastAsia" w:ascii="宋体" w:hAnsi="宋体" w:eastAsia="宋体" w:cs="宋体"/>
          <w:sz w:val="24"/>
          <w:szCs w:val="24"/>
        </w:rPr>
        <w:t>图3.3.4</w:t>
      </w:r>
      <w:bookmarkEnd w:id="29"/>
      <w:bookmarkEnd w:id="30"/>
      <w:r>
        <w:rPr>
          <w:rFonts w:hint="eastAsia" w:ascii="宋体" w:hAnsi="宋体" w:eastAsia="宋体" w:cs="宋体"/>
          <w:sz w:val="24"/>
          <w:szCs w:val="24"/>
        </w:rPr>
        <w:t>、图3.3.5、图3.3.6所示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63515" cy="2121535"/>
            <wp:effectExtent l="0" t="0" r="13335" b="1206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</w:rPr>
        <w:t>图3.3.4</w:t>
      </w:r>
    </w:p>
    <w:p>
      <w:pPr>
        <w:jc w:val="center"/>
      </w:pPr>
      <w:r>
        <w:drawing>
          <wp:inline distT="0" distB="0" distL="114300" distR="114300">
            <wp:extent cx="5271770" cy="2460625"/>
            <wp:effectExtent l="0" t="0" r="5080" b="1587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</w:rPr>
        <w:t>图3.3.5</w:t>
      </w:r>
    </w:p>
    <w:p>
      <w:pPr>
        <w:jc w:val="center"/>
      </w:pPr>
    </w:p>
    <w:p>
      <w:pPr>
        <w:jc w:val="center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drawing>
          <wp:inline distT="0" distB="0" distL="114300" distR="114300">
            <wp:extent cx="5271770" cy="2256790"/>
            <wp:effectExtent l="0" t="0" r="5080" b="1016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</w:rPr>
        <w:t>图3.3.6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点击【审核】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即跳</w:t>
      </w:r>
      <w:r>
        <w:rPr>
          <w:rFonts w:hint="eastAsia" w:ascii="宋体" w:hAnsi="宋体" w:eastAsia="宋体" w:cs="宋体"/>
          <w:sz w:val="24"/>
          <w:szCs w:val="24"/>
        </w:rPr>
        <w:t>转到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专家、</w:t>
      </w:r>
      <w:r>
        <w:rPr>
          <w:rFonts w:hint="eastAsia" w:ascii="宋体" w:hAnsi="宋体" w:eastAsia="宋体" w:cs="宋体"/>
          <w:sz w:val="24"/>
          <w:szCs w:val="24"/>
        </w:rPr>
        <w:t>裁判、监督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推荐表</w:t>
      </w:r>
      <w:r>
        <w:rPr>
          <w:rFonts w:hint="eastAsia" w:ascii="宋体" w:hAnsi="宋体" w:eastAsia="宋体" w:cs="宋体"/>
          <w:sz w:val="24"/>
          <w:szCs w:val="24"/>
        </w:rPr>
        <w:t>页面，如图3.3.7所示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推荐表</w:t>
      </w:r>
      <w:r>
        <w:rPr>
          <w:rFonts w:hint="eastAsia" w:ascii="宋体" w:hAnsi="宋体" w:eastAsia="宋体" w:cs="宋体"/>
          <w:sz w:val="24"/>
          <w:szCs w:val="24"/>
        </w:rPr>
        <w:t>下方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【通过】，当前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专家/</w:t>
      </w:r>
      <w:r>
        <w:rPr>
          <w:rFonts w:hint="eastAsia" w:ascii="宋体" w:hAnsi="宋体" w:eastAsia="宋体" w:cs="宋体"/>
          <w:sz w:val="24"/>
          <w:szCs w:val="24"/>
        </w:rPr>
        <w:t>裁判/监督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</w:t>
      </w:r>
      <w:r>
        <w:rPr>
          <w:rFonts w:hint="eastAsia" w:ascii="宋体" w:hAnsi="宋体" w:eastAsia="宋体" w:cs="宋体"/>
          <w:sz w:val="24"/>
          <w:szCs w:val="24"/>
        </w:rPr>
        <w:t>信息审核通过，如图3.3.8、图3.3.9、图3.3.10、图3.3.11所示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770" cy="2693035"/>
            <wp:effectExtent l="0" t="0" r="5080" b="1206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图3.3.7</w:t>
      </w:r>
    </w:p>
    <w:p>
      <w:pPr>
        <w:jc w:val="center"/>
      </w:pPr>
    </w:p>
    <w:p>
      <w:r>
        <w:drawing>
          <wp:inline distT="0" distB="0" distL="114300" distR="114300">
            <wp:extent cx="5263515" cy="1687195"/>
            <wp:effectExtent l="0" t="0" r="13335" b="825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图3.3.8</w:t>
      </w:r>
    </w:p>
    <w:p>
      <w:r>
        <w:drawing>
          <wp:inline distT="0" distB="0" distL="114300" distR="114300">
            <wp:extent cx="2520315" cy="1800225"/>
            <wp:effectExtent l="0" t="0" r="13335" b="9525"/>
            <wp:docPr id="22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20315" cy="1800225"/>
            <wp:effectExtent l="0" t="0" r="13335" b="9525"/>
            <wp:docPr id="23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600"/>
        <w:jc w:val="both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图3.3.9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</w:t>
      </w:r>
      <w:r>
        <w:rPr>
          <w:rFonts w:hint="eastAsia" w:ascii="宋体" w:hAnsi="宋体" w:cs="宋体"/>
          <w:sz w:val="24"/>
          <w:szCs w:val="28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sz w:val="24"/>
          <w:szCs w:val="28"/>
        </w:rPr>
        <w:t>图3.3.10</w:t>
      </w:r>
    </w:p>
    <w:p>
      <w:r>
        <w:drawing>
          <wp:inline distT="0" distB="0" distL="114300" distR="114300">
            <wp:extent cx="5271770" cy="2505710"/>
            <wp:effectExtent l="0" t="0" r="5080" b="889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8"/>
        </w:rPr>
        <w:t>点击</w:t>
      </w:r>
      <w:r>
        <w:rPr>
          <w:rFonts w:hint="eastAsia" w:ascii="宋体" w:hAnsi="宋体" w:cs="宋体"/>
          <w:sz w:val="24"/>
          <w:szCs w:val="28"/>
          <w:lang w:val="en-US" w:eastAsia="zh-CN"/>
        </w:rPr>
        <w:t>推荐表下方的</w:t>
      </w:r>
      <w:r>
        <w:rPr>
          <w:rFonts w:hint="eastAsia" w:ascii="宋体" w:hAnsi="宋体" w:eastAsia="宋体" w:cs="宋体"/>
          <w:sz w:val="24"/>
          <w:szCs w:val="28"/>
        </w:rPr>
        <w:t>【拒绝】，当前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专家/</w:t>
      </w:r>
      <w:r>
        <w:rPr>
          <w:rFonts w:hint="eastAsia" w:ascii="宋体" w:hAnsi="宋体" w:eastAsia="宋体" w:cs="宋体"/>
          <w:sz w:val="24"/>
          <w:szCs w:val="24"/>
        </w:rPr>
        <w:t>裁判/监督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</w:t>
      </w:r>
      <w:r>
        <w:rPr>
          <w:rFonts w:hint="eastAsia" w:ascii="宋体" w:hAnsi="宋体" w:eastAsia="宋体" w:cs="宋体"/>
          <w:sz w:val="24"/>
          <w:szCs w:val="28"/>
        </w:rPr>
        <w:t>信息审核不通过</w:t>
      </w:r>
      <w:r>
        <w:rPr>
          <w:rFonts w:hint="eastAsia" w:ascii="宋体" w:hAnsi="宋体" w:cs="宋体"/>
          <w:sz w:val="24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8"/>
        </w:rPr>
        <w:t>如图3.3.12、图3.3.13、图3.3.14、图3.3.15和图3.3.16所示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.</w:t>
      </w:r>
    </w:p>
    <w:p>
      <w:pPr>
        <w:jc w:val="center"/>
      </w:pPr>
      <w:r>
        <w:drawing>
          <wp:inline distT="0" distB="0" distL="114300" distR="114300">
            <wp:extent cx="5271770" cy="1654175"/>
            <wp:effectExtent l="0" t="0" r="5080" b="317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8"/>
        </w:rPr>
        <w:t>图3.3.12</w:t>
      </w:r>
    </w:p>
    <w:p>
      <w:r>
        <w:drawing>
          <wp:inline distT="0" distB="0" distL="114300" distR="114300">
            <wp:extent cx="2520315" cy="1800225"/>
            <wp:effectExtent l="0" t="0" r="13335" b="9525"/>
            <wp:docPr id="26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20315" cy="1800225"/>
            <wp:effectExtent l="0" t="0" r="13335" b="9525"/>
            <wp:docPr id="27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600"/>
        <w:jc w:val="left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图3.3.13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8"/>
        </w:rPr>
        <w:t>图3.3.14</w:t>
      </w:r>
    </w:p>
    <w:p>
      <w:r>
        <w:drawing>
          <wp:inline distT="0" distB="0" distL="114300" distR="114300">
            <wp:extent cx="5271770" cy="2012950"/>
            <wp:effectExtent l="0" t="0" r="5080" b="635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 w:ascii="宋体" w:hAnsi="宋体" w:eastAsia="宋体" w:cs="宋体"/>
          <w:sz w:val="24"/>
          <w:szCs w:val="28"/>
        </w:rPr>
        <w:t>图3.3.15</w:t>
      </w:r>
    </w:p>
    <w:p>
      <w:r>
        <w:drawing>
          <wp:inline distT="0" distB="0" distL="114300" distR="114300">
            <wp:extent cx="5271770" cy="2218690"/>
            <wp:effectExtent l="0" t="0" r="5080" b="1016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8"/>
        </w:rPr>
        <w:t>点击操作栏</w:t>
      </w:r>
      <w:r>
        <w:rPr>
          <w:rFonts w:hint="eastAsia" w:ascii="宋体" w:hAnsi="宋体" w:cs="宋体"/>
          <w:sz w:val="24"/>
          <w:szCs w:val="28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8"/>
        </w:rPr>
        <w:t>【下载】</w:t>
      </w:r>
      <w:r>
        <w:rPr>
          <w:rFonts w:hint="eastAsia" w:ascii="宋体" w:hAnsi="宋体" w:cs="宋体"/>
          <w:sz w:val="24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8"/>
        </w:rPr>
        <w:t>可下载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专家/</w:t>
      </w:r>
      <w:r>
        <w:rPr>
          <w:rFonts w:hint="eastAsia" w:ascii="宋体" w:hAnsi="宋体" w:eastAsia="宋体" w:cs="宋体"/>
          <w:sz w:val="24"/>
          <w:szCs w:val="24"/>
        </w:rPr>
        <w:t>裁判/监督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</w:t>
      </w:r>
      <w:r>
        <w:rPr>
          <w:rFonts w:hint="eastAsia" w:ascii="宋体" w:hAnsi="宋体" w:eastAsia="宋体" w:cs="宋体"/>
          <w:sz w:val="24"/>
          <w:szCs w:val="28"/>
        </w:rPr>
        <w:t>推荐表，如图3.3.17、图3.3.18所示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。</w:t>
      </w:r>
    </w:p>
    <w:p>
      <w:r>
        <w:drawing>
          <wp:inline distT="0" distB="0" distL="114300" distR="114300">
            <wp:extent cx="5271770" cy="2045970"/>
            <wp:effectExtent l="0" t="0" r="5080" b="1143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图3.3.17</w:t>
      </w:r>
    </w:p>
    <w:p>
      <w:pPr>
        <w:ind w:left="420"/>
        <w:jc w:val="center"/>
      </w:pPr>
    </w:p>
    <w:p>
      <w:r>
        <w:drawing>
          <wp:inline distT="0" distB="0" distL="114300" distR="114300">
            <wp:extent cx="5271770" cy="2766060"/>
            <wp:effectExtent l="0" t="0" r="5080" b="1524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图3.3.18</w:t>
      </w:r>
      <w:bookmarkStart w:id="31" w:name="OLE_LINK4"/>
      <w:bookmarkStart w:id="32" w:name="OLE_LINK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80" w:firstLineChars="200"/>
        <w:jc w:val="left"/>
        <w:textAlignment w:val="auto"/>
        <w:outlineLvl w:val="9"/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勾选</w:t>
      </w:r>
      <w:r>
        <w:rPr>
          <w:rFonts w:hint="eastAsia" w:ascii="宋体" w:hAnsi="宋体" w:eastAsia="宋体" w:cs="宋体"/>
          <w:sz w:val="24"/>
          <w:szCs w:val="24"/>
        </w:rPr>
        <w:t>多条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专家、</w:t>
      </w:r>
      <w:r>
        <w:rPr>
          <w:rFonts w:hint="eastAsia" w:ascii="宋体" w:hAnsi="宋体" w:eastAsia="宋体" w:cs="宋体"/>
          <w:sz w:val="24"/>
          <w:szCs w:val="24"/>
        </w:rPr>
        <w:t>裁判、监督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仲裁信息</w:t>
      </w:r>
      <w:r>
        <w:rPr>
          <w:rFonts w:hint="eastAsia" w:ascii="宋体" w:hAnsi="宋体" w:eastAsia="宋体" w:cs="宋体"/>
          <w:sz w:val="24"/>
          <w:szCs w:val="24"/>
        </w:rPr>
        <w:t>，点击【批量审批】，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批量审批多条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专家、</w:t>
      </w:r>
      <w:r>
        <w:rPr>
          <w:rFonts w:hint="eastAsia" w:ascii="宋体" w:hAnsi="宋体" w:eastAsia="宋体" w:cs="宋体"/>
          <w:sz w:val="24"/>
          <w:szCs w:val="24"/>
        </w:rPr>
        <w:t>裁判、监督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仲裁信息</w:t>
      </w:r>
      <w:r>
        <w:rPr>
          <w:rFonts w:hint="eastAsia" w:ascii="宋体" w:hAnsi="宋体" w:eastAsia="宋体" w:cs="宋体"/>
          <w:sz w:val="24"/>
          <w:szCs w:val="24"/>
        </w:rPr>
        <w:t>，如图3.3.19、图3.3.20、图3.3.21、图3.3.22所示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263515" cy="2315210"/>
            <wp:effectExtent l="0" t="0" r="13335" b="889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图3.3.1</w:t>
      </w:r>
      <w:bookmarkEnd w:id="31"/>
      <w:bookmarkEnd w:id="32"/>
      <w:r>
        <w:rPr>
          <w:rFonts w:hint="eastAsia" w:ascii="宋体" w:hAnsi="宋体" w:eastAsia="宋体" w:cs="宋体"/>
          <w:sz w:val="24"/>
          <w:szCs w:val="28"/>
        </w:rPr>
        <w:t>9</w:t>
      </w:r>
    </w:p>
    <w:p>
      <w:pPr>
        <w:jc w:val="both"/>
      </w:pPr>
      <w:r>
        <w:drawing>
          <wp:inline distT="0" distB="0" distL="114300" distR="114300">
            <wp:extent cx="2520315" cy="1800225"/>
            <wp:effectExtent l="0" t="0" r="13335" b="9525"/>
            <wp:docPr id="33" name="图片 31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20315" cy="1800225"/>
            <wp:effectExtent l="0" t="0" r="13335" b="9525"/>
            <wp:docPr id="34" name="图片 32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 descr="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600"/>
        <w:jc w:val="left"/>
      </w:pPr>
      <w:r>
        <w:rPr>
          <w:rFonts w:hint="eastAsia" w:ascii="宋体" w:hAnsi="宋体" w:eastAsia="宋体" w:cs="宋体"/>
          <w:sz w:val="24"/>
          <w:szCs w:val="28"/>
        </w:rPr>
        <w:t>图3.3.20</w:t>
      </w:r>
      <w:r>
        <w:rPr>
          <w:rFonts w:hint="eastAsia" w:ascii="宋体" w:hAnsi="宋体" w:cs="宋体"/>
          <w:sz w:val="24"/>
          <w:szCs w:val="28"/>
          <w:lang w:val="en-US" w:eastAsia="zh-CN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8"/>
        </w:rPr>
        <w:t>图3.3.21</w:t>
      </w:r>
    </w:p>
    <w:p>
      <w:pPr>
        <w:jc w:val="center"/>
      </w:pPr>
      <w:r>
        <w:drawing>
          <wp:inline distT="0" distB="0" distL="114300" distR="114300">
            <wp:extent cx="5271770" cy="2094865"/>
            <wp:effectExtent l="0" t="0" r="5080" b="63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图3.3.22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赛项下的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专家/</w:t>
      </w:r>
      <w:r>
        <w:rPr>
          <w:rFonts w:hint="eastAsia" w:ascii="宋体" w:hAnsi="宋体" w:eastAsia="宋体" w:cs="宋体"/>
          <w:sz w:val="24"/>
          <w:szCs w:val="24"/>
        </w:rPr>
        <w:t>裁判/监督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仲裁信息</w:t>
      </w:r>
      <w:r>
        <w:rPr>
          <w:rFonts w:hint="eastAsia" w:ascii="宋体" w:hAnsi="宋体" w:eastAsia="宋体" w:cs="宋体"/>
          <w:sz w:val="24"/>
          <w:szCs w:val="24"/>
        </w:rPr>
        <w:t>审批结束后，点击【提交】按钮，赛项下审核通过的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专家/</w:t>
      </w:r>
      <w:r>
        <w:rPr>
          <w:rFonts w:hint="eastAsia" w:ascii="宋体" w:hAnsi="宋体" w:eastAsia="宋体" w:cs="宋体"/>
          <w:sz w:val="24"/>
          <w:szCs w:val="24"/>
        </w:rPr>
        <w:t>裁判/监督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仲裁信息将自动</w:t>
      </w:r>
      <w:r>
        <w:rPr>
          <w:rFonts w:hint="eastAsia" w:ascii="宋体" w:hAnsi="宋体" w:eastAsia="宋体" w:cs="宋体"/>
          <w:sz w:val="24"/>
          <w:szCs w:val="24"/>
        </w:rPr>
        <w:t>提交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至</w:t>
      </w:r>
      <w:r>
        <w:rPr>
          <w:rFonts w:hint="eastAsia" w:ascii="宋体" w:hAnsi="宋体" w:eastAsia="宋体" w:cs="宋体"/>
          <w:sz w:val="24"/>
          <w:szCs w:val="24"/>
        </w:rPr>
        <w:t>全国职业院校技能大赛执行委员会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办公室</w:t>
      </w:r>
      <w:r>
        <w:rPr>
          <w:rFonts w:hint="eastAsia" w:ascii="宋体" w:hAnsi="宋体" w:eastAsia="宋体" w:cs="宋体"/>
          <w:sz w:val="24"/>
          <w:szCs w:val="24"/>
        </w:rPr>
        <w:t>审核。如图3.3.23、图3.3.24、图3.3.25、图3.3.26所示。提交后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的信息不能重复</w:t>
      </w:r>
      <w:r>
        <w:rPr>
          <w:rFonts w:hint="eastAsia" w:ascii="宋体" w:hAnsi="宋体" w:eastAsia="宋体" w:cs="宋体"/>
          <w:sz w:val="24"/>
          <w:szCs w:val="24"/>
        </w:rPr>
        <w:t>提交，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系统会</w:t>
      </w:r>
      <w:r>
        <w:rPr>
          <w:rFonts w:hint="eastAsia" w:ascii="宋体" w:hAnsi="宋体" w:eastAsia="宋体" w:cs="宋体"/>
          <w:sz w:val="24"/>
          <w:szCs w:val="24"/>
        </w:rPr>
        <w:t>提示共有多少条数据不能提交，如图3.3.27所示。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highlight w:val="none"/>
          <w:lang w:val="en-US" w:eastAsia="zh-CN"/>
        </w:rPr>
        <w:t>若同时被省（市）教育行政部门和行指委、教指委、行业学（协）会推荐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，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系统会提示后审批的单位“已被推荐为某角色，其他单位无法推荐同一角色”</w:t>
      </w:r>
      <w:r>
        <w:rPr>
          <w:rFonts w:hint="eastAsia" w:ascii="宋体" w:hAnsi="宋体" w:eastAsia="宋体" w:cs="宋体"/>
          <w:sz w:val="24"/>
          <w:szCs w:val="24"/>
        </w:rPr>
        <w:t>，如图3.3.28所示。</w:t>
      </w:r>
    </w:p>
    <w:p>
      <w:pPr>
        <w:jc w:val="center"/>
      </w:pPr>
      <w:r>
        <w:drawing>
          <wp:inline distT="0" distB="0" distL="114300" distR="114300">
            <wp:extent cx="5271770" cy="2069465"/>
            <wp:effectExtent l="0" t="0" r="5080" b="6985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图3.3.23</w:t>
      </w:r>
    </w:p>
    <w:p>
      <w:pPr>
        <w:jc w:val="left"/>
      </w:pPr>
      <w:r>
        <w:drawing>
          <wp:inline distT="0" distB="0" distL="114300" distR="114300">
            <wp:extent cx="2520315" cy="1800225"/>
            <wp:effectExtent l="0" t="0" r="13335" b="9525"/>
            <wp:docPr id="37" name="图片 35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 descr="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20315" cy="1800225"/>
            <wp:effectExtent l="0" t="0" r="13335" b="9525"/>
            <wp:docPr id="38" name="图片 36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 descr="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600"/>
        <w:jc w:val="left"/>
      </w:pPr>
      <w:r>
        <w:rPr>
          <w:rFonts w:hint="eastAsia" w:ascii="宋体" w:hAnsi="宋体" w:eastAsia="宋体" w:cs="宋体"/>
          <w:sz w:val="24"/>
          <w:szCs w:val="28"/>
        </w:rPr>
        <w:t>图3.3.24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 xml:space="preserve">                          </w:t>
      </w:r>
      <w:r>
        <w:rPr>
          <w:rFonts w:hint="eastAsia" w:ascii="宋体" w:hAnsi="宋体" w:cs="宋体"/>
          <w:sz w:val="24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8"/>
        </w:rPr>
        <w:t>图3.3.25</w:t>
      </w:r>
    </w:p>
    <w:p>
      <w:pPr>
        <w:jc w:val="center"/>
      </w:pPr>
      <w:r>
        <w:drawing>
          <wp:inline distT="0" distB="0" distL="114300" distR="114300">
            <wp:extent cx="5263515" cy="2101850"/>
            <wp:effectExtent l="0" t="0" r="13335" b="1270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图3.3.26</w:t>
      </w:r>
    </w:p>
    <w:p>
      <w:pPr>
        <w:jc w:val="center"/>
      </w:pPr>
      <w:r>
        <w:drawing>
          <wp:inline distT="0" distB="0" distL="114300" distR="114300">
            <wp:extent cx="5112385" cy="1528445"/>
            <wp:effectExtent l="0" t="0" r="12065" b="1460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图3.3.27</w:t>
      </w:r>
    </w:p>
    <w:p>
      <w:pPr>
        <w:jc w:val="left"/>
      </w:pPr>
      <w:r>
        <w:drawing>
          <wp:inline distT="0" distB="0" distL="114300" distR="114300">
            <wp:extent cx="5271770" cy="2124075"/>
            <wp:effectExtent l="0" t="0" r="5080" b="9525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图3.3.28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33" w:name="_Toc19952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3.4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专家、裁判、监督仲裁信息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推荐汇总表下载</w:t>
      </w:r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cs="宋体"/>
          <w:sz w:val="24"/>
          <w:szCs w:val="28"/>
          <w:lang w:val="en-US" w:eastAsia="zh-CN"/>
        </w:rPr>
        <w:t>选择“举办年份”，选择“推荐职务”，选择</w:t>
      </w:r>
      <w:r>
        <w:rPr>
          <w:rFonts w:hint="eastAsia" w:ascii="宋体" w:hAnsi="宋体" w:cs="宋体"/>
          <w:color w:val="FF0000"/>
          <w:sz w:val="24"/>
          <w:szCs w:val="28"/>
          <w:lang w:val="en-US" w:eastAsia="zh-CN"/>
        </w:rPr>
        <w:t>“推荐单位通过”</w:t>
      </w:r>
      <w:r>
        <w:rPr>
          <w:rFonts w:hint="eastAsia" w:ascii="宋体" w:hAnsi="宋体" w:cs="宋体"/>
          <w:sz w:val="24"/>
          <w:szCs w:val="28"/>
          <w:lang w:val="en-US" w:eastAsia="zh-CN"/>
        </w:rPr>
        <w:t>状态，先点击查询，再</w:t>
      </w:r>
      <w:r>
        <w:rPr>
          <w:rFonts w:hint="eastAsia" w:ascii="宋体" w:hAnsi="宋体" w:eastAsia="宋体" w:cs="宋体"/>
          <w:sz w:val="24"/>
          <w:szCs w:val="28"/>
        </w:rPr>
        <w:t>点击【下载汇总表】，导出符合当前查询条件的所有数据，如图3.3.29、图3.3.30所示。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drawing>
          <wp:inline distT="0" distB="0" distL="114300" distR="114300">
            <wp:extent cx="5271770" cy="2676525"/>
            <wp:effectExtent l="0" t="0" r="5080" b="0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</w:rPr>
        <w:t>图3.</w:t>
      </w:r>
      <w:r>
        <w:rPr>
          <w:rFonts w:hint="eastAsia" w:ascii="宋体" w:hAnsi="宋体" w:cs="宋体"/>
          <w:sz w:val="24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8"/>
        </w:rPr>
        <w:t>.</w:t>
      </w:r>
      <w:r>
        <w:rPr>
          <w:rFonts w:hint="eastAsia" w:ascii="宋体" w:hAnsi="宋体" w:cs="宋体"/>
          <w:sz w:val="24"/>
          <w:szCs w:val="28"/>
          <w:lang w:val="en-US" w:eastAsia="zh-CN"/>
        </w:rPr>
        <w:t>1</w:t>
      </w:r>
    </w:p>
    <w:p>
      <w:pPr>
        <w:jc w:val="center"/>
        <w:rPr>
          <w:rFonts w:hint="eastAsia" w:ascii="宋体" w:hAnsi="宋体" w:eastAsia="宋体" w:cs="宋体"/>
          <w:sz w:val="24"/>
          <w:szCs w:val="28"/>
        </w:rPr>
      </w:pPr>
      <w:r>
        <w:drawing>
          <wp:inline distT="0" distB="0" distL="114300" distR="114300">
            <wp:extent cx="5272405" cy="2766695"/>
            <wp:effectExtent l="0" t="0" r="4445" b="508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8"/>
        </w:rPr>
        <w:t>图</w:t>
      </w:r>
      <w:bookmarkStart w:id="34" w:name="_Toc21509"/>
      <w:r>
        <w:rPr>
          <w:rFonts w:hint="eastAsia" w:ascii="宋体" w:hAnsi="宋体" w:eastAsia="宋体" w:cs="宋体"/>
          <w:sz w:val="24"/>
          <w:szCs w:val="28"/>
        </w:rPr>
        <w:t>3.</w:t>
      </w:r>
      <w:r>
        <w:rPr>
          <w:rFonts w:hint="eastAsia" w:ascii="宋体" w:hAnsi="宋体" w:cs="宋体"/>
          <w:sz w:val="24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8"/>
        </w:rPr>
        <w:t>.</w:t>
      </w:r>
      <w:r>
        <w:rPr>
          <w:rFonts w:hint="eastAsia" w:ascii="宋体" w:hAnsi="宋体" w:cs="宋体"/>
          <w:sz w:val="24"/>
          <w:szCs w:val="28"/>
          <w:lang w:val="en-US" w:eastAsia="zh-CN"/>
        </w:rPr>
        <w:t>2</w:t>
      </w:r>
    </w:p>
    <w:bookmarkEnd w:id="3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温馨提示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根据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《关于推荐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2021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年全国职业院校技能大赛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专家、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裁判员、监督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仲裁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员的通知》（赛执委函〔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2021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〕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11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号）</w:t>
      </w:r>
      <w:r>
        <w:rPr>
          <w:rFonts w:hint="eastAsia" w:ascii="宋体" w:hAnsi="宋体" w:eastAsia="宋体" w:cs="宋体"/>
          <w:sz w:val="24"/>
          <w:szCs w:val="24"/>
        </w:rPr>
        <w:t>，各省（市）教育行政部门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eastAsia="zh-CN"/>
        </w:rPr>
        <w:t>行指委、教指委、行业学（协）会</w:t>
      </w:r>
      <w:r>
        <w:rPr>
          <w:rFonts w:hint="eastAsia" w:ascii="宋体" w:hAnsi="宋体" w:eastAsia="宋体" w:cs="宋体"/>
          <w:sz w:val="24"/>
          <w:szCs w:val="24"/>
        </w:rPr>
        <w:t>在完成申报信息审核后，须在平台中分别下载并打印《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2021</w:t>
      </w:r>
      <w:r>
        <w:rPr>
          <w:rFonts w:hint="eastAsia" w:ascii="宋体" w:hAnsi="宋体" w:eastAsia="宋体" w:cs="宋体"/>
          <w:sz w:val="24"/>
          <w:szCs w:val="24"/>
        </w:rPr>
        <w:t>年全国职业院校技能大赛</w:t>
      </w:r>
      <w:bookmarkStart w:id="35" w:name="_GoBack"/>
      <w:bookmarkEnd w:id="35"/>
      <w:r>
        <w:rPr>
          <w:rFonts w:hint="eastAsia" w:ascii="宋体" w:hAnsi="宋体" w:cs="宋体"/>
          <w:sz w:val="24"/>
          <w:szCs w:val="24"/>
          <w:lang w:val="en-US" w:eastAsia="zh-CN"/>
        </w:rPr>
        <w:t>专家</w:t>
      </w:r>
      <w:r>
        <w:rPr>
          <w:rFonts w:hint="eastAsia" w:ascii="宋体" w:hAnsi="宋体" w:eastAsia="宋体" w:cs="宋体"/>
          <w:sz w:val="24"/>
          <w:szCs w:val="24"/>
        </w:rPr>
        <w:t>推荐汇总表》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2021</w:t>
      </w:r>
      <w:r>
        <w:rPr>
          <w:rFonts w:hint="eastAsia" w:ascii="宋体" w:hAnsi="宋体" w:eastAsia="宋体" w:cs="宋体"/>
          <w:sz w:val="24"/>
          <w:szCs w:val="24"/>
        </w:rPr>
        <w:t>年全国职业院校技能大赛裁判员推荐汇总表》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《20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sz w:val="24"/>
          <w:szCs w:val="24"/>
        </w:rPr>
        <w:t>年全国职业院校技能大赛监督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</w:t>
      </w:r>
      <w:r>
        <w:rPr>
          <w:rFonts w:hint="eastAsia" w:ascii="宋体" w:hAnsi="宋体" w:eastAsia="宋体" w:cs="宋体"/>
          <w:sz w:val="24"/>
          <w:szCs w:val="24"/>
        </w:rPr>
        <w:t>员推荐汇总表》，将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上述三个推荐汇总表</w:t>
      </w:r>
      <w:r>
        <w:rPr>
          <w:rFonts w:hint="eastAsia" w:ascii="宋体" w:hAnsi="宋体" w:eastAsia="宋体" w:cs="宋体"/>
          <w:sz w:val="24"/>
          <w:szCs w:val="24"/>
        </w:rPr>
        <w:t>加盖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单位</w:t>
      </w:r>
      <w:r>
        <w:rPr>
          <w:rFonts w:hint="eastAsia" w:ascii="宋体" w:hAnsi="宋体" w:eastAsia="宋体" w:cs="宋体"/>
          <w:sz w:val="24"/>
          <w:szCs w:val="24"/>
        </w:rPr>
        <w:t>公章后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纸质版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和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扫描件</w:t>
      </w:r>
      <w:r>
        <w:rPr>
          <w:rFonts w:hint="eastAsia" w:ascii="宋体" w:hAnsi="宋体" w:eastAsia="宋体" w:cs="宋体"/>
          <w:sz w:val="24"/>
          <w:szCs w:val="24"/>
        </w:rPr>
        <w:t>连同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专家/</w:t>
      </w:r>
      <w:r>
        <w:rPr>
          <w:rFonts w:hint="eastAsia" w:ascii="宋体" w:hAnsi="宋体" w:eastAsia="宋体" w:cs="宋体"/>
          <w:sz w:val="24"/>
          <w:szCs w:val="24"/>
        </w:rPr>
        <w:t>裁判/监督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仲裁</w:t>
      </w:r>
      <w:r>
        <w:rPr>
          <w:rFonts w:hint="eastAsia" w:ascii="宋体" w:hAnsi="宋体" w:eastAsia="宋体" w:cs="宋体"/>
          <w:sz w:val="24"/>
          <w:szCs w:val="24"/>
        </w:rPr>
        <w:t>个人提交的推荐表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纸质版</w:t>
      </w:r>
      <w:r>
        <w:rPr>
          <w:rFonts w:hint="eastAsia" w:ascii="宋体" w:hAnsi="宋体" w:eastAsia="宋体" w:cs="宋体"/>
          <w:sz w:val="24"/>
          <w:szCs w:val="24"/>
        </w:rPr>
        <w:t>（须加盖所在单位公章）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和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扫描件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一并提交至大赛执委会办公室。</w:t>
      </w:r>
    </w:p>
    <w:p>
      <w:pPr>
        <w:jc w:val="center"/>
      </w:pPr>
    </w:p>
    <w:p/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20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G2cZ/jLAQAAmw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20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3E0"/>
    <w:rsid w:val="00005329"/>
    <w:rsid w:val="00020A66"/>
    <w:rsid w:val="00024814"/>
    <w:rsid w:val="0006640D"/>
    <w:rsid w:val="0006737A"/>
    <w:rsid w:val="00071019"/>
    <w:rsid w:val="00072495"/>
    <w:rsid w:val="00076252"/>
    <w:rsid w:val="0007761B"/>
    <w:rsid w:val="00087F60"/>
    <w:rsid w:val="00093988"/>
    <w:rsid w:val="00095738"/>
    <w:rsid w:val="00096A9B"/>
    <w:rsid w:val="000C52AF"/>
    <w:rsid w:val="000C7BED"/>
    <w:rsid w:val="000E22DB"/>
    <w:rsid w:val="001015F7"/>
    <w:rsid w:val="00117097"/>
    <w:rsid w:val="00136883"/>
    <w:rsid w:val="001468D2"/>
    <w:rsid w:val="00190F83"/>
    <w:rsid w:val="001F268A"/>
    <w:rsid w:val="001F2E5E"/>
    <w:rsid w:val="002121B6"/>
    <w:rsid w:val="002241AC"/>
    <w:rsid w:val="0023142B"/>
    <w:rsid w:val="002347A0"/>
    <w:rsid w:val="00257ACB"/>
    <w:rsid w:val="00263821"/>
    <w:rsid w:val="002823E0"/>
    <w:rsid w:val="002D1823"/>
    <w:rsid w:val="00316C7E"/>
    <w:rsid w:val="003637AA"/>
    <w:rsid w:val="003C2095"/>
    <w:rsid w:val="003F3474"/>
    <w:rsid w:val="00414AF4"/>
    <w:rsid w:val="00422490"/>
    <w:rsid w:val="0044008B"/>
    <w:rsid w:val="0047283B"/>
    <w:rsid w:val="00493578"/>
    <w:rsid w:val="004B1B56"/>
    <w:rsid w:val="004C13BD"/>
    <w:rsid w:val="004C4EB5"/>
    <w:rsid w:val="004D4FBD"/>
    <w:rsid w:val="004D7E28"/>
    <w:rsid w:val="004E02F6"/>
    <w:rsid w:val="0051257A"/>
    <w:rsid w:val="0059084A"/>
    <w:rsid w:val="005E391F"/>
    <w:rsid w:val="00637225"/>
    <w:rsid w:val="00641E6B"/>
    <w:rsid w:val="00665C79"/>
    <w:rsid w:val="00671277"/>
    <w:rsid w:val="006A13E0"/>
    <w:rsid w:val="006B2F5C"/>
    <w:rsid w:val="006C6D94"/>
    <w:rsid w:val="006F1F50"/>
    <w:rsid w:val="0073615F"/>
    <w:rsid w:val="007365BA"/>
    <w:rsid w:val="007704CD"/>
    <w:rsid w:val="00795D0A"/>
    <w:rsid w:val="00795EDD"/>
    <w:rsid w:val="007B1702"/>
    <w:rsid w:val="007C2172"/>
    <w:rsid w:val="007D493C"/>
    <w:rsid w:val="007E3C4B"/>
    <w:rsid w:val="00811EAD"/>
    <w:rsid w:val="008425E1"/>
    <w:rsid w:val="008C595D"/>
    <w:rsid w:val="008D7099"/>
    <w:rsid w:val="008E2606"/>
    <w:rsid w:val="008F0E00"/>
    <w:rsid w:val="00921289"/>
    <w:rsid w:val="00926087"/>
    <w:rsid w:val="009265EC"/>
    <w:rsid w:val="00926D74"/>
    <w:rsid w:val="009402EC"/>
    <w:rsid w:val="00966979"/>
    <w:rsid w:val="009B2AC6"/>
    <w:rsid w:val="009B4BAF"/>
    <w:rsid w:val="009D1545"/>
    <w:rsid w:val="00A02575"/>
    <w:rsid w:val="00A15327"/>
    <w:rsid w:val="00A314DA"/>
    <w:rsid w:val="00A75E40"/>
    <w:rsid w:val="00A80B29"/>
    <w:rsid w:val="00A85F13"/>
    <w:rsid w:val="00AE4473"/>
    <w:rsid w:val="00AE469C"/>
    <w:rsid w:val="00AF1A32"/>
    <w:rsid w:val="00B5180C"/>
    <w:rsid w:val="00B712EB"/>
    <w:rsid w:val="00B93935"/>
    <w:rsid w:val="00BC1CE1"/>
    <w:rsid w:val="00C27718"/>
    <w:rsid w:val="00C47435"/>
    <w:rsid w:val="00C56052"/>
    <w:rsid w:val="00C66070"/>
    <w:rsid w:val="00C84D9C"/>
    <w:rsid w:val="00CC0D5C"/>
    <w:rsid w:val="00CC2223"/>
    <w:rsid w:val="00CD0F50"/>
    <w:rsid w:val="00D033BD"/>
    <w:rsid w:val="00D11DCD"/>
    <w:rsid w:val="00D11F34"/>
    <w:rsid w:val="00D13329"/>
    <w:rsid w:val="00D70DCE"/>
    <w:rsid w:val="00DF2ED4"/>
    <w:rsid w:val="00DF4687"/>
    <w:rsid w:val="00E33A8F"/>
    <w:rsid w:val="00E579BA"/>
    <w:rsid w:val="00EB5FAF"/>
    <w:rsid w:val="00EC1163"/>
    <w:rsid w:val="00EC3538"/>
    <w:rsid w:val="00EE1259"/>
    <w:rsid w:val="00EE31FD"/>
    <w:rsid w:val="00EF4059"/>
    <w:rsid w:val="00F02A29"/>
    <w:rsid w:val="00F357C5"/>
    <w:rsid w:val="00F51B23"/>
    <w:rsid w:val="00F56921"/>
    <w:rsid w:val="00F60AAD"/>
    <w:rsid w:val="00F66D38"/>
    <w:rsid w:val="00F720C2"/>
    <w:rsid w:val="00FB7768"/>
    <w:rsid w:val="00FE1933"/>
    <w:rsid w:val="011F1CBF"/>
    <w:rsid w:val="01991F94"/>
    <w:rsid w:val="02497375"/>
    <w:rsid w:val="049923D0"/>
    <w:rsid w:val="05532968"/>
    <w:rsid w:val="061B2D49"/>
    <w:rsid w:val="08734B29"/>
    <w:rsid w:val="08EA0DB0"/>
    <w:rsid w:val="0C4C3D19"/>
    <w:rsid w:val="0CFB2EAF"/>
    <w:rsid w:val="0D6C3E9F"/>
    <w:rsid w:val="0E4E5C0C"/>
    <w:rsid w:val="0F8A2B0D"/>
    <w:rsid w:val="0FBD37FC"/>
    <w:rsid w:val="0FF92823"/>
    <w:rsid w:val="11373183"/>
    <w:rsid w:val="12751A93"/>
    <w:rsid w:val="13D71032"/>
    <w:rsid w:val="13E759E7"/>
    <w:rsid w:val="14591FF5"/>
    <w:rsid w:val="15833B6F"/>
    <w:rsid w:val="18AF1366"/>
    <w:rsid w:val="1A3C6319"/>
    <w:rsid w:val="1A9444FB"/>
    <w:rsid w:val="1C220738"/>
    <w:rsid w:val="1C755233"/>
    <w:rsid w:val="1CE72A97"/>
    <w:rsid w:val="1D564C40"/>
    <w:rsid w:val="1ECA2BB4"/>
    <w:rsid w:val="1F6F4975"/>
    <w:rsid w:val="1FD146C1"/>
    <w:rsid w:val="20CE32DF"/>
    <w:rsid w:val="220A09F1"/>
    <w:rsid w:val="22C748C7"/>
    <w:rsid w:val="22F206D5"/>
    <w:rsid w:val="237F2849"/>
    <w:rsid w:val="270A5318"/>
    <w:rsid w:val="283D28FA"/>
    <w:rsid w:val="28BB7A1B"/>
    <w:rsid w:val="28D40FE4"/>
    <w:rsid w:val="2A4D4D65"/>
    <w:rsid w:val="2A8A1129"/>
    <w:rsid w:val="2B0A524B"/>
    <w:rsid w:val="2B110A36"/>
    <w:rsid w:val="2B946827"/>
    <w:rsid w:val="2BC77D41"/>
    <w:rsid w:val="2BE74CA7"/>
    <w:rsid w:val="2CB61143"/>
    <w:rsid w:val="2DDF4FA6"/>
    <w:rsid w:val="2E6C18B9"/>
    <w:rsid w:val="2EAC415D"/>
    <w:rsid w:val="2EDE233B"/>
    <w:rsid w:val="2FA47234"/>
    <w:rsid w:val="2FBF4F68"/>
    <w:rsid w:val="2FFC139B"/>
    <w:rsid w:val="30E53865"/>
    <w:rsid w:val="316D0DA5"/>
    <w:rsid w:val="316F3B04"/>
    <w:rsid w:val="31E74570"/>
    <w:rsid w:val="32013B15"/>
    <w:rsid w:val="32CB1622"/>
    <w:rsid w:val="342E7E46"/>
    <w:rsid w:val="35E36F72"/>
    <w:rsid w:val="36202CB7"/>
    <w:rsid w:val="37EA16D3"/>
    <w:rsid w:val="38D45033"/>
    <w:rsid w:val="39DD0081"/>
    <w:rsid w:val="3B697F26"/>
    <w:rsid w:val="3BCA0D24"/>
    <w:rsid w:val="3BEA12C9"/>
    <w:rsid w:val="3C8464D4"/>
    <w:rsid w:val="3C8B395B"/>
    <w:rsid w:val="3CB823FD"/>
    <w:rsid w:val="3D1345ED"/>
    <w:rsid w:val="3D70626F"/>
    <w:rsid w:val="3D933617"/>
    <w:rsid w:val="3F2D0EFF"/>
    <w:rsid w:val="40AF539B"/>
    <w:rsid w:val="4113768F"/>
    <w:rsid w:val="416E7C67"/>
    <w:rsid w:val="42781B4A"/>
    <w:rsid w:val="42BE2D04"/>
    <w:rsid w:val="44856F74"/>
    <w:rsid w:val="44995F81"/>
    <w:rsid w:val="45570552"/>
    <w:rsid w:val="46200EFF"/>
    <w:rsid w:val="463B0C3F"/>
    <w:rsid w:val="46895C93"/>
    <w:rsid w:val="47614CFF"/>
    <w:rsid w:val="49366916"/>
    <w:rsid w:val="493F40B3"/>
    <w:rsid w:val="4A8A7B5A"/>
    <w:rsid w:val="4AA460AE"/>
    <w:rsid w:val="4ACB4B62"/>
    <w:rsid w:val="4CC609BB"/>
    <w:rsid w:val="4DBF5C01"/>
    <w:rsid w:val="4E775C36"/>
    <w:rsid w:val="511865CF"/>
    <w:rsid w:val="51BB0CF1"/>
    <w:rsid w:val="52536CF3"/>
    <w:rsid w:val="532171C1"/>
    <w:rsid w:val="537056A1"/>
    <w:rsid w:val="54A76DAB"/>
    <w:rsid w:val="554850D5"/>
    <w:rsid w:val="56F017F5"/>
    <w:rsid w:val="57370BA2"/>
    <w:rsid w:val="583F47C3"/>
    <w:rsid w:val="595E14B4"/>
    <w:rsid w:val="5B986480"/>
    <w:rsid w:val="5C756E4F"/>
    <w:rsid w:val="5EE944A4"/>
    <w:rsid w:val="5F5923CF"/>
    <w:rsid w:val="5F6213F2"/>
    <w:rsid w:val="5FA75EEF"/>
    <w:rsid w:val="5FE926EA"/>
    <w:rsid w:val="603D4B64"/>
    <w:rsid w:val="63EA49D8"/>
    <w:rsid w:val="65DC0355"/>
    <w:rsid w:val="66FE6B6B"/>
    <w:rsid w:val="67411192"/>
    <w:rsid w:val="67777C68"/>
    <w:rsid w:val="67BB3800"/>
    <w:rsid w:val="69001137"/>
    <w:rsid w:val="6906727B"/>
    <w:rsid w:val="6AEB177E"/>
    <w:rsid w:val="6CAF34CF"/>
    <w:rsid w:val="6CF471DB"/>
    <w:rsid w:val="7073612C"/>
    <w:rsid w:val="73302239"/>
    <w:rsid w:val="74A055BC"/>
    <w:rsid w:val="74E62E01"/>
    <w:rsid w:val="754C0529"/>
    <w:rsid w:val="755A6CC3"/>
    <w:rsid w:val="75821F0A"/>
    <w:rsid w:val="76F352B7"/>
    <w:rsid w:val="77E51200"/>
    <w:rsid w:val="783E2FAE"/>
    <w:rsid w:val="7BFC0066"/>
    <w:rsid w:val="7E68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nhideWhenUsed="0" w:uiPriority="0" w:semiHidden="0" w:name="Table Subtle 2"/>
    <w:lsdException w:uiPriority="0" w:name="Table Web 1"/>
    <w:lsdException w:uiPriority="0" w:name="Table Web 2"/>
    <w:lsdException w:unhideWhenUsed="0" w:uiPriority="0" w:semiHidden="0" w:name="Table Web 3"/>
    <w:lsdException w:qFormat="1" w:uiPriority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5"/>
    <w:unhideWhenUsed/>
    <w:qFormat/>
    <w:uiPriority w:val="0"/>
    <w:rPr>
      <w:rFonts w:ascii="宋体"/>
      <w:sz w:val="18"/>
      <w:szCs w:val="18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6"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7"/>
    <w:semiHidden/>
    <w:unhideWhenUsed/>
    <w:qFormat/>
    <w:uiPriority w:val="0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5">
    <w:name w:val="FollowedHyperlink"/>
    <w:semiHidden/>
    <w:unhideWhenUsed/>
    <w:qFormat/>
    <w:uiPriority w:val="0"/>
    <w:rPr>
      <w:color w:val="800080"/>
      <w:u w:val="single"/>
    </w:rPr>
  </w:style>
  <w:style w:type="character" w:styleId="16">
    <w:name w:val="Hyperlink"/>
    <w:unhideWhenUsed/>
    <w:qFormat/>
    <w:uiPriority w:val="99"/>
    <w:rPr>
      <w:color w:val="0563C1"/>
      <w:u w:val="single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D73B3"/>
      <w:kern w:val="0"/>
      <w:sz w:val="32"/>
      <w:szCs w:val="32"/>
    </w:rPr>
  </w:style>
  <w:style w:type="paragraph" w:customStyle="1" w:styleId="18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Times New Roman" w:hAnsi="Times New Roman"/>
      <w:kern w:val="0"/>
      <w:sz w:val="24"/>
      <w:szCs w:val="24"/>
    </w:rPr>
  </w:style>
  <w:style w:type="paragraph" w:customStyle="1" w:styleId="19">
    <w:name w:val="样式2"/>
    <w:basedOn w:val="10"/>
    <w:qFormat/>
    <w:uiPriority w:val="0"/>
    <w:pPr>
      <w:pBdr>
        <w:bottom w:val="none" w:color="auto" w:sz="0" w:space="0"/>
      </w:pBdr>
    </w:pPr>
  </w:style>
  <w:style w:type="character" w:customStyle="1" w:styleId="20">
    <w:name w:val="页眉 字符"/>
    <w:link w:val="10"/>
    <w:qFormat/>
    <w:uiPriority w:val="99"/>
    <w:rPr>
      <w:sz w:val="18"/>
      <w:szCs w:val="18"/>
    </w:rPr>
  </w:style>
  <w:style w:type="character" w:customStyle="1" w:styleId="21">
    <w:name w:val="页脚 字符"/>
    <w:link w:val="9"/>
    <w:qFormat/>
    <w:uiPriority w:val="99"/>
    <w:rPr>
      <w:sz w:val="18"/>
      <w:szCs w:val="18"/>
    </w:rPr>
  </w:style>
  <w:style w:type="character" w:customStyle="1" w:styleId="22">
    <w:name w:val="标题 1 字符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字符"/>
    <w:link w:val="3"/>
    <w:qFormat/>
    <w:uiPriority w:val="9"/>
    <w:rPr>
      <w:rFonts w:ascii="Calibri Light" w:hAnsi="Calibri Light" w:eastAsia="宋体"/>
      <w:b/>
      <w:bCs/>
      <w:sz w:val="32"/>
      <w:szCs w:val="32"/>
    </w:rPr>
  </w:style>
  <w:style w:type="character" w:customStyle="1" w:styleId="24">
    <w:name w:val="标题 3 字符"/>
    <w:link w:val="4"/>
    <w:qFormat/>
    <w:uiPriority w:val="9"/>
    <w:rPr>
      <w:b/>
      <w:bCs/>
      <w:sz w:val="32"/>
      <w:szCs w:val="32"/>
    </w:rPr>
  </w:style>
  <w:style w:type="character" w:customStyle="1" w:styleId="25">
    <w:name w:val="文档结构图 字符"/>
    <w:link w:val="5"/>
    <w:semiHidden/>
    <w:qFormat/>
    <w:uiPriority w:val="0"/>
    <w:rPr>
      <w:rFonts w:ascii="宋体" w:hAnsi="Calibri"/>
      <w:kern w:val="2"/>
      <w:sz w:val="18"/>
      <w:szCs w:val="18"/>
    </w:rPr>
  </w:style>
  <w:style w:type="character" w:customStyle="1" w:styleId="26">
    <w:name w:val="日期 字符"/>
    <w:link w:val="7"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27">
    <w:name w:val="批注框文本 字符"/>
    <w:link w:val="8"/>
    <w:semiHidden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24</Pages>
  <Words>542</Words>
  <Characters>3096</Characters>
  <Lines>25</Lines>
  <Paragraphs>7</Paragraphs>
  <TotalTime>2</TotalTime>
  <ScaleCrop>false</ScaleCrop>
  <LinksUpToDate>false</LinksUpToDate>
  <CharactersWithSpaces>3631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2015-01-06T06:14:00Z</dcterms:created>
  <dc:creator>PC</dc:creator>
  <cp:lastModifiedBy>admin</cp:lastModifiedBy>
  <cp:lastPrinted>2017-01-19T03:10:00Z</cp:lastPrinted>
  <dcterms:modified xsi:type="dcterms:W3CDTF">2021-04-13T08:59:15Z</dcterms:modified>
  <dc:title>全国职业技能大赛专家信息管理系统</dc:title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9266BA7766894106B9511FBFD78C9D4C</vt:lpwstr>
  </property>
</Properties>
</file>