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1A" w:rsidRDefault="00306B33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农机维修赛项（</w:t>
      </w:r>
      <w:r>
        <w:rPr>
          <w:rFonts w:ascii="华文仿宋" w:eastAsia="华文仿宋" w:hAnsi="华文仿宋" w:hint="eastAsia"/>
          <w:b/>
          <w:sz w:val="36"/>
          <w:szCs w:val="36"/>
        </w:rPr>
        <w:t>zz-2019002</w:t>
      </w:r>
      <w:r>
        <w:rPr>
          <w:rFonts w:ascii="华文仿宋" w:eastAsia="华文仿宋" w:hAnsi="华文仿宋" w:hint="eastAsia"/>
          <w:b/>
          <w:sz w:val="36"/>
          <w:szCs w:val="36"/>
        </w:rPr>
        <w:t>）</w:t>
      </w:r>
      <w:bookmarkStart w:id="0" w:name="_GoBack"/>
      <w:bookmarkEnd w:id="0"/>
    </w:p>
    <w:p w:rsidR="00BF381A" w:rsidRDefault="00BF381A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农机维修赛项</w:t>
      </w:r>
      <w:r>
        <w:rPr>
          <w:rFonts w:ascii="华文仿宋" w:eastAsia="华文仿宋" w:hAnsi="华文仿宋" w:cs="仿宋_GB2312" w:hint="eastAsia"/>
          <w:sz w:val="28"/>
          <w:szCs w:val="28"/>
        </w:rPr>
        <w:t>竞赛内容分为两个项目：大型轮式拖拉机悬挂秸秆还田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机综合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故障诊断与排除（以下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称项目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一）和履带自走式全喂入联合收割机综合故障诊断与排除（以下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称项目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二）。现在公布农机维修赛项考核方案。</w:t>
      </w:r>
    </w:p>
    <w:p w:rsidR="00BF381A" w:rsidRDefault="00BF381A">
      <w:pPr>
        <w:jc w:val="center"/>
      </w:pPr>
    </w:p>
    <w:p w:rsidR="00BF381A" w:rsidRDefault="00306B33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项目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考核范围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该项目要求选手在规定时间内完成大型轮式拖拉机悬挂秸秆还田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机综合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故障诊断与排除，要求选手完成故障诊断和排除的同时填写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任务工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单，具体考核的知识点和技能点如下：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了解拖拉机底盘传动系统的结构和工作原理，掌握主、副离合器的检查与调整方法。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了解拖拉机底盘转向系的结构组成和工作原理，掌握转向系性能的测试。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了解拖拉机底盘行走系的结构组成和工作原理，掌握行走系统及前轮定位的检查与调整方法。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了解拖拉机底盘制动系的结构组成和工作原理，掌握制动系的检查与调整。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了解拖拉机底盘液压系的结构组成和工作原理，</w:t>
      </w:r>
      <w:r>
        <w:rPr>
          <w:rFonts w:ascii="华文仿宋" w:eastAsia="华文仿宋" w:hAnsi="华文仿宋" w:hint="eastAsia"/>
          <w:sz w:val="28"/>
          <w:szCs w:val="28"/>
        </w:rPr>
        <w:t>掌握液压系统工作性能测试。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</w:t>
      </w:r>
      <w:r>
        <w:rPr>
          <w:rFonts w:ascii="华文仿宋" w:eastAsia="华文仿宋" w:hAnsi="华文仿宋" w:hint="eastAsia"/>
          <w:sz w:val="28"/>
          <w:szCs w:val="28"/>
        </w:rPr>
        <w:t>了解拖拉机电控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高压共轨发动机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结构组成和工作原理，熟练使用故障诊断仪读取故障代码，判断排除电控系统故障。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熟练使用故障诊断仪读取数据流，能利用检测出的数据分析故障及判断各元器件性能。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7.</w:t>
      </w:r>
      <w:r>
        <w:rPr>
          <w:rFonts w:ascii="华文仿宋" w:eastAsia="华文仿宋" w:hAnsi="华文仿宋" w:hint="eastAsia"/>
          <w:sz w:val="28"/>
          <w:szCs w:val="28"/>
        </w:rPr>
        <w:t>了解蓄电池的构造和工作原理，掌握蓄电池的使用与维护方法。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8.</w:t>
      </w:r>
      <w:r>
        <w:rPr>
          <w:rFonts w:ascii="华文仿宋" w:eastAsia="华文仿宋" w:hAnsi="华文仿宋" w:hint="eastAsia"/>
          <w:sz w:val="28"/>
          <w:szCs w:val="28"/>
        </w:rPr>
        <w:t>了解发电机的组成和工作原理，掌握发电机的使用与维护方法、常见故障诊断与排除。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9.</w:t>
      </w:r>
      <w:r>
        <w:rPr>
          <w:rFonts w:ascii="华文仿宋" w:eastAsia="华文仿宋" w:hAnsi="华文仿宋" w:hint="eastAsia"/>
          <w:sz w:val="28"/>
          <w:szCs w:val="28"/>
        </w:rPr>
        <w:t>了解启动机的结构组成和工作原理，掌握启动机的使用与维护、常见故障诊断与排除。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10.</w:t>
      </w:r>
      <w:r>
        <w:rPr>
          <w:rFonts w:ascii="华文仿宋" w:eastAsia="华文仿宋" w:hAnsi="华文仿宋" w:hint="eastAsia"/>
          <w:sz w:val="28"/>
          <w:szCs w:val="28"/>
        </w:rPr>
        <w:t>判断排除电路故障。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判断排除电源电路、启动电路、灯光系统、信号系统</w:t>
      </w:r>
      <w:r>
        <w:rPr>
          <w:rFonts w:ascii="华文仿宋" w:eastAsia="华文仿宋" w:hAnsi="华文仿宋" w:hint="eastAsia"/>
          <w:sz w:val="28"/>
          <w:szCs w:val="28"/>
        </w:rPr>
        <w:t>、仪表、喇叭及控制电路故障。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11.</w:t>
      </w:r>
      <w:r>
        <w:rPr>
          <w:rFonts w:ascii="华文仿宋" w:eastAsia="华文仿宋" w:hAnsi="华文仿宋" w:hint="eastAsia"/>
          <w:sz w:val="28"/>
          <w:szCs w:val="28"/>
        </w:rPr>
        <w:t>掌握常用工具的使用方法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12.</w:t>
      </w:r>
      <w:r>
        <w:rPr>
          <w:rFonts w:ascii="华文仿宋" w:eastAsia="华文仿宋" w:hAnsi="华文仿宋" w:hint="eastAsia"/>
          <w:sz w:val="28"/>
          <w:szCs w:val="28"/>
        </w:rPr>
        <w:t>掌握量具的使用方法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13.</w:t>
      </w:r>
      <w:r>
        <w:rPr>
          <w:rFonts w:ascii="华文仿宋" w:eastAsia="华文仿宋" w:hAnsi="华文仿宋" w:hint="eastAsia"/>
          <w:sz w:val="28"/>
          <w:szCs w:val="28"/>
        </w:rPr>
        <w:t>掌握万用表、试灯笔等测量工具的使用方法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14.</w:t>
      </w:r>
      <w:r>
        <w:rPr>
          <w:rFonts w:ascii="华文仿宋" w:eastAsia="华文仿宋" w:hAnsi="华文仿宋" w:hint="eastAsia"/>
          <w:sz w:val="28"/>
          <w:szCs w:val="28"/>
        </w:rPr>
        <w:t>掌握油压表的使用方法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15.</w:t>
      </w:r>
      <w:r>
        <w:rPr>
          <w:rFonts w:ascii="华文仿宋" w:eastAsia="华文仿宋" w:hAnsi="华文仿宋" w:hint="eastAsia"/>
          <w:sz w:val="28"/>
          <w:szCs w:val="28"/>
        </w:rPr>
        <w:t>掌握烟度计的使用方法，检测柴油机排放污染物。</w:t>
      </w:r>
    </w:p>
    <w:p w:rsidR="00BF381A" w:rsidRDefault="00BF381A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BF381A" w:rsidRDefault="00306B33">
      <w:pPr>
        <w:numPr>
          <w:ilvl w:val="0"/>
          <w:numId w:val="1"/>
        </w:num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项目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一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故障设置范围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整车外观、各系统油位、操作手柄的检查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）整车外观的检查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）各系统油位的检查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）各操作手柄位置的检查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拖拉机底盘部分故障诊断与排除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）主离合器踏板行程的检查与调整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）副离合器操作手柄行程的检查与调整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）手制动操作手柄行程的检查与调整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）轮胎气压的检查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（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）轮胎螺栓拧紧力矩的检查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）前轮前束的检查与调整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）轮距的检查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）制动性能的检查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）制动踏板行程的检查与调整；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）转向系性能检查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11</w:t>
      </w:r>
      <w:r>
        <w:rPr>
          <w:rFonts w:ascii="华文仿宋" w:eastAsia="华文仿宋" w:hAnsi="华文仿宋" w:hint="eastAsia"/>
          <w:sz w:val="28"/>
          <w:szCs w:val="28"/>
        </w:rPr>
        <w:t>）转向系液压密封性检查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12</w:t>
      </w:r>
      <w:r>
        <w:rPr>
          <w:rFonts w:ascii="华文仿宋" w:eastAsia="华文仿宋" w:hAnsi="华文仿宋" w:hint="eastAsia"/>
          <w:sz w:val="28"/>
          <w:szCs w:val="28"/>
        </w:rPr>
        <w:t>）转向油压的测试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13</w:t>
      </w:r>
      <w:r>
        <w:rPr>
          <w:rFonts w:ascii="华文仿宋" w:eastAsia="华文仿宋" w:hAnsi="华文仿宋" w:hint="eastAsia"/>
          <w:sz w:val="28"/>
          <w:szCs w:val="28"/>
        </w:rPr>
        <w:t>）液压悬挂系统性能检查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>
        <w:rPr>
          <w:rFonts w:ascii="华文仿宋" w:eastAsia="华文仿宋" w:hAnsi="华文仿宋" w:hint="eastAsia"/>
          <w:sz w:val="28"/>
          <w:szCs w:val="28"/>
        </w:rPr>
        <w:t>）液压悬挂系统密封性检查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15</w:t>
      </w:r>
      <w:r>
        <w:rPr>
          <w:rFonts w:ascii="华文仿宋" w:eastAsia="华文仿宋" w:hAnsi="华文仿宋" w:hint="eastAsia"/>
          <w:sz w:val="28"/>
          <w:szCs w:val="28"/>
        </w:rPr>
        <w:t>）液压悬挂系统压力检测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16</w:t>
      </w:r>
      <w:r>
        <w:rPr>
          <w:rFonts w:ascii="华文仿宋" w:eastAsia="华文仿宋" w:hAnsi="华文仿宋" w:hint="eastAsia"/>
          <w:sz w:val="28"/>
          <w:szCs w:val="28"/>
        </w:rPr>
        <w:t>）液压悬挂系统各联接件的检查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17</w:t>
      </w:r>
      <w:r>
        <w:rPr>
          <w:rFonts w:ascii="华文仿宋" w:eastAsia="华文仿宋" w:hAnsi="华文仿宋" w:hint="eastAsia"/>
          <w:sz w:val="28"/>
          <w:szCs w:val="28"/>
        </w:rPr>
        <w:t>）液压悬挂系统提升高度和下降高度的检查与调整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18</w:t>
      </w:r>
      <w:r>
        <w:rPr>
          <w:rFonts w:ascii="华文仿宋" w:eastAsia="华文仿宋" w:hAnsi="华文仿宋" w:hint="eastAsia"/>
          <w:sz w:val="28"/>
          <w:szCs w:val="28"/>
        </w:rPr>
        <w:t>）液压悬挂系统提升杆、上拉杆和限位杆的检查与调整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电</w:t>
      </w:r>
      <w:r>
        <w:rPr>
          <w:rFonts w:ascii="华文仿宋" w:eastAsia="华文仿宋" w:hAnsi="华文仿宋" w:hint="eastAsia"/>
          <w:sz w:val="28"/>
          <w:szCs w:val="28"/>
        </w:rPr>
        <w:t>路故障诊断与排除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）蓄电池电量检测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）电源电路线路断路、短路、接触状况检测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）各开关检测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）保险丝及保险丝盒的检测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）继电器的检测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）各连接线的检测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）启动电机的性能检测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）启动电机的故障诊断与排除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）灯光、信号、仪表、喇叭及</w:t>
      </w:r>
      <w:r>
        <w:rPr>
          <w:rFonts w:ascii="华文仿宋" w:eastAsia="华文仿宋" w:hAnsi="华文仿宋"/>
          <w:sz w:val="28"/>
          <w:szCs w:val="28"/>
        </w:rPr>
        <w:t>控制</w:t>
      </w:r>
      <w:r>
        <w:rPr>
          <w:rFonts w:ascii="华文仿宋" w:eastAsia="华文仿宋" w:hAnsi="华文仿宋" w:hint="eastAsia"/>
          <w:sz w:val="28"/>
          <w:szCs w:val="28"/>
        </w:rPr>
        <w:t>电路的检测及故障排除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柴油机电控高压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共轨系统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的检测与故障排除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）各传感器的静态、动态检测及故障排除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ECU</w:t>
      </w:r>
      <w:r>
        <w:rPr>
          <w:rFonts w:ascii="华文仿宋" w:eastAsia="华文仿宋" w:hAnsi="华文仿宋" w:hint="eastAsia"/>
          <w:sz w:val="28"/>
          <w:szCs w:val="28"/>
        </w:rPr>
        <w:t>各针脚检测及故障排除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）执行器的检测及故障排除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）故障诊断仪的使用及数据分析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电器总成修理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）发电机的拆装与参数检测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）启动电机的拆装与参数测量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）启动电机的性能检查</w:t>
      </w:r>
    </w:p>
    <w:p w:rsidR="00BF381A" w:rsidRDefault="00BF381A">
      <w:pPr>
        <w:pStyle w:val="ac"/>
        <w:ind w:left="420" w:firstLineChars="0" w:firstLine="0"/>
      </w:pPr>
    </w:p>
    <w:p w:rsidR="00BF381A" w:rsidRDefault="00306B33">
      <w:pPr>
        <w:rPr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三、</w:t>
      </w:r>
      <w:r>
        <w:rPr>
          <w:rFonts w:hint="eastAsia"/>
          <w:sz w:val="30"/>
          <w:szCs w:val="30"/>
        </w:rPr>
        <w:t>项目</w:t>
      </w:r>
      <w:proofErr w:type="gramStart"/>
      <w:r>
        <w:rPr>
          <w:rFonts w:hint="eastAsia"/>
          <w:sz w:val="30"/>
          <w:szCs w:val="30"/>
        </w:rPr>
        <w:t>二考核</w:t>
      </w:r>
      <w:proofErr w:type="gramEnd"/>
      <w:r>
        <w:rPr>
          <w:rFonts w:hint="eastAsia"/>
          <w:sz w:val="30"/>
          <w:szCs w:val="30"/>
        </w:rPr>
        <w:t>范围</w:t>
      </w:r>
    </w:p>
    <w:p w:rsidR="00BF381A" w:rsidRDefault="00306B33">
      <w:pPr>
        <w:spacing w:line="560" w:lineRule="exact"/>
        <w:ind w:firstLineChars="200" w:firstLine="420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该项目要求选手在规定时间内完成履带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自走全喂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入式联合收割机综合故障诊断与排除，要求选手完成故障诊断和排除的同时填写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任务工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单，具体考核的知识点和技能点如下：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了解联合收割机总体构造、工作原理，熟悉主要工作部件的作用、组成和工作原理。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了解联合收割机底盘传动系统、行走系统、转向系统、制动部分结构组成和工作原理。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掌握联合收割机底盘传动系统、行走系统、制动系统、转向系统的检查与调整及性能检测</w:t>
      </w:r>
      <w:r>
        <w:rPr>
          <w:rFonts w:ascii="华文仿宋" w:eastAsia="华文仿宋" w:hAnsi="华文仿宋" w:hint="eastAsia"/>
          <w:sz w:val="28"/>
          <w:szCs w:val="28"/>
        </w:rPr>
        <w:t>方法。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掌握切割器总成的装配、调试和修理。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掌握联合收割机割台部分的检查、调整与修理。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</w:t>
      </w:r>
      <w:r>
        <w:rPr>
          <w:rFonts w:ascii="华文仿宋" w:eastAsia="华文仿宋" w:hAnsi="华文仿宋" w:hint="eastAsia"/>
          <w:sz w:val="28"/>
          <w:szCs w:val="28"/>
        </w:rPr>
        <w:t>掌握联合收割机脱粒清选和输送部分的检查、调整与修理。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7.</w:t>
      </w:r>
      <w:r>
        <w:rPr>
          <w:rFonts w:ascii="华文仿宋" w:eastAsia="华文仿宋" w:hAnsi="华文仿宋" w:hint="eastAsia"/>
          <w:sz w:val="28"/>
          <w:szCs w:val="28"/>
        </w:rPr>
        <w:t>掌握联合收割机作业部分传动系统的检查、调整与修理。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8.</w:t>
      </w:r>
      <w:r>
        <w:rPr>
          <w:rFonts w:ascii="华文仿宋" w:eastAsia="华文仿宋" w:hAnsi="华文仿宋" w:hint="eastAsia"/>
          <w:sz w:val="28"/>
          <w:szCs w:val="28"/>
        </w:rPr>
        <w:t>掌握常用工具的使用方法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9.</w:t>
      </w:r>
      <w:r>
        <w:rPr>
          <w:rFonts w:ascii="华文仿宋" w:eastAsia="华文仿宋" w:hAnsi="华文仿宋" w:hint="eastAsia"/>
          <w:sz w:val="28"/>
          <w:szCs w:val="28"/>
        </w:rPr>
        <w:t>掌握量具的使用方法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10.</w:t>
      </w:r>
      <w:r>
        <w:rPr>
          <w:rFonts w:ascii="华文仿宋" w:eastAsia="华文仿宋" w:hAnsi="华文仿宋" w:hint="eastAsia"/>
          <w:sz w:val="28"/>
          <w:szCs w:val="28"/>
        </w:rPr>
        <w:t>掌握油压表的使用方法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11.</w:t>
      </w:r>
      <w:r>
        <w:rPr>
          <w:rFonts w:ascii="华文仿宋" w:eastAsia="华文仿宋" w:hAnsi="华文仿宋" w:hint="eastAsia"/>
          <w:sz w:val="28"/>
          <w:szCs w:val="28"/>
        </w:rPr>
        <w:t>掌握钳工基本知识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12.</w:t>
      </w:r>
      <w:r>
        <w:rPr>
          <w:rFonts w:ascii="华文仿宋" w:eastAsia="华文仿宋" w:hAnsi="华文仿宋" w:hint="eastAsia"/>
          <w:sz w:val="28"/>
          <w:szCs w:val="28"/>
        </w:rPr>
        <w:t>掌握安全操作规程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BF381A" w:rsidRDefault="00BF381A">
      <w:pPr>
        <w:ind w:firstLineChars="200" w:firstLine="420"/>
        <w:rPr>
          <w:rFonts w:ascii="宋体" w:hAnsi="宋体"/>
          <w:color w:val="000000"/>
          <w:kern w:val="0"/>
        </w:rPr>
      </w:pPr>
    </w:p>
    <w:p w:rsidR="00BF381A" w:rsidRDefault="00306B33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四、项目二</w:t>
      </w:r>
      <w:r>
        <w:rPr>
          <w:rFonts w:ascii="华文仿宋" w:eastAsia="华文仿宋" w:hAnsi="华文仿宋" w:hint="eastAsia"/>
          <w:sz w:val="30"/>
          <w:szCs w:val="30"/>
        </w:rPr>
        <w:t>故障设置范围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底盘部分故障与排除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）制动踏板行程的检查与调整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）转向助力油缸调节螺杆与转向摇臂之间间隙的检查与调整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）液压系统转向压力的检测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）履带张紧度的检查与调整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）驱动轮螺栓拧紧力矩的检查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割台部分故障诊断与排除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）动刀杆总成的拆卸、装配与检查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）动刀片、护刃器的更换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）动刀杆轴承与轴、摇臂轴承与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轴配合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间隙的检查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）割刀行程的检查与调整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各护刃器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尖端直线度检查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）检查割刀间隙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）压刃器间隙的检查与调整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）螺旋叶片与割台底板间隙的检查与调整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9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拨禾伸缩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杆与割台底板间隙的检查与调整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拨禾伸缩杆及座的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11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拨禾轮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位置的调整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12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拨禾轮弹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齿角度的调整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（</w:t>
      </w:r>
      <w:r>
        <w:rPr>
          <w:rFonts w:ascii="华文仿宋" w:eastAsia="华文仿宋" w:hAnsi="华文仿宋" w:hint="eastAsia"/>
          <w:sz w:val="28"/>
          <w:szCs w:val="28"/>
        </w:rPr>
        <w:t>13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拨禾轮弹齿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的更换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14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拨禾轮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轴承座的更换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15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拨禾轮弹齿杆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轴承座的更换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脱粒清选部分故障诊断与排除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）脱粒间隙的检查与调整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）风量调整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）振动筛开度调整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）振动筛后挡板高度调整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输送装置及传动系统的检查、调整与更换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）输送槽输送链条的检查与调整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）链条的检查、更换与调整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）皮带的检查、更换、调整</w:t>
      </w:r>
    </w:p>
    <w:p w:rsidR="00BF381A" w:rsidRDefault="00306B33">
      <w:pPr>
        <w:spacing w:line="560" w:lineRule="exac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五、样卷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（一）样题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一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仿宋_GB2312" w:hint="eastAsia"/>
          <w:sz w:val="28"/>
          <w:szCs w:val="28"/>
        </w:rPr>
        <w:t>大型轮式拖拉机悬挂秸秆还田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机综合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故障诊断与排除</w:t>
      </w:r>
    </w:p>
    <w:p w:rsidR="00BF381A" w:rsidRDefault="00306B33">
      <w:pPr>
        <w:spacing w:line="560" w:lineRule="exac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 xml:space="preserve">    </w:t>
      </w:r>
      <w:r>
        <w:rPr>
          <w:rFonts w:ascii="华文仿宋" w:eastAsia="华文仿宋" w:hAnsi="华文仿宋" w:cs="仿宋_GB2312" w:hint="eastAsia"/>
          <w:sz w:val="28"/>
          <w:szCs w:val="28"/>
        </w:rPr>
        <w:t>拖拉机的驾驶室地板胶垫、仪表盘下部挡板、风扇侧挡板已拆除，在固定的工位上操作，拖拉机不允许移动。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竞赛时严禁拆卸燃油供给系统。</w:t>
      </w:r>
    </w:p>
    <w:p w:rsidR="00BF381A" w:rsidRDefault="00306B33">
      <w:pPr>
        <w:spacing w:line="560" w:lineRule="exact"/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竞赛选手在固定的工位上</w:t>
      </w:r>
      <w:r>
        <w:rPr>
          <w:rFonts w:ascii="华文仿宋" w:eastAsia="华文仿宋" w:hAnsi="华文仿宋" w:cs="仿宋_GB2312" w:hint="eastAsia"/>
          <w:sz w:val="28"/>
          <w:szCs w:val="28"/>
        </w:rPr>
        <w:t>70</w:t>
      </w:r>
      <w:r>
        <w:rPr>
          <w:rFonts w:ascii="华文仿宋" w:eastAsia="华文仿宋" w:hAnsi="华文仿宋" w:cs="仿宋_GB2312" w:hint="eastAsia"/>
          <w:sz w:val="28"/>
          <w:szCs w:val="28"/>
        </w:rPr>
        <w:t>分钟内独立完成</w:t>
      </w:r>
      <w:r>
        <w:rPr>
          <w:rFonts w:ascii="华文仿宋" w:eastAsia="华文仿宋" w:hAnsi="华文仿宋" w:cs="仿宋_GB2312" w:hint="eastAsia"/>
          <w:sz w:val="28"/>
          <w:szCs w:val="28"/>
        </w:rPr>
        <w:t>DF-1004</w:t>
      </w:r>
      <w:r>
        <w:rPr>
          <w:rFonts w:ascii="华文仿宋" w:eastAsia="华文仿宋" w:hAnsi="华文仿宋" w:cs="仿宋_GB2312" w:hint="eastAsia"/>
          <w:sz w:val="28"/>
          <w:szCs w:val="28"/>
        </w:rPr>
        <w:t>拖拉机底盘传动系、制动系的检查调整；电路故障排除；电控高压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共轨系统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的测试、诊断与排除；液压系统油压测试；柴油机排放污染物烟度值的测试。并填写记录表</w:t>
      </w:r>
      <w:r>
        <w:rPr>
          <w:rFonts w:ascii="华文仿宋" w:eastAsia="华文仿宋" w:hAnsi="华文仿宋" w:cs="仿宋_GB2312" w:hint="eastAsia"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sz w:val="28"/>
          <w:szCs w:val="28"/>
        </w:rPr>
        <w:t>至表</w:t>
      </w:r>
      <w:r>
        <w:rPr>
          <w:rFonts w:ascii="华文仿宋" w:eastAsia="华文仿宋" w:hAnsi="华文仿宋" w:cs="仿宋_GB2312" w:hint="eastAsia"/>
          <w:sz w:val="28"/>
          <w:szCs w:val="28"/>
        </w:rPr>
        <w:t>7</w:t>
      </w:r>
      <w:r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1.</w:t>
      </w:r>
      <w:r>
        <w:rPr>
          <w:rFonts w:ascii="华文仿宋" w:eastAsia="华文仿宋" w:hAnsi="华文仿宋" w:cs="仿宋_GB2312" w:hint="eastAsia"/>
          <w:sz w:val="28"/>
          <w:szCs w:val="28"/>
        </w:rPr>
        <w:t>判断排除拖拉机底盘故障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</w:t>
      </w:r>
      <w:r>
        <w:rPr>
          <w:rFonts w:ascii="华文仿宋" w:eastAsia="华文仿宋" w:hAnsi="华文仿宋" w:cs="仿宋_GB2312" w:hint="eastAsia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sz w:val="28"/>
          <w:szCs w:val="28"/>
        </w:rPr>
        <w:t>）调整主离合器踏板自由行程，符合技术要求。</w:t>
      </w:r>
    </w:p>
    <w:p w:rsidR="00BF381A" w:rsidRDefault="00BF381A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</w:p>
    <w:p w:rsidR="00BF381A" w:rsidRDefault="00306B33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表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离合器调整记录表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63"/>
      </w:tblGrid>
      <w:tr w:rsidR="00BF381A">
        <w:trPr>
          <w:trHeight w:val="393"/>
          <w:jc w:val="center"/>
        </w:trPr>
        <w:tc>
          <w:tcPr>
            <w:tcW w:w="2057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项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目</w:t>
            </w:r>
          </w:p>
        </w:tc>
        <w:tc>
          <w:tcPr>
            <w:tcW w:w="576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主离合器</w:t>
            </w:r>
          </w:p>
        </w:tc>
      </w:tr>
      <w:tr w:rsidR="00BF381A">
        <w:trPr>
          <w:trHeight w:val="480"/>
          <w:jc w:val="center"/>
        </w:trPr>
        <w:tc>
          <w:tcPr>
            <w:tcW w:w="2057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576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踏板自由行程</w:t>
            </w:r>
          </w:p>
        </w:tc>
      </w:tr>
      <w:tr w:rsidR="00BF381A">
        <w:trPr>
          <w:trHeight w:val="581"/>
          <w:jc w:val="center"/>
        </w:trPr>
        <w:tc>
          <w:tcPr>
            <w:tcW w:w="2057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调整参数值（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mm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）</w:t>
            </w:r>
          </w:p>
        </w:tc>
        <w:tc>
          <w:tcPr>
            <w:tcW w:w="576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</w:tr>
    </w:tbl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</w:t>
      </w:r>
      <w:r>
        <w:rPr>
          <w:rFonts w:ascii="华文仿宋" w:eastAsia="华文仿宋" w:hAnsi="华文仿宋" w:cs="仿宋_GB2312" w:hint="eastAsia"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sz w:val="28"/>
          <w:szCs w:val="28"/>
        </w:rPr>
        <w:t>）调整行车制动器踏板自由行程，符合技术要求，并填写记录表。</w:t>
      </w:r>
    </w:p>
    <w:p w:rsidR="00BF381A" w:rsidRDefault="00306B33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表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3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制动器调整记录表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99"/>
        <w:gridCol w:w="2225"/>
        <w:gridCol w:w="1213"/>
        <w:gridCol w:w="1431"/>
      </w:tblGrid>
      <w:tr w:rsidR="00BF381A">
        <w:trPr>
          <w:trHeight w:val="354"/>
        </w:trPr>
        <w:tc>
          <w:tcPr>
            <w:tcW w:w="2052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项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目</w:t>
            </w:r>
          </w:p>
        </w:tc>
        <w:tc>
          <w:tcPr>
            <w:tcW w:w="6468" w:type="dxa"/>
            <w:gridSpan w:val="4"/>
            <w:tcBorders>
              <w:bottom w:val="single" w:sz="4" w:space="0" w:color="auto"/>
            </w:tcBorders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制动器</w:t>
            </w:r>
          </w:p>
        </w:tc>
      </w:tr>
      <w:tr w:rsidR="00BF381A">
        <w:trPr>
          <w:trHeight w:val="354"/>
        </w:trPr>
        <w:tc>
          <w:tcPr>
            <w:tcW w:w="2052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制动限位螺钉与制动泵之间间隙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踏板自由行程</w:t>
            </w:r>
          </w:p>
        </w:tc>
      </w:tr>
      <w:tr w:rsidR="00BF381A">
        <w:trPr>
          <w:trHeight w:val="354"/>
        </w:trPr>
        <w:tc>
          <w:tcPr>
            <w:tcW w:w="2052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1599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左</w:t>
            </w:r>
          </w:p>
        </w:tc>
        <w:tc>
          <w:tcPr>
            <w:tcW w:w="2225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右</w:t>
            </w:r>
          </w:p>
        </w:tc>
        <w:tc>
          <w:tcPr>
            <w:tcW w:w="1213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左</w:t>
            </w:r>
          </w:p>
        </w:tc>
        <w:tc>
          <w:tcPr>
            <w:tcW w:w="1431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右</w:t>
            </w:r>
          </w:p>
        </w:tc>
      </w:tr>
      <w:tr w:rsidR="00BF381A">
        <w:trPr>
          <w:trHeight w:val="365"/>
        </w:trPr>
        <w:tc>
          <w:tcPr>
            <w:tcW w:w="2052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</w:rPr>
              <w:t>调整参数值（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mm</w:t>
            </w:r>
            <w:r>
              <w:rPr>
                <w:rFonts w:ascii="华文仿宋" w:eastAsia="华文仿宋" w:hAnsi="华文仿宋" w:cs="仿宋_GB2312" w:hint="eastAsia"/>
                <w:sz w:val="24"/>
              </w:rPr>
              <w:t>）</w:t>
            </w:r>
          </w:p>
        </w:tc>
        <w:tc>
          <w:tcPr>
            <w:tcW w:w="1599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2225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12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  <w:tc>
          <w:tcPr>
            <w:tcW w:w="1431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仿宋_GB2312"/>
                <w:sz w:val="24"/>
              </w:rPr>
            </w:pPr>
          </w:p>
        </w:tc>
      </w:tr>
    </w:tbl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2.</w:t>
      </w:r>
      <w:r>
        <w:rPr>
          <w:rFonts w:ascii="华文仿宋" w:eastAsia="华文仿宋" w:hAnsi="华文仿宋" w:cs="仿宋_GB2312" w:hint="eastAsia"/>
          <w:sz w:val="28"/>
          <w:szCs w:val="28"/>
        </w:rPr>
        <w:t>判断排除电路故障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</w:t>
      </w:r>
      <w:r>
        <w:rPr>
          <w:rFonts w:ascii="华文仿宋" w:eastAsia="华文仿宋" w:hAnsi="华文仿宋" w:cs="仿宋_GB2312" w:hint="eastAsia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sz w:val="28"/>
          <w:szCs w:val="28"/>
        </w:rPr>
        <w:t>）电源电路故障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</w:t>
      </w:r>
      <w:r>
        <w:rPr>
          <w:rFonts w:ascii="华文仿宋" w:eastAsia="华文仿宋" w:hAnsi="华文仿宋" w:cs="仿宋_GB2312" w:hint="eastAsia"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sz w:val="28"/>
          <w:szCs w:val="28"/>
        </w:rPr>
        <w:t>）启动电路故障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（</w:t>
      </w:r>
      <w:r>
        <w:rPr>
          <w:rFonts w:ascii="华文仿宋" w:eastAsia="华文仿宋" w:hAnsi="华文仿宋" w:cs="仿宋_GB2312" w:hint="eastAsia"/>
          <w:sz w:val="28"/>
          <w:szCs w:val="28"/>
        </w:rPr>
        <w:t>3</w:t>
      </w:r>
      <w:r>
        <w:rPr>
          <w:rFonts w:ascii="华文仿宋" w:eastAsia="华文仿宋" w:hAnsi="华文仿宋" w:cs="仿宋_GB2312" w:hint="eastAsia"/>
          <w:sz w:val="28"/>
          <w:szCs w:val="28"/>
        </w:rPr>
        <w:t>）照明、仪表、信号及控制电路故障</w:t>
      </w:r>
    </w:p>
    <w:p w:rsidR="00BF381A" w:rsidRDefault="00306B33">
      <w:pPr>
        <w:spacing w:line="560" w:lineRule="exact"/>
        <w:ind w:firstLineChars="200" w:firstLine="560"/>
        <w:jc w:val="left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使用诊断仪对电控高压</w:t>
      </w:r>
      <w:proofErr w:type="gramStart"/>
      <w:r>
        <w:rPr>
          <w:rFonts w:ascii="华文仿宋" w:eastAsia="华文仿宋" w:hAnsi="华文仿宋" w:cs="仿宋_GB2312" w:hint="eastAsia"/>
          <w:sz w:val="28"/>
          <w:szCs w:val="28"/>
        </w:rPr>
        <w:t>共轨系统</w:t>
      </w:r>
      <w:proofErr w:type="gramEnd"/>
      <w:r>
        <w:rPr>
          <w:rFonts w:ascii="华文仿宋" w:eastAsia="华文仿宋" w:hAnsi="华文仿宋" w:cs="仿宋_GB2312" w:hint="eastAsia"/>
          <w:sz w:val="28"/>
          <w:szCs w:val="28"/>
        </w:rPr>
        <w:t>进行测试、诊断，排除故障后发动机应运转正常并填写数据记录表。</w:t>
      </w:r>
    </w:p>
    <w:p w:rsidR="00BF381A" w:rsidRDefault="00306B33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ab/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表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 xml:space="preserve">4 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诊断仪测试数据流记录</w:t>
      </w:r>
    </w:p>
    <w:p w:rsidR="00BF381A" w:rsidRDefault="00306B33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 w:cs="仿宋_GB2312"/>
          <w:bCs/>
          <w:sz w:val="28"/>
          <w:szCs w:val="28"/>
          <w:u w:val="single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测试工况：</w:t>
      </w:r>
      <w:r>
        <w:rPr>
          <w:rFonts w:ascii="华文仿宋" w:eastAsia="华文仿宋" w:hAnsi="华文仿宋" w:cs="仿宋_GB2312" w:hint="eastAsia"/>
          <w:bCs/>
          <w:sz w:val="28"/>
          <w:szCs w:val="28"/>
          <w:u w:val="single"/>
        </w:rPr>
        <w:t xml:space="preserve">                 </w:t>
      </w:r>
    </w:p>
    <w:tbl>
      <w:tblPr>
        <w:tblStyle w:val="ab"/>
        <w:tblW w:w="8475" w:type="dxa"/>
        <w:tblLayout w:type="fixed"/>
        <w:tblLook w:val="04A0" w:firstRow="1" w:lastRow="0" w:firstColumn="1" w:lastColumn="0" w:noHBand="0" w:noVBand="1"/>
      </w:tblPr>
      <w:tblGrid>
        <w:gridCol w:w="823"/>
        <w:gridCol w:w="2245"/>
        <w:gridCol w:w="1694"/>
        <w:gridCol w:w="1790"/>
        <w:gridCol w:w="1923"/>
      </w:tblGrid>
      <w:tr w:rsidR="00BF381A">
        <w:trPr>
          <w:trHeight w:val="555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序号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监控量名称</w:t>
            </w:r>
          </w:p>
        </w:tc>
        <w:tc>
          <w:tcPr>
            <w:tcW w:w="169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监控量值</w:t>
            </w: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监控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</w:rPr>
              <w:t>量单位</w:t>
            </w:r>
            <w:proofErr w:type="gramEnd"/>
          </w:p>
        </w:tc>
        <w:tc>
          <w:tcPr>
            <w:tcW w:w="19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备註</w:t>
            </w:r>
          </w:p>
        </w:tc>
      </w:tr>
      <w:tr w:rsidR="00BF381A">
        <w:trPr>
          <w:trHeight w:val="375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电池电压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v</w:t>
            </w:r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57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发动机转速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rpm</w:t>
            </w:r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75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喷油量设定值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mg/stroke</w:t>
            </w:r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57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当前喷油量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mg/stroke</w:t>
            </w:r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75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4"/>
              </w:rPr>
              <w:t>轨压峰值</w:t>
            </w:r>
            <w:proofErr w:type="gramEnd"/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hpa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57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冷却液温度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degC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75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大气压力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hpa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57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8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机油温度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degC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57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lastRenderedPageBreak/>
              <w:t>9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进气压力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hpa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94"/>
        </w:trPr>
        <w:tc>
          <w:tcPr>
            <w:tcW w:w="823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进气温度</w:t>
            </w:r>
          </w:p>
        </w:tc>
        <w:tc>
          <w:tcPr>
            <w:tcW w:w="169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degC</w:t>
            </w:r>
            <w:proofErr w:type="spellEnd"/>
          </w:p>
        </w:tc>
        <w:tc>
          <w:tcPr>
            <w:tcW w:w="192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306B33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表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 xml:space="preserve">5 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电控高压</w:t>
      </w:r>
      <w:proofErr w:type="gramStart"/>
      <w:r>
        <w:rPr>
          <w:rFonts w:ascii="华文仿宋" w:eastAsia="华文仿宋" w:hAnsi="华文仿宋" w:cs="仿宋_GB2312" w:hint="eastAsia"/>
          <w:bCs/>
          <w:sz w:val="28"/>
          <w:szCs w:val="28"/>
        </w:rPr>
        <w:t>共轨系统</w:t>
      </w:r>
      <w:proofErr w:type="gramEnd"/>
      <w:r>
        <w:rPr>
          <w:rFonts w:ascii="华文仿宋" w:eastAsia="华文仿宋" w:hAnsi="华文仿宋" w:cs="仿宋_GB2312" w:hint="eastAsia"/>
          <w:bCs/>
          <w:sz w:val="28"/>
          <w:szCs w:val="28"/>
        </w:rPr>
        <w:t>检测数据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4"/>
      </w:tblGrid>
      <w:tr w:rsidR="00BF381A"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元件名称</w:t>
            </w: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工况</w:t>
            </w: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电阻值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(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Ω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数据流读数</w:t>
            </w:r>
          </w:p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电压值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(V)</w:t>
            </w: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数据流读数（℃）</w:t>
            </w:r>
          </w:p>
        </w:tc>
      </w:tr>
      <w:tr w:rsidR="00BF381A">
        <w:trPr>
          <w:trHeight w:val="567"/>
        </w:trPr>
        <w:tc>
          <w:tcPr>
            <w:tcW w:w="1704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水温传感器</w:t>
            </w: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怠速工况（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r/min</w:t>
            </w: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567"/>
        </w:trPr>
        <w:tc>
          <w:tcPr>
            <w:tcW w:w="1704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运转工况（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r/min</w:t>
            </w: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1114"/>
        </w:trPr>
        <w:tc>
          <w:tcPr>
            <w:tcW w:w="3408" w:type="dxa"/>
            <w:gridSpan w:val="2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分析结论</w:t>
            </w:r>
          </w:p>
        </w:tc>
        <w:tc>
          <w:tcPr>
            <w:tcW w:w="5112" w:type="dxa"/>
            <w:gridSpan w:val="3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306B33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3.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使用油压表对液压系统压力进行测试</w:t>
      </w:r>
    </w:p>
    <w:p w:rsidR="00BF381A" w:rsidRDefault="00306B33">
      <w:pPr>
        <w:adjustRightInd w:val="0"/>
        <w:snapToGrid w:val="0"/>
        <w:spacing w:line="560" w:lineRule="exact"/>
        <w:jc w:val="center"/>
        <w:textAlignment w:val="baseline"/>
        <w:rPr>
          <w:rFonts w:ascii="华文仿宋" w:eastAsia="华文仿宋" w:hAnsi="华文仿宋" w:cs="仿宋_GB2312"/>
          <w:bCs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表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 xml:space="preserve">6 </w:t>
      </w:r>
      <w:r>
        <w:rPr>
          <w:rFonts w:ascii="华文仿宋" w:eastAsia="华文仿宋" w:hAnsi="华文仿宋" w:cs="仿宋_GB2312" w:hint="eastAsia"/>
          <w:bCs/>
          <w:sz w:val="28"/>
          <w:szCs w:val="28"/>
        </w:rPr>
        <w:t>液压系统压力测试</w:t>
      </w:r>
    </w:p>
    <w:p w:rsidR="00BF381A" w:rsidRDefault="00306B33">
      <w:pPr>
        <w:adjustRightInd w:val="0"/>
        <w:snapToGrid w:val="0"/>
        <w:spacing w:line="560" w:lineRule="exact"/>
        <w:jc w:val="left"/>
        <w:textAlignment w:val="baseline"/>
        <w:rPr>
          <w:rFonts w:ascii="华文仿宋" w:eastAsia="华文仿宋" w:hAnsi="华文仿宋" w:cs="仿宋_GB2312"/>
          <w:bCs/>
          <w:sz w:val="28"/>
          <w:szCs w:val="28"/>
          <w:u w:val="single"/>
        </w:rPr>
      </w:pPr>
      <w:r>
        <w:rPr>
          <w:rFonts w:ascii="华文仿宋" w:eastAsia="华文仿宋" w:hAnsi="华文仿宋" w:cs="仿宋_GB2312" w:hint="eastAsia"/>
          <w:bCs/>
          <w:sz w:val="28"/>
          <w:szCs w:val="28"/>
        </w:rPr>
        <w:t>测试工况：</w:t>
      </w:r>
      <w:r>
        <w:rPr>
          <w:rFonts w:ascii="华文仿宋" w:eastAsia="华文仿宋" w:hAnsi="华文仿宋" w:cs="仿宋_GB2312" w:hint="eastAsia"/>
          <w:bCs/>
          <w:sz w:val="28"/>
          <w:szCs w:val="28"/>
          <w:u w:val="single"/>
        </w:rPr>
        <w:t xml:space="preserve">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2431"/>
        <w:gridCol w:w="2410"/>
        <w:gridCol w:w="2460"/>
      </w:tblGrid>
      <w:tr w:rsidR="00BF381A">
        <w:tc>
          <w:tcPr>
            <w:tcW w:w="1221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项目</w:t>
            </w:r>
          </w:p>
        </w:tc>
        <w:tc>
          <w:tcPr>
            <w:tcW w:w="7301" w:type="dxa"/>
            <w:gridSpan w:val="3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c>
          <w:tcPr>
            <w:tcW w:w="1221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3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c>
          <w:tcPr>
            <w:tcW w:w="1221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检测值</w:t>
            </w:r>
          </w:p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MPa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</w:p>
        </w:tc>
        <w:tc>
          <w:tcPr>
            <w:tcW w:w="243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c>
          <w:tcPr>
            <w:tcW w:w="1221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测试位置</w:t>
            </w:r>
          </w:p>
        </w:tc>
        <w:tc>
          <w:tcPr>
            <w:tcW w:w="243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BF381A">
      <w:pPr>
        <w:pStyle w:val="a3"/>
        <w:snapToGrid w:val="0"/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</w:t>
      </w:r>
      <w:r>
        <w:rPr>
          <w:rFonts w:ascii="华文仿宋" w:eastAsia="华文仿宋" w:hAnsi="华文仿宋" w:cs="华文仿宋" w:hint="eastAsia"/>
          <w:sz w:val="28"/>
          <w:szCs w:val="28"/>
        </w:rPr>
        <w:t>使用烟度计测试柴油机排放污染物烟度限值。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</w:t>
      </w:r>
      <w:r>
        <w:rPr>
          <w:rFonts w:ascii="华文仿宋" w:eastAsia="华文仿宋" w:hAnsi="华文仿宋" w:cs="华文仿宋" w:hint="eastAsia"/>
          <w:sz w:val="28"/>
          <w:szCs w:val="28"/>
        </w:rPr>
        <w:t>7</w:t>
      </w:r>
      <w:r>
        <w:rPr>
          <w:rFonts w:ascii="华文仿宋" w:eastAsia="华文仿宋" w:hAnsi="华文仿宋" w:cs="华文仿宋" w:hint="eastAsia"/>
          <w:sz w:val="28"/>
          <w:szCs w:val="28"/>
        </w:rPr>
        <w:t>柴油机排气烟度限值测试记录表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测试方法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_________________     </w:t>
      </w:r>
      <w:r>
        <w:rPr>
          <w:rFonts w:ascii="华文仿宋" w:eastAsia="华文仿宋" w:hAnsi="华文仿宋" w:cs="华文仿宋" w:hint="eastAsia"/>
          <w:sz w:val="28"/>
          <w:szCs w:val="28"/>
        </w:rPr>
        <w:t>烟度计型号</w:t>
      </w:r>
      <w:r>
        <w:rPr>
          <w:rFonts w:ascii="华文仿宋" w:eastAsia="华文仿宋" w:hAnsi="华文仿宋" w:cs="华文仿宋" w:hint="eastAsia"/>
          <w:sz w:val="28"/>
          <w:szCs w:val="28"/>
        </w:rPr>
        <w:t>_____________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59"/>
        <w:gridCol w:w="1060"/>
        <w:gridCol w:w="1060"/>
        <w:gridCol w:w="1060"/>
        <w:gridCol w:w="1060"/>
        <w:gridCol w:w="1061"/>
      </w:tblGrid>
      <w:tr w:rsidR="00BF381A">
        <w:trPr>
          <w:trHeight w:val="537"/>
        </w:trPr>
        <w:tc>
          <w:tcPr>
            <w:tcW w:w="1060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机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型</w:t>
            </w:r>
          </w:p>
        </w:tc>
        <w:tc>
          <w:tcPr>
            <w:tcW w:w="1060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发动机</w:t>
            </w:r>
          </w:p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型号</w:t>
            </w:r>
          </w:p>
        </w:tc>
        <w:tc>
          <w:tcPr>
            <w:tcW w:w="1059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起始转速（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rpm</w:t>
            </w:r>
          </w:p>
        </w:tc>
        <w:tc>
          <w:tcPr>
            <w:tcW w:w="1060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终止转速（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rpm</w:t>
            </w:r>
          </w:p>
        </w:tc>
        <w:tc>
          <w:tcPr>
            <w:tcW w:w="3180" w:type="dxa"/>
            <w:gridSpan w:val="3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烟度</w:t>
            </w:r>
            <w:proofErr w:type="spellStart"/>
            <w:r>
              <w:rPr>
                <w:rFonts w:ascii="华文仿宋" w:eastAsia="华文仿宋" w:hAnsi="华文仿宋" w:cs="华文仿宋" w:hint="eastAsia"/>
                <w:sz w:val="24"/>
              </w:rPr>
              <w:t>Rb</w:t>
            </w:r>
            <w:proofErr w:type="spellEnd"/>
          </w:p>
        </w:tc>
        <w:tc>
          <w:tcPr>
            <w:tcW w:w="1061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平均值</w:t>
            </w:r>
          </w:p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656"/>
        </w:trPr>
        <w:tc>
          <w:tcPr>
            <w:tcW w:w="1060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3</w:t>
            </w:r>
          </w:p>
        </w:tc>
        <w:tc>
          <w:tcPr>
            <w:tcW w:w="1061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305"/>
        </w:trPr>
        <w:tc>
          <w:tcPr>
            <w:tcW w:w="106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测试值</w:t>
            </w:r>
          </w:p>
        </w:tc>
        <w:tc>
          <w:tcPr>
            <w:tcW w:w="10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1192"/>
        </w:trPr>
        <w:tc>
          <w:tcPr>
            <w:tcW w:w="106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结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论</w:t>
            </w:r>
          </w:p>
        </w:tc>
        <w:tc>
          <w:tcPr>
            <w:tcW w:w="7420" w:type="dxa"/>
            <w:gridSpan w:val="7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BF381A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（二）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样题二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</w:rPr>
        <w:t>履带自走式全喂入联合收割机综合故障诊断与排除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DH </w:t>
      </w:r>
      <w:r>
        <w:rPr>
          <w:rFonts w:ascii="华文仿宋" w:eastAsia="华文仿宋" w:hAnsi="华文仿宋" w:cs="华文仿宋" w:hint="eastAsia"/>
          <w:sz w:val="28"/>
          <w:szCs w:val="28"/>
        </w:rPr>
        <w:t>4LZ-4.0Z</w:t>
      </w:r>
      <w:r>
        <w:rPr>
          <w:rFonts w:ascii="华文仿宋" w:eastAsia="华文仿宋" w:hAnsi="华文仿宋" w:cs="华文仿宋" w:hint="eastAsia"/>
          <w:sz w:val="28"/>
          <w:szCs w:val="28"/>
        </w:rPr>
        <w:t>全喂入联合收割机的粮仓箱螺丝、脱粒箱上盖螺丝、割台安全防护罩、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清选室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sz w:val="28"/>
          <w:szCs w:val="28"/>
        </w:rPr>
        <w:t>左侧挡板已拆除。要求选手在固定的工位上操作，收割机不允许移动、不允许传动、允许升降割台、允许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升降拨禾轮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竞赛选手在固定的工位上</w:t>
      </w:r>
      <w:r>
        <w:rPr>
          <w:rFonts w:ascii="华文仿宋" w:eastAsia="华文仿宋" w:hAnsi="华文仿宋" w:cs="华文仿宋" w:hint="eastAsia"/>
          <w:sz w:val="28"/>
          <w:szCs w:val="28"/>
        </w:rPr>
        <w:t>40</w:t>
      </w:r>
      <w:r>
        <w:rPr>
          <w:rFonts w:ascii="华文仿宋" w:eastAsia="华文仿宋" w:hAnsi="华文仿宋" w:cs="华文仿宋" w:hint="eastAsia"/>
          <w:sz w:val="28"/>
          <w:szCs w:val="28"/>
        </w:rPr>
        <w:t>分钟内独立完成以下内容，并填写记录表</w:t>
      </w:r>
      <w:r>
        <w:rPr>
          <w:rFonts w:ascii="华文仿宋" w:eastAsia="华文仿宋" w:hAnsi="华文仿宋" w:cs="华文仿宋" w:hint="eastAsia"/>
          <w:sz w:val="28"/>
          <w:szCs w:val="28"/>
        </w:rPr>
        <w:t>8</w:t>
      </w:r>
      <w:r>
        <w:rPr>
          <w:rFonts w:ascii="华文仿宋" w:eastAsia="华文仿宋" w:hAnsi="华文仿宋" w:cs="华文仿宋" w:hint="eastAsia"/>
          <w:sz w:val="28"/>
          <w:szCs w:val="28"/>
        </w:rPr>
        <w:t>至表</w:t>
      </w:r>
      <w:r>
        <w:rPr>
          <w:rFonts w:ascii="华文仿宋" w:eastAsia="华文仿宋" w:hAnsi="华文仿宋" w:cs="华文仿宋" w:hint="eastAsia"/>
          <w:sz w:val="28"/>
          <w:szCs w:val="28"/>
        </w:rPr>
        <w:t>11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1.</w:t>
      </w:r>
      <w:r>
        <w:rPr>
          <w:rFonts w:ascii="华文仿宋" w:eastAsia="华文仿宋" w:hAnsi="华文仿宋" w:cs="华文仿宋" w:hint="eastAsia"/>
          <w:sz w:val="28"/>
          <w:szCs w:val="28"/>
        </w:rPr>
        <w:t>底盘部分的检查与调整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调整制动踏板的自由行程为</w:t>
      </w:r>
      <w:r>
        <w:rPr>
          <w:rFonts w:ascii="华文仿宋" w:eastAsia="华文仿宋" w:hAnsi="华文仿宋" w:cs="华文仿宋" w:hint="eastAsia"/>
          <w:sz w:val="28"/>
          <w:szCs w:val="28"/>
        </w:rPr>
        <w:t>20mm</w:t>
      </w:r>
      <w:r>
        <w:rPr>
          <w:rFonts w:ascii="华文仿宋" w:eastAsia="华文仿宋" w:hAnsi="华文仿宋" w:cs="华文仿宋" w:hint="eastAsia"/>
          <w:sz w:val="28"/>
          <w:szCs w:val="28"/>
        </w:rPr>
        <w:t>，并填写记录表。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</w:t>
      </w:r>
      <w:r>
        <w:rPr>
          <w:rFonts w:ascii="华文仿宋" w:eastAsia="华文仿宋" w:hAnsi="华文仿宋" w:cs="华文仿宋" w:hint="eastAsia"/>
          <w:sz w:val="28"/>
          <w:szCs w:val="28"/>
        </w:rPr>
        <w:t>8</w:t>
      </w:r>
      <w:r>
        <w:rPr>
          <w:rFonts w:ascii="华文仿宋" w:eastAsia="华文仿宋" w:hAnsi="华文仿宋" w:cs="华文仿宋" w:hint="eastAsia"/>
          <w:sz w:val="28"/>
          <w:szCs w:val="28"/>
        </w:rPr>
        <w:t>收割机制动踏板自由行程检查调整记录表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F381A">
        <w:tc>
          <w:tcPr>
            <w:tcW w:w="2840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项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目</w:t>
            </w:r>
          </w:p>
        </w:tc>
        <w:tc>
          <w:tcPr>
            <w:tcW w:w="2841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调整前</w:t>
            </w:r>
          </w:p>
        </w:tc>
        <w:tc>
          <w:tcPr>
            <w:tcW w:w="2841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调整后</w:t>
            </w:r>
          </w:p>
        </w:tc>
      </w:tr>
      <w:tr w:rsidR="00BF381A">
        <w:tc>
          <w:tcPr>
            <w:tcW w:w="2840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检查参数值（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</w:p>
        </w:tc>
        <w:tc>
          <w:tcPr>
            <w:tcW w:w="2841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841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2.</w:t>
      </w:r>
      <w:r>
        <w:rPr>
          <w:rFonts w:ascii="华文仿宋" w:eastAsia="华文仿宋" w:hAnsi="华文仿宋" w:cs="华文仿宋" w:hint="eastAsia"/>
          <w:sz w:val="28"/>
          <w:szCs w:val="28"/>
        </w:rPr>
        <w:t>割台部分故障诊断与排除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sz w:val="28"/>
          <w:szCs w:val="28"/>
        </w:rPr>
        <w:t>）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检查各护刃器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尖端直线度；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）检查调整割刀行程（整列对中调整）符合技术要求；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100" w:firstLine="28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sz w:val="28"/>
          <w:szCs w:val="28"/>
        </w:rPr>
        <w:t>）检查割刀间隙和压刃器间隙（指定的左、中、右三处）；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完成任务后填写记录表。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</w:t>
      </w:r>
      <w:r>
        <w:rPr>
          <w:rFonts w:ascii="华文仿宋" w:eastAsia="华文仿宋" w:hAnsi="华文仿宋" w:cs="华文仿宋" w:hint="eastAsia"/>
          <w:sz w:val="28"/>
          <w:szCs w:val="28"/>
        </w:rPr>
        <w:t>9</w:t>
      </w:r>
      <w:r>
        <w:rPr>
          <w:rFonts w:ascii="华文仿宋" w:eastAsia="华文仿宋" w:hAnsi="华文仿宋" w:cs="华文仿宋" w:hint="eastAsia"/>
          <w:sz w:val="28"/>
          <w:szCs w:val="28"/>
        </w:rPr>
        <w:t>护刃器尖端直线度、割刀及压刃器间隙检查记录表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13"/>
        <w:gridCol w:w="1413"/>
        <w:gridCol w:w="1413"/>
        <w:gridCol w:w="1413"/>
        <w:gridCol w:w="1414"/>
        <w:gridCol w:w="1414"/>
      </w:tblGrid>
      <w:tr w:rsidR="00BF381A">
        <w:trPr>
          <w:trHeight w:val="292"/>
        </w:trPr>
        <w:tc>
          <w:tcPr>
            <w:tcW w:w="1413" w:type="dxa"/>
            <w:gridSpan w:val="2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项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目</w:t>
            </w:r>
          </w:p>
        </w:tc>
        <w:tc>
          <w:tcPr>
            <w:tcW w:w="4239" w:type="dxa"/>
            <w:gridSpan w:val="3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割刀间隙</w:t>
            </w:r>
          </w:p>
        </w:tc>
        <w:tc>
          <w:tcPr>
            <w:tcW w:w="1414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压刃器与动刀片间隙</w:t>
            </w:r>
          </w:p>
        </w:tc>
        <w:tc>
          <w:tcPr>
            <w:tcW w:w="1414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4"/>
              </w:rPr>
              <w:t>各护刃器</w:t>
            </w:r>
            <w:proofErr w:type="gramEnd"/>
          </w:p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尖端直线</w:t>
            </w:r>
          </w:p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偏差值</w:t>
            </w:r>
          </w:p>
        </w:tc>
      </w:tr>
      <w:tr w:rsidR="00BF381A">
        <w:trPr>
          <w:trHeight w:val="292"/>
        </w:trPr>
        <w:tc>
          <w:tcPr>
            <w:tcW w:w="1413" w:type="dxa"/>
            <w:gridSpan w:val="2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2826" w:type="dxa"/>
            <w:gridSpan w:val="2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292"/>
        </w:trPr>
        <w:tc>
          <w:tcPr>
            <w:tcW w:w="1413" w:type="dxa"/>
            <w:gridSpan w:val="2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292"/>
        </w:trPr>
        <w:tc>
          <w:tcPr>
            <w:tcW w:w="1000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检查参数值（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mm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）</w:t>
            </w:r>
          </w:p>
        </w:tc>
        <w:tc>
          <w:tcPr>
            <w:tcW w:w="413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  <w:vMerge w:val="restart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BF381A">
        <w:trPr>
          <w:trHeight w:val="292"/>
        </w:trPr>
        <w:tc>
          <w:tcPr>
            <w:tcW w:w="1000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4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381A">
        <w:trPr>
          <w:trHeight w:val="292"/>
        </w:trPr>
        <w:tc>
          <w:tcPr>
            <w:tcW w:w="1000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3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4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4" w:type="dxa"/>
            <w:vMerge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381A">
        <w:trPr>
          <w:trHeight w:val="1622"/>
        </w:trPr>
        <w:tc>
          <w:tcPr>
            <w:tcW w:w="1413" w:type="dxa"/>
            <w:gridSpan w:val="2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结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论</w:t>
            </w:r>
          </w:p>
        </w:tc>
        <w:tc>
          <w:tcPr>
            <w:tcW w:w="4239" w:type="dxa"/>
            <w:gridSpan w:val="3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414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sz w:val="28"/>
          <w:szCs w:val="28"/>
        </w:rPr>
        <w:t>）割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台喂入搅龙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叶片与割台底板间隙调整至</w:t>
      </w:r>
      <w:r>
        <w:rPr>
          <w:rFonts w:ascii="华文仿宋" w:eastAsia="华文仿宋" w:hAnsi="华文仿宋" w:cs="华文仿宋" w:hint="eastAsia"/>
          <w:sz w:val="28"/>
          <w:szCs w:val="28"/>
        </w:rPr>
        <w:t>12mm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sz w:val="28"/>
          <w:szCs w:val="28"/>
        </w:rPr>
        <w:t>）割台伸缩杆与割台底板间隙调整至</w:t>
      </w:r>
      <w:r>
        <w:rPr>
          <w:rFonts w:ascii="华文仿宋" w:eastAsia="华文仿宋" w:hAnsi="华文仿宋" w:cs="华文仿宋" w:hint="eastAsia"/>
          <w:sz w:val="28"/>
          <w:szCs w:val="28"/>
        </w:rPr>
        <w:t>10</w:t>
      </w:r>
      <w:r>
        <w:rPr>
          <w:rFonts w:ascii="华文仿宋" w:eastAsia="华文仿宋" w:hAnsi="华文仿宋" w:cs="华文仿宋" w:hint="eastAsia"/>
          <w:sz w:val="28"/>
          <w:szCs w:val="28"/>
        </w:rPr>
        <w:t>～</w:t>
      </w:r>
      <w:r>
        <w:rPr>
          <w:rFonts w:ascii="华文仿宋" w:eastAsia="华文仿宋" w:hAnsi="华文仿宋" w:cs="华文仿宋" w:hint="eastAsia"/>
          <w:sz w:val="28"/>
          <w:szCs w:val="28"/>
        </w:rPr>
        <w:t>15mm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sz w:val="28"/>
          <w:szCs w:val="28"/>
        </w:rPr>
        <w:t>）检查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调整拨禾轮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，符合正常情况下收割直立作物的技术要求。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3.</w:t>
      </w:r>
      <w:r>
        <w:rPr>
          <w:rFonts w:ascii="华文仿宋" w:eastAsia="华文仿宋" w:hAnsi="华文仿宋" w:cs="华文仿宋" w:hint="eastAsia"/>
          <w:sz w:val="28"/>
          <w:szCs w:val="28"/>
        </w:rPr>
        <w:t>脱粒清选部分故障诊断与排除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cs="华文仿宋" w:hint="eastAsia"/>
          <w:sz w:val="28"/>
          <w:szCs w:val="28"/>
        </w:rPr>
        <w:t>检查脱粒滚筒脱粒齿与凹板筛前、后、左、右四处间隙，并填写记录表。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10 </w:t>
      </w:r>
      <w:r>
        <w:rPr>
          <w:rFonts w:ascii="华文仿宋" w:eastAsia="华文仿宋" w:hAnsi="华文仿宋" w:cs="华文仿宋" w:hint="eastAsia"/>
          <w:sz w:val="28"/>
          <w:szCs w:val="28"/>
        </w:rPr>
        <w:t>脱粒滚筒间隙检查记录表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标准参数值（</w:t>
      </w:r>
      <w:r>
        <w:rPr>
          <w:rFonts w:ascii="华文仿宋" w:eastAsia="华文仿宋" w:hAnsi="华文仿宋" w:cs="华文仿宋" w:hint="eastAsia"/>
          <w:sz w:val="28"/>
          <w:szCs w:val="28"/>
        </w:rPr>
        <w:t>mm</w:t>
      </w:r>
      <w:r>
        <w:rPr>
          <w:rFonts w:ascii="华文仿宋" w:eastAsia="华文仿宋" w:hAnsi="华文仿宋" w:cs="华文仿宋" w:hint="eastAsia"/>
          <w:sz w:val="28"/>
          <w:szCs w:val="28"/>
        </w:rPr>
        <w:t>）：</w:t>
      </w:r>
      <w:r>
        <w:rPr>
          <w:rFonts w:ascii="华文仿宋" w:eastAsia="华文仿宋" w:hAnsi="华文仿宋" w:cs="华文仿宋" w:hint="eastAsia"/>
          <w:sz w:val="28"/>
          <w:szCs w:val="28"/>
          <w:u w:val="single"/>
        </w:rPr>
        <w:t xml:space="preserve">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699"/>
        <w:gridCol w:w="1700"/>
        <w:gridCol w:w="1701"/>
      </w:tblGrid>
      <w:tr w:rsidR="00BF381A">
        <w:trPr>
          <w:trHeight w:val="238"/>
        </w:trPr>
        <w:tc>
          <w:tcPr>
            <w:tcW w:w="1700" w:type="dxa"/>
            <w:vMerge w:val="restart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目</w:t>
            </w:r>
          </w:p>
        </w:tc>
        <w:tc>
          <w:tcPr>
            <w:tcW w:w="6800" w:type="dxa"/>
            <w:gridSpan w:val="4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脱粒滚筒间隙</w:t>
            </w:r>
          </w:p>
        </w:tc>
      </w:tr>
      <w:tr w:rsidR="00BF381A">
        <w:trPr>
          <w:trHeight w:val="238"/>
        </w:trPr>
        <w:tc>
          <w:tcPr>
            <w:tcW w:w="1700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端</w:t>
            </w:r>
          </w:p>
        </w:tc>
        <w:tc>
          <w:tcPr>
            <w:tcW w:w="3401" w:type="dxa"/>
            <w:gridSpan w:val="2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端</w:t>
            </w:r>
          </w:p>
        </w:tc>
      </w:tr>
      <w:tr w:rsidR="00BF381A">
        <w:trPr>
          <w:trHeight w:val="238"/>
        </w:trPr>
        <w:tc>
          <w:tcPr>
            <w:tcW w:w="1700" w:type="dxa"/>
            <w:vMerge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381A">
        <w:trPr>
          <w:trHeight w:val="468"/>
        </w:trPr>
        <w:tc>
          <w:tcPr>
            <w:tcW w:w="170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检查参数值（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70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381A">
        <w:trPr>
          <w:trHeight w:val="768"/>
        </w:trPr>
        <w:tc>
          <w:tcPr>
            <w:tcW w:w="1700" w:type="dxa"/>
            <w:vAlign w:val="center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论</w:t>
            </w:r>
          </w:p>
        </w:tc>
        <w:tc>
          <w:tcPr>
            <w:tcW w:w="6800" w:type="dxa"/>
            <w:gridSpan w:val="4"/>
            <w:vAlign w:val="center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F381A" w:rsidRDefault="00306B33">
      <w:pPr>
        <w:tabs>
          <w:tab w:val="left" w:pos="2373"/>
          <w:tab w:val="center" w:pos="4213"/>
        </w:tabs>
        <w:spacing w:line="560" w:lineRule="exact"/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4.</w:t>
      </w:r>
      <w:r>
        <w:rPr>
          <w:rFonts w:ascii="华文仿宋" w:eastAsia="华文仿宋" w:hAnsi="华文仿宋" w:cs="华文仿宋" w:hint="eastAsia"/>
          <w:sz w:val="28"/>
          <w:szCs w:val="28"/>
        </w:rPr>
        <w:t>动力传动部分故障诊断与排除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28"/>
          <w:szCs w:val="28"/>
        </w:rPr>
        <w:t>更换收割驱动（割台输入）皮带，并填写记录表。</w:t>
      </w:r>
    </w:p>
    <w:p w:rsidR="00BF381A" w:rsidRDefault="00306B33">
      <w:pPr>
        <w:tabs>
          <w:tab w:val="left" w:pos="2373"/>
          <w:tab w:val="center" w:pos="4213"/>
        </w:tabs>
        <w:spacing w:line="560" w:lineRule="exact"/>
        <w:jc w:val="center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</w:t>
      </w:r>
      <w:r>
        <w:rPr>
          <w:rFonts w:ascii="华文仿宋" w:eastAsia="华文仿宋" w:hAnsi="华文仿宋" w:cs="华文仿宋" w:hint="eastAsia"/>
          <w:sz w:val="28"/>
          <w:szCs w:val="28"/>
        </w:rPr>
        <w:t>11</w:t>
      </w:r>
      <w:r>
        <w:rPr>
          <w:rFonts w:ascii="华文仿宋" w:eastAsia="华文仿宋" w:hAnsi="华文仿宋" w:cs="华文仿宋" w:hint="eastAsia"/>
          <w:sz w:val="28"/>
          <w:szCs w:val="28"/>
        </w:rPr>
        <w:t>传动皮带张紧度调整记录表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841"/>
        <w:gridCol w:w="2840"/>
      </w:tblGrid>
      <w:tr w:rsidR="00BF381A">
        <w:trPr>
          <w:trHeight w:val="264"/>
        </w:trPr>
        <w:tc>
          <w:tcPr>
            <w:tcW w:w="2839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皮带名称</w:t>
            </w:r>
          </w:p>
        </w:tc>
        <w:tc>
          <w:tcPr>
            <w:tcW w:w="2841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检查部位</w:t>
            </w:r>
          </w:p>
        </w:tc>
        <w:tc>
          <w:tcPr>
            <w:tcW w:w="2840" w:type="dxa"/>
          </w:tcPr>
          <w:p w:rsidR="00BF381A" w:rsidRDefault="00306B33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挠度（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BF381A">
        <w:trPr>
          <w:trHeight w:val="520"/>
        </w:trPr>
        <w:tc>
          <w:tcPr>
            <w:tcW w:w="2839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1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0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381A">
        <w:trPr>
          <w:trHeight w:val="528"/>
        </w:trPr>
        <w:tc>
          <w:tcPr>
            <w:tcW w:w="2839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1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40" w:type="dxa"/>
          </w:tcPr>
          <w:p w:rsidR="00BF381A" w:rsidRDefault="00BF381A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BF381A">
      <w:pPr>
        <w:spacing w:line="560" w:lineRule="exact"/>
        <w:rPr>
          <w:rFonts w:ascii="宋体" w:hAnsi="宋体"/>
          <w:bCs/>
          <w:sz w:val="28"/>
          <w:szCs w:val="28"/>
        </w:rPr>
      </w:pPr>
    </w:p>
    <w:p w:rsidR="00BF381A" w:rsidRDefault="00306B33">
      <w:pPr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六、参考书目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汽车柴油机电控系统检修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. </w:t>
      </w:r>
      <w:r>
        <w:rPr>
          <w:rFonts w:ascii="华文仿宋" w:eastAsia="华文仿宋" w:hAnsi="华文仿宋" w:cs="华文仿宋" w:hint="eastAsia"/>
          <w:sz w:val="28"/>
          <w:szCs w:val="28"/>
        </w:rPr>
        <w:t>刘华、郭振杰主编，教育科学出版社</w:t>
      </w:r>
      <w:r>
        <w:rPr>
          <w:rFonts w:ascii="华文仿宋" w:eastAsia="华文仿宋" w:hAnsi="华文仿宋" w:cs="华文仿宋" w:hint="eastAsia"/>
          <w:sz w:val="28"/>
          <w:szCs w:val="28"/>
        </w:rPr>
        <w:t>.2015.07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拖拉机底盘构造与维修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. 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王胜山主编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，机械工业出版社，</w:t>
      </w:r>
      <w:r>
        <w:rPr>
          <w:rFonts w:ascii="华文仿宋" w:eastAsia="华文仿宋" w:hAnsi="华文仿宋" w:cs="华文仿宋" w:hint="eastAsia"/>
          <w:sz w:val="28"/>
          <w:szCs w:val="28"/>
        </w:rPr>
        <w:t>2014.08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联合收割机构造与维修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. </w:t>
      </w:r>
      <w:r>
        <w:rPr>
          <w:rFonts w:ascii="华文仿宋" w:eastAsia="华文仿宋" w:hAnsi="华文仿宋" w:cs="华文仿宋" w:hint="eastAsia"/>
          <w:sz w:val="28"/>
          <w:szCs w:val="28"/>
        </w:rPr>
        <w:t>杨宏图主编，机械工业出版社，</w:t>
      </w:r>
      <w:r>
        <w:rPr>
          <w:rFonts w:ascii="华文仿宋" w:eastAsia="华文仿宋" w:hAnsi="华文仿宋" w:cs="华文仿宋" w:hint="eastAsia"/>
          <w:sz w:val="28"/>
          <w:szCs w:val="28"/>
        </w:rPr>
        <w:t>2014.11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WP4.1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系列非道路三阶段电控农业机械用柴油机使用说明书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.</w:t>
      </w:r>
      <w:proofErr w:type="gramStart"/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潍</w:t>
      </w:r>
      <w:proofErr w:type="gramEnd"/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柴动力股份有限公司，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2016.10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东风牌系列轮式拖拉机使用说明书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 xml:space="preserve">. 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常州东风农机集团公司，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2016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年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4LZ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系列联合收割机使用说明书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.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常州东风农机集团公司，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2016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年</w:t>
      </w:r>
    </w:p>
    <w:p w:rsidR="00BF381A" w:rsidRDefault="00306B33">
      <w:pPr>
        <w:numPr>
          <w:ilvl w:val="0"/>
          <w:numId w:val="2"/>
        </w:num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FD-2</w:t>
      </w:r>
      <w:r>
        <w:rPr>
          <w:rFonts w:ascii="华文仿宋" w:eastAsia="华文仿宋" w:hAnsi="华文仿宋" w:cs="华文仿宋" w:hint="eastAsia"/>
          <w:sz w:val="28"/>
          <w:szCs w:val="28"/>
        </w:rPr>
        <w:t>滤纸式烟度计使用说明书</w:t>
      </w:r>
      <w:r>
        <w:rPr>
          <w:rFonts w:ascii="华文仿宋" w:eastAsia="华文仿宋" w:hAnsi="华文仿宋" w:cs="华文仿宋" w:hint="eastAsia"/>
          <w:sz w:val="28"/>
          <w:szCs w:val="28"/>
        </w:rPr>
        <w:t>.</w:t>
      </w:r>
      <w:r>
        <w:rPr>
          <w:rFonts w:ascii="华文仿宋" w:eastAsia="华文仿宋" w:hAnsi="华文仿宋" w:cs="华文仿宋" w:hint="eastAsia"/>
          <w:sz w:val="28"/>
          <w:szCs w:val="28"/>
        </w:rPr>
        <w:t>山东科大微机应用研究所有限公司，</w:t>
      </w:r>
      <w:r>
        <w:rPr>
          <w:rFonts w:ascii="华文仿宋" w:eastAsia="华文仿宋" w:hAnsi="华文仿宋" w:cs="华文仿宋" w:hint="eastAsia"/>
          <w:sz w:val="28"/>
          <w:szCs w:val="28"/>
        </w:rPr>
        <w:t>2017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</w:p>
    <w:p w:rsidR="00BF381A" w:rsidRDefault="00BF381A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BF381A" w:rsidRDefault="00BF381A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BF381A" w:rsidRDefault="00BF381A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BF381A" w:rsidRDefault="00BF381A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</w:p>
    <w:p w:rsidR="00BF381A" w:rsidRDefault="00306B33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农机维修赛项专家组</w:t>
      </w:r>
    </w:p>
    <w:p w:rsidR="00BF381A" w:rsidRDefault="00306B33">
      <w:pPr>
        <w:jc w:val="right"/>
        <w:rPr>
          <w:rFonts w:ascii="华文仿宋" w:eastAsia="华文仿宋" w:hAnsi="华文仿宋" w:cs="华文仿宋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2019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月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7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</w:rPr>
        <w:t>日</w:t>
      </w:r>
    </w:p>
    <w:sectPr w:rsidR="00BF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EE8EE3"/>
    <w:multiLevelType w:val="singleLevel"/>
    <w:tmpl w:val="87EE8E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EB86241"/>
    <w:multiLevelType w:val="singleLevel"/>
    <w:tmpl w:val="0EB862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2021A41"/>
    <w:rsid w:val="000C4F90"/>
    <w:rsid w:val="001D28AC"/>
    <w:rsid w:val="001E4EF0"/>
    <w:rsid w:val="002462AB"/>
    <w:rsid w:val="00282E48"/>
    <w:rsid w:val="00306B33"/>
    <w:rsid w:val="00314639"/>
    <w:rsid w:val="00316696"/>
    <w:rsid w:val="0034316B"/>
    <w:rsid w:val="00373A7A"/>
    <w:rsid w:val="003C1375"/>
    <w:rsid w:val="003E219B"/>
    <w:rsid w:val="0041281A"/>
    <w:rsid w:val="00425D7D"/>
    <w:rsid w:val="00433A7B"/>
    <w:rsid w:val="00462216"/>
    <w:rsid w:val="004A1A05"/>
    <w:rsid w:val="00544E8F"/>
    <w:rsid w:val="00555605"/>
    <w:rsid w:val="007F40DF"/>
    <w:rsid w:val="008A1E22"/>
    <w:rsid w:val="008B4D3F"/>
    <w:rsid w:val="0091755B"/>
    <w:rsid w:val="009531D8"/>
    <w:rsid w:val="009D47CF"/>
    <w:rsid w:val="00A16244"/>
    <w:rsid w:val="00A26421"/>
    <w:rsid w:val="00A37AFA"/>
    <w:rsid w:val="00A550A0"/>
    <w:rsid w:val="00B62542"/>
    <w:rsid w:val="00BF381A"/>
    <w:rsid w:val="00C6206B"/>
    <w:rsid w:val="00C92132"/>
    <w:rsid w:val="00CF03DB"/>
    <w:rsid w:val="00D25D50"/>
    <w:rsid w:val="00D8564B"/>
    <w:rsid w:val="00E704A7"/>
    <w:rsid w:val="00EA3116"/>
    <w:rsid w:val="00ED3914"/>
    <w:rsid w:val="01762236"/>
    <w:rsid w:val="01F97056"/>
    <w:rsid w:val="02D30F87"/>
    <w:rsid w:val="069D4E53"/>
    <w:rsid w:val="0C766E08"/>
    <w:rsid w:val="0C8E69FF"/>
    <w:rsid w:val="0DF33697"/>
    <w:rsid w:val="18D368B5"/>
    <w:rsid w:val="1E0A70CE"/>
    <w:rsid w:val="22C85375"/>
    <w:rsid w:val="243E39F7"/>
    <w:rsid w:val="25C111CD"/>
    <w:rsid w:val="278F1E74"/>
    <w:rsid w:val="27AD5DA0"/>
    <w:rsid w:val="29FD63EC"/>
    <w:rsid w:val="2CF61A8C"/>
    <w:rsid w:val="2F0549A7"/>
    <w:rsid w:val="31E1131A"/>
    <w:rsid w:val="32021A41"/>
    <w:rsid w:val="33B57AA8"/>
    <w:rsid w:val="3415594E"/>
    <w:rsid w:val="35637B20"/>
    <w:rsid w:val="37E37BF8"/>
    <w:rsid w:val="3BF805FB"/>
    <w:rsid w:val="3ED311F5"/>
    <w:rsid w:val="434E586C"/>
    <w:rsid w:val="443E7875"/>
    <w:rsid w:val="46714B13"/>
    <w:rsid w:val="47622966"/>
    <w:rsid w:val="4C360643"/>
    <w:rsid w:val="4D9761DD"/>
    <w:rsid w:val="513F2970"/>
    <w:rsid w:val="51546F02"/>
    <w:rsid w:val="5607766C"/>
    <w:rsid w:val="5804787F"/>
    <w:rsid w:val="5BC078F6"/>
    <w:rsid w:val="5D236D05"/>
    <w:rsid w:val="5E1E567C"/>
    <w:rsid w:val="5F583BC4"/>
    <w:rsid w:val="611E0158"/>
    <w:rsid w:val="639579F5"/>
    <w:rsid w:val="64266DF1"/>
    <w:rsid w:val="64C37643"/>
    <w:rsid w:val="64DB30A1"/>
    <w:rsid w:val="657229AB"/>
    <w:rsid w:val="65DB2F5B"/>
    <w:rsid w:val="676409F1"/>
    <w:rsid w:val="6CE34CFC"/>
    <w:rsid w:val="6CF66744"/>
    <w:rsid w:val="6DE15FE5"/>
    <w:rsid w:val="6FDB7BB6"/>
    <w:rsid w:val="713E56D6"/>
    <w:rsid w:val="726B70EE"/>
    <w:rsid w:val="7283736C"/>
    <w:rsid w:val="796354AE"/>
    <w:rsid w:val="7A8C691E"/>
    <w:rsid w:val="7C9D6630"/>
    <w:rsid w:val="7DB012D1"/>
    <w:rsid w:val="7E405DEB"/>
    <w:rsid w:val="7ED3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DA156-F220-4E20-8C6A-3C55E89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Times New Roman"/>
      <w:kern w:val="0"/>
      <w:szCs w:val="21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 w:val="21"/>
      <w:szCs w:val="21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668</Words>
  <Characters>3809</Characters>
  <Application>Microsoft Office Word</Application>
  <DocSecurity>0</DocSecurity>
  <Lines>31</Lines>
  <Paragraphs>8</Paragraphs>
  <ScaleCrop>false</ScaleCrop>
  <Company>Sky123.Org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王平会</dc:creator>
  <cp:lastModifiedBy>cheng liu</cp:lastModifiedBy>
  <cp:revision>33</cp:revision>
  <cp:lastPrinted>2019-05-07T01:56:00Z</cp:lastPrinted>
  <dcterms:created xsi:type="dcterms:W3CDTF">2019-05-04T01:08:00Z</dcterms:created>
  <dcterms:modified xsi:type="dcterms:W3CDTF">2019-05-07T02:28:00Z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