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color w:val="000000"/>
          <w:sz w:val="30"/>
          <w:szCs w:val="30"/>
        </w:rPr>
      </w:pPr>
      <w:bookmarkStart w:id="0" w:name="_GoBack"/>
      <w:bookmarkEnd w:id="0"/>
      <w:r>
        <w:rPr>
          <w:rFonts w:hint="eastAsia" w:ascii="黑体" w:hAnsi="黑体" w:eastAsia="黑体" w:cs="黑体"/>
          <w:color w:val="000000"/>
          <w:sz w:val="30"/>
          <w:szCs w:val="30"/>
        </w:rPr>
        <w:t>附件</w:t>
      </w:r>
    </w:p>
    <w:p>
      <w:pPr>
        <w:adjustRightInd w:val="0"/>
        <w:snapToGrid w:val="0"/>
        <w:spacing w:beforeLines="50" w:afterLines="50"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2019年全国职业院校技能大赛实施方案</w:t>
      </w:r>
    </w:p>
    <w:p>
      <w:pP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Times New Roman" w:hAnsi="Times New Roman" w:eastAsia="仿宋_GB2312" w:cs="Times New Roman"/>
          <w:color w:val="000000"/>
          <w:sz w:val="30"/>
          <w:szCs w:val="30"/>
        </w:rPr>
        <w:t>一、大赛名称：</w:t>
      </w:r>
      <w:r>
        <w:rPr>
          <w:rFonts w:hint="eastAsia" w:ascii="仿宋_GB2312" w:hAnsi="仿宋_GB2312" w:eastAsia="仿宋_GB2312" w:cs="仿宋_GB2312"/>
          <w:color w:val="000000"/>
          <w:sz w:val="30"/>
          <w:szCs w:val="30"/>
        </w:rPr>
        <w:t>2019年全国职业院校技能大赛</w:t>
      </w:r>
    </w:p>
    <w:p>
      <w:pP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二、比赛时间：2019年5</w:t>
      </w:r>
      <w:r>
        <w:rPr>
          <w:rFonts w:hint="eastAsia" w:ascii="Times New Roman" w:hAnsi="Times New Roman" w:eastAsia="仿宋_GB2312" w:cs="Times New Roman"/>
          <w:color w:val="000000"/>
          <w:sz w:val="30"/>
          <w:szCs w:val="30"/>
        </w:rPr>
        <w:t>－</w:t>
      </w:r>
      <w:r>
        <w:rPr>
          <w:rFonts w:hint="eastAsia" w:ascii="仿宋_GB2312" w:hAnsi="仿宋_GB2312" w:eastAsia="仿宋_GB2312" w:cs="仿宋_GB2312"/>
          <w:color w:val="000000"/>
          <w:sz w:val="30"/>
          <w:szCs w:val="30"/>
        </w:rPr>
        <w:t>6月</w:t>
      </w:r>
    </w:p>
    <w:p>
      <w:pPr>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三、比赛地点：</w:t>
      </w:r>
    </w:p>
    <w:p>
      <w:pPr>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主赛区</w:t>
      </w:r>
      <w:r>
        <w:rPr>
          <w:rFonts w:hint="eastAsia" w:ascii="Times New Roman" w:hAnsi="Times New Roman" w:eastAsia="仿宋_GB2312" w:cs="Times New Roman"/>
          <w:color w:val="000000"/>
          <w:sz w:val="30"/>
          <w:szCs w:val="30"/>
          <w:lang w:eastAsia="zh-CN"/>
        </w:rPr>
        <w:t>：</w:t>
      </w:r>
      <w:r>
        <w:rPr>
          <w:rFonts w:hint="eastAsia" w:ascii="Times New Roman" w:hAnsi="Times New Roman" w:eastAsia="仿宋_GB2312" w:cs="Times New Roman"/>
          <w:color w:val="000000"/>
          <w:sz w:val="30"/>
          <w:szCs w:val="30"/>
        </w:rPr>
        <w:t>天津。</w:t>
      </w:r>
    </w:p>
    <w:p>
      <w:pPr>
        <w:adjustRightInd w:val="0"/>
        <w:snapToGrid w:val="0"/>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color w:val="000000"/>
          <w:sz w:val="30"/>
          <w:szCs w:val="30"/>
        </w:rPr>
        <w:t>分赛区</w:t>
      </w:r>
      <w:r>
        <w:rPr>
          <w:rFonts w:hint="eastAsia" w:ascii="Times New Roman" w:hAnsi="Times New Roman" w:eastAsia="仿宋_GB2312" w:cs="Times New Roman"/>
          <w:color w:val="000000"/>
          <w:sz w:val="30"/>
          <w:szCs w:val="30"/>
          <w:lang w:eastAsia="zh-CN"/>
        </w:rPr>
        <w:t>：</w:t>
      </w:r>
      <w:r>
        <w:rPr>
          <w:rFonts w:hint="eastAsia" w:ascii="仿宋_GB2312" w:eastAsia="仿宋_GB2312"/>
          <w:sz w:val="30"/>
          <w:szCs w:val="30"/>
        </w:rPr>
        <w:t>北京、山西、内蒙古、吉林、江苏、浙江、安徽、福建、山东、河南、湖北、湖南、广东、广西、重庆、贵州、云南、陕西、甘肃、宁夏、青岛</w:t>
      </w:r>
      <w:r>
        <w:rPr>
          <w:rFonts w:hint="eastAsia" w:ascii="Times New Roman" w:hAnsi="Times New Roman" w:eastAsia="仿宋_GB2312" w:cs="Times New Roman"/>
          <w:sz w:val="30"/>
          <w:szCs w:val="30"/>
        </w:rPr>
        <w:t>。</w:t>
      </w:r>
    </w:p>
    <w:p>
      <w:pPr>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sz w:val="30"/>
          <w:szCs w:val="30"/>
        </w:rPr>
        <w:t>四、主办单位：教育部、天津市人民政府、国家发展和改革委员会、科学技术部、工业和信息化部、国家民族事务委员会、民政部、财政部、人力资源和社会保障部、自然资源部、生态环境部、住房和城乡建设部、交通运输部、水利部、农业农村部、商务部、文化和旅游部、国家卫生健康委员会、应急管理部、国务院国有资产监督管理委员会、国家粮食和物资储备局、中国民用航空局、国家中医药管理局、国务院扶贫开发领导小组办公室、中华全国总工会、共青团中央、中华职业教育社、中国职业技术教育学会、中华全国供销合作总社、中国机械工业联合会、中国有色金属工业协会、中国石油和化学工业联合会、中国物流与采购联合会、中国纺织工业联合会、中国煤炭工业协会。</w:t>
      </w:r>
    </w:p>
    <w:p>
      <w:pPr>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五、比赛分组：中职组、高职组</w:t>
      </w:r>
    </w:p>
    <w:p>
      <w:pP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Times New Roman" w:hAnsi="Times New Roman" w:eastAsia="仿宋_GB2312" w:cs="Times New Roman"/>
          <w:color w:val="000000"/>
          <w:sz w:val="30"/>
          <w:szCs w:val="30"/>
        </w:rPr>
        <w:t>六、比赛项目：</w:t>
      </w:r>
      <w:r>
        <w:rPr>
          <w:rFonts w:hint="eastAsia" w:ascii="仿宋_GB2312" w:hAnsi="仿宋_GB2312" w:eastAsia="仿宋_GB2312" w:cs="仿宋_GB2312"/>
          <w:color w:val="000000"/>
          <w:sz w:val="30"/>
          <w:szCs w:val="30"/>
        </w:rPr>
        <w:t>比赛项目涵盖87个大项，89个分赛项。其中，</w:t>
      </w:r>
      <w:r>
        <w:rPr>
          <w:rFonts w:hint="eastAsia" w:ascii="仿宋_GB2312" w:hAnsi="仿宋_GB2312" w:eastAsia="仿宋_GB2312" w:cs="仿宋_GB2312"/>
          <w:color w:val="000000" w:themeColor="text1"/>
          <w:sz w:val="30"/>
          <w:szCs w:val="30"/>
          <w14:textFill>
            <w14:solidFill>
              <w14:schemeClr w14:val="tx1"/>
            </w14:solidFill>
          </w14:textFill>
        </w:rPr>
        <w:t>中职组10个专业类，38个大项（40个分赛项），行业特色赛项1项；高职组16个专业大类，49个大项（49个分赛项），行业特色赛项4项。</w:t>
      </w:r>
    </w:p>
    <w:p>
      <w:pPr>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七、大赛具体报名通知及各赛项规程由大赛执委会另发。</w:t>
      </w:r>
    </w:p>
    <w:p>
      <w:pPr>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八、报名资格：报名以省（区、市，计划单列市，新疆生产建设兵团）为单位组队。以计划单列市为单位报名仅限中职项目。</w:t>
      </w:r>
      <w:r>
        <w:rPr>
          <w:rFonts w:hint="eastAsia" w:ascii="仿宋_GB2312" w:hAnsi="Arial Narrow" w:eastAsia="仿宋_GB2312"/>
          <w:color w:val="000000"/>
          <w:sz w:val="30"/>
          <w:szCs w:val="30"/>
        </w:rPr>
        <w:t>中职组参赛选手须为中等职业学校全日制在籍学生；高职组参赛选手须为普通高等学校全日制在籍高职学生。本科院校中高职类全日制在籍学生可报名参加高职组比赛。五年制高职学生报名参赛的，一至三年级（含三年级）学生参加中职组比赛，四、五年级学生参加高职组比赛。中职组参赛选手年龄一般不超过21周岁；高职组参赛选手年龄一般不超过25周岁，年龄计算的截止时间以2019年5月1日为准。凡在往届全国职业院校技能大赛中获一等奖的选手，不能再参加同一项目同一组别的比赛。团体赛不得跨校组队，同一学校相同项目参赛队不得超过1支；个人赛同一学校相同项目报名人数不得超过2人。团体赛参赛队、个人赛参赛选手均可配指导教师。指导教师须为本校专兼职教师，团体赛每队限报2名指导教师，个人赛每名选手限报1名指导教师</w:t>
      </w:r>
      <w:r>
        <w:rPr>
          <w:rFonts w:hint="eastAsia" w:ascii="Times New Roman" w:hAnsi="Times New Roman" w:eastAsia="仿宋_GB2312" w:cs="Times New Roman"/>
          <w:color w:val="000000"/>
          <w:sz w:val="30"/>
          <w:szCs w:val="30"/>
        </w:rPr>
        <w:t>。</w:t>
      </w:r>
    </w:p>
    <w:p>
      <w:pPr>
        <w:adjustRightInd w:val="0"/>
        <w:snapToGrid w:val="0"/>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九、分赛区组委会名单</w:t>
      </w:r>
      <w:r>
        <w:rPr>
          <w:rFonts w:hint="eastAsia" w:ascii="Times New Roman" w:hAnsi="Times New Roman" w:eastAsia="仿宋_GB2312" w:cs="Times New Roman"/>
          <w:color w:val="000000"/>
          <w:sz w:val="30"/>
          <w:szCs w:val="30"/>
        </w:rPr>
        <w:t>由大赛执委会另发。</w:t>
      </w:r>
    </w:p>
    <w:p>
      <w:pPr>
        <w:adjustRightInd w:val="0"/>
        <w:snapToGrid w:val="0"/>
        <w:spacing w:line="560" w:lineRule="exact"/>
        <w:ind w:firstLine="585"/>
        <w:rPr>
          <w:rFonts w:hint="eastAsia" w:ascii="Times New Roman" w:hAnsi="Times New Roman" w:eastAsia="仿宋_GB2312" w:cs="Times New Roman"/>
          <w:color w:val="000000"/>
          <w:sz w:val="30"/>
          <w:szCs w:val="30"/>
          <w:lang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仿宋_GB2312" w:cs="Times New Roman"/>
          <w:sz w:val="30"/>
          <w:szCs w:val="30"/>
        </w:rPr>
        <w:t>十、赛项简介</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见附表</w:t>
      </w:r>
      <w:r>
        <w:rPr>
          <w:rFonts w:hint="eastAsia" w:ascii="Times New Roman" w:hAnsi="Times New Roman" w:eastAsia="仿宋_GB2312" w:cs="Times New Roman"/>
          <w:sz w:val="30"/>
          <w:szCs w:val="30"/>
          <w:lang w:eastAsia="zh-CN"/>
        </w:rPr>
        <w:t>）</w:t>
      </w:r>
    </w:p>
    <w:p>
      <w:pPr>
        <w:widowControl/>
        <w:jc w:val="left"/>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附表</w:t>
      </w:r>
    </w:p>
    <w:p>
      <w:pPr>
        <w:pStyle w:val="7"/>
        <w:shd w:val="clear" w:color="auto" w:fill="FFFFFF"/>
        <w:adjustRightInd w:val="0"/>
        <w:snapToGrid w:val="0"/>
        <w:spacing w:before="0" w:beforeAutospacing="0" w:after="0" w:afterAutospacing="0" w:line="360" w:lineRule="auto"/>
        <w:ind w:right="1200"/>
        <w:jc w:val="center"/>
        <w:rPr>
          <w:rFonts w:hint="eastAsia" w:ascii="仿宋_GB2312" w:eastAsia="仿宋_GB2312" w:cs="宋体"/>
          <w:b/>
          <w:bCs/>
          <w:kern w:val="0"/>
          <w:sz w:val="28"/>
          <w:szCs w:val="28"/>
          <w:lang w:val="en-US" w:eastAsia="zh-CN"/>
        </w:rPr>
      </w:pPr>
      <w:r>
        <w:rPr>
          <w:rFonts w:hint="eastAsia" w:ascii="仿宋_GB2312" w:eastAsia="仿宋_GB2312" w:cs="宋体"/>
          <w:b/>
          <w:bCs/>
          <w:kern w:val="0"/>
          <w:sz w:val="28"/>
          <w:szCs w:val="28"/>
          <w:lang w:val="en-US" w:eastAsia="zh-CN"/>
        </w:rPr>
        <w:t>赛项简介表</w:t>
      </w:r>
    </w:p>
    <w:tbl>
      <w:tblPr>
        <w:tblStyle w:val="9"/>
        <w:tblW w:w="14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64"/>
        <w:gridCol w:w="1424"/>
        <w:gridCol w:w="1235"/>
        <w:gridCol w:w="1254"/>
        <w:gridCol w:w="6668"/>
        <w:gridCol w:w="83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719"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764"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组别</w:t>
            </w:r>
          </w:p>
        </w:tc>
        <w:tc>
          <w:tcPr>
            <w:tcW w:w="1424"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专业大类/类</w:t>
            </w:r>
          </w:p>
        </w:tc>
        <w:tc>
          <w:tcPr>
            <w:tcW w:w="1235" w:type="dxa"/>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赛项编号</w:t>
            </w:r>
          </w:p>
        </w:tc>
        <w:tc>
          <w:tcPr>
            <w:tcW w:w="1254" w:type="dxa"/>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color w:val="000000"/>
                <w:kern w:val="0"/>
                <w:sz w:val="24"/>
                <w:szCs w:val="24"/>
              </w:rPr>
              <w:t>赛项名称</w:t>
            </w:r>
          </w:p>
        </w:tc>
        <w:tc>
          <w:tcPr>
            <w:tcW w:w="6668"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赛项简介</w:t>
            </w:r>
          </w:p>
        </w:tc>
        <w:tc>
          <w:tcPr>
            <w:tcW w:w="832"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竞赛方式</w:t>
            </w:r>
          </w:p>
        </w:tc>
        <w:tc>
          <w:tcPr>
            <w:tcW w:w="1882"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组队要求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764"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中职</w:t>
            </w:r>
          </w:p>
        </w:tc>
        <w:tc>
          <w:tcPr>
            <w:tcW w:w="1424"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农林牧渔类</w:t>
            </w:r>
          </w:p>
        </w:tc>
        <w:tc>
          <w:tcPr>
            <w:tcW w:w="1235"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ZZ-2019001</w:t>
            </w:r>
          </w:p>
        </w:tc>
        <w:tc>
          <w:tcPr>
            <w:tcW w:w="1254"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蔬菜嫁接</w:t>
            </w:r>
          </w:p>
        </w:tc>
        <w:tc>
          <w:tcPr>
            <w:tcW w:w="6668" w:type="dxa"/>
            <w:shd w:val="clear" w:color="000000" w:fill="FFFFFF"/>
            <w:vAlign w:val="center"/>
          </w:tcPr>
          <w:p>
            <w:pPr>
              <w:widowControl/>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本赛项以教育部颁布的职业学校相关专业教学指导方案和国家职业技能培训鉴定《蔬菜园艺工》（中级）规定的知识和技能要求为依据，设置营养液配制和蔬菜嫁接两个子项目竞赛内容，主要考核职业院校涉农专业学生职业技能训练和职业技术综合运用能力，为乡村振兴、农业科技、现代园艺产业发展培养复合型技术技能人才。</w:t>
            </w:r>
          </w:p>
        </w:tc>
        <w:tc>
          <w:tcPr>
            <w:tcW w:w="832"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个人赛</w:t>
            </w:r>
          </w:p>
        </w:tc>
        <w:tc>
          <w:tcPr>
            <w:tcW w:w="1882" w:type="dxa"/>
            <w:shd w:val="clear" w:color="000000" w:fill="FFFFFF"/>
            <w:vAlign w:val="center"/>
          </w:tcPr>
          <w:p>
            <w:pPr>
              <w:widowControl/>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同一学校的选手不能超过2名，每名选手限报1名指导教师。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764"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中职</w:t>
            </w:r>
          </w:p>
        </w:tc>
        <w:tc>
          <w:tcPr>
            <w:tcW w:w="1424"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农林牧渔类</w:t>
            </w:r>
          </w:p>
        </w:tc>
        <w:tc>
          <w:tcPr>
            <w:tcW w:w="1235"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ZZ-2019002</w:t>
            </w:r>
          </w:p>
        </w:tc>
        <w:tc>
          <w:tcPr>
            <w:tcW w:w="1254"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农机维修</w:t>
            </w:r>
          </w:p>
        </w:tc>
        <w:tc>
          <w:tcPr>
            <w:tcW w:w="6668" w:type="dxa"/>
            <w:shd w:val="clear" w:color="000000" w:fill="FFFFFF"/>
            <w:vAlign w:val="center"/>
          </w:tcPr>
          <w:p>
            <w:pPr>
              <w:widowControl/>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本赛项通过设置轮式拖拉机悬挂秸秆还田机和履带自走式全喂入联合收割机两个项目来考核选手的设备故障诊断与排除能力，是农业机械使用与维护及相关专业学生的技能展示平台，为我国乡村振兴战略选拔输送技术技能型专业人才提供了强有力的支撑。</w:t>
            </w:r>
          </w:p>
        </w:tc>
        <w:tc>
          <w:tcPr>
            <w:tcW w:w="832"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个人赛</w:t>
            </w:r>
          </w:p>
        </w:tc>
        <w:tc>
          <w:tcPr>
            <w:tcW w:w="1882" w:type="dxa"/>
            <w:shd w:val="clear" w:color="000000" w:fill="FFFFFF"/>
            <w:vAlign w:val="center"/>
          </w:tcPr>
          <w:p>
            <w:pPr>
              <w:widowControl/>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同一学校的选手不能超过2名，每名选手限报1名指导教师。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土木水利类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ZZ-2019003</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建筑装饰技能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分两个部分，建筑装饰施工图绘制部分：参赛选手要各自运用制图软件，根据比赛题目给定的要求，独立完成建筑装饰类CAD图纸的绘制，绘制时间：2小时，权重40%。建筑装饰施工技能操作部分：根据给定的任务要求，各单位参赛选手2个人组成一个团队，协作完成墙面瓷砖镶贴、轻钢龙骨石膏板隔墙施工的工程实际操作，施工时间：4小时，权重60%。全面考察中职学生建筑CAD、建筑装饰施工知识、技能、职业素养和团队协作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每队2名选手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不得跨校组队</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同一学校参赛队不超过1支</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土木水利类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ZZ-2019004</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建筑智能化系统安装与调试</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涉及建筑智能化系统中的对讲门禁及室内安防、网络视频监控、周界防范、巡更、建筑环境监控和DDC照明控制六个子系统。通过比赛可考核选手对建筑智能化系统设备安装、电气接线、调试、故障诊断与维护等方面的技术技能，同时检验学生的团队合作能力、工作效率、质量意识、安全意识和职业素养。</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土木水利类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ZZ-2019005</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建筑设备安装与调控（给排水）</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通过引入生活热水系统、生活冷水系统、消防给水系统、排水系统等给排水应用场景，全面考察中职学生的建筑给排水系统图绘制，镀锌管、不锈钢复合管、PP-R、PVC-U管等管材加工与连接，管道试压与通水，PLC与变频器应用，上位机组态，电气连接与系统调试等方面知识与技能，同时考察参赛学生分析问题、解决问题的能力，以及团队协作、安全意识、心理素质等职业素养。</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土木水利类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ZZ-2019006</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工程测量</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包括三个任务，选手完成相同的理论考试（闭卷）机考答题任务；完成同一赛场抽签确定的四等水准线路测量和计算任务；完成同一赛场抽签确定的一级导线线路测量及单点放样和计算任务。以上3个分项前2个分项竞赛时间分别为60分钟、第3个分项竞赛时间为70分钟，均在同样精度等级的计算机、水准仪、全站仪技术平台上完成同样的工作任务。</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加工制造类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ZZ-2019007</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零部件测绘与CAD成图技术</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对接企业实际项目设计赛项内容，考查参赛队国家制图标准、ISO标准的应用能力、合理正确使用企业常用工量具、精确处理测量数据能力、快速准确徒手绘图能力、CAD绘图能力，创新机械结构能力、团队协作能力以及分析和处理实际问题的能力，强调考查参赛队的机械专业知识与技能、团队协作、质量控制意识和职业素养。</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每队2名选手（设场上队长1名）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加工制造类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ZZ-2019008</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机器人技术应用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围绕工业机器人实际应用系统，考查选手机电通用设备的机械及电气安装调试能力、工业机器人本体的基础操作和编程调试能力、利用计算机辅助软件对特殊应用工艺的编程及仿真能力、工业机器人结合PLC与视觉检测的综合应用及系统联调能力、工业机器人系统的日常维护和维修能力，以及实操过程中运用专业知识均衡功能实现、动作效率、成本控制的综合能力和选手的安全及环保意识。</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加工制造类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ZZ-2019009</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机电一体化设备组装与调试</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采用理实一体的竞赛方式，具体的工作任务如下：1.按组装图组装机电一体化设备和相关部件；2.按机电一体化设备的电气控制原理图连接电路，按工作要求实现对设备的电气控制；按设备的网络拓扑图连接网络，实现设备部件之间、设备与赛场服务器之间的通信；3.按机电一体化设备的气动系统图连接的气路；4.根据机电一体化设备的工作说明和要求编写PLC控制程序与设置变频器参数；5.制作触摸屏页面，设置通信参数，实现对机电一体化设备的监控；6.对机电一体化设备进行调试，达到任务书规定的工作要求和技术要求；7.应用相关的理论知识和工作过程知识，填写机电一体化设备组装与调试记录。</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加工制造类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ZZ-2019010</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数控综合应用技术</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主要考核参赛队机械加工工艺能力、数控编程能力、合理使用刀量具能力、合理选择加工参数能力、创新能力、CAD绘图能力，以及运用专业知识均衡处理质量、效率、成本的综合能力，强调考查参赛队的团队协作、安全环保意识和职业素养。参赛队利用赛场提供的数控机床、夹具、工具、计算机及CAD/CAM软件，按照任务书要求，以现场操作的方式完成创新设计、赛件加工、检测及装配测试等任务，并填写相关技术文件。</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每队3名选手（设队长1名）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加工制造类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ZZ-2019011</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现代模具制造技术•注塑模具技术</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着重考察选手阅读文字说明、制图与读图能力、模具零件设计与加工能力、模具装配与修配能力、模塑产品与模具的检测能力、试模缺陷分析与处理能力等模具专业基础与综合能力。选手根据赛场给定的制件2D图纸、模具2D装配图及半成品模具物料，按照任务书要求，完成制件3D建模、组装与产品分析、设计所需成型零件（3D和2D图）并加工、模具装调和试模，最终成型出合格制件，并在制件组装后进行制件整体检测等任务。</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每队2名选手（设场上队长1名）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加工制造类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ZZ-2019012</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电梯维修保养</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本赛项通过在真实电梯部件构成的教学电梯上按照实际要求进行电梯的维修保养操作，考核参赛选手电梯维修保养操作技能与操作规范。本赛项的竞赛内容包括电梯维修操作竞赛和电梯保养操作竞赛两个部分。</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同一学校参赛队不得超过1支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加工制造类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ZZ-2019013</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液压与气动系统装调与维护</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本赛项主要考查选手的液压元件的使用、液压回路的分析及优化、典型液压故障的诊断与排故、液压系统安装与调试、液压维修的基本技能、气动基本回路的分析与排故、气动基础知识、气动典型系统回路的分析、一般工业气动控制回路的设计与搭建、液压比例阀PID控制技术的应用能力，同时还考核选手的统筹计划能力、工作效率、安全意识、质量意识、节能环保意识和职业素养等。 </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14</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加工制造类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ZZ-2019014</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新能源汽车检测与维修</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对接新能源汽车企业先进技术和行业标准，把真实工作过程、任务和要求融入比赛环节，注重团队合作，能全面展示学生新能源汽车技术相关岗位的综合职业能力。竞赛内容包括“新能源汽车故障诊断与排除”“新能源汽车动力总成拆装与检测”“新能源汽车维护与高压组件更换”和“新能源汽车充电设备装配与调试”四个竞赛模块。</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加工制造类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ZZ-2019015</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焊接技术</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现场实际操作方式考核，要求选手在规定时间内，按图纸及技术文件要求，完成焊接装配图识读、焊接装配图绘制，焊接应力与变形控制、焊接工艺参数选择以及焊接材料选择，独立进行试件的打磨、装配及焊接，同时考核选手的操作规范性、安全文明生产等。</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加工制造类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ZZ-2019016</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制冷与空调设备组装与调试</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该赛项以分体式空调、双温冷库为载体，考核选手制冷管件制作、双温冷库制冷系统组装、测试、空调及双温冷库电气系统连接、排故等能力，同时考核参赛选手的质量意识、安全意识、节能环保意识、职业素养和团队协作精神等。</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w:t>
            </w:r>
          </w:p>
        </w:tc>
        <w:tc>
          <w:tcPr>
            <w:tcW w:w="764"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中职</w:t>
            </w:r>
          </w:p>
        </w:tc>
        <w:tc>
          <w:tcPr>
            <w:tcW w:w="1424"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加工制造类</w:t>
            </w:r>
          </w:p>
        </w:tc>
        <w:tc>
          <w:tcPr>
            <w:tcW w:w="1235"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ZZ-2019017</w:t>
            </w:r>
          </w:p>
        </w:tc>
        <w:tc>
          <w:tcPr>
            <w:tcW w:w="1254"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电气安装与维修</w:t>
            </w:r>
          </w:p>
        </w:tc>
        <w:tc>
          <w:tcPr>
            <w:tcW w:w="6668" w:type="dxa"/>
            <w:shd w:val="clear" w:color="000000" w:fill="FFFFFF"/>
            <w:vAlign w:val="center"/>
          </w:tcPr>
          <w:p>
            <w:pPr>
              <w:widowControl/>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该赛项着重考察选手电气施工图的识读能力，配电装置、照明电路的安装与调试能力，控制电路的连接、相关元器件的参数设置能力，生产设备电气控制电路板的故障排除及调试能力。竞赛时间4小时。</w:t>
            </w:r>
          </w:p>
        </w:tc>
        <w:tc>
          <w:tcPr>
            <w:tcW w:w="832" w:type="dxa"/>
            <w:shd w:val="clear" w:color="000000" w:fill="FFFFFF"/>
            <w:vAlign w:val="center"/>
          </w:tcPr>
          <w:p>
            <w:pPr>
              <w:widowControl/>
              <w:jc w:val="center"/>
              <w:rPr>
                <w:rFonts w:ascii="仿宋_GB2312" w:hAnsi="仿宋_GB2312" w:eastAsia="仿宋_GB2312" w:cs="仿宋_GB2312"/>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每队2名选手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不得跨校组队</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同一学校参赛队不超过1支</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石油化工类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ZZ-2019018</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化工生产技术</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包括三部分考核内容。1.化工仿真操作：在规定时间内完成典型化工单元操作组合（反应器+传质分离+动力设备+公用系统）冷态开车、正常运行、事故处理和正常停车等四种工况的操作考核。2.精馏操作：以乙醇-水溶液为工作介质，在规定时间内完成精馏操作全过程，考核操作所得产品产量、产品质量、生产消耗、规范操作和安全与文明生产状况。3.专业知识考核：化工基础知识试题测试。</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19" w:type="dxa"/>
            <w:shd w:val="clear" w:color="000000" w:fill="FFFFFF"/>
            <w:vAlign w:val="center"/>
          </w:tcPr>
          <w:p>
            <w:pPr>
              <w:widowControl/>
              <w:jc w:val="center"/>
              <w:rPr>
                <w:rFonts w:ascii="仿宋_GB2312" w:hAnsi="仿宋_GB2312" w:eastAsia="仿宋_GB2312" w:cs="仿宋_GB2312"/>
                <w:kern w:val="0"/>
                <w:sz w:val="20"/>
                <w:szCs w:val="20"/>
              </w:rPr>
            </w:pPr>
            <w:r>
              <w:rPr>
                <w:rFonts w:hint="eastAsia" w:ascii="仿宋_GB2312" w:hAnsi="宋体" w:eastAsia="仿宋_GB2312" w:cs="宋体"/>
                <w:kern w:val="0"/>
                <w:sz w:val="18"/>
                <w:szCs w:val="18"/>
              </w:rPr>
              <w:t>19</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石油化工类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ZZ-2019019</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工业分析检验</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设立理论知识考核、仿真操作考核及实践操作三个竞赛单元。重点考查学生对产品质量监控的意识及现场分析与处理样品的能力、执行国家质量标准规范的能力以及安全生产的意识；优化了专业与产业对接、课程内容与职业标准对接，能够展示教学“紧跟市场、贴近行业、依托企业、对接岗位”的教学成果。</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交通运输类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ZZ-2019020</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汽车运用与维修</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包括三个子赛项：汽车机电维修、车身修复（钣金）、车身涂装（涂漆），每个子赛项独立评分。1.子赛项一汽车机电维修包括：整车维护技能（含定期维护和车轮定位）、机械拆装、汽车故障诊断；2.子赛项二汽车车身修复（钣金）包括：车身电子测量和校正、板件更换、受损门板修复；3.子赛项三汽车车身涂装（涂漆）包括：损伤区处理；喷涂底漆、水性底色漆、清漆；水性底色漆微调。考核汽车维修行业核心技能和职业素养。</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同一子赛项同一学校报名人数不超过2人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交通运输类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ZZ-2019021</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汽车营销</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旨在考核选手的汽车服务接待核心能力及相关素质。1.汽车营销基本流程：要求选手在规定时间内，在计算机上完成典型工作岗位基本工作任务如新车采购、车险承保的流程操作。旨在考核选手的汽车营销专业基本功。2.配件管理：要求两名选手扮演配件管理员角色，在真实工作情境中，正确规范地依次完成确定货位、配件识别、入库操作和出库交付、编码查询、下单订货6项任务。旨在考核选手的汽车配件管理核心能力及相关素质。3.服务接待：要求两名选手分别扮演专属服务顾问和技术顾问角色，在真实工作情境中，相互配合，正确规范地完成常规保养接待过程中的交车和接车任务。</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每队2名选手（选手报名时需指明相应角色）</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信息技术类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ZZ-2019022</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分布式光伏系统的装调与运维</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赛项立足分布式光伏系统的项目实施、系统运行、工程维护、智能运维等，要求参赛选手根据分布式光伏系统项目的方案设计要求，对项目中的光伏发电、控制、储能、逆变、负载等设备进行安装及调试；完成分布式光伏系统的电站建立、运行及调试；完成智能化通讯系统的安装及配置、通过最新的物联网通讯技术下发调度指令进行分布式系统的智能化维护。</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每队3名选手（其中队长1名）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信息技术类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ZZ-2019023</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虚拟现实（VR）制作与应用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围绕虚拟现实技术，以“一带一路”为背景，以“思政教育”为主题进行VR制作与应用。竞赛时长为4个小时，考核的知识点以虚拟现实（VR）制作与应用的相关岗位要求为基础，从VR模型素材3D建模、VR模型素材3D动画制作、VR编辑器设计VR作品以及职业素养四个方面考查参赛选手的相关技能，提升中职学生虚拟现实制作与应用技能及职业素养。</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24</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信息技术类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ZZ-2019024</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网络空间安全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先进的网络空间安全攻防对抗演练系统作为竞赛平台，参赛选手根据企业实际工作案例中面临的安全威胁，共同协作完成安全防护，防范并制止网络恶意入侵和攻击行为。注重考核选手网络安全设计，安全策略配置，系统渗透测试以及信息安全攻防等工作任务，并通过分组混合对抗的形式，完成网络系统实时防护的同时能够对目标进行渗透测试。使参赛选手具备网络信息安全系统搭建、管理与维护的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信息技术类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ZZ-2019025</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网络搭建与应用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适合企业应用的网络设备和云平台作为竞赛环境，参赛选手依据企业搭建网络和部署应用的实际需求，协作完成网络架构及应用平台的搭建，并保障网络应用的安全性和可靠性的任务，使参赛选手具备网络组建、云平台和服务器配置应用、网络设备安全配置与防护的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26</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信息技术类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ZZ-2019026</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计算机检测维修与数据恢复</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重点考核选手计算机组装、电路功能板的检修、数据恢复技术的专业能力和职业素养。让选手对计算机电路功能板进行检测维修，并对存储介质进行数据恢复，然后将主板、内存、CPU、硬盘、机箱、电源等备件组装出一台计算机主机，最后利用维修好的U盘将操作系统及应用软件安装在该计算机上，使其成为一套正常工作的计算机系统。从而全面展示中等职业教育信息技术类应用型人才的培养质量和水平。</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27</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中职组</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信息技术类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ZZ-2019027</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智能家居安装与维护</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智能家居全屋系统作为竞赛平台，多名选手协作完成系统中的智能家居设备安装调试以及应用配置、智能家居网关应用配置、智能家居移动端软件应用配置及提升团队风貌及职业素养等基本工作任务。竞赛主要培养学生团队工作能力、项目组织与时间管理能力、理解分析智能家居系统设计的能力、智能家居布线能力、智能家居设备配置与调试能力、智能家居系统安全配置和防护能力、信息采集和处理能力、智能家居技术的应用实施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信息技术类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ZZ-2019028</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电子电路装调与应用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由选手独立完成，考核选手电子电路的装配、焊接、调试、使用电子仪器仪表测量、故障检修、数据采集、可视化界面制作、PCB绘制的操作技能及电路的应用能力，同时考察参赛选手分析问题、现场解决问题的能力，以及规范操作、安全意识、心理素质等职业素养。</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29</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信息技术类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ZZ-2019029</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通信与控制系统集成与维护</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紧紧围绕数据通信与智能控制，以高铁信号控制为行业背景，涉及通信与控制领域中的多项技术，如串口、短距离无线、WiFi、可编程逻辑控制器、触摸屏、移动应用等，全面考查参赛选手在设备安装与调试、系统运行与故障检测，系统设备维护、团队协作、职业素养等各方面的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医药卫生类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ZZ-2019030</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护理技能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通过设置理论考试、技能竞赛两个考评站点，全面考查中职学生的专业基本理论和基本知识、临床思维能力、操作执行能力、分析问题和解决问题的能力及人文关怀素质；根据案例分别实施心肺复苏、静脉输液、右踝关节扭伤包扎、口腔护理技术4项护理技术操作，其中心肺复苏、静脉输液技术必做，右踝关节扭伤包扎、口腔护理技术随机抽取其中一项进行操作。理论竞赛时长为30分钟，占总成绩的10%；若抽取右踝关节扭伤包扎，三项技术操作竞赛时长为20分钟，若抽取口腔护理，三项技术操作竞赛时长为21分钟，占总成绩的90％。</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31</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财经商贸类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ZZ-2019031</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沙盘模拟企业经营</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全面考察参赛选手会计核算、资金预算、成本核算与管理、财务报表编制、市场预测与分析等财经商贸类会计、市场营销专业的核心技能与诚实守信、团队协作、应对变化、临场决策等岗位通用职业素养掌握情况；全方位展示参赛选手在组织企业经营管理过程中各司其职、团队协作、创新思维、岗位通用技能等方面的职业素养。每个团队分设总经理、财务经理、运营经理、营销经理4个岗位，各团队接手一个制造型企业，在仿真的竞争市场环境中，通过分岗位角色扮演，连续从事4个会计年度的模拟企业经营活动。</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财经商贸大类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ZZ-2019032</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电子商务技能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考核内容包括网店开设装修、网店客户服务、网店推广三个环节。网店开设装修：按照流程完成网店注册、认证、设置操作，利用内置的素材，完成网店的首页、详情页设计与制作。网店客户服务：利用即时通讯工具完成售前、售中、售后服务，常用话术编辑到快捷回复中，规定话术软件自动评分。网店推广:为一家正在运行中的店铺进行一个周期的推广活动，包含直通车推广、钻石展位营销和标题优化；通过直通车推广提高商品的展现量、点击量、转化量；通过钻石展位营销定位优质人群为店铺带来优质流量；通过标题优化获得更多的自然流量。</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33</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财经商贸类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ZZ-2019033</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现代物流综合作业</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物流基础业务为主要内容，融入智慧物流发展下新技术、新流程、新规范的要求，通过团队合作完成任务优化与调度，仓储、配送、运输等实操作业，作业总结与汇报等比赛内容，综合考察参赛队的整体专业素质、专业知识和专业技能。竞赛由作业任务优化和职业素养考核、现场实操、方案汇报和作业总结三个阶段组成，依次进行。</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每队4名选手，不超过2名指导教师，同一学校限报1队，不得跨校组队。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34</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旅游服务类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ZZ-2019034</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酒店服务</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由专业理论、现场操作比赛及专业英语口试三部分组成。其中现场操作比赛分两个模块，模块一是中餐宴会摆台与服务（含仪表仪容展示、中餐宴会摆台、餐巾折花、拉椅让座、托盘斟酒、上菜和分菜服务）；模块二客房中式铺床（含仪表仪容展示、客房中式铺床和开夜床服务）。每支参赛队由2名选手组成，每名选手抽签完成相应的竞赛内容，其中选手一参加模块一和专业理论测试，；而选手二则必须完成模块二和专业英语口语测试，各占总成绩50%，合计总分即为团队该项目竞赛总成绩。</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文化艺术类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ZZ-2019035</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艺术专业技能（戏曲表演）</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参赛剧种有京剧、昆曲和各个地方戏剧种；比赛形式分为京昆组和地方戏组。通过比赛，全面考察和展示选手基本功法、剧目表演、戏曲文化知识等综合专业能力和职业素养。比赛内容如下：</w:t>
            </w:r>
          </w:p>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1．基本功法：（1）唱：要求参赛者演唱本剧种、本行当的唱腔选段，时间3</w:t>
            </w:r>
            <w:r>
              <w:rPr>
                <w:rFonts w:hint="eastAsia" w:ascii="仿宋_GB2312" w:hAnsi="宋体" w:eastAsia="仿宋_GB2312" w:cs="宋体"/>
                <w:kern w:val="0"/>
                <w:sz w:val="18"/>
                <w:szCs w:val="18"/>
                <w:lang w:val="en-US" w:eastAsia="zh-CN"/>
              </w:rPr>
              <w:t>－</w:t>
            </w:r>
            <w:r>
              <w:rPr>
                <w:rFonts w:hint="eastAsia" w:ascii="仿宋_GB2312" w:hAnsi="宋体" w:eastAsia="仿宋_GB2312" w:cs="宋体"/>
                <w:kern w:val="0"/>
                <w:sz w:val="18"/>
                <w:szCs w:val="18"/>
              </w:rPr>
              <w:t>4分钟。（2）念：要求参赛者展示本剧种、本行当的人物念白，形式不限，时间1</w:t>
            </w:r>
            <w:r>
              <w:rPr>
                <w:rFonts w:hint="eastAsia" w:ascii="仿宋_GB2312" w:hAnsi="宋体" w:eastAsia="仿宋_GB2312" w:cs="宋体"/>
                <w:kern w:val="0"/>
                <w:sz w:val="18"/>
                <w:szCs w:val="18"/>
                <w:lang w:val="en-US" w:eastAsia="zh-CN"/>
              </w:rPr>
              <w:t>－</w:t>
            </w:r>
            <w:r>
              <w:rPr>
                <w:rFonts w:hint="eastAsia" w:ascii="仿宋_GB2312" w:hAnsi="宋体" w:eastAsia="仿宋_GB2312" w:cs="宋体"/>
                <w:kern w:val="0"/>
                <w:sz w:val="18"/>
                <w:szCs w:val="18"/>
              </w:rPr>
              <w:t>2分钟。（3）做：要求参赛者展示戏曲身段、程式动作及特殊功法，时间2－3分钟。（4）打：要求参赛者展示把子功、基功和武功，时间3－5分钟。</w:t>
            </w:r>
          </w:p>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2．基本知识：要求参赛者就戏曲表演、戏曲音乐、人物装扮及戏曲史等戏曲基本知识进行现场问答。时间2－3分钟</w:t>
            </w:r>
          </w:p>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3．剧目表演：要求参赛者展示本剧种、本行当的剧目片段，时间10－15分钟。</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文化艺术类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 -2019036</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服装设计与工艺</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分实操技能竞赛和理论知识考核，实操技能竞赛分四个模块，模块一电脑款式拓展设计；模块二纸样设计与立体造型；模块三CAD板型制作、推板；模块四成衣的样衣试制。每支参赛队由两名选手组成，选手一参加模块一和模块二的比赛，占总成绩45%，理论知识考核占总成绩2.5%；选手二参加模块三和模块四的比赛，占总成绩50%，理论知识考核占总成绩2.5%，合计总分作为团队成绩。</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w:t>
            </w:r>
            <w:r>
              <w:rPr>
                <w:rFonts w:hint="eastAsia" w:ascii="仿宋_GB2312" w:hAnsi="宋体" w:eastAsia="仿宋_GB2312" w:cs="宋体"/>
                <w:kern w:val="0"/>
                <w:sz w:val="18"/>
                <w:szCs w:val="18"/>
                <w:lang w:val="en-US" w:eastAsia="zh-CN"/>
              </w:rPr>
              <w:t>队</w:t>
            </w:r>
            <w:r>
              <w:rPr>
                <w:rFonts w:hint="eastAsia" w:ascii="仿宋_GB2312" w:hAnsi="宋体" w:eastAsia="仿宋_GB2312" w:cs="宋体"/>
                <w:kern w:val="0"/>
                <w:sz w:val="18"/>
                <w:szCs w:val="18"/>
              </w:rPr>
              <w:t>限报</w:t>
            </w:r>
            <w:r>
              <w:rPr>
                <w:rFonts w:hint="eastAsia" w:ascii="仿宋_GB2312" w:hAnsi="宋体" w:eastAsia="仿宋_GB2312" w:cs="宋体"/>
                <w:kern w:val="0"/>
                <w:sz w:val="18"/>
                <w:szCs w:val="18"/>
                <w:lang w:val="en-US" w:eastAsia="zh-CN"/>
              </w:rPr>
              <w:t>2</w:t>
            </w:r>
            <w:r>
              <w:rPr>
                <w:rFonts w:hint="eastAsia" w:ascii="仿宋_GB2312" w:hAnsi="宋体" w:eastAsia="仿宋_GB2312" w:cs="宋体"/>
                <w:kern w:val="0"/>
                <w:sz w:val="18"/>
                <w:szCs w:val="18"/>
              </w:rPr>
              <w:t>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37</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文化艺术类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 -2019037</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模特表演</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分为服装模特表演和平面模特展示两个模块。服装模特表演模块包含泳装表演、时尚生活装表演和晚礼服表演三项比赛内容；平面模特展示模块包含礼仪知识和综合素质问答、个性泳装展示、生活装产品展示和镜前造型展示四项比赛内容。</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38</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农林牧渔类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GZ-2019001</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艺术插花</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包括中国传统插花作品创作与现代花艺作品创作两个竞赛内容。中国传统插花创作比赛时长120分钟，在盘花作品创作、瓶花作品创作、筒花作品创作、碗花作品创作等四个项目中现场抽取2项进行比赛，每项60分钟。现代花艺创作比赛时长240分钟，在花束设计与制作、花首饰设计与制作、物件装饰、桌花设计与制作等四个项目中现场抽取2项进行比赛，每项120分钟。成绩以百分制计分，其中中国传统插花作品创作分值占比为40%，现代花艺作品创作分值占比为60%。</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39</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农林牧渔大类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GZ-2019002</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园林景观设计与施工</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每支参赛队由4名选手组成，其中2人为设计选手，另2人为施工选手。</w:t>
            </w:r>
          </w:p>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计选手根据比赛指定的环境，在4小时内，完成一套5m×6m的小花园景观设计方案，包括鸟瞰图一张、完整施工图一套。设计软件统一提供。施工选手根据本团队的设计，在抽签决定的工位上进行施工，完成一个小花园景观施工项目。施工分3个时段共12小时进行，选手只能选用统一提供的园林植物、石材、管材、灯具等园林施工材料。竞赛成绩200分，设计、施工各占100分。</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资源环境与安全大类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GZ-2019003</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珠宝玉石鉴定</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参赛选手需在规定时间内，借助赛场提供的设备和工具完成10颗彩色宝石，7颗玉石和3颗有机宝石标本的鉴别，并填写鉴定报告。通过竞赛全面考查高职学生对市场常见珠宝玉石品种的鉴别能力，以及团队协作能力、职业素养等。</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土木建筑大类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GZ-2019004</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建筑装饰技术应用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一个典型建筑装饰工程项目为载体，参赛团队根据提供的任务书及相关资料，完成“建筑装饰施工图深化设计”“建筑装饰工程量清单编制”和“建筑装饰工程施工组织与管理”三个竞赛任务内容。三个竞赛任务可以独立并行实施，也可团队配合实施。</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42</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土木建筑大类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GZ-2019005</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建筑工程识图</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一套典型建筑工程土建专业施工图为载体，选手通过读图、识图，掌握图纸信息、发现问题，结合识图相关知识和技能，完成识图赛卷中提出的识图和相关知识的竞赛任务。依据给定图纸，结合图纸会审纪要、设计变更单等资料，运用中望CAD软件绘制指定的建筑专业、结构专业施工图。以职业岗位要求为标准，以有关规范标准为依据，全面考查选手识图、绘图的知识、技能、综合素养、职业操守和团队协作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43</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水利大类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GZ-2019006</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水环境监测与治理技术</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参赛选手在一个指定的水环境监测与治理技术竞赛平台上，在规定时间内完成污水处理工艺设计及计算、工艺流程图及高程图绘制、水样配制与测定、污水处理工艺设备部件与管道连接、水处理平台动力系统线路设计与连接、污水处理系统的运行调试、环保水、气、声、渣在线监测等操作，测试学生分析问题、解决问题的能力，以及团队协作、安全意识、心理素质等职业素养。</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44</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装备制造大类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GZ-2019007</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工业产品数字化设计与制造</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参赛选手利用三维扫描仪扫描获得给定复杂曲面的“实样”点云后，进行三维逆向建模和数字模型创新再设计，完成检测报告，通过数字化设计与制造技术，采用数控加工机床将“创新产品”加工出来，再进行“创新产品”装配验证，实现从“实样”到“创新产品”的产品研发和创新过程。</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45</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装备制造大类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GZ-2019008</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数控机床装调与技术改造</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内容包括数控机床电气设计与安装、数控机床机械部件装配与调试、数控机床故障诊断与维修、数控机床技术改造与功能开发、数控机床精度检测、试切件的编程与加工与工件自动测量、职业素养与安全意识等七个任务。通过竞赛，考察参赛选手的团队协作能力、计划组织能力，数控机床机械装调、电气装调、精度检验、故障诊断和排除、数控加工编程与操作等职业能力，展示职教改革成果及师生良好精神面貌。比赛时长300分钟。</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每队3选手组成（设队长1名）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同一学校参赛队不超过1支，不得跨校组队。每队限报2名指导教师。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46</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装备制造大类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GZ-2019009</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模具数字化设计与制造工艺</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选手在6个小时内根据给定任务书和产品的部分结构三维原始数据，在信息化协同设计与制造平台上，参照现代企业的生产条件和要求，完成企业真实生产制件及模具的全流程，包括制件与模具优化设计、主要模具零件加工制造、模具装配调试、试模成型等4个任务。考核参赛选手对模具设计与制造信息化平台、模具CAD/CAE/CAM技术和相关专用软件、模具主要零件制造工艺、数控设备的操作、模具装调与智能成型设备的操作能力；现场问题的分析与处理能力、生产组织管理与团队协作能力、质量管理与成本控制意识。</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每队3名选手（设场上队长1名）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47</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装备制造大类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GZ-2019010</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制造单元智能化改造与集成技术</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智能制造单元的系统集成与应用为核心，将工业机器人、数控机床、立体仓库、智能传感等作为终端，利用工业网络将MES系统和PLC组成控制网络，结合云端数据服务实现远程监控和流程管控，完成“端—网—云”的集成。选手根据任务书，完成方案设计、硬件搭建、系统集成与调试等任务，实现智能制造单元搭建，完成定制化的制造加工过程。</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48</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装备制造大类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GZ-2019011</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现代电气控制系统安装与调试</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完成典型工程项目的电气控制系统安装与调试为任务，采用PLC、工控网络、变频控制、伺服控制等现代电气控制技术，实现不同的控制量和被控制对象的开环和闭环控制。竞赛内容包括控制系统电路设计、控制系统电路布置、连接工艺与调试、控制单元单项功能编程调试、控制系统整体功能编程调试、电气控制系统故障检修等。</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每队2名选手（设场上队长1名）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49</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装备制造大类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GZ-2019012</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智能电梯装调与维护</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通过竞赛平台考核学生电梯机械系统安装与调整、电气控制系统安装与接线、驱动参数设置、控制器编程与调试、电梯群控功能编程与调试、电梯故障诊断与排除、电梯运行维护等综合应用能力，同时可考核参赛选手的工作效率、质量意识、安全意识、节能环保意识、职业素养和团队协作精神等。</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每个学校限报1队，不超过2名指导教师。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50</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装备制造大类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GZ-2019013</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工业机器人技术应用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工业机器人智能工作站系统作为竞赛平台，3名参赛选手协作完成工业机器人应用工作站系统中的配套设备机械电气系统的装调、工业机器人标定及示教器示教编程、通讯设置及操作编程、视觉系统编程调试、AGV机器人及码垛机器人的编程调试等基本工作任务，并通过对系统的人机界面开发及控制程序设计等完成工业机器人智能工作站系统的联机运行和产品混流生产等综合任务。</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每队3名选手（设场上队长1名）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51</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装备制造大类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GZ-2019014</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汽车检测与维修</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本赛项采用实操考核形式，分“汽车发动机系统检修”“汽车电气系统检修”两个项目进行，每个项目比赛时长为60分钟。理论考核融入实操考核中，参赛队在完成实操考核同时，应填写诊断报告。</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52</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生物与化工大类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GZ-2019015</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化工生产技术</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包括三部分考核内容。1.化工仿真操作：在规定时间内完成典型化工产品—丙烯酸甲酯生产工艺冷态开车、正常运行、事故处理和正常停车等四种工况的操作考核。2.精馏操作：以乙醇-水溶液为工作介质，在规定时间内完成精馏操作全过程，考核操作所得产品产量、产品质量、生产消耗、规范操作和安全与文明生产状况。3.专业知识考核：化工基础知识试题测试。</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53</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生物与化工大类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GZ-2019016</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工业分析检验</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设理论知识考核、仿真操作考核及实践操作三个竞赛单元。理论考核：化学分析、仪器分析等理论知识测试。仿真考核题目：液相色谱与质谱联用仿真考核—虚拟样品的定性和定量测定。实践操作考核考题：分光光度法测定未知试样中铁含量。</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轻工纺织大类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GZ-2019017</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服装设计与工艺</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分实操技能竞赛和理论知识考核，实操技能竞赛分两个模块，模块一服装设计比赛，内容包括创意服装设计、服装拓展设计、服装立体造型三项技能竞赛，占总成绩50%；模块二服装制版与工艺比赛，内容包括服装立裁制版、样衣裁剪制作两项技能竞赛，占总成绩45%。理论知识考核取两名选手平均成绩，占总成绩的5%，合计总分作为团队成绩。每支参赛队由两名选手组成，两名选手分别参加两个模块的比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交通运输大类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GZ-2019018</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飞机发动机拆装调试与维修</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本赛项包括三部分考核内容。1</w:t>
            </w:r>
            <w:r>
              <w:rPr>
                <w:rFonts w:hint="eastAsia" w:ascii="仿宋_GB2312" w:hAnsi="宋体" w:eastAsia="仿宋_GB2312" w:cs="宋体"/>
                <w:kern w:val="0"/>
                <w:sz w:val="18"/>
                <w:szCs w:val="18"/>
                <w:lang w:val="en-US" w:eastAsia="zh-CN"/>
              </w:rPr>
              <w:t>.</w:t>
            </w:r>
            <w:r>
              <w:rPr>
                <w:rFonts w:hint="eastAsia" w:ascii="仿宋_GB2312" w:hAnsi="宋体" w:eastAsia="仿宋_GB2312" w:cs="宋体"/>
                <w:kern w:val="0"/>
                <w:sz w:val="18"/>
                <w:szCs w:val="18"/>
              </w:rPr>
              <w:t>活塞-5型发动机汽缸、活塞和气门组件的拆装与调试。主要工作包括发动机汽缸活塞组件的拆卸、气门间隙的调整、汽缸活塞组件及气门摇臂组件的测量和装配。竞赛时间140分钟。2</w:t>
            </w:r>
            <w:r>
              <w:rPr>
                <w:rFonts w:hint="eastAsia" w:ascii="仿宋_GB2312" w:hAnsi="宋体" w:eastAsia="仿宋_GB2312" w:cs="宋体"/>
                <w:kern w:val="0"/>
                <w:sz w:val="18"/>
                <w:szCs w:val="18"/>
                <w:lang w:val="en-US" w:eastAsia="zh-CN"/>
              </w:rPr>
              <w:t>.</w:t>
            </w:r>
            <w:r>
              <w:rPr>
                <w:rFonts w:hint="eastAsia" w:ascii="仿宋_GB2312" w:hAnsi="宋体" w:eastAsia="仿宋_GB2312" w:cs="宋体"/>
                <w:kern w:val="0"/>
                <w:sz w:val="18"/>
                <w:szCs w:val="18"/>
              </w:rPr>
              <w:t>涡桨-5型发动机高压燃油泵拆装。主要工作是在翼拆装高压燃油泵。竞赛时间120分钟。3</w:t>
            </w:r>
            <w:r>
              <w:rPr>
                <w:rFonts w:hint="eastAsia" w:ascii="仿宋_GB2312" w:hAnsi="宋体" w:eastAsia="仿宋_GB2312" w:cs="宋体"/>
                <w:kern w:val="0"/>
                <w:sz w:val="18"/>
                <w:szCs w:val="18"/>
                <w:lang w:val="en-US" w:eastAsia="zh-CN"/>
              </w:rPr>
              <w:t>.</w:t>
            </w:r>
            <w:r>
              <w:rPr>
                <w:rFonts w:hint="eastAsia" w:ascii="仿宋_GB2312" w:hAnsi="宋体" w:eastAsia="仿宋_GB2312" w:cs="宋体"/>
                <w:kern w:val="0"/>
                <w:sz w:val="18"/>
                <w:szCs w:val="18"/>
              </w:rPr>
              <w:t>基于CFM56系列发动机的区域标准线路施工。主要工作是在车间完成一段有故障的CFM56系列发动机线缆导线束的排故和修理。竞赛时间100分钟。</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每队3名选手（设队长1名），同一学校参赛队不超过1支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56</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交通运输大类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GZ-2019019</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轨道交通信号控制系统设计与应用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要求选手在3小时内，独立完成规定的竞赛任务。按照任务书要求，完成信号系统逻辑设计与配置、信号控制系统安装部署、信号控制系统故障原因分析追查、智能监控辅助系统开发、信号控制系统综合应用、操作规范等内容的技能考核。</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57</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GZ-2019020</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集成电路开发及应用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要求选手在5小时内完成集成电路设计与仿真、集成电路工艺仿真、集成电路测试、集成电路分选及集成电路应用。电路设计与仿真模块需要使用指定PMOS和NMOS管搭建基本电路，在此基础上根据要求设计制定功能电路并完成仿真；集成电路工艺仿真模块要求使用仿真软件完成典型集成电路工艺的仿真操作；集成电路测试模块要求完成常见数字及模拟集成电路参数、基本功能及综合应用电路测试工装设计及装调、测试程序编写及测试；集成电路分选模块要求选手从一定数量的芯片中完成指定芯片的分选任务；集成电路应用模块要求完成指定功能电路装配，并将其装入典型功能电子产品中，完成MCU功能代码的编写调试，实现相应功能。</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58</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GZ-2019021</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嵌入式技术应用开发</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采用实操形式考查学生对嵌入式技术的应用能力。赛项要求参赛选手在规定时间内焊接、调试一套功能电路板，安装在竞赛平台上，并完成嵌入式应用程序的编写和调试，使竞赛平台能够完成规定的赛道任务。赛项重点考察嵌入式系统电路设计及应用、嵌入式微控制器技术及应用、传感器技术及应用、RFID技术及应用、无线传感网技术及应用、移动互联技术及应用、Android应用开发、机器视觉技术及应用、智能语音技术及应用等嵌入式技术核心知识和核心技能。全面检验学生嵌入式技术应用开发的工程实践能力和创新能力；加强学生对嵌入式技术相关知识的理解、掌握和应用；培养学生的动手实操能力、团队协作能力、创新意识和职业素养；促进理论与实践相结合，增强技能型人才的就业竞争力，提高学生的就业质量和就业水平。</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每队3名选手（设场上队长1名）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59</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GZ-2019022</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电子产品芯片级检测维修与数据恢复</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电子产品主板芯片级检测维修及存储介质数据恢复技术为载体，重点考核选手的电子板卡检修、数据恢复、撰写检修报告等三方面的能力。具体包括完成指定电子产品板卡的芯片级故障检测及维修，完成大赛现场提供的存储设备（硬盘\U盘\SD卡等）进行检测维修，将设备中存储的指定文件资料恢复出来，并撰写检修工作报告。</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60</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GZ-2019023</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光伏电子工程的设计与实施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要求参赛选手需在智慧新能源实训系统上完成工业园区、岛屿等区域能源工程项目规划、设计；在设计后的区域能源工程项目基础上，利用系统提供的供能装置、储能装置、智能控制装置、测量仪表、负载装置等各组成部分上实现设备选型、安装部署、电子控制模块的开发、光伏管控系统开发、能源工程系统调试检测及能源系统运行维护等项目任务。</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每队3名选手（设场上队长1名）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参赛队不得跨校组队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61</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GZ-2019024</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物联网技术应用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物联网工程应用实训系统作为竞赛平台，多名参赛选手协作完成用实训系统的操作使用，完成物联网工程设计、物联网工程环境安装部署、物联网感知层设备配置调试、物联网应用开发与调试、职业素养等，使参赛选手具备物联网工程的设计、行业应用软件的部署、物联网设备的维护与调试、物联网应用软件开发的综合实践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62</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GZ-2019025</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计算机网络应用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依据真实网络设备及布线器材，参赛选手在现场根据给定的企业网络应用项目任务，在4个小时内相互配合，完成无线网络规划与实施、设备基础信息配置、网络搭建与灾备方案部署、移动互联网搭建与网优、出口安全防护与远程接入、云计算服务搭建与企业应用、综合布线规划与设计等内容。</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每队3名选手（设场上队长1名）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63</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GZ-2019026</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软件测试</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围绕软件测试应用领域的先进技术，以基于网络的“资产管理系统”应用为考核点，采用实际操作形式，完成软件测试工作。重点考查参赛选手对实际问题的综合分析能力、文档编写能力、开发工具和开发语言的掌握程度、运用工具解决实际问题能力、测试方法的掌握程度、测试用例设计能力；考查竞赛团队内部科学规划、合理分工、高效沟通、配合完成竞赛任务的团队合作能力以及应用创新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每队3名选手（设场上队长1名）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64</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GZ-2019027</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虚拟现实（VR）设计与制作</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围绕虚拟现实技术，以“一带一路”为背景，选择相关主题进行VR设计与制作。竞赛考核的知识点以虚拟现实（VR）设计与制作的相关岗位要求为基础，从VR作品策划文档制作、VR编辑器设计VR作品、VR模型素材3D建模、VR引擎制作VR作品以及职业素养五个方面考查参赛选手的相关技能，提升高职学生虚拟现实设计与制作技能及职业素养。</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65</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GZ-2019028</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信息安全管理与评估</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贴合企业安全应用的网络设备和先进的分组对抗演练系统为竞赛平台，参赛选手依据企业实际工作中遇到的安全威胁，协作完成网络平台搭建和网络安全设备配置、系统安全攻防及运维安全管控、分组对抗三个阶段任务，使参赛选手具备安全网络组建、网络系统安全策略部署、信息保护、网络安全运维管理的综合实践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66</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GZ-2019029</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移动互联网应用软件开发</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依据智能交通领域企业真实案例，以模拟仿真电子交通沙盘为平台，参赛选手通过“系统文档”“程序排错”“功能编码”及“创意设计”四种赛题形式的考察，培养参赛选手实际工程项目的编码能力、文档编写能力、综合分析能力、团队协作能力、技术架构设计能力、创意创新能力、大数据分析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67</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GZ-2019030</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云计算技术与应用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通过引入云计算平台、云网络、云存储和大数据挖掘分析等云应用场景，全面考查高职学生云计算技术基础、云计算平台规划设计、云平台搭建、虚拟桌面、云安全、云存储、云计算网络、大数据集群和大数据挖掘分析等多种云应用部署、运维和开发方面的前沿知识、技能、职业素养和团队协作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68</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GZ-2019032</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大数据技术与应用</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竞赛时长4小时。赛项以新信息技术---大数据技术与应用的核心内容为赛项主体，基于大数据领域复合型应用人才需求，突出大数据平台及组件的部署管理、多维度数据采集、数据清洗、分析及可视化。竞赛内容涵盖大数据平台及生态组件的部署与管理，基于企业数据的多维度数据采集，数据的一元化及多元化分析，及数据的可视化呈现。所考察技能符合企业生产中大数据业务的需要，契合企业对大数据的岗位技能要求。通过竞技过程主要考察学生的Hadoop平台及组件的部署与管理能力，多维度数据采集能力，预处理、数据存储、数据挖掘分析及可视化等一系列实操能力，充分锻炼团队协作能力、计划组织能力、团队沟通能力、安全意识及职业素养。</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69</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电子信息大类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GZ-2019033</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4G全网建设技术</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本赛项以通信领域4G、Pre5G及NB-IoT最新通信技术为赛项主体，基于移动通信领域复合型应用型人才需求，突出通信网络端到端的网络规划设计、部署及运维管理。竞赛内容涵盖4G LTE、Pre5G与NB-IoT全网端到端的拓扑规划、容量规划、设备配置、数据配置以及业务调试等实际工作流程，完全符合企业和运营商实际组网模型，充分契合电信网络设计院、通信网络设备供应商、通信网络工程公司、电信运营商等主要通信企业多种岗位的技能要求。通过竞技内容考察学生网络设计能力、工程实施能力、网络调试能力、网络优化能力，充分锻炼操作者团队协作能力、计划组织能力、职业素养、交流沟通能力、效率成本及安全意识。竞赛时间为240分钟。</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每队2名选手（队长1名）</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70</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医药卫生大类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GZ-2019034</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护理技能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通过设置理论考试和技能考试2个考评站点，全面考查参赛选手专业基本理论和基本知识、临床思维能力、技能操作执行能力、沟通交流能力、分析问题和解决问题能力以及团队协作精神和人文素养；完成右踝关节扭伤包扎、心肺复苏、静脉留置针输液、气管切开护理4项护理技术操作。理论考试竞赛时长为30分钟，占总成绩的10%；技术操作竞赛时长为32分钟，占总成绩的90％。</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71</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医药卫生大类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GZ-2019035</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中药传统技能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包括中药性状鉴别、中药显微鉴别、中药调剂、中药炮制四个项目。每位选手需在规定时间内独立完成所有竞赛项目和内容。中药性状鉴别项目13分钟，含中药识别、真伪鉴别2项内容；中药显微鉴别项目45分钟，要求鉴别出2味混合粉末并绘制显微鉴别特征图；中药调剂项目25分钟，含中药调剂操作、审方理论考试2项内容，其中，审方理论考试在计算机上进行；中药炮制项目20分钟，要求按标准操作规程完成2种饮片的炮制操作。</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对应每名选手限报1名指导教师。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财经商贸大类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GZ-2019036</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会计技能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高职组会计技能竞赛包括财务会计技能竞赛和管理会计竞赛两个环节，分上下两场，总时长330分钟。是融财务会计技能、管理会计技能与职业素养为一体的职业技能竞赛。竞赛依据真实的中小型制造企业、代理记账公司、财务共享中心会计岗位工作职责要求，通过各岗位分工协作模拟企业业务处理过程，考核学生财务会计基本技能、出纳实务、成本核算与管理、企业财务会计实务、税费计算与申报、纳税筹划、报表编制、财务分析、管理会计工具和方法应用、企业财务管理、会计制度设计、企业内部控制基本原理和方法等核心专业技能及职业素养。</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团队赛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73</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财经商贸大类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GZ-201937</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互联网+国际贸易综合技能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竞赛分为外贸业务能力B2B模块、外贸跟单能力模块、外贸业务能力B2C模块和外贸英语沟通能力模块四项内容。外贸业务能力B2B模块考查选手外贸B2B业务的拓展、磋商、成本核算与盈利能力；外贸跟单能力模块考查选手在不同贸易术语和结算方式下的进出口业务单证制作能力和跟单能力；外贸业务能力B2C模块考查选手B2C跨境电子商务平台产品推广、产品开发、运费模板设置、数据挖掘与分析、引流营销、客户服务、平台规则、物流采购等业务应用能力；外贸英语沟通能力模块考查选手在外贸业务流程、商务接待、商务谈判等情境下的英语沟通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74</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财经商贸大类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GZ-2019038</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关务技能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本赛项分为职业技能和职业素养考核两部分，共5个竞赛项目。一、行业职业技能考核包括：1.进出口商品归类技能，竞赛考核商品归类要素分析和进出口商品编码确定能力；2.报关单填制技能，竞赛考核报关单申报技能；3.报关单证质量监控技能，竞赛考核报关单证质量复核技能；4.关务操作技能，竞赛考核关务方案设计技能。二、行业职业素养展示，主要考核团队合作、时间管理、协调沟通和逻辑思维等四项职业素养。 </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财经商贸大类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GZ-2019039</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市场营销技能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市场营销技能竞赛包括营销实战展示、商务数据分析和情境营销三个竞赛模块。营销实战展示针对参赛队在线下实际完成的营销活动展开，学生在竞赛现场完成活动方案/报告撰写、实施总结PPT制作和现场汇报。商务数据分析在网络销售实战平台上，搜集特定地区特定时间段的指定商品销售信息，并以此做出数据分析。情境营销采用对抗沙盘模拟的方式，在竞争环境中实现商业企业效益最大化。</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76</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财经商贸大类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GZ-2019040</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电子商务技能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包括网店开设装修、网店客户服务、网店运营推广三个环节。网店开设装修：按照流程完成网店注册、认证、设置操作，利用内置的素材，完成PC电商店铺、移动电商店铺、跨境电商店铺的首页、详情页设计与制作。网店客户服务：利用即时通讯工具完成售前、售中、售后服务，常用话术编辑到快捷回复中，规定话术软件自动评分。网店运营推广：分析数据魔方，采购商品，进行SEO/SEM推广，经营分析，掌握大数据精准营销和电子商务企业的敏捷经营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77</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财经商贸大类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GZ-2019041</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智慧物流作业方案设计与实施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由物流作业方案设计赛段、物流作业方案实施赛段与物流职业能力测评三部分组成。赛项以智慧物流作业为背景，通过竞赛检验物流人才培养体系，展示参赛选手在组织管理、专业团队协作、现场问题的分析与处理、工作效率、质量与成本控制、安全及文明生产等方面的职业素养；检验学生处理数据、编制运输、出入库、配送计划及资金预算的能力，应用设施设备、工具、操作系统实施作业计划的能力，处理作业中常规问题的能力，进而全面考核选手的职业能力。</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每队4名选手，同一学校限报1队，不得跨校组队，不超过2名指导教师。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78</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旅游大类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GZ-2019042</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导游服务</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包括导游服务基础理论知识测试和专业技能竞技两个比赛步骤。导游知识测试采用闭卷方式，所得成绩占比赛总成绩的15%。专业技能竞技内容包括现场导游辞创作及讲解、自选景点导游讲解、导游英语口语测试和才艺运用四个环节，采用现场比赛方式，四个环节成绩总和占比赛总成绩的85%。每名选手均要独立完成所有比赛内容。</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同一学校参赛选手不超过2人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79</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旅游大类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GZ-2019043</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烹饪</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由烹饪基础理论测试和烹饪技能现场竞技两部分构成。其中烹饪技能竞赛部分包括宴席设计、宴席制作、宴席展评等四个分项组成。本赛项要求所有参赛选手首先均需独立参加基础理论测试。然后通过团队合作，完成烹饪技能竞技三个分项的竞赛任务：</w:t>
            </w:r>
            <w:r>
              <w:rPr>
                <w:rFonts w:hint="eastAsia" w:ascii="仿宋_GB2312" w:hAnsi="宋体" w:eastAsia="仿宋_GB2312" w:cs="宋体"/>
                <w:kern w:val="0"/>
                <w:sz w:val="18"/>
                <w:szCs w:val="18"/>
                <w:lang w:val="en-US" w:eastAsia="zh-CN"/>
              </w:rPr>
              <w:t>1.</w:t>
            </w:r>
            <w:r>
              <w:rPr>
                <w:rFonts w:hint="eastAsia" w:ascii="仿宋_GB2312" w:hAnsi="宋体" w:eastAsia="仿宋_GB2312" w:cs="宋体"/>
                <w:kern w:val="0"/>
                <w:sz w:val="18"/>
                <w:szCs w:val="18"/>
              </w:rPr>
              <w:t>按自拟宴席主题依照竞赛规程进行宴席设计并形成设计书；</w:t>
            </w:r>
            <w:r>
              <w:rPr>
                <w:rFonts w:hint="eastAsia" w:ascii="仿宋_GB2312" w:hAnsi="宋体" w:eastAsia="仿宋_GB2312" w:cs="宋体"/>
                <w:kern w:val="0"/>
                <w:sz w:val="18"/>
                <w:szCs w:val="18"/>
                <w:lang w:val="en-US" w:eastAsia="zh-CN"/>
              </w:rPr>
              <w:t>2.</w:t>
            </w:r>
            <w:r>
              <w:rPr>
                <w:rFonts w:hint="eastAsia" w:ascii="仿宋_GB2312" w:hAnsi="宋体" w:eastAsia="仿宋_GB2312" w:cs="宋体"/>
                <w:kern w:val="0"/>
                <w:sz w:val="18"/>
                <w:szCs w:val="18"/>
              </w:rPr>
              <w:t>在规定时间内完成整桌宴席制作并形成与宴席设计书对应的宴席出品</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lang w:val="en-US" w:eastAsia="zh-CN"/>
              </w:rPr>
              <w:t>3.</w:t>
            </w:r>
            <w:r>
              <w:rPr>
                <w:rFonts w:hint="eastAsia" w:ascii="仿宋_GB2312" w:hAnsi="宋体" w:eastAsia="仿宋_GB2312" w:cs="宋体"/>
                <w:kern w:val="0"/>
                <w:sz w:val="18"/>
                <w:szCs w:val="18"/>
              </w:rPr>
              <w:t>在指定的场地和展台上展示宴席作品并完成陈述和答辩。</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每队5名选手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80</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文化艺术</w:t>
            </w:r>
            <w:r>
              <w:rPr>
                <w:rFonts w:hint="eastAsia" w:ascii="仿宋_GB2312" w:hAnsi="宋体" w:eastAsia="仿宋_GB2312" w:cs="宋体"/>
                <w:kern w:val="0"/>
                <w:sz w:val="18"/>
                <w:szCs w:val="18"/>
                <w:lang w:val="en-US" w:eastAsia="zh-CN"/>
              </w:rPr>
              <w:t>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GZ-2019044</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艺术专业技能（声乐表演）</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表演形式为独唱，按美声、民族、通俗三种唱法分为三个组别。通过竞赛，考察和展示参赛选手的专业能力与职业素养，全面提高人才培养质量。1.歌曲演唱。选手自选歌曲2首，现场演唱，时间7－10分钟。2.新谱视唱。选手现场抽取视唱题1题，准备1分钟时间，而后完整视唱1遍。3.合唱排练。选手抽签决定排练曲目（二声部合唱歌曲），案头准备1小时；而后在赛场阐述排练构思、组织合唱队排练并指挥合唱队完整呈现排练曲目，时间共15分钟。4.现场答辩。裁判（评委）针对选手在合唱排练过程中的表现及排练呈现情况，现场提出两个问题，选手当场回答，时间5分钟。</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81</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教育与体育</w:t>
            </w:r>
          </w:p>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GZ-2019045</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学前教育专业教育技能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本</w:t>
            </w:r>
            <w:r>
              <w:rPr>
                <w:rFonts w:hint="eastAsia" w:ascii="仿宋_GB2312" w:hAnsi="宋体" w:eastAsia="仿宋_GB2312" w:cs="宋体"/>
                <w:kern w:val="0"/>
                <w:sz w:val="18"/>
                <w:szCs w:val="18"/>
              </w:rPr>
              <w:t>赛项以《幼儿园教师专业标准（试行）》《3－6岁儿童学习与发展指南》等文件精神为指导，综合设置三个项目。项目一：幼儿园教师综合技能测评（基本功）,涵盖幼儿园保教活动课件制作、幼儿故事讲述、幼儿歌曲弹唱与歌表演、命题画四个子项目；项目二：幼儿园保教活动分析与幼儿教师职业素养测评；项目三：幼儿园教育活动设计。全面考察选手的专业理论基础知识、教育活动设计、保教活动分析、教师基本功和创新、应变能力等幼儿教师职业素养，促进学前教育专业人才培养质量的整体提升。</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p>
            <w:pPr>
              <w:widowControl/>
              <w:jc w:val="left"/>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82</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教育与体育大类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GZ-2019046</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英语口语</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本赛项分非英语专业组和英语专业组两个组别进行。竞赛形式为淘汰赛，包括“职场描述”“情景交流”和“职场辩论”三个竞赛环节组成。参赛者按照各环节题目要求用英语完成竞赛内容。</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83</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中职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农林牧渔类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ZZT-2019001</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手工制茶</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highlight w:val="yellow"/>
              </w:rPr>
            </w:pPr>
            <w:r>
              <w:rPr>
                <w:rFonts w:hint="eastAsia" w:ascii="仿宋_GB2312" w:hAnsi="宋体" w:eastAsia="仿宋_GB2312" w:cs="宋体"/>
                <w:kern w:val="0"/>
                <w:sz w:val="18"/>
                <w:szCs w:val="18"/>
              </w:rPr>
              <w:t>本赛项主要考核选手传统手工制茶技艺，培养选手爱岗敬业与创新能力；所有选手报名时确定参加某一类茶（扁平绿茶、卷曲绿茶、红茶、青茶）的两个竞技环节，依次为手工现场制茶竞技和茶叶加工技术缺陷诊断竞技，每人限报1项，不得兼报。以茶载道，加快一线茶叶加工高技能工匠人才的培养，为促进我国茶产业有序发展做出积极贡献。</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84</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资源环境与安全大类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GZT-2019001</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矿井灾害应急救援技术</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结合矿井灾害救援人员在煤矿井下事故处理高度的实战性、应用性、及时性和技术性要求，参赛队在规定时间内根据不同事故类型依次完成闻警出动、救援准备、灾区侦察、事故技术处理与伤员抢救、撤离灾区等五项竞赛内容，重点考查参赛选手的分析问题、解决问题的能力，以及团队协作、安全意识等职业素养。</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每队4名选手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85</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能源动力与材料大类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GZT-2019002</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金属冶炼与设备检修</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包括铜火法冶炼（120分钟，40分），氧气顶底复吹转炉炼钢（80分钟，30分）、冶金设备电气排故（16分钟，30分）3个项目，总分100分。3名选手在指定时间内分工合作完成3个项目的正常炉次冶炼、异常工况处理操作。</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86</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装备制造大类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GZT-2019003</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船舶主机和轴系安装</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通过理论知识测试、船舶轴系定位、工艺参数的测量与调整、轴承负荷测量与调整、船舶主机安装垫片的配制和小型柴油机装配与调试模块的竞赛，检验参赛选手船舶主机和轴系安装技术方面的综合职业技能，考核参赛选手的统筹计划能力、工作效率、质量意识、安全意识和职业素养等。竞赛时长330分钟。</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团体赛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每队3名选手</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不得跨校组队</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同一学校参赛队不超过1支</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每队限报2名指导教师。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719"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87</w:t>
            </w:r>
          </w:p>
        </w:tc>
        <w:tc>
          <w:tcPr>
            <w:tcW w:w="76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zh-TW" w:eastAsia="zh-TW"/>
              </w:rPr>
              <w:t>高职</w:t>
            </w:r>
          </w:p>
        </w:tc>
        <w:tc>
          <w:tcPr>
            <w:tcW w:w="142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zh-TW" w:eastAsia="zh-TW"/>
              </w:rPr>
              <w:t>公共管理与服务大类</w:t>
            </w:r>
          </w:p>
        </w:tc>
        <w:tc>
          <w:tcPr>
            <w:tcW w:w="1235"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GZT-201</w:t>
            </w:r>
            <w:r>
              <w:rPr>
                <w:rFonts w:hint="eastAsia" w:ascii="仿宋_GB2312" w:hAnsi="宋体" w:eastAsia="仿宋_GB2312" w:cs="宋体"/>
                <w:kern w:val="0"/>
                <w:sz w:val="18"/>
                <w:szCs w:val="18"/>
                <w:lang w:val="zh-CN"/>
              </w:rPr>
              <w:t>9004</w:t>
            </w:r>
          </w:p>
        </w:tc>
        <w:tc>
          <w:tcPr>
            <w:tcW w:w="1254"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zh-TW" w:eastAsia="zh-TW"/>
              </w:rPr>
              <w:t>养老服务技能</w:t>
            </w:r>
          </w:p>
        </w:tc>
        <w:tc>
          <w:tcPr>
            <w:tcW w:w="6668" w:type="dxa"/>
            <w:shd w:val="clear" w:color="000000" w:fill="FFFFFF"/>
            <w:vAlign w:val="center"/>
          </w:tcPr>
          <w:p>
            <w:pPr>
              <w:widowControl/>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本赛项</w:t>
            </w:r>
            <w:r>
              <w:rPr>
                <w:rFonts w:hint="eastAsia" w:ascii="仿宋_GB2312" w:hAnsi="宋体" w:eastAsia="仿宋_GB2312" w:cs="宋体"/>
                <w:kern w:val="0"/>
                <w:sz w:val="18"/>
                <w:szCs w:val="18"/>
                <w:lang w:val="zh-TW" w:eastAsia="zh-TW"/>
              </w:rPr>
              <w:t>根据养老服务人员工作过程，选取</w:t>
            </w:r>
            <w:r>
              <w:rPr>
                <w:rFonts w:hint="eastAsia" w:ascii="仿宋_GB2312" w:hAnsi="宋体" w:eastAsia="仿宋_GB2312" w:cs="宋体"/>
                <w:kern w:val="0"/>
                <w:sz w:val="18"/>
                <w:szCs w:val="18"/>
              </w:rPr>
              <w:t>3</w:t>
            </w:r>
            <w:r>
              <w:rPr>
                <w:rFonts w:hint="eastAsia" w:ascii="仿宋_GB2312" w:hAnsi="宋体" w:eastAsia="仿宋_GB2312" w:cs="宋体"/>
                <w:kern w:val="0"/>
                <w:sz w:val="18"/>
                <w:szCs w:val="18"/>
                <w:lang w:val="zh-TW" w:eastAsia="zh-TW"/>
              </w:rPr>
              <w:t>个考核项目，涵盖生活照料、基础护理、康复护理、心理护理、培训指导等内容</w:t>
            </w:r>
            <w:r>
              <w:rPr>
                <w:rFonts w:hint="eastAsia" w:ascii="仿宋_GB2312" w:hAnsi="宋体" w:eastAsia="仿宋_GB2312" w:cs="宋体"/>
                <w:kern w:val="0"/>
                <w:sz w:val="18"/>
                <w:szCs w:val="18"/>
                <w:lang w:val="zh-CN"/>
              </w:rPr>
              <w:t>，</w:t>
            </w:r>
            <w:r>
              <w:rPr>
                <w:rFonts w:hint="eastAsia" w:ascii="仿宋_GB2312" w:hAnsi="宋体" w:eastAsia="仿宋_GB2312" w:cs="宋体"/>
                <w:kern w:val="0"/>
                <w:sz w:val="18"/>
                <w:szCs w:val="18"/>
                <w:lang w:val="zh-TW" w:eastAsia="zh-TW"/>
              </w:rPr>
              <w:t>综合考量参赛选手的养老服务技术技能综合运用水平、比赛任务完成质量以及职业素养。</w:t>
            </w:r>
            <w:r>
              <w:rPr>
                <w:rFonts w:hint="eastAsia" w:ascii="仿宋_GB2312" w:hAnsi="宋体" w:eastAsia="仿宋_GB2312" w:cs="宋体"/>
                <w:kern w:val="0"/>
                <w:sz w:val="18"/>
                <w:szCs w:val="18"/>
                <w:lang w:val="zh-TW"/>
              </w:rPr>
              <w:t>竞赛</w:t>
            </w:r>
            <w:r>
              <w:rPr>
                <w:rFonts w:hint="eastAsia" w:ascii="仿宋_GB2312" w:hAnsi="宋体" w:eastAsia="仿宋_GB2312" w:cs="宋体"/>
                <w:kern w:val="0"/>
                <w:sz w:val="18"/>
                <w:szCs w:val="18"/>
                <w:lang w:val="zh-CN"/>
              </w:rPr>
              <w:t>包括</w:t>
            </w:r>
            <w:r>
              <w:rPr>
                <w:rFonts w:hint="eastAsia" w:ascii="仿宋_GB2312" w:hAnsi="宋体" w:eastAsia="仿宋_GB2312" w:cs="宋体"/>
                <w:kern w:val="0"/>
                <w:sz w:val="18"/>
                <w:szCs w:val="18"/>
                <w:lang w:val="zh-TW" w:eastAsia="zh-TW"/>
              </w:rPr>
              <w:t>方案设计</w:t>
            </w:r>
            <w:r>
              <w:rPr>
                <w:rFonts w:hint="eastAsia" w:ascii="仿宋_GB2312" w:hAnsi="宋体" w:eastAsia="仿宋_GB2312" w:cs="宋体"/>
                <w:kern w:val="0"/>
                <w:sz w:val="18"/>
                <w:szCs w:val="18"/>
                <w:lang w:val="zh-TW"/>
              </w:rPr>
              <w:t>和综合实操2部分。</w:t>
            </w:r>
            <w:r>
              <w:rPr>
                <w:rFonts w:hint="eastAsia" w:ascii="仿宋_GB2312" w:hAnsi="宋体" w:eastAsia="仿宋_GB2312" w:cs="宋体"/>
                <w:kern w:val="0"/>
                <w:sz w:val="18"/>
                <w:szCs w:val="18"/>
                <w:lang w:val="zh-TW" w:eastAsia="zh-TW"/>
              </w:rPr>
              <w:t>方案设计</w:t>
            </w:r>
            <w:r>
              <w:rPr>
                <w:rFonts w:hint="eastAsia" w:ascii="仿宋_GB2312" w:hAnsi="宋体" w:eastAsia="仿宋_GB2312" w:cs="宋体"/>
                <w:kern w:val="0"/>
                <w:sz w:val="18"/>
                <w:szCs w:val="18"/>
                <w:lang w:val="zh-TW"/>
              </w:rPr>
              <w:t>是由</w:t>
            </w:r>
            <w:r>
              <w:rPr>
                <w:rFonts w:hint="eastAsia" w:ascii="仿宋_GB2312" w:hAnsi="宋体" w:eastAsia="仿宋_GB2312" w:cs="宋体"/>
                <w:kern w:val="0"/>
                <w:sz w:val="18"/>
                <w:szCs w:val="18"/>
                <w:lang w:val="zh-TW" w:eastAsia="zh-TW"/>
              </w:rPr>
              <w:t>参赛选手</w:t>
            </w:r>
            <w:r>
              <w:rPr>
                <w:rFonts w:hint="eastAsia" w:ascii="仿宋_GB2312" w:hAnsi="宋体" w:eastAsia="仿宋_GB2312" w:cs="宋体"/>
                <w:kern w:val="0"/>
                <w:sz w:val="18"/>
                <w:szCs w:val="18"/>
                <w:lang w:val="zh-TW"/>
              </w:rPr>
              <w:t>针</w:t>
            </w:r>
            <w:r>
              <w:rPr>
                <w:rFonts w:hint="eastAsia" w:ascii="仿宋_GB2312" w:hAnsi="宋体" w:eastAsia="仿宋_GB2312" w:cs="宋体"/>
                <w:kern w:val="0"/>
                <w:sz w:val="18"/>
                <w:szCs w:val="18"/>
                <w:lang w:val="zh-TW" w:eastAsia="zh-TW"/>
              </w:rPr>
              <w:t>对</w:t>
            </w:r>
            <w:r>
              <w:rPr>
                <w:rFonts w:hint="eastAsia" w:ascii="仿宋_GB2312" w:hAnsi="宋体" w:eastAsia="仿宋_GB2312" w:cs="宋体"/>
                <w:kern w:val="0"/>
                <w:sz w:val="18"/>
                <w:szCs w:val="18"/>
                <w:lang w:val="zh-TW"/>
              </w:rPr>
              <w:t>一份</w:t>
            </w:r>
            <w:r>
              <w:rPr>
                <w:rFonts w:hint="eastAsia" w:ascii="仿宋_GB2312" w:hAnsi="宋体" w:eastAsia="仿宋_GB2312" w:cs="宋体"/>
                <w:kern w:val="0"/>
                <w:sz w:val="18"/>
                <w:szCs w:val="18"/>
                <w:lang w:val="zh-TW" w:eastAsia="zh-TW"/>
              </w:rPr>
              <w:t>老人照护案例，独立思考，分析判断，设计出解决方案</w:t>
            </w:r>
            <w:r>
              <w:rPr>
                <w:rFonts w:hint="eastAsia" w:ascii="仿宋_GB2312" w:hAnsi="宋体" w:eastAsia="仿宋_GB2312" w:cs="宋体"/>
                <w:kern w:val="0"/>
                <w:sz w:val="18"/>
                <w:szCs w:val="18"/>
                <w:lang w:val="zh-TW"/>
              </w:rPr>
              <w:t>，</w:t>
            </w:r>
            <w:r>
              <w:rPr>
                <w:rFonts w:hint="eastAsia" w:ascii="仿宋_GB2312" w:hAnsi="宋体" w:eastAsia="仿宋_GB2312" w:cs="宋体"/>
                <w:kern w:val="0"/>
                <w:sz w:val="18"/>
                <w:szCs w:val="18"/>
                <w:lang w:val="zh-TW" w:eastAsia="zh-TW"/>
              </w:rPr>
              <w:t>时间为</w:t>
            </w:r>
            <w:r>
              <w:rPr>
                <w:rFonts w:hint="eastAsia" w:ascii="仿宋_GB2312" w:hAnsi="宋体" w:eastAsia="仿宋_GB2312" w:cs="宋体"/>
                <w:kern w:val="0"/>
                <w:sz w:val="18"/>
                <w:szCs w:val="18"/>
              </w:rPr>
              <w:t>120</w:t>
            </w:r>
            <w:r>
              <w:rPr>
                <w:rFonts w:hint="eastAsia" w:ascii="仿宋_GB2312" w:hAnsi="宋体" w:eastAsia="仿宋_GB2312" w:cs="宋体"/>
                <w:kern w:val="0"/>
                <w:sz w:val="18"/>
                <w:szCs w:val="18"/>
                <w:lang w:val="zh-TW" w:eastAsia="zh-TW"/>
              </w:rPr>
              <w:t>分钟</w:t>
            </w:r>
            <w:r>
              <w:rPr>
                <w:rFonts w:hint="eastAsia" w:ascii="仿宋_GB2312" w:hAnsi="宋体" w:eastAsia="仿宋_GB2312" w:cs="宋体"/>
                <w:kern w:val="0"/>
                <w:sz w:val="18"/>
                <w:szCs w:val="18"/>
                <w:lang w:val="zh-TW"/>
              </w:rPr>
              <w:t>，占总成绩20%</w:t>
            </w:r>
            <w:r>
              <w:rPr>
                <w:rFonts w:hint="eastAsia" w:ascii="仿宋_GB2312" w:hAnsi="宋体" w:eastAsia="仿宋_GB2312" w:cs="宋体"/>
                <w:kern w:val="0"/>
                <w:sz w:val="18"/>
                <w:szCs w:val="18"/>
                <w:lang w:val="zh-TW" w:eastAsia="zh-TW"/>
              </w:rPr>
              <w:t>。综合实操</w:t>
            </w:r>
            <w:r>
              <w:rPr>
                <w:rFonts w:hint="eastAsia" w:ascii="仿宋_GB2312" w:hAnsi="宋体" w:eastAsia="仿宋_GB2312" w:cs="宋体"/>
                <w:kern w:val="0"/>
                <w:sz w:val="18"/>
                <w:szCs w:val="18"/>
                <w:lang w:val="zh-TW"/>
              </w:rPr>
              <w:t>是由</w:t>
            </w:r>
            <w:r>
              <w:rPr>
                <w:rFonts w:hint="eastAsia" w:ascii="仿宋_GB2312" w:hAnsi="宋体" w:eastAsia="仿宋_GB2312" w:cs="宋体"/>
                <w:kern w:val="0"/>
                <w:sz w:val="18"/>
                <w:szCs w:val="18"/>
                <w:lang w:val="zh-TW" w:eastAsia="zh-TW"/>
              </w:rPr>
              <w:t>参赛选手在情境化竞赛区，完成</w:t>
            </w:r>
            <w:r>
              <w:rPr>
                <w:rFonts w:hint="eastAsia" w:ascii="仿宋_GB2312" w:hAnsi="宋体" w:eastAsia="仿宋_GB2312" w:cs="宋体"/>
                <w:kern w:val="0"/>
                <w:sz w:val="18"/>
                <w:szCs w:val="18"/>
                <w:lang w:val="zh-TW"/>
              </w:rPr>
              <w:t>照护老人的</w:t>
            </w:r>
            <w:r>
              <w:rPr>
                <w:rFonts w:hint="eastAsia" w:ascii="仿宋_GB2312" w:hAnsi="宋体" w:eastAsia="仿宋_GB2312" w:cs="宋体"/>
                <w:kern w:val="0"/>
                <w:sz w:val="18"/>
                <w:szCs w:val="18"/>
              </w:rPr>
              <w:t>3</w:t>
            </w:r>
            <w:r>
              <w:rPr>
                <w:rFonts w:hint="eastAsia" w:ascii="仿宋_GB2312" w:hAnsi="宋体" w:eastAsia="仿宋_GB2312" w:cs="宋体"/>
                <w:kern w:val="0"/>
                <w:sz w:val="18"/>
                <w:szCs w:val="18"/>
                <w:lang w:val="zh-TW"/>
              </w:rPr>
              <w:t>项</w:t>
            </w:r>
            <w:r>
              <w:rPr>
                <w:rFonts w:hint="eastAsia" w:ascii="仿宋_GB2312" w:hAnsi="宋体" w:eastAsia="仿宋_GB2312" w:cs="宋体"/>
                <w:kern w:val="0"/>
                <w:sz w:val="18"/>
                <w:szCs w:val="18"/>
                <w:lang w:val="zh-TW" w:eastAsia="zh-TW"/>
              </w:rPr>
              <w:t>操作任务，时间为</w:t>
            </w:r>
            <w:r>
              <w:rPr>
                <w:rFonts w:hint="eastAsia" w:ascii="仿宋_GB2312" w:hAnsi="宋体" w:eastAsia="仿宋_GB2312" w:cs="宋体"/>
                <w:kern w:val="0"/>
                <w:sz w:val="18"/>
                <w:szCs w:val="18"/>
              </w:rPr>
              <w:t>18</w:t>
            </w:r>
            <w:r>
              <w:rPr>
                <w:rFonts w:hint="eastAsia" w:ascii="仿宋_GB2312" w:hAnsi="宋体" w:eastAsia="仿宋_GB2312" w:cs="宋体"/>
                <w:kern w:val="0"/>
                <w:sz w:val="18"/>
                <w:szCs w:val="18"/>
                <w:lang w:val="zh-TW" w:eastAsia="zh-TW"/>
              </w:rPr>
              <w:t>分钟</w:t>
            </w: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zh-TW" w:eastAsia="zh-TW"/>
              </w:rPr>
              <w:t>占</w:t>
            </w:r>
            <w:r>
              <w:rPr>
                <w:rFonts w:hint="eastAsia" w:ascii="仿宋_GB2312" w:hAnsi="宋体" w:eastAsia="仿宋_GB2312" w:cs="宋体"/>
                <w:kern w:val="0"/>
                <w:sz w:val="18"/>
                <w:szCs w:val="18"/>
                <w:lang w:val="zh-TW"/>
              </w:rPr>
              <w:t>总成绩</w:t>
            </w:r>
            <w:r>
              <w:rPr>
                <w:rFonts w:hint="eastAsia" w:ascii="仿宋_GB2312" w:hAnsi="宋体" w:eastAsia="仿宋_GB2312" w:cs="宋体"/>
                <w:kern w:val="0"/>
                <w:sz w:val="18"/>
                <w:szCs w:val="18"/>
              </w:rPr>
              <w:t>80%</w:t>
            </w:r>
            <w:r>
              <w:rPr>
                <w:rFonts w:hint="eastAsia" w:ascii="仿宋_GB2312" w:hAnsi="宋体" w:eastAsia="仿宋_GB2312" w:cs="宋体"/>
                <w:kern w:val="0"/>
                <w:sz w:val="18"/>
                <w:szCs w:val="18"/>
                <w:lang w:val="zh-TW" w:eastAsia="zh-TW"/>
              </w:rPr>
              <w:t>。</w:t>
            </w:r>
          </w:p>
        </w:tc>
        <w:tc>
          <w:tcPr>
            <w:tcW w:w="832" w:type="dxa"/>
            <w:shd w:val="clear" w:color="000000" w:fill="FFFFFF"/>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zh-TW" w:eastAsia="zh-TW"/>
              </w:rPr>
              <w:t>个人赛</w:t>
            </w:r>
          </w:p>
        </w:tc>
        <w:tc>
          <w:tcPr>
            <w:tcW w:w="1882" w:type="dxa"/>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同一学校报名人数不超过2人</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每名选手限报1名指导教师。</w:t>
            </w:r>
          </w:p>
        </w:tc>
      </w:tr>
    </w:tbl>
    <w:p>
      <w:pPr>
        <w:pStyle w:val="7"/>
        <w:shd w:val="clear" w:color="auto" w:fill="FFFFFF"/>
        <w:adjustRightInd w:val="0"/>
        <w:snapToGrid w:val="0"/>
        <w:spacing w:before="0" w:beforeAutospacing="0" w:after="0" w:afterAutospacing="0" w:line="360" w:lineRule="auto"/>
        <w:ind w:right="1200"/>
        <w:jc w:val="both"/>
        <w:rPr>
          <w:rFonts w:hint="eastAsia" w:ascii="Times New Roman" w:hAnsi="Times New Roman" w:eastAsia="仿宋_GB2312" w:cs="Times New Roman"/>
          <w:color w:val="000000"/>
          <w:sz w:val="30"/>
          <w:szCs w:val="30"/>
          <w:lang w:eastAsia="zh-CN"/>
        </w:rPr>
      </w:pPr>
      <w:r>
        <w:rPr>
          <w:rFonts w:hint="eastAsia" w:ascii="仿宋_GB2312" w:eastAsia="仿宋_GB2312" w:cs="宋体"/>
          <w:kern w:val="0"/>
          <w:sz w:val="18"/>
          <w:szCs w:val="18"/>
          <w:lang w:val="en-US" w:eastAsia="zh-CN"/>
        </w:rPr>
        <w:t xml:space="preserve">     </w:t>
      </w:r>
      <w:r>
        <w:rPr>
          <w:rFonts w:hint="eastAsia" w:ascii="仿宋_GB2312" w:eastAsia="仿宋_GB2312" w:cs="宋体"/>
          <w:b/>
          <w:bCs/>
          <w:color w:val="000000"/>
          <w:kern w:val="0"/>
          <w:sz w:val="24"/>
          <w:szCs w:val="24"/>
          <w:lang w:val="en-US" w:eastAsia="zh-CN"/>
        </w:rPr>
        <w:t xml:space="preserve"> </w:t>
      </w:r>
    </w:p>
    <w:sectPr>
      <w:footerReference r:id="rId4" w:type="default"/>
      <w:pgSz w:w="16838" w:h="11906" w:orient="landscape"/>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OEEEEV+FZHTJW--GB1-0">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FZHei-B01S">
    <w:altName w:val="宋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16</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55"/>
    <w:rsid w:val="00000217"/>
    <w:rsid w:val="000176F2"/>
    <w:rsid w:val="00017F43"/>
    <w:rsid w:val="00025D1F"/>
    <w:rsid w:val="00036CAA"/>
    <w:rsid w:val="00047F22"/>
    <w:rsid w:val="0005770A"/>
    <w:rsid w:val="00064479"/>
    <w:rsid w:val="00076E00"/>
    <w:rsid w:val="00096AD5"/>
    <w:rsid w:val="00096BFB"/>
    <w:rsid w:val="000A42E5"/>
    <w:rsid w:val="000C7E23"/>
    <w:rsid w:val="000D0080"/>
    <w:rsid w:val="0010094F"/>
    <w:rsid w:val="00127835"/>
    <w:rsid w:val="00143887"/>
    <w:rsid w:val="00144BBA"/>
    <w:rsid w:val="001735DB"/>
    <w:rsid w:val="001803C8"/>
    <w:rsid w:val="00180957"/>
    <w:rsid w:val="0018324B"/>
    <w:rsid w:val="001A6C2B"/>
    <w:rsid w:val="001B5DAB"/>
    <w:rsid w:val="001B73C8"/>
    <w:rsid w:val="001C2FE5"/>
    <w:rsid w:val="001E251C"/>
    <w:rsid w:val="001F383B"/>
    <w:rsid w:val="002244F2"/>
    <w:rsid w:val="00237F48"/>
    <w:rsid w:val="00250693"/>
    <w:rsid w:val="00262A7E"/>
    <w:rsid w:val="00277CE8"/>
    <w:rsid w:val="0028185C"/>
    <w:rsid w:val="00286C4E"/>
    <w:rsid w:val="002F6219"/>
    <w:rsid w:val="003005FF"/>
    <w:rsid w:val="0030329A"/>
    <w:rsid w:val="00305899"/>
    <w:rsid w:val="00312989"/>
    <w:rsid w:val="00313BEA"/>
    <w:rsid w:val="00321D91"/>
    <w:rsid w:val="003350F5"/>
    <w:rsid w:val="00367DD5"/>
    <w:rsid w:val="003805F0"/>
    <w:rsid w:val="00382CAB"/>
    <w:rsid w:val="00385E10"/>
    <w:rsid w:val="003E78BD"/>
    <w:rsid w:val="004010E7"/>
    <w:rsid w:val="00405CB4"/>
    <w:rsid w:val="0040704B"/>
    <w:rsid w:val="004167C9"/>
    <w:rsid w:val="004401F5"/>
    <w:rsid w:val="004833F0"/>
    <w:rsid w:val="00495EEA"/>
    <w:rsid w:val="004B477B"/>
    <w:rsid w:val="004B4D36"/>
    <w:rsid w:val="004E34E0"/>
    <w:rsid w:val="00503AA8"/>
    <w:rsid w:val="00540F90"/>
    <w:rsid w:val="005412D2"/>
    <w:rsid w:val="00571207"/>
    <w:rsid w:val="00595FF4"/>
    <w:rsid w:val="005A69B7"/>
    <w:rsid w:val="005A6B8C"/>
    <w:rsid w:val="005C0BAD"/>
    <w:rsid w:val="005D1BD0"/>
    <w:rsid w:val="005E187E"/>
    <w:rsid w:val="005E2AB1"/>
    <w:rsid w:val="005E3FA7"/>
    <w:rsid w:val="005F5E6D"/>
    <w:rsid w:val="006506F2"/>
    <w:rsid w:val="006563B9"/>
    <w:rsid w:val="006606F2"/>
    <w:rsid w:val="006865BB"/>
    <w:rsid w:val="00687CF1"/>
    <w:rsid w:val="006A654E"/>
    <w:rsid w:val="006A756F"/>
    <w:rsid w:val="006D4903"/>
    <w:rsid w:val="006E5C6E"/>
    <w:rsid w:val="006E7B92"/>
    <w:rsid w:val="006F21FC"/>
    <w:rsid w:val="006F3FF5"/>
    <w:rsid w:val="00714B13"/>
    <w:rsid w:val="00731DD2"/>
    <w:rsid w:val="00731FD7"/>
    <w:rsid w:val="007475B9"/>
    <w:rsid w:val="00766829"/>
    <w:rsid w:val="0077178C"/>
    <w:rsid w:val="007A2B31"/>
    <w:rsid w:val="007A432B"/>
    <w:rsid w:val="007B0255"/>
    <w:rsid w:val="007B03C1"/>
    <w:rsid w:val="007E3E12"/>
    <w:rsid w:val="007E5298"/>
    <w:rsid w:val="007E7B10"/>
    <w:rsid w:val="007F7980"/>
    <w:rsid w:val="00802D14"/>
    <w:rsid w:val="00834338"/>
    <w:rsid w:val="0085605A"/>
    <w:rsid w:val="0086660D"/>
    <w:rsid w:val="00890775"/>
    <w:rsid w:val="008A387E"/>
    <w:rsid w:val="008B27C2"/>
    <w:rsid w:val="008C7BA8"/>
    <w:rsid w:val="008D4841"/>
    <w:rsid w:val="008E044F"/>
    <w:rsid w:val="008E4DC9"/>
    <w:rsid w:val="00904761"/>
    <w:rsid w:val="00910D46"/>
    <w:rsid w:val="00920575"/>
    <w:rsid w:val="00936CF5"/>
    <w:rsid w:val="009555C4"/>
    <w:rsid w:val="009804AC"/>
    <w:rsid w:val="00995863"/>
    <w:rsid w:val="009A1471"/>
    <w:rsid w:val="009B40E7"/>
    <w:rsid w:val="009B5642"/>
    <w:rsid w:val="009B62F5"/>
    <w:rsid w:val="009D7FE5"/>
    <w:rsid w:val="00A0663B"/>
    <w:rsid w:val="00A10081"/>
    <w:rsid w:val="00A16EF2"/>
    <w:rsid w:val="00A22BC5"/>
    <w:rsid w:val="00A36F18"/>
    <w:rsid w:val="00A420EF"/>
    <w:rsid w:val="00A51A9C"/>
    <w:rsid w:val="00A622EA"/>
    <w:rsid w:val="00A777BA"/>
    <w:rsid w:val="00AA6F46"/>
    <w:rsid w:val="00AC6E79"/>
    <w:rsid w:val="00AE4B44"/>
    <w:rsid w:val="00AF1014"/>
    <w:rsid w:val="00AF5583"/>
    <w:rsid w:val="00AF7407"/>
    <w:rsid w:val="00B0489C"/>
    <w:rsid w:val="00B2194A"/>
    <w:rsid w:val="00B236D6"/>
    <w:rsid w:val="00B24C76"/>
    <w:rsid w:val="00B521FF"/>
    <w:rsid w:val="00C12408"/>
    <w:rsid w:val="00C14F24"/>
    <w:rsid w:val="00C27D6F"/>
    <w:rsid w:val="00C42ED1"/>
    <w:rsid w:val="00C55737"/>
    <w:rsid w:val="00C62ED4"/>
    <w:rsid w:val="00C716C6"/>
    <w:rsid w:val="00C83819"/>
    <w:rsid w:val="00C903F3"/>
    <w:rsid w:val="00CA6E29"/>
    <w:rsid w:val="00CB3CAA"/>
    <w:rsid w:val="00CB793B"/>
    <w:rsid w:val="00CF26A7"/>
    <w:rsid w:val="00D03C30"/>
    <w:rsid w:val="00D2663B"/>
    <w:rsid w:val="00D304B5"/>
    <w:rsid w:val="00D365D3"/>
    <w:rsid w:val="00D41821"/>
    <w:rsid w:val="00D45C75"/>
    <w:rsid w:val="00D62E26"/>
    <w:rsid w:val="00D7345D"/>
    <w:rsid w:val="00D8061D"/>
    <w:rsid w:val="00D91AAF"/>
    <w:rsid w:val="00DA0613"/>
    <w:rsid w:val="00DA1834"/>
    <w:rsid w:val="00DA1952"/>
    <w:rsid w:val="00DC3B43"/>
    <w:rsid w:val="00DC567F"/>
    <w:rsid w:val="00DD7D75"/>
    <w:rsid w:val="00DE4F17"/>
    <w:rsid w:val="00DF5509"/>
    <w:rsid w:val="00E11CD0"/>
    <w:rsid w:val="00E2126F"/>
    <w:rsid w:val="00E548C8"/>
    <w:rsid w:val="00E708B6"/>
    <w:rsid w:val="00E81B73"/>
    <w:rsid w:val="00E83215"/>
    <w:rsid w:val="00EB3761"/>
    <w:rsid w:val="00EB6788"/>
    <w:rsid w:val="00EB6F2C"/>
    <w:rsid w:val="00EC0349"/>
    <w:rsid w:val="00EC5EF0"/>
    <w:rsid w:val="00EE5485"/>
    <w:rsid w:val="00EF3490"/>
    <w:rsid w:val="00F210B0"/>
    <w:rsid w:val="00F21845"/>
    <w:rsid w:val="00F30585"/>
    <w:rsid w:val="00FD6CF6"/>
    <w:rsid w:val="00FD7F4C"/>
    <w:rsid w:val="01F84823"/>
    <w:rsid w:val="05C87B27"/>
    <w:rsid w:val="0C813153"/>
    <w:rsid w:val="0DB44568"/>
    <w:rsid w:val="0E8B7CBF"/>
    <w:rsid w:val="19962905"/>
    <w:rsid w:val="1C903264"/>
    <w:rsid w:val="1FF011D8"/>
    <w:rsid w:val="231A0455"/>
    <w:rsid w:val="36056478"/>
    <w:rsid w:val="364F60C2"/>
    <w:rsid w:val="36DF4D5A"/>
    <w:rsid w:val="3C1206AC"/>
    <w:rsid w:val="3C2E18FD"/>
    <w:rsid w:val="3E3241CD"/>
    <w:rsid w:val="3FA81464"/>
    <w:rsid w:val="46B27529"/>
    <w:rsid w:val="48AD5ECD"/>
    <w:rsid w:val="4A4E0641"/>
    <w:rsid w:val="4AF556D7"/>
    <w:rsid w:val="4F411821"/>
    <w:rsid w:val="5310700B"/>
    <w:rsid w:val="568F73ED"/>
    <w:rsid w:val="575B25E5"/>
    <w:rsid w:val="580B579D"/>
    <w:rsid w:val="5AA50600"/>
    <w:rsid w:val="65952110"/>
    <w:rsid w:val="660020E0"/>
    <w:rsid w:val="6E5D4545"/>
    <w:rsid w:val="6F39295B"/>
    <w:rsid w:val="721476C2"/>
    <w:rsid w:val="74524A03"/>
    <w:rsid w:val="74660A6E"/>
    <w:rsid w:val="759A1FF2"/>
    <w:rsid w:val="79F16E96"/>
    <w:rsid w:val="7EEB3424"/>
    <w:rsid w:val="7FB329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unhideWhenUsed/>
    <w:qFormat/>
    <w:uiPriority w:val="0"/>
    <w:pPr>
      <w:jc w:val="left"/>
    </w:pPr>
  </w:style>
  <w:style w:type="paragraph" w:styleId="3">
    <w:name w:val="Date"/>
    <w:basedOn w:val="1"/>
    <w:next w:val="1"/>
    <w:link w:val="22"/>
    <w:unhideWhenUsed/>
    <w:qFormat/>
    <w:uiPriority w:val="0"/>
    <w:pPr>
      <w:ind w:left="100" w:leftChars="2500"/>
    </w:pPr>
    <w:rPr>
      <w:rFonts w:ascii="Calibri" w:hAnsi="Calibri" w:eastAsia="宋体" w:cs="Times New Roman"/>
    </w:r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0"/>
    <w:unhideWhenUsed/>
    <w:qFormat/>
    <w:uiPriority w:val="99"/>
    <w:rPr>
      <w:b/>
      <w:bCs/>
    </w:rPr>
  </w:style>
  <w:style w:type="character" w:styleId="11">
    <w:name w:val="Strong"/>
    <w:basedOn w:val="10"/>
    <w:qFormat/>
    <w:uiPriority w:val="22"/>
    <w:rPr>
      <w:b/>
      <w:bCs/>
    </w:rPr>
  </w:style>
  <w:style w:type="character" w:styleId="12">
    <w:name w:val="page number"/>
    <w:basedOn w:val="10"/>
    <w:qFormat/>
    <w:uiPriority w:val="99"/>
  </w:style>
  <w:style w:type="character" w:styleId="13">
    <w:name w:val="FollowedHyperlink"/>
    <w:basedOn w:val="10"/>
    <w:semiHidden/>
    <w:unhideWhenUsed/>
    <w:qFormat/>
    <w:uiPriority w:val="99"/>
    <w:rPr>
      <w:color w:val="800080"/>
      <w:u w:val="none"/>
    </w:rPr>
  </w:style>
  <w:style w:type="character" w:styleId="14">
    <w:name w:val="Hyperlink"/>
    <w:basedOn w:val="10"/>
    <w:unhideWhenUsed/>
    <w:qFormat/>
    <w:uiPriority w:val="0"/>
    <w:rPr>
      <w:color w:val="0000FF"/>
      <w:u w:val="none"/>
    </w:rPr>
  </w:style>
  <w:style w:type="character" w:styleId="15">
    <w:name w:val="annotation reference"/>
    <w:basedOn w:val="10"/>
    <w:unhideWhenUsed/>
    <w:qFormat/>
    <w:uiPriority w:val="99"/>
    <w:rPr>
      <w:sz w:val="21"/>
      <w:szCs w:val="21"/>
    </w:rPr>
  </w:style>
  <w:style w:type="character" w:customStyle="1" w:styleId="16">
    <w:name w:val="批注框文本 Char"/>
    <w:basedOn w:val="10"/>
    <w:link w:val="4"/>
    <w:semiHidden/>
    <w:qFormat/>
    <w:uiPriority w:val="99"/>
    <w:rPr>
      <w:sz w:val="18"/>
      <w:szCs w:val="18"/>
    </w:rPr>
  </w:style>
  <w:style w:type="character" w:customStyle="1" w:styleId="17">
    <w:name w:val="页脚 Char"/>
    <w:basedOn w:val="10"/>
    <w:link w:val="5"/>
    <w:qFormat/>
    <w:uiPriority w:val="99"/>
    <w:rPr>
      <w:sz w:val="18"/>
      <w:szCs w:val="18"/>
    </w:rPr>
  </w:style>
  <w:style w:type="character" w:customStyle="1" w:styleId="18">
    <w:name w:val="页眉 Char"/>
    <w:basedOn w:val="10"/>
    <w:link w:val="6"/>
    <w:qFormat/>
    <w:uiPriority w:val="99"/>
    <w:rPr>
      <w:sz w:val="18"/>
      <w:szCs w:val="18"/>
    </w:rPr>
  </w:style>
  <w:style w:type="character" w:customStyle="1" w:styleId="19">
    <w:name w:val="批注文字 Char"/>
    <w:basedOn w:val="10"/>
    <w:link w:val="2"/>
    <w:qFormat/>
    <w:uiPriority w:val="0"/>
    <w:rPr>
      <w:kern w:val="2"/>
      <w:sz w:val="21"/>
      <w:szCs w:val="22"/>
    </w:rPr>
  </w:style>
  <w:style w:type="character" w:customStyle="1" w:styleId="20">
    <w:name w:val="批注主题 Char"/>
    <w:basedOn w:val="19"/>
    <w:link w:val="8"/>
    <w:qFormat/>
    <w:uiPriority w:val="99"/>
    <w:rPr>
      <w:b/>
      <w:bCs/>
    </w:rPr>
  </w:style>
  <w:style w:type="paragraph" w:customStyle="1" w:styleId="21">
    <w:name w:val="列出段落1"/>
    <w:basedOn w:val="1"/>
    <w:qFormat/>
    <w:uiPriority w:val="99"/>
    <w:pPr>
      <w:widowControl/>
      <w:ind w:firstLine="420"/>
    </w:pPr>
    <w:rPr>
      <w:rFonts w:ascii="Calibri" w:hAnsi="Calibri" w:eastAsia="宋体" w:cs="Calibri"/>
      <w:kern w:val="0"/>
      <w:szCs w:val="21"/>
    </w:rPr>
  </w:style>
  <w:style w:type="character" w:customStyle="1" w:styleId="22">
    <w:name w:val="日期 Char"/>
    <w:basedOn w:val="10"/>
    <w:link w:val="3"/>
    <w:qFormat/>
    <w:uiPriority w:val="0"/>
    <w:rPr>
      <w:rFonts w:ascii="Calibri" w:hAnsi="Calibri" w:eastAsia="宋体" w:cs="Times New Roman"/>
      <w:kern w:val="2"/>
      <w:sz w:val="21"/>
      <w:szCs w:val="22"/>
    </w:rPr>
  </w:style>
  <w:style w:type="paragraph" w:customStyle="1" w:styleId="23">
    <w:name w:val="Char Char Char Char Char Char Char"/>
    <w:basedOn w:val="1"/>
    <w:qFormat/>
    <w:uiPriority w:val="0"/>
    <w:rPr>
      <w:rFonts w:ascii="Tahoma" w:hAnsi="Tahoma" w:eastAsia="宋体" w:cs="Times New Roman"/>
      <w:sz w:val="24"/>
      <w:szCs w:val="20"/>
    </w:rPr>
  </w:style>
  <w:style w:type="paragraph" w:customStyle="1" w:styleId="24">
    <w:name w:val="Char Char Char"/>
    <w:basedOn w:val="1"/>
    <w:qFormat/>
    <w:uiPriority w:val="0"/>
    <w:rPr>
      <w:rFonts w:ascii="Tahoma" w:hAnsi="Tahoma" w:eastAsia="宋体" w:cs="Times New Roman"/>
      <w:sz w:val="24"/>
      <w:szCs w:val="20"/>
    </w:rPr>
  </w:style>
  <w:style w:type="paragraph" w:customStyle="1" w:styleId="25">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6">
    <w:name w:val="5-内文"/>
    <w:basedOn w:val="1"/>
    <w:qFormat/>
    <w:uiPriority w:val="0"/>
    <w:pPr>
      <w:spacing w:beforeLines="25" w:afterLines="25" w:line="300" w:lineRule="auto"/>
      <w:ind w:firstLine="200" w:firstLineChars="200"/>
    </w:pPr>
    <w:rPr>
      <w:rFonts w:ascii="Times New Roman" w:hAnsi="Times New Roman" w:eastAsia="仿宋_GB2312" w:cs="Times New Roman"/>
      <w:sz w:val="28"/>
      <w:szCs w:val="28"/>
    </w:rPr>
  </w:style>
  <w:style w:type="paragraph" w:customStyle="1" w:styleId="27">
    <w:name w:val="Pa4"/>
    <w:basedOn w:val="1"/>
    <w:next w:val="1"/>
    <w:qFormat/>
    <w:uiPriority w:val="99"/>
    <w:pPr>
      <w:autoSpaceDE w:val="0"/>
      <w:autoSpaceDN w:val="0"/>
      <w:adjustRightInd w:val="0"/>
      <w:spacing w:line="301" w:lineRule="atLeast"/>
      <w:jc w:val="left"/>
    </w:pPr>
    <w:rPr>
      <w:rFonts w:ascii="OEEEEV+FZHTJW--GB1-0" w:hAnsi="Times New Roman" w:eastAsia="OEEEEV+FZHTJW--GB1-0" w:cs="黑体"/>
      <w:kern w:val="0"/>
      <w:sz w:val="24"/>
      <w:szCs w:val="24"/>
    </w:rPr>
  </w:style>
  <w:style w:type="paragraph" w:customStyle="1" w:styleId="28">
    <w:name w:val="彩色列表 - 强调文字颜色 11"/>
    <w:basedOn w:val="1"/>
    <w:qFormat/>
    <w:uiPriority w:val="0"/>
    <w:pPr>
      <w:widowControl/>
      <w:spacing w:after="200" w:line="252" w:lineRule="auto"/>
      <w:ind w:left="720"/>
      <w:contextualSpacing/>
      <w:jc w:val="left"/>
    </w:pPr>
    <w:rPr>
      <w:rFonts w:ascii="Cambria" w:hAnsi="Cambria" w:eastAsia="宋体" w:cs="Times New Roman"/>
      <w:kern w:val="0"/>
      <w:sz w:val="22"/>
      <w:szCs w:val="24"/>
      <w:lang w:eastAsia="en-US"/>
    </w:rPr>
  </w:style>
  <w:style w:type="paragraph" w:customStyle="1" w:styleId="29">
    <w:name w:val="列出段落11"/>
    <w:basedOn w:val="1"/>
    <w:qFormat/>
    <w:uiPriority w:val="34"/>
    <w:pPr>
      <w:ind w:firstLine="420" w:firstLineChars="200"/>
    </w:pPr>
    <w:rPr>
      <w:rFonts w:ascii="Times New Roman" w:hAnsi="Times New Roman" w:eastAsia="宋体" w:cs="Times New Roman"/>
      <w:szCs w:val="24"/>
    </w:rPr>
  </w:style>
  <w:style w:type="paragraph" w:customStyle="1" w:styleId="30">
    <w:name w:val="Default"/>
    <w:qFormat/>
    <w:uiPriority w:val="0"/>
    <w:pPr>
      <w:widowControl w:val="0"/>
      <w:autoSpaceDE w:val="0"/>
      <w:autoSpaceDN w:val="0"/>
      <w:adjustRightInd w:val="0"/>
    </w:pPr>
    <w:rPr>
      <w:rFonts w:ascii="FZHei-B01S" w:eastAsia="FZHei-B01S" w:cs="FZHei-B01S" w:hAnsiTheme="minorHAnsi"/>
      <w:color w:val="000000"/>
      <w:sz w:val="24"/>
      <w:szCs w:val="24"/>
      <w:lang w:val="en-US" w:eastAsia="zh-CN" w:bidi="ar-SA"/>
    </w:rPr>
  </w:style>
  <w:style w:type="character" w:customStyle="1" w:styleId="31">
    <w:name w:val="hover17"/>
    <w:basedOn w:val="10"/>
    <w:qFormat/>
    <w:uiPriority w:val="0"/>
    <w:rPr>
      <w:color w:val="557EE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1ACDB-255A-41F4-B309-28B66661E9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21686</Words>
  <Characters>22915</Characters>
  <Lines>169</Lines>
  <Paragraphs>47</Paragraphs>
  <TotalTime>19</TotalTime>
  <ScaleCrop>false</ScaleCrop>
  <LinksUpToDate>false</LinksUpToDate>
  <CharactersWithSpaces>22924</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2018-04-18T03:13:00Z</dcterms:created>
  <dc:creator>qwe</dc:creator>
  <cp:lastModifiedBy>超人陶</cp:lastModifiedBy>
  <cp:lastPrinted>2019-04-24T09:54:00Z</cp:lastPrinted>
  <dcterms:modified xsi:type="dcterms:W3CDTF">2019-05-06T01:19:21Z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KSORubyTemplateID" linkTarget="0">
    <vt:lpwstr>6</vt:lpwstr>
  </property>
</Properties>
</file>