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ind w:left="105" w:leftChars="50" w:firstLine="723" w:firstLineChars="200"/>
        <w:jc w:val="center"/>
        <w:rPr>
          <w:rFonts w:ascii="黑体" w:hAnsi="黑体" w:eastAsia="黑体"/>
          <w:b/>
          <w:sz w:val="36"/>
          <w:szCs w:val="36"/>
        </w:rPr>
      </w:pPr>
      <w:r>
        <w:rPr>
          <w:rFonts w:ascii="黑体" w:hAnsi="黑体" w:eastAsia="黑体"/>
          <w:b/>
          <w:sz w:val="36"/>
          <w:szCs w:val="36"/>
        </w:rPr>
        <w:t>2019年全国职业院校技能大赛</w:t>
      </w:r>
    </w:p>
    <w:p>
      <w:pPr>
        <w:adjustRightInd w:val="0"/>
        <w:snapToGrid w:val="0"/>
        <w:spacing w:line="560" w:lineRule="exact"/>
        <w:ind w:left="105" w:leftChars="50" w:firstLine="723" w:firstLineChars="200"/>
        <w:jc w:val="center"/>
        <w:rPr>
          <w:rFonts w:ascii="黑体" w:hAnsi="黑体" w:eastAsia="黑体"/>
          <w:b/>
          <w:sz w:val="28"/>
          <w:szCs w:val="28"/>
        </w:rPr>
      </w:pPr>
      <w:r>
        <w:rPr>
          <w:rFonts w:ascii="黑体" w:hAnsi="黑体" w:eastAsia="黑体"/>
          <w:b/>
          <w:sz w:val="36"/>
          <w:szCs w:val="36"/>
        </w:rPr>
        <w:t>赛项规程</w:t>
      </w: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t>一、赛项名称</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赛项编号：GZ-2019042</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赛项名称：导游服务</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英</w:t>
      </w:r>
      <w:r>
        <w:rPr>
          <w:rFonts w:hint="eastAsia" w:ascii="仿宋" w:hAnsi="仿宋" w:eastAsia="仿宋"/>
          <w:sz w:val="28"/>
          <w:szCs w:val="28"/>
          <w:lang w:val="en-US" w:eastAsia="zh-CN"/>
        </w:rPr>
        <w:t>文</w:t>
      </w:r>
      <w:r>
        <w:rPr>
          <w:rFonts w:ascii="仿宋" w:hAnsi="仿宋" w:eastAsia="仿宋"/>
          <w:sz w:val="28"/>
          <w:szCs w:val="28"/>
        </w:rPr>
        <w:t xml:space="preserve">名称：Tour Guide Service </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赛项组别：高职组</w:t>
      </w:r>
    </w:p>
    <w:p>
      <w:pPr>
        <w:adjustRightInd w:val="0"/>
        <w:snapToGrid w:val="0"/>
        <w:spacing w:line="560" w:lineRule="exact"/>
        <w:ind w:left="105" w:leftChars="50" w:firstLine="560" w:firstLineChars="200"/>
        <w:jc w:val="left"/>
        <w:rPr>
          <w:rFonts w:ascii="仿宋" w:hAnsi="仿宋" w:eastAsia="仿宋"/>
          <w:color w:val="FF0000"/>
          <w:sz w:val="28"/>
          <w:szCs w:val="28"/>
        </w:rPr>
      </w:pPr>
      <w:r>
        <w:rPr>
          <w:rFonts w:ascii="仿宋" w:hAnsi="仿宋" w:eastAsia="仿宋"/>
          <w:sz w:val="28"/>
          <w:szCs w:val="28"/>
        </w:rPr>
        <w:t>赛项归属：旅游</w:t>
      </w:r>
      <w:r>
        <w:rPr>
          <w:rFonts w:hint="eastAsia" w:ascii="仿宋" w:hAnsi="仿宋" w:eastAsia="仿宋"/>
          <w:sz w:val="28"/>
          <w:szCs w:val="28"/>
        </w:rPr>
        <w:t>大类</w:t>
      </w:r>
      <w:r>
        <w:rPr>
          <w:rFonts w:ascii="仿宋" w:hAnsi="仿宋" w:eastAsia="仿宋"/>
          <w:color w:val="FF0000"/>
          <w:sz w:val="28"/>
          <w:szCs w:val="28"/>
        </w:rPr>
        <w:t xml:space="preserve"> </w:t>
      </w: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t>二、竞赛目的</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（一）以导游服务技能竞赛为载体，促进相关院校、学生和教师的相互学习与交流。</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（二）以赛促学，以赛促教，提升</w:t>
      </w:r>
      <w:r>
        <w:rPr>
          <w:rFonts w:hint="eastAsia" w:ascii="仿宋" w:hAnsi="仿宋" w:eastAsia="仿宋"/>
          <w:sz w:val="28"/>
          <w:szCs w:val="28"/>
        </w:rPr>
        <w:t>导游服务</w:t>
      </w:r>
      <w:r>
        <w:rPr>
          <w:rFonts w:ascii="仿宋" w:hAnsi="仿宋" w:eastAsia="仿宋"/>
          <w:sz w:val="28"/>
          <w:szCs w:val="28"/>
        </w:rPr>
        <w:t>人才培养质量。</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（三）进一步促进旅游行业与</w:t>
      </w:r>
      <w:r>
        <w:rPr>
          <w:rFonts w:hint="eastAsia" w:ascii="仿宋" w:hAnsi="仿宋" w:eastAsia="仿宋"/>
          <w:sz w:val="28"/>
          <w:szCs w:val="28"/>
        </w:rPr>
        <w:t>涉旅游大类专业职业</w:t>
      </w:r>
      <w:r>
        <w:rPr>
          <w:rFonts w:ascii="仿宋" w:hAnsi="仿宋" w:eastAsia="仿宋"/>
          <w:sz w:val="28"/>
          <w:szCs w:val="28"/>
        </w:rPr>
        <w:t>院校之间的了解</w:t>
      </w:r>
      <w:r>
        <w:rPr>
          <w:rFonts w:hint="eastAsia" w:ascii="仿宋" w:hAnsi="仿宋" w:eastAsia="仿宋"/>
          <w:sz w:val="28"/>
          <w:szCs w:val="28"/>
        </w:rPr>
        <w:t>和沟通</w:t>
      </w:r>
      <w:r>
        <w:rPr>
          <w:rFonts w:ascii="仿宋" w:hAnsi="仿宋" w:eastAsia="仿宋"/>
          <w:sz w:val="28"/>
          <w:szCs w:val="28"/>
        </w:rPr>
        <w:t>，搭建行业</w:t>
      </w:r>
      <w:r>
        <w:rPr>
          <w:rFonts w:hint="eastAsia" w:ascii="仿宋" w:hAnsi="仿宋" w:eastAsia="仿宋"/>
          <w:sz w:val="28"/>
          <w:szCs w:val="28"/>
        </w:rPr>
        <w:t>专家、</w:t>
      </w:r>
      <w:r>
        <w:rPr>
          <w:rFonts w:ascii="仿宋" w:hAnsi="仿宋" w:eastAsia="仿宋"/>
          <w:sz w:val="28"/>
          <w:szCs w:val="28"/>
        </w:rPr>
        <w:t>名师与参赛选手</w:t>
      </w:r>
      <w:r>
        <w:rPr>
          <w:rFonts w:hint="eastAsia" w:ascii="仿宋" w:hAnsi="仿宋" w:eastAsia="仿宋"/>
          <w:sz w:val="28"/>
          <w:szCs w:val="28"/>
        </w:rPr>
        <w:t>、参赛学校</w:t>
      </w:r>
      <w:r>
        <w:rPr>
          <w:rFonts w:ascii="仿宋" w:hAnsi="仿宋" w:eastAsia="仿宋"/>
          <w:sz w:val="28"/>
          <w:szCs w:val="28"/>
        </w:rPr>
        <w:t>之间交流平台，为参赛选手与优秀企业之间构建就业对话平台。</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（四）吸引</w:t>
      </w:r>
      <w:r>
        <w:rPr>
          <w:rFonts w:hint="eastAsia" w:ascii="仿宋" w:hAnsi="仿宋" w:eastAsia="仿宋"/>
          <w:sz w:val="28"/>
          <w:szCs w:val="28"/>
        </w:rPr>
        <w:t>优秀</w:t>
      </w:r>
      <w:r>
        <w:rPr>
          <w:rFonts w:ascii="仿宋" w:hAnsi="仿宋" w:eastAsia="仿宋"/>
          <w:sz w:val="28"/>
          <w:szCs w:val="28"/>
        </w:rPr>
        <w:t>行业企业参与</w:t>
      </w:r>
      <w:r>
        <w:rPr>
          <w:rFonts w:hint="eastAsia" w:ascii="仿宋" w:hAnsi="仿宋" w:eastAsia="仿宋"/>
          <w:sz w:val="28"/>
          <w:szCs w:val="28"/>
        </w:rPr>
        <w:t>赛项</w:t>
      </w:r>
      <w:r>
        <w:rPr>
          <w:rFonts w:ascii="仿宋" w:hAnsi="仿宋" w:eastAsia="仿宋"/>
          <w:sz w:val="28"/>
          <w:szCs w:val="28"/>
        </w:rPr>
        <w:t>，促进政、校、企之间的深度融合，</w:t>
      </w:r>
      <w:r>
        <w:rPr>
          <w:rFonts w:hint="eastAsia" w:ascii="仿宋" w:hAnsi="仿宋" w:eastAsia="仿宋"/>
          <w:sz w:val="28"/>
          <w:szCs w:val="28"/>
        </w:rPr>
        <w:t>提升职业教育产教融合度，助力整体提高</w:t>
      </w:r>
      <w:r>
        <w:rPr>
          <w:rFonts w:ascii="仿宋" w:hAnsi="仿宋" w:eastAsia="仿宋"/>
          <w:sz w:val="28"/>
          <w:szCs w:val="28"/>
        </w:rPr>
        <w:t>高职教育的社会认可度与影响力，推动</w:t>
      </w:r>
      <w:r>
        <w:rPr>
          <w:rFonts w:hint="eastAsia" w:ascii="仿宋" w:hAnsi="仿宋" w:eastAsia="仿宋"/>
          <w:sz w:val="28"/>
          <w:szCs w:val="28"/>
        </w:rPr>
        <w:t>旅游</w:t>
      </w:r>
      <w:r>
        <w:rPr>
          <w:rFonts w:ascii="仿宋" w:hAnsi="仿宋" w:eastAsia="仿宋"/>
          <w:sz w:val="28"/>
          <w:szCs w:val="28"/>
        </w:rPr>
        <w:t>专门技能人才队伍的成长与壮大。</w:t>
      </w: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t>三、竞赛内容</w:t>
      </w:r>
    </w:p>
    <w:p>
      <w:pPr>
        <w:adjustRightInd w:val="0"/>
        <w:snapToGrid w:val="0"/>
        <w:spacing w:line="560" w:lineRule="exact"/>
        <w:ind w:left="105" w:leftChars="50" w:firstLine="560" w:firstLineChars="200"/>
        <w:jc w:val="left"/>
        <w:rPr>
          <w:rFonts w:ascii="仿宋" w:hAnsi="仿宋" w:eastAsia="仿宋"/>
          <w:b/>
          <w:sz w:val="28"/>
          <w:szCs w:val="28"/>
        </w:rPr>
      </w:pPr>
      <w:r>
        <w:rPr>
          <w:rFonts w:ascii="仿宋" w:hAnsi="仿宋" w:eastAsia="仿宋"/>
          <w:iCs/>
          <w:kern w:val="0"/>
          <w:sz w:val="28"/>
          <w:szCs w:val="28"/>
        </w:rPr>
        <w:t>（一）竞赛内容</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竞赛内容包括5个部分</w:t>
      </w:r>
      <w:r>
        <w:rPr>
          <w:rFonts w:hint="eastAsia" w:ascii="仿宋" w:hAnsi="仿宋" w:eastAsia="仿宋"/>
          <w:sz w:val="28"/>
          <w:szCs w:val="28"/>
        </w:rPr>
        <w:t>，分4</w:t>
      </w:r>
      <w:r>
        <w:rPr>
          <w:rFonts w:ascii="仿宋" w:hAnsi="仿宋" w:eastAsia="仿宋"/>
          <w:sz w:val="28"/>
          <w:szCs w:val="28"/>
        </w:rPr>
        <w:t>个环节</w:t>
      </w:r>
      <w:r>
        <w:rPr>
          <w:rFonts w:hint="eastAsia" w:ascii="仿宋" w:hAnsi="仿宋" w:eastAsia="仿宋"/>
          <w:sz w:val="28"/>
          <w:szCs w:val="28"/>
        </w:rPr>
        <w:t>进行，即</w:t>
      </w:r>
      <w:r>
        <w:rPr>
          <w:rFonts w:ascii="仿宋" w:hAnsi="仿宋" w:eastAsia="仿宋"/>
          <w:sz w:val="28"/>
          <w:szCs w:val="28"/>
        </w:rPr>
        <w:t>：导游知识测试、现场导游辞创作及讲解、自选景点导游讲解、导游英语口语测试、才艺运用，其中第二、三项作为一个竞赛环节在同一场地按序完成，其余三项作为独立环节在各自比赛场地完成。</w:t>
      </w:r>
    </w:p>
    <w:p>
      <w:pPr>
        <w:spacing w:line="560" w:lineRule="exact"/>
        <w:ind w:left="105" w:leftChars="50" w:firstLine="560" w:firstLineChars="200"/>
        <w:rPr>
          <w:rFonts w:ascii="仿宋" w:hAnsi="仿宋" w:eastAsia="仿宋"/>
          <w:iCs/>
          <w:kern w:val="0"/>
          <w:sz w:val="28"/>
          <w:szCs w:val="28"/>
        </w:rPr>
      </w:pPr>
      <w:r>
        <w:rPr>
          <w:rFonts w:ascii="仿宋" w:hAnsi="仿宋" w:eastAsia="仿宋"/>
          <w:iCs/>
          <w:kern w:val="0"/>
          <w:sz w:val="28"/>
          <w:szCs w:val="28"/>
        </w:rPr>
        <w:t>1.导游知识测试</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测试形式为闭卷考试。测试时间为60分钟，题量100题，题型包含判断题、单选题和多选题三种。题库量共1000题，其中判断题300题、单选题400题、多选题300题，内容</w:t>
      </w:r>
      <w:r>
        <w:rPr>
          <w:rFonts w:hint="eastAsia" w:ascii="仿宋" w:hAnsi="仿宋" w:eastAsia="仿宋"/>
          <w:sz w:val="28"/>
          <w:szCs w:val="28"/>
        </w:rPr>
        <w:t>主要</w:t>
      </w:r>
      <w:r>
        <w:rPr>
          <w:rFonts w:ascii="仿宋" w:hAnsi="仿宋" w:eastAsia="仿宋"/>
          <w:sz w:val="28"/>
          <w:szCs w:val="28"/>
        </w:rPr>
        <w:t>包括导游基础知识、导游业务、旅游法规和旅游热点问题</w:t>
      </w:r>
      <w:r>
        <w:rPr>
          <w:rFonts w:hint="eastAsia" w:ascii="仿宋" w:hAnsi="仿宋" w:eastAsia="仿宋"/>
          <w:sz w:val="28"/>
          <w:szCs w:val="28"/>
        </w:rPr>
        <w:t>等</w:t>
      </w:r>
      <w:r>
        <w:rPr>
          <w:rFonts w:ascii="仿宋" w:hAnsi="仿宋" w:eastAsia="仿宋"/>
          <w:sz w:val="28"/>
          <w:szCs w:val="28"/>
        </w:rPr>
        <w:t>。赛前按规定时间公开题库。</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2.现场导游辞创作及讲解</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内容为中国旅游文化元素的创作与讲解，该部分比赛公开题库，题库包括80个旅游文化元素和10个团型。选手现场抽选出一个旅游文化元素和一个团型，准备时长30分钟，选手独立完成现场导游辞创作。30分钟后上场，在2分钟内用中文进行脱稿</w:t>
      </w:r>
      <w:r>
        <w:rPr>
          <w:rFonts w:hint="eastAsia" w:ascii="仿宋" w:hAnsi="仿宋" w:eastAsia="仿宋"/>
          <w:sz w:val="28"/>
          <w:szCs w:val="28"/>
        </w:rPr>
        <w:t>讲解</w:t>
      </w:r>
      <w:r>
        <w:rPr>
          <w:rFonts w:ascii="仿宋" w:hAnsi="仿宋" w:eastAsia="仿宋"/>
          <w:sz w:val="28"/>
          <w:szCs w:val="28"/>
        </w:rPr>
        <w:t>。</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3.自选景点导游讲解</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选手在赛前根据选题范围准备一段5分钟的导游辞和相应的PPT资料，讲解景点为非本省、自治区、直辖市的国家AAAAA级旅游景区或世界遗产地，用中文进行模拟导游讲解。PPT使用office2007版本，制作格式为pptx，PPT文件大小不超过20M。选手所提供</w:t>
      </w:r>
      <w:r>
        <w:rPr>
          <w:rFonts w:hint="eastAsia" w:ascii="仿宋" w:hAnsi="仿宋" w:eastAsia="仿宋"/>
          <w:sz w:val="28"/>
          <w:szCs w:val="28"/>
        </w:rPr>
        <w:t>的</w:t>
      </w:r>
      <w:r>
        <w:rPr>
          <w:rFonts w:ascii="仿宋" w:hAnsi="仿宋" w:eastAsia="仿宋"/>
          <w:sz w:val="28"/>
          <w:szCs w:val="28"/>
        </w:rPr>
        <w:t>PPT统一设置为自动播放形式，由工作人员在现场点击开始自动播放。PPT中不允许使用音乐及视频，不允许出现非景区固有的文字或符号等信息提示。比赛过程中不可出现所在院校及选手本人的任何信息。</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4.导游英语口语测试</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测试方式为现场对话。测试内容为导游运用英语服务游客的能力，主要考查选手对游客英语服务的实操能力。该部分</w:t>
      </w:r>
      <w:r>
        <w:rPr>
          <w:rFonts w:hint="eastAsia" w:ascii="仿宋" w:hAnsi="仿宋" w:eastAsia="仿宋"/>
          <w:sz w:val="28"/>
          <w:szCs w:val="28"/>
        </w:rPr>
        <w:t>于</w:t>
      </w:r>
      <w:r>
        <w:rPr>
          <w:rFonts w:ascii="仿宋" w:hAnsi="仿宋" w:eastAsia="仿宋"/>
          <w:sz w:val="28"/>
          <w:szCs w:val="28"/>
        </w:rPr>
        <w:t>比赛前公</w:t>
      </w:r>
      <w:r>
        <w:rPr>
          <w:rFonts w:ascii="仿宋" w:hAnsi="仿宋" w:eastAsia="仿宋"/>
          <w:iCs/>
          <w:kern w:val="0"/>
          <w:sz w:val="28"/>
          <w:szCs w:val="28"/>
        </w:rPr>
        <w:t>开</w:t>
      </w:r>
      <w:r>
        <w:rPr>
          <w:rFonts w:ascii="仿宋" w:hAnsi="仿宋" w:eastAsia="仿宋"/>
          <w:sz w:val="28"/>
          <w:szCs w:val="28"/>
        </w:rPr>
        <w:t>题库，题库</w:t>
      </w:r>
      <w:r>
        <w:rPr>
          <w:rFonts w:hint="eastAsia" w:ascii="仿宋" w:hAnsi="仿宋" w:eastAsia="仿宋"/>
          <w:sz w:val="28"/>
          <w:szCs w:val="28"/>
        </w:rPr>
        <w:t>试题</w:t>
      </w:r>
      <w:r>
        <w:rPr>
          <w:rFonts w:ascii="仿宋" w:hAnsi="仿宋" w:eastAsia="仿宋"/>
          <w:sz w:val="28"/>
          <w:szCs w:val="28"/>
        </w:rPr>
        <w:t>量为80题，选手现场抽取一个题目，准备30秒后开始与裁判进行3分钟的情景对话。</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5.才艺运用</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选手在4分钟30秒内完成带团过程中的导游情境描述及应景的才艺展示，才艺须符合导游职业特点，道具应便于随身携带。选手用中文对导游情境</w:t>
      </w:r>
      <w:r>
        <w:rPr>
          <w:rFonts w:hint="eastAsia" w:ascii="仿宋" w:hAnsi="仿宋" w:eastAsia="仿宋"/>
          <w:sz w:val="28"/>
          <w:szCs w:val="28"/>
        </w:rPr>
        <w:t>进行</w:t>
      </w:r>
      <w:r>
        <w:rPr>
          <w:rFonts w:ascii="仿宋" w:hAnsi="仿宋" w:eastAsia="仿宋"/>
          <w:sz w:val="28"/>
          <w:szCs w:val="28"/>
        </w:rPr>
        <w:t>设计描述，</w:t>
      </w:r>
      <w:r>
        <w:rPr>
          <w:rFonts w:hint="eastAsia" w:ascii="仿宋" w:hAnsi="仿宋" w:eastAsia="仿宋"/>
          <w:sz w:val="28"/>
          <w:szCs w:val="28"/>
        </w:rPr>
        <w:t>描述时</w:t>
      </w:r>
      <w:r>
        <w:rPr>
          <w:rFonts w:ascii="仿宋" w:hAnsi="仿宋" w:eastAsia="仿宋"/>
          <w:sz w:val="28"/>
          <w:szCs w:val="28"/>
        </w:rPr>
        <w:t>不可以有背景音乐与视频；应景的才艺展示</w:t>
      </w:r>
      <w:r>
        <w:rPr>
          <w:rFonts w:hint="eastAsia" w:ascii="仿宋" w:hAnsi="仿宋" w:eastAsia="仿宋"/>
          <w:sz w:val="28"/>
          <w:szCs w:val="28"/>
        </w:rPr>
        <w:t>不少于</w:t>
      </w:r>
      <w:r>
        <w:rPr>
          <w:rFonts w:ascii="仿宋" w:hAnsi="仿宋" w:eastAsia="仿宋"/>
          <w:sz w:val="28"/>
          <w:szCs w:val="28"/>
        </w:rPr>
        <w:t>2分钟30秒，可提供才艺背景音乐但不支持视频。才艺运用环节音频采用mp3格式，每个选手才艺只能有一个文件。此环节选手服装</w:t>
      </w:r>
      <w:r>
        <w:rPr>
          <w:rFonts w:hint="eastAsia" w:ascii="仿宋" w:hAnsi="仿宋" w:eastAsia="仿宋"/>
          <w:sz w:val="28"/>
          <w:szCs w:val="28"/>
        </w:rPr>
        <w:t>、道具等</w:t>
      </w:r>
      <w:r>
        <w:rPr>
          <w:rFonts w:ascii="仿宋" w:hAnsi="仿宋" w:eastAsia="仿宋"/>
          <w:sz w:val="28"/>
          <w:szCs w:val="28"/>
        </w:rPr>
        <w:t>应与导游真实工作情境相符合。经选手示意后由工作人员开始播放音乐。</w:t>
      </w:r>
    </w:p>
    <w:p>
      <w:pPr>
        <w:pStyle w:val="12"/>
        <w:adjustRightInd w:val="0"/>
        <w:snapToGrid w:val="0"/>
        <w:spacing w:beforeLines="0" w:after="156" w:afterLines="50" w:line="560" w:lineRule="exact"/>
        <w:ind w:left="105" w:leftChars="50" w:firstLine="560"/>
        <w:rPr>
          <w:rFonts w:ascii="仿宋" w:hAnsi="仿宋" w:eastAsia="仿宋" w:cs="Times New Roman"/>
          <w:iCs/>
          <w:color w:val="FF0000"/>
          <w:kern w:val="0"/>
          <w:szCs w:val="28"/>
        </w:rPr>
      </w:pPr>
      <w:r>
        <w:rPr>
          <w:rFonts w:ascii="仿宋" w:hAnsi="仿宋" w:eastAsia="仿宋" w:cs="Times New Roman"/>
          <w:iCs/>
          <w:kern w:val="0"/>
          <w:szCs w:val="28"/>
        </w:rPr>
        <w:t>（二）比赛成绩</w:t>
      </w:r>
    </w:p>
    <w:tbl>
      <w:tblPr>
        <w:tblStyle w:val="8"/>
        <w:tblW w:w="691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3969"/>
        <w:gridCol w:w="18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7" w:hRule="atLeast"/>
          <w:jc w:val="center"/>
        </w:trPr>
        <w:tc>
          <w:tcPr>
            <w:tcW w:w="1101" w:type="dxa"/>
            <w:vAlign w:val="center"/>
          </w:tcPr>
          <w:p>
            <w:pPr>
              <w:snapToGrid w:val="0"/>
              <w:spacing w:line="240" w:lineRule="auto"/>
              <w:jc w:val="center"/>
              <w:rPr>
                <w:rFonts w:ascii="仿宋" w:hAnsi="仿宋" w:eastAsia="仿宋"/>
                <w:b/>
                <w:iCs/>
                <w:kern w:val="0"/>
                <w:sz w:val="24"/>
                <w:szCs w:val="28"/>
              </w:rPr>
            </w:pPr>
            <w:r>
              <w:rPr>
                <w:rFonts w:ascii="仿宋" w:hAnsi="仿宋" w:eastAsia="仿宋"/>
                <w:b/>
                <w:iCs/>
                <w:kern w:val="0"/>
                <w:sz w:val="24"/>
                <w:szCs w:val="28"/>
              </w:rPr>
              <w:t>序号</w:t>
            </w:r>
          </w:p>
        </w:tc>
        <w:tc>
          <w:tcPr>
            <w:tcW w:w="3969" w:type="dxa"/>
            <w:vAlign w:val="center"/>
          </w:tcPr>
          <w:p>
            <w:pPr>
              <w:snapToGrid w:val="0"/>
              <w:spacing w:line="240" w:lineRule="auto"/>
              <w:jc w:val="center"/>
              <w:rPr>
                <w:rFonts w:ascii="仿宋" w:hAnsi="仿宋" w:eastAsia="仿宋"/>
                <w:b/>
                <w:iCs/>
                <w:kern w:val="0"/>
                <w:sz w:val="24"/>
                <w:szCs w:val="28"/>
              </w:rPr>
            </w:pPr>
            <w:r>
              <w:rPr>
                <w:rFonts w:ascii="仿宋" w:hAnsi="仿宋" w:eastAsia="仿宋"/>
                <w:b/>
                <w:iCs/>
                <w:kern w:val="0"/>
                <w:sz w:val="24"/>
                <w:szCs w:val="28"/>
              </w:rPr>
              <w:t>比赛内容</w:t>
            </w:r>
          </w:p>
        </w:tc>
        <w:tc>
          <w:tcPr>
            <w:tcW w:w="1842" w:type="dxa"/>
            <w:vAlign w:val="center"/>
          </w:tcPr>
          <w:p>
            <w:pPr>
              <w:snapToGrid w:val="0"/>
              <w:spacing w:line="240" w:lineRule="auto"/>
              <w:jc w:val="center"/>
              <w:rPr>
                <w:rFonts w:ascii="仿宋" w:hAnsi="仿宋" w:eastAsia="仿宋"/>
                <w:b/>
                <w:iCs/>
                <w:kern w:val="0"/>
                <w:sz w:val="24"/>
                <w:szCs w:val="28"/>
              </w:rPr>
            </w:pPr>
            <w:r>
              <w:rPr>
                <w:rFonts w:ascii="仿宋" w:hAnsi="仿宋" w:eastAsia="仿宋"/>
                <w:b/>
                <w:iCs/>
                <w:kern w:val="0"/>
                <w:sz w:val="24"/>
                <w:szCs w:val="28"/>
              </w:rPr>
              <w:t>权重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3" w:hRule="atLeast"/>
          <w:jc w:val="center"/>
        </w:trPr>
        <w:tc>
          <w:tcPr>
            <w:tcW w:w="1101"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1</w:t>
            </w:r>
          </w:p>
        </w:tc>
        <w:tc>
          <w:tcPr>
            <w:tcW w:w="3969"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导游知识测试</w:t>
            </w:r>
          </w:p>
        </w:tc>
        <w:tc>
          <w:tcPr>
            <w:tcW w:w="1842"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jc w:val="center"/>
        </w:trPr>
        <w:tc>
          <w:tcPr>
            <w:tcW w:w="1101"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2</w:t>
            </w:r>
          </w:p>
        </w:tc>
        <w:tc>
          <w:tcPr>
            <w:tcW w:w="3969"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现场导游辞创作及讲解</w:t>
            </w:r>
          </w:p>
        </w:tc>
        <w:tc>
          <w:tcPr>
            <w:tcW w:w="1842"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4" w:hRule="atLeast"/>
          <w:jc w:val="center"/>
        </w:trPr>
        <w:tc>
          <w:tcPr>
            <w:tcW w:w="1101"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3</w:t>
            </w:r>
          </w:p>
        </w:tc>
        <w:tc>
          <w:tcPr>
            <w:tcW w:w="3969"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自选景点导游讲解</w:t>
            </w:r>
          </w:p>
        </w:tc>
        <w:tc>
          <w:tcPr>
            <w:tcW w:w="1842"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6" w:hRule="atLeast"/>
          <w:jc w:val="center"/>
        </w:trPr>
        <w:tc>
          <w:tcPr>
            <w:tcW w:w="1101"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4</w:t>
            </w:r>
          </w:p>
        </w:tc>
        <w:tc>
          <w:tcPr>
            <w:tcW w:w="3969"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导游英语口语测试</w:t>
            </w:r>
          </w:p>
        </w:tc>
        <w:tc>
          <w:tcPr>
            <w:tcW w:w="1842"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9" w:hRule="atLeast"/>
          <w:jc w:val="center"/>
        </w:trPr>
        <w:tc>
          <w:tcPr>
            <w:tcW w:w="1101"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5</w:t>
            </w:r>
          </w:p>
        </w:tc>
        <w:tc>
          <w:tcPr>
            <w:tcW w:w="3969"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才艺运用</w:t>
            </w:r>
          </w:p>
        </w:tc>
        <w:tc>
          <w:tcPr>
            <w:tcW w:w="1842"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1" w:hRule="atLeast"/>
          <w:jc w:val="center"/>
        </w:trPr>
        <w:tc>
          <w:tcPr>
            <w:tcW w:w="1101"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6</w:t>
            </w:r>
          </w:p>
        </w:tc>
        <w:tc>
          <w:tcPr>
            <w:tcW w:w="3969"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总计</w:t>
            </w:r>
          </w:p>
        </w:tc>
        <w:tc>
          <w:tcPr>
            <w:tcW w:w="1842" w:type="dxa"/>
            <w:vAlign w:val="center"/>
          </w:tcPr>
          <w:p>
            <w:pPr>
              <w:snapToGrid w:val="0"/>
              <w:spacing w:line="240" w:lineRule="auto"/>
              <w:jc w:val="center"/>
              <w:rPr>
                <w:rFonts w:ascii="仿宋" w:hAnsi="仿宋" w:eastAsia="仿宋"/>
                <w:iCs/>
                <w:kern w:val="0"/>
                <w:sz w:val="24"/>
                <w:szCs w:val="28"/>
              </w:rPr>
            </w:pPr>
            <w:r>
              <w:rPr>
                <w:rFonts w:ascii="仿宋" w:hAnsi="仿宋" w:eastAsia="仿宋"/>
                <w:iCs/>
                <w:kern w:val="0"/>
                <w:sz w:val="24"/>
                <w:szCs w:val="28"/>
              </w:rPr>
              <w:t>100%</w:t>
            </w:r>
          </w:p>
        </w:tc>
      </w:tr>
    </w:tbl>
    <w:p>
      <w:pPr>
        <w:pStyle w:val="12"/>
        <w:adjustRightInd w:val="0"/>
        <w:snapToGrid w:val="0"/>
        <w:spacing w:beforeLines="0" w:after="156" w:afterLines="50" w:line="560" w:lineRule="exact"/>
        <w:ind w:left="105" w:leftChars="50" w:firstLine="560"/>
        <w:rPr>
          <w:rFonts w:ascii="仿宋" w:hAnsi="仿宋" w:eastAsia="仿宋" w:cs="Times New Roman"/>
          <w:iCs/>
          <w:kern w:val="0"/>
          <w:szCs w:val="28"/>
        </w:rPr>
      </w:pPr>
      <w:r>
        <w:rPr>
          <w:rFonts w:ascii="仿宋" w:hAnsi="仿宋" w:eastAsia="仿宋" w:cs="Times New Roman"/>
          <w:iCs/>
          <w:kern w:val="0"/>
          <w:szCs w:val="28"/>
        </w:rPr>
        <w:t>（三）赛项比赛时间</w:t>
      </w:r>
    </w:p>
    <w:tbl>
      <w:tblPr>
        <w:tblStyle w:val="8"/>
        <w:tblW w:w="837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
        <w:gridCol w:w="3121"/>
        <w:gridCol w:w="2089"/>
        <w:gridCol w:w="22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1" w:hRule="atLeast"/>
          <w:jc w:val="center"/>
        </w:trPr>
        <w:tc>
          <w:tcPr>
            <w:tcW w:w="886" w:type="dxa"/>
            <w:vAlign w:val="center"/>
          </w:tcPr>
          <w:p>
            <w:pPr>
              <w:snapToGrid w:val="0"/>
              <w:spacing w:line="560" w:lineRule="exact"/>
              <w:jc w:val="center"/>
              <w:rPr>
                <w:rFonts w:ascii="仿宋" w:hAnsi="仿宋" w:eastAsia="仿宋"/>
                <w:b/>
                <w:iCs/>
                <w:kern w:val="0"/>
                <w:sz w:val="28"/>
                <w:szCs w:val="28"/>
              </w:rPr>
            </w:pPr>
            <w:r>
              <w:rPr>
                <w:rFonts w:ascii="仿宋" w:hAnsi="仿宋" w:eastAsia="仿宋"/>
                <w:b/>
                <w:iCs/>
                <w:kern w:val="0"/>
                <w:sz w:val="28"/>
                <w:szCs w:val="28"/>
              </w:rPr>
              <w:t>序号</w:t>
            </w:r>
          </w:p>
        </w:tc>
        <w:tc>
          <w:tcPr>
            <w:tcW w:w="3121" w:type="dxa"/>
            <w:vAlign w:val="center"/>
          </w:tcPr>
          <w:p>
            <w:pPr>
              <w:snapToGrid w:val="0"/>
              <w:spacing w:line="560" w:lineRule="exact"/>
              <w:jc w:val="center"/>
              <w:rPr>
                <w:rFonts w:ascii="仿宋" w:hAnsi="仿宋" w:eastAsia="仿宋"/>
                <w:b/>
                <w:iCs/>
                <w:kern w:val="0"/>
                <w:sz w:val="28"/>
                <w:szCs w:val="28"/>
              </w:rPr>
            </w:pPr>
            <w:r>
              <w:rPr>
                <w:rFonts w:ascii="仿宋" w:hAnsi="仿宋" w:eastAsia="仿宋"/>
                <w:b/>
                <w:iCs/>
                <w:kern w:val="0"/>
                <w:sz w:val="28"/>
                <w:szCs w:val="28"/>
              </w:rPr>
              <w:t>比赛内容</w:t>
            </w:r>
          </w:p>
        </w:tc>
        <w:tc>
          <w:tcPr>
            <w:tcW w:w="2089" w:type="dxa"/>
            <w:vAlign w:val="center"/>
          </w:tcPr>
          <w:p>
            <w:pPr>
              <w:snapToGrid w:val="0"/>
              <w:spacing w:line="560" w:lineRule="exact"/>
              <w:jc w:val="center"/>
              <w:rPr>
                <w:rFonts w:ascii="仿宋" w:hAnsi="仿宋" w:eastAsia="仿宋"/>
                <w:b/>
                <w:iCs/>
                <w:kern w:val="0"/>
                <w:sz w:val="28"/>
                <w:szCs w:val="28"/>
              </w:rPr>
            </w:pPr>
            <w:r>
              <w:rPr>
                <w:rFonts w:ascii="仿宋" w:hAnsi="仿宋" w:eastAsia="仿宋"/>
                <w:b/>
                <w:iCs/>
                <w:kern w:val="0"/>
                <w:sz w:val="28"/>
                <w:szCs w:val="28"/>
              </w:rPr>
              <w:t>比赛时间（分）</w:t>
            </w:r>
          </w:p>
        </w:tc>
        <w:tc>
          <w:tcPr>
            <w:tcW w:w="2280" w:type="dxa"/>
            <w:vAlign w:val="center"/>
          </w:tcPr>
          <w:p>
            <w:pPr>
              <w:snapToGrid w:val="0"/>
              <w:spacing w:line="560" w:lineRule="exact"/>
              <w:jc w:val="center"/>
              <w:rPr>
                <w:rFonts w:ascii="仿宋" w:hAnsi="仿宋" w:eastAsia="仿宋"/>
                <w:b/>
                <w:iCs/>
                <w:kern w:val="0"/>
                <w:sz w:val="28"/>
                <w:szCs w:val="28"/>
              </w:rPr>
            </w:pPr>
            <w:r>
              <w:rPr>
                <w:rFonts w:ascii="仿宋" w:hAnsi="仿宋" w:eastAsia="仿宋"/>
                <w:b/>
                <w:iCs/>
                <w:kern w:val="0"/>
                <w:sz w:val="28"/>
                <w:szCs w:val="28"/>
              </w:rPr>
              <w:t>准备时间（分）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jc w:val="center"/>
        </w:trPr>
        <w:tc>
          <w:tcPr>
            <w:tcW w:w="886"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1</w:t>
            </w:r>
          </w:p>
        </w:tc>
        <w:tc>
          <w:tcPr>
            <w:tcW w:w="3121"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导游知识测试</w:t>
            </w:r>
          </w:p>
        </w:tc>
        <w:tc>
          <w:tcPr>
            <w:tcW w:w="2089"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60</w:t>
            </w:r>
          </w:p>
        </w:tc>
        <w:tc>
          <w:tcPr>
            <w:tcW w:w="2280"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7" w:hRule="atLeast"/>
          <w:jc w:val="center"/>
        </w:trPr>
        <w:tc>
          <w:tcPr>
            <w:tcW w:w="886"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2</w:t>
            </w:r>
          </w:p>
        </w:tc>
        <w:tc>
          <w:tcPr>
            <w:tcW w:w="3121"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现场导游辞创作及讲解</w:t>
            </w:r>
          </w:p>
        </w:tc>
        <w:tc>
          <w:tcPr>
            <w:tcW w:w="2089"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2</w:t>
            </w:r>
          </w:p>
        </w:tc>
        <w:tc>
          <w:tcPr>
            <w:tcW w:w="2280"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7" w:hRule="atLeast"/>
          <w:jc w:val="center"/>
        </w:trPr>
        <w:tc>
          <w:tcPr>
            <w:tcW w:w="886"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3</w:t>
            </w:r>
          </w:p>
        </w:tc>
        <w:tc>
          <w:tcPr>
            <w:tcW w:w="3121"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自选景点导游讲解</w:t>
            </w:r>
          </w:p>
        </w:tc>
        <w:tc>
          <w:tcPr>
            <w:tcW w:w="2089"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5</w:t>
            </w:r>
          </w:p>
        </w:tc>
        <w:tc>
          <w:tcPr>
            <w:tcW w:w="2280"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886"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4</w:t>
            </w:r>
          </w:p>
        </w:tc>
        <w:tc>
          <w:tcPr>
            <w:tcW w:w="3121"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导游英语口语测试</w:t>
            </w:r>
          </w:p>
        </w:tc>
        <w:tc>
          <w:tcPr>
            <w:tcW w:w="2089"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3</w:t>
            </w:r>
          </w:p>
        </w:tc>
        <w:tc>
          <w:tcPr>
            <w:tcW w:w="2280"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886"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5</w:t>
            </w:r>
          </w:p>
        </w:tc>
        <w:tc>
          <w:tcPr>
            <w:tcW w:w="3121"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才艺运用</w:t>
            </w:r>
          </w:p>
        </w:tc>
        <w:tc>
          <w:tcPr>
            <w:tcW w:w="2089"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4.5</w:t>
            </w:r>
          </w:p>
        </w:tc>
        <w:tc>
          <w:tcPr>
            <w:tcW w:w="2280" w:type="dxa"/>
            <w:vAlign w:val="center"/>
          </w:tcPr>
          <w:p>
            <w:pPr>
              <w:snapToGrid w:val="0"/>
              <w:spacing w:line="560" w:lineRule="exact"/>
              <w:jc w:val="center"/>
              <w:rPr>
                <w:rFonts w:ascii="仿宋" w:hAnsi="仿宋" w:eastAsia="仿宋"/>
                <w:iCs/>
                <w:kern w:val="0"/>
                <w:sz w:val="28"/>
                <w:szCs w:val="28"/>
              </w:rPr>
            </w:pPr>
            <w:r>
              <w:rPr>
                <w:rFonts w:ascii="仿宋" w:hAnsi="仿宋" w:eastAsia="仿宋"/>
                <w:iCs/>
                <w:kern w:val="0"/>
                <w:sz w:val="28"/>
                <w:szCs w:val="28"/>
              </w:rPr>
              <w:t>/</w:t>
            </w:r>
          </w:p>
        </w:tc>
      </w:tr>
    </w:tbl>
    <w:p>
      <w:pPr>
        <w:adjustRightInd w:val="0"/>
        <w:snapToGrid w:val="0"/>
        <w:spacing w:before="156" w:beforeLines="50" w:line="560" w:lineRule="exact"/>
        <w:ind w:left="105" w:leftChars="50" w:firstLine="562" w:firstLineChars="200"/>
        <w:rPr>
          <w:rFonts w:ascii="仿宋" w:hAnsi="仿宋" w:eastAsia="仿宋"/>
          <w:b/>
          <w:sz w:val="28"/>
          <w:szCs w:val="28"/>
        </w:rPr>
      </w:pPr>
      <w:r>
        <w:rPr>
          <w:rFonts w:ascii="仿宋" w:hAnsi="仿宋" w:eastAsia="仿宋"/>
          <w:b/>
          <w:sz w:val="28"/>
          <w:szCs w:val="28"/>
        </w:rPr>
        <w:t>四、竞赛方式</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（一）组队要求</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本赛项为个人赛，同一学校报名人数不超过2人。</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（二）参赛人员要求</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1.参赛选手必须是高职（高专）全日制旅游类专业的正式在籍学生。本科院校中高职类全日制旅游类专业在籍学生和五年制高职的四、五年级学生可报名参加本赛项比赛。前述参赛选手所在专业的代码须是6401。参赛选手年龄须不超过25周岁，年龄计算截止时间为2019年5月1日。</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2.凡在往届全国职业院校技能大赛中获一等奖的选手，不能再参加同一项目同一组别的比赛。</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3.每个参赛省（自治区、直辖市）配领队1名。每名选手可报1名指导教师。</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4.参赛选手和指导教师报名获得确认后不得随意更换。如比赛前参赛选手和指导教师因故无法参赛，须由省级教育行政部门于赛项开赛</w:t>
      </w:r>
      <w:r>
        <w:rPr>
          <w:rFonts w:hint="eastAsia" w:ascii="仿宋" w:hAnsi="仿宋" w:eastAsia="仿宋"/>
          <w:sz w:val="28"/>
          <w:szCs w:val="28"/>
        </w:rPr>
        <w:t>前</w:t>
      </w:r>
      <w:r>
        <w:rPr>
          <w:rFonts w:ascii="仿宋" w:hAnsi="仿宋" w:eastAsia="仿宋"/>
          <w:sz w:val="28"/>
          <w:szCs w:val="28"/>
        </w:rPr>
        <w:t xml:space="preserve"> 10 个工作日出具书面说明，经大赛执委会办公室核实后予以更换。</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5.本赛项在条件允许的情况下邀请境外院校参加表演及观摩。</w:t>
      </w:r>
    </w:p>
    <w:p>
      <w:pPr>
        <w:adjustRightInd w:val="0"/>
        <w:snapToGrid w:val="0"/>
        <w:spacing w:line="560" w:lineRule="exact"/>
        <w:ind w:left="105" w:leftChars="50" w:firstLine="562" w:firstLineChars="200"/>
        <w:jc w:val="left"/>
        <w:rPr>
          <w:rFonts w:ascii="仿宋" w:hAnsi="仿宋" w:eastAsia="仿宋"/>
          <w:b/>
          <w:iCs/>
          <w:kern w:val="0"/>
          <w:sz w:val="28"/>
          <w:szCs w:val="28"/>
        </w:rPr>
      </w:pPr>
      <w:r>
        <w:rPr>
          <w:rFonts w:ascii="仿宋" w:hAnsi="仿宋" w:eastAsia="仿宋"/>
          <w:b/>
          <w:sz w:val="28"/>
          <w:szCs w:val="28"/>
        </w:rPr>
        <w:t>五、竞赛流程</w:t>
      </w:r>
    </w:p>
    <w:p>
      <w:pPr>
        <w:adjustRightInd w:val="0"/>
        <w:snapToGrid w:val="0"/>
        <w:spacing w:line="560" w:lineRule="exact"/>
        <w:jc w:val="center"/>
        <w:rPr>
          <w:rFonts w:ascii="仿宋" w:hAnsi="仿宋" w:eastAsia="仿宋"/>
          <w:b/>
          <w:iCs/>
          <w:kern w:val="0"/>
          <w:sz w:val="28"/>
          <w:szCs w:val="28"/>
        </w:rPr>
      </w:pPr>
      <w:r>
        <w:rPr>
          <w:rFonts w:ascii="仿宋" w:hAnsi="仿宋" w:eastAsia="仿宋"/>
          <w:b/>
          <w:iCs/>
          <w:kern w:val="0"/>
          <w:sz w:val="24"/>
          <w:szCs w:val="28"/>
        </w:rPr>
        <w:t>比赛日程</w:t>
      </w:r>
    </w:p>
    <w:tbl>
      <w:tblPr>
        <w:tblStyle w:val="7"/>
        <w:tblpPr w:leftFromText="180" w:rightFromText="180" w:vertAnchor="text" w:horzAnchor="margin" w:tblpXSpec="center" w:tblpY="217"/>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01"/>
        <w:gridCol w:w="4252"/>
        <w:gridCol w:w="1418"/>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2660" w:type="dxa"/>
            <w:gridSpan w:val="2"/>
            <w:vAlign w:val="center"/>
          </w:tcPr>
          <w:p>
            <w:pPr>
              <w:snapToGrid w:val="0"/>
              <w:spacing w:line="240" w:lineRule="auto"/>
              <w:jc w:val="center"/>
              <w:rPr>
                <w:rFonts w:ascii="仿宋" w:hAnsi="仿宋" w:eastAsia="仿宋"/>
                <w:b/>
                <w:iCs/>
                <w:kern w:val="0"/>
                <w:sz w:val="24"/>
                <w:szCs w:val="24"/>
              </w:rPr>
            </w:pPr>
            <w:r>
              <w:rPr>
                <w:rFonts w:ascii="仿宋" w:hAnsi="仿宋" w:eastAsia="仿宋"/>
                <w:b/>
                <w:iCs/>
                <w:kern w:val="0"/>
                <w:sz w:val="24"/>
                <w:szCs w:val="24"/>
              </w:rPr>
              <w:t>时间</w:t>
            </w:r>
          </w:p>
        </w:tc>
        <w:tc>
          <w:tcPr>
            <w:tcW w:w="4252" w:type="dxa"/>
            <w:vAlign w:val="center"/>
          </w:tcPr>
          <w:p>
            <w:pPr>
              <w:snapToGrid w:val="0"/>
              <w:spacing w:line="240" w:lineRule="auto"/>
              <w:jc w:val="center"/>
              <w:rPr>
                <w:rFonts w:ascii="仿宋" w:hAnsi="仿宋" w:eastAsia="仿宋"/>
                <w:b/>
                <w:iCs/>
                <w:kern w:val="0"/>
                <w:sz w:val="24"/>
                <w:szCs w:val="24"/>
              </w:rPr>
            </w:pPr>
            <w:r>
              <w:rPr>
                <w:rFonts w:ascii="仿宋" w:hAnsi="仿宋" w:eastAsia="仿宋"/>
                <w:b/>
                <w:iCs/>
                <w:kern w:val="0"/>
                <w:sz w:val="24"/>
                <w:szCs w:val="24"/>
              </w:rPr>
              <w:t>项目</w:t>
            </w:r>
          </w:p>
        </w:tc>
        <w:tc>
          <w:tcPr>
            <w:tcW w:w="1418" w:type="dxa"/>
            <w:vAlign w:val="center"/>
          </w:tcPr>
          <w:p>
            <w:pPr>
              <w:snapToGrid w:val="0"/>
              <w:spacing w:line="240" w:lineRule="auto"/>
              <w:jc w:val="center"/>
              <w:rPr>
                <w:rFonts w:ascii="仿宋" w:hAnsi="仿宋" w:eastAsia="仿宋"/>
                <w:b/>
                <w:iCs/>
                <w:kern w:val="0"/>
                <w:sz w:val="24"/>
                <w:szCs w:val="24"/>
              </w:rPr>
            </w:pPr>
            <w:r>
              <w:rPr>
                <w:rFonts w:ascii="仿宋" w:hAnsi="仿宋" w:eastAsia="仿宋"/>
                <w:b/>
                <w:iCs/>
                <w:kern w:val="0"/>
                <w:sz w:val="24"/>
                <w:szCs w:val="24"/>
              </w:rPr>
              <w:t>参加人员</w:t>
            </w:r>
          </w:p>
        </w:tc>
        <w:tc>
          <w:tcPr>
            <w:tcW w:w="1559" w:type="dxa"/>
            <w:vAlign w:val="center"/>
          </w:tcPr>
          <w:p>
            <w:pPr>
              <w:snapToGrid w:val="0"/>
              <w:spacing w:line="240" w:lineRule="auto"/>
              <w:jc w:val="center"/>
              <w:rPr>
                <w:rFonts w:ascii="仿宋" w:hAnsi="仿宋" w:eastAsia="仿宋"/>
                <w:b/>
                <w:iCs/>
                <w:kern w:val="0"/>
                <w:sz w:val="24"/>
                <w:szCs w:val="24"/>
              </w:rPr>
            </w:pPr>
            <w:r>
              <w:rPr>
                <w:rFonts w:ascii="仿宋" w:hAnsi="仿宋" w:eastAsia="仿宋"/>
                <w:b/>
                <w:iCs/>
                <w:kern w:val="0"/>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第一天</w:t>
            </w: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12:00-18:00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参赛队报到</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全体</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大赛报到处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restart"/>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第二天</w:t>
            </w:r>
          </w:p>
        </w:tc>
        <w:tc>
          <w:tcPr>
            <w:tcW w:w="1701" w:type="dxa"/>
            <w:vAlign w:val="center"/>
          </w:tcPr>
          <w:p>
            <w:pPr>
              <w:snapToGrid w:val="0"/>
              <w:spacing w:line="240" w:lineRule="auto"/>
              <w:ind w:left="105" w:leftChars="50"/>
              <w:rPr>
                <w:rFonts w:ascii="仿宋" w:hAnsi="仿宋" w:eastAsia="仿宋"/>
                <w:iCs/>
                <w:kern w:val="0"/>
                <w:sz w:val="24"/>
                <w:szCs w:val="24"/>
              </w:rPr>
            </w:pPr>
            <w:r>
              <w:rPr>
                <w:rFonts w:hint="eastAsia" w:ascii="仿宋" w:hAnsi="仿宋" w:eastAsia="仿宋"/>
                <w:iCs/>
                <w:kern w:val="0"/>
                <w:sz w:val="24"/>
                <w:szCs w:val="24"/>
              </w:rPr>
              <w:t>0</w:t>
            </w:r>
            <w:r>
              <w:rPr>
                <w:rFonts w:ascii="仿宋" w:hAnsi="仿宋" w:eastAsia="仿宋"/>
                <w:iCs/>
                <w:kern w:val="0"/>
                <w:sz w:val="24"/>
                <w:szCs w:val="24"/>
              </w:rPr>
              <w:t>8:00-12:00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参赛队报到</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全体</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大赛报到处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13:00-15:00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看比赛场地</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全体选手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各赛场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sz w:val="24"/>
                <w:szCs w:val="24"/>
              </w:rPr>
              <w:t>15:30-16:00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开赛式</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全体</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sz w:val="24"/>
                <w:szCs w:val="24"/>
              </w:rPr>
              <w:t>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sz w:val="24"/>
                <w:szCs w:val="24"/>
              </w:rPr>
              <w:t>16:00-17:30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领队会议、分组抽签</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领队、教练</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restart"/>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第三天</w:t>
            </w:r>
          </w:p>
        </w:tc>
        <w:tc>
          <w:tcPr>
            <w:tcW w:w="1701" w:type="dxa"/>
            <w:vAlign w:val="center"/>
          </w:tcPr>
          <w:p>
            <w:pPr>
              <w:snapToGrid w:val="0"/>
              <w:spacing w:line="240" w:lineRule="auto"/>
              <w:ind w:left="105" w:leftChars="50"/>
              <w:rPr>
                <w:rFonts w:ascii="仿宋" w:hAnsi="仿宋" w:eastAsia="仿宋"/>
                <w:iCs/>
                <w:kern w:val="0"/>
                <w:sz w:val="24"/>
                <w:szCs w:val="24"/>
              </w:rPr>
            </w:pPr>
            <w:r>
              <w:rPr>
                <w:rFonts w:hint="eastAsia" w:ascii="仿宋" w:hAnsi="仿宋" w:eastAsia="仿宋"/>
                <w:iCs/>
                <w:kern w:val="0"/>
                <w:sz w:val="24"/>
                <w:szCs w:val="24"/>
              </w:rPr>
              <w:t>0</w:t>
            </w:r>
            <w:r>
              <w:rPr>
                <w:rFonts w:ascii="仿宋" w:hAnsi="仿宋" w:eastAsia="仿宋"/>
                <w:iCs/>
                <w:kern w:val="0"/>
                <w:sz w:val="24"/>
                <w:szCs w:val="24"/>
              </w:rPr>
              <w:t>8:30-12:00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现场导游辞创作及讲解-自选景点导游讲解；导游英语口语测试；才艺运用</w:t>
            </w:r>
          </w:p>
        </w:tc>
        <w:tc>
          <w:tcPr>
            <w:tcW w:w="1418" w:type="dxa"/>
            <w:vAlign w:val="center"/>
          </w:tcPr>
          <w:p>
            <w:pPr>
              <w:pStyle w:val="12"/>
              <w:adjustRightInd w:val="0"/>
              <w:snapToGrid w:val="0"/>
              <w:spacing w:beforeLines="0" w:afterLines="0" w:line="240" w:lineRule="auto"/>
              <w:ind w:firstLine="0" w:firstLineChars="0"/>
              <w:jc w:val="center"/>
              <w:rPr>
                <w:rFonts w:ascii="仿宋" w:hAnsi="仿宋" w:eastAsia="仿宋"/>
                <w:iCs/>
                <w:kern w:val="0"/>
                <w:sz w:val="24"/>
                <w:szCs w:val="24"/>
              </w:rPr>
            </w:pPr>
            <w:r>
              <w:rPr>
                <w:rFonts w:ascii="仿宋" w:hAnsi="仿宋" w:eastAsia="仿宋" w:cs="Times New Roman"/>
                <w:iCs/>
                <w:sz w:val="24"/>
                <w:szCs w:val="24"/>
              </w:rPr>
              <w:t>参赛选手</w:t>
            </w:r>
          </w:p>
        </w:tc>
        <w:tc>
          <w:tcPr>
            <w:tcW w:w="1559" w:type="dxa"/>
            <w:vAlign w:val="center"/>
          </w:tcPr>
          <w:p>
            <w:pPr>
              <w:snapToGrid w:val="0"/>
              <w:spacing w:line="240" w:lineRule="auto"/>
              <w:jc w:val="center"/>
              <w:rPr>
                <w:rFonts w:ascii="仿宋" w:hAnsi="仿宋" w:eastAsia="仿宋"/>
                <w:iCs/>
                <w:kern w:val="0"/>
                <w:sz w:val="24"/>
                <w:szCs w:val="24"/>
                <w:highlight w:val="yellow"/>
              </w:rPr>
            </w:pPr>
            <w:r>
              <w:rPr>
                <w:rFonts w:ascii="仿宋" w:hAnsi="仿宋" w:eastAsia="仿宋"/>
                <w:iCs/>
                <w:kern w:val="0"/>
                <w:sz w:val="24"/>
                <w:szCs w:val="24"/>
              </w:rPr>
              <w:t>各赛场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14:00-18:00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现场导游辞创作及讲解-自选景点导游讲解；导游英语口语测试；才艺运用</w:t>
            </w:r>
          </w:p>
        </w:tc>
        <w:tc>
          <w:tcPr>
            <w:tcW w:w="1418" w:type="dxa"/>
            <w:vAlign w:val="center"/>
          </w:tcPr>
          <w:p>
            <w:pPr>
              <w:snapToGrid w:val="0"/>
              <w:spacing w:line="240" w:lineRule="auto"/>
              <w:jc w:val="center"/>
              <w:rPr>
                <w:rFonts w:ascii="仿宋" w:hAnsi="仿宋" w:eastAsia="仿宋"/>
                <w:iCs/>
                <w:sz w:val="24"/>
                <w:szCs w:val="24"/>
              </w:rPr>
            </w:pPr>
            <w:r>
              <w:rPr>
                <w:rFonts w:ascii="仿宋" w:hAnsi="仿宋" w:eastAsia="仿宋"/>
                <w:iCs/>
                <w:kern w:val="0"/>
                <w:sz w:val="24"/>
                <w:szCs w:val="24"/>
              </w:rPr>
              <w:t>参赛选手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各赛场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19:30-20:30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导游知识测试</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全体选手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笔试赛场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restart"/>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第四天</w:t>
            </w:r>
          </w:p>
        </w:tc>
        <w:tc>
          <w:tcPr>
            <w:tcW w:w="1701" w:type="dxa"/>
            <w:vAlign w:val="center"/>
          </w:tcPr>
          <w:p>
            <w:pPr>
              <w:snapToGrid w:val="0"/>
              <w:spacing w:line="240" w:lineRule="auto"/>
              <w:ind w:left="105" w:leftChars="50"/>
              <w:rPr>
                <w:rFonts w:ascii="仿宋" w:hAnsi="仿宋" w:eastAsia="仿宋"/>
                <w:iCs/>
                <w:kern w:val="0"/>
                <w:sz w:val="24"/>
                <w:szCs w:val="24"/>
              </w:rPr>
            </w:pPr>
            <w:r>
              <w:rPr>
                <w:rFonts w:hint="eastAsia" w:ascii="仿宋" w:hAnsi="仿宋" w:eastAsia="仿宋"/>
                <w:iCs/>
                <w:kern w:val="0"/>
                <w:sz w:val="24"/>
                <w:szCs w:val="24"/>
              </w:rPr>
              <w:t>0</w:t>
            </w:r>
            <w:r>
              <w:rPr>
                <w:rFonts w:ascii="仿宋" w:hAnsi="仿宋" w:eastAsia="仿宋"/>
                <w:iCs/>
                <w:kern w:val="0"/>
                <w:sz w:val="24"/>
                <w:szCs w:val="24"/>
              </w:rPr>
              <w:t>8:30-12:00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现场导游辞创作及讲解-自选景点导游讲解；导游英语口语测试；才艺运用</w:t>
            </w:r>
          </w:p>
        </w:tc>
        <w:tc>
          <w:tcPr>
            <w:tcW w:w="1418" w:type="dxa"/>
            <w:vAlign w:val="center"/>
          </w:tcPr>
          <w:p>
            <w:pPr>
              <w:pStyle w:val="12"/>
              <w:adjustRightInd w:val="0"/>
              <w:snapToGrid w:val="0"/>
              <w:spacing w:beforeLines="0" w:afterLines="0" w:line="240" w:lineRule="auto"/>
              <w:ind w:firstLine="0" w:firstLineChars="0"/>
              <w:jc w:val="center"/>
              <w:rPr>
                <w:rFonts w:ascii="仿宋" w:hAnsi="仿宋" w:eastAsia="仿宋"/>
                <w:iCs/>
                <w:kern w:val="0"/>
                <w:sz w:val="24"/>
                <w:szCs w:val="24"/>
              </w:rPr>
            </w:pPr>
            <w:r>
              <w:rPr>
                <w:rFonts w:ascii="仿宋" w:hAnsi="仿宋" w:eastAsia="仿宋" w:cs="Times New Roman"/>
                <w:iCs/>
                <w:sz w:val="24"/>
                <w:szCs w:val="24"/>
              </w:rPr>
              <w:t>参赛选手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各赛场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14:00-18:00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现场导游辞创作及讲解-自选景点导游讲解；才艺运用</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参赛选手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各赛场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19:30-20:30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现场导游辞创作及讲解-自选景点导游讲解</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全体选手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笔试赛场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restart"/>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第五天</w:t>
            </w:r>
          </w:p>
        </w:tc>
        <w:tc>
          <w:tcPr>
            <w:tcW w:w="1701" w:type="dxa"/>
            <w:vAlign w:val="center"/>
          </w:tcPr>
          <w:p>
            <w:pPr>
              <w:snapToGrid w:val="0"/>
              <w:spacing w:line="240" w:lineRule="auto"/>
              <w:ind w:left="105" w:leftChars="50"/>
              <w:rPr>
                <w:rFonts w:ascii="仿宋" w:hAnsi="仿宋" w:eastAsia="仿宋"/>
                <w:iCs/>
                <w:kern w:val="0"/>
                <w:sz w:val="24"/>
                <w:szCs w:val="24"/>
              </w:rPr>
            </w:pPr>
            <w:r>
              <w:rPr>
                <w:rFonts w:hint="eastAsia" w:ascii="仿宋" w:hAnsi="仿宋" w:eastAsia="仿宋"/>
                <w:iCs/>
                <w:kern w:val="0"/>
                <w:sz w:val="24"/>
                <w:szCs w:val="24"/>
              </w:rPr>
              <w:t>0</w:t>
            </w:r>
            <w:r>
              <w:rPr>
                <w:rFonts w:ascii="仿宋" w:hAnsi="仿宋" w:eastAsia="仿宋"/>
                <w:iCs/>
                <w:kern w:val="0"/>
                <w:sz w:val="24"/>
                <w:szCs w:val="24"/>
              </w:rPr>
              <w:t>8:30-12:00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现场导游辞创作及讲解-自选景点导游讲解；</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参赛选手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各赛场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14:00-16:00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现场导游辞创作及讲解-自选景点导游讲解；</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参赛选手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各赛场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59" w:type="dxa"/>
            <w:vMerge w:val="continue"/>
            <w:vAlign w:val="center"/>
          </w:tcPr>
          <w:p>
            <w:pPr>
              <w:snapToGrid w:val="0"/>
              <w:spacing w:line="240" w:lineRule="auto"/>
              <w:ind w:left="105" w:leftChars="50" w:firstLine="480" w:firstLineChars="200"/>
              <w:jc w:val="left"/>
              <w:rPr>
                <w:rFonts w:ascii="仿宋" w:hAnsi="仿宋" w:eastAsia="仿宋"/>
                <w:iCs/>
                <w:kern w:val="0"/>
                <w:sz w:val="24"/>
                <w:szCs w:val="24"/>
              </w:rPr>
            </w:pPr>
          </w:p>
        </w:tc>
        <w:tc>
          <w:tcPr>
            <w:tcW w:w="1701" w:type="dxa"/>
            <w:vAlign w:val="center"/>
          </w:tcPr>
          <w:p>
            <w:pPr>
              <w:snapToGrid w:val="0"/>
              <w:spacing w:line="240" w:lineRule="auto"/>
              <w:ind w:left="105" w:leftChars="50"/>
              <w:rPr>
                <w:rFonts w:ascii="仿宋" w:hAnsi="仿宋" w:eastAsia="仿宋"/>
                <w:iCs/>
                <w:kern w:val="0"/>
                <w:sz w:val="24"/>
                <w:szCs w:val="24"/>
              </w:rPr>
            </w:pPr>
            <w:r>
              <w:rPr>
                <w:rFonts w:ascii="仿宋" w:hAnsi="仿宋" w:eastAsia="仿宋"/>
                <w:iCs/>
                <w:kern w:val="0"/>
                <w:sz w:val="24"/>
                <w:szCs w:val="24"/>
              </w:rPr>
              <w:t>20:00-21:30</w:t>
            </w:r>
          </w:p>
        </w:tc>
        <w:tc>
          <w:tcPr>
            <w:tcW w:w="4252" w:type="dxa"/>
            <w:vAlign w:val="center"/>
          </w:tcPr>
          <w:p>
            <w:pPr>
              <w:snapToGrid w:val="0"/>
              <w:spacing w:line="240" w:lineRule="auto"/>
              <w:jc w:val="left"/>
              <w:rPr>
                <w:rFonts w:ascii="仿宋" w:hAnsi="仿宋" w:eastAsia="仿宋"/>
                <w:iCs/>
                <w:kern w:val="0"/>
                <w:sz w:val="24"/>
                <w:szCs w:val="24"/>
              </w:rPr>
            </w:pPr>
            <w:r>
              <w:rPr>
                <w:rFonts w:ascii="仿宋" w:hAnsi="仿宋" w:eastAsia="仿宋"/>
                <w:iCs/>
                <w:kern w:val="0"/>
                <w:sz w:val="24"/>
                <w:szCs w:val="24"/>
              </w:rPr>
              <w:t>专家点评、闭赛式</w:t>
            </w:r>
          </w:p>
        </w:tc>
        <w:tc>
          <w:tcPr>
            <w:tcW w:w="1418"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参赛选手</w:t>
            </w:r>
          </w:p>
        </w:tc>
        <w:tc>
          <w:tcPr>
            <w:tcW w:w="1559" w:type="dxa"/>
            <w:vAlign w:val="center"/>
          </w:tcPr>
          <w:p>
            <w:pPr>
              <w:snapToGrid w:val="0"/>
              <w:spacing w:line="240" w:lineRule="auto"/>
              <w:jc w:val="center"/>
              <w:rPr>
                <w:rFonts w:ascii="仿宋" w:hAnsi="仿宋" w:eastAsia="仿宋"/>
                <w:iCs/>
                <w:kern w:val="0"/>
                <w:sz w:val="24"/>
                <w:szCs w:val="24"/>
              </w:rPr>
            </w:pPr>
            <w:r>
              <w:rPr>
                <w:rFonts w:ascii="仿宋" w:hAnsi="仿宋" w:eastAsia="仿宋"/>
                <w:iCs/>
                <w:kern w:val="0"/>
                <w:sz w:val="24"/>
                <w:szCs w:val="24"/>
              </w:rPr>
              <w:t>报告厅</w:t>
            </w:r>
          </w:p>
        </w:tc>
      </w:tr>
    </w:tbl>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具体日程和分项比赛地点待报名确定后正式公布。</w:t>
      </w:r>
    </w:p>
    <w:p>
      <w:pPr>
        <w:widowControl/>
        <w:spacing w:line="560" w:lineRule="exact"/>
        <w:jc w:val="center"/>
        <w:rPr>
          <w:rFonts w:ascii="仿宋" w:hAnsi="仿宋" w:eastAsia="仿宋"/>
          <w:b/>
          <w:iCs/>
          <w:kern w:val="0"/>
          <w:sz w:val="24"/>
          <w:szCs w:val="28"/>
        </w:rPr>
      </w:pPr>
      <w:r>
        <w:rPr>
          <w:rFonts w:ascii="仿宋" w:hAnsi="仿宋" w:eastAsia="仿宋"/>
          <w:b/>
          <w:iCs/>
          <w:kern w:val="0"/>
          <w:sz w:val="24"/>
          <w:szCs w:val="28"/>
        </w:rPr>
        <w:t>导游服务赛项比赛流程</w:t>
      </w:r>
    </w:p>
    <w:p>
      <w:pPr>
        <w:spacing w:line="560" w:lineRule="exact"/>
        <w:ind w:left="105" w:leftChars="50" w:firstLine="562" w:firstLineChars="200"/>
        <w:jc w:val="center"/>
        <w:rPr>
          <w:rFonts w:ascii="仿宋" w:hAnsi="仿宋" w:eastAsia="仿宋"/>
          <w:b/>
          <w:sz w:val="28"/>
          <w:szCs w:val="28"/>
        </w:rPr>
      </w:pPr>
      <w:r>
        <w:rPr>
          <w:rFonts w:ascii="仿宋" w:hAnsi="仿宋" w:eastAsia="仿宋"/>
          <w:b/>
          <w:sz w:val="28"/>
          <w:szCs w:val="28"/>
        </w:rPr>
        <w:pict>
          <v:group id="组合 61" o:spid="_x0000_s1086" o:spt="203" style="position:absolute;left:0pt;margin-left:-15.05pt;margin-top:2.2pt;height:376.25pt;width:448.25pt;z-index:251658240;mso-width-relative:margin;mso-height-relative:page;" coordorigin="6874,87861" coordsize="8965,7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">
            <o:lock v:ext="edit"/>
            <v:group id="组合 343" o:spid="_x0000_s1087" o:spt="203" style="position:absolute;left:6918;top:87861;height:7525;width:8921;" coordorigin="1470,3165" coordsize="892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o:lock v:ext="edit"/>
              <v:shape id="自选图形 344" o:spid="_x0000_s1088" o:spt="32" type="#_x0000_t32" style="position:absolute;left:6000;top:3674;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">
                <v:path arrowok="t"/>
                <v:fill on="f" focussize="0,0"/>
                <v:stroke/>
                <v:imagedata o:title=""/>
                <o:lock v:ext="edit"/>
              </v:shape>
              <v:shape id="文本框 9" o:spid="_x0000_s1089" o:spt="202" type="#_x0000_t202" style="position:absolute;left:1470;top:4495;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环节一</w:t>
                      </w:r>
                    </w:p>
                  </w:txbxContent>
                </v:textbox>
              </v:shape>
              <v:shape id="自选图形 346" o:spid="_x0000_s1090" o:spt="32" type="#_x0000_t32" style="position:absolute;left:2355;top:4088;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path arrowok="t"/>
                <v:fill on="f" focussize="0,0"/>
                <v:stroke/>
                <v:imagedata o:title=""/>
                <o:lock v:ext="edit"/>
              </v:shape>
              <v:shape id="自选图形 347" o:spid="_x0000_s1091" o:spt="32" type="#_x0000_t32" style="position:absolute;left:2355;top:4074;height:0;width:711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path arrowok="t"/>
                <v:fill on="f" focussize="0,0"/>
                <v:stroke/>
                <v:imagedata o:title=""/>
                <o:lock v:ext="edit"/>
              </v:shape>
              <v:shape id="文本框 9" o:spid="_x0000_s1092" o:spt="202" type="#_x0000_t202" style="position:absolute;left:3810;top:4495;height:420;width:1961;"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环节二</w:t>
                      </w:r>
                    </w:p>
                  </w:txbxContent>
                </v:textbox>
              </v:shape>
              <v:shape id="文本框 9" o:spid="_x0000_s1093" o:spt="202" type="#_x0000_t202" style="position:absolute;left:6281;top:4495;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环节三</w:t>
                      </w:r>
                    </w:p>
                  </w:txbxContent>
                </v:textbox>
              </v:shape>
              <v:shape id="文本框 9" o:spid="_x0000_s1094" o:spt="202" type="#_x0000_t202" style="position:absolute;left:8591;top:4487;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环节四</w:t>
                      </w:r>
                    </w:p>
                  </w:txbxContent>
                </v:textbox>
              </v:shape>
              <v:shape id="自选图形 351" o:spid="_x0000_s1095" o:spt="32" type="#_x0000_t32" style="position:absolute;left:4785;top:4081;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path arrowok="t"/>
                <v:fill on="f" focussize="0,0"/>
                <v:stroke/>
                <v:imagedata o:title=""/>
                <o:lock v:ext="edit"/>
              </v:shape>
              <v:shape id="自选图形 352" o:spid="_x0000_s1096" o:spt="32" type="#_x0000_t32" style="position:absolute;left:7155;top:4081;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path arrowok="t"/>
                <v:fill on="f" focussize="0,0"/>
                <v:stroke/>
                <v:imagedata o:title=""/>
                <o:lock v:ext="edit"/>
              </v:shape>
              <v:shape id="自选图形 353" o:spid="_x0000_s1097" o:spt="32" type="#_x0000_t32" style="position:absolute;left:9465;top:4081;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path arrowok="t"/>
                <v:fill on="f" focussize="0,0"/>
                <v:stroke/>
                <v:imagedata o:title=""/>
                <o:lock v:ext="edit"/>
              </v:shape>
              <v:shape id="自选图形 354" o:spid="_x0000_s1098" o:spt="32" type="#_x0000_t32" style="position:absolute;left:9465;top:4906;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path arrowok="t"/>
                <v:fill on="f" focussize="0,0"/>
                <v:stroke/>
                <v:imagedata o:title=""/>
                <o:lock v:ext="edit"/>
              </v:shape>
              <v:shape id="自选图形 355" o:spid="_x0000_s1099" o:spt="32" type="#_x0000_t32" style="position:absolute;left:7170;top:4930;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path arrowok="t"/>
                <v:fill on="f" focussize="0,0"/>
                <v:stroke/>
                <v:imagedata o:title=""/>
                <o:lock v:ext="edit"/>
              </v:shape>
              <v:shape id="自选图形 356" o:spid="_x0000_s1100" o:spt="32" type="#_x0000_t32" style="position:absolute;left:4785;top:4930;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path arrowok="t"/>
                <v:fill on="f" focussize="0,0"/>
                <v:stroke/>
                <v:imagedata o:title=""/>
                <o:lock v:ext="edit"/>
              </v:shape>
              <v:shape id="自选图形 357" o:spid="_x0000_s1101" o:spt="32" type="#_x0000_t32" style="position:absolute;left:2355;top:4936;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path arrowok="t"/>
                <v:fill on="f" focussize="0,0"/>
                <v:stroke/>
                <v:imagedata o:title=""/>
                <o:lock v:ext="edit"/>
              </v:shape>
              <v:shape id="文本框 9" o:spid="_x0000_s1102" o:spt="202" type="#_x0000_t202" style="position:absolute;left:1470;top:5335;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导游知识测试</w:t>
                      </w:r>
                    </w:p>
                  </w:txbxContent>
                </v:textbox>
              </v:shape>
              <v:shape id="文本框 9" o:spid="_x0000_s1103" o:spt="202" type="#_x0000_t202" style="position:absolute;left:3814;top:5335;height:420;width:192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导游讲解</w:t>
                      </w:r>
                    </w:p>
                  </w:txbxContent>
                </v:textbox>
              </v:shape>
              <v:shape id="文本框 9" o:spid="_x0000_s1104" o:spt="202" type="#_x0000_t202" style="position:absolute;left:6049;top:5284;height:420;width:2244;"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导游英语口语测试</w:t>
                      </w:r>
                    </w:p>
                  </w:txbxContent>
                </v:textbox>
              </v:shape>
              <v:shape id="文本框 9" o:spid="_x0000_s1105" o:spt="202" type="#_x0000_t202" style="position:absolute;left:8591;top:5320;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才艺运用</w:t>
                      </w:r>
                    </w:p>
                  </w:txbxContent>
                </v:textbox>
              </v:shape>
              <v:shape id="自选图形 362" o:spid="_x0000_s1106" o:spt="32" type="#_x0000_t32" style="position:absolute;left:4785;top:5770;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path arrowok="t"/>
                <v:fill on="f" focussize="0,0"/>
                <v:stroke/>
                <v:imagedata o:title=""/>
                <o:lock v:ext="edit"/>
              </v:shape>
              <v:shape id="自选图形 363" o:spid="_x0000_s1107" o:spt="32" type="#_x0000_t32" style="position:absolute;left:4785;top:6595;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path arrowok="t"/>
                <v:fill on="f" focussize="0,0"/>
                <v:stroke/>
                <v:imagedata o:title=""/>
                <o:lock v:ext="edit"/>
              </v:shape>
              <v:shape id="文本框 9" o:spid="_x0000_s1108" o:spt="202" type="#_x0000_t202" style="position:absolute;left:3829;top:6994;height:420;width:1912;"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抽取参赛顺序</w:t>
                      </w:r>
                    </w:p>
                  </w:txbxContent>
                </v:textbox>
              </v:shape>
              <v:shape id="自选图形 365" o:spid="_x0000_s1109" o:spt="32" type="#_x0000_t32" style="position:absolute;left:4800;top:7414;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path arrowok="t"/>
                <v:fill on="f" focussize="0,0"/>
                <v:stroke/>
                <v:imagedata o:title=""/>
                <o:lock v:ext="edit"/>
              </v:shape>
              <v:shape id="自选图形 366" o:spid="_x0000_s1110" o:spt="32" type="#_x0000_t32" style="position:absolute;left:4800;top:8233;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path arrowok="t"/>
                <v:fill on="f" focussize="0,0"/>
                <v:stroke/>
                <v:imagedata o:title=""/>
                <o:lock v:ext="edit"/>
              </v:shape>
              <v:shape id="自选图形 367" o:spid="_x0000_s1111" o:spt="32" type="#_x0000_t32" style="position:absolute;left:4815;top:9037;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path arrowok="t"/>
                <v:fill on="f" focussize="0,0"/>
                <v:stroke/>
                <v:imagedata o:title=""/>
                <o:lock v:ext="edit"/>
              </v:shape>
              <v:shape id="自选图形 368" o:spid="_x0000_s1112" o:spt="32" type="#_x0000_t32" style="position:absolute;left:4800;top:9856;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path arrowok="t"/>
                <v:fill on="f" focussize="0,0"/>
                <v:stroke/>
                <v:imagedata o:title=""/>
                <o:lock v:ext="edit"/>
              </v:shape>
              <v:shape id="文本框 9" o:spid="_x0000_s1113" o:spt="202" type="#_x0000_t202" style="position:absolute;left:3840;top:10270;height:420;width:192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自选景点讲解</w:t>
                      </w:r>
                    </w:p>
                  </w:txbxContent>
                </v:textbox>
              </v:shape>
              <v:shape id="文本框 9" o:spid="_x0000_s1114" o:spt="202" type="#_x0000_t202" style="position:absolute;left:3829;top:9436;height:420;width:192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现场创作讲解</w:t>
                      </w:r>
                    </w:p>
                  </w:txbxContent>
                </v:textbox>
              </v:shape>
              <v:shape id="文本框 9" o:spid="_x0000_s1115" o:spt="202" type="#_x0000_t202" style="position:absolute;left:3810;top:8632;height:420;width:192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现场创作准备</w:t>
                      </w:r>
                    </w:p>
                  </w:txbxContent>
                </v:textbox>
              </v:shape>
              <v:shape id="文本框 9" o:spid="_x0000_s1116" o:spt="202" type="#_x0000_t202" style="position:absolute;left:3829;top:7813;height:420;width:192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抽取元素、团型</w:t>
                      </w:r>
                    </w:p>
                    <w:p>
                      <w:pPr>
                        <w:rPr>
                          <w:rFonts w:asciiTheme="minorEastAsia" w:hAnsiTheme="minorEastAsia" w:eastAsiaTheme="minorEastAsia"/>
                          <w:szCs w:val="24"/>
                        </w:rPr>
                      </w:pPr>
                    </w:p>
                  </w:txbxContent>
                </v:textbox>
              </v:shape>
              <v:shape id="文本框 9" o:spid="_x0000_s1117" o:spt="202" type="#_x0000_t202" style="position:absolute;left:3829;top:6175;height:420;width:192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选手检录</w:t>
                      </w:r>
                    </w:p>
                    <w:p>
                      <w:pPr>
                        <w:rPr>
                          <w:rFonts w:asciiTheme="minorEastAsia" w:hAnsiTheme="minorEastAsia" w:eastAsiaTheme="minorEastAsia"/>
                          <w:szCs w:val="24"/>
                        </w:rPr>
                      </w:pPr>
                    </w:p>
                  </w:txbxContent>
                </v:textbox>
              </v:shape>
              <v:shape id="自选图形 374" o:spid="_x0000_s1118" o:spt="32" type="#_x0000_t32" style="position:absolute;left:7170;top:6589;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path arrowok="t"/>
                <v:fill on="f" focussize="0,0"/>
                <v:stroke/>
                <v:imagedata o:title=""/>
                <o:lock v:ext="edit"/>
              </v:shape>
              <v:shape id="自选图形 375" o:spid="_x0000_s1119" o:spt="32" type="#_x0000_t32" style="position:absolute;left:7170;top:7420;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path arrowok="t"/>
                <v:fill on="f" focussize="0,0"/>
                <v:stroke/>
                <v:imagedata o:title=""/>
                <o:lock v:ext="edit"/>
              </v:shape>
              <v:shape id="自选图形 376" o:spid="_x0000_s1120" o:spt="32" type="#_x0000_t32" style="position:absolute;left:9465;top:5755;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path arrowok="t"/>
                <v:fill on="f" focussize="0,0"/>
                <v:stroke/>
                <v:imagedata o:title=""/>
                <o:lock v:ext="edit"/>
              </v:shape>
              <v:shape id="自选图形 377" o:spid="_x0000_s1121" o:spt="32" type="#_x0000_t32" style="position:absolute;left:7155;top:9067;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path arrowok="t"/>
                <v:fill on="f" focussize="0,0"/>
                <v:stroke/>
                <v:imagedata o:title=""/>
                <o:lock v:ext="edit"/>
              </v:shape>
              <v:shape id="自选图形 378" o:spid="_x0000_s1122" o:spt="32" type="#_x0000_t32" style="position:absolute;left:7170;top:5776;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path arrowok="t"/>
                <v:fill on="f" focussize="0,0"/>
                <v:stroke/>
                <v:imagedata o:title=""/>
                <o:lock v:ext="edit"/>
              </v:shape>
              <v:shape id="文本框 9" o:spid="_x0000_s1123" o:spt="202" type="#_x0000_t202" style="position:absolute;left:6266;top:6175;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选手检录</w:t>
                      </w:r>
                    </w:p>
                  </w:txbxContent>
                </v:textbox>
              </v:shape>
              <v:shape id="文本框 9" o:spid="_x0000_s1124" o:spt="202" type="#_x0000_t202" style="position:absolute;left:6243;top:7000;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抽取参赛顺序</w:t>
                      </w:r>
                    </w:p>
                  </w:txbxContent>
                </v:textbox>
              </v:shape>
              <v:shape id="文本框 9" o:spid="_x0000_s1125" o:spt="202" type="#_x0000_t202" style="position:absolute;left:6266;top:7828;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抽取工作情境</w:t>
                      </w:r>
                    </w:p>
                  </w:txbxContent>
                </v:textbox>
              </v:shape>
              <v:shape id="自选图形 382" o:spid="_x0000_s1126" o:spt="32" type="#_x0000_t32" style="position:absolute;left:7170;top:8257;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v:path arrowok="t"/>
                <v:fill on="f" focussize="0,0"/>
                <v:stroke/>
                <v:imagedata o:title=""/>
                <o:lock v:ext="edit"/>
              </v:shape>
              <v:shape id="文本框 9" o:spid="_x0000_s1127" o:spt="202" type="#_x0000_t202" style="position:absolute;left:6266;top:8647;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情境对话准备</w:t>
                      </w:r>
                    </w:p>
                  </w:txbxContent>
                </v:textbox>
              </v:shape>
              <v:shape id="文本框 9" o:spid="_x0000_s1128" o:spt="202" type="#_x0000_t202" style="position:absolute;left:6251;top:9436;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情境英语对话</w:t>
                      </w:r>
                    </w:p>
                  </w:txbxContent>
                </v:textbox>
              </v:shape>
              <v:shape id="文本框 9" o:spid="_x0000_s1129" o:spt="202" type="#_x0000_t202" style="position:absolute;left:8576;top:6160;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选手检录</w:t>
                      </w:r>
                    </w:p>
                  </w:txbxContent>
                </v:textbox>
              </v:shape>
              <v:shape id="自选图形 386" o:spid="_x0000_s1130" o:spt="32" type="#_x0000_t32" style="position:absolute;left:9465;top:6595;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path arrowok="t"/>
                <v:fill on="f" focussize="0,0"/>
                <v:stroke/>
                <v:imagedata o:title=""/>
                <o:lock v:ext="edit"/>
              </v:shape>
              <v:shape id="文本框 9" o:spid="_x0000_s1131" o:spt="202" type="#_x0000_t202" style="position:absolute;left:8576;top:7000;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抽取参赛顺序</w:t>
                      </w:r>
                    </w:p>
                  </w:txbxContent>
                </v:textbox>
              </v:shape>
              <v:shape id="自选图形 388" o:spid="_x0000_s1132" o:spt="32" type="#_x0000_t32" style="position:absolute;left:9465;top:7429;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path arrowok="t"/>
                <v:fill on="f" focussize="0,0"/>
                <v:stroke/>
                <v:imagedata o:title=""/>
                <o:lock v:ext="edit"/>
              </v:shape>
              <v:shape id="文本框 9" o:spid="_x0000_s1133" o:spt="202" type="#_x0000_t202" style="position:absolute;left:8561;top:7828;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情境设计描述</w:t>
                      </w:r>
                    </w:p>
                  </w:txbxContent>
                </v:textbox>
              </v:shape>
              <v:shape id="自选图形 390" o:spid="_x0000_s1134" o:spt="32" type="#_x0000_t32" style="position:absolute;left:9465;top:8257;height:399;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path arrowok="t"/>
                <v:fill on="f" focussize="0,0"/>
                <v:stroke/>
                <v:imagedata o:title=""/>
                <o:lock v:ext="edit"/>
              </v:shape>
              <v:shape id="文本框 9" o:spid="_x0000_s1135" o:spt="202" type="#_x0000_t202" style="position:absolute;left:8561;top:8656;height:420;width:18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应景才艺展示</w:t>
                      </w:r>
                    </w:p>
                  </w:txbxContent>
                </v:textbox>
              </v:shape>
              <v:shape id="文本框 9" o:spid="_x0000_s1136" o:spt="202" type="#_x0000_t202" style="position:absolute;left:4883;top:3165;height:509;width:2248;"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path/>
                <v:fill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领队会</w:t>
                      </w:r>
                    </w:p>
                  </w:txbxContent>
                </v:textbox>
              </v:shape>
            </v:group>
            <v:group id="组合 60" o:spid="_x0000_s1137" o:spt="203" style="position:absolute;left:6874;top:90895;height:2051;width:1828;" coordorigin="6874,90895" coordsize="1828,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o:lock v:ext="edit"/>
              <v:shape id="文本框 52" o:spid="_x0000_s1138" o:spt="202" type="#_x0000_t202" style="position:absolute;left:6901;top:90895;height:417;width:1801;" fillcolor="#FFFFFF" filled="t" coordsize="21600,21600">
                <v:path/>
                <v:fill on="t" focussize="0,0"/>
                <v:stroke weight="1pt"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选手检录</w:t>
                      </w:r>
                    </w:p>
                  </w:txbxContent>
                </v:textbox>
              </v:shape>
              <v:shape id="文本框 54" o:spid="_x0000_s1139" o:spt="202" type="#_x0000_t202" style="position:absolute;left:6874;top:91737;height:417;width:1801;" fillcolor="#FFFFFF" filled="t" coordsize="21600,21600">
                <v:path/>
                <v:fill on="t"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抽取参赛顺序</w:t>
                      </w:r>
                    </w:p>
                    <w:p>
                      <w:pPr>
                        <w:rPr>
                          <w:rFonts w:asciiTheme="minorEastAsia" w:hAnsiTheme="minorEastAsia" w:eastAsiaTheme="minorEastAsia"/>
                        </w:rPr>
                      </w:pPr>
                    </w:p>
                  </w:txbxContent>
                </v:textbox>
              </v:shape>
              <v:shape id="文本框 58" o:spid="_x0000_s1140" o:spt="202" type="#_x0000_t202" style="position:absolute;left:6892;top:92529;height:417;width:1801;" fillcolor="#FFFFFF" filled="t" coordsize="21600,21600">
                <v:path/>
                <v:fill on="t" focussize="0,0"/>
                <v:stroke joinstyle="miter"/>
                <v:imagedata o:title=""/>
                <o:lock v:ext="edit"/>
                <v:textbox>
                  <w:txbxContent>
                    <w:p>
                      <w:pPr>
                        <w:spacing w:line="240" w:lineRule="auto"/>
                        <w:jc w:val="center"/>
                        <w:rPr>
                          <w:rFonts w:asciiTheme="minorEastAsia" w:hAnsiTheme="minorEastAsia" w:eastAsiaTheme="minorEastAsia"/>
                          <w:iCs/>
                          <w:kern w:val="0"/>
                          <w:sz w:val="24"/>
                          <w:szCs w:val="24"/>
                        </w:rPr>
                      </w:pPr>
                      <w:r>
                        <w:rPr>
                          <w:rFonts w:hint="eastAsia" w:asciiTheme="minorEastAsia" w:hAnsiTheme="minorEastAsia" w:eastAsiaTheme="minorEastAsia"/>
                          <w:iCs/>
                          <w:kern w:val="0"/>
                          <w:sz w:val="24"/>
                          <w:szCs w:val="24"/>
                        </w:rPr>
                        <w:t>理论</w:t>
                      </w:r>
                    </w:p>
                  </w:txbxContent>
                </v:textbox>
              </v:shape>
            </v:group>
          </v:group>
        </w:pict>
      </w: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pict>
          <v:shape id="_x0000_s1142" o:spid="_x0000_s1142" o:spt="32" type="#_x0000_t32" style="position:absolute;left:0pt;margin-left:28.55pt;margin-top:23.45pt;height:20.25pt;width:0pt;z-index:251660288;mso-width-relative:page;mso-height-relative:page;" o:connectortype="straight" filled="f" coordsize="21600,21600">
            <v:path arrowok="t"/>
            <v:fill on="f" focussize="0,0"/>
            <v:stroke/>
            <v:imagedata o:title=""/>
            <o:lock v:ext="edit"/>
          </v:shape>
        </w:pict>
      </w: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pict>
          <v:shape id="_x0000_s1141" o:spid="_x0000_s1141" o:spt="32" type="#_x0000_t32" style="position:absolute;left:0pt;margin-left:31.55pt;margin-top:7.5pt;height:20.25pt;width:0pt;z-index:251659264;mso-width-relative:page;mso-height-relative:page;" o:connectortype="straight" filled="f" coordsize="21600,21600">
            <v:path arrowok="t"/>
            <v:fill on="f" focussize="0,0"/>
            <v:stroke/>
            <v:imagedata o:title=""/>
            <o:lock v:ext="edit"/>
          </v:shape>
        </w:pict>
      </w: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pict>
          <v:shape id="_x0000_s1143" o:spid="_x0000_s1143" o:spt="32" type="#_x0000_t32" style="position:absolute;left:0pt;margin-left:30.8pt;margin-top:22.65pt;height:20.25pt;width:0pt;z-index:251657216;mso-width-relative:page;mso-height-relative:page;" o:connectortype="straight" filled="f" coordsize="21600,21600">
            <v:path arrowok="t"/>
            <v:fill on="f" focussize="0,0"/>
            <v:stroke/>
            <v:imagedata o:title=""/>
            <o:lock v:ext="edit"/>
          </v:shape>
        </w:pict>
      </w: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t>六、竞赛赛卷</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本赛项公开赛题库，并于开赛前1个月在大赛网络信息发布平台上（</w:t>
      </w:r>
      <w:r>
        <w:fldChar w:fldCharType="begin"/>
      </w:r>
      <w:r>
        <w:instrText xml:space="preserve"> HYPERLINK "http://www.chinaskills-jsw.org" </w:instrText>
      </w:r>
      <w:r>
        <w:fldChar w:fldCharType="separate"/>
      </w:r>
      <w:r>
        <w:rPr>
          <w:rFonts w:ascii="仿宋" w:hAnsi="仿宋" w:eastAsia="仿宋"/>
          <w:sz w:val="28"/>
          <w:szCs w:val="28"/>
        </w:rPr>
        <w:t>www.chinaskills-jsw.org</w:t>
      </w:r>
      <w:r>
        <w:rPr>
          <w:rFonts w:ascii="仿宋" w:hAnsi="仿宋" w:eastAsia="仿宋"/>
          <w:sz w:val="28"/>
          <w:szCs w:val="28"/>
        </w:rPr>
        <w:fldChar w:fldCharType="end"/>
      </w:r>
      <w:r>
        <w:rPr>
          <w:rFonts w:ascii="仿宋" w:hAnsi="仿宋" w:eastAsia="仿宋"/>
          <w:sz w:val="28"/>
          <w:szCs w:val="28"/>
        </w:rPr>
        <w:t>)公布。</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 xml:space="preserve">（一）导游知识测试 </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含导游基础知识、导游业务、旅游法规及旅游热点问题等知识，题库量共1000题</w:t>
      </w:r>
      <w:r>
        <w:rPr>
          <w:rFonts w:hint="eastAsia" w:ascii="仿宋" w:hAnsi="仿宋" w:eastAsia="仿宋"/>
          <w:sz w:val="28"/>
          <w:szCs w:val="28"/>
        </w:rPr>
        <w:t>。</w:t>
      </w:r>
      <w:r>
        <w:rPr>
          <w:rFonts w:ascii="仿宋" w:hAnsi="仿宋" w:eastAsia="仿宋"/>
          <w:sz w:val="28"/>
          <w:szCs w:val="28"/>
        </w:rPr>
        <w:t>比赛笔试试卷</w:t>
      </w:r>
      <w:r>
        <w:rPr>
          <w:rFonts w:hint="eastAsia" w:ascii="仿宋" w:hAnsi="仿宋" w:eastAsia="仿宋"/>
          <w:sz w:val="28"/>
          <w:szCs w:val="28"/>
        </w:rPr>
        <w:t>试题为100题，其中</w:t>
      </w:r>
      <w:r>
        <w:rPr>
          <w:rFonts w:ascii="仿宋" w:hAnsi="仿宋" w:eastAsia="仿宋"/>
          <w:sz w:val="28"/>
          <w:szCs w:val="28"/>
        </w:rPr>
        <w:t>包括判断题40题，每题0.5分，单项选择题40题，每题1分，多项选择题20题，每题2分，卷面成绩共</w:t>
      </w:r>
      <w:r>
        <w:rPr>
          <w:rFonts w:hint="eastAsia" w:ascii="仿宋" w:hAnsi="仿宋" w:eastAsia="仿宋"/>
          <w:sz w:val="28"/>
          <w:szCs w:val="28"/>
        </w:rPr>
        <w:t>计</w:t>
      </w:r>
      <w:r>
        <w:rPr>
          <w:rFonts w:ascii="仿宋" w:hAnsi="仿宋" w:eastAsia="仿宋"/>
          <w:sz w:val="28"/>
          <w:szCs w:val="28"/>
        </w:rPr>
        <w:t>100分，最后成绩按15%折算计入大赛总成绩。题例如下：</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1.判断题（判断为对的请选A，判断为错的请选B）</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中岳嵩山岩石演变完整，有着中国最古老的岩系——“登封杂岩</w:t>
      </w:r>
      <w:r>
        <w:rPr>
          <w:rFonts w:ascii="Times New Roman" w:hAnsi="Times New Roman" w:eastAsia="仿宋"/>
          <w:iCs/>
          <w:kern w:val="0"/>
          <w:sz w:val="28"/>
          <w:szCs w:val="28"/>
        </w:rPr>
        <w:t> </w:t>
      </w:r>
      <w:r>
        <w:rPr>
          <w:rFonts w:ascii="仿宋" w:hAnsi="仿宋" w:eastAsia="仿宋"/>
          <w:iCs/>
          <w:kern w:val="0"/>
          <w:sz w:val="28"/>
          <w:szCs w:val="28"/>
        </w:rPr>
        <w:t>”。（   ）</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答案：A</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2.判断题（判断为对的请选A，判断为错的请选B）</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为了防止各地接社向导游员下达接待任务时出现失误，在接团前，导游员应先与全陪核对各自的行程安排。（   ）</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答案：B</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3.单选题（请选择一个正确答案）</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某旅行社与旅游者小赵签订境内旅游合同，明确2017年11月17日出发。在2017年11月14日，旅行社告知小赵由于飞机舱位不足不能成行，那么旅行社应当按照旅游费用总额的（   ）向小赵承担违约金。</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A．5%      B．10%     C．15%      D．20%</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答案：C</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4.单选题（请选择一个正确答案）</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地陪导游员服务程序中，在准备阶段，导游员了解旅游团基本情况和制定活动日程的依据是（   ）。</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A.旅游合同                 B.导游服务规范</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C.接待计划                 D.导游人员管理条例</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答案：C</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5.多选题（请选择2～5个正确选项，多选、少选或错选均不得分）</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设立国家级风景名胜区，由省、自治区、直辖市人民政府提出申请，由（  ）组织论证，提出审查意见，报国务院批准公布。</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A．国务院旅游行政主管部门 B．国务院环境保护主管部门</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C．国务院林业主管部门     D．国务院文物主管部门</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E．国务院建设主管部门</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答案：BCDE</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6.多选题（请选择2～5个正确选项，多选、少选或错选均不得分）</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下列属于我国世界文化与自然双重遗产的是（   ）。</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A.长城           B.泰山</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C.武陵源         D.黄山         E.武夷山</w:t>
      </w:r>
    </w:p>
    <w:p>
      <w:pPr>
        <w:snapToGrid w:val="0"/>
        <w:spacing w:line="560" w:lineRule="exact"/>
        <w:ind w:firstLine="560" w:firstLineChars="200"/>
        <w:rPr>
          <w:rFonts w:ascii="仿宋" w:hAnsi="仿宋" w:eastAsia="仿宋"/>
          <w:iCs/>
          <w:kern w:val="0"/>
          <w:sz w:val="28"/>
          <w:szCs w:val="28"/>
        </w:rPr>
      </w:pPr>
      <w:r>
        <w:rPr>
          <w:rFonts w:ascii="仿宋" w:hAnsi="仿宋" w:eastAsia="仿宋"/>
          <w:iCs/>
          <w:kern w:val="0"/>
          <w:sz w:val="28"/>
          <w:szCs w:val="28"/>
        </w:rPr>
        <w:t>答案：BDE</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（二）现场导游辞创作及讲解</w:t>
      </w:r>
    </w:p>
    <w:p>
      <w:pPr>
        <w:adjustRightInd w:val="0"/>
        <w:snapToGrid w:val="0"/>
        <w:spacing w:line="560" w:lineRule="exact"/>
        <w:ind w:left="105" w:leftChars="50" w:firstLine="560" w:firstLineChars="200"/>
        <w:rPr>
          <w:rFonts w:ascii="仿宋" w:hAnsi="仿宋" w:eastAsia="仿宋"/>
          <w:sz w:val="28"/>
          <w:szCs w:val="28"/>
        </w:rPr>
      </w:pPr>
      <w:r>
        <w:rPr>
          <w:rFonts w:ascii="仿宋" w:hAnsi="仿宋" w:eastAsia="仿宋"/>
          <w:sz w:val="28"/>
          <w:szCs w:val="28"/>
        </w:rPr>
        <w:t>内容为中国旅游文化元素80个，如：京剧、重阳节、云锦、西湖龙井茶等；10个团型，如：老年团、女性团、亲子团、商务团等。</w:t>
      </w:r>
    </w:p>
    <w:p>
      <w:pPr>
        <w:adjustRightInd w:val="0"/>
        <w:snapToGrid w:val="0"/>
        <w:spacing w:line="560" w:lineRule="exact"/>
        <w:ind w:left="105" w:leftChars="50" w:firstLine="560" w:firstLineChars="200"/>
        <w:jc w:val="left"/>
        <w:rPr>
          <w:rFonts w:ascii="仿宋" w:hAnsi="仿宋" w:eastAsia="仿宋"/>
          <w:sz w:val="28"/>
          <w:szCs w:val="28"/>
        </w:rPr>
      </w:pPr>
      <w:r>
        <w:rPr>
          <w:rFonts w:ascii="仿宋" w:hAnsi="仿宋" w:eastAsia="仿宋"/>
          <w:sz w:val="28"/>
          <w:szCs w:val="28"/>
        </w:rPr>
        <w:t>（三）导游英语口语测试</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测试内容为导游运用英语服务游客的能力，题库量为80题，如：</w:t>
      </w:r>
      <w:r>
        <w:rPr>
          <w:rFonts w:ascii="仿宋" w:hAnsi="仿宋" w:eastAsia="仿宋"/>
          <w:iCs/>
          <w:kern w:val="0"/>
          <w:sz w:val="28"/>
          <w:szCs w:val="28"/>
        </w:rPr>
        <w:t>As a local guide Xiao Li, you are picking up your group from the US led by Mr. Smith. You are holding a welcome sign with  “ Smith” and your company’s name on it. Your dialogue will include the following points:</w:t>
      </w:r>
    </w:p>
    <w:p>
      <w:pPr>
        <w:widowControl/>
        <w:snapToGrid w:val="0"/>
        <w:spacing w:line="560" w:lineRule="exact"/>
        <w:ind w:left="600"/>
        <w:rPr>
          <w:rFonts w:ascii="仿宋" w:hAnsi="仿宋" w:eastAsia="仿宋"/>
          <w:iCs/>
          <w:kern w:val="0"/>
          <w:sz w:val="28"/>
          <w:szCs w:val="28"/>
        </w:rPr>
      </w:pPr>
      <w:r>
        <w:rPr>
          <w:rFonts w:ascii="仿宋" w:hAnsi="仿宋" w:eastAsia="仿宋"/>
          <w:iCs/>
          <w:kern w:val="0"/>
          <w:sz w:val="28"/>
          <w:szCs w:val="28"/>
        </w:rPr>
        <w:t>A. Greetings.</w:t>
      </w:r>
    </w:p>
    <w:p>
      <w:pPr>
        <w:widowControl/>
        <w:snapToGrid w:val="0"/>
        <w:spacing w:line="560" w:lineRule="exact"/>
        <w:ind w:left="600"/>
        <w:rPr>
          <w:rFonts w:ascii="仿宋" w:hAnsi="仿宋" w:eastAsia="仿宋"/>
          <w:iCs/>
          <w:kern w:val="0"/>
          <w:sz w:val="28"/>
          <w:szCs w:val="28"/>
        </w:rPr>
      </w:pPr>
      <w:r>
        <w:rPr>
          <w:rFonts w:ascii="仿宋" w:hAnsi="仿宋" w:eastAsia="仿宋"/>
          <w:iCs/>
          <w:kern w:val="0"/>
          <w:sz w:val="28"/>
          <w:szCs w:val="28"/>
        </w:rPr>
        <w:t>B. Ask if the group is led by Mr. Smith.</w:t>
      </w:r>
    </w:p>
    <w:p>
      <w:pPr>
        <w:widowControl/>
        <w:snapToGrid w:val="0"/>
        <w:spacing w:line="560" w:lineRule="exact"/>
        <w:ind w:left="600"/>
        <w:rPr>
          <w:rFonts w:ascii="仿宋" w:hAnsi="仿宋" w:eastAsia="仿宋"/>
          <w:iCs/>
          <w:kern w:val="0"/>
          <w:sz w:val="28"/>
          <w:szCs w:val="28"/>
        </w:rPr>
      </w:pPr>
      <w:r>
        <w:rPr>
          <w:rFonts w:ascii="仿宋" w:hAnsi="仿宋" w:eastAsia="仿宋"/>
          <w:iCs/>
          <w:kern w:val="0"/>
          <w:sz w:val="28"/>
          <w:szCs w:val="28"/>
        </w:rPr>
        <w:t>C. Inquire details concerned.</w:t>
      </w:r>
    </w:p>
    <w:p>
      <w:pPr>
        <w:widowControl/>
        <w:snapToGrid w:val="0"/>
        <w:spacing w:line="560" w:lineRule="exact"/>
        <w:ind w:firstLine="560" w:firstLineChars="200"/>
        <w:jc w:val="left"/>
        <w:rPr>
          <w:rFonts w:ascii="仿宋" w:hAnsi="仿宋" w:eastAsia="仿宋"/>
          <w:sz w:val="28"/>
          <w:szCs w:val="28"/>
        </w:rPr>
      </w:pPr>
      <w:r>
        <w:rPr>
          <w:rFonts w:ascii="仿宋" w:hAnsi="仿宋" w:eastAsia="仿宋"/>
          <w:sz w:val="28"/>
          <w:szCs w:val="28"/>
        </w:rPr>
        <w:t>根据赛项专业指标考核要求，承诺保证于开赛1个月前在大赛网络信息发布平台上（</w:t>
      </w:r>
      <w:r>
        <w:fldChar w:fldCharType="begin"/>
      </w:r>
      <w:r>
        <w:instrText xml:space="preserve"> HYPERLINK "http://www.chinaskills-jsw.org" </w:instrText>
      </w:r>
      <w:r>
        <w:fldChar w:fldCharType="separate"/>
      </w:r>
      <w:r>
        <w:rPr>
          <w:rFonts w:ascii="仿宋" w:hAnsi="仿宋" w:eastAsia="仿宋"/>
          <w:sz w:val="28"/>
          <w:szCs w:val="28"/>
        </w:rPr>
        <w:t>www.chinaskills-jsw.org</w:t>
      </w:r>
      <w:r>
        <w:rPr>
          <w:rFonts w:ascii="仿宋" w:hAnsi="仿宋" w:eastAsia="仿宋"/>
          <w:sz w:val="28"/>
          <w:szCs w:val="28"/>
        </w:rPr>
        <w:fldChar w:fldCharType="end"/>
      </w:r>
      <w:r>
        <w:rPr>
          <w:rFonts w:ascii="仿宋" w:hAnsi="仿宋" w:eastAsia="仿宋"/>
          <w:sz w:val="28"/>
          <w:szCs w:val="28"/>
        </w:rPr>
        <w:t>)公开全部赛题。</w:t>
      </w: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t>七、竞赛规则</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（一）各参赛选手的组别由领队于领队会抽签决定；各参赛选手的参赛顺序由现场抽签结果决定。</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（二）各参赛选手报到第二天13：00-15:00可熟悉比赛场地，但不提供音响、PPT播放等服务。</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（三）参赛选手按规定时间到达指定地点，凭参赛证、学生证和身份证（三证必须齐全）进行检录后进入竞赛候场区，抽取比赛次序。检录时间开始15分钟内未到取消比赛资格。</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（四）各代表队领队和指导教师、以及观摩人员在赛场指定的观摩区观摩比赛。</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（五）新闻媒体在赛场设定的媒体采访区工作，并且听从现场工作人员的安排和管理，不能影响比赛进行。</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（六）各类赛务人员必须统一佩戴由大赛执委会签发的相应证件，着装整齐。</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（七）各赛场竞赛区域除裁判和赛场配备的工作人员外，其他人员未经允许不得进入。</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（八）参赛选手不得携带通讯工具和其它未经允许的资料</w:t>
      </w:r>
      <w:r>
        <w:rPr>
          <w:rFonts w:hint="eastAsia" w:ascii="仿宋" w:hAnsi="仿宋" w:eastAsia="仿宋"/>
          <w:sz w:val="28"/>
          <w:szCs w:val="28"/>
        </w:rPr>
        <w:t>、</w:t>
      </w:r>
      <w:r>
        <w:rPr>
          <w:rFonts w:ascii="仿宋" w:hAnsi="仿宋" w:eastAsia="仿宋"/>
          <w:sz w:val="28"/>
          <w:szCs w:val="28"/>
        </w:rPr>
        <w:t>物品进入比赛场地，不得中途退场。如出现违规、违纪和舞弊等现象，经裁判组裁定取消比赛成绩。</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（九）参赛选手在规定时间依次入场候赛，在前一位选手退场后由主持人宣布上场，确认现场条件无误后点头示意，由主持人宣布开始比赛，计时开始。现场安排倒计时提示。</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（十）比赛过程中，参赛选手须严格遵守比赛规则，保证自身安全，并接受裁判员的监督和警示；若因设备故障导致选手中断或终止比赛，由大赛裁判长</w:t>
      </w:r>
      <w:r>
        <w:rPr>
          <w:rFonts w:hint="eastAsia" w:ascii="仿宋" w:hAnsi="仿宋" w:eastAsia="仿宋"/>
          <w:sz w:val="28"/>
          <w:szCs w:val="28"/>
        </w:rPr>
        <w:t>根据竞赛规程中的预案</w:t>
      </w:r>
      <w:r>
        <w:rPr>
          <w:rFonts w:ascii="仿宋" w:hAnsi="仿宋" w:eastAsia="仿宋"/>
          <w:sz w:val="28"/>
          <w:szCs w:val="28"/>
        </w:rPr>
        <w:t>视具体情况做出裁决。</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（十一）“现场导游辞创作及讲解-自选景点导游讲解”环节，由主持人串场，宣布各项比赛内容的开始和结束。现场工作人员同步进行计时。</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（十二）现场导游辞创作及讲解、自选景点导游讲解、导游英语口语测试与才艺运用成绩，由裁判员现场打分，去掉最高分和最低分，取平均分为参赛选手最终成绩，及时公布。</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（十三）选手最终成绩经裁判长、监督组签字后进行</w:t>
      </w:r>
      <w:r>
        <w:rPr>
          <w:rFonts w:hint="eastAsia" w:ascii="仿宋" w:hAnsi="仿宋" w:eastAsia="仿宋"/>
          <w:sz w:val="28"/>
          <w:szCs w:val="28"/>
          <w:lang w:val="en-US" w:eastAsia="zh-CN"/>
        </w:rPr>
        <w:t>公布</w:t>
      </w:r>
      <w:r>
        <w:rPr>
          <w:rFonts w:ascii="仿宋" w:hAnsi="仿宋" w:eastAsia="仿宋"/>
          <w:sz w:val="28"/>
          <w:szCs w:val="28"/>
        </w:rPr>
        <w:t>。</w:t>
      </w:r>
      <w:r>
        <w:rPr>
          <w:rFonts w:hint="eastAsia" w:ascii="仿宋" w:hAnsi="仿宋" w:eastAsia="仿宋"/>
          <w:sz w:val="28"/>
          <w:szCs w:val="28"/>
          <w:lang w:val="en-US" w:eastAsia="zh-CN"/>
        </w:rPr>
        <w:t>公布</w:t>
      </w:r>
      <w:r>
        <w:rPr>
          <w:rFonts w:ascii="仿宋" w:hAnsi="仿宋" w:eastAsia="仿宋"/>
          <w:sz w:val="28"/>
          <w:szCs w:val="28"/>
        </w:rPr>
        <w:t>时间为2小时。成绩</w:t>
      </w:r>
      <w:r>
        <w:rPr>
          <w:rFonts w:hint="eastAsia" w:ascii="仿宋" w:hAnsi="仿宋" w:eastAsia="仿宋"/>
          <w:sz w:val="28"/>
          <w:szCs w:val="28"/>
          <w:lang w:val="en-US" w:eastAsia="zh-CN"/>
        </w:rPr>
        <w:t>公布</w:t>
      </w:r>
      <w:r>
        <w:rPr>
          <w:rFonts w:ascii="仿宋" w:hAnsi="仿宋" w:eastAsia="仿宋"/>
          <w:sz w:val="28"/>
          <w:szCs w:val="28"/>
        </w:rPr>
        <w:t>无异议后，由仲裁长和监督组长在成绩单上签字，并在闭赛式上公布竞赛成绩。</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参赛代表队若对赛事有异议，可由</w:t>
      </w:r>
      <w:r>
        <w:rPr>
          <w:rFonts w:ascii="仿宋" w:hAnsi="仿宋" w:eastAsia="仿宋"/>
          <w:color w:val="000000" w:themeColor="text1"/>
          <w:sz w:val="28"/>
          <w:szCs w:val="28"/>
        </w:rPr>
        <w:t>领队按规程向大赛仲裁工</w:t>
      </w:r>
      <w:r>
        <w:rPr>
          <w:rFonts w:ascii="仿宋" w:hAnsi="仿宋" w:eastAsia="仿宋"/>
          <w:sz w:val="28"/>
          <w:szCs w:val="28"/>
        </w:rPr>
        <w:t>作组提出申请复核。</w:t>
      </w:r>
    </w:p>
    <w:p>
      <w:pPr>
        <w:adjustRightInd w:val="0"/>
        <w:snapToGrid w:val="0"/>
        <w:spacing w:line="560" w:lineRule="exact"/>
        <w:ind w:left="105" w:leftChars="50" w:firstLine="562" w:firstLineChars="200"/>
        <w:jc w:val="left"/>
        <w:rPr>
          <w:rFonts w:ascii="仿宋" w:hAnsi="仿宋" w:eastAsia="仿宋"/>
          <w:b/>
          <w:sz w:val="28"/>
          <w:szCs w:val="28"/>
        </w:rPr>
      </w:pPr>
      <w:r>
        <w:rPr>
          <w:rFonts w:ascii="仿宋" w:hAnsi="仿宋" w:eastAsia="仿宋"/>
          <w:b/>
          <w:sz w:val="28"/>
          <w:szCs w:val="28"/>
        </w:rPr>
        <w:t>八、竞赛环境</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赛项执委会为赛项提供所需的竞赛环境和相应器材。现场配备空调系统，确保环境温度适宜；保证良好的采光、照明和通风，必要时设置抽风装置；提供稳定水、电供应和供电应急设备；比赛现场设置专门的观摩区，供各参赛队领队、教练现场观摩。</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其他区域，赛项执委会在指定场地，设观摩展示区、媒体区、休息区、服务保障区、咨询区、申诉区等区域。另设成绩公布区，配备相应的电脑和投影设备。</w:t>
      </w:r>
    </w:p>
    <w:p>
      <w:pPr>
        <w:widowControl/>
        <w:snapToGrid w:val="0"/>
        <w:spacing w:line="560" w:lineRule="exact"/>
        <w:ind w:firstLine="560" w:firstLineChars="200"/>
        <w:rPr>
          <w:rStyle w:val="13"/>
          <w:rFonts w:ascii="仿宋" w:hAnsi="仿宋" w:eastAsia="仿宋"/>
          <w:iCs w:val="0"/>
          <w:color w:val="auto"/>
          <w:kern w:val="2"/>
        </w:rPr>
      </w:pPr>
      <w:r>
        <w:rPr>
          <w:rFonts w:ascii="仿宋" w:hAnsi="仿宋" w:eastAsia="仿宋"/>
          <w:sz w:val="28"/>
          <w:szCs w:val="28"/>
        </w:rPr>
        <w:t>具体设备清单见表。</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440"/>
        <w:gridCol w:w="4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pStyle w:val="14"/>
              <w:spacing w:line="240" w:lineRule="auto"/>
              <w:ind w:firstLine="0" w:firstLineChars="0"/>
              <w:jc w:val="center"/>
              <w:rPr>
                <w:rFonts w:ascii="仿宋" w:hAnsi="仿宋" w:eastAsia="仿宋"/>
                <w:b/>
                <w:color w:val="auto"/>
                <w:sz w:val="24"/>
              </w:rPr>
            </w:pPr>
            <w:r>
              <w:rPr>
                <w:rFonts w:ascii="仿宋" w:hAnsi="仿宋" w:eastAsia="仿宋"/>
                <w:b/>
                <w:color w:val="auto"/>
                <w:sz w:val="24"/>
              </w:rPr>
              <w:t>序号</w:t>
            </w:r>
          </w:p>
        </w:tc>
        <w:tc>
          <w:tcPr>
            <w:tcW w:w="2160" w:type="dxa"/>
          </w:tcPr>
          <w:p>
            <w:pPr>
              <w:pStyle w:val="14"/>
              <w:spacing w:line="240" w:lineRule="auto"/>
              <w:ind w:firstLine="0" w:firstLineChars="0"/>
              <w:jc w:val="center"/>
              <w:rPr>
                <w:rFonts w:ascii="仿宋" w:hAnsi="仿宋" w:eastAsia="仿宋"/>
                <w:b/>
                <w:color w:val="auto"/>
                <w:sz w:val="24"/>
              </w:rPr>
            </w:pPr>
            <w:r>
              <w:rPr>
                <w:rFonts w:ascii="仿宋" w:hAnsi="仿宋" w:eastAsia="仿宋"/>
                <w:b/>
                <w:color w:val="auto"/>
                <w:sz w:val="24"/>
              </w:rPr>
              <w:t>赛项内容</w:t>
            </w:r>
          </w:p>
        </w:tc>
        <w:tc>
          <w:tcPr>
            <w:tcW w:w="1440" w:type="dxa"/>
          </w:tcPr>
          <w:p>
            <w:pPr>
              <w:pStyle w:val="14"/>
              <w:spacing w:line="240" w:lineRule="auto"/>
              <w:ind w:firstLine="0" w:firstLineChars="0"/>
              <w:jc w:val="center"/>
              <w:rPr>
                <w:rFonts w:ascii="仿宋" w:hAnsi="仿宋" w:eastAsia="仿宋"/>
                <w:b/>
                <w:color w:val="auto"/>
                <w:sz w:val="24"/>
              </w:rPr>
            </w:pPr>
            <w:r>
              <w:rPr>
                <w:rFonts w:ascii="仿宋" w:hAnsi="仿宋" w:eastAsia="仿宋"/>
                <w:b/>
                <w:color w:val="auto"/>
                <w:sz w:val="24"/>
              </w:rPr>
              <w:t>比赛场地</w:t>
            </w:r>
          </w:p>
        </w:tc>
        <w:tc>
          <w:tcPr>
            <w:tcW w:w="4094" w:type="dxa"/>
          </w:tcPr>
          <w:p>
            <w:pPr>
              <w:pStyle w:val="14"/>
              <w:spacing w:line="240" w:lineRule="auto"/>
              <w:ind w:firstLine="0" w:firstLineChars="0"/>
              <w:jc w:val="center"/>
              <w:rPr>
                <w:rFonts w:ascii="仿宋" w:hAnsi="仿宋" w:eastAsia="仿宋"/>
                <w:b/>
                <w:color w:val="auto"/>
                <w:sz w:val="24"/>
              </w:rPr>
            </w:pPr>
            <w:r>
              <w:rPr>
                <w:rFonts w:ascii="仿宋" w:hAnsi="仿宋" w:eastAsia="仿宋"/>
                <w:b/>
                <w:color w:val="auto"/>
                <w:sz w:val="24"/>
              </w:rPr>
              <w:t>场地要求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1</w:t>
            </w:r>
          </w:p>
        </w:tc>
        <w:tc>
          <w:tcPr>
            <w:tcW w:w="2160" w:type="dxa"/>
          </w:tcPr>
          <w:p>
            <w:pPr>
              <w:pStyle w:val="16"/>
              <w:spacing w:line="240" w:lineRule="auto"/>
              <w:ind w:firstLine="0" w:firstLineChars="0"/>
              <w:rPr>
                <w:rFonts w:ascii="仿宋" w:hAnsi="仿宋" w:eastAsia="仿宋"/>
                <w:color w:val="auto"/>
                <w:sz w:val="24"/>
              </w:rPr>
            </w:pPr>
            <w:r>
              <w:rPr>
                <w:rFonts w:ascii="仿宋" w:hAnsi="仿宋" w:eastAsia="仿宋"/>
                <w:color w:val="auto"/>
                <w:sz w:val="24"/>
              </w:rPr>
              <w:t>导游知识测试</w:t>
            </w:r>
          </w:p>
        </w:tc>
        <w:tc>
          <w:tcPr>
            <w:tcW w:w="1440" w:type="dxa"/>
          </w:tcPr>
          <w:p>
            <w:pPr>
              <w:pStyle w:val="16"/>
              <w:spacing w:line="240" w:lineRule="auto"/>
              <w:ind w:firstLine="0" w:firstLineChars="0"/>
              <w:jc w:val="center"/>
              <w:rPr>
                <w:rFonts w:ascii="仿宋" w:hAnsi="仿宋" w:eastAsia="仿宋"/>
                <w:color w:val="auto"/>
                <w:sz w:val="24"/>
              </w:rPr>
            </w:pPr>
            <w:r>
              <w:rPr>
                <w:rFonts w:hint="eastAsia" w:ascii="仿宋" w:hAnsi="仿宋" w:eastAsia="仿宋"/>
                <w:color w:val="auto"/>
                <w:sz w:val="24"/>
              </w:rPr>
              <w:t>教室</w:t>
            </w:r>
          </w:p>
        </w:tc>
        <w:tc>
          <w:tcPr>
            <w:tcW w:w="4094" w:type="dxa"/>
          </w:tcPr>
          <w:p>
            <w:pPr>
              <w:pStyle w:val="16"/>
              <w:spacing w:line="240" w:lineRule="auto"/>
              <w:ind w:firstLine="0" w:firstLineChars="0"/>
              <w:rPr>
                <w:rFonts w:ascii="仿宋" w:hAnsi="仿宋" w:eastAsia="仿宋"/>
                <w:color w:val="auto"/>
                <w:sz w:val="24"/>
              </w:rPr>
            </w:pPr>
            <w:r>
              <w:rPr>
                <w:rFonts w:ascii="仿宋" w:hAnsi="仿宋" w:eastAsia="仿宋"/>
                <w:color w:val="auto"/>
                <w:sz w:val="24"/>
              </w:rPr>
              <w:t>标准考场布置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2</w:t>
            </w:r>
          </w:p>
        </w:tc>
        <w:tc>
          <w:tcPr>
            <w:tcW w:w="2160" w:type="dxa"/>
          </w:tcPr>
          <w:p>
            <w:pPr>
              <w:pStyle w:val="16"/>
              <w:spacing w:line="240" w:lineRule="auto"/>
              <w:ind w:firstLine="0" w:firstLineChars="0"/>
              <w:rPr>
                <w:rFonts w:ascii="仿宋" w:hAnsi="仿宋" w:eastAsia="仿宋"/>
                <w:color w:val="auto"/>
                <w:sz w:val="24"/>
              </w:rPr>
            </w:pPr>
            <w:r>
              <w:rPr>
                <w:rFonts w:ascii="仿宋" w:hAnsi="仿宋" w:eastAsia="仿宋"/>
                <w:color w:val="auto"/>
                <w:sz w:val="24"/>
              </w:rPr>
              <w:t>现场导游辞创作及讲解</w:t>
            </w:r>
          </w:p>
        </w:tc>
        <w:tc>
          <w:tcPr>
            <w:tcW w:w="1440" w:type="dxa"/>
            <w:vMerge w:val="restart"/>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报告厅</w:t>
            </w:r>
          </w:p>
        </w:tc>
        <w:tc>
          <w:tcPr>
            <w:tcW w:w="4094" w:type="dxa"/>
            <w:vMerge w:val="restart"/>
          </w:tcPr>
          <w:p>
            <w:pPr>
              <w:pStyle w:val="14"/>
              <w:spacing w:line="240" w:lineRule="auto"/>
              <w:ind w:firstLine="0" w:firstLineChars="0"/>
              <w:rPr>
                <w:rFonts w:ascii="仿宋" w:hAnsi="仿宋" w:eastAsia="仿宋"/>
                <w:color w:val="auto"/>
                <w:sz w:val="24"/>
              </w:rPr>
            </w:pPr>
            <w:r>
              <w:rPr>
                <w:rFonts w:ascii="仿宋" w:hAnsi="仿宋" w:eastAsia="仿宋"/>
                <w:color w:val="auto"/>
                <w:sz w:val="24"/>
                <w:lang w:val="zh-CN"/>
              </w:rPr>
              <w:t>200平米以上报告厅。设置舞台、音响1套、多媒体设备1套（含投影仪）、移动电子屏</w:t>
            </w:r>
            <w:r>
              <w:rPr>
                <w:rFonts w:hint="eastAsia" w:ascii="仿宋" w:hAnsi="仿宋" w:eastAsia="仿宋"/>
                <w:color w:val="auto"/>
                <w:sz w:val="24"/>
              </w:rPr>
              <w:t>1</w:t>
            </w:r>
            <w:r>
              <w:rPr>
                <w:rFonts w:ascii="仿宋" w:hAnsi="仿宋" w:eastAsia="仿宋"/>
                <w:color w:val="auto"/>
                <w:sz w:val="24"/>
              </w:rPr>
              <w:t>个、</w:t>
            </w:r>
            <w:r>
              <w:rPr>
                <w:rFonts w:ascii="仿宋" w:hAnsi="仿宋" w:eastAsia="仿宋"/>
                <w:color w:val="auto"/>
                <w:sz w:val="24"/>
                <w:lang w:val="zh-CN"/>
              </w:rPr>
              <w:t>电脑12台、计算机语言抽题系统</w:t>
            </w:r>
            <w:r>
              <w:rPr>
                <w:rFonts w:hint="eastAsia" w:ascii="仿宋" w:hAnsi="仿宋" w:eastAsia="仿宋"/>
                <w:color w:val="auto"/>
                <w:sz w:val="24"/>
                <w:lang w:val="zh-CN"/>
              </w:rPr>
              <w:t>2</w:t>
            </w:r>
            <w:r>
              <w:rPr>
                <w:rFonts w:ascii="仿宋" w:hAnsi="仿宋" w:eastAsia="仿宋"/>
                <w:color w:val="auto"/>
                <w:sz w:val="24"/>
                <w:lang w:val="zh-CN"/>
              </w:rPr>
              <w:t>个、</w:t>
            </w:r>
            <w:r>
              <w:rPr>
                <w:rFonts w:hint="eastAsia" w:ascii="仿宋" w:hAnsi="仿宋" w:eastAsia="仿宋"/>
                <w:color w:val="auto"/>
                <w:sz w:val="24"/>
                <w:lang w:val="zh-CN"/>
              </w:rPr>
              <w:t>自动计时系统2个、</w:t>
            </w:r>
            <w:r>
              <w:rPr>
                <w:rFonts w:ascii="仿宋" w:hAnsi="仿宋" w:eastAsia="仿宋"/>
                <w:color w:val="auto"/>
                <w:sz w:val="24"/>
                <w:lang w:val="zh-CN"/>
              </w:rPr>
              <w:t>耳麦2个、手麦4个、立麦1个、裁判员席和观众席若干、计算器10个、纸笔10套。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3</w:t>
            </w:r>
          </w:p>
        </w:tc>
        <w:tc>
          <w:tcPr>
            <w:tcW w:w="2160" w:type="dxa"/>
            <w:vAlign w:val="center"/>
          </w:tcPr>
          <w:p>
            <w:pPr>
              <w:pStyle w:val="16"/>
              <w:spacing w:line="240" w:lineRule="auto"/>
              <w:ind w:firstLine="0" w:firstLineChars="0"/>
              <w:rPr>
                <w:rFonts w:ascii="仿宋" w:hAnsi="仿宋" w:eastAsia="仿宋"/>
                <w:color w:val="auto"/>
                <w:sz w:val="24"/>
              </w:rPr>
            </w:pPr>
            <w:r>
              <w:rPr>
                <w:rFonts w:ascii="仿宋" w:hAnsi="仿宋" w:eastAsia="仿宋"/>
                <w:color w:val="auto"/>
                <w:sz w:val="24"/>
              </w:rPr>
              <w:t>自选景点导游讲解</w:t>
            </w:r>
          </w:p>
        </w:tc>
        <w:tc>
          <w:tcPr>
            <w:tcW w:w="1440" w:type="dxa"/>
            <w:vMerge w:val="continue"/>
          </w:tcPr>
          <w:p>
            <w:pPr>
              <w:pStyle w:val="16"/>
              <w:spacing w:line="240" w:lineRule="auto"/>
              <w:ind w:firstLine="0" w:firstLineChars="0"/>
              <w:rPr>
                <w:rFonts w:ascii="仿宋" w:hAnsi="仿宋" w:eastAsia="仿宋"/>
                <w:color w:val="auto"/>
                <w:sz w:val="24"/>
              </w:rPr>
            </w:pPr>
          </w:p>
        </w:tc>
        <w:tc>
          <w:tcPr>
            <w:tcW w:w="4094" w:type="dxa"/>
            <w:vMerge w:val="continue"/>
          </w:tcPr>
          <w:p>
            <w:pPr>
              <w:pStyle w:val="16"/>
              <w:spacing w:line="240" w:lineRule="auto"/>
              <w:ind w:firstLine="0" w:firstLineChars="0"/>
              <w:rPr>
                <w:rFonts w:ascii="仿宋" w:hAnsi="仿宋" w:eastAsia="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4</w:t>
            </w:r>
          </w:p>
        </w:tc>
        <w:tc>
          <w:tcPr>
            <w:tcW w:w="2160"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导游英语口语测试</w:t>
            </w:r>
          </w:p>
        </w:tc>
        <w:tc>
          <w:tcPr>
            <w:tcW w:w="1440"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会议室</w:t>
            </w:r>
          </w:p>
        </w:tc>
        <w:tc>
          <w:tcPr>
            <w:tcW w:w="4094" w:type="dxa"/>
          </w:tcPr>
          <w:p>
            <w:pPr>
              <w:pStyle w:val="16"/>
              <w:spacing w:line="240" w:lineRule="auto"/>
              <w:ind w:firstLine="0" w:firstLineChars="0"/>
              <w:rPr>
                <w:rFonts w:ascii="仿宋" w:hAnsi="仿宋" w:eastAsia="仿宋"/>
                <w:color w:val="auto"/>
                <w:sz w:val="24"/>
              </w:rPr>
            </w:pPr>
            <w:r>
              <w:rPr>
                <w:rFonts w:ascii="仿宋" w:hAnsi="仿宋" w:eastAsia="仿宋"/>
                <w:color w:val="auto"/>
                <w:sz w:val="24"/>
                <w:lang w:val="zh-CN"/>
              </w:rPr>
              <w:t>100平米以上会议室。设置转播系统及设备一套、多媒体设备1套（含投影仪）、移动电子屏</w:t>
            </w:r>
            <w:r>
              <w:rPr>
                <w:rFonts w:ascii="仿宋" w:hAnsi="仿宋" w:eastAsia="仿宋"/>
                <w:color w:val="auto"/>
                <w:sz w:val="24"/>
              </w:rPr>
              <w:t>2个、</w:t>
            </w:r>
            <w:r>
              <w:rPr>
                <w:rFonts w:ascii="仿宋" w:hAnsi="仿宋" w:eastAsia="仿宋"/>
                <w:color w:val="auto"/>
                <w:sz w:val="24"/>
                <w:lang w:val="zh-CN"/>
              </w:rPr>
              <w:t>电脑12台、计算机语言抽题系统1个、</w:t>
            </w:r>
            <w:r>
              <w:rPr>
                <w:rFonts w:hint="eastAsia" w:ascii="仿宋" w:hAnsi="仿宋" w:eastAsia="仿宋"/>
                <w:color w:val="auto"/>
                <w:sz w:val="24"/>
                <w:lang w:val="zh-CN"/>
              </w:rPr>
              <w:t>自动计时系统2个、</w:t>
            </w:r>
            <w:r>
              <w:rPr>
                <w:rFonts w:ascii="仿宋" w:hAnsi="仿宋" w:eastAsia="仿宋"/>
                <w:color w:val="auto"/>
                <w:sz w:val="24"/>
                <w:lang w:val="zh-CN"/>
              </w:rPr>
              <w:t>裁判员席若干、计算器10个、纸笔10套。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5</w:t>
            </w:r>
          </w:p>
        </w:tc>
        <w:tc>
          <w:tcPr>
            <w:tcW w:w="2160" w:type="dxa"/>
            <w:vAlign w:val="center"/>
          </w:tcPr>
          <w:p>
            <w:pPr>
              <w:pStyle w:val="16"/>
              <w:spacing w:line="240" w:lineRule="auto"/>
              <w:ind w:firstLine="0" w:firstLineChars="0"/>
              <w:rPr>
                <w:rFonts w:ascii="仿宋" w:hAnsi="仿宋" w:eastAsia="仿宋"/>
                <w:color w:val="auto"/>
                <w:sz w:val="24"/>
              </w:rPr>
            </w:pPr>
            <w:r>
              <w:rPr>
                <w:rFonts w:ascii="仿宋" w:hAnsi="仿宋" w:eastAsia="仿宋"/>
                <w:color w:val="auto"/>
                <w:sz w:val="24"/>
              </w:rPr>
              <w:t>才艺运用</w:t>
            </w:r>
          </w:p>
        </w:tc>
        <w:tc>
          <w:tcPr>
            <w:tcW w:w="1440" w:type="dxa"/>
            <w:vAlign w:val="center"/>
          </w:tcPr>
          <w:p>
            <w:pPr>
              <w:pStyle w:val="16"/>
              <w:spacing w:line="240" w:lineRule="auto"/>
              <w:ind w:firstLine="0" w:firstLineChars="0"/>
              <w:jc w:val="center"/>
              <w:rPr>
                <w:rFonts w:ascii="仿宋" w:hAnsi="仿宋" w:eastAsia="仿宋"/>
                <w:color w:val="auto"/>
                <w:sz w:val="24"/>
              </w:rPr>
            </w:pPr>
            <w:r>
              <w:rPr>
                <w:rFonts w:ascii="仿宋" w:hAnsi="仿宋" w:eastAsia="仿宋"/>
                <w:color w:val="auto"/>
                <w:sz w:val="24"/>
              </w:rPr>
              <w:t>宴会厅</w:t>
            </w:r>
          </w:p>
        </w:tc>
        <w:tc>
          <w:tcPr>
            <w:tcW w:w="4094" w:type="dxa"/>
          </w:tcPr>
          <w:p>
            <w:pPr>
              <w:pStyle w:val="16"/>
              <w:spacing w:line="240" w:lineRule="auto"/>
              <w:ind w:firstLine="0" w:firstLineChars="0"/>
              <w:rPr>
                <w:rFonts w:ascii="仿宋" w:hAnsi="仿宋" w:eastAsia="仿宋"/>
                <w:color w:val="auto"/>
                <w:sz w:val="24"/>
                <w:lang w:val="zh-CN"/>
              </w:rPr>
            </w:pPr>
            <w:r>
              <w:rPr>
                <w:rFonts w:ascii="仿宋" w:hAnsi="仿宋" w:eastAsia="仿宋"/>
                <w:color w:val="auto"/>
                <w:sz w:val="24"/>
                <w:lang w:val="zh-CN"/>
              </w:rPr>
              <w:t>300平方米以上的宴会厅。设置舞台、LED大屏幕、</w:t>
            </w:r>
            <w:r>
              <w:rPr>
                <w:rFonts w:hint="eastAsia" w:ascii="仿宋" w:hAnsi="仿宋" w:eastAsia="仿宋"/>
                <w:color w:val="auto"/>
                <w:sz w:val="24"/>
                <w:lang w:val="zh-CN"/>
              </w:rPr>
              <w:t>自动计时系统2个、</w:t>
            </w:r>
            <w:r>
              <w:rPr>
                <w:rFonts w:ascii="仿宋" w:hAnsi="仿宋" w:eastAsia="仿宋"/>
                <w:color w:val="auto"/>
                <w:sz w:val="24"/>
                <w:lang w:val="zh-CN"/>
              </w:rPr>
              <w:t>音响1套、电脑12台、耳麦2个、手麦4个、立麦2个、裁判员席和观众席若干、计算器10个、纸笔10套；参赛选手自备才艺展示道具和参赛服装等。</w:t>
            </w:r>
          </w:p>
        </w:tc>
      </w:tr>
    </w:tbl>
    <w:p>
      <w:pPr>
        <w:adjustRightInd w:val="0"/>
        <w:snapToGrid w:val="0"/>
        <w:spacing w:before="156" w:beforeLines="50" w:line="560" w:lineRule="exact"/>
        <w:jc w:val="left"/>
        <w:rPr>
          <w:rFonts w:ascii="仿宋" w:hAnsi="仿宋" w:eastAsia="仿宋"/>
          <w:b/>
          <w:sz w:val="28"/>
          <w:szCs w:val="28"/>
        </w:rPr>
      </w:pPr>
      <w:r>
        <w:rPr>
          <w:rStyle w:val="13"/>
          <w:rFonts w:ascii="仿宋" w:hAnsi="仿宋" w:eastAsia="仿宋"/>
        </w:rPr>
        <w:t xml:space="preserve">    </w:t>
      </w:r>
      <w:r>
        <w:rPr>
          <w:rFonts w:ascii="仿宋" w:hAnsi="仿宋" w:eastAsia="仿宋"/>
          <w:b/>
          <w:sz w:val="28"/>
          <w:szCs w:val="28"/>
        </w:rPr>
        <w:t>九、技术规范</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技术规范参照旅游行业职业规范：</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（一）《中华人民共和国旅游法》</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（二）《旅行社条例》及《旅行社条例实施细则》（国务院令[2009]第550号）</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（三）《导游人员管理条例》（国务院令[1999]第263号）</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（四）《导游管理办法》</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（五）GB/T 15971-2010《导游服务规范》</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（六）LB/T 004-1997  旅行社国内旅游服务质量要求</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（七）LB/T 005-2002   旅行社出境旅游服务质量</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（八）《国民旅游休闲纲要2013-2020》（国办发[2013]10号）。</w:t>
      </w:r>
    </w:p>
    <w:p>
      <w:pPr>
        <w:adjustRightInd w:val="0"/>
        <w:snapToGrid w:val="0"/>
        <w:spacing w:line="560" w:lineRule="exact"/>
        <w:ind w:left="105" w:leftChars="50" w:firstLine="562" w:firstLineChars="200"/>
        <w:jc w:val="left"/>
        <w:rPr>
          <w:rFonts w:ascii="仿宋" w:hAnsi="仿宋" w:eastAsia="仿宋"/>
          <w:b/>
          <w:color w:val="00B0F0"/>
          <w:sz w:val="28"/>
          <w:szCs w:val="28"/>
        </w:rPr>
      </w:pPr>
      <w:r>
        <w:rPr>
          <w:rFonts w:ascii="仿宋" w:hAnsi="仿宋" w:eastAsia="仿宋"/>
          <w:b/>
          <w:sz w:val="28"/>
          <w:szCs w:val="28"/>
        </w:rPr>
        <w:t>十、成绩评定</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（一）评分标准制订原则</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1.体现导游专业核心能力</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2.体现导游人才培养规格</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3.体现导游职业综合素养</w:t>
      </w:r>
    </w:p>
    <w:p>
      <w:pPr>
        <w:widowControl/>
        <w:snapToGrid w:val="0"/>
        <w:spacing w:line="560" w:lineRule="exact"/>
        <w:ind w:firstLine="560" w:firstLineChars="200"/>
        <w:jc w:val="left"/>
        <w:rPr>
          <w:rFonts w:ascii="仿宋" w:hAnsi="仿宋" w:eastAsia="仿宋"/>
          <w:sz w:val="28"/>
          <w:szCs w:val="28"/>
        </w:rPr>
      </w:pPr>
      <w:r>
        <w:rPr>
          <w:rFonts w:ascii="仿宋" w:hAnsi="仿宋" w:eastAsia="仿宋"/>
          <w:sz w:val="28"/>
          <w:szCs w:val="28"/>
        </w:rPr>
        <w:t>（二）评分方法</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1.裁判员选聘：按照《2019年全国职业院校技能大赛专家和裁判工作管理办法》建立全国职业院校技能大赛赛项裁判库，由全国职业院校技能大赛执委会在赛项裁判库中抽定赛项裁判人员。裁判长由赛项执委会向大赛执委会推荐，由大赛执委会聘任。</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2.赛前组织裁判培训，统一各比赛项目的评分细则。现场比赛期间，各裁判根据评分标准独立打分，不得相互讨论，不得干扰其他裁判打分。</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3.裁判员人数：共安排34名裁判。其中现场导游辞创作及讲解、自选景点导游讲解比赛裁判员10名，导游英语口语测试裁判10名，才艺运用比赛裁判10名（各含7名评分裁判、2名现场裁判、1名候补裁判）；加密裁判3名;裁判长1名。</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4.分值设置：决赛总分100 分，其中：导游知识测试15分，现场导游辞创作及讲解30分，自选景点导游讲解35分，导游英语口语测试10分，才艺运用10分。</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5.成绩复核：为保障成绩评判的正确性，监督组将对赛项总成绩排名前30%的所有参赛选手的成绩进行复核；对其余成绩进行抽检复核，抽检覆盖率不低于15%。如发现成绩错误以书面方式及时告知裁判长，由裁判长更正成绩并签字确认。复核、抽检错误率超过5%的，裁判长将对所有成绩进行复核。</w:t>
      </w:r>
    </w:p>
    <w:p>
      <w:pPr>
        <w:widowControl/>
        <w:snapToGrid w:val="0"/>
        <w:spacing w:line="560" w:lineRule="exact"/>
        <w:ind w:firstLine="560" w:firstLineChars="200"/>
        <w:jc w:val="left"/>
        <w:rPr>
          <w:rFonts w:ascii="仿宋" w:hAnsi="仿宋" w:eastAsia="仿宋"/>
          <w:sz w:val="28"/>
          <w:szCs w:val="28"/>
        </w:rPr>
      </w:pPr>
      <w:r>
        <w:rPr>
          <w:rFonts w:ascii="仿宋" w:hAnsi="仿宋" w:eastAsia="仿宋"/>
          <w:sz w:val="28"/>
          <w:szCs w:val="28"/>
        </w:rPr>
        <w:t>6.最终成绩：最终成绩经复核无误，经裁判长、监督组签字后进行</w:t>
      </w:r>
      <w:r>
        <w:rPr>
          <w:rFonts w:hint="eastAsia" w:ascii="仿宋" w:hAnsi="仿宋" w:eastAsia="仿宋"/>
          <w:sz w:val="28"/>
          <w:szCs w:val="28"/>
          <w:lang w:val="en-US" w:eastAsia="zh-CN"/>
        </w:rPr>
        <w:t>公布</w:t>
      </w:r>
      <w:r>
        <w:rPr>
          <w:rFonts w:ascii="仿宋" w:hAnsi="仿宋" w:eastAsia="仿宋"/>
          <w:sz w:val="28"/>
          <w:szCs w:val="28"/>
        </w:rPr>
        <w:t>。</w:t>
      </w:r>
      <w:r>
        <w:rPr>
          <w:rFonts w:hint="eastAsia" w:ascii="仿宋" w:hAnsi="仿宋" w:eastAsia="仿宋"/>
          <w:sz w:val="28"/>
          <w:szCs w:val="28"/>
          <w:lang w:val="en-US" w:eastAsia="zh-CN"/>
        </w:rPr>
        <w:t>公布</w:t>
      </w:r>
      <w:r>
        <w:rPr>
          <w:rFonts w:ascii="仿宋" w:hAnsi="仿宋" w:eastAsia="仿宋"/>
          <w:sz w:val="28"/>
          <w:szCs w:val="28"/>
        </w:rPr>
        <w:t>时间为2小时。成绩</w:t>
      </w:r>
      <w:r>
        <w:rPr>
          <w:rFonts w:hint="eastAsia" w:ascii="仿宋" w:hAnsi="仿宋" w:eastAsia="仿宋"/>
          <w:sz w:val="28"/>
          <w:szCs w:val="28"/>
          <w:lang w:val="en-US" w:eastAsia="zh-CN"/>
        </w:rPr>
        <w:t>公布</w:t>
      </w:r>
      <w:bookmarkStart w:id="7" w:name="_GoBack"/>
      <w:bookmarkEnd w:id="7"/>
      <w:r>
        <w:rPr>
          <w:rFonts w:ascii="仿宋" w:hAnsi="仿宋" w:eastAsia="仿宋"/>
          <w:sz w:val="28"/>
          <w:szCs w:val="28"/>
        </w:rPr>
        <w:t>无异议后，由仲裁组长和监督组长在成绩单上签字，并在闭赛式上公布竞赛成绩。</w:t>
      </w:r>
    </w:p>
    <w:p>
      <w:pPr>
        <w:widowControl/>
        <w:snapToGrid w:val="0"/>
        <w:spacing w:line="560" w:lineRule="exact"/>
        <w:ind w:firstLine="560" w:firstLineChars="200"/>
        <w:jc w:val="left"/>
        <w:rPr>
          <w:rFonts w:ascii="仿宋" w:hAnsi="仿宋" w:eastAsia="仿宋"/>
          <w:sz w:val="28"/>
          <w:szCs w:val="28"/>
        </w:rPr>
      </w:pPr>
      <w:r>
        <w:rPr>
          <w:rFonts w:ascii="仿宋" w:hAnsi="仿宋" w:eastAsia="仿宋"/>
          <w:sz w:val="28"/>
          <w:szCs w:val="28"/>
        </w:rPr>
        <w:t>（三）评分细则和标准：</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导游知识测试环节：此环节为闭卷</w:t>
      </w:r>
      <w:r>
        <w:rPr>
          <w:rFonts w:hint="eastAsia" w:ascii="仿宋" w:hAnsi="仿宋" w:eastAsia="仿宋"/>
          <w:sz w:val="28"/>
          <w:szCs w:val="28"/>
        </w:rPr>
        <w:t>考试</w:t>
      </w:r>
      <w:r>
        <w:rPr>
          <w:rFonts w:ascii="仿宋" w:hAnsi="仿宋" w:eastAsia="仿宋"/>
          <w:sz w:val="28"/>
          <w:szCs w:val="28"/>
        </w:rPr>
        <w:t>。</w:t>
      </w:r>
    </w:p>
    <w:p>
      <w:pPr>
        <w:widowControl/>
        <w:snapToGrid w:val="0"/>
        <w:spacing w:line="560" w:lineRule="exact"/>
        <w:ind w:firstLine="560" w:firstLineChars="200"/>
        <w:rPr>
          <w:rFonts w:hint="eastAsia" w:ascii="仿宋" w:hAnsi="仿宋" w:eastAsia="仿宋"/>
          <w:sz w:val="28"/>
          <w:szCs w:val="28"/>
        </w:rPr>
      </w:pPr>
      <w:r>
        <w:rPr>
          <w:rFonts w:ascii="仿宋" w:hAnsi="仿宋" w:eastAsia="仿宋"/>
          <w:sz w:val="28"/>
          <w:szCs w:val="28"/>
        </w:rPr>
        <w:t>现场导游辞创作及讲解、自选景点导游讲解两个内容在同一场地依序用中文完成。设置评分裁判7名，</w:t>
      </w:r>
      <w:r>
        <w:rPr>
          <w:rFonts w:hint="eastAsia" w:ascii="仿宋" w:hAnsi="仿宋" w:eastAsia="仿宋"/>
          <w:sz w:val="28"/>
          <w:szCs w:val="28"/>
        </w:rPr>
        <w:t>现场</w:t>
      </w:r>
      <w:r>
        <w:rPr>
          <w:rFonts w:ascii="仿宋" w:hAnsi="仿宋" w:eastAsia="仿宋"/>
          <w:sz w:val="28"/>
          <w:szCs w:val="28"/>
        </w:rPr>
        <w:t>裁判</w:t>
      </w:r>
      <w:r>
        <w:rPr>
          <w:rFonts w:hint="eastAsia" w:ascii="仿宋" w:hAnsi="仿宋" w:eastAsia="仿宋"/>
          <w:sz w:val="28"/>
          <w:szCs w:val="28"/>
        </w:rPr>
        <w:t>2名。</w:t>
      </w:r>
      <w:r>
        <w:rPr>
          <w:rFonts w:ascii="仿宋" w:hAnsi="仿宋" w:eastAsia="仿宋"/>
          <w:sz w:val="28"/>
          <w:szCs w:val="28"/>
        </w:rPr>
        <w:t>评分裁判根据评分标准，为每名选手评分，分值保留至小数点后一位</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现场裁判</w:t>
      </w:r>
      <w:r>
        <w:rPr>
          <w:rFonts w:ascii="仿宋" w:hAnsi="仿宋" w:eastAsia="仿宋"/>
          <w:sz w:val="28"/>
          <w:szCs w:val="28"/>
        </w:rPr>
        <w:t>选手得分的计算方式为：去掉一个最高分，一个最低分，取其他5名裁判的平均分为每名选手最后得分，选手最后得分保留至小数点后两位。</w:t>
      </w:r>
      <w:r>
        <w:rPr>
          <w:rFonts w:hint="eastAsia" w:ascii="仿宋" w:hAnsi="仿宋" w:eastAsia="仿宋"/>
          <w:sz w:val="28"/>
          <w:szCs w:val="28"/>
        </w:rPr>
        <w:t>现场</w:t>
      </w:r>
      <w:r>
        <w:rPr>
          <w:rFonts w:ascii="仿宋" w:hAnsi="仿宋" w:eastAsia="仿宋"/>
          <w:sz w:val="28"/>
          <w:szCs w:val="28"/>
        </w:rPr>
        <w:t>裁判职责是监控本赛场竞赛</w:t>
      </w:r>
      <w:r>
        <w:rPr>
          <w:rFonts w:hint="eastAsia" w:ascii="仿宋" w:hAnsi="仿宋" w:eastAsia="仿宋"/>
          <w:sz w:val="28"/>
          <w:szCs w:val="28"/>
        </w:rPr>
        <w:t>进</w:t>
      </w:r>
      <w:r>
        <w:rPr>
          <w:rFonts w:ascii="仿宋" w:hAnsi="仿宋" w:eastAsia="仿宋"/>
          <w:sz w:val="28"/>
          <w:szCs w:val="28"/>
        </w:rPr>
        <w:t>程</w:t>
      </w:r>
      <w:r>
        <w:rPr>
          <w:rFonts w:hint="eastAsia" w:ascii="仿宋" w:hAnsi="仿宋" w:eastAsia="仿宋"/>
          <w:sz w:val="28"/>
          <w:szCs w:val="28"/>
        </w:rPr>
        <w:t>评分裁判</w:t>
      </w:r>
      <w:r>
        <w:rPr>
          <w:rFonts w:ascii="仿宋" w:hAnsi="仿宋" w:eastAsia="仿宋"/>
          <w:sz w:val="28"/>
          <w:szCs w:val="28"/>
        </w:rPr>
        <w:t>执</w:t>
      </w:r>
      <w:r>
        <w:rPr>
          <w:rFonts w:hint="eastAsia" w:ascii="仿宋" w:hAnsi="仿宋" w:eastAsia="仿宋"/>
          <w:sz w:val="28"/>
          <w:szCs w:val="28"/>
        </w:rPr>
        <w:t>裁全过程，</w:t>
      </w:r>
      <w:r>
        <w:rPr>
          <w:rFonts w:ascii="仿宋" w:hAnsi="仿宋" w:eastAsia="仿宋"/>
          <w:sz w:val="28"/>
          <w:szCs w:val="28"/>
        </w:rPr>
        <w:t>负责选手比赛成绩的现场亮分</w:t>
      </w:r>
      <w:r>
        <w:rPr>
          <w:rFonts w:hint="eastAsia" w:ascii="仿宋" w:hAnsi="仿宋" w:eastAsia="仿宋"/>
          <w:sz w:val="28"/>
          <w:szCs w:val="28"/>
        </w:rPr>
        <w:t>、</w:t>
      </w:r>
      <w:r>
        <w:rPr>
          <w:rFonts w:ascii="仿宋" w:hAnsi="仿宋" w:eastAsia="仿宋"/>
          <w:sz w:val="28"/>
          <w:szCs w:val="28"/>
        </w:rPr>
        <w:t>核实、登记</w:t>
      </w:r>
      <w:r>
        <w:rPr>
          <w:rFonts w:hint="eastAsia" w:ascii="仿宋" w:hAnsi="仿宋" w:eastAsia="仿宋"/>
          <w:sz w:val="28"/>
          <w:szCs w:val="28"/>
        </w:rPr>
        <w:t>和</w:t>
      </w:r>
      <w:r>
        <w:rPr>
          <w:rFonts w:ascii="仿宋" w:hAnsi="仿宋" w:eastAsia="仿宋"/>
          <w:sz w:val="28"/>
          <w:szCs w:val="28"/>
        </w:rPr>
        <w:t>竞赛过程中的提醒、警示工作等</w:t>
      </w:r>
      <w:r>
        <w:rPr>
          <w:rFonts w:hint="eastAsia" w:ascii="仿宋" w:hAnsi="仿宋" w:eastAsia="仿宋"/>
          <w:sz w:val="28"/>
          <w:szCs w:val="28"/>
        </w:rPr>
        <w:t>。</w:t>
      </w:r>
    </w:p>
    <w:p>
      <w:pPr>
        <w:widowControl/>
        <w:snapToGrid w:val="0"/>
        <w:spacing w:line="560" w:lineRule="exact"/>
        <w:ind w:firstLine="560" w:firstLineChars="200"/>
        <w:rPr>
          <w:rFonts w:ascii="仿宋" w:hAnsi="仿宋" w:eastAsia="仿宋"/>
          <w:sz w:val="28"/>
          <w:szCs w:val="28"/>
        </w:rPr>
      </w:pPr>
      <w:r>
        <w:rPr>
          <w:rFonts w:ascii="仿宋" w:hAnsi="仿宋" w:eastAsia="仿宋"/>
          <w:sz w:val="28"/>
          <w:szCs w:val="28"/>
        </w:rPr>
        <w:t>导游英语口语测试环节用英语完成。设置评分裁判7名，</w:t>
      </w:r>
      <w:r>
        <w:rPr>
          <w:rFonts w:hint="eastAsia" w:ascii="仿宋" w:hAnsi="仿宋" w:eastAsia="仿宋"/>
          <w:sz w:val="28"/>
          <w:szCs w:val="28"/>
        </w:rPr>
        <w:t>现场</w:t>
      </w:r>
      <w:r>
        <w:rPr>
          <w:rFonts w:ascii="仿宋" w:hAnsi="仿宋" w:eastAsia="仿宋"/>
          <w:sz w:val="28"/>
          <w:szCs w:val="28"/>
        </w:rPr>
        <w:t>裁判了</w:t>
      </w:r>
      <w:r>
        <w:rPr>
          <w:rFonts w:hint="eastAsia" w:ascii="仿宋" w:hAnsi="仿宋" w:eastAsia="仿宋"/>
          <w:sz w:val="28"/>
          <w:szCs w:val="28"/>
        </w:rPr>
        <w:t>2名。评分</w:t>
      </w:r>
      <w:r>
        <w:rPr>
          <w:rFonts w:ascii="仿宋" w:hAnsi="仿宋" w:eastAsia="仿宋"/>
          <w:sz w:val="28"/>
          <w:szCs w:val="28"/>
        </w:rPr>
        <w:t>裁判根据评分标准，为每名选手评分，分值保留至小数点后一位。</w:t>
      </w:r>
      <w:r>
        <w:rPr>
          <w:rFonts w:ascii="仿宋" w:hAnsi="仿宋" w:eastAsia="仿宋"/>
          <w:iCs/>
          <w:kern w:val="0"/>
          <w:sz w:val="28"/>
          <w:szCs w:val="28"/>
        </w:rPr>
        <w:t>选手得</w:t>
      </w:r>
      <w:r>
        <w:rPr>
          <w:rFonts w:ascii="仿宋" w:hAnsi="仿宋" w:eastAsia="仿宋"/>
          <w:sz w:val="28"/>
          <w:szCs w:val="28"/>
        </w:rPr>
        <w:t>分的计算方式为：去掉一个最高分，一个最低分，取其他5名裁判的平均分为每名选手最后得分，选手最后得分保留至小数点后两位。</w:t>
      </w:r>
      <w:r>
        <w:rPr>
          <w:rFonts w:hint="eastAsia" w:ascii="仿宋" w:hAnsi="仿宋" w:eastAsia="仿宋"/>
          <w:sz w:val="28"/>
          <w:szCs w:val="28"/>
        </w:rPr>
        <w:t>现场</w:t>
      </w:r>
      <w:r>
        <w:rPr>
          <w:rFonts w:ascii="仿宋" w:hAnsi="仿宋" w:eastAsia="仿宋"/>
          <w:sz w:val="28"/>
          <w:szCs w:val="28"/>
        </w:rPr>
        <w:t>裁判职责是监控本赛场竞赛</w:t>
      </w:r>
      <w:r>
        <w:rPr>
          <w:rFonts w:hint="eastAsia" w:ascii="仿宋" w:hAnsi="仿宋" w:eastAsia="仿宋"/>
          <w:sz w:val="28"/>
          <w:szCs w:val="28"/>
        </w:rPr>
        <w:t>进</w:t>
      </w:r>
      <w:r>
        <w:rPr>
          <w:rFonts w:ascii="仿宋" w:hAnsi="仿宋" w:eastAsia="仿宋"/>
          <w:sz w:val="28"/>
          <w:szCs w:val="28"/>
        </w:rPr>
        <w:t>程</w:t>
      </w:r>
      <w:r>
        <w:rPr>
          <w:rFonts w:hint="eastAsia" w:ascii="仿宋" w:hAnsi="仿宋" w:eastAsia="仿宋"/>
          <w:sz w:val="28"/>
          <w:szCs w:val="28"/>
        </w:rPr>
        <w:t>和评分裁判</w:t>
      </w:r>
      <w:r>
        <w:rPr>
          <w:rFonts w:ascii="仿宋" w:hAnsi="仿宋" w:eastAsia="仿宋"/>
          <w:sz w:val="28"/>
          <w:szCs w:val="28"/>
        </w:rPr>
        <w:t>执</w:t>
      </w:r>
      <w:r>
        <w:rPr>
          <w:rFonts w:hint="eastAsia" w:ascii="仿宋" w:hAnsi="仿宋" w:eastAsia="仿宋"/>
          <w:sz w:val="28"/>
          <w:szCs w:val="28"/>
        </w:rPr>
        <w:t>裁</w:t>
      </w:r>
      <w:r>
        <w:rPr>
          <w:rFonts w:ascii="仿宋" w:hAnsi="仿宋" w:eastAsia="仿宋"/>
          <w:sz w:val="28"/>
          <w:szCs w:val="28"/>
        </w:rPr>
        <w:t>全过程</w:t>
      </w:r>
      <w:r>
        <w:rPr>
          <w:rFonts w:hint="eastAsia" w:ascii="仿宋" w:hAnsi="仿宋" w:eastAsia="仿宋"/>
          <w:sz w:val="28"/>
          <w:szCs w:val="28"/>
        </w:rPr>
        <w:t>，</w:t>
      </w:r>
      <w:r>
        <w:rPr>
          <w:rFonts w:ascii="仿宋" w:hAnsi="仿宋" w:eastAsia="仿宋"/>
          <w:sz w:val="28"/>
          <w:szCs w:val="28"/>
        </w:rPr>
        <w:t>负责选手比赛成绩的现场亮分</w:t>
      </w:r>
      <w:r>
        <w:rPr>
          <w:rFonts w:hint="eastAsia" w:ascii="仿宋" w:hAnsi="仿宋" w:eastAsia="仿宋"/>
          <w:sz w:val="28"/>
          <w:szCs w:val="28"/>
        </w:rPr>
        <w:t>、</w:t>
      </w:r>
      <w:r>
        <w:rPr>
          <w:rFonts w:ascii="仿宋" w:hAnsi="仿宋" w:eastAsia="仿宋"/>
          <w:sz w:val="28"/>
          <w:szCs w:val="28"/>
        </w:rPr>
        <w:t>核实、登记</w:t>
      </w:r>
      <w:r>
        <w:rPr>
          <w:rFonts w:hint="eastAsia" w:ascii="仿宋" w:hAnsi="仿宋" w:eastAsia="仿宋"/>
          <w:sz w:val="28"/>
          <w:szCs w:val="28"/>
        </w:rPr>
        <w:t>和</w:t>
      </w:r>
      <w:r>
        <w:rPr>
          <w:rFonts w:ascii="仿宋" w:hAnsi="仿宋" w:eastAsia="仿宋"/>
          <w:sz w:val="28"/>
          <w:szCs w:val="28"/>
        </w:rPr>
        <w:t>竞赛过程中的提醒、警示工作等</w:t>
      </w:r>
      <w:r>
        <w:rPr>
          <w:rFonts w:hint="eastAsia" w:ascii="仿宋" w:hAnsi="仿宋" w:eastAsia="仿宋"/>
          <w:sz w:val="28"/>
          <w:szCs w:val="28"/>
        </w:rPr>
        <w:t>。</w:t>
      </w:r>
    </w:p>
    <w:p>
      <w:pPr>
        <w:widowControl/>
        <w:snapToGrid w:val="0"/>
        <w:spacing w:line="560" w:lineRule="exact"/>
        <w:ind w:firstLine="560" w:firstLineChars="200"/>
        <w:rPr>
          <w:rFonts w:hint="eastAsia" w:ascii="仿宋" w:hAnsi="仿宋" w:eastAsia="仿宋"/>
          <w:sz w:val="28"/>
          <w:szCs w:val="28"/>
        </w:rPr>
      </w:pPr>
      <w:r>
        <w:rPr>
          <w:rFonts w:ascii="仿宋" w:hAnsi="仿宋" w:eastAsia="仿宋"/>
          <w:sz w:val="28"/>
          <w:szCs w:val="28"/>
        </w:rPr>
        <w:t>才艺展示环节在一个赛场完成，其中导游情境描述用中文完成。设置评分裁判7名，</w:t>
      </w:r>
      <w:r>
        <w:rPr>
          <w:rFonts w:hint="eastAsia" w:ascii="仿宋" w:hAnsi="仿宋" w:eastAsia="仿宋"/>
          <w:sz w:val="28"/>
          <w:szCs w:val="28"/>
        </w:rPr>
        <w:t>现场</w:t>
      </w:r>
      <w:r>
        <w:rPr>
          <w:rFonts w:ascii="仿宋" w:hAnsi="仿宋" w:eastAsia="仿宋"/>
          <w:sz w:val="28"/>
          <w:szCs w:val="28"/>
        </w:rPr>
        <w:t>裁判</w:t>
      </w:r>
      <w:r>
        <w:rPr>
          <w:rFonts w:hint="eastAsia" w:ascii="仿宋" w:hAnsi="仿宋" w:eastAsia="仿宋"/>
          <w:sz w:val="28"/>
          <w:szCs w:val="28"/>
        </w:rPr>
        <w:t>2名</w:t>
      </w:r>
      <w:r>
        <w:rPr>
          <w:rFonts w:ascii="仿宋" w:hAnsi="仿宋" w:eastAsia="仿宋"/>
          <w:sz w:val="28"/>
          <w:szCs w:val="28"/>
        </w:rPr>
        <w:t>。裁判根据评分标准，为每名选手评分，分值保留至小数点后一位。选手得分的计算方式为：去掉一个最高分，一个最低分，取其他5名裁判的平均分为每名选手最后得分，选手最后得分保留至小数点后两位。</w:t>
      </w:r>
      <w:r>
        <w:rPr>
          <w:rFonts w:hint="eastAsia" w:ascii="仿宋" w:hAnsi="仿宋" w:eastAsia="仿宋"/>
          <w:sz w:val="28"/>
          <w:szCs w:val="28"/>
        </w:rPr>
        <w:t>现场</w:t>
      </w:r>
      <w:r>
        <w:rPr>
          <w:rFonts w:ascii="仿宋" w:hAnsi="仿宋" w:eastAsia="仿宋"/>
          <w:sz w:val="28"/>
          <w:szCs w:val="28"/>
        </w:rPr>
        <w:t>裁判职责是监控本赛场竞赛</w:t>
      </w:r>
      <w:r>
        <w:rPr>
          <w:rFonts w:hint="eastAsia" w:ascii="仿宋" w:hAnsi="仿宋" w:eastAsia="仿宋"/>
          <w:sz w:val="28"/>
          <w:szCs w:val="28"/>
        </w:rPr>
        <w:t>进</w:t>
      </w:r>
      <w:r>
        <w:rPr>
          <w:rFonts w:ascii="仿宋" w:hAnsi="仿宋" w:eastAsia="仿宋"/>
          <w:sz w:val="28"/>
          <w:szCs w:val="28"/>
        </w:rPr>
        <w:t>程</w:t>
      </w:r>
      <w:r>
        <w:rPr>
          <w:rFonts w:hint="eastAsia" w:ascii="仿宋" w:hAnsi="仿宋" w:eastAsia="仿宋"/>
          <w:sz w:val="28"/>
          <w:szCs w:val="28"/>
        </w:rPr>
        <w:t>和评分裁判</w:t>
      </w:r>
      <w:r>
        <w:rPr>
          <w:rFonts w:ascii="仿宋" w:hAnsi="仿宋" w:eastAsia="仿宋"/>
          <w:sz w:val="28"/>
          <w:szCs w:val="28"/>
        </w:rPr>
        <w:t>执</w:t>
      </w:r>
      <w:r>
        <w:rPr>
          <w:rFonts w:hint="eastAsia" w:ascii="仿宋" w:hAnsi="仿宋" w:eastAsia="仿宋"/>
          <w:sz w:val="28"/>
          <w:szCs w:val="28"/>
        </w:rPr>
        <w:t>裁</w:t>
      </w:r>
      <w:r>
        <w:rPr>
          <w:rFonts w:ascii="仿宋" w:hAnsi="仿宋" w:eastAsia="仿宋"/>
          <w:sz w:val="28"/>
          <w:szCs w:val="28"/>
        </w:rPr>
        <w:t>全过程</w:t>
      </w:r>
      <w:r>
        <w:rPr>
          <w:rFonts w:hint="eastAsia" w:ascii="仿宋" w:hAnsi="仿宋" w:eastAsia="仿宋"/>
          <w:sz w:val="28"/>
          <w:szCs w:val="28"/>
        </w:rPr>
        <w:t>，</w:t>
      </w:r>
      <w:r>
        <w:rPr>
          <w:rFonts w:ascii="仿宋" w:hAnsi="仿宋" w:eastAsia="仿宋"/>
          <w:sz w:val="28"/>
          <w:szCs w:val="28"/>
        </w:rPr>
        <w:t>负责选手比赛成绩的现场亮分</w:t>
      </w:r>
      <w:r>
        <w:rPr>
          <w:rFonts w:hint="eastAsia" w:ascii="仿宋" w:hAnsi="仿宋" w:eastAsia="仿宋"/>
          <w:sz w:val="28"/>
          <w:szCs w:val="28"/>
        </w:rPr>
        <w:t>、</w:t>
      </w:r>
      <w:r>
        <w:rPr>
          <w:rFonts w:ascii="仿宋" w:hAnsi="仿宋" w:eastAsia="仿宋"/>
          <w:sz w:val="28"/>
          <w:szCs w:val="28"/>
        </w:rPr>
        <w:t>核实、登记</w:t>
      </w:r>
      <w:r>
        <w:rPr>
          <w:rFonts w:hint="eastAsia" w:ascii="仿宋" w:hAnsi="仿宋" w:eastAsia="仿宋"/>
          <w:sz w:val="28"/>
          <w:szCs w:val="28"/>
        </w:rPr>
        <w:t>和</w:t>
      </w:r>
      <w:r>
        <w:rPr>
          <w:rFonts w:ascii="仿宋" w:hAnsi="仿宋" w:eastAsia="仿宋"/>
          <w:sz w:val="28"/>
          <w:szCs w:val="28"/>
        </w:rPr>
        <w:t>竞赛过程中的提醒、警示工作等</w:t>
      </w:r>
      <w:r>
        <w:rPr>
          <w:rFonts w:hint="eastAsia" w:ascii="仿宋" w:hAnsi="仿宋" w:eastAsia="仿宋"/>
          <w:sz w:val="28"/>
          <w:szCs w:val="28"/>
        </w:rPr>
        <w:t>。</w:t>
      </w:r>
    </w:p>
    <w:p>
      <w:pPr>
        <w:widowControl/>
        <w:snapToGrid w:val="0"/>
        <w:spacing w:line="560" w:lineRule="exact"/>
        <w:ind w:firstLine="560" w:firstLineChars="200"/>
        <w:jc w:val="left"/>
        <w:rPr>
          <w:rFonts w:ascii="仿宋" w:hAnsi="仿宋" w:eastAsia="仿宋"/>
          <w:sz w:val="28"/>
          <w:szCs w:val="28"/>
        </w:rPr>
      </w:pPr>
      <w:r>
        <w:rPr>
          <w:rFonts w:ascii="仿宋" w:hAnsi="仿宋" w:eastAsia="仿宋"/>
          <w:sz w:val="28"/>
          <w:szCs w:val="28"/>
        </w:rPr>
        <w:t>选手总成绩根据各赛项成绩的比值累加计算，竞赛名次按照总成绩高低排序。当总成绩相同时，依次按照自选景点导游讲解、现场导游辞创作及讲解、导游英语口语测试、才艺运用的得分高低排序。</w:t>
      </w:r>
    </w:p>
    <w:p>
      <w:pPr>
        <w:pStyle w:val="11"/>
        <w:spacing w:line="560" w:lineRule="exact"/>
        <w:ind w:firstLine="0" w:firstLineChars="0"/>
        <w:jc w:val="center"/>
        <w:rPr>
          <w:rFonts w:ascii="仿宋" w:hAnsi="仿宋" w:eastAsia="仿宋"/>
          <w:b/>
          <w:color w:val="auto"/>
          <w:sz w:val="24"/>
        </w:rPr>
      </w:pPr>
      <w:r>
        <w:rPr>
          <w:rFonts w:ascii="仿宋" w:hAnsi="仿宋" w:eastAsia="仿宋"/>
          <w:b/>
          <w:color w:val="auto"/>
          <w:sz w:val="24"/>
        </w:rPr>
        <w:t>评分标准与分值段</w:t>
      </w:r>
    </w:p>
    <w:tbl>
      <w:tblPr>
        <w:tblStyle w:val="7"/>
        <w:tblW w:w="8986"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7"/>
        <w:gridCol w:w="4663"/>
        <w:gridCol w:w="1515"/>
        <w:gridCol w:w="18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93" w:hRule="atLeast"/>
        </w:trPr>
        <w:tc>
          <w:tcPr>
            <w:tcW w:w="927" w:type="dxa"/>
            <w:tcBorders>
              <w:top w:val="single" w:color="auto" w:sz="12" w:space="0"/>
              <w:left w:val="single" w:color="auto" w:sz="12" w:space="0"/>
              <w:right w:val="single" w:color="auto" w:sz="12" w:space="0"/>
            </w:tcBorders>
            <w:vAlign w:val="center"/>
          </w:tcPr>
          <w:p>
            <w:pPr>
              <w:pStyle w:val="14"/>
              <w:spacing w:line="240" w:lineRule="auto"/>
              <w:ind w:firstLine="0" w:firstLineChars="0"/>
              <w:jc w:val="center"/>
              <w:rPr>
                <w:rFonts w:ascii="仿宋" w:hAnsi="仿宋" w:eastAsia="仿宋"/>
                <w:b/>
                <w:color w:val="auto"/>
                <w:sz w:val="24"/>
                <w:szCs w:val="24"/>
                <w:lang w:val="zh-CN"/>
              </w:rPr>
            </w:pPr>
            <w:r>
              <w:rPr>
                <w:rFonts w:ascii="仿宋" w:hAnsi="仿宋" w:eastAsia="仿宋"/>
                <w:b/>
                <w:color w:val="auto"/>
                <w:sz w:val="24"/>
                <w:szCs w:val="24"/>
                <w:lang w:val="zh-CN"/>
              </w:rPr>
              <w:t>项目</w:t>
            </w:r>
          </w:p>
        </w:tc>
        <w:tc>
          <w:tcPr>
            <w:tcW w:w="4663" w:type="dxa"/>
            <w:tcBorders>
              <w:top w:val="single" w:color="auto" w:sz="12" w:space="0"/>
              <w:left w:val="single" w:color="auto" w:sz="12" w:space="0"/>
              <w:bottom w:val="single" w:color="auto" w:sz="12" w:space="0"/>
              <w:right w:val="single" w:color="auto" w:sz="12" w:space="0"/>
            </w:tcBorders>
            <w:vAlign w:val="center"/>
          </w:tcPr>
          <w:p>
            <w:pPr>
              <w:pStyle w:val="14"/>
              <w:spacing w:line="240" w:lineRule="auto"/>
              <w:ind w:firstLine="0" w:firstLineChars="0"/>
              <w:jc w:val="center"/>
              <w:rPr>
                <w:rFonts w:ascii="仿宋" w:hAnsi="仿宋" w:eastAsia="仿宋"/>
                <w:b/>
                <w:color w:val="auto"/>
                <w:sz w:val="24"/>
                <w:szCs w:val="24"/>
              </w:rPr>
            </w:pPr>
            <w:r>
              <w:rPr>
                <w:rFonts w:ascii="仿宋" w:hAnsi="仿宋" w:eastAsia="仿宋"/>
                <w:b/>
                <w:color w:val="auto"/>
                <w:sz w:val="24"/>
                <w:szCs w:val="24"/>
              </w:rPr>
              <w:t>评分标准</w:t>
            </w:r>
          </w:p>
        </w:tc>
        <w:tc>
          <w:tcPr>
            <w:tcW w:w="1515" w:type="dxa"/>
            <w:tcBorders>
              <w:top w:val="single" w:color="auto" w:sz="12" w:space="0"/>
              <w:left w:val="single" w:color="auto" w:sz="12" w:space="0"/>
              <w:bottom w:val="single" w:color="auto" w:sz="12" w:space="0"/>
              <w:right w:val="single" w:color="auto" w:sz="12" w:space="0"/>
            </w:tcBorders>
            <w:vAlign w:val="center"/>
          </w:tcPr>
          <w:p>
            <w:pPr>
              <w:pStyle w:val="14"/>
              <w:spacing w:line="240" w:lineRule="auto"/>
              <w:ind w:firstLine="0" w:firstLineChars="0"/>
              <w:jc w:val="center"/>
              <w:rPr>
                <w:rFonts w:ascii="仿宋" w:hAnsi="仿宋" w:eastAsia="仿宋"/>
                <w:b/>
                <w:color w:val="auto"/>
                <w:sz w:val="24"/>
                <w:szCs w:val="24"/>
                <w:lang w:val="zh-CN"/>
              </w:rPr>
            </w:pPr>
            <w:r>
              <w:rPr>
                <w:rFonts w:ascii="仿宋" w:hAnsi="仿宋" w:eastAsia="仿宋"/>
                <w:b/>
                <w:color w:val="auto"/>
                <w:sz w:val="24"/>
                <w:szCs w:val="24"/>
                <w:lang w:val="zh-CN"/>
              </w:rPr>
              <w:t>分值段</w:t>
            </w:r>
            <w:r>
              <w:rPr>
                <w:rFonts w:ascii="仿宋" w:hAnsi="仿宋" w:eastAsia="仿宋"/>
                <w:b/>
                <w:color w:val="auto"/>
                <w:sz w:val="24"/>
                <w:szCs w:val="24"/>
              </w:rPr>
              <w:t xml:space="preserve">  </w:t>
            </w:r>
            <w:r>
              <w:rPr>
                <w:rFonts w:ascii="仿宋" w:hAnsi="仿宋" w:eastAsia="仿宋"/>
                <w:b/>
                <w:color w:val="auto"/>
                <w:sz w:val="24"/>
                <w:szCs w:val="24"/>
                <w:lang w:val="zh-CN"/>
              </w:rPr>
              <w:t>（分）</w:t>
            </w:r>
          </w:p>
        </w:tc>
        <w:tc>
          <w:tcPr>
            <w:tcW w:w="1881" w:type="dxa"/>
            <w:tcBorders>
              <w:top w:val="single" w:color="auto" w:sz="12" w:space="0"/>
              <w:left w:val="single" w:color="auto" w:sz="12" w:space="0"/>
              <w:right w:val="single" w:color="auto" w:sz="12" w:space="0"/>
            </w:tcBorders>
            <w:vAlign w:val="center"/>
          </w:tcPr>
          <w:p>
            <w:pPr>
              <w:pStyle w:val="14"/>
              <w:spacing w:line="240" w:lineRule="auto"/>
              <w:ind w:firstLine="0" w:firstLineChars="0"/>
              <w:jc w:val="center"/>
              <w:rPr>
                <w:rFonts w:ascii="仿宋" w:hAnsi="仿宋" w:eastAsia="仿宋"/>
                <w:b/>
                <w:color w:val="auto"/>
                <w:sz w:val="24"/>
                <w:szCs w:val="24"/>
                <w:lang w:val="zh-CN"/>
              </w:rPr>
            </w:pPr>
            <w:r>
              <w:rPr>
                <w:rFonts w:ascii="仿宋" w:hAnsi="仿宋" w:eastAsia="仿宋"/>
                <w:b/>
                <w:color w:val="auto"/>
                <w:sz w:val="24"/>
                <w:szCs w:val="24"/>
                <w:lang w:val="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9" w:hRule="atLeast"/>
        </w:trPr>
        <w:tc>
          <w:tcPr>
            <w:tcW w:w="927" w:type="dxa"/>
            <w:tcBorders>
              <w:top w:val="single" w:color="auto" w:sz="12" w:space="0"/>
              <w:left w:val="single" w:color="auto" w:sz="12" w:space="0"/>
              <w:right w:val="single" w:color="auto" w:sz="12" w:space="0"/>
            </w:tcBorders>
            <w:vAlign w:val="center"/>
          </w:tcPr>
          <w:p>
            <w:pPr>
              <w:pStyle w:val="14"/>
              <w:spacing w:line="240" w:lineRule="auto"/>
              <w:ind w:firstLine="0" w:firstLineChars="0"/>
              <w:jc w:val="center"/>
              <w:rPr>
                <w:rFonts w:ascii="仿宋" w:hAnsi="仿宋" w:eastAsia="仿宋"/>
                <w:color w:val="auto"/>
                <w:sz w:val="24"/>
                <w:szCs w:val="24"/>
                <w:lang w:val="zh-CN"/>
              </w:rPr>
            </w:pPr>
            <w:r>
              <w:rPr>
                <w:rFonts w:ascii="仿宋" w:hAnsi="仿宋" w:eastAsia="仿宋"/>
                <w:color w:val="auto"/>
                <w:sz w:val="24"/>
                <w:szCs w:val="24"/>
                <w:lang w:val="zh-CN"/>
              </w:rPr>
              <w:t>现场导游辞创作及讲解</w:t>
            </w:r>
          </w:p>
          <w:p>
            <w:pPr>
              <w:pStyle w:val="14"/>
              <w:spacing w:line="240" w:lineRule="auto"/>
              <w:ind w:firstLine="0" w:firstLineChars="0"/>
              <w:jc w:val="center"/>
              <w:rPr>
                <w:rFonts w:ascii="仿宋" w:hAnsi="仿宋" w:eastAsia="仿宋"/>
                <w:color w:val="auto"/>
                <w:sz w:val="24"/>
                <w:szCs w:val="24"/>
                <w:lang w:val="zh-CN"/>
              </w:rPr>
            </w:pPr>
            <w:r>
              <w:rPr>
                <w:rFonts w:ascii="仿宋" w:hAnsi="仿宋" w:eastAsia="仿宋"/>
                <w:color w:val="auto"/>
                <w:sz w:val="24"/>
                <w:szCs w:val="24"/>
                <w:lang w:val="zh-CN"/>
              </w:rPr>
              <w:t>（30分）</w:t>
            </w:r>
          </w:p>
        </w:tc>
        <w:tc>
          <w:tcPr>
            <w:tcW w:w="4663" w:type="dxa"/>
            <w:tcBorders>
              <w:top w:val="single" w:color="auto" w:sz="12" w:space="0"/>
              <w:left w:val="single" w:color="auto" w:sz="12" w:space="0"/>
              <w:bottom w:val="single" w:color="auto" w:sz="12" w:space="0"/>
              <w:right w:val="single" w:color="auto" w:sz="12" w:space="0"/>
            </w:tcBorders>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1.导游辞创作（满分16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紧扣主题（2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紧扣团型（2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切入角度选取合理</w:t>
            </w:r>
            <w:r>
              <w:rPr>
                <w:rFonts w:hint="eastAsia" w:ascii="仿宋" w:hAnsi="仿宋" w:eastAsia="仿宋"/>
                <w:color w:val="auto"/>
                <w:sz w:val="24"/>
                <w:szCs w:val="24"/>
                <w:lang w:val="zh-CN"/>
              </w:rPr>
              <w:t>，创作尊重史实和现实</w:t>
            </w:r>
            <w:r>
              <w:rPr>
                <w:rFonts w:ascii="仿宋" w:hAnsi="仿宋" w:eastAsia="仿宋"/>
                <w:color w:val="auto"/>
                <w:sz w:val="24"/>
                <w:szCs w:val="24"/>
                <w:lang w:val="zh-CN"/>
              </w:rPr>
              <w:t>（2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内容正确、完整（2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用辞（或例证等）恰当，富有文采（2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结构合理，详略得当（2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条理清晰，逻辑通顺</w:t>
            </w:r>
            <w:r>
              <w:rPr>
                <w:rFonts w:hint="eastAsia" w:ascii="仿宋" w:hAnsi="仿宋" w:eastAsia="仿宋"/>
                <w:color w:val="auto"/>
                <w:sz w:val="24"/>
                <w:szCs w:val="24"/>
                <w:lang w:val="zh-CN"/>
              </w:rPr>
              <w:t>，层次清楚</w:t>
            </w:r>
            <w:r>
              <w:rPr>
                <w:rFonts w:ascii="仿宋" w:hAnsi="仿宋" w:eastAsia="仿宋"/>
                <w:color w:val="auto"/>
                <w:sz w:val="24"/>
                <w:szCs w:val="24"/>
                <w:lang w:val="zh-CN"/>
              </w:rPr>
              <w:t>（2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具有创新性和时代特色（2 分）。</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2.导游辞讲解（满分14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语言（普通话）规范流畅（2分）；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讲解完整清楚（2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口齿清晰流利（2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讲解节奏控制合理</w:t>
            </w:r>
            <w:r>
              <w:rPr>
                <w:rFonts w:hint="eastAsia" w:ascii="仿宋" w:hAnsi="仿宋" w:eastAsia="仿宋"/>
                <w:color w:val="auto"/>
                <w:sz w:val="24"/>
                <w:szCs w:val="24"/>
                <w:lang w:val="zh-CN"/>
              </w:rPr>
              <w:t>、有层次感</w:t>
            </w:r>
            <w:r>
              <w:rPr>
                <w:rFonts w:ascii="仿宋" w:hAnsi="仿宋" w:eastAsia="仿宋"/>
                <w:color w:val="auto"/>
                <w:sz w:val="24"/>
                <w:szCs w:val="24"/>
                <w:lang w:val="zh-CN"/>
              </w:rPr>
              <w:t>（2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仪态自然，富有亲和力（1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肢体语言生动形象，符合导游规范（1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讲解生动有趣，富有感染力和渗透性（2分）；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导游讲解方法和技巧运用恰当（2 分）。</w:t>
            </w:r>
          </w:p>
        </w:tc>
        <w:tc>
          <w:tcPr>
            <w:tcW w:w="1515" w:type="dxa"/>
            <w:tcBorders>
              <w:top w:val="single" w:color="auto" w:sz="12" w:space="0"/>
              <w:left w:val="single" w:color="auto" w:sz="12" w:space="0"/>
              <w:bottom w:val="single" w:color="auto" w:sz="12" w:space="0"/>
              <w:right w:val="single" w:color="auto" w:sz="12" w:space="0"/>
            </w:tcBorders>
            <w:vAlign w:val="center"/>
          </w:tcPr>
          <w:p>
            <w:pPr>
              <w:autoSpaceDE w:val="0"/>
              <w:autoSpaceDN w:val="0"/>
              <w:adjustRightInd w:val="0"/>
              <w:spacing w:line="240" w:lineRule="auto"/>
              <w:jc w:val="left"/>
              <w:rPr>
                <w:rFonts w:ascii="仿宋" w:hAnsi="仿宋" w:eastAsia="仿宋"/>
                <w:iCs/>
                <w:kern w:val="0"/>
                <w:sz w:val="24"/>
                <w:szCs w:val="24"/>
                <w:lang w:val="zh-CN"/>
              </w:rPr>
            </w:pPr>
            <w:r>
              <w:rPr>
                <w:rFonts w:ascii="仿宋" w:hAnsi="仿宋" w:eastAsia="仿宋"/>
                <w:iCs/>
                <w:kern w:val="0"/>
                <w:sz w:val="24"/>
                <w:szCs w:val="24"/>
                <w:lang w:val="zh-CN"/>
              </w:rPr>
              <w:t>1.24-30；</w:t>
            </w:r>
          </w:p>
          <w:p>
            <w:pPr>
              <w:autoSpaceDE w:val="0"/>
              <w:autoSpaceDN w:val="0"/>
              <w:adjustRightInd w:val="0"/>
              <w:spacing w:line="240" w:lineRule="auto"/>
              <w:jc w:val="left"/>
              <w:rPr>
                <w:rFonts w:ascii="仿宋" w:hAnsi="仿宋" w:eastAsia="仿宋"/>
                <w:iCs/>
                <w:kern w:val="0"/>
                <w:sz w:val="24"/>
                <w:szCs w:val="24"/>
                <w:lang w:val="zh-CN"/>
              </w:rPr>
            </w:pPr>
            <w:r>
              <w:rPr>
                <w:rFonts w:ascii="仿宋" w:hAnsi="仿宋" w:eastAsia="仿宋"/>
                <w:iCs/>
                <w:kern w:val="0"/>
                <w:sz w:val="24"/>
                <w:szCs w:val="24"/>
                <w:lang w:val="zh-CN"/>
              </w:rPr>
              <w:t>2.17-23；</w:t>
            </w:r>
          </w:p>
          <w:p>
            <w:pPr>
              <w:pStyle w:val="14"/>
              <w:spacing w:line="240" w:lineRule="auto"/>
              <w:ind w:firstLine="0" w:firstLineChars="0"/>
              <w:rPr>
                <w:rFonts w:ascii="仿宋" w:hAnsi="仿宋" w:eastAsia="仿宋"/>
                <w:color w:val="auto"/>
                <w:sz w:val="24"/>
                <w:szCs w:val="24"/>
                <w:lang w:val="zh-CN"/>
              </w:rPr>
            </w:pPr>
            <w:r>
              <w:rPr>
                <w:rFonts w:ascii="仿宋" w:hAnsi="仿宋" w:eastAsia="仿宋"/>
                <w:iCs w:val="0"/>
                <w:color w:val="auto"/>
                <w:sz w:val="24"/>
                <w:szCs w:val="24"/>
                <w:lang w:val="zh-CN"/>
              </w:rPr>
              <w:t>3.17 以下（不包</w:t>
            </w:r>
            <w:r>
              <w:rPr>
                <w:rFonts w:ascii="仿宋" w:hAnsi="仿宋" w:eastAsia="仿宋"/>
                <w:color w:val="auto"/>
                <w:sz w:val="24"/>
                <w:szCs w:val="24"/>
                <w:lang w:val="zh-CN"/>
              </w:rPr>
              <w:t>括17 分）。</w:t>
            </w:r>
          </w:p>
        </w:tc>
        <w:tc>
          <w:tcPr>
            <w:tcW w:w="1881" w:type="dxa"/>
            <w:tcBorders>
              <w:top w:val="single" w:color="auto" w:sz="12" w:space="0"/>
              <w:left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现场导游辞创作准备时间：</w:t>
            </w:r>
            <w:r>
              <w:rPr>
                <w:rFonts w:ascii="仿宋" w:hAnsi="仿宋" w:eastAsia="仿宋"/>
                <w:color w:val="auto"/>
                <w:sz w:val="24"/>
                <w:szCs w:val="24"/>
              </w:rPr>
              <w:t>30分钟，</w:t>
            </w:r>
            <w:r>
              <w:rPr>
                <w:rFonts w:ascii="仿宋" w:hAnsi="仿宋" w:eastAsia="仿宋"/>
                <w:color w:val="auto"/>
                <w:sz w:val="24"/>
                <w:szCs w:val="24"/>
                <w:lang w:val="zh-CN"/>
              </w:rPr>
              <w:t>讲解时间：2分钟。</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1分30秒设时间提醒；不足1分钟30秒扣2分；2</w:t>
            </w:r>
            <w:r>
              <w:rPr>
                <w:rFonts w:ascii="仿宋" w:hAnsi="仿宋" w:eastAsia="仿宋"/>
                <w:color w:val="auto"/>
                <w:sz w:val="24"/>
                <w:szCs w:val="24"/>
              </w:rPr>
              <w:t>分钟到</w:t>
            </w:r>
            <w:r>
              <w:rPr>
                <w:rFonts w:ascii="仿宋" w:hAnsi="仿宋" w:eastAsia="仿宋"/>
                <w:color w:val="auto"/>
                <w:sz w:val="24"/>
                <w:szCs w:val="24"/>
                <w:lang w:val="zh-CN"/>
              </w:rPr>
              <w:t>主持人</w:t>
            </w:r>
            <w:r>
              <w:rPr>
                <w:rFonts w:ascii="仿宋" w:hAnsi="仿宋" w:eastAsia="仿宋"/>
                <w:color w:val="auto"/>
                <w:sz w:val="24"/>
                <w:szCs w:val="24"/>
              </w:rPr>
              <w:t>叫停。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26" w:hRule="atLeast"/>
        </w:trPr>
        <w:tc>
          <w:tcPr>
            <w:tcW w:w="927" w:type="dxa"/>
            <w:tcBorders>
              <w:top w:val="single" w:color="auto" w:sz="12" w:space="0"/>
              <w:left w:val="single" w:color="auto" w:sz="12" w:space="0"/>
              <w:right w:val="single" w:color="auto" w:sz="12" w:space="0"/>
            </w:tcBorders>
            <w:vAlign w:val="center"/>
          </w:tcPr>
          <w:p>
            <w:pPr>
              <w:pStyle w:val="14"/>
              <w:spacing w:line="240" w:lineRule="auto"/>
              <w:ind w:firstLine="0" w:firstLineChars="0"/>
              <w:jc w:val="center"/>
              <w:rPr>
                <w:rFonts w:ascii="仿宋" w:hAnsi="仿宋" w:eastAsia="仿宋"/>
                <w:color w:val="auto"/>
                <w:sz w:val="24"/>
                <w:szCs w:val="24"/>
                <w:lang w:val="zh-CN"/>
              </w:rPr>
            </w:pPr>
            <w:r>
              <w:rPr>
                <w:rFonts w:ascii="仿宋" w:hAnsi="仿宋" w:eastAsia="仿宋"/>
                <w:color w:val="auto"/>
                <w:sz w:val="24"/>
                <w:szCs w:val="24"/>
                <w:lang w:val="zh-CN"/>
              </w:rPr>
              <w:t>自选景点导游讲解</w:t>
            </w:r>
          </w:p>
          <w:p>
            <w:pPr>
              <w:pStyle w:val="14"/>
              <w:spacing w:line="240" w:lineRule="auto"/>
              <w:ind w:firstLine="0" w:firstLineChars="0"/>
              <w:jc w:val="center"/>
              <w:rPr>
                <w:rFonts w:ascii="仿宋" w:hAnsi="仿宋" w:eastAsia="仿宋"/>
                <w:color w:val="auto"/>
                <w:sz w:val="24"/>
                <w:szCs w:val="24"/>
                <w:lang w:val="zh-CN"/>
              </w:rPr>
            </w:pPr>
            <w:r>
              <w:rPr>
                <w:rFonts w:ascii="仿宋" w:hAnsi="仿宋" w:eastAsia="仿宋"/>
                <w:color w:val="auto"/>
                <w:sz w:val="24"/>
                <w:szCs w:val="24"/>
                <w:lang w:val="zh-CN"/>
              </w:rPr>
              <w:t>（35分）</w:t>
            </w:r>
          </w:p>
        </w:tc>
        <w:tc>
          <w:tcPr>
            <w:tcW w:w="4663" w:type="dxa"/>
            <w:tcBorders>
              <w:top w:val="single" w:color="auto" w:sz="12" w:space="0"/>
              <w:left w:val="single" w:color="auto" w:sz="12" w:space="0"/>
              <w:bottom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1.导游职业仪态（满分2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礼仪着装得体，符合职业情景或讲解主题特色（2分）。</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2.导游辞组织特色（满分10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内容正确，结构合理</w:t>
            </w:r>
            <w:r>
              <w:rPr>
                <w:rFonts w:hint="eastAsia" w:ascii="仿宋" w:hAnsi="仿宋" w:eastAsia="仿宋"/>
                <w:color w:val="auto"/>
                <w:sz w:val="24"/>
                <w:szCs w:val="24"/>
                <w:lang w:val="zh-CN"/>
              </w:rPr>
              <w:t>、尊重史实和现实</w:t>
            </w:r>
            <w:r>
              <w:rPr>
                <w:rFonts w:ascii="仿宋" w:hAnsi="仿宋" w:eastAsia="仿宋"/>
                <w:color w:val="auto"/>
                <w:sz w:val="24"/>
                <w:szCs w:val="24"/>
                <w:lang w:val="zh-CN"/>
              </w:rPr>
              <w:t>（3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整体节点布局合理、严谨（3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紧扣主题，特色鲜明，感染力强（3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语言文字优美，富有文采（1 分）。</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3.导游讲解风范（满分23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讲解语言流畅规范，口齿清晰（1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仪态自然、肢体语言丰富，符合导游规范（1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讲解角度新颖（4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主题特色鲜明（2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讲解重点突出</w:t>
            </w:r>
            <w:r>
              <w:rPr>
                <w:rFonts w:hint="eastAsia" w:ascii="仿宋" w:hAnsi="仿宋" w:eastAsia="仿宋"/>
                <w:color w:val="auto"/>
                <w:sz w:val="24"/>
                <w:szCs w:val="24"/>
                <w:lang w:val="zh-CN"/>
              </w:rPr>
              <w:t>、有层次感</w:t>
            </w:r>
            <w:r>
              <w:rPr>
                <w:rFonts w:ascii="仿宋" w:hAnsi="仿宋" w:eastAsia="仿宋"/>
                <w:color w:val="auto"/>
                <w:sz w:val="24"/>
                <w:szCs w:val="24"/>
                <w:lang w:val="zh-CN"/>
              </w:rPr>
              <w:t>（2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文化底蕴深厚，内涵丰富（3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讲解节奏合理、节律感强（2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语言组织运用艺术和能力强（2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导游讲解方法和技巧运用恰当（3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整篇讲解富有感染力、亲和力和渗透力（3 分）。</w:t>
            </w:r>
          </w:p>
        </w:tc>
        <w:tc>
          <w:tcPr>
            <w:tcW w:w="1515" w:type="dxa"/>
            <w:tcBorders>
              <w:top w:val="single" w:color="auto" w:sz="12" w:space="0"/>
              <w:left w:val="single" w:color="auto" w:sz="12" w:space="0"/>
              <w:bottom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1.28-35；</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2.20-27；</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3.20分以下</w:t>
            </w:r>
            <w:r>
              <w:rPr>
                <w:rFonts w:ascii="仿宋" w:hAnsi="仿宋" w:eastAsia="仿宋"/>
                <w:iCs w:val="0"/>
                <w:color w:val="auto"/>
                <w:sz w:val="24"/>
                <w:szCs w:val="24"/>
                <w:lang w:val="zh-CN"/>
              </w:rPr>
              <w:t>（不包</w:t>
            </w:r>
            <w:r>
              <w:rPr>
                <w:rFonts w:ascii="仿宋" w:hAnsi="仿宋" w:eastAsia="仿宋"/>
                <w:color w:val="auto"/>
                <w:sz w:val="24"/>
                <w:szCs w:val="24"/>
                <w:lang w:val="zh-CN"/>
              </w:rPr>
              <w:t>括20 分在内）。</w:t>
            </w:r>
          </w:p>
        </w:tc>
        <w:tc>
          <w:tcPr>
            <w:tcW w:w="1881" w:type="dxa"/>
            <w:tcBorders>
              <w:top w:val="single" w:color="auto" w:sz="12" w:space="0"/>
              <w:left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1.时间：5分钟。</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4分30秒设时间提醒，不足4分</w:t>
            </w:r>
            <w:r>
              <w:rPr>
                <w:rFonts w:ascii="仿宋" w:hAnsi="仿宋" w:eastAsia="仿宋"/>
                <w:color w:val="auto"/>
                <w:sz w:val="24"/>
                <w:szCs w:val="24"/>
              </w:rPr>
              <w:t>30</w:t>
            </w:r>
            <w:r>
              <w:rPr>
                <w:rFonts w:ascii="仿宋" w:hAnsi="仿宋" w:eastAsia="仿宋"/>
                <w:color w:val="auto"/>
                <w:sz w:val="24"/>
                <w:szCs w:val="24"/>
                <w:lang w:val="zh-CN"/>
              </w:rPr>
              <w:t>秒扣2分，</w:t>
            </w:r>
            <w:r>
              <w:rPr>
                <w:rFonts w:ascii="仿宋" w:hAnsi="仿宋" w:eastAsia="仿宋"/>
                <w:color w:val="auto"/>
                <w:sz w:val="24"/>
                <w:szCs w:val="24"/>
              </w:rPr>
              <w:t>5分钟到主持人叫停。2</w:t>
            </w:r>
            <w:r>
              <w:rPr>
                <w:rFonts w:ascii="仿宋" w:hAnsi="仿宋" w:eastAsia="仿宋"/>
                <w:color w:val="auto"/>
                <w:sz w:val="24"/>
                <w:szCs w:val="24"/>
                <w:lang w:val="zh-CN"/>
              </w:rPr>
              <w:t>.PPT使用office2007版本，制作格式为pptx，PPT文件大小不超过20M。选手所提供PPT统一设置为自动播放形式。所有材料均为内嵌式，不允许外嵌式链接。PPT中不允许使用音乐及视频，不允许出现非景区固有的文字或符号等信息提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7" w:hRule="atLeast"/>
        </w:trPr>
        <w:tc>
          <w:tcPr>
            <w:tcW w:w="927" w:type="dxa"/>
            <w:tcBorders>
              <w:top w:val="single" w:color="auto" w:sz="12" w:space="0"/>
              <w:left w:val="single" w:color="auto" w:sz="12" w:space="0"/>
              <w:right w:val="single" w:color="auto" w:sz="12" w:space="0"/>
            </w:tcBorders>
            <w:vAlign w:val="center"/>
          </w:tcPr>
          <w:p>
            <w:pPr>
              <w:pStyle w:val="14"/>
              <w:spacing w:line="240" w:lineRule="auto"/>
              <w:ind w:firstLine="0" w:firstLineChars="0"/>
              <w:jc w:val="center"/>
              <w:rPr>
                <w:rFonts w:ascii="仿宋" w:hAnsi="仿宋" w:eastAsia="仿宋"/>
                <w:color w:val="auto"/>
                <w:sz w:val="24"/>
                <w:szCs w:val="24"/>
                <w:lang w:val="zh-CN"/>
              </w:rPr>
            </w:pPr>
            <w:r>
              <w:rPr>
                <w:rFonts w:ascii="仿宋" w:hAnsi="仿宋" w:eastAsia="仿宋"/>
                <w:color w:val="auto"/>
                <w:sz w:val="24"/>
                <w:szCs w:val="24"/>
                <w:lang w:val="zh-CN"/>
              </w:rPr>
              <w:t>导游英语口语测试</w:t>
            </w:r>
          </w:p>
          <w:p>
            <w:pPr>
              <w:spacing w:line="240" w:lineRule="auto"/>
              <w:jc w:val="center"/>
              <w:rPr>
                <w:rFonts w:ascii="仿宋" w:hAnsi="仿宋" w:eastAsia="仿宋"/>
                <w:iCs/>
                <w:kern w:val="0"/>
                <w:sz w:val="24"/>
                <w:szCs w:val="24"/>
                <w:lang w:val="zh-CN"/>
              </w:rPr>
            </w:pPr>
            <w:r>
              <w:rPr>
                <w:rFonts w:ascii="仿宋" w:hAnsi="仿宋" w:eastAsia="仿宋"/>
                <w:iCs/>
                <w:kern w:val="0"/>
                <w:sz w:val="24"/>
                <w:szCs w:val="24"/>
                <w:lang w:val="zh-CN"/>
              </w:rPr>
              <w:t>（10分）</w:t>
            </w:r>
          </w:p>
        </w:tc>
        <w:tc>
          <w:tcPr>
            <w:tcW w:w="4663" w:type="dxa"/>
            <w:tcBorders>
              <w:top w:val="single" w:color="auto" w:sz="12" w:space="0"/>
              <w:left w:val="single" w:color="auto" w:sz="12" w:space="0"/>
              <w:bottom w:val="single" w:color="auto" w:sz="12" w:space="0"/>
              <w:right w:val="single" w:color="auto" w:sz="12" w:space="0"/>
            </w:tcBorders>
          </w:tcPr>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1.发音清晰，语调自然（2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2.语句通顺，无明显语法错误，句意与语意完整 (2 分) 。</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3.交流顺畅，应对自如（</w:t>
            </w:r>
            <w:r>
              <w:rPr>
                <w:rFonts w:hint="eastAsia" w:ascii="仿宋" w:hAnsi="仿宋" w:eastAsia="仿宋"/>
                <w:color w:val="auto"/>
                <w:sz w:val="24"/>
                <w:szCs w:val="24"/>
                <w:lang w:val="zh-CN"/>
              </w:rPr>
              <w:t>1.5</w:t>
            </w:r>
            <w:r>
              <w:rPr>
                <w:rFonts w:ascii="仿宋" w:hAnsi="仿宋" w:eastAsia="仿宋"/>
                <w:color w:val="auto"/>
                <w:sz w:val="24"/>
                <w:szCs w:val="24"/>
                <w:lang w:val="zh-CN"/>
              </w:rPr>
              <w:t>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4.能运用专业术语、词汇解决相关问题（3 分）。</w:t>
            </w:r>
          </w:p>
          <w:p>
            <w:pPr>
              <w:pStyle w:val="14"/>
              <w:spacing w:line="240" w:lineRule="auto"/>
              <w:ind w:firstLine="240" w:firstLineChars="100"/>
              <w:rPr>
                <w:rFonts w:ascii="仿宋" w:hAnsi="仿宋" w:eastAsia="仿宋"/>
                <w:color w:val="auto"/>
                <w:sz w:val="24"/>
                <w:szCs w:val="24"/>
              </w:rPr>
            </w:pPr>
            <w:r>
              <w:rPr>
                <w:rFonts w:ascii="仿宋" w:hAnsi="仿宋" w:eastAsia="仿宋"/>
                <w:color w:val="auto"/>
                <w:sz w:val="24"/>
                <w:szCs w:val="24"/>
                <w:lang w:val="zh-CN"/>
              </w:rPr>
              <w:t>5.语言运用仪态大方，自然得体，肢体语言表达到位</w:t>
            </w:r>
            <w:r>
              <w:rPr>
                <w:rFonts w:hint="eastAsia" w:ascii="仿宋" w:hAnsi="仿宋" w:eastAsia="仿宋"/>
                <w:color w:val="auto"/>
                <w:sz w:val="24"/>
                <w:szCs w:val="24"/>
                <w:lang w:val="zh-CN"/>
              </w:rPr>
              <w:t>、符合职业设定</w:t>
            </w:r>
            <w:r>
              <w:rPr>
                <w:rFonts w:ascii="仿宋" w:hAnsi="仿宋" w:eastAsia="仿宋"/>
                <w:color w:val="auto"/>
                <w:sz w:val="24"/>
                <w:szCs w:val="24"/>
                <w:lang w:val="zh-CN"/>
              </w:rPr>
              <w:t>（1</w:t>
            </w:r>
            <w:r>
              <w:rPr>
                <w:rFonts w:hint="eastAsia" w:ascii="仿宋" w:hAnsi="仿宋" w:eastAsia="仿宋"/>
                <w:color w:val="auto"/>
                <w:sz w:val="24"/>
                <w:szCs w:val="24"/>
                <w:lang w:val="zh-CN"/>
              </w:rPr>
              <w:t>.5</w:t>
            </w:r>
            <w:r>
              <w:rPr>
                <w:rFonts w:ascii="仿宋" w:hAnsi="仿宋" w:eastAsia="仿宋"/>
                <w:color w:val="auto"/>
                <w:sz w:val="24"/>
                <w:szCs w:val="24"/>
                <w:lang w:val="zh-CN"/>
              </w:rPr>
              <w:t>分）。</w:t>
            </w:r>
          </w:p>
        </w:tc>
        <w:tc>
          <w:tcPr>
            <w:tcW w:w="1515" w:type="dxa"/>
            <w:tcBorders>
              <w:top w:val="single" w:color="auto" w:sz="12" w:space="0"/>
              <w:left w:val="single" w:color="auto" w:sz="12" w:space="0"/>
              <w:bottom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1.8-10；</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2.5-7；</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3.5 分以下（不包括5 分在内）。</w:t>
            </w:r>
          </w:p>
        </w:tc>
        <w:tc>
          <w:tcPr>
            <w:tcW w:w="1881" w:type="dxa"/>
            <w:tcBorders>
              <w:top w:val="single" w:color="auto" w:sz="12" w:space="0"/>
              <w:left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时间：3分钟。</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2分30秒设时间提醒，3分钟到主持人叫停。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21" w:hRule="atLeast"/>
        </w:trPr>
        <w:tc>
          <w:tcPr>
            <w:tcW w:w="927" w:type="dxa"/>
            <w:tcBorders>
              <w:top w:val="single" w:color="auto" w:sz="12" w:space="0"/>
              <w:left w:val="single" w:color="auto" w:sz="12" w:space="0"/>
              <w:right w:val="single" w:color="auto" w:sz="12" w:space="0"/>
            </w:tcBorders>
            <w:vAlign w:val="center"/>
          </w:tcPr>
          <w:p>
            <w:pPr>
              <w:pStyle w:val="14"/>
              <w:spacing w:line="240" w:lineRule="auto"/>
              <w:ind w:firstLine="0" w:firstLineChars="0"/>
              <w:jc w:val="center"/>
              <w:rPr>
                <w:rFonts w:ascii="仿宋" w:hAnsi="仿宋" w:eastAsia="仿宋"/>
                <w:color w:val="auto"/>
                <w:sz w:val="24"/>
                <w:szCs w:val="24"/>
                <w:lang w:val="zh-CN"/>
              </w:rPr>
            </w:pPr>
            <w:r>
              <w:rPr>
                <w:rFonts w:ascii="仿宋" w:hAnsi="仿宋" w:eastAsia="仿宋"/>
                <w:color w:val="auto"/>
                <w:sz w:val="24"/>
                <w:szCs w:val="24"/>
                <w:lang w:val="zh-CN"/>
              </w:rPr>
              <w:t>才艺运用</w:t>
            </w:r>
          </w:p>
          <w:p>
            <w:pPr>
              <w:pStyle w:val="14"/>
              <w:spacing w:line="240" w:lineRule="auto"/>
              <w:ind w:firstLine="0" w:firstLineChars="0"/>
              <w:jc w:val="center"/>
              <w:rPr>
                <w:rFonts w:ascii="仿宋" w:hAnsi="仿宋" w:eastAsia="仿宋"/>
                <w:color w:val="auto"/>
                <w:sz w:val="24"/>
                <w:szCs w:val="24"/>
                <w:lang w:val="zh-CN"/>
              </w:rPr>
            </w:pPr>
            <w:r>
              <w:rPr>
                <w:rFonts w:ascii="仿宋" w:hAnsi="仿宋" w:eastAsia="仿宋"/>
                <w:color w:val="auto"/>
                <w:sz w:val="24"/>
                <w:szCs w:val="24"/>
                <w:lang w:val="zh-CN"/>
              </w:rPr>
              <w:t>(10分)</w:t>
            </w:r>
          </w:p>
        </w:tc>
        <w:tc>
          <w:tcPr>
            <w:tcW w:w="4663" w:type="dxa"/>
            <w:tcBorders>
              <w:top w:val="single" w:color="auto" w:sz="12" w:space="0"/>
              <w:left w:val="single" w:color="auto" w:sz="12" w:space="0"/>
              <w:bottom w:val="single" w:color="auto" w:sz="12" w:space="0"/>
              <w:right w:val="single" w:color="auto" w:sz="12" w:space="0"/>
            </w:tcBorders>
            <w:vAlign w:val="center"/>
          </w:tcPr>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1.情景设置符合导游工作实际，描述生动完整，与才艺展示结合紧密（3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2.妆容适宜，衣着得体，道具契合主题</w:t>
            </w:r>
            <w:r>
              <w:rPr>
                <w:rFonts w:hint="eastAsia" w:ascii="仿宋" w:hAnsi="仿宋" w:eastAsia="仿宋"/>
                <w:color w:val="auto"/>
                <w:sz w:val="24"/>
                <w:szCs w:val="24"/>
                <w:lang w:val="zh-CN"/>
              </w:rPr>
              <w:t>并</w:t>
            </w:r>
            <w:r>
              <w:rPr>
                <w:rFonts w:ascii="仿宋" w:hAnsi="仿宋" w:eastAsia="仿宋"/>
                <w:color w:val="auto"/>
                <w:sz w:val="24"/>
                <w:szCs w:val="24"/>
                <w:lang w:val="zh-CN"/>
              </w:rPr>
              <w:t>适合导游具体工作场景要求（2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3.才艺表演主题内容健康积极（1 分）。</w:t>
            </w:r>
          </w:p>
          <w:p>
            <w:pPr>
              <w:pStyle w:val="14"/>
              <w:spacing w:line="240" w:lineRule="auto"/>
              <w:ind w:firstLine="240" w:firstLineChars="100"/>
              <w:rPr>
                <w:rFonts w:ascii="仿宋" w:hAnsi="仿宋" w:eastAsia="仿宋"/>
                <w:color w:val="auto"/>
                <w:sz w:val="24"/>
                <w:szCs w:val="24"/>
                <w:lang w:val="zh-CN"/>
              </w:rPr>
            </w:pPr>
            <w:r>
              <w:rPr>
                <w:rFonts w:ascii="仿宋" w:hAnsi="仿宋" w:eastAsia="仿宋"/>
                <w:color w:val="auto"/>
                <w:sz w:val="24"/>
                <w:szCs w:val="24"/>
                <w:lang w:val="zh-CN"/>
              </w:rPr>
              <w:t>4.表演有一定的艺术性、观赏性和独创性（2 分）。</w:t>
            </w:r>
          </w:p>
          <w:p>
            <w:pPr>
              <w:pStyle w:val="14"/>
              <w:spacing w:line="240" w:lineRule="auto"/>
              <w:ind w:firstLine="240" w:firstLineChars="100"/>
              <w:rPr>
                <w:rFonts w:ascii="仿宋" w:hAnsi="仿宋" w:eastAsia="仿宋"/>
                <w:iCs w:val="0"/>
                <w:color w:val="auto"/>
                <w:sz w:val="24"/>
                <w:szCs w:val="24"/>
                <w:lang w:val="zh-CN"/>
              </w:rPr>
            </w:pPr>
            <w:r>
              <w:rPr>
                <w:rFonts w:ascii="仿宋" w:hAnsi="仿宋" w:eastAsia="仿宋"/>
                <w:color w:val="auto"/>
                <w:sz w:val="24"/>
                <w:szCs w:val="24"/>
                <w:lang w:val="zh-CN"/>
              </w:rPr>
              <w:t>5.表演自然流畅，感染力强、符合旅游者审美规范和需求（2 分）。</w:t>
            </w:r>
          </w:p>
        </w:tc>
        <w:tc>
          <w:tcPr>
            <w:tcW w:w="1515" w:type="dxa"/>
            <w:tcBorders>
              <w:top w:val="single" w:color="auto" w:sz="12" w:space="0"/>
              <w:left w:val="single" w:color="auto" w:sz="12" w:space="0"/>
              <w:bottom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1.8-10；</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2.5-7；</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3.5 分以下（不包括5 分在内）。</w:t>
            </w:r>
          </w:p>
        </w:tc>
        <w:tc>
          <w:tcPr>
            <w:tcW w:w="1881" w:type="dxa"/>
            <w:tcBorders>
              <w:top w:val="single" w:color="auto" w:sz="12" w:space="0"/>
              <w:left w:val="single" w:color="auto" w:sz="12" w:space="0"/>
              <w:right w:val="single" w:color="auto" w:sz="12" w:space="0"/>
            </w:tcBorders>
            <w:vAlign w:val="center"/>
          </w:tcPr>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1.时间：4分30</w:t>
            </w:r>
          </w:p>
          <w:p>
            <w:pPr>
              <w:pStyle w:val="14"/>
              <w:spacing w:line="240" w:lineRule="auto"/>
              <w:ind w:firstLine="0" w:firstLineChars="0"/>
              <w:rPr>
                <w:rFonts w:ascii="仿宋" w:hAnsi="仿宋" w:eastAsia="仿宋"/>
                <w:color w:val="auto"/>
                <w:sz w:val="24"/>
                <w:szCs w:val="24"/>
                <w:lang w:val="zh-CN"/>
              </w:rPr>
            </w:pPr>
            <w:r>
              <w:rPr>
                <w:rFonts w:ascii="仿宋" w:hAnsi="仿宋" w:eastAsia="仿宋"/>
                <w:color w:val="auto"/>
                <w:sz w:val="24"/>
                <w:szCs w:val="24"/>
                <w:lang w:val="zh-CN"/>
              </w:rPr>
              <w:t>秒。才艺运用总时长不足3 分</w:t>
            </w:r>
            <w:r>
              <w:rPr>
                <w:rFonts w:ascii="仿宋" w:hAnsi="仿宋" w:eastAsia="仿宋"/>
                <w:color w:val="auto"/>
                <w:sz w:val="24"/>
                <w:szCs w:val="24"/>
              </w:rPr>
              <w:t>30秒</w:t>
            </w:r>
            <w:r>
              <w:rPr>
                <w:rFonts w:ascii="仿宋" w:hAnsi="仿宋" w:eastAsia="仿宋"/>
                <w:color w:val="auto"/>
                <w:sz w:val="24"/>
                <w:szCs w:val="24"/>
                <w:lang w:val="zh-CN"/>
              </w:rPr>
              <w:t>扣2 分，才艺展示不足</w:t>
            </w:r>
            <w:r>
              <w:rPr>
                <w:rFonts w:ascii="仿宋" w:hAnsi="仿宋" w:eastAsia="仿宋"/>
                <w:color w:val="auto"/>
                <w:sz w:val="24"/>
                <w:szCs w:val="24"/>
              </w:rPr>
              <w:t>2分30秒扣2分，</w:t>
            </w:r>
            <w:r>
              <w:rPr>
                <w:rFonts w:ascii="仿宋" w:hAnsi="仿宋" w:eastAsia="仿宋"/>
                <w:color w:val="auto"/>
                <w:sz w:val="24"/>
                <w:szCs w:val="24"/>
                <w:lang w:val="zh-CN"/>
              </w:rPr>
              <w:t>超时扣内容不完整分。2.选手必须独立完成，不允许助演，道具自备且独自一人</w:t>
            </w:r>
            <w:r>
              <w:rPr>
                <w:rFonts w:hint="eastAsia" w:ascii="仿宋" w:hAnsi="仿宋" w:eastAsia="仿宋"/>
                <w:color w:val="auto"/>
                <w:sz w:val="24"/>
                <w:szCs w:val="24"/>
                <w:lang w:val="zh-CN"/>
              </w:rPr>
              <w:t>一次性</w:t>
            </w:r>
            <w:r>
              <w:rPr>
                <w:rFonts w:ascii="仿宋" w:hAnsi="仿宋" w:eastAsia="仿宋"/>
                <w:color w:val="auto"/>
                <w:sz w:val="24"/>
                <w:szCs w:val="24"/>
                <w:lang w:val="zh-CN"/>
              </w:rPr>
              <w:t>携带上场。3.情境描述无背景音乐与视频；应景才艺展示可提供mp3格式的才艺背景音乐，不支持视频。</w:t>
            </w:r>
          </w:p>
        </w:tc>
      </w:tr>
    </w:tbl>
    <w:p>
      <w:pPr>
        <w:pStyle w:val="12"/>
        <w:adjustRightInd w:val="0"/>
        <w:snapToGrid w:val="0"/>
        <w:spacing w:beforeLines="0" w:afterLines="0" w:line="560" w:lineRule="exact"/>
        <w:ind w:firstLine="562"/>
        <w:rPr>
          <w:rFonts w:ascii="仿宋" w:hAnsi="仿宋" w:eastAsia="仿宋" w:cs="Times New Roman"/>
          <w:b/>
          <w:szCs w:val="28"/>
        </w:rPr>
      </w:pPr>
      <w:r>
        <w:rPr>
          <w:rFonts w:ascii="仿宋" w:hAnsi="仿宋" w:eastAsia="仿宋" w:cs="Times New Roman"/>
          <w:b/>
          <w:szCs w:val="28"/>
        </w:rPr>
        <w:t>十一、奖项设定</w:t>
      </w:r>
    </w:p>
    <w:p>
      <w:pPr>
        <w:pStyle w:val="15"/>
        <w:spacing w:line="560" w:lineRule="exact"/>
        <w:jc w:val="left"/>
        <w:rPr>
          <w:rFonts w:ascii="仿宋" w:hAnsi="仿宋" w:eastAsia="仿宋"/>
          <w:iCs w:val="0"/>
          <w:kern w:val="2"/>
        </w:rPr>
      </w:pPr>
      <w:r>
        <w:rPr>
          <w:rFonts w:ascii="仿宋" w:hAnsi="仿宋" w:eastAsia="仿宋"/>
          <w:iCs w:val="0"/>
          <w:kern w:val="2"/>
        </w:rPr>
        <w:t>（一）本赛项奖项设个人奖。竞赛个人奖的设定为：一等奖占比10%，二等奖占比20%，三等奖占比30%（小数点后四舍五入）。</w:t>
      </w:r>
    </w:p>
    <w:p>
      <w:pPr>
        <w:pStyle w:val="15"/>
        <w:spacing w:line="560" w:lineRule="exact"/>
        <w:jc w:val="left"/>
        <w:rPr>
          <w:rFonts w:ascii="仿宋" w:hAnsi="仿宋" w:eastAsia="仿宋"/>
          <w:iCs w:val="0"/>
          <w:kern w:val="2"/>
        </w:rPr>
      </w:pPr>
      <w:r>
        <w:rPr>
          <w:rFonts w:ascii="仿宋" w:hAnsi="仿宋" w:eastAsia="仿宋"/>
          <w:iCs w:val="0"/>
          <w:kern w:val="2"/>
        </w:rPr>
        <w:t>（二）获得一等奖的指导教师由组委会颁发优秀指导教师证书。</w:t>
      </w:r>
    </w:p>
    <w:p>
      <w:pPr>
        <w:pStyle w:val="12"/>
        <w:adjustRightInd w:val="0"/>
        <w:snapToGrid w:val="0"/>
        <w:spacing w:beforeLines="0" w:afterLines="0" w:line="560" w:lineRule="exact"/>
        <w:ind w:left="105" w:leftChars="50" w:firstLine="562"/>
        <w:rPr>
          <w:rFonts w:ascii="仿宋" w:hAnsi="仿宋" w:eastAsia="仿宋" w:cs="Times New Roman"/>
          <w:b/>
          <w:szCs w:val="28"/>
        </w:rPr>
      </w:pPr>
      <w:r>
        <w:rPr>
          <w:rFonts w:ascii="仿宋" w:hAnsi="仿宋" w:eastAsia="仿宋" w:cs="Times New Roman"/>
          <w:b/>
          <w:szCs w:val="28"/>
        </w:rPr>
        <w:t>十二、赛场预案</w:t>
      </w:r>
    </w:p>
    <w:p>
      <w:pPr>
        <w:widowControl/>
        <w:snapToGrid w:val="0"/>
        <w:spacing w:line="560" w:lineRule="exact"/>
        <w:ind w:firstLine="560" w:firstLineChars="200"/>
        <w:rPr>
          <w:rFonts w:ascii="仿宋" w:hAnsi="仿宋" w:eastAsia="仿宋"/>
          <w:color w:val="000000"/>
          <w:sz w:val="28"/>
          <w:szCs w:val="28"/>
        </w:rPr>
      </w:pPr>
      <w:r>
        <w:rPr>
          <w:rFonts w:ascii="仿宋" w:hAnsi="仿宋" w:eastAsia="仿宋"/>
          <w:color w:val="000000"/>
          <w:sz w:val="28"/>
          <w:szCs w:val="28"/>
        </w:rPr>
        <w:t>本次比赛按照《2019年全国职业院校技能大赛制度汇编》的相关要求，</w:t>
      </w:r>
      <w:r>
        <w:rPr>
          <w:rFonts w:hint="eastAsia" w:ascii="仿宋" w:hAnsi="仿宋" w:eastAsia="仿宋"/>
          <w:color w:val="000000"/>
          <w:sz w:val="28"/>
          <w:szCs w:val="28"/>
        </w:rPr>
        <w:t>将</w:t>
      </w:r>
      <w:r>
        <w:rPr>
          <w:rFonts w:ascii="仿宋" w:hAnsi="仿宋" w:eastAsia="仿宋"/>
          <w:color w:val="000000"/>
          <w:sz w:val="28"/>
          <w:szCs w:val="28"/>
        </w:rPr>
        <w:t>配备</w:t>
      </w:r>
      <w:r>
        <w:rPr>
          <w:rFonts w:hint="eastAsia" w:ascii="仿宋" w:hAnsi="仿宋" w:eastAsia="仿宋"/>
          <w:color w:val="000000"/>
          <w:sz w:val="28"/>
          <w:szCs w:val="28"/>
        </w:rPr>
        <w:t>足够的优质</w:t>
      </w:r>
      <w:r>
        <w:rPr>
          <w:rFonts w:ascii="仿宋" w:hAnsi="仿宋" w:eastAsia="仿宋"/>
          <w:color w:val="000000"/>
          <w:sz w:val="28"/>
          <w:szCs w:val="28"/>
        </w:rPr>
        <w:t>仲裁员、监督员、裁判长及裁判员，所有人员分工明确，各司其职，独立工作，互相监督，确保本次成绩评判的正确性</w:t>
      </w:r>
      <w:r>
        <w:rPr>
          <w:rFonts w:hint="eastAsia" w:ascii="仿宋" w:hAnsi="仿宋" w:eastAsia="仿宋"/>
          <w:color w:val="000000"/>
          <w:sz w:val="28"/>
          <w:szCs w:val="28"/>
        </w:rPr>
        <w:t>。若遇裁判和核心工作人员异动，可立即启用预备人选。确保竞赛执裁工作顺利进行。</w:t>
      </w:r>
    </w:p>
    <w:p>
      <w:pPr>
        <w:widowControl/>
        <w:snapToGrid w:val="0"/>
        <w:spacing w:line="560" w:lineRule="exact"/>
        <w:ind w:firstLine="560" w:firstLineChars="200"/>
        <w:rPr>
          <w:rFonts w:ascii="仿宋" w:hAnsi="仿宋" w:eastAsia="仿宋"/>
          <w:color w:val="000000"/>
          <w:sz w:val="28"/>
          <w:szCs w:val="28"/>
        </w:rPr>
      </w:pPr>
      <w:r>
        <w:rPr>
          <w:rFonts w:ascii="仿宋" w:hAnsi="仿宋" w:eastAsia="仿宋"/>
          <w:color w:val="000000"/>
          <w:sz w:val="28"/>
          <w:szCs w:val="28"/>
        </w:rPr>
        <w:t>本赛项比赛各环节均涉及到计时问题，为防止计时软件出现卡顿等现象，赛场内同时配备码表，选手比赛时，计时软件与码表计时同时进行。</w:t>
      </w:r>
    </w:p>
    <w:p>
      <w:pPr>
        <w:widowControl/>
        <w:snapToGrid w:val="0"/>
        <w:spacing w:line="560" w:lineRule="exact"/>
        <w:ind w:firstLine="560" w:firstLineChars="200"/>
        <w:rPr>
          <w:rFonts w:ascii="仿宋" w:hAnsi="仿宋" w:eastAsia="仿宋"/>
          <w:color w:val="000000"/>
          <w:sz w:val="28"/>
          <w:szCs w:val="28"/>
        </w:rPr>
      </w:pPr>
      <w:r>
        <w:rPr>
          <w:rFonts w:ascii="仿宋" w:hAnsi="仿宋" w:eastAsia="仿宋"/>
          <w:color w:val="000000"/>
          <w:sz w:val="28"/>
          <w:szCs w:val="28"/>
        </w:rPr>
        <w:t>现场导游辞创作及讲解准备室以及导游英语口语测试赛场需使用抽题软件，准备室及赛场内各配备备</w:t>
      </w:r>
      <w:r>
        <w:rPr>
          <w:rFonts w:hint="eastAsia" w:ascii="仿宋" w:hAnsi="仿宋" w:eastAsia="仿宋"/>
          <w:color w:val="000000"/>
          <w:sz w:val="28"/>
          <w:szCs w:val="28"/>
        </w:rPr>
        <w:t>用的装备了抽题软件</w:t>
      </w:r>
      <w:r>
        <w:rPr>
          <w:rFonts w:ascii="仿宋" w:hAnsi="仿宋" w:eastAsia="仿宋"/>
          <w:color w:val="000000"/>
          <w:sz w:val="28"/>
          <w:szCs w:val="28"/>
        </w:rPr>
        <w:t>计算机一台，</w:t>
      </w:r>
      <w:r>
        <w:rPr>
          <w:rFonts w:hint="eastAsia" w:ascii="仿宋" w:hAnsi="仿宋" w:eastAsia="仿宋"/>
          <w:color w:val="000000"/>
          <w:sz w:val="28"/>
          <w:szCs w:val="28"/>
        </w:rPr>
        <w:t>如遇设备故障，在裁判长和赛点负责人、大赛监督员的监督下，按照大赛制度启动预备设备，</w:t>
      </w:r>
      <w:r>
        <w:rPr>
          <w:rFonts w:ascii="仿宋" w:hAnsi="仿宋" w:eastAsia="仿宋"/>
          <w:color w:val="000000"/>
          <w:sz w:val="28"/>
          <w:szCs w:val="28"/>
        </w:rPr>
        <w:t>确保比赛能够顺利进行。</w:t>
      </w:r>
    </w:p>
    <w:p>
      <w:pPr>
        <w:widowControl/>
        <w:snapToGrid w:val="0"/>
        <w:spacing w:line="560" w:lineRule="exact"/>
        <w:ind w:firstLine="560" w:firstLineChars="200"/>
        <w:rPr>
          <w:rFonts w:ascii="仿宋" w:hAnsi="仿宋" w:eastAsia="仿宋"/>
          <w:color w:val="000000"/>
          <w:sz w:val="28"/>
          <w:szCs w:val="28"/>
        </w:rPr>
      </w:pPr>
      <w:r>
        <w:rPr>
          <w:rFonts w:ascii="仿宋" w:hAnsi="仿宋" w:eastAsia="仿宋"/>
          <w:color w:val="000000"/>
          <w:sz w:val="28"/>
          <w:szCs w:val="28"/>
        </w:rPr>
        <w:t>自选景点导游讲解比赛及才艺运用比赛需用计算机播放选手准备的PPT材料或者音频文件，如遇</w:t>
      </w:r>
      <w:r>
        <w:rPr>
          <w:rFonts w:hint="eastAsia" w:ascii="仿宋" w:hAnsi="仿宋" w:eastAsia="仿宋"/>
          <w:color w:val="000000"/>
          <w:sz w:val="28"/>
          <w:szCs w:val="28"/>
        </w:rPr>
        <w:t>计算机</w:t>
      </w:r>
      <w:r>
        <w:rPr>
          <w:rFonts w:ascii="仿宋" w:hAnsi="仿宋" w:eastAsia="仿宋"/>
          <w:color w:val="000000"/>
          <w:sz w:val="28"/>
          <w:szCs w:val="28"/>
        </w:rPr>
        <w:t>卡顿</w:t>
      </w:r>
      <w:r>
        <w:rPr>
          <w:rFonts w:hint="eastAsia" w:ascii="仿宋" w:hAnsi="仿宋" w:eastAsia="仿宋"/>
          <w:color w:val="000000"/>
          <w:sz w:val="28"/>
          <w:szCs w:val="28"/>
        </w:rPr>
        <w:t>、音响设备故障、停电或其他可能直接影响选手比赛成绩的异常情况</w:t>
      </w:r>
      <w:r>
        <w:rPr>
          <w:rFonts w:ascii="仿宋" w:hAnsi="仿宋" w:eastAsia="仿宋"/>
          <w:color w:val="000000"/>
          <w:sz w:val="28"/>
          <w:szCs w:val="28"/>
        </w:rPr>
        <w:t>，</w:t>
      </w:r>
      <w:r>
        <w:rPr>
          <w:rFonts w:hint="eastAsia" w:ascii="仿宋" w:hAnsi="仿宋" w:eastAsia="仿宋"/>
          <w:color w:val="000000"/>
          <w:sz w:val="28"/>
          <w:szCs w:val="28"/>
        </w:rPr>
        <w:t>则由</w:t>
      </w:r>
      <w:r>
        <w:rPr>
          <w:rFonts w:ascii="仿宋" w:hAnsi="仿宋" w:eastAsia="仿宋"/>
          <w:color w:val="000000"/>
          <w:sz w:val="28"/>
          <w:szCs w:val="28"/>
        </w:rPr>
        <w:t>裁判长</w:t>
      </w:r>
      <w:r>
        <w:rPr>
          <w:rFonts w:hint="eastAsia" w:ascii="仿宋" w:hAnsi="仿宋" w:eastAsia="仿宋"/>
          <w:color w:val="000000"/>
          <w:sz w:val="28"/>
          <w:szCs w:val="28"/>
        </w:rPr>
        <w:t>、赛点负责人和大赛监督员共同</w:t>
      </w:r>
      <w:r>
        <w:rPr>
          <w:rFonts w:ascii="仿宋" w:hAnsi="仿宋" w:eastAsia="仿宋"/>
          <w:color w:val="000000"/>
          <w:sz w:val="28"/>
          <w:szCs w:val="28"/>
        </w:rPr>
        <w:t>视具体情况</w:t>
      </w:r>
      <w:r>
        <w:rPr>
          <w:rFonts w:hint="eastAsia" w:ascii="仿宋" w:hAnsi="仿宋" w:eastAsia="仿宋"/>
          <w:color w:val="000000"/>
          <w:sz w:val="28"/>
          <w:szCs w:val="28"/>
        </w:rPr>
        <w:t>裁定让选</w:t>
      </w:r>
      <w:r>
        <w:rPr>
          <w:rFonts w:ascii="仿宋" w:hAnsi="仿宋" w:eastAsia="仿宋"/>
          <w:color w:val="000000"/>
          <w:sz w:val="28"/>
          <w:szCs w:val="28"/>
        </w:rPr>
        <w:t>手继续完成比赛</w:t>
      </w:r>
      <w:r>
        <w:rPr>
          <w:rFonts w:hint="eastAsia" w:ascii="仿宋" w:hAnsi="仿宋" w:eastAsia="仿宋"/>
          <w:color w:val="000000"/>
          <w:sz w:val="28"/>
          <w:szCs w:val="28"/>
        </w:rPr>
        <w:t>或从新开始</w:t>
      </w:r>
      <w:r>
        <w:rPr>
          <w:rFonts w:ascii="仿宋" w:hAnsi="仿宋" w:eastAsia="仿宋"/>
          <w:color w:val="000000"/>
          <w:sz w:val="28"/>
          <w:szCs w:val="28"/>
        </w:rPr>
        <w:t>，裁判</w:t>
      </w:r>
      <w:r>
        <w:rPr>
          <w:rFonts w:hint="eastAsia" w:ascii="仿宋" w:hAnsi="仿宋" w:eastAsia="仿宋"/>
          <w:color w:val="000000"/>
          <w:sz w:val="28"/>
          <w:szCs w:val="28"/>
        </w:rPr>
        <w:t>员</w:t>
      </w:r>
      <w:r>
        <w:rPr>
          <w:rFonts w:ascii="仿宋" w:hAnsi="仿宋" w:eastAsia="仿宋"/>
          <w:color w:val="000000"/>
          <w:sz w:val="28"/>
          <w:szCs w:val="28"/>
        </w:rPr>
        <w:t>会综合考虑选手现场表现，做到客观、公正、公平。</w:t>
      </w:r>
    </w:p>
    <w:p>
      <w:pPr>
        <w:widowControl/>
        <w:snapToGrid w:val="0"/>
        <w:spacing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各赛点都配有应急供电设备。</w:t>
      </w:r>
    </w:p>
    <w:p>
      <w:pPr>
        <w:pStyle w:val="12"/>
        <w:adjustRightInd w:val="0"/>
        <w:snapToGrid w:val="0"/>
        <w:spacing w:beforeLines="0" w:afterLines="0" w:line="560" w:lineRule="exact"/>
        <w:ind w:left="105" w:leftChars="50" w:firstLine="562"/>
        <w:rPr>
          <w:rFonts w:ascii="仿宋" w:hAnsi="仿宋" w:eastAsia="仿宋" w:cs="Times New Roman"/>
          <w:b/>
          <w:color w:val="00B0F0"/>
          <w:szCs w:val="28"/>
        </w:rPr>
      </w:pPr>
      <w:r>
        <w:rPr>
          <w:rFonts w:ascii="仿宋" w:hAnsi="仿宋" w:eastAsia="仿宋" w:cs="Times New Roman"/>
          <w:b/>
          <w:szCs w:val="28"/>
        </w:rPr>
        <w:t>十三、赛项安全</w:t>
      </w:r>
    </w:p>
    <w:p>
      <w:pPr>
        <w:pStyle w:val="15"/>
        <w:spacing w:line="560" w:lineRule="exact"/>
        <w:jc w:val="left"/>
        <w:rPr>
          <w:rFonts w:ascii="仿宋" w:hAnsi="仿宋" w:eastAsia="仿宋"/>
          <w:iCs w:val="0"/>
          <w:kern w:val="2"/>
        </w:rPr>
      </w:pPr>
      <w:r>
        <w:rPr>
          <w:rFonts w:ascii="仿宋" w:hAnsi="仿宋" w:eastAsia="仿宋"/>
          <w:iCs w:val="0"/>
          <w:kern w:val="2"/>
        </w:rPr>
        <w:t>赛项执委会</w:t>
      </w:r>
      <w:r>
        <w:rPr>
          <w:rFonts w:hint="eastAsia" w:ascii="仿宋" w:hAnsi="仿宋" w:eastAsia="仿宋"/>
          <w:iCs w:val="0"/>
          <w:kern w:val="2"/>
        </w:rPr>
        <w:t>、赛点会</w:t>
      </w:r>
      <w:r>
        <w:rPr>
          <w:rFonts w:ascii="仿宋" w:hAnsi="仿宋" w:eastAsia="仿宋"/>
          <w:iCs w:val="0"/>
          <w:kern w:val="2"/>
        </w:rPr>
        <w:t>采取切实有效措施保证大赛期间参赛选手、指导教师、裁判员、工作人员及观众的人身安全。</w:t>
      </w:r>
    </w:p>
    <w:p>
      <w:pPr>
        <w:pStyle w:val="15"/>
        <w:spacing w:line="560" w:lineRule="exact"/>
        <w:jc w:val="left"/>
        <w:rPr>
          <w:rFonts w:ascii="仿宋" w:hAnsi="仿宋" w:eastAsia="仿宋"/>
          <w:iCs w:val="0"/>
          <w:kern w:val="2"/>
        </w:rPr>
      </w:pPr>
      <w:bookmarkStart w:id="0" w:name="_Toc361563584"/>
      <w:r>
        <w:rPr>
          <w:rFonts w:ascii="仿宋" w:hAnsi="仿宋" w:eastAsia="仿宋"/>
          <w:iCs w:val="0"/>
          <w:kern w:val="2"/>
        </w:rPr>
        <w:t>（一）比赛环境</w:t>
      </w:r>
      <w:bookmarkEnd w:id="0"/>
    </w:p>
    <w:p>
      <w:pPr>
        <w:pStyle w:val="15"/>
        <w:spacing w:line="560" w:lineRule="exact"/>
        <w:rPr>
          <w:rFonts w:ascii="仿宋" w:hAnsi="仿宋" w:eastAsia="仿宋"/>
          <w:iCs w:val="0"/>
          <w:kern w:val="2"/>
        </w:rPr>
      </w:pPr>
      <w:r>
        <w:rPr>
          <w:rFonts w:ascii="仿宋" w:hAnsi="仿宋" w:eastAsia="仿宋"/>
          <w:iCs w:val="0"/>
          <w:kern w:val="2"/>
        </w:rPr>
        <w:t>1.赛项执委会须在赛前组织专人对比赛现场、食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pStyle w:val="15"/>
        <w:spacing w:line="560" w:lineRule="exact"/>
        <w:rPr>
          <w:rFonts w:ascii="仿宋" w:hAnsi="仿宋" w:eastAsia="仿宋"/>
          <w:iCs w:val="0"/>
          <w:kern w:val="2"/>
        </w:rPr>
      </w:pPr>
      <w:r>
        <w:rPr>
          <w:rFonts w:ascii="仿宋" w:hAnsi="仿宋" w:eastAsia="仿宋"/>
          <w:iCs w:val="0"/>
          <w:kern w:val="2"/>
        </w:rPr>
        <w:t>2.赛场周围要设立警戒线，防止无关人员进入扰乱赛场秩序或发生意外事件。比赛现场内应参照相关职业岗位的要求为选手提供必要的劳动保护。在具有危险性的操作环节，裁判员要严防选手出现错误操作。</w:t>
      </w:r>
    </w:p>
    <w:p>
      <w:pPr>
        <w:pStyle w:val="15"/>
        <w:spacing w:line="560" w:lineRule="exact"/>
        <w:rPr>
          <w:rFonts w:ascii="仿宋" w:hAnsi="仿宋" w:eastAsia="仿宋"/>
          <w:iCs w:val="0"/>
          <w:kern w:val="2"/>
        </w:rPr>
      </w:pPr>
      <w:r>
        <w:rPr>
          <w:rFonts w:ascii="仿宋" w:hAnsi="仿宋" w:eastAsia="仿宋"/>
          <w:iCs w:val="0"/>
          <w:kern w:val="2"/>
        </w:rPr>
        <w:t>3.承办单位应提供保证应急预案实施的条件。对于比赛内容涉及可能有坠物、大用电量、易发生火灾的情况，必须明确制度和预案，并配备急救人员与设施。</w:t>
      </w:r>
    </w:p>
    <w:p>
      <w:pPr>
        <w:pStyle w:val="15"/>
        <w:spacing w:line="560" w:lineRule="exact"/>
        <w:rPr>
          <w:rFonts w:ascii="仿宋" w:hAnsi="仿宋" w:eastAsia="仿宋"/>
          <w:iCs w:val="0"/>
          <w:kern w:val="2"/>
        </w:rPr>
      </w:pPr>
      <w:r>
        <w:rPr>
          <w:rFonts w:ascii="仿宋" w:hAnsi="仿宋" w:eastAsia="仿宋"/>
          <w:iCs w:val="0"/>
          <w:kern w:val="2"/>
        </w:rPr>
        <w:t>4.赛项执委会须会同承办单位制定开放赛场和体验区的人员疏导方案。赛场环境中存在人员密集、车流人流交错的区域，除了设置齐全的指示标志外，须增加引导人员，并开辟备用通道。</w:t>
      </w:r>
    </w:p>
    <w:p>
      <w:pPr>
        <w:pStyle w:val="15"/>
        <w:spacing w:line="560" w:lineRule="exact"/>
        <w:rPr>
          <w:rFonts w:ascii="仿宋" w:hAnsi="仿宋" w:eastAsia="仿宋"/>
          <w:iCs w:val="0"/>
          <w:kern w:val="2"/>
        </w:rPr>
      </w:pPr>
      <w:r>
        <w:rPr>
          <w:rFonts w:ascii="仿宋" w:hAnsi="仿宋" w:eastAsia="仿宋"/>
          <w:iCs w:val="0"/>
          <w:kern w:val="2"/>
        </w:rPr>
        <w:t>5.大赛期间，承办单位须在赛场管理的关键岗位，增加力量，建立安全管理日志。</w:t>
      </w:r>
    </w:p>
    <w:p>
      <w:pPr>
        <w:pStyle w:val="15"/>
        <w:spacing w:line="560" w:lineRule="exact"/>
        <w:rPr>
          <w:rFonts w:ascii="仿宋" w:hAnsi="仿宋" w:eastAsia="仿宋"/>
          <w:iCs w:val="0"/>
          <w:kern w:val="2"/>
        </w:rPr>
      </w:pPr>
      <w:r>
        <w:rPr>
          <w:rFonts w:ascii="仿宋" w:hAnsi="仿宋" w:eastAsia="仿宋"/>
          <w:iCs w:val="0"/>
          <w:kern w:val="2"/>
        </w:rPr>
        <w:t>6.参赛选手进入赛位、赛事裁判工作人员进入工作场所，严禁携带通讯、照相摄录设备，禁止携带记录用具。如确有需要，由赛场统一配置、统一管理。赛项可根据需要配置安检设备对进入赛场重要部位的人员进行安检。</w:t>
      </w:r>
    </w:p>
    <w:p>
      <w:pPr>
        <w:rPr>
          <w:rFonts w:ascii="仿宋" w:hAnsi="仿宋" w:eastAsia="仿宋"/>
          <w:color w:val="000000"/>
          <w:sz w:val="28"/>
          <w:szCs w:val="28"/>
        </w:rPr>
      </w:pPr>
      <w:r>
        <w:rPr>
          <w:rFonts w:hint="eastAsia"/>
        </w:rPr>
        <w:t xml:space="preserve">    </w:t>
      </w:r>
      <w:r>
        <w:rPr>
          <w:rFonts w:hint="eastAsia" w:ascii="仿宋" w:hAnsi="仿宋" w:eastAsia="仿宋"/>
          <w:color w:val="000000"/>
          <w:sz w:val="28"/>
          <w:szCs w:val="28"/>
        </w:rPr>
        <w:t>严禁在赛场使用闪光拍摄设备、激光红外设备等对选手、裁判和工作人员进行拍摄和扫视，影响和干扰赛场，一经发现，请出场外。</w:t>
      </w:r>
    </w:p>
    <w:p>
      <w:pPr>
        <w:pStyle w:val="15"/>
        <w:spacing w:line="560" w:lineRule="exact"/>
        <w:rPr>
          <w:rFonts w:ascii="仿宋" w:hAnsi="仿宋" w:eastAsia="仿宋"/>
          <w:iCs w:val="0"/>
          <w:kern w:val="2"/>
        </w:rPr>
      </w:pPr>
      <w:bookmarkStart w:id="1" w:name="_Toc361563585"/>
      <w:r>
        <w:rPr>
          <w:rFonts w:ascii="仿宋" w:hAnsi="仿宋" w:eastAsia="仿宋"/>
          <w:iCs w:val="0"/>
          <w:kern w:val="2"/>
        </w:rPr>
        <w:t>（二）生活条件</w:t>
      </w:r>
      <w:bookmarkEnd w:id="1"/>
    </w:p>
    <w:p>
      <w:pPr>
        <w:pStyle w:val="15"/>
        <w:spacing w:line="560" w:lineRule="exact"/>
        <w:rPr>
          <w:rFonts w:ascii="仿宋" w:hAnsi="仿宋" w:eastAsia="仿宋"/>
          <w:iCs w:val="0"/>
          <w:kern w:val="2"/>
        </w:rPr>
      </w:pPr>
      <w:r>
        <w:rPr>
          <w:rFonts w:ascii="仿宋" w:hAnsi="仿宋" w:eastAsia="仿宋"/>
          <w:iCs w:val="0"/>
          <w:kern w:val="2"/>
        </w:rPr>
        <w:t>1.比赛期间，原则上由执委会统一安排参赛选手和指导教师食宿。承办单位须尊重少数民族的信仰及文化，根据国家相关的民族政策，安排好少数民族选手和教师的饮食起居。</w:t>
      </w:r>
    </w:p>
    <w:p>
      <w:pPr>
        <w:pStyle w:val="15"/>
        <w:spacing w:line="560" w:lineRule="exact"/>
        <w:rPr>
          <w:rFonts w:ascii="仿宋" w:hAnsi="仿宋" w:eastAsia="仿宋"/>
          <w:iCs w:val="0"/>
          <w:kern w:val="2"/>
        </w:rPr>
      </w:pPr>
      <w:r>
        <w:rPr>
          <w:rFonts w:ascii="仿宋" w:hAnsi="仿宋" w:eastAsia="仿宋"/>
          <w:iCs w:val="0"/>
          <w:kern w:val="2"/>
        </w:rPr>
        <w:t>2.比赛期间安排的住宿地应具有宾馆/住宿经营许可资质。大赛期间的住宿、卫生、饮食安全等由执委会和承办学校共同负责。</w:t>
      </w:r>
    </w:p>
    <w:p>
      <w:pPr>
        <w:pStyle w:val="15"/>
        <w:spacing w:line="560" w:lineRule="exact"/>
        <w:rPr>
          <w:rFonts w:ascii="仿宋" w:hAnsi="仿宋" w:eastAsia="仿宋"/>
          <w:iCs w:val="0"/>
          <w:kern w:val="2"/>
        </w:rPr>
      </w:pPr>
      <w:r>
        <w:rPr>
          <w:rFonts w:ascii="仿宋" w:hAnsi="仿宋" w:eastAsia="仿宋"/>
          <w:iCs w:val="0"/>
          <w:kern w:val="2"/>
        </w:rPr>
        <w:t>3.大赛期间有组织的参观和观摩活动的交通安全由执委会负责。执委会和承办单位须保证比赛期间选手、指导教师、领队、裁判员、专家、工作人员的交通安全。</w:t>
      </w:r>
    </w:p>
    <w:p>
      <w:pPr>
        <w:pStyle w:val="15"/>
        <w:spacing w:line="560" w:lineRule="exact"/>
        <w:rPr>
          <w:rFonts w:ascii="仿宋" w:hAnsi="仿宋" w:eastAsia="仿宋"/>
          <w:iCs w:val="0"/>
          <w:kern w:val="2"/>
        </w:rPr>
      </w:pPr>
      <w:r>
        <w:rPr>
          <w:rFonts w:ascii="仿宋" w:hAnsi="仿宋" w:eastAsia="仿宋"/>
          <w:iCs w:val="0"/>
          <w:kern w:val="2"/>
        </w:rPr>
        <w:t>4.各赛项的安全管理，除了可以采取必要的安全隔离措施外，应严格遵守国家相关法律法规，保护个人隐私和人身自由。</w:t>
      </w:r>
    </w:p>
    <w:p>
      <w:pPr>
        <w:pStyle w:val="15"/>
        <w:spacing w:line="560" w:lineRule="exact"/>
        <w:rPr>
          <w:rFonts w:ascii="仿宋" w:hAnsi="仿宋" w:eastAsia="仿宋"/>
          <w:iCs w:val="0"/>
          <w:kern w:val="2"/>
        </w:rPr>
      </w:pPr>
      <w:bookmarkStart w:id="2" w:name="_Toc361563586"/>
      <w:r>
        <w:rPr>
          <w:rFonts w:ascii="仿宋" w:hAnsi="仿宋" w:eastAsia="仿宋"/>
          <w:iCs w:val="0"/>
          <w:kern w:val="2"/>
        </w:rPr>
        <w:t>（三）组队责任</w:t>
      </w:r>
      <w:bookmarkEnd w:id="2"/>
    </w:p>
    <w:p>
      <w:pPr>
        <w:pStyle w:val="15"/>
        <w:spacing w:line="560" w:lineRule="exact"/>
        <w:rPr>
          <w:rFonts w:ascii="仿宋" w:hAnsi="仿宋" w:eastAsia="仿宋"/>
          <w:iCs w:val="0"/>
          <w:kern w:val="2"/>
        </w:rPr>
      </w:pPr>
      <w:r>
        <w:rPr>
          <w:rFonts w:ascii="仿宋" w:hAnsi="仿宋" w:eastAsia="仿宋"/>
          <w:iCs w:val="0"/>
          <w:kern w:val="2"/>
        </w:rPr>
        <w:t>1.各学校组织代表队时，须安排为参赛选手购买大赛期间的人身意外伤害保险。</w:t>
      </w:r>
    </w:p>
    <w:p>
      <w:pPr>
        <w:pStyle w:val="15"/>
        <w:spacing w:line="560" w:lineRule="exact"/>
        <w:rPr>
          <w:rFonts w:ascii="仿宋" w:hAnsi="仿宋" w:eastAsia="仿宋"/>
          <w:iCs w:val="0"/>
          <w:kern w:val="2"/>
        </w:rPr>
      </w:pPr>
      <w:r>
        <w:rPr>
          <w:rFonts w:ascii="仿宋" w:hAnsi="仿宋" w:eastAsia="仿宋"/>
          <w:iCs w:val="0"/>
          <w:kern w:val="2"/>
        </w:rPr>
        <w:t>2.各学校代表队组成后，须制定相关管理制度，并对所有选手、指导教师进行安全教育。</w:t>
      </w:r>
    </w:p>
    <w:p>
      <w:pPr>
        <w:pStyle w:val="15"/>
        <w:spacing w:line="560" w:lineRule="exact"/>
        <w:rPr>
          <w:rFonts w:ascii="仿宋" w:hAnsi="仿宋" w:eastAsia="仿宋"/>
          <w:iCs w:val="0"/>
          <w:kern w:val="2"/>
        </w:rPr>
      </w:pPr>
      <w:r>
        <w:rPr>
          <w:rFonts w:ascii="仿宋" w:hAnsi="仿宋" w:eastAsia="仿宋"/>
          <w:iCs w:val="0"/>
          <w:kern w:val="2"/>
        </w:rPr>
        <w:t>3.各参赛队伍须加强对参与比赛人员的安全管理，实现与赛场安全管理的对接。</w:t>
      </w:r>
    </w:p>
    <w:p>
      <w:pPr>
        <w:pStyle w:val="15"/>
        <w:spacing w:line="560" w:lineRule="exact"/>
        <w:rPr>
          <w:rFonts w:ascii="仿宋" w:hAnsi="仿宋" w:eastAsia="仿宋"/>
          <w:iCs w:val="0"/>
          <w:kern w:val="2"/>
        </w:rPr>
      </w:pPr>
      <w:bookmarkStart w:id="3" w:name="_Toc361563587"/>
      <w:r>
        <w:rPr>
          <w:rFonts w:ascii="仿宋" w:hAnsi="仿宋" w:eastAsia="仿宋"/>
          <w:iCs w:val="0"/>
          <w:kern w:val="2"/>
        </w:rPr>
        <w:t>（四）应急处理</w:t>
      </w:r>
      <w:bookmarkEnd w:id="3"/>
    </w:p>
    <w:p>
      <w:pPr>
        <w:pStyle w:val="15"/>
        <w:spacing w:line="560" w:lineRule="exact"/>
        <w:rPr>
          <w:rFonts w:ascii="仿宋" w:hAnsi="仿宋" w:eastAsia="仿宋"/>
          <w:iCs w:val="0"/>
          <w:kern w:val="2"/>
        </w:rPr>
      </w:pPr>
      <w:r>
        <w:rPr>
          <w:rFonts w:ascii="仿宋" w:hAnsi="仿宋" w:eastAsia="仿宋"/>
          <w:iCs w:val="0"/>
          <w:kern w:val="2"/>
        </w:rPr>
        <w:t>比赛期间发生</w:t>
      </w:r>
      <w:r>
        <w:rPr>
          <w:rFonts w:hint="eastAsia" w:ascii="仿宋" w:hAnsi="仿宋" w:eastAsia="仿宋"/>
          <w:iCs w:val="0"/>
          <w:kern w:val="2"/>
        </w:rPr>
        <w:t>各种</w:t>
      </w:r>
      <w:r>
        <w:rPr>
          <w:rFonts w:ascii="仿宋" w:hAnsi="仿宋" w:eastAsia="仿宋"/>
          <w:iCs w:val="0"/>
          <w:kern w:val="2"/>
        </w:rPr>
        <w:t>意外事故，发现者</w:t>
      </w:r>
      <w:r>
        <w:rPr>
          <w:rFonts w:hint="eastAsia" w:ascii="仿宋" w:hAnsi="仿宋" w:eastAsia="仿宋"/>
          <w:iCs w:val="0"/>
          <w:kern w:val="2"/>
        </w:rPr>
        <w:t>或当事人</w:t>
      </w:r>
      <w:r>
        <w:rPr>
          <w:rFonts w:ascii="仿宋" w:hAnsi="仿宋" w:eastAsia="仿宋"/>
          <w:iCs w:val="0"/>
          <w:kern w:val="2"/>
        </w:rPr>
        <w:t>应第一时间报告执委会，同时采取措施避免事态扩大。执委会应立即启动预案予以解决并报告组委会。赛项出现重大安全问题可以停赛，是否停赛由执委会决定。事后，执委会应向组委会报告详细情况。</w:t>
      </w:r>
    </w:p>
    <w:p>
      <w:pPr>
        <w:pStyle w:val="15"/>
        <w:spacing w:line="560" w:lineRule="exact"/>
        <w:rPr>
          <w:rFonts w:ascii="仿宋" w:hAnsi="仿宋" w:eastAsia="仿宋"/>
          <w:iCs w:val="0"/>
          <w:kern w:val="2"/>
        </w:rPr>
      </w:pPr>
      <w:bookmarkStart w:id="4" w:name="_Toc361563588"/>
      <w:r>
        <w:rPr>
          <w:rFonts w:ascii="仿宋" w:hAnsi="仿宋" w:eastAsia="仿宋"/>
          <w:iCs w:val="0"/>
          <w:kern w:val="2"/>
        </w:rPr>
        <w:t>（五）处罚措施</w:t>
      </w:r>
      <w:bookmarkEnd w:id="4"/>
    </w:p>
    <w:p>
      <w:pPr>
        <w:pStyle w:val="15"/>
        <w:spacing w:line="560" w:lineRule="exact"/>
        <w:rPr>
          <w:rFonts w:ascii="仿宋" w:hAnsi="仿宋" w:eastAsia="仿宋"/>
          <w:iCs w:val="0"/>
          <w:kern w:val="2"/>
        </w:rPr>
      </w:pPr>
      <w:r>
        <w:rPr>
          <w:rFonts w:ascii="仿宋" w:hAnsi="仿宋" w:eastAsia="仿宋"/>
          <w:iCs w:val="0"/>
          <w:kern w:val="2"/>
        </w:rPr>
        <w:t>1.因参赛队伍原因造成重大安全事故的，取消其获奖资格。</w:t>
      </w:r>
    </w:p>
    <w:p>
      <w:pPr>
        <w:pStyle w:val="15"/>
        <w:spacing w:line="560" w:lineRule="exact"/>
        <w:rPr>
          <w:rFonts w:ascii="仿宋" w:hAnsi="仿宋" w:eastAsia="仿宋"/>
          <w:iCs w:val="0"/>
          <w:kern w:val="2"/>
        </w:rPr>
      </w:pPr>
      <w:r>
        <w:rPr>
          <w:rFonts w:ascii="仿宋" w:hAnsi="仿宋" w:eastAsia="仿宋"/>
          <w:iCs w:val="0"/>
          <w:kern w:val="2"/>
        </w:rPr>
        <w:t>2.参赛队伍有发生重大安全事故隐患，经赛场工作人员提示、警告无效的，可取消其继续比赛的资格。</w:t>
      </w:r>
    </w:p>
    <w:p>
      <w:pPr>
        <w:pStyle w:val="15"/>
        <w:spacing w:line="560" w:lineRule="exact"/>
        <w:rPr>
          <w:rFonts w:ascii="仿宋" w:hAnsi="仿宋" w:eastAsia="仿宋"/>
          <w:iCs w:val="0"/>
          <w:kern w:val="2"/>
        </w:rPr>
      </w:pPr>
      <w:r>
        <w:rPr>
          <w:rFonts w:ascii="仿宋" w:hAnsi="仿宋" w:eastAsia="仿宋"/>
          <w:iCs w:val="0"/>
          <w:kern w:val="2"/>
        </w:rPr>
        <w:t>3.赛事工作人员违规的，按照相应的制度追究责任。情节恶劣并造成重大安全事故的，由司法机关追究相应法律责任。</w:t>
      </w:r>
    </w:p>
    <w:p>
      <w:pPr>
        <w:pStyle w:val="12"/>
        <w:adjustRightInd w:val="0"/>
        <w:snapToGrid w:val="0"/>
        <w:spacing w:beforeLines="0" w:afterLines="0" w:line="560" w:lineRule="exact"/>
        <w:ind w:left="105" w:leftChars="50" w:firstLine="562"/>
        <w:rPr>
          <w:rFonts w:ascii="仿宋" w:hAnsi="仿宋" w:eastAsia="仿宋" w:cs="Times New Roman"/>
          <w:b/>
          <w:szCs w:val="28"/>
        </w:rPr>
      </w:pPr>
      <w:r>
        <w:rPr>
          <w:rFonts w:ascii="仿宋" w:hAnsi="仿宋" w:eastAsia="仿宋" w:cs="Times New Roman"/>
          <w:b/>
          <w:szCs w:val="28"/>
        </w:rPr>
        <w:t>十四、竞赛须知</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（一）参赛</w:t>
      </w:r>
      <w:r>
        <w:rPr>
          <w:rFonts w:hint="eastAsia" w:ascii="仿宋" w:hAnsi="仿宋" w:eastAsia="仿宋" w:cs="Times New Roman"/>
          <w:color w:val="000000"/>
          <w:szCs w:val="28"/>
        </w:rPr>
        <w:t>领</w:t>
      </w:r>
      <w:r>
        <w:rPr>
          <w:rFonts w:ascii="仿宋" w:hAnsi="仿宋" w:eastAsia="仿宋" w:cs="Times New Roman"/>
          <w:color w:val="000000"/>
          <w:szCs w:val="28"/>
        </w:rPr>
        <w:t>队须知</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1.熟悉竞赛规程，负责做好本参赛队大赛期间的管理工作，负责本参赛队的参赛组织和与大赛的联络。</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2.贯彻执行大赛各项规定，竞赛期间不私自接触裁判。</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3.准时参加赛前领队会议，并认真传达落实会议精神，确保参赛选手准时参加各项比赛及活动。</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4.领队在比赛时需密切留意参赛选手的比赛时间，安排充足人员进行调度，避免出现因迟到而被取消比赛资格的现象。</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5.对不符合竞赛规定的设备、软件、工具，有失公正的评判、奖励以及工作人员的违规行为等，均可提出申诉。申诉须在专项竞赛结束后2小时内提出</w:t>
      </w:r>
      <w:r>
        <w:rPr>
          <w:rFonts w:hint="eastAsia" w:ascii="仿宋" w:hAnsi="仿宋" w:eastAsia="仿宋" w:cs="Times New Roman"/>
          <w:color w:val="000000"/>
          <w:szCs w:val="28"/>
        </w:rPr>
        <w:t>，</w:t>
      </w:r>
      <w:r>
        <w:rPr>
          <w:rFonts w:ascii="仿宋" w:hAnsi="仿宋" w:eastAsia="仿宋" w:cs="Times New Roman"/>
          <w:color w:val="000000"/>
          <w:szCs w:val="28"/>
        </w:rPr>
        <w:t>否则不予受理。</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6.领队应负责赛事活动期间本队所有选手的人身及财产安全，并按规定为参赛选手及参赛人员购买相关保险。如发现意外事故，应及时向组委会报告。</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（二）指导教师须知</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1.熟悉竞赛规程，负责协助领队做好所指导选手大赛期间的管理工作。</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2.比赛过程中，指导教师不得现场指导，不得现场书写和传递任何资料给参赛选手。</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3.贯彻执行大赛各项规定，竞赛期间不得私自接触裁判。</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4.应负责大赛期间所指导选手的人身及财产安全，如发现意外事故，应及时向领队报告。</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5.比赛结束后，需贯彻大赛规定，做好赛项的评价工作。</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（三）参赛选手须知</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1.准备阶段</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（1）参赛选手须认真填写报名表各项内容，提供个人真实身份证明，凡弄虚作假者，将取消其比赛资格。</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（2）参赛选手须在规定时间内提交符合要求的比赛资料，包括“自选景点导游讲解”环节的导游讲解稿和PPT、“才艺运用”环节的音频文件。</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（3）参赛选手按照赛程安排和具体时间前往指定地点。凭大赛执委会颁发的参赛证、本人学生证和身份证参加比赛及相关活动。</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（4）参赛选手进行操作比赛前须检录。检录时应出示本人身份证及参赛证，检录合格后方可参赛。凡未按时检录或检录不合格者取消参赛资格。</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（5）参赛选手须仪表规范，着装干净整洁，女选手可适度化妆以符合岗位要求。</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（6）参赛选手应自觉遵守赛场纪律，服从裁判、听从指挥。</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2.比赛阶段</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（1）“导游知识测试”环节，</w:t>
      </w:r>
      <w:r>
        <w:rPr>
          <w:rFonts w:ascii="仿宋" w:hAnsi="仿宋" w:eastAsia="仿宋" w:cs="Times New Roman"/>
          <w:szCs w:val="28"/>
        </w:rPr>
        <w:t>选手按组别在教室完成，</w:t>
      </w:r>
      <w:r>
        <w:rPr>
          <w:rFonts w:ascii="仿宋" w:hAnsi="仿宋" w:eastAsia="仿宋" w:cs="Times New Roman"/>
          <w:color w:val="000000"/>
          <w:szCs w:val="28"/>
        </w:rPr>
        <w:t>按抽签顺序就座。</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（2）“现场导游辞创作及讲解-自选景点导游讲解”环节，各组依次按抽签顺序完成，每名选手按照规定的时间依次上台。</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（3）“导游英语口语测试”环节，按序分组进行，各组依次按抽签顺序完成。</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（4）“才艺运用”环节，按序分组进行，各组依次按抽签顺序完成。</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5）参赛选手须佩戴相关证件按照参赛时段提前15分钟检录进入比赛场地进行候场，在前一位选手完成比赛项目后，在工作人员带领下进入场地进行比赛，现场导游辞创作及讲解2分钟（抽取旅游元素和团型后准备30分钟），自选景点导游讲解5分钟，导游英语口语测试3分钟，才艺运用4.5分钟，展示完毕停止。</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（6）参赛选手在主持人宣布“计时开始”后开始展示。</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（7）参赛选手在比赛中，不可出现所在院校及选手本人的任何信息。</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3.结束阶段</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（1）参赛选手完成各项目后即可离开比赛现场。</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 xml:space="preserve">（2）参赛选手在竞赛期间未经组委会的批准，不得接受其他单位和个人进行的与竞赛内容相关的采访，不得私自公开竞赛的相关情况和资料。 </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（3）参赛选手在竞赛过程中须主动配合裁判的工作，服从裁判安排，如果对竞赛的裁决有异议，须通过领队以书面形式向仲裁工作组提出申诉。</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（4）比赛结束后，需做好赛项的评价工作。</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（5）本竞赛项目的最终解释权归赛区组委会。</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（四）工作人员须知</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1.工作人员必须统一佩戴由大赛执委会办公室签发的相应证件，着装整齐。</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2.工作人员不得影响参赛选手比赛，不允许有影响比赛公平的行为。</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3.服从领导，听从指挥，以高度负责的精神、严肃认真的态度做好各项工作。</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4.熟悉比赛规程，认真遵守各项比赛规则和工作要求。</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5.坚守岗位，如有急事需要离开岗位时，应经领导同意，并做好工作衔接。</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6.严格遵守比赛纪律，如发现其他人员有违反比赛纪律的行为，应予以制止。情节严重的，应向竞赛组委会反映。</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7.发扬无私奉献和团结协作的精神，提供热情、优质服务。</w:t>
      </w:r>
    </w:p>
    <w:p>
      <w:pPr>
        <w:pStyle w:val="12"/>
        <w:adjustRightInd w:val="0"/>
        <w:snapToGrid w:val="0"/>
        <w:spacing w:beforeLines="0" w:afterLines="0" w:line="560" w:lineRule="exact"/>
        <w:ind w:left="105" w:leftChars="50" w:firstLine="562"/>
        <w:rPr>
          <w:rFonts w:ascii="仿宋" w:hAnsi="仿宋" w:eastAsia="仿宋" w:cs="Times New Roman"/>
          <w:b/>
          <w:szCs w:val="28"/>
        </w:rPr>
      </w:pPr>
      <w:r>
        <w:rPr>
          <w:rFonts w:ascii="仿宋" w:hAnsi="仿宋" w:eastAsia="仿宋" w:cs="Times New Roman"/>
          <w:b/>
          <w:szCs w:val="28"/>
        </w:rPr>
        <w:t>十五、申诉与仲裁</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本赛项在比赛过程中若出现有失公正或有关人员违规等现象，参赛队领队可在比赛结束后2小时之内向仲裁组提出申诉。书面申诉应对申诉事件的现象、发生时间、涉及人员、申诉依据等进行充分、实事求是的叙述，并由领队亲笔签名。非书面申诉不予受理。赛项仲裁工作组在接到申诉后的2小时内组织复议，并及时反馈复议结果。申诉方对复议结果仍有异议，可由省（市）领队向赛区仲裁委员会提出申诉。赛区仲裁委员会的仲裁结果为最终结果。</w:t>
      </w:r>
    </w:p>
    <w:p>
      <w:pPr>
        <w:pStyle w:val="12"/>
        <w:adjustRightInd w:val="0"/>
        <w:snapToGrid w:val="0"/>
        <w:spacing w:beforeLines="0" w:afterLines="0" w:line="560" w:lineRule="exact"/>
        <w:ind w:left="105" w:leftChars="50" w:firstLine="562"/>
        <w:rPr>
          <w:rFonts w:ascii="仿宋" w:hAnsi="仿宋" w:eastAsia="仿宋" w:cs="Times New Roman"/>
          <w:b/>
          <w:szCs w:val="28"/>
        </w:rPr>
      </w:pPr>
      <w:r>
        <w:rPr>
          <w:rFonts w:ascii="仿宋" w:hAnsi="仿宋" w:eastAsia="仿宋" w:cs="Times New Roman"/>
          <w:b/>
          <w:szCs w:val="28"/>
        </w:rPr>
        <w:t>十六、竞赛观摩</w:t>
      </w:r>
    </w:p>
    <w:p>
      <w:pPr>
        <w:spacing w:line="560" w:lineRule="exact"/>
        <w:ind w:left="105" w:leftChars="50" w:firstLine="560" w:firstLineChars="200"/>
        <w:rPr>
          <w:rFonts w:ascii="仿宋" w:hAnsi="仿宋" w:eastAsia="仿宋"/>
          <w:color w:val="000000"/>
          <w:sz w:val="28"/>
          <w:szCs w:val="28"/>
        </w:rPr>
      </w:pPr>
      <w:r>
        <w:rPr>
          <w:rFonts w:ascii="仿宋" w:hAnsi="仿宋" w:eastAsia="仿宋"/>
          <w:color w:val="000000"/>
          <w:sz w:val="28"/>
          <w:szCs w:val="28"/>
        </w:rPr>
        <w:t>（一）本赛项公开观摩对象为：参赛队领队、指导教师及随队观摩人员、媒体工作人员和企业观摩团等。</w:t>
      </w:r>
    </w:p>
    <w:p>
      <w:pPr>
        <w:spacing w:line="560" w:lineRule="exact"/>
        <w:ind w:left="105" w:leftChars="50" w:firstLine="560" w:firstLineChars="200"/>
        <w:rPr>
          <w:rFonts w:ascii="仿宋" w:hAnsi="仿宋" w:eastAsia="仿宋"/>
          <w:color w:val="000000"/>
          <w:sz w:val="28"/>
          <w:szCs w:val="28"/>
        </w:rPr>
      </w:pPr>
      <w:r>
        <w:rPr>
          <w:rFonts w:ascii="仿宋" w:hAnsi="仿宋" w:eastAsia="仿宋"/>
          <w:color w:val="000000"/>
          <w:sz w:val="28"/>
          <w:szCs w:val="28"/>
        </w:rPr>
        <w:t>（二）各参赛队如需要现场观摩，请提前报名。（注：每个参赛队可接纳两名观摩人员）各观摩院校可与各自省代表队领队联系，观摩证将在各代表队报到时统一发给各领队。</w:t>
      </w:r>
    </w:p>
    <w:p>
      <w:pPr>
        <w:spacing w:line="560" w:lineRule="exact"/>
        <w:ind w:left="105" w:leftChars="50" w:firstLine="560" w:firstLineChars="200"/>
        <w:rPr>
          <w:rFonts w:ascii="仿宋" w:hAnsi="仿宋" w:eastAsia="仿宋"/>
          <w:color w:val="000000"/>
          <w:sz w:val="28"/>
          <w:szCs w:val="28"/>
        </w:rPr>
      </w:pPr>
      <w:r>
        <w:rPr>
          <w:rFonts w:ascii="仿宋" w:hAnsi="仿宋" w:eastAsia="仿宋"/>
          <w:color w:val="000000"/>
          <w:sz w:val="28"/>
          <w:szCs w:val="28"/>
        </w:rPr>
        <w:t>（三）凭大赛执委会颁发的观摩证进入指定观摩区进行观摩。</w:t>
      </w:r>
    </w:p>
    <w:p>
      <w:pPr>
        <w:spacing w:line="560" w:lineRule="exact"/>
        <w:ind w:left="105" w:leftChars="50" w:firstLine="560" w:firstLineChars="200"/>
        <w:rPr>
          <w:rFonts w:ascii="仿宋" w:hAnsi="仿宋" w:eastAsia="仿宋"/>
          <w:color w:val="000000"/>
          <w:sz w:val="28"/>
          <w:szCs w:val="28"/>
        </w:rPr>
      </w:pPr>
      <w:r>
        <w:rPr>
          <w:rFonts w:ascii="仿宋" w:hAnsi="仿宋" w:eastAsia="仿宋"/>
          <w:color w:val="000000"/>
          <w:sz w:val="28"/>
          <w:szCs w:val="28"/>
        </w:rPr>
        <w:t>（四）观摩人员需遵守赛场规则，服从工作人员管理，保持赛场安静，观摩期间不得大声喧哗，不得使用闪光灯、手机等干扰选手比赛。不得在赛场内对台上的选手进行暗示或提醒。</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（五）当观摩人数超出赛场容量时，赛项执委会将根据现场情况控制观摩人员进入赛场。</w:t>
      </w:r>
    </w:p>
    <w:p>
      <w:pPr>
        <w:pStyle w:val="12"/>
        <w:adjustRightInd w:val="0"/>
        <w:snapToGrid w:val="0"/>
        <w:spacing w:beforeLines="0" w:afterLines="0" w:line="560" w:lineRule="exact"/>
        <w:ind w:left="105" w:leftChars="50" w:firstLine="562"/>
        <w:rPr>
          <w:rFonts w:ascii="仿宋" w:hAnsi="仿宋" w:eastAsia="仿宋" w:cs="Times New Roman"/>
          <w:b/>
          <w:szCs w:val="28"/>
        </w:rPr>
      </w:pPr>
      <w:r>
        <w:rPr>
          <w:rFonts w:ascii="仿宋" w:hAnsi="仿宋" w:eastAsia="仿宋" w:cs="Times New Roman"/>
          <w:b/>
          <w:szCs w:val="28"/>
        </w:rPr>
        <w:t>十七、竞赛直播</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为了更好地做好赛事工作的网络化和信息化，更好地向大家呈现比赛盛况，共享比赛精彩瞬间，突出赛项的技能重点与优势特色，为宣传、仲裁、资源转化提供全面的信息资料，赛场内部署无盲点录像设备，能实时录制赛场情况；赛场外有大屏幕或投影，同步显示赛场内竞赛状况。赛项将安排专门人员负责比赛过程、开闭赛式及赛项点评等环节的摄像和录像。通过摄录像，记录竞赛全过程。</w:t>
      </w:r>
    </w:p>
    <w:p>
      <w:pPr>
        <w:pStyle w:val="12"/>
        <w:adjustRightInd w:val="0"/>
        <w:snapToGrid w:val="0"/>
        <w:spacing w:beforeLines="0" w:afterLines="0" w:line="560" w:lineRule="exact"/>
        <w:ind w:left="105" w:leftChars="50" w:firstLine="562"/>
        <w:rPr>
          <w:rFonts w:ascii="仿宋" w:hAnsi="仿宋" w:eastAsia="仿宋" w:cs="Times New Roman"/>
          <w:b/>
          <w:szCs w:val="28"/>
        </w:rPr>
      </w:pPr>
      <w:r>
        <w:rPr>
          <w:rFonts w:ascii="仿宋" w:hAnsi="仿宋" w:eastAsia="仿宋" w:cs="Times New Roman"/>
          <w:b/>
          <w:szCs w:val="28"/>
        </w:rPr>
        <w:t>十七、资源转化</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赛项资源转化的内容包括本赛项竞赛全过程的各类资源。做到赛项资源转化成果符合行业标准、契合课程标准、突出技能特色、展现竞赛优势，形成满足职业教育教学需求、体现先进教学模式、反映职业教育先进水平的共享性职业教育教学资源。</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（一）组织专题研讨，探讨旅游新业态、导游人才培养等主题，达到以赛促教、以赛促训的目的。</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（二）赛事全程摄制，比赛结束后把获奖选手的比赛视频共享至全国职业院校技能大赛官方网站，建立和丰富导游人才培养及教学资源库。</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（三）利用比赛内容、知识点，充实院校导游人才培养模式和方案。</w:t>
      </w:r>
    </w:p>
    <w:p>
      <w:pPr>
        <w:pStyle w:val="12"/>
        <w:adjustRightInd w:val="0"/>
        <w:snapToGrid w:val="0"/>
        <w:spacing w:beforeLines="0" w:afterLines="0" w:line="560" w:lineRule="exact"/>
        <w:ind w:left="105" w:leftChars="50" w:firstLine="560"/>
        <w:rPr>
          <w:rFonts w:ascii="仿宋" w:hAnsi="仿宋" w:eastAsia="仿宋" w:cs="Times New Roman"/>
          <w:color w:val="000000"/>
          <w:szCs w:val="28"/>
        </w:rPr>
      </w:pPr>
      <w:r>
        <w:rPr>
          <w:rFonts w:ascii="仿宋" w:hAnsi="仿宋" w:eastAsia="仿宋" w:cs="Times New Roman"/>
          <w:color w:val="000000"/>
          <w:szCs w:val="28"/>
        </w:rPr>
        <w:t>（四）精选选手导游讲解稿，专家点评出版，为全国各院校培养导游方面人才提供一流的教学辅导材料。</w:t>
      </w:r>
    </w:p>
    <w:tbl>
      <w:tblPr>
        <w:tblStyle w:val="8"/>
        <w:tblW w:w="864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720"/>
        <w:gridCol w:w="2071"/>
        <w:gridCol w:w="1276"/>
        <w:gridCol w:w="1275"/>
        <w:gridCol w:w="156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261" w:type="dxa"/>
            <w:gridSpan w:val="3"/>
            <w:vAlign w:val="center"/>
          </w:tcPr>
          <w:p>
            <w:pPr>
              <w:widowControl/>
              <w:snapToGrid w:val="0"/>
              <w:spacing w:line="240" w:lineRule="auto"/>
              <w:jc w:val="center"/>
              <w:rPr>
                <w:rFonts w:ascii="仿宋" w:hAnsi="仿宋" w:eastAsia="仿宋"/>
                <w:iCs/>
                <w:kern w:val="0"/>
                <w:sz w:val="24"/>
                <w:szCs w:val="24"/>
              </w:rPr>
            </w:pPr>
            <w:bookmarkStart w:id="5" w:name="OLE_LINK1"/>
            <w:bookmarkStart w:id="6" w:name="OLE_LINK2"/>
            <w:r>
              <w:rPr>
                <w:rFonts w:hint="eastAsia" w:ascii="仿宋" w:hAnsi="仿宋" w:eastAsia="仿宋"/>
                <w:iCs/>
                <w:kern w:val="0"/>
                <w:sz w:val="24"/>
                <w:szCs w:val="24"/>
              </w:rPr>
              <w:t>资源名称</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表现形式</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资源数量</w:t>
            </w:r>
          </w:p>
        </w:tc>
        <w:tc>
          <w:tcPr>
            <w:tcW w:w="1560"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资源要求</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470" w:type="dxa"/>
            <w:vMerge w:val="restart"/>
            <w:vAlign w:val="center"/>
          </w:tcPr>
          <w:p>
            <w:pPr>
              <w:widowControl/>
              <w:snapToGrid w:val="0"/>
              <w:spacing w:line="240" w:lineRule="auto"/>
              <w:rPr>
                <w:rFonts w:ascii="仿宋" w:hAnsi="仿宋" w:eastAsia="仿宋" w:cs="仿宋"/>
                <w:bCs/>
                <w:color w:val="0C0C0C"/>
                <w:sz w:val="24"/>
                <w:szCs w:val="24"/>
              </w:rPr>
            </w:pPr>
            <w:r>
              <w:rPr>
                <w:rFonts w:hint="eastAsia" w:ascii="仿宋" w:hAnsi="仿宋" w:eastAsia="仿宋" w:cs="仿宋"/>
                <w:bCs/>
                <w:color w:val="0C0C0C"/>
                <w:sz w:val="24"/>
                <w:szCs w:val="24"/>
              </w:rPr>
              <w:t>基本资源</w:t>
            </w:r>
          </w:p>
        </w:tc>
        <w:tc>
          <w:tcPr>
            <w:tcW w:w="720" w:type="dxa"/>
            <w:vMerge w:val="restart"/>
            <w:vAlign w:val="center"/>
          </w:tcPr>
          <w:p>
            <w:pPr>
              <w:widowControl/>
              <w:snapToGrid w:val="0"/>
              <w:spacing w:line="240" w:lineRule="auto"/>
              <w:jc w:val="center"/>
              <w:rPr>
                <w:rFonts w:ascii="仿宋" w:hAnsi="仿宋" w:eastAsia="仿宋" w:cs="仿宋"/>
                <w:bCs/>
                <w:color w:val="0C0C0C"/>
                <w:sz w:val="24"/>
                <w:szCs w:val="24"/>
              </w:rPr>
            </w:pPr>
            <w:r>
              <w:rPr>
                <w:rFonts w:hint="eastAsia" w:ascii="仿宋" w:hAnsi="仿宋" w:eastAsia="仿宋" w:cs="仿宋"/>
                <w:bCs/>
                <w:color w:val="0C0C0C"/>
                <w:sz w:val="24"/>
                <w:szCs w:val="24"/>
              </w:rPr>
              <w:t>风采展示</w:t>
            </w:r>
          </w:p>
        </w:tc>
        <w:tc>
          <w:tcPr>
            <w:tcW w:w="2071"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赛项宣传片</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视频</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15分钟以上</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47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72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2071"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风采展示片</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视频</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15分钟以上</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exact"/>
        </w:trPr>
        <w:tc>
          <w:tcPr>
            <w:tcW w:w="47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720" w:type="dxa"/>
            <w:vMerge w:val="restart"/>
            <w:vAlign w:val="center"/>
          </w:tcPr>
          <w:p>
            <w:pPr>
              <w:snapToGrid w:val="0"/>
              <w:spacing w:line="240" w:lineRule="auto"/>
              <w:jc w:val="center"/>
              <w:rPr>
                <w:rFonts w:ascii="仿宋" w:hAnsi="仿宋" w:eastAsia="仿宋" w:cs="仿宋"/>
                <w:bCs/>
                <w:color w:val="0C0C0C"/>
                <w:sz w:val="24"/>
                <w:szCs w:val="24"/>
              </w:rPr>
            </w:pPr>
            <w:r>
              <w:rPr>
                <w:rFonts w:hint="eastAsia" w:ascii="仿宋" w:hAnsi="仿宋" w:eastAsia="仿宋" w:cs="仿宋"/>
                <w:bCs/>
                <w:color w:val="0C0C0C"/>
                <w:sz w:val="24"/>
                <w:szCs w:val="24"/>
              </w:rPr>
              <w:t>教学资源</w:t>
            </w:r>
          </w:p>
        </w:tc>
        <w:tc>
          <w:tcPr>
            <w:tcW w:w="2071"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裁判点评</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电子</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jc w:val="center"/>
              <w:rPr>
                <w:rFonts w:ascii="仿宋" w:hAnsi="仿宋" w:eastAsia="仿宋"/>
                <w:iCs/>
                <w:kern w:val="0"/>
                <w:sz w:val="24"/>
                <w:szCs w:val="24"/>
              </w:rPr>
            </w:pP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exact"/>
        </w:trPr>
        <w:tc>
          <w:tcPr>
            <w:tcW w:w="47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720" w:type="dxa"/>
            <w:vMerge w:val="continue"/>
            <w:vAlign w:val="center"/>
          </w:tcPr>
          <w:p>
            <w:pPr>
              <w:snapToGrid w:val="0"/>
              <w:spacing w:line="240" w:lineRule="auto"/>
              <w:ind w:left="105" w:leftChars="50" w:firstLine="480" w:firstLineChars="200"/>
              <w:jc w:val="center"/>
              <w:rPr>
                <w:rFonts w:ascii="仿宋" w:hAnsi="仿宋" w:eastAsia="仿宋" w:cs="仿宋"/>
                <w:bCs/>
                <w:color w:val="0C0C0C"/>
                <w:sz w:val="24"/>
                <w:szCs w:val="24"/>
              </w:rPr>
            </w:pPr>
          </w:p>
        </w:tc>
        <w:tc>
          <w:tcPr>
            <w:tcW w:w="2071"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优秀导游词集锦</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纸质</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jc w:val="center"/>
              <w:rPr>
                <w:rFonts w:ascii="仿宋" w:hAnsi="仿宋" w:eastAsia="仿宋"/>
                <w:iCs/>
                <w:kern w:val="0"/>
                <w:sz w:val="24"/>
                <w:szCs w:val="24"/>
              </w:rPr>
            </w:pP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20200530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6" w:hRule="exact"/>
        </w:trPr>
        <w:tc>
          <w:tcPr>
            <w:tcW w:w="47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72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2071"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大赛优秀选手比赛实况</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视频</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一等奖选手</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exact"/>
        </w:trPr>
        <w:tc>
          <w:tcPr>
            <w:tcW w:w="47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72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2071"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导游专业人才培养方案</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纸质</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jc w:val="center"/>
              <w:rPr>
                <w:rFonts w:ascii="仿宋" w:hAnsi="仿宋" w:eastAsia="仿宋"/>
                <w:iCs/>
                <w:kern w:val="0"/>
                <w:sz w:val="24"/>
                <w:szCs w:val="24"/>
              </w:rPr>
            </w:pP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470" w:type="dxa"/>
            <w:vMerge w:val="restart"/>
            <w:vAlign w:val="center"/>
          </w:tcPr>
          <w:p>
            <w:pPr>
              <w:widowControl/>
              <w:snapToGrid w:val="0"/>
              <w:spacing w:line="240" w:lineRule="auto"/>
              <w:rPr>
                <w:rFonts w:ascii="仿宋" w:hAnsi="仿宋" w:eastAsia="仿宋" w:cs="仿宋"/>
                <w:bCs/>
                <w:color w:val="0C0C0C"/>
                <w:sz w:val="24"/>
                <w:szCs w:val="24"/>
              </w:rPr>
            </w:pPr>
            <w:r>
              <w:rPr>
                <w:rFonts w:hint="eastAsia" w:ascii="仿宋" w:hAnsi="仿宋" w:eastAsia="仿宋" w:cs="仿宋"/>
                <w:bCs/>
                <w:color w:val="0C0C0C"/>
                <w:sz w:val="24"/>
                <w:szCs w:val="24"/>
              </w:rPr>
              <w:t>拓展资源</w:t>
            </w:r>
          </w:p>
        </w:tc>
        <w:tc>
          <w:tcPr>
            <w:tcW w:w="2791" w:type="dxa"/>
            <w:gridSpan w:val="2"/>
            <w:vAlign w:val="center"/>
          </w:tcPr>
          <w:p>
            <w:pPr>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素材资源库</w:t>
            </w:r>
          </w:p>
        </w:tc>
        <w:tc>
          <w:tcPr>
            <w:tcW w:w="1276" w:type="dxa"/>
            <w:vAlign w:val="center"/>
          </w:tcPr>
          <w:p>
            <w:pPr>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电子</w:t>
            </w:r>
          </w:p>
        </w:tc>
        <w:tc>
          <w:tcPr>
            <w:tcW w:w="1275" w:type="dxa"/>
            <w:vAlign w:val="center"/>
          </w:tcPr>
          <w:p>
            <w:pPr>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jc w:val="center"/>
              <w:rPr>
                <w:rFonts w:ascii="仿宋" w:hAnsi="仿宋" w:eastAsia="仿宋"/>
                <w:iCs/>
                <w:kern w:val="0"/>
                <w:sz w:val="24"/>
                <w:szCs w:val="24"/>
              </w:rPr>
            </w:pPr>
          </w:p>
        </w:tc>
        <w:tc>
          <w:tcPr>
            <w:tcW w:w="1275" w:type="dxa"/>
            <w:vAlign w:val="center"/>
          </w:tcPr>
          <w:p>
            <w:pPr>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47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2791" w:type="dxa"/>
            <w:gridSpan w:val="2"/>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赛题库</w:t>
            </w:r>
          </w:p>
        </w:tc>
        <w:tc>
          <w:tcPr>
            <w:tcW w:w="1276"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电子</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jc w:val="center"/>
              <w:rPr>
                <w:rFonts w:ascii="仿宋" w:hAnsi="仿宋" w:eastAsia="仿宋"/>
                <w:iCs/>
                <w:kern w:val="0"/>
                <w:sz w:val="24"/>
                <w:szCs w:val="24"/>
              </w:rPr>
            </w:pP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470" w:type="dxa"/>
            <w:vMerge w:val="continue"/>
            <w:vAlign w:val="center"/>
          </w:tcPr>
          <w:p>
            <w:pPr>
              <w:widowControl/>
              <w:snapToGrid w:val="0"/>
              <w:spacing w:line="240" w:lineRule="auto"/>
              <w:ind w:left="105" w:leftChars="50" w:firstLine="480" w:firstLineChars="200"/>
              <w:jc w:val="center"/>
              <w:rPr>
                <w:rFonts w:ascii="仿宋" w:hAnsi="仿宋" w:eastAsia="仿宋" w:cs="仿宋"/>
                <w:bCs/>
                <w:color w:val="0C0C0C"/>
                <w:sz w:val="24"/>
                <w:szCs w:val="24"/>
              </w:rPr>
            </w:pPr>
          </w:p>
        </w:tc>
        <w:tc>
          <w:tcPr>
            <w:tcW w:w="2791" w:type="dxa"/>
            <w:gridSpan w:val="2"/>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优秀选手访谈</w:t>
            </w:r>
          </w:p>
        </w:tc>
        <w:tc>
          <w:tcPr>
            <w:tcW w:w="1276"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视频</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1</w:t>
            </w:r>
          </w:p>
        </w:tc>
        <w:tc>
          <w:tcPr>
            <w:tcW w:w="1560" w:type="dxa"/>
            <w:vAlign w:val="center"/>
          </w:tcPr>
          <w:p>
            <w:pPr>
              <w:widowControl/>
              <w:snapToGrid w:val="0"/>
              <w:spacing w:line="240" w:lineRule="auto"/>
              <w:ind w:left="105" w:leftChars="50"/>
              <w:jc w:val="center"/>
              <w:rPr>
                <w:rFonts w:ascii="仿宋" w:hAnsi="仿宋" w:eastAsia="仿宋"/>
                <w:iCs/>
                <w:kern w:val="0"/>
                <w:sz w:val="24"/>
                <w:szCs w:val="24"/>
              </w:rPr>
            </w:pPr>
            <w:r>
              <w:rPr>
                <w:rFonts w:hint="eastAsia" w:ascii="仿宋" w:hAnsi="仿宋" w:eastAsia="仿宋"/>
                <w:iCs/>
                <w:kern w:val="0"/>
                <w:sz w:val="24"/>
                <w:szCs w:val="24"/>
              </w:rPr>
              <w:t>15分钟以上</w:t>
            </w:r>
          </w:p>
        </w:tc>
        <w:tc>
          <w:tcPr>
            <w:tcW w:w="1275" w:type="dxa"/>
            <w:vAlign w:val="center"/>
          </w:tcPr>
          <w:p>
            <w:pPr>
              <w:widowControl/>
              <w:snapToGrid w:val="0"/>
              <w:spacing w:line="240" w:lineRule="auto"/>
              <w:jc w:val="center"/>
              <w:rPr>
                <w:rFonts w:ascii="仿宋" w:hAnsi="仿宋" w:eastAsia="仿宋"/>
                <w:iCs/>
                <w:kern w:val="0"/>
                <w:sz w:val="24"/>
                <w:szCs w:val="24"/>
              </w:rPr>
            </w:pPr>
            <w:r>
              <w:rPr>
                <w:rFonts w:hint="eastAsia" w:ascii="仿宋" w:hAnsi="仿宋" w:eastAsia="仿宋"/>
                <w:iCs/>
                <w:kern w:val="0"/>
                <w:sz w:val="24"/>
                <w:szCs w:val="24"/>
              </w:rPr>
              <w:t>20190630</w:t>
            </w:r>
          </w:p>
        </w:tc>
      </w:tr>
      <w:bookmarkEnd w:id="5"/>
      <w:bookmarkEnd w:id="6"/>
    </w:tbl>
    <w:p>
      <w:pPr>
        <w:pStyle w:val="12"/>
        <w:adjustRightInd w:val="0"/>
        <w:snapToGrid w:val="0"/>
        <w:spacing w:beforeLines="0" w:afterLines="0" w:line="560" w:lineRule="exact"/>
        <w:ind w:left="105" w:leftChars="50" w:firstLine="560"/>
        <w:rPr>
          <w:rFonts w:ascii="Times New Roman" w:hAnsi="Times New Roman" w:eastAsiaTheme="minor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22016"/>
    </w:sdtPr>
    <w:sdtContent>
      <w:p>
        <w:pPr>
          <w:pStyle w:val="4"/>
          <w:jc w:val="center"/>
        </w:pPr>
        <w:r>
          <w:fldChar w:fldCharType="begin"/>
        </w:r>
        <w:r>
          <w:instrText xml:space="preserve"> PAGE   \* MERGEFORMAT </w:instrText>
        </w:r>
        <w:r>
          <w:fldChar w:fldCharType="separate"/>
        </w:r>
        <w:r>
          <w:rPr>
            <w:lang w:val="zh-CN"/>
          </w:rPr>
          <w:t>21</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2D81F91"/>
    <w:rsid w:val="00017114"/>
    <w:rsid w:val="00037C0B"/>
    <w:rsid w:val="00043128"/>
    <w:rsid w:val="000507D9"/>
    <w:rsid w:val="000A3406"/>
    <w:rsid w:val="000B393D"/>
    <w:rsid w:val="000C33C9"/>
    <w:rsid w:val="00105704"/>
    <w:rsid w:val="00150DD3"/>
    <w:rsid w:val="00155130"/>
    <w:rsid w:val="00173F5E"/>
    <w:rsid w:val="001C527E"/>
    <w:rsid w:val="0022526F"/>
    <w:rsid w:val="002630A3"/>
    <w:rsid w:val="00267EF7"/>
    <w:rsid w:val="002D447D"/>
    <w:rsid w:val="002E4FD7"/>
    <w:rsid w:val="002E569D"/>
    <w:rsid w:val="00301E44"/>
    <w:rsid w:val="00311258"/>
    <w:rsid w:val="003134FC"/>
    <w:rsid w:val="0032726C"/>
    <w:rsid w:val="0034039D"/>
    <w:rsid w:val="003A084D"/>
    <w:rsid w:val="003A4BCC"/>
    <w:rsid w:val="003C1FCB"/>
    <w:rsid w:val="003E4330"/>
    <w:rsid w:val="00405292"/>
    <w:rsid w:val="0040545D"/>
    <w:rsid w:val="004650AB"/>
    <w:rsid w:val="00481010"/>
    <w:rsid w:val="004C4D3C"/>
    <w:rsid w:val="004E0580"/>
    <w:rsid w:val="004E18EB"/>
    <w:rsid w:val="00507F9E"/>
    <w:rsid w:val="00512244"/>
    <w:rsid w:val="0052058F"/>
    <w:rsid w:val="00537092"/>
    <w:rsid w:val="005501DA"/>
    <w:rsid w:val="005B079E"/>
    <w:rsid w:val="005B406E"/>
    <w:rsid w:val="005C0D49"/>
    <w:rsid w:val="00650B56"/>
    <w:rsid w:val="00651B72"/>
    <w:rsid w:val="00677A72"/>
    <w:rsid w:val="006D0F79"/>
    <w:rsid w:val="006E611B"/>
    <w:rsid w:val="006F0B5B"/>
    <w:rsid w:val="007049E8"/>
    <w:rsid w:val="00785C17"/>
    <w:rsid w:val="007C3AC4"/>
    <w:rsid w:val="007D4FD4"/>
    <w:rsid w:val="007E00E3"/>
    <w:rsid w:val="007E1FF0"/>
    <w:rsid w:val="007F2FF5"/>
    <w:rsid w:val="008445E9"/>
    <w:rsid w:val="00865E70"/>
    <w:rsid w:val="008677AD"/>
    <w:rsid w:val="00876DAB"/>
    <w:rsid w:val="008A3F8F"/>
    <w:rsid w:val="008D6BE7"/>
    <w:rsid w:val="008E2B29"/>
    <w:rsid w:val="008E3EE3"/>
    <w:rsid w:val="008F41AA"/>
    <w:rsid w:val="009164F0"/>
    <w:rsid w:val="00932AD4"/>
    <w:rsid w:val="00945D07"/>
    <w:rsid w:val="009F6C80"/>
    <w:rsid w:val="00A27C6D"/>
    <w:rsid w:val="00A41FC2"/>
    <w:rsid w:val="00A47A9B"/>
    <w:rsid w:val="00A55983"/>
    <w:rsid w:val="00A76E99"/>
    <w:rsid w:val="00A77359"/>
    <w:rsid w:val="00A91361"/>
    <w:rsid w:val="00A9723A"/>
    <w:rsid w:val="00AA5540"/>
    <w:rsid w:val="00AD1B26"/>
    <w:rsid w:val="00B07892"/>
    <w:rsid w:val="00B243B2"/>
    <w:rsid w:val="00B47EF3"/>
    <w:rsid w:val="00B668FD"/>
    <w:rsid w:val="00B716C9"/>
    <w:rsid w:val="00BC3A5E"/>
    <w:rsid w:val="00BE6CDB"/>
    <w:rsid w:val="00C00395"/>
    <w:rsid w:val="00C13190"/>
    <w:rsid w:val="00C16991"/>
    <w:rsid w:val="00C36B69"/>
    <w:rsid w:val="00CD2826"/>
    <w:rsid w:val="00CE7779"/>
    <w:rsid w:val="00D05C31"/>
    <w:rsid w:val="00D10608"/>
    <w:rsid w:val="00D34074"/>
    <w:rsid w:val="00D50933"/>
    <w:rsid w:val="00D52898"/>
    <w:rsid w:val="00D55B54"/>
    <w:rsid w:val="00D977DE"/>
    <w:rsid w:val="00DC6208"/>
    <w:rsid w:val="00DD1505"/>
    <w:rsid w:val="00DD7863"/>
    <w:rsid w:val="00DE365A"/>
    <w:rsid w:val="00E1641A"/>
    <w:rsid w:val="00E258C9"/>
    <w:rsid w:val="00E31171"/>
    <w:rsid w:val="00E66CA2"/>
    <w:rsid w:val="00EC2044"/>
    <w:rsid w:val="00ED5935"/>
    <w:rsid w:val="00F02C47"/>
    <w:rsid w:val="00F050FD"/>
    <w:rsid w:val="00F30062"/>
    <w:rsid w:val="00F97426"/>
    <w:rsid w:val="00FC1C8D"/>
    <w:rsid w:val="00FC52DA"/>
    <w:rsid w:val="06632376"/>
    <w:rsid w:val="0D81558D"/>
    <w:rsid w:val="118D4FB0"/>
    <w:rsid w:val="13484878"/>
    <w:rsid w:val="14CC02F4"/>
    <w:rsid w:val="16126B6B"/>
    <w:rsid w:val="1C625B16"/>
    <w:rsid w:val="1D5C7E1B"/>
    <w:rsid w:val="1E9476DD"/>
    <w:rsid w:val="20207065"/>
    <w:rsid w:val="22D81F91"/>
    <w:rsid w:val="27AC1D94"/>
    <w:rsid w:val="2B1A6E2A"/>
    <w:rsid w:val="2B492D25"/>
    <w:rsid w:val="2C02614B"/>
    <w:rsid w:val="3088794D"/>
    <w:rsid w:val="3C96215D"/>
    <w:rsid w:val="427E4585"/>
    <w:rsid w:val="4906298D"/>
    <w:rsid w:val="49C57579"/>
    <w:rsid w:val="4B5F6C95"/>
    <w:rsid w:val="4BB01976"/>
    <w:rsid w:val="54C87AE2"/>
    <w:rsid w:val="59A52EAF"/>
    <w:rsid w:val="5A6B2E9C"/>
    <w:rsid w:val="5B51646C"/>
    <w:rsid w:val="6173373F"/>
    <w:rsid w:val="63B5142B"/>
    <w:rsid w:val="66DA41EE"/>
    <w:rsid w:val="6F007789"/>
    <w:rsid w:val="705E2AD9"/>
    <w:rsid w:val="70632674"/>
    <w:rsid w:val="719B103C"/>
    <w:rsid w:val="73C61857"/>
    <w:rsid w:val="79353D9C"/>
    <w:rsid w:val="79F83867"/>
    <w:rsid w:val="7E617E5F"/>
    <w:rsid w:val="7EC22F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自选图形 344"/>
        <o:r id="V:Rule2" type="connector" idref="#自选图形 346"/>
        <o:r id="V:Rule3" type="connector" idref="#自选图形 347"/>
        <o:r id="V:Rule4" type="connector" idref="#自选图形 351"/>
        <o:r id="V:Rule5" type="connector" idref="#自选图形 352"/>
        <o:r id="V:Rule6" type="connector" idref="#自选图形 353"/>
        <o:r id="V:Rule7" type="connector" idref="#自选图形 354"/>
        <o:r id="V:Rule8" type="connector" idref="#自选图形 355"/>
        <o:r id="V:Rule9" type="connector" idref="#自选图形 356"/>
        <o:r id="V:Rule10" type="connector" idref="#自选图形 357"/>
        <o:r id="V:Rule11" type="connector" idref="#自选图形 362"/>
        <o:r id="V:Rule12" type="connector" idref="#自选图形 363"/>
        <o:r id="V:Rule13" type="connector" idref="#自选图形 365"/>
        <o:r id="V:Rule14" type="connector" idref="#自选图形 366"/>
        <o:r id="V:Rule15" type="connector" idref="#自选图形 367"/>
        <o:r id="V:Rule16" type="connector" idref="#自选图形 368"/>
        <o:r id="V:Rule17" type="connector" idref="#自选图形 374"/>
        <o:r id="V:Rule18" type="connector" idref="#自选图形 375"/>
        <o:r id="V:Rule19" type="connector" idref="#自选图形 376"/>
        <o:r id="V:Rule20" type="connector" idref="#自选图形 377"/>
        <o:r id="V:Rule21" type="connector" idref="#自选图形 378"/>
        <o:r id="V:Rule22" type="connector" idref="#自选图形 382"/>
        <o:r id="V:Rule23" type="connector" idref="#自选图形 386"/>
        <o:r id="V:Rule24" type="connector" idref="#自选图形 388"/>
        <o:r id="V:Rule25" type="connector" idref="#自选图形 390"/>
        <o:r id="V:Rule26" type="connector" idref="#_x0000_s1141"/>
        <o:r id="V:Rule27" type="connector" idref="#_x0000_s1142"/>
        <o:r id="V:Rule28" type="connector" idref="#_x0000_s114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nhideWhenUsed="0" w:uiPriority="0" w:semiHidden="0" w:name="List Bullet 2"/>
    <w:lsdException w:uiPriority="0" w:name="List Bullet 3"/>
    <w:lsdException w:uiPriority="0" w:name="List Bullet 4"/>
    <w:lsdException w:unhideWhenUsed="0" w:uiPriority="0" w:semiHidden="0" w:name="List Bullet 5"/>
    <w:lsdException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annotation text"/>
    <w:basedOn w:val="1"/>
    <w:link w:val="19"/>
    <w:semiHidden/>
    <w:unhideWhenUsed/>
    <w:uiPriority w:val="0"/>
    <w:pPr>
      <w:jc w:val="left"/>
    </w:pPr>
  </w:style>
  <w:style w:type="paragraph" w:styleId="3">
    <w:name w:val="Balloon Text"/>
    <w:basedOn w:val="1"/>
    <w:link w:val="17"/>
    <w:semiHidden/>
    <w:unhideWhenUsed/>
    <w:uiPriority w:val="0"/>
    <w:pPr>
      <w:spacing w:line="240" w:lineRule="auto"/>
    </w:pPr>
    <w:rPr>
      <w:sz w:val="18"/>
      <w:szCs w:val="18"/>
    </w:rPr>
  </w:style>
  <w:style w:type="paragraph" w:styleId="4">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18"/>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annotation subject"/>
    <w:basedOn w:val="2"/>
    <w:next w:val="2"/>
    <w:link w:val="20"/>
    <w:semiHidden/>
    <w:unhideWhenUsed/>
    <w:uiPriority w:val="0"/>
    <w:rPr>
      <w:b/>
      <w:bCs/>
    </w:rPr>
  </w:style>
  <w:style w:type="table" w:styleId="8">
    <w:name w:val="Table Grid"/>
    <w:basedOn w:val="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styleId="10">
    <w:name w:val="annotation reference"/>
    <w:basedOn w:val="9"/>
    <w:semiHidden/>
    <w:unhideWhenUsed/>
    <w:uiPriority w:val="0"/>
    <w:rPr>
      <w:sz w:val="21"/>
      <w:szCs w:val="21"/>
    </w:rPr>
  </w:style>
  <w:style w:type="paragraph" w:customStyle="1" w:styleId="11">
    <w:name w:val="引用1"/>
    <w:basedOn w:val="1"/>
    <w:next w:val="1"/>
    <w:link w:val="13"/>
    <w:qFormat/>
    <w:uiPriority w:val="99"/>
    <w:pPr>
      <w:spacing w:line="520" w:lineRule="exact"/>
      <w:ind w:firstLine="560" w:firstLineChars="200"/>
    </w:pPr>
    <w:rPr>
      <w:rFonts w:ascii="仿宋_GB2312" w:eastAsia="仿宋_GB2312"/>
      <w:iCs/>
      <w:color w:val="000000"/>
      <w:kern w:val="0"/>
      <w:sz w:val="28"/>
      <w:szCs w:val="28"/>
    </w:rPr>
  </w:style>
  <w:style w:type="paragraph" w:customStyle="1" w:styleId="12">
    <w:name w:val="5-内文"/>
    <w:basedOn w:val="1"/>
    <w:qFormat/>
    <w:uiPriority w:val="0"/>
    <w:pPr>
      <w:spacing w:beforeLines="25" w:afterLines="25" w:line="300" w:lineRule="auto"/>
      <w:ind w:firstLine="200" w:firstLineChars="200"/>
    </w:pPr>
    <w:rPr>
      <w:rFonts w:eastAsia="仿宋_GB2312" w:asciiTheme="minorHAnsi" w:hAnsiTheme="minorHAnsi" w:cstheme="minorBidi"/>
      <w:sz w:val="28"/>
    </w:rPr>
  </w:style>
  <w:style w:type="character" w:customStyle="1" w:styleId="13">
    <w:name w:val="引用 Char"/>
    <w:basedOn w:val="9"/>
    <w:link w:val="11"/>
    <w:qFormat/>
    <w:uiPriority w:val="0"/>
    <w:rPr>
      <w:rFonts w:ascii="仿宋_GB2312" w:eastAsia="仿宋_GB2312"/>
      <w:iCs/>
      <w:color w:val="000000"/>
      <w:kern w:val="0"/>
      <w:sz w:val="28"/>
      <w:szCs w:val="28"/>
    </w:rPr>
  </w:style>
  <w:style w:type="paragraph" w:customStyle="1" w:styleId="14">
    <w:name w:val="_Style 1"/>
    <w:basedOn w:val="1"/>
    <w:next w:val="1"/>
    <w:qFormat/>
    <w:uiPriority w:val="0"/>
    <w:pPr>
      <w:spacing w:line="520" w:lineRule="exact"/>
      <w:ind w:firstLine="560" w:firstLineChars="200"/>
    </w:pPr>
    <w:rPr>
      <w:rFonts w:ascii="仿宋_GB2312" w:eastAsia="仿宋_GB2312"/>
      <w:iCs/>
      <w:color w:val="000000"/>
      <w:kern w:val="0"/>
      <w:sz w:val="28"/>
      <w:szCs w:val="28"/>
    </w:rPr>
  </w:style>
  <w:style w:type="paragraph" w:styleId="15">
    <w:name w:val="Quote"/>
    <w:basedOn w:val="1"/>
    <w:next w:val="1"/>
    <w:qFormat/>
    <w:uiPriority w:val="99"/>
    <w:pPr>
      <w:spacing w:line="520" w:lineRule="exact"/>
      <w:ind w:firstLine="560" w:firstLineChars="200"/>
    </w:pPr>
    <w:rPr>
      <w:rFonts w:ascii="仿宋_GB2312" w:eastAsia="仿宋_GB2312"/>
      <w:iCs/>
      <w:color w:val="000000"/>
      <w:kern w:val="0"/>
      <w:sz w:val="28"/>
      <w:szCs w:val="28"/>
    </w:rPr>
  </w:style>
  <w:style w:type="paragraph" w:customStyle="1" w:styleId="16">
    <w:name w:val="_Style 2"/>
    <w:basedOn w:val="1"/>
    <w:next w:val="1"/>
    <w:qFormat/>
    <w:uiPriority w:val="99"/>
    <w:pPr>
      <w:spacing w:line="520" w:lineRule="exact"/>
      <w:ind w:firstLine="560" w:firstLineChars="200"/>
    </w:pPr>
    <w:rPr>
      <w:rFonts w:ascii="仿宋_GB2312" w:eastAsia="仿宋_GB2312"/>
      <w:iCs/>
      <w:color w:val="000000"/>
      <w:kern w:val="0"/>
      <w:sz w:val="28"/>
      <w:szCs w:val="28"/>
    </w:rPr>
  </w:style>
  <w:style w:type="character" w:customStyle="1" w:styleId="17">
    <w:name w:val="批注框文本 Char"/>
    <w:basedOn w:val="9"/>
    <w:link w:val="3"/>
    <w:semiHidden/>
    <w:uiPriority w:val="0"/>
    <w:rPr>
      <w:rFonts w:ascii="Calibri" w:hAnsi="Calibri" w:eastAsia="宋体" w:cs="Times New Roman"/>
      <w:kern w:val="2"/>
      <w:sz w:val="18"/>
      <w:szCs w:val="18"/>
    </w:rPr>
  </w:style>
  <w:style w:type="character" w:customStyle="1" w:styleId="18">
    <w:name w:val="页眉 Char"/>
    <w:basedOn w:val="9"/>
    <w:link w:val="5"/>
    <w:uiPriority w:val="0"/>
    <w:rPr>
      <w:rFonts w:ascii="Calibri" w:hAnsi="Calibri" w:eastAsia="宋体" w:cs="Times New Roman"/>
      <w:kern w:val="2"/>
      <w:sz w:val="18"/>
      <w:szCs w:val="18"/>
    </w:rPr>
  </w:style>
  <w:style w:type="character" w:customStyle="1" w:styleId="19">
    <w:name w:val="批注文字 Char"/>
    <w:basedOn w:val="9"/>
    <w:link w:val="2"/>
    <w:semiHidden/>
    <w:uiPriority w:val="0"/>
    <w:rPr>
      <w:rFonts w:ascii="Calibri" w:hAnsi="Calibri" w:eastAsia="宋体" w:cs="Times New Roman"/>
      <w:kern w:val="2"/>
      <w:sz w:val="21"/>
      <w:szCs w:val="22"/>
    </w:rPr>
  </w:style>
  <w:style w:type="character" w:customStyle="1" w:styleId="20">
    <w:name w:val="批注主题 Char"/>
    <w:basedOn w:val="19"/>
    <w:link w:val="6"/>
    <w:semiHidden/>
    <w:uiPriority w:val="0"/>
    <w:rPr>
      <w:rFonts w:ascii="Calibri" w:hAnsi="Calibri" w:eastAsia="宋体" w:cs="Times New Roman"/>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087"/>
    <customShpInfo spid="_x0000_s1138"/>
    <customShpInfo spid="_x0000_s1139"/>
    <customShpInfo spid="_x0000_s1140"/>
    <customShpInfo spid="_x0000_s1137"/>
    <customShpInfo spid="_x0000_s1086"/>
    <customShpInfo spid="_x0000_s1142"/>
    <customShpInfo spid="_x0000_s1141"/>
    <customShpInfo spid="_x0000_s114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5CF5E5-D9F3-400D-9160-8F4DA09C27A7}">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2007</Words>
  <Characters>11446</Characters>
  <Lines>95</Lines>
  <Paragraphs>26</Paragraphs>
  <TotalTime>0</TotalTime>
  <ScaleCrop>false</ScaleCrop>
  <LinksUpToDate>false</LinksUpToDate>
  <CharactersWithSpaces>13427</CharactersWithSpaces>
  <Application>WPS Office_11.1.0.8500_F1E327BC-269C-435d-A152-05C5408002CA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2019-03-08T02:16:00Z</dcterms:created>
  <dc:creator>qq</dc:creator>
  <cp:lastModifiedBy>徐园园</cp:lastModifiedBy>
  <cp:lastPrinted>2019-03-13T08:21:00Z</cp:lastPrinted>
  <dcterms:modified xsi:type="dcterms:W3CDTF">2019-03-21T06:45:35Z</dcterms:modified>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2052-11.1.0.8500</vt:lpwstr>
  </property>
</Properties>
</file>