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黑体" w:hAnsi="黑体" w:eastAsia="黑体"/>
          <w:b/>
          <w:color w:val="auto"/>
          <w:sz w:val="36"/>
          <w:szCs w:val="36"/>
        </w:rPr>
      </w:pPr>
      <w:bookmarkStart w:id="0" w:name="_GoBack"/>
      <w:r>
        <w:rPr>
          <w:rFonts w:ascii="黑体" w:hAnsi="黑体" w:eastAsia="黑体"/>
          <w:b/>
          <w:color w:val="auto"/>
          <w:sz w:val="36"/>
          <w:szCs w:val="36"/>
        </w:rPr>
        <w:t>2019</w:t>
      </w:r>
      <w:r>
        <w:rPr>
          <w:rFonts w:hint="eastAsia" w:ascii="黑体" w:hAnsi="黑体" w:eastAsia="黑体"/>
          <w:b/>
          <w:color w:val="auto"/>
          <w:sz w:val="36"/>
          <w:szCs w:val="36"/>
        </w:rPr>
        <w:t>年全国职业院校技能大赛</w:t>
      </w:r>
    </w:p>
    <w:p>
      <w:pPr>
        <w:snapToGrid w:val="0"/>
        <w:spacing w:line="540" w:lineRule="exact"/>
        <w:jc w:val="center"/>
        <w:rPr>
          <w:rFonts w:ascii="黑体" w:hAnsi="黑体" w:eastAsia="黑体"/>
          <w:b/>
          <w:color w:val="auto"/>
          <w:sz w:val="36"/>
          <w:szCs w:val="36"/>
        </w:rPr>
      </w:pPr>
      <w:r>
        <w:rPr>
          <w:rFonts w:hint="eastAsia" w:ascii="黑体" w:hAnsi="黑体" w:eastAsia="黑体"/>
          <w:b/>
          <w:color w:val="auto"/>
          <w:sz w:val="36"/>
          <w:szCs w:val="36"/>
        </w:rPr>
        <w:t>赛项申报方案</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一、赛项名称</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（一）赛项名称</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英语口语</w:t>
      </w:r>
    </w:p>
    <w:p>
      <w:pPr>
        <w:snapToGrid w:val="0"/>
        <w:spacing w:line="560" w:lineRule="exact"/>
        <w:ind w:firstLine="600" w:firstLineChars="200"/>
        <w:rPr>
          <w:rFonts w:ascii="Arial Narrow" w:hAnsi="Arial Narrow" w:eastAsia="仿宋_GB2312" w:cs="Arial"/>
          <w:color w:val="auto"/>
          <w:sz w:val="30"/>
          <w:szCs w:val="30"/>
        </w:rPr>
      </w:pPr>
      <w:r>
        <w:rPr>
          <w:rFonts w:ascii="Arial Narrow" w:hAnsi="Arial Narrow" w:eastAsia="仿宋_GB2312" w:cs="Arial"/>
          <w:color w:val="auto"/>
          <w:sz w:val="30"/>
          <w:szCs w:val="30"/>
        </w:rPr>
        <w:drawing>
          <wp:anchor distT="0" distB="0" distL="114300" distR="114300" simplePos="0" relativeHeight="251658240" behindDoc="0" locked="0" layoutInCell="1" allowOverlap="1">
            <wp:simplePos x="0" y="0"/>
            <wp:positionH relativeFrom="margin">
              <wp:posOffset>-409575</wp:posOffset>
            </wp:positionH>
            <wp:positionV relativeFrom="paragraph">
              <wp:posOffset>457200</wp:posOffset>
            </wp:positionV>
            <wp:extent cx="6023610" cy="6477000"/>
            <wp:effectExtent l="0" t="0" r="0" b="0"/>
            <wp:wrapSquare wrapText="bothSides"/>
            <wp:docPr id="1" name="图片 1" descr="C:\Users\a\Desktop\大赛题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esktop\大赛题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23610" cy="6477000"/>
                    </a:xfrm>
                    <a:prstGeom prst="rect">
                      <a:avLst/>
                    </a:prstGeom>
                    <a:noFill/>
                    <a:ln>
                      <a:noFill/>
                    </a:ln>
                  </pic:spPr>
                </pic:pic>
              </a:graphicData>
            </a:graphic>
          </wp:anchor>
        </w:drawing>
      </w:r>
      <w:r>
        <w:rPr>
          <w:rFonts w:hint="eastAsia" w:ascii="Arial Narrow" w:hAnsi="Arial Narrow" w:eastAsia="仿宋_GB2312" w:cs="Arial"/>
          <w:color w:val="auto"/>
          <w:sz w:val="30"/>
          <w:szCs w:val="30"/>
        </w:rPr>
        <w:t>（二）压题彩照</w:t>
      </w:r>
    </w:p>
    <w:p>
      <w:pPr>
        <w:snapToGrid w:val="0"/>
        <w:spacing w:line="360" w:lineRule="auto"/>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（三）赛项归属产业类型</w:t>
      </w:r>
    </w:p>
    <w:p>
      <w:pPr>
        <w:snapToGrid w:val="0"/>
        <w:spacing w:line="360" w:lineRule="auto"/>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现代服务业</w:t>
      </w:r>
    </w:p>
    <w:p>
      <w:pPr>
        <w:snapToGrid w:val="0"/>
        <w:spacing w:line="360" w:lineRule="auto"/>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（四）赛项归属专业大类</w:t>
      </w:r>
      <w:r>
        <w:rPr>
          <w:rFonts w:ascii="Arial Narrow" w:hAnsi="Arial Narrow" w:eastAsia="仿宋_GB2312" w:cs="Arial"/>
          <w:color w:val="auto"/>
          <w:sz w:val="30"/>
          <w:szCs w:val="30"/>
        </w:rPr>
        <w:t>/</w:t>
      </w:r>
      <w:r>
        <w:rPr>
          <w:rFonts w:hint="eastAsia" w:ascii="Arial Narrow" w:hAnsi="Arial Narrow" w:eastAsia="仿宋_GB2312" w:cs="Arial"/>
          <w:color w:val="auto"/>
          <w:sz w:val="30"/>
          <w:szCs w:val="30"/>
        </w:rPr>
        <w:t>类</w:t>
      </w:r>
    </w:p>
    <w:tbl>
      <w:tblPr>
        <w:tblStyle w:val="16"/>
        <w:tblpPr w:leftFromText="180" w:rightFromText="180" w:vertAnchor="text" w:horzAnchor="margin" w:tblpY="137"/>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087"/>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组别</w:t>
            </w: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专业大类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专业类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专业代码</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b/>
                <w:color w:val="auto"/>
                <w:sz w:val="24"/>
                <w:szCs w:val="24"/>
              </w:rPr>
            </w:pPr>
            <w:r>
              <w:rPr>
                <w:rFonts w:hint="eastAsia" w:cs="仿宋_GB2312" w:asciiTheme="minorEastAsia" w:hAnsiTheme="minorEastAsia" w:eastAsiaTheme="minorEastAsia"/>
                <w:b/>
                <w:color w:val="auto"/>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高职</w:t>
            </w: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教育与体育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6701教育类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6701</w:t>
            </w:r>
            <w:r>
              <w:rPr>
                <w:rFonts w:cs="仿宋_GB2312" w:asciiTheme="minorEastAsia" w:hAnsiTheme="minorEastAsia" w:eastAsiaTheme="minorEastAsia"/>
                <w:color w:val="auto"/>
                <w:sz w:val="24"/>
                <w:szCs w:val="24"/>
              </w:rPr>
              <w:t>06</w:t>
            </w:r>
            <w:r>
              <w:rPr>
                <w:rFonts w:hint="eastAsia" w:cs="仿宋_GB2312" w:asciiTheme="minorEastAsia" w:hAnsiTheme="minorEastAsia" w:eastAsiaTheme="minorEastAsia"/>
                <w:color w:val="auto"/>
                <w:sz w:val="24"/>
                <w:szCs w:val="24"/>
              </w:rPr>
              <w:t>K</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英语教育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高职</w:t>
            </w: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教育与体育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6702语言类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670202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高职</w:t>
            </w: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教育与体育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6702语言类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auto"/>
              </w:rPr>
            </w:pPr>
            <w:r>
              <w:rPr>
                <w:rFonts w:hint="eastAsia" w:cs="仿宋_GB2312" w:asciiTheme="minorEastAsia" w:hAnsiTheme="minorEastAsia" w:eastAsiaTheme="minorEastAsia"/>
                <w:color w:val="auto"/>
                <w:sz w:val="24"/>
                <w:szCs w:val="24"/>
              </w:rPr>
              <w:t>670203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应用英语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高职</w:t>
            </w: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教育与体育</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6702语言类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670204</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_GB2312" w:asciiTheme="minorEastAsia" w:hAnsiTheme="minorEastAsia" w:eastAsiaTheme="minorEastAsia"/>
                <w:color w:val="auto"/>
                <w:sz w:val="24"/>
                <w:szCs w:val="24"/>
              </w:rPr>
            </w:pPr>
            <w:r>
              <w:rPr>
                <w:rFonts w:cs="仿宋_GB2312" w:asciiTheme="minorEastAsia" w:hAnsiTheme="minorEastAsia" w:eastAsiaTheme="minorEastAsia"/>
                <w:color w:val="auto"/>
                <w:sz w:val="24"/>
                <w:szCs w:val="24"/>
              </w:rPr>
              <w:t>旅游英语</w:t>
            </w:r>
          </w:p>
        </w:tc>
      </w:tr>
    </w:tbl>
    <w:p>
      <w:pPr>
        <w:numPr>
          <w:ilvl w:val="0"/>
          <w:numId w:val="1"/>
        </w:numPr>
        <w:snapToGrid w:val="0"/>
        <w:spacing w:line="560" w:lineRule="exact"/>
        <w:ind w:firstLine="600" w:firstLineChars="200"/>
        <w:rPr>
          <w:rFonts w:hint="eastAsia" w:ascii="黑体" w:hAnsi="黑体" w:eastAsia="黑体" w:cs="黑体"/>
          <w:bCs/>
          <w:color w:val="auto"/>
          <w:sz w:val="30"/>
          <w:szCs w:val="30"/>
        </w:rPr>
      </w:pPr>
      <w:r>
        <w:rPr>
          <w:rFonts w:hint="eastAsia" w:ascii="黑体" w:hAnsi="黑体" w:eastAsia="黑体" w:cs="黑体"/>
          <w:bCs/>
          <w:color w:val="auto"/>
          <w:sz w:val="30"/>
          <w:szCs w:val="30"/>
        </w:rPr>
        <w:t>赛项申报专家组</w:t>
      </w:r>
    </w:p>
    <w:p>
      <w:pPr>
        <w:numPr>
          <w:numId w:val="0"/>
        </w:num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三、赛项目的</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英语教育对于高职院校的专业建设和课程改革有着举足轻重的作用，这既表现在其对高职院校国际化水平的直接提升上，更取决于英语相关专业以及课程自身丰富的内涵。事实上，同我国其他层次的英语教育相比，高职高专英语教育经过多年的探索和积淀，已经形成了鲜明的特色和独特的影响力：其所注重培养的英语应用能力更是日渐成为职业院校学生核心竞争力的重要组成部分，对职业院校学生开阔视野，拓展专业的深度与交流的广度起到了至关重要的作用；商务英语、旅游英语、应用英语以及英语教育等专业方向更是具备天然的跨界基础，成为产教融合、校企合作的典型，生动地诠释了近些年我国职业教育改革的显著成果。</w:t>
      </w:r>
    </w:p>
    <w:p>
      <w:pPr>
        <w:snapToGrid w:val="0"/>
        <w:spacing w:line="560" w:lineRule="exact"/>
        <w:ind w:firstLine="600" w:firstLineChars="200"/>
        <w:rPr>
          <w:rFonts w:ascii="Arial Narrow" w:hAnsi="Arial Narrow" w:eastAsia="仿宋_GB2312" w:cs="Arial"/>
          <w:color w:val="auto"/>
          <w:sz w:val="30"/>
          <w:szCs w:val="30"/>
        </w:rPr>
      </w:pPr>
      <w:r>
        <w:rPr>
          <w:rFonts w:ascii="Arial Narrow" w:hAnsi="Arial Narrow" w:eastAsia="仿宋_GB2312" w:cs="Arial"/>
          <w:color w:val="auto"/>
          <w:sz w:val="30"/>
          <w:szCs w:val="30"/>
        </w:rPr>
        <w:t>本赛项着眼于检验高职高专学生英语应用能力的核心技能</w:t>
      </w:r>
      <w:r>
        <w:rPr>
          <w:rFonts w:hint="eastAsia" w:ascii="Arial Narrow" w:hAnsi="Arial Narrow" w:eastAsia="仿宋_GB2312" w:cs="Arial"/>
          <w:color w:val="auto"/>
          <w:sz w:val="30"/>
          <w:szCs w:val="30"/>
        </w:rPr>
        <w:t>，在对学生听说读写等基本交流技能的综合考查之外，通过模拟行业职业典型情境，对学生在实际场景中应用英语完成交流任务的方方面面进行考查。事实上，聚焦职业技能也使得本赛项从根本上有别于目前职业教育外语教学领域的其他英语类赛项。赛项举办至今，本赛项各类赛题的考查形式已渐成当前高职高专英语教学任务与练习设置主流，真正实现“以赛促教，以赛促学”。</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四、赛项设计原则</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（一）本赛项设计的核心原则是“公开、公平、公正”。在比赛阶段、赛项环节、赛题以及赛务等方面均首要关照这一原则。</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二）当前，国家的“一带一路”倡议在全世界范围内获得了强烈的反响，各类国际合作开展得如火如荼。此外，2021年第46届世界技能大赛已确定在中国上海举办。在向大会致辞的视频当中，国家主席习近平指出了世界技能大赛在中国举办的重大意义，并承诺全方位践行世界技能组织2025战略。这些在呼唤大量职业教育外语类专业人才的同时，对其他专业学生的英语应用能力也提出了更高的要求，英语应用能力成为了职业院校学生核心竞争力相当重要的组成部分。</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三）本赛项竞赛内容除严格对应商务英语、旅游英语、应用英语、英语教育四个专业所涉及的职业岗位与岗位群，体现相关专业与核心知识，涵盖丰富的专业知识与专业技能点之外，还从其他专业所对应职业岗位中提取出实际应用英语所需技能点，并将之体现于竞赛内容当中。此外，本赛项内容设计会努力聚焦基于中国语境的实际交流，真正以行动响应</w:t>
      </w:r>
      <w:r>
        <w:rPr>
          <w:rFonts w:ascii="Arial Narrow" w:hAnsi="Arial Narrow" w:eastAsia="仿宋_GB2312" w:cs="Arial"/>
          <w:color w:val="auto"/>
          <w:sz w:val="30"/>
          <w:szCs w:val="30"/>
        </w:rPr>
        <w:t>习近平总书记在党的十九大报告中所指出的“讲好中国故事,展现真实、立体、全面的中国,提高国家文化软实力”</w:t>
      </w:r>
      <w:r>
        <w:rPr>
          <w:rFonts w:hint="eastAsia" w:ascii="Arial Narrow" w:hAnsi="Arial Narrow" w:eastAsia="仿宋_GB2312" w:cs="Arial"/>
          <w:color w:val="auto"/>
          <w:sz w:val="30"/>
          <w:szCs w:val="30"/>
        </w:rPr>
        <w:t>。</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（四）本赛项暂不考虑引入任何平台。</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五、赛项方案的特色与创新点</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（一）赛项特色</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本赛项在竞赛内容选择方面注重关照“中国制造2</w:t>
      </w:r>
      <w:r>
        <w:rPr>
          <w:rFonts w:ascii="Arial Narrow" w:hAnsi="Arial Narrow" w:eastAsia="仿宋_GB2312" w:cs="Arial"/>
          <w:color w:val="auto"/>
          <w:sz w:val="30"/>
          <w:szCs w:val="30"/>
        </w:rPr>
        <w:t>025</w:t>
      </w:r>
      <w:r>
        <w:rPr>
          <w:rFonts w:hint="eastAsia" w:ascii="Arial Narrow" w:hAnsi="Arial Narrow" w:eastAsia="仿宋_GB2312" w:cs="Arial"/>
          <w:color w:val="auto"/>
          <w:sz w:val="30"/>
          <w:szCs w:val="30"/>
        </w:rPr>
        <w:t>”国际化、复合型技术人才的培养目标，在赛题设计方面强调职业性与应用性。在竞赛过程的安排上，赛项从相关行业企业实际需求出发，通过“职场陈述”“职场交流”“职场辩论”几个环节综合考查参赛选手的职业英语应用能力与协作能力。</w:t>
      </w:r>
    </w:p>
    <w:p>
      <w:pPr>
        <w:snapToGrid w:val="0"/>
        <w:spacing w:line="560" w:lineRule="exact"/>
        <w:ind w:firstLine="600" w:firstLineChars="20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（二）赛项创新点</w:t>
      </w:r>
    </w:p>
    <w:p>
      <w:pPr>
        <w:snapToGrid w:val="0"/>
        <w:spacing w:line="560" w:lineRule="exact"/>
        <w:ind w:firstLine="600" w:firstLineChars="200"/>
        <w:rPr>
          <w:rFonts w:ascii="Arial Narrow" w:hAnsi="Arial Narrow" w:eastAsia="仿宋_GB2312" w:cs="Arial"/>
          <w:color w:val="auto"/>
          <w:sz w:val="30"/>
          <w:szCs w:val="30"/>
        </w:rPr>
      </w:pPr>
      <w:r>
        <w:rPr>
          <w:rFonts w:ascii="Arial Narrow" w:hAnsi="Arial Narrow" w:eastAsia="仿宋_GB2312" w:cs="Arial"/>
          <w:color w:val="auto"/>
          <w:sz w:val="30"/>
          <w:szCs w:val="30"/>
        </w:rPr>
        <w:t>本赛项拟在</w:t>
      </w:r>
      <w:r>
        <w:rPr>
          <w:rFonts w:hint="eastAsia" w:ascii="Arial Narrow" w:hAnsi="Arial Narrow" w:eastAsia="仿宋_GB2312" w:cs="Arial"/>
          <w:color w:val="auto"/>
          <w:sz w:val="30"/>
          <w:szCs w:val="30"/>
        </w:rPr>
        <w:t>2019年度的比赛中进行如下创新改革尝试：</w:t>
      </w:r>
    </w:p>
    <w:p>
      <w:pPr>
        <w:pStyle w:val="25"/>
        <w:numPr>
          <w:ilvl w:val="0"/>
          <w:numId w:val="2"/>
        </w:numPr>
        <w:snapToGrid w:val="0"/>
        <w:spacing w:line="560" w:lineRule="exact"/>
        <w:ind w:firstLineChars="0"/>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将“职场陈述”环节的任务进行明确的区划——分为个人</w:t>
      </w:r>
    </w:p>
    <w:p>
      <w:pPr>
        <w:snapToGrid w:val="0"/>
        <w:spacing w:line="560" w:lineRule="exact"/>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陈述和回答现场问题两部分，并加以时间方面的限定，以避免选手因过度关注某一部分而忽略整体表现，从而达到考查参赛选手综合实力的目的。</w:t>
      </w:r>
    </w:p>
    <w:p>
      <w:pPr>
        <w:pStyle w:val="25"/>
        <w:numPr>
          <w:ilvl w:val="0"/>
          <w:numId w:val="2"/>
        </w:numPr>
        <w:snapToGrid w:val="0"/>
        <w:spacing w:line="560" w:lineRule="exact"/>
        <w:ind w:firstLineChars="0"/>
        <w:rPr>
          <w:rFonts w:ascii="Arial Narrow" w:hAnsi="Arial Narrow" w:eastAsia="仿宋_GB2312" w:cs="Arial"/>
          <w:color w:val="auto"/>
          <w:sz w:val="30"/>
          <w:szCs w:val="30"/>
        </w:rPr>
      </w:pPr>
      <w:r>
        <w:rPr>
          <w:rFonts w:ascii="Arial Narrow" w:hAnsi="Arial Narrow" w:eastAsia="仿宋_GB2312" w:cs="Arial"/>
          <w:color w:val="auto"/>
          <w:sz w:val="30"/>
          <w:szCs w:val="30"/>
        </w:rPr>
        <w:t>暂时取消争议较大的</w:t>
      </w:r>
      <w:r>
        <w:rPr>
          <w:rFonts w:hint="eastAsia" w:ascii="Arial Narrow" w:hAnsi="Arial Narrow" w:eastAsia="仿宋_GB2312" w:cs="Arial"/>
          <w:color w:val="auto"/>
          <w:sz w:val="30"/>
          <w:szCs w:val="30"/>
        </w:rPr>
        <w:t>“职场考验”环节，而将对团队协作</w:t>
      </w:r>
    </w:p>
    <w:p>
      <w:pPr>
        <w:snapToGrid w:val="0"/>
        <w:spacing w:line="560" w:lineRule="exact"/>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方面的考查移植到“职场辩论”环节，四人组队，两两成组进行正反辩论。</w:t>
      </w:r>
    </w:p>
    <w:p>
      <w:pPr>
        <w:pStyle w:val="25"/>
        <w:numPr>
          <w:ilvl w:val="0"/>
          <w:numId w:val="2"/>
        </w:numPr>
        <w:snapToGrid w:val="0"/>
        <w:spacing w:line="560" w:lineRule="exact"/>
        <w:ind w:firstLineChars="0"/>
        <w:jc w:val="distribute"/>
        <w:rPr>
          <w:rFonts w:ascii="Arial Narrow" w:hAnsi="Arial Narrow" w:eastAsia="仿宋_GB2312" w:cs="Arial"/>
          <w:color w:val="auto"/>
          <w:sz w:val="30"/>
          <w:szCs w:val="30"/>
        </w:rPr>
      </w:pPr>
      <w:r>
        <w:rPr>
          <w:rFonts w:ascii="Arial Narrow" w:hAnsi="Arial Narrow" w:eastAsia="仿宋_GB2312" w:cs="Arial"/>
          <w:color w:val="auto"/>
          <w:sz w:val="30"/>
          <w:szCs w:val="30"/>
        </w:rPr>
        <w:t>本赛项拟联合高等学校英语应用能力考试委员会</w:t>
      </w:r>
      <w:r>
        <w:rPr>
          <w:rFonts w:hint="eastAsia" w:ascii="Arial Narrow" w:hAnsi="Arial Narrow" w:eastAsia="仿宋_GB2312" w:cs="Arial"/>
          <w:color w:val="auto"/>
          <w:sz w:val="30"/>
          <w:szCs w:val="30"/>
        </w:rPr>
        <w:t>探索</w:t>
      </w:r>
      <w:r>
        <w:rPr>
          <w:rFonts w:ascii="Arial Narrow" w:hAnsi="Arial Narrow" w:eastAsia="仿宋_GB2312" w:cs="Arial"/>
          <w:color w:val="auto"/>
          <w:sz w:val="30"/>
          <w:szCs w:val="30"/>
        </w:rPr>
        <w:t>与</w:t>
      </w:r>
    </w:p>
    <w:p>
      <w:pPr>
        <w:snapToGrid w:val="0"/>
        <w:spacing w:line="560" w:lineRule="exact"/>
        <w:rPr>
          <w:rFonts w:ascii="Arial Narrow" w:hAnsi="Arial Narrow" w:eastAsia="仿宋_GB2312" w:cs="Arial"/>
          <w:color w:val="auto"/>
          <w:sz w:val="30"/>
          <w:szCs w:val="30"/>
        </w:rPr>
      </w:pPr>
      <w:r>
        <w:rPr>
          <w:rFonts w:ascii="Arial Narrow" w:hAnsi="Arial Narrow" w:eastAsia="仿宋_GB2312" w:cs="Arial"/>
          <w:color w:val="auto"/>
          <w:sz w:val="30"/>
          <w:szCs w:val="30"/>
        </w:rPr>
        <w:t>实施</w:t>
      </w:r>
      <w:r>
        <w:rPr>
          <w:rFonts w:hint="eastAsia" w:ascii="Arial Narrow" w:hAnsi="Arial Narrow" w:eastAsia="仿宋_GB2312" w:cs="Arial"/>
          <w:color w:val="auto"/>
          <w:sz w:val="30"/>
          <w:szCs w:val="30"/>
        </w:rPr>
        <w:t>“赛考一体化”，从参加该项考试的360余万考生中遴选出一定比例的优秀者直接参加国赛，在借助该项考试的平台进一步扩大国赛影响力的同时，在国赛参赛选手遴选机制方面进行一些有益的探索。</w:t>
      </w:r>
    </w:p>
    <w:p>
      <w:pPr>
        <w:pStyle w:val="25"/>
        <w:numPr>
          <w:ilvl w:val="0"/>
          <w:numId w:val="2"/>
        </w:numPr>
        <w:snapToGrid w:val="0"/>
        <w:spacing w:line="560" w:lineRule="exact"/>
        <w:ind w:firstLineChars="0"/>
        <w:jc w:val="distribute"/>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在竞赛资源转化方面，包含赛项历年赛题集锦和优秀选</w:t>
      </w:r>
    </w:p>
    <w:p>
      <w:pPr>
        <w:snapToGrid w:val="0"/>
        <w:spacing w:line="560" w:lineRule="exact"/>
        <w:rPr>
          <w:rFonts w:ascii="Arial Narrow" w:hAnsi="Arial Narrow" w:eastAsia="仿宋_GB2312" w:cs="Arial"/>
          <w:color w:val="auto"/>
          <w:sz w:val="30"/>
          <w:szCs w:val="30"/>
        </w:rPr>
      </w:pPr>
      <w:r>
        <w:rPr>
          <w:rFonts w:hint="eastAsia" w:ascii="Arial Narrow" w:hAnsi="Arial Narrow" w:eastAsia="仿宋_GB2312" w:cs="Arial"/>
          <w:color w:val="auto"/>
          <w:sz w:val="30"/>
          <w:szCs w:val="30"/>
        </w:rPr>
        <w:t>手精彩表现的数字课程已经分别上线ICC云课程平台和iSmart英语智能学习平台，方便参赛选手进行比赛准备。此外，由于本赛项的赛题与环节设计充分关照职业院校英语教学与行业企业应用实际，各类题型已经作为典型案例大量出现在目前职业院校英语教学的任务、活动与练习设置当中，真正实现“以赛促学，以赛促教”。</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六、竞赛内容简介（须附英文对照简介）</w:t>
      </w:r>
    </w:p>
    <w:p>
      <w:pPr>
        <w:snapToGrid w:val="0"/>
        <w:spacing w:line="560" w:lineRule="exact"/>
        <w:ind w:firstLine="600" w:firstLineChars="200"/>
        <w:rPr>
          <w:rFonts w:ascii="仿宋" w:hAnsi="仿宋" w:eastAsia="仿宋" w:cs="Arial"/>
          <w:color w:val="auto"/>
          <w:kern w:val="0"/>
          <w:sz w:val="30"/>
          <w:szCs w:val="30"/>
        </w:rPr>
      </w:pPr>
      <w:r>
        <w:rPr>
          <w:rFonts w:hint="eastAsia" w:ascii="仿宋" w:hAnsi="仿宋" w:eastAsia="仿宋" w:cs="Arial"/>
          <w:color w:val="auto"/>
          <w:kern w:val="0"/>
          <w:sz w:val="30"/>
          <w:szCs w:val="30"/>
        </w:rPr>
        <w:t>本赛项为个人赛，分非英语专业组和英语专业组两个组别。通过职场陈述、职场交流和职场辩论等方式，考查参赛者的日常英语交际能力、涉外职场业务交际能力、</w:t>
      </w:r>
      <w:r>
        <w:rPr>
          <w:rFonts w:ascii="仿宋" w:hAnsi="仿宋" w:eastAsia="仿宋" w:cs="Arial"/>
          <w:color w:val="auto"/>
          <w:kern w:val="0"/>
          <w:sz w:val="30"/>
          <w:szCs w:val="30"/>
        </w:rPr>
        <w:t>团队协作能力和工作领导能力</w:t>
      </w:r>
      <w:r>
        <w:rPr>
          <w:rFonts w:hint="eastAsia" w:ascii="仿宋" w:hAnsi="仿宋" w:eastAsia="仿宋" w:cs="Arial"/>
          <w:color w:val="auto"/>
          <w:kern w:val="0"/>
          <w:sz w:val="30"/>
          <w:szCs w:val="30"/>
        </w:rPr>
        <w:t>。（</w:t>
      </w:r>
      <w:r>
        <w:rPr>
          <w:rFonts w:ascii="仿宋" w:hAnsi="仿宋" w:eastAsia="仿宋"/>
          <w:color w:val="auto"/>
          <w:kern w:val="0"/>
          <w:sz w:val="30"/>
          <w:szCs w:val="30"/>
        </w:rPr>
        <w:t xml:space="preserve">This is an individual competition with English and Non-English majors registered as two different groups to complete career-related tasks such as </w:t>
      </w:r>
      <w:r>
        <w:rPr>
          <w:rFonts w:hint="eastAsia" w:ascii="仿宋" w:hAnsi="仿宋" w:eastAsia="仿宋"/>
          <w:color w:val="auto"/>
          <w:kern w:val="0"/>
          <w:sz w:val="30"/>
          <w:szCs w:val="30"/>
        </w:rPr>
        <w:t>P</w:t>
      </w:r>
      <w:r>
        <w:rPr>
          <w:rFonts w:ascii="仿宋" w:hAnsi="仿宋" w:eastAsia="仿宋"/>
          <w:color w:val="auto"/>
          <w:kern w:val="0"/>
          <w:sz w:val="30"/>
          <w:szCs w:val="30"/>
        </w:rPr>
        <w:t xml:space="preserve">resentation, </w:t>
      </w:r>
      <w:r>
        <w:rPr>
          <w:rFonts w:hint="eastAsia" w:ascii="仿宋" w:hAnsi="仿宋" w:eastAsia="仿宋"/>
          <w:color w:val="auto"/>
          <w:kern w:val="0"/>
          <w:sz w:val="30"/>
          <w:szCs w:val="30"/>
        </w:rPr>
        <w:t>I</w:t>
      </w:r>
      <w:r>
        <w:rPr>
          <w:rFonts w:ascii="仿宋" w:hAnsi="仿宋" w:eastAsia="仿宋"/>
          <w:color w:val="auto"/>
          <w:kern w:val="0"/>
          <w:sz w:val="30"/>
          <w:szCs w:val="30"/>
        </w:rPr>
        <w:t>nterview and Debate.）</w:t>
      </w:r>
      <w:r>
        <w:rPr>
          <w:rFonts w:ascii="仿宋" w:hAnsi="仿宋" w:eastAsia="仿宋" w:cs="Arial"/>
          <w:color w:val="auto"/>
          <w:kern w:val="0"/>
          <w:sz w:val="30"/>
          <w:szCs w:val="30"/>
        </w:rPr>
        <w:t xml:space="preserve"> </w:t>
      </w:r>
    </w:p>
    <w:tbl>
      <w:tblPr>
        <w:tblStyle w:val="17"/>
        <w:tblpPr w:leftFromText="180" w:rightFromText="180" w:vertAnchor="text" w:horzAnchor="margin" w:tblpY="12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2263" w:type="dxa"/>
            <w:vAlign w:val="center"/>
          </w:tcPr>
          <w:p>
            <w:pPr>
              <w:pStyle w:val="22"/>
              <w:spacing w:line="360" w:lineRule="auto"/>
              <w:jc w:val="center"/>
              <w:rPr>
                <w:rFonts w:cs="Arial" w:asciiTheme="minorEastAsia" w:hAnsiTheme="minorEastAsia" w:eastAsiaTheme="minorEastAsia"/>
                <w:b/>
                <w:bCs/>
                <w:color w:val="auto"/>
              </w:rPr>
            </w:pPr>
            <w:r>
              <w:rPr>
                <w:rFonts w:hint="eastAsia" w:cs="Arial" w:asciiTheme="minorEastAsia" w:hAnsiTheme="minorEastAsia" w:eastAsiaTheme="minorEastAsia"/>
                <w:b/>
                <w:bCs/>
                <w:color w:val="auto"/>
              </w:rPr>
              <w:t>项目名称</w:t>
            </w:r>
          </w:p>
        </w:tc>
        <w:tc>
          <w:tcPr>
            <w:tcW w:w="5954" w:type="dxa"/>
            <w:vAlign w:val="center"/>
          </w:tcPr>
          <w:p>
            <w:pPr>
              <w:pStyle w:val="22"/>
              <w:spacing w:line="360" w:lineRule="auto"/>
              <w:jc w:val="center"/>
              <w:rPr>
                <w:rFonts w:cs="Arial" w:asciiTheme="minorEastAsia" w:hAnsiTheme="minorEastAsia" w:eastAsiaTheme="minorEastAsia"/>
                <w:b/>
                <w:bCs/>
                <w:color w:val="auto"/>
              </w:rPr>
            </w:pPr>
            <w:r>
              <w:rPr>
                <w:rFonts w:hint="eastAsia" w:cs="Arial" w:asciiTheme="minorEastAsia" w:hAnsiTheme="minorEastAsia" w:eastAsiaTheme="minorEastAsia"/>
                <w:b/>
                <w:bCs/>
                <w:color w:val="auto"/>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rPr>
        <w:tc>
          <w:tcPr>
            <w:tcW w:w="2263" w:type="dxa"/>
            <w:vAlign w:val="center"/>
          </w:tcPr>
          <w:p>
            <w:pPr>
              <w:pStyle w:val="22"/>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职场陈述</w:t>
            </w:r>
          </w:p>
          <w:p>
            <w:pPr>
              <w:pStyle w:val="22"/>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w:t>
            </w:r>
            <w:r>
              <w:rPr>
                <w:rFonts w:cs="Arial" w:asciiTheme="minorEastAsia" w:hAnsiTheme="minorEastAsia" w:eastAsiaTheme="minorEastAsia"/>
                <w:bCs/>
                <w:color w:val="auto"/>
              </w:rPr>
              <w:t xml:space="preserve"> Presentation</w:t>
            </w:r>
            <w:r>
              <w:rPr>
                <w:rFonts w:hint="eastAsia" w:cs="Arial" w:asciiTheme="minorEastAsia" w:hAnsiTheme="minorEastAsia" w:eastAsiaTheme="minorEastAsia"/>
                <w:bCs/>
                <w:color w:val="auto"/>
              </w:rPr>
              <w:t>）</w:t>
            </w:r>
          </w:p>
        </w:tc>
        <w:tc>
          <w:tcPr>
            <w:tcW w:w="5954" w:type="dxa"/>
            <w:vAlign w:val="center"/>
          </w:tcPr>
          <w:p>
            <w:pPr>
              <w:pStyle w:val="22"/>
              <w:jc w:val="left"/>
              <w:rPr>
                <w:rFonts w:cs="Arial" w:asciiTheme="minorEastAsia" w:hAnsiTheme="minorEastAsia" w:eastAsiaTheme="minorEastAsia"/>
                <w:color w:val="auto"/>
              </w:rPr>
            </w:pPr>
            <w:r>
              <w:rPr>
                <w:rFonts w:hint="eastAsia" w:cs="Arial" w:asciiTheme="minorEastAsia" w:hAnsiTheme="minorEastAsia" w:eastAsiaTheme="minorEastAsia"/>
                <w:color w:val="auto"/>
              </w:rPr>
              <w:t>参赛者抽取一幅统计图表或图片，根据给出的说明，对其进行充分描述，并对一个</w:t>
            </w:r>
            <w:r>
              <w:rPr>
                <w:rFonts w:cs="Arial" w:asciiTheme="minorEastAsia" w:hAnsiTheme="minorEastAsia" w:eastAsiaTheme="minorEastAsia"/>
                <w:color w:val="auto"/>
              </w:rPr>
              <w:t>现场问题</w:t>
            </w:r>
            <w:r>
              <w:rPr>
                <w:rFonts w:hint="eastAsia" w:cs="Arial" w:asciiTheme="minorEastAsia" w:hAnsiTheme="minorEastAsia" w:eastAsiaTheme="minorEastAsia"/>
                <w:color w:val="auto"/>
              </w:rPr>
              <w:t>即兴</w:t>
            </w:r>
            <w:r>
              <w:rPr>
                <w:rFonts w:cs="Arial" w:asciiTheme="minorEastAsia" w:hAnsiTheme="minorEastAsia" w:eastAsiaTheme="minorEastAsia"/>
                <w:color w:val="auto"/>
              </w:rPr>
              <w:t>作答。</w:t>
            </w:r>
            <w:r>
              <w:rPr>
                <w:rFonts w:hint="eastAsia" w:cs="Arial" w:asciiTheme="minorEastAsia" w:hAnsiTheme="minorEastAsia" w:eastAsiaTheme="minorEastAsia"/>
                <w:color w:val="auto"/>
              </w:rPr>
              <w:t>（</w:t>
            </w:r>
            <w:r>
              <w:rPr>
                <w:rFonts w:cs="Arial" w:asciiTheme="minorEastAsia" w:hAnsiTheme="minorEastAsia" w:eastAsiaTheme="minorEastAsia"/>
                <w:color w:val="auto"/>
              </w:rPr>
              <w:t>Each c</w:t>
            </w:r>
            <w:r>
              <w:rPr>
                <w:rFonts w:hint="eastAsia" w:cs="Arial" w:asciiTheme="minorEastAsia" w:hAnsiTheme="minorEastAsia" w:eastAsiaTheme="minorEastAsia"/>
                <w:color w:val="auto"/>
              </w:rPr>
              <w:t xml:space="preserve">ontestant </w:t>
            </w:r>
            <w:r>
              <w:rPr>
                <w:rFonts w:cs="Arial" w:asciiTheme="minorEastAsia" w:hAnsiTheme="minorEastAsia" w:eastAsiaTheme="minorEastAsia"/>
                <w:color w:val="auto"/>
              </w:rPr>
              <w:t>gives</w:t>
            </w:r>
            <w:r>
              <w:rPr>
                <w:rFonts w:hint="eastAsia" w:cs="Arial" w:asciiTheme="minorEastAsia" w:hAnsiTheme="minorEastAsia" w:eastAsiaTheme="minorEastAsia"/>
                <w:color w:val="auto"/>
              </w:rPr>
              <w:t xml:space="preserve"> a presentation</w:t>
            </w:r>
            <w:r>
              <w:rPr>
                <w:rFonts w:cs="Arial" w:asciiTheme="minorEastAsia" w:hAnsiTheme="minorEastAsia" w:eastAsiaTheme="minorEastAsia"/>
                <w:color w:val="auto"/>
              </w:rPr>
              <w:t xml:space="preserve"> </w:t>
            </w:r>
            <w:r>
              <w:rPr>
                <w:rFonts w:hint="eastAsia" w:cs="Arial" w:asciiTheme="minorEastAsia" w:hAnsiTheme="minorEastAsia" w:eastAsiaTheme="minorEastAsia"/>
                <w:color w:val="auto"/>
              </w:rPr>
              <w:t xml:space="preserve">and </w:t>
            </w:r>
            <w:r>
              <w:rPr>
                <w:rFonts w:cs="Arial" w:asciiTheme="minorEastAsia" w:hAnsiTheme="minorEastAsia" w:eastAsiaTheme="minorEastAsia"/>
                <w:color w:val="auto"/>
              </w:rPr>
              <w:t>an answer to the question b</w:t>
            </w:r>
            <w:r>
              <w:rPr>
                <w:rFonts w:hint="eastAsia" w:cs="Arial" w:asciiTheme="minorEastAsia" w:hAnsiTheme="minorEastAsia" w:eastAsiaTheme="minorEastAsia"/>
                <w:color w:val="auto"/>
              </w:rPr>
              <w:t>ased on a chart or 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2263" w:type="dxa"/>
            <w:vAlign w:val="center"/>
          </w:tcPr>
          <w:p>
            <w:pPr>
              <w:pStyle w:val="22"/>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职场交流</w:t>
            </w:r>
          </w:p>
          <w:p>
            <w:pPr>
              <w:pStyle w:val="22"/>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 Interview）</w:t>
            </w:r>
          </w:p>
        </w:tc>
        <w:tc>
          <w:tcPr>
            <w:tcW w:w="5954" w:type="dxa"/>
            <w:vAlign w:val="center"/>
          </w:tcPr>
          <w:p>
            <w:pPr>
              <w:pStyle w:val="22"/>
              <w:jc w:val="left"/>
              <w:rPr>
                <w:rFonts w:cs="Arial" w:asciiTheme="minorEastAsia" w:hAnsiTheme="minorEastAsia" w:eastAsiaTheme="minorEastAsia"/>
                <w:color w:val="auto"/>
              </w:rPr>
            </w:pPr>
            <w:r>
              <w:rPr>
                <w:rFonts w:hint="eastAsia" w:cs="Arial" w:asciiTheme="minorEastAsia" w:hAnsiTheme="minorEastAsia" w:eastAsiaTheme="minorEastAsia"/>
                <w:color w:val="auto"/>
              </w:rPr>
              <w:t>参赛者抽取一个职业</w:t>
            </w:r>
            <w:r>
              <w:rPr>
                <w:rFonts w:cs="Arial" w:asciiTheme="minorEastAsia" w:hAnsiTheme="minorEastAsia" w:eastAsiaTheme="minorEastAsia"/>
                <w:color w:val="auto"/>
              </w:rPr>
              <w:t>情境</w:t>
            </w:r>
            <w:r>
              <w:rPr>
                <w:rFonts w:hint="eastAsia" w:cs="Arial" w:asciiTheme="minorEastAsia" w:hAnsiTheme="minorEastAsia" w:eastAsiaTheme="minorEastAsia"/>
                <w:color w:val="auto"/>
              </w:rPr>
              <w:t>，根据题目的要求扮演其中的一个角色，并一一回答外籍主试官提出的</w:t>
            </w:r>
            <w:r>
              <w:rPr>
                <w:rFonts w:cs="Arial" w:asciiTheme="minorEastAsia" w:hAnsiTheme="minorEastAsia" w:eastAsiaTheme="minorEastAsia"/>
                <w:color w:val="auto"/>
              </w:rPr>
              <w:t>问题</w:t>
            </w:r>
            <w:r>
              <w:rPr>
                <w:rFonts w:hint="eastAsia" w:cs="Arial" w:asciiTheme="minorEastAsia" w:hAnsiTheme="minorEastAsia" w:eastAsiaTheme="minorEastAsia"/>
                <w:color w:val="auto"/>
              </w:rPr>
              <w:t>。(</w:t>
            </w:r>
            <w:r>
              <w:rPr>
                <w:rFonts w:cs="Arial" w:asciiTheme="minorEastAsia" w:hAnsiTheme="minorEastAsia" w:eastAsiaTheme="minorEastAsia"/>
                <w:color w:val="auto"/>
              </w:rPr>
              <w:t>Each c</w:t>
            </w:r>
            <w:r>
              <w:rPr>
                <w:rFonts w:hint="eastAsia" w:cs="Arial" w:asciiTheme="minorEastAsia" w:hAnsiTheme="minorEastAsia" w:eastAsiaTheme="minorEastAsia"/>
                <w:color w:val="auto"/>
              </w:rPr>
              <w:t xml:space="preserve">ontestant answers questions from the Question Master by playing one of the roles in </w:t>
            </w:r>
            <w:r>
              <w:rPr>
                <w:rFonts w:cs="Arial" w:asciiTheme="minorEastAsia" w:hAnsiTheme="minorEastAsia" w:eastAsiaTheme="minorEastAsia"/>
                <w:color w:val="auto"/>
              </w:rPr>
              <w:t>a certain</w:t>
            </w:r>
            <w:r>
              <w:rPr>
                <w:rFonts w:hint="eastAsia" w:cs="Arial" w:asciiTheme="minorEastAsia" w:hAnsiTheme="minorEastAsia" w:eastAsiaTheme="minorEastAsia"/>
                <w:color w:val="auto"/>
              </w:rPr>
              <w:t xml:space="preserve"> </w:t>
            </w:r>
            <w:r>
              <w:rPr>
                <w:rFonts w:cs="Arial" w:asciiTheme="minorEastAsia" w:hAnsiTheme="minorEastAsia" w:eastAsiaTheme="minorEastAsia"/>
                <w:color w:val="auto"/>
              </w:rPr>
              <w:t>situation.)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2263" w:type="dxa"/>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职场辩论</w:t>
            </w:r>
          </w:p>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 D</w:t>
            </w:r>
            <w:r>
              <w:rPr>
                <w:rFonts w:cs="仿宋_GB2312" w:asciiTheme="minorEastAsia" w:hAnsiTheme="minorEastAsia" w:eastAsiaTheme="minorEastAsia"/>
                <w:color w:val="auto"/>
                <w:sz w:val="24"/>
                <w:szCs w:val="24"/>
              </w:rPr>
              <w:t>ebate</w:t>
            </w:r>
            <w:r>
              <w:rPr>
                <w:rFonts w:hint="eastAsia" w:cs="仿宋_GB2312" w:asciiTheme="minorEastAsia" w:hAnsiTheme="minorEastAsia" w:eastAsiaTheme="minorEastAsia"/>
                <w:color w:val="auto"/>
                <w:sz w:val="24"/>
                <w:szCs w:val="24"/>
              </w:rPr>
              <w:t>）</w:t>
            </w:r>
          </w:p>
          <w:p>
            <w:pPr>
              <w:spacing w:line="360" w:lineRule="auto"/>
              <w:jc w:val="center"/>
              <w:rPr>
                <w:rFonts w:cs="仿宋_GB2312" w:asciiTheme="minorEastAsia" w:hAnsiTheme="minorEastAsia" w:eastAsiaTheme="minorEastAsia"/>
                <w:color w:val="auto"/>
                <w:sz w:val="24"/>
                <w:szCs w:val="24"/>
              </w:rPr>
            </w:pPr>
          </w:p>
        </w:tc>
        <w:tc>
          <w:tcPr>
            <w:tcW w:w="5954" w:type="dxa"/>
            <w:vAlign w:val="center"/>
          </w:tcPr>
          <w:p>
            <w:pPr>
              <w:spacing w:line="360" w:lineRule="auto"/>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参赛者根据抽签确定</w:t>
            </w:r>
            <w:r>
              <w:rPr>
                <w:rFonts w:cs="仿宋_GB2312" w:asciiTheme="minorEastAsia" w:hAnsiTheme="minorEastAsia" w:eastAsiaTheme="minorEastAsia"/>
                <w:color w:val="auto"/>
                <w:sz w:val="24"/>
                <w:szCs w:val="24"/>
              </w:rPr>
              <w:t>分组情况、</w:t>
            </w:r>
            <w:r>
              <w:rPr>
                <w:rFonts w:hint="eastAsia" w:cs="仿宋_GB2312" w:asciiTheme="minorEastAsia" w:hAnsiTheme="minorEastAsia" w:eastAsiaTheme="minorEastAsia"/>
                <w:color w:val="auto"/>
                <w:sz w:val="24"/>
                <w:szCs w:val="24"/>
              </w:rPr>
              <w:t>出</w:t>
            </w:r>
            <w:r>
              <w:rPr>
                <w:rFonts w:cs="仿宋_GB2312" w:asciiTheme="minorEastAsia" w:hAnsiTheme="minorEastAsia" w:eastAsiaTheme="minorEastAsia"/>
                <w:color w:val="auto"/>
                <w:sz w:val="24"/>
                <w:szCs w:val="24"/>
              </w:rPr>
              <w:t>场顺序和</w:t>
            </w:r>
            <w:r>
              <w:rPr>
                <w:rFonts w:hint="eastAsia" w:cs="仿宋_GB2312" w:asciiTheme="minorEastAsia" w:hAnsiTheme="minorEastAsia" w:eastAsiaTheme="minorEastAsia"/>
                <w:color w:val="auto"/>
                <w:sz w:val="24"/>
                <w:szCs w:val="24"/>
              </w:rPr>
              <w:t>正反方，就某一行业职业问题或社会热点进行辩论。(</w:t>
            </w:r>
            <w:r>
              <w:rPr>
                <w:rFonts w:cs="仿宋_GB2312" w:asciiTheme="minorEastAsia" w:hAnsiTheme="minorEastAsia" w:eastAsiaTheme="minorEastAsia"/>
                <w:color w:val="auto"/>
                <w:sz w:val="24"/>
                <w:szCs w:val="24"/>
              </w:rPr>
              <w:t>Each four c</w:t>
            </w:r>
            <w:r>
              <w:rPr>
                <w:rFonts w:hint="eastAsia" w:cs="仿宋_GB2312" w:asciiTheme="minorEastAsia" w:hAnsiTheme="minorEastAsia" w:eastAsiaTheme="minorEastAsia"/>
                <w:color w:val="auto"/>
                <w:sz w:val="24"/>
                <w:szCs w:val="24"/>
              </w:rPr>
              <w:t>ontestant</w:t>
            </w:r>
            <w:r>
              <w:rPr>
                <w:rFonts w:cs="仿宋_GB2312" w:asciiTheme="minorEastAsia" w:hAnsiTheme="minorEastAsia" w:eastAsiaTheme="minorEastAsia"/>
                <w:color w:val="auto"/>
                <w:sz w:val="24"/>
                <w:szCs w:val="24"/>
              </w:rPr>
              <w:t>s</w:t>
            </w:r>
            <w:r>
              <w:rPr>
                <w:rFonts w:hint="eastAsia" w:cs="仿宋_GB2312" w:asciiTheme="minorEastAsia" w:hAnsiTheme="minorEastAsia" w:eastAsiaTheme="minorEastAsia"/>
                <w:color w:val="auto"/>
                <w:sz w:val="24"/>
                <w:szCs w:val="24"/>
              </w:rPr>
              <w:t xml:space="preserve"> conducts a debate </w:t>
            </w:r>
            <w:r>
              <w:rPr>
                <w:rFonts w:cs="仿宋_GB2312" w:asciiTheme="minorEastAsia" w:hAnsiTheme="minorEastAsia" w:eastAsiaTheme="minorEastAsia"/>
                <w:color w:val="auto"/>
                <w:sz w:val="24"/>
                <w:szCs w:val="24"/>
              </w:rPr>
              <w:t>related to professional and social issues</w:t>
            </w:r>
            <w:r>
              <w:rPr>
                <w:rFonts w:hint="eastAsia" w:cs="仿宋_GB2312" w:asciiTheme="minorEastAsia" w:hAnsiTheme="minorEastAsia" w:eastAsiaTheme="minorEastAsia"/>
                <w:color w:val="auto"/>
                <w:sz w:val="24"/>
                <w:szCs w:val="24"/>
              </w:rPr>
              <w:t>.</w:t>
            </w:r>
            <w:r>
              <w:rPr>
                <w:rFonts w:cs="仿宋_GB2312" w:asciiTheme="minorEastAsia" w:hAnsiTheme="minorEastAsia" w:eastAsiaTheme="minorEastAsia"/>
                <w:color w:val="auto"/>
                <w:sz w:val="24"/>
                <w:szCs w:val="24"/>
              </w:rPr>
              <w:t>)</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七、竞赛方式（含组队要求、是否邀请境外代表队参赛）</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本赛项为个人赛。原则上每省、市、自治区选派3名选手参赛，其中，一名选手参加英语专业组比赛，另两名选手参加非英语专业组比赛，每名选手对应一名指导教师。</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本赛项为经过初赛和复赛阶段后选拔出来的约90名选手进行的比赛。英语专业组前</w:t>
      </w:r>
      <w:r>
        <w:rPr>
          <w:rFonts w:ascii="仿宋" w:hAnsi="仿宋" w:eastAsia="仿宋" w:cs="Arial"/>
          <w:color w:val="auto"/>
          <w:sz w:val="30"/>
          <w:szCs w:val="30"/>
        </w:rPr>
        <w:t>18</w:t>
      </w:r>
      <w:r>
        <w:rPr>
          <w:rFonts w:hint="eastAsia" w:ascii="仿宋" w:hAnsi="仿宋" w:eastAsia="仿宋" w:cs="Arial"/>
          <w:color w:val="auto"/>
          <w:sz w:val="30"/>
          <w:szCs w:val="30"/>
        </w:rPr>
        <w:t>名选手和非英语专业组前36名选手通过半决赛进入到最终的决赛。</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半决赛和决赛均将全程进行网络同步直播。观众可以通过教育部中国大学生在线（</w:t>
      </w:r>
      <w:r>
        <w:rPr>
          <w:color w:val="auto"/>
        </w:rPr>
        <w:fldChar w:fldCharType="begin"/>
      </w:r>
      <w:r>
        <w:rPr>
          <w:color w:val="auto"/>
        </w:rPr>
        <w:instrText xml:space="preserve"> HYPERLINK "http://www.univs.cn" </w:instrText>
      </w:r>
      <w:r>
        <w:rPr>
          <w:color w:val="auto"/>
        </w:rPr>
        <w:fldChar w:fldCharType="separate"/>
      </w:r>
      <w:r>
        <w:rPr>
          <w:rFonts w:ascii="仿宋" w:hAnsi="仿宋" w:eastAsia="仿宋" w:cs="Arial"/>
          <w:color w:val="auto"/>
          <w:sz w:val="30"/>
          <w:szCs w:val="30"/>
        </w:rPr>
        <w:t>www.univs.cn</w:t>
      </w:r>
      <w:r>
        <w:rPr>
          <w:rFonts w:ascii="仿宋" w:hAnsi="仿宋" w:eastAsia="仿宋" w:cs="Arial"/>
          <w:color w:val="auto"/>
          <w:sz w:val="30"/>
          <w:szCs w:val="30"/>
        </w:rPr>
        <w:fldChar w:fldCharType="end"/>
      </w:r>
      <w:r>
        <w:rPr>
          <w:rFonts w:hint="eastAsia" w:ascii="仿宋" w:hAnsi="仿宋" w:eastAsia="仿宋" w:cs="Arial"/>
          <w:color w:val="auto"/>
          <w:sz w:val="30"/>
          <w:szCs w:val="30"/>
        </w:rPr>
        <w:t>）和中国外语网（www.cflo.com.cn）在线收看。</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八、竞赛时间安排与流程</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本赛项时间安排与全国职业院校技能大赛其他赛事同步，包含一天的半决赛和一天半的决赛。拟定的安排与流程如下：</w:t>
      </w:r>
      <w:r>
        <w:rPr>
          <w:rFonts w:ascii="仿宋" w:hAnsi="仿宋" w:eastAsia="仿宋" w:cs="Arial"/>
          <w:color w:val="auto"/>
          <w:sz w:val="30"/>
          <w:szCs w:val="30"/>
        </w:rPr>
        <w:t xml:space="preserve"> </w:t>
      </w:r>
    </w:p>
    <w:tbl>
      <w:tblPr>
        <w:tblStyle w:val="17"/>
        <w:tblW w:w="8524"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701"/>
        <w:gridCol w:w="301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843" w:type="dxa"/>
            <w:vAlign w:val="center"/>
          </w:tcPr>
          <w:p>
            <w:pPr>
              <w:snapToGrid w:val="0"/>
              <w:jc w:val="center"/>
              <w:rPr>
                <w:rFonts w:cs="Arial" w:asciiTheme="majorEastAsia" w:hAnsiTheme="majorEastAsia" w:eastAsiaTheme="majorEastAsia"/>
                <w:b/>
                <w:bCs/>
                <w:color w:val="auto"/>
                <w:kern w:val="0"/>
                <w:sz w:val="24"/>
                <w:szCs w:val="24"/>
              </w:rPr>
            </w:pPr>
            <w:r>
              <w:rPr>
                <w:rFonts w:hint="eastAsia" w:cs="Arial" w:asciiTheme="majorEastAsia" w:hAnsiTheme="majorEastAsia" w:eastAsiaTheme="majorEastAsia"/>
                <w:b/>
                <w:bCs/>
                <w:color w:val="auto"/>
                <w:kern w:val="0"/>
                <w:sz w:val="24"/>
                <w:szCs w:val="24"/>
              </w:rPr>
              <w:t>日  期</w:t>
            </w:r>
          </w:p>
        </w:tc>
        <w:tc>
          <w:tcPr>
            <w:tcW w:w="1701" w:type="dxa"/>
            <w:vAlign w:val="center"/>
          </w:tcPr>
          <w:p>
            <w:pPr>
              <w:pStyle w:val="22"/>
              <w:jc w:val="center"/>
              <w:rPr>
                <w:rFonts w:cs="Arial" w:asciiTheme="majorEastAsia" w:hAnsiTheme="majorEastAsia" w:eastAsiaTheme="majorEastAsia"/>
                <w:b/>
                <w:bCs/>
                <w:color w:val="auto"/>
              </w:rPr>
            </w:pPr>
            <w:r>
              <w:rPr>
                <w:rFonts w:hint="eastAsia" w:cs="Arial" w:asciiTheme="majorEastAsia" w:hAnsiTheme="majorEastAsia" w:eastAsiaTheme="majorEastAsia"/>
                <w:b/>
                <w:bCs/>
                <w:color w:val="auto"/>
              </w:rPr>
              <w:t>时  间</w:t>
            </w:r>
          </w:p>
        </w:tc>
        <w:tc>
          <w:tcPr>
            <w:tcW w:w="3018" w:type="dxa"/>
            <w:vAlign w:val="center"/>
          </w:tcPr>
          <w:p>
            <w:pPr>
              <w:pStyle w:val="22"/>
              <w:jc w:val="center"/>
              <w:rPr>
                <w:rFonts w:cs="Arial" w:asciiTheme="majorEastAsia" w:hAnsiTheme="majorEastAsia" w:eastAsiaTheme="majorEastAsia"/>
                <w:b/>
                <w:bCs/>
                <w:color w:val="auto"/>
              </w:rPr>
            </w:pPr>
            <w:r>
              <w:rPr>
                <w:rFonts w:hint="eastAsia" w:cs="Arial" w:asciiTheme="majorEastAsia" w:hAnsiTheme="majorEastAsia" w:eastAsiaTheme="majorEastAsia"/>
                <w:b/>
                <w:bCs/>
                <w:color w:val="auto"/>
              </w:rPr>
              <w:t>内  容</w:t>
            </w:r>
          </w:p>
        </w:tc>
        <w:tc>
          <w:tcPr>
            <w:tcW w:w="1962" w:type="dxa"/>
            <w:vAlign w:val="center"/>
          </w:tcPr>
          <w:p>
            <w:pPr>
              <w:pStyle w:val="22"/>
              <w:jc w:val="center"/>
              <w:rPr>
                <w:rFonts w:cs="Arial" w:asciiTheme="majorEastAsia" w:hAnsiTheme="majorEastAsia" w:eastAsiaTheme="majorEastAsia"/>
                <w:b/>
                <w:bCs/>
                <w:color w:val="auto"/>
              </w:rPr>
            </w:pPr>
            <w:r>
              <w:rPr>
                <w:rFonts w:hint="eastAsia" w:cs="Arial" w:asciiTheme="majorEastAsia" w:hAnsiTheme="majorEastAsia" w:eastAsiaTheme="majorEastAsia"/>
                <w:b/>
                <w:bCs/>
                <w:color w:val="auto"/>
              </w:rPr>
              <w:t>时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843" w:type="dxa"/>
            <w:vMerge w:val="restart"/>
            <w:vAlign w:val="center"/>
          </w:tcPr>
          <w:p>
            <w:pPr>
              <w:snapToGrid w:val="0"/>
              <w:jc w:val="center"/>
              <w:rPr>
                <w:rFonts w:cs="Arial" w:asciiTheme="majorEastAsia" w:hAnsiTheme="majorEastAsia" w:eastAsiaTheme="majorEastAsia"/>
                <w:bCs/>
                <w:color w:val="auto"/>
                <w:kern w:val="0"/>
                <w:sz w:val="24"/>
                <w:szCs w:val="24"/>
              </w:rPr>
            </w:pPr>
            <w:r>
              <w:rPr>
                <w:rFonts w:hint="eastAsia" w:cs="Arial" w:asciiTheme="majorEastAsia" w:hAnsiTheme="majorEastAsia" w:eastAsiaTheme="majorEastAsia"/>
                <w:bCs/>
                <w:color w:val="auto"/>
                <w:kern w:val="0"/>
                <w:sz w:val="24"/>
                <w:szCs w:val="24"/>
              </w:rPr>
              <w:t>比赛日1</w:t>
            </w:r>
          </w:p>
        </w:tc>
        <w:tc>
          <w:tcPr>
            <w:tcW w:w="1701"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上午</w:t>
            </w:r>
          </w:p>
        </w:tc>
        <w:tc>
          <w:tcPr>
            <w:tcW w:w="3018"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英语专业组半决赛</w:t>
            </w:r>
          </w:p>
        </w:tc>
        <w:tc>
          <w:tcPr>
            <w:tcW w:w="1962"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约</w:t>
            </w:r>
            <w:r>
              <w:rPr>
                <w:rFonts w:cs="Arial" w:asciiTheme="majorEastAsia" w:hAnsiTheme="majorEastAsia" w:eastAsiaTheme="majorEastAsia"/>
                <w:color w:val="auto"/>
              </w:rPr>
              <w:t>150</w:t>
            </w:r>
            <w:r>
              <w:rPr>
                <w:rFonts w:hint="eastAsia" w:cs="Arial" w:asciiTheme="majorEastAsia" w:hAnsiTheme="majorEastAsia" w:eastAsiaTheme="major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843" w:type="dxa"/>
            <w:vMerge w:val="continue"/>
            <w:vAlign w:val="center"/>
          </w:tcPr>
          <w:p>
            <w:pPr>
              <w:snapToGrid w:val="0"/>
              <w:jc w:val="center"/>
              <w:rPr>
                <w:rFonts w:cs="Arial" w:asciiTheme="majorEastAsia" w:hAnsiTheme="majorEastAsia" w:eastAsiaTheme="majorEastAsia"/>
                <w:bCs/>
                <w:color w:val="auto"/>
                <w:kern w:val="0"/>
                <w:sz w:val="24"/>
                <w:szCs w:val="24"/>
              </w:rPr>
            </w:pPr>
          </w:p>
        </w:tc>
        <w:tc>
          <w:tcPr>
            <w:tcW w:w="1701"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下午</w:t>
            </w:r>
          </w:p>
        </w:tc>
        <w:tc>
          <w:tcPr>
            <w:tcW w:w="3018"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非英语专业组半决赛</w:t>
            </w:r>
          </w:p>
        </w:tc>
        <w:tc>
          <w:tcPr>
            <w:tcW w:w="1962"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约200分钟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843" w:type="dxa"/>
            <w:vMerge w:val="restart"/>
            <w:vAlign w:val="center"/>
          </w:tcPr>
          <w:p>
            <w:pPr>
              <w:snapToGrid w:val="0"/>
              <w:jc w:val="center"/>
              <w:rPr>
                <w:rFonts w:cs="Arial" w:asciiTheme="majorEastAsia" w:hAnsiTheme="majorEastAsia" w:eastAsiaTheme="majorEastAsia"/>
                <w:bCs/>
                <w:color w:val="auto"/>
                <w:kern w:val="0"/>
                <w:sz w:val="24"/>
                <w:szCs w:val="24"/>
              </w:rPr>
            </w:pPr>
            <w:r>
              <w:rPr>
                <w:rFonts w:hint="eastAsia" w:cs="Arial" w:asciiTheme="majorEastAsia" w:hAnsiTheme="majorEastAsia" w:eastAsiaTheme="majorEastAsia"/>
                <w:bCs/>
                <w:color w:val="auto"/>
                <w:kern w:val="0"/>
                <w:sz w:val="24"/>
                <w:szCs w:val="24"/>
              </w:rPr>
              <w:t>比赛日2</w:t>
            </w:r>
          </w:p>
        </w:tc>
        <w:tc>
          <w:tcPr>
            <w:tcW w:w="1701"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上午</w:t>
            </w:r>
          </w:p>
        </w:tc>
        <w:tc>
          <w:tcPr>
            <w:tcW w:w="3018"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彩排、参观承办校</w:t>
            </w:r>
          </w:p>
        </w:tc>
        <w:tc>
          <w:tcPr>
            <w:tcW w:w="1962"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约</w:t>
            </w:r>
            <w:r>
              <w:rPr>
                <w:rFonts w:cs="Arial" w:asciiTheme="majorEastAsia" w:hAnsiTheme="majorEastAsia" w:eastAsiaTheme="majorEastAsia"/>
                <w:color w:val="auto"/>
              </w:rPr>
              <w:t>180</w:t>
            </w:r>
            <w:r>
              <w:rPr>
                <w:rFonts w:hint="eastAsia" w:cs="Arial" w:asciiTheme="majorEastAsia" w:hAnsiTheme="majorEastAsia" w:eastAsiaTheme="major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843" w:type="dxa"/>
            <w:vMerge w:val="continue"/>
            <w:vAlign w:val="center"/>
          </w:tcPr>
          <w:p>
            <w:pPr>
              <w:snapToGrid w:val="0"/>
              <w:jc w:val="center"/>
              <w:rPr>
                <w:rFonts w:cs="Arial" w:asciiTheme="majorEastAsia" w:hAnsiTheme="majorEastAsia" w:eastAsiaTheme="majorEastAsia"/>
                <w:bCs/>
                <w:color w:val="auto"/>
                <w:kern w:val="0"/>
                <w:sz w:val="24"/>
                <w:szCs w:val="24"/>
              </w:rPr>
            </w:pPr>
          </w:p>
        </w:tc>
        <w:tc>
          <w:tcPr>
            <w:tcW w:w="1701" w:type="dxa"/>
            <w:vMerge w:val="restart"/>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下午</w:t>
            </w:r>
          </w:p>
        </w:tc>
        <w:tc>
          <w:tcPr>
            <w:tcW w:w="3018"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决赛开幕式</w:t>
            </w:r>
          </w:p>
        </w:tc>
        <w:tc>
          <w:tcPr>
            <w:tcW w:w="1962"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约45分钟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43" w:type="dxa"/>
            <w:vMerge w:val="continue"/>
            <w:vAlign w:val="center"/>
          </w:tcPr>
          <w:p>
            <w:pPr>
              <w:snapToGrid w:val="0"/>
              <w:jc w:val="center"/>
              <w:rPr>
                <w:rFonts w:cs="Arial" w:asciiTheme="majorEastAsia" w:hAnsiTheme="majorEastAsia" w:eastAsiaTheme="majorEastAsia"/>
                <w:bCs/>
                <w:color w:val="auto"/>
                <w:kern w:val="0"/>
                <w:sz w:val="24"/>
                <w:szCs w:val="24"/>
              </w:rPr>
            </w:pPr>
          </w:p>
        </w:tc>
        <w:tc>
          <w:tcPr>
            <w:tcW w:w="1701" w:type="dxa"/>
            <w:vMerge w:val="continue"/>
            <w:vAlign w:val="center"/>
          </w:tcPr>
          <w:p>
            <w:pPr>
              <w:pStyle w:val="22"/>
              <w:jc w:val="center"/>
              <w:rPr>
                <w:rFonts w:cs="Arial" w:asciiTheme="majorEastAsia" w:hAnsiTheme="majorEastAsia" w:eastAsiaTheme="majorEastAsia"/>
                <w:color w:val="auto"/>
              </w:rPr>
            </w:pPr>
          </w:p>
        </w:tc>
        <w:tc>
          <w:tcPr>
            <w:tcW w:w="3018"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决赛“职场交流”环节比赛</w:t>
            </w:r>
          </w:p>
        </w:tc>
        <w:tc>
          <w:tcPr>
            <w:tcW w:w="1962"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约</w:t>
            </w:r>
            <w:r>
              <w:rPr>
                <w:rFonts w:cs="Arial" w:asciiTheme="majorEastAsia" w:hAnsiTheme="majorEastAsia" w:eastAsiaTheme="majorEastAsia"/>
                <w:color w:val="auto"/>
              </w:rPr>
              <w:t>180</w:t>
            </w:r>
            <w:r>
              <w:rPr>
                <w:rFonts w:hint="eastAsia" w:cs="Arial" w:asciiTheme="majorEastAsia" w:hAnsiTheme="majorEastAsia" w:eastAsiaTheme="major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843" w:type="dxa"/>
            <w:vMerge w:val="restart"/>
            <w:vAlign w:val="center"/>
          </w:tcPr>
          <w:p>
            <w:pPr>
              <w:snapToGrid w:val="0"/>
              <w:jc w:val="center"/>
              <w:rPr>
                <w:rFonts w:cs="Arial" w:asciiTheme="majorEastAsia" w:hAnsiTheme="majorEastAsia" w:eastAsiaTheme="majorEastAsia"/>
                <w:bCs/>
                <w:color w:val="auto"/>
                <w:kern w:val="0"/>
                <w:sz w:val="24"/>
                <w:szCs w:val="24"/>
              </w:rPr>
            </w:pPr>
            <w:r>
              <w:rPr>
                <w:rFonts w:hint="eastAsia" w:cs="Arial" w:asciiTheme="majorEastAsia" w:hAnsiTheme="majorEastAsia" w:eastAsiaTheme="majorEastAsia"/>
                <w:bCs/>
                <w:color w:val="auto"/>
                <w:kern w:val="0"/>
                <w:sz w:val="24"/>
                <w:szCs w:val="24"/>
              </w:rPr>
              <w:t>比赛日3</w:t>
            </w:r>
          </w:p>
        </w:tc>
        <w:tc>
          <w:tcPr>
            <w:tcW w:w="1701" w:type="dxa"/>
            <w:vMerge w:val="restart"/>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上午</w:t>
            </w:r>
          </w:p>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10:00—11:30</w:t>
            </w:r>
          </w:p>
        </w:tc>
        <w:tc>
          <w:tcPr>
            <w:tcW w:w="3018"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决赛“职场辩论”环节比赛</w:t>
            </w:r>
          </w:p>
        </w:tc>
        <w:tc>
          <w:tcPr>
            <w:tcW w:w="1962"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约</w:t>
            </w:r>
            <w:r>
              <w:rPr>
                <w:rFonts w:cs="Arial" w:asciiTheme="majorEastAsia" w:hAnsiTheme="majorEastAsia" w:eastAsiaTheme="majorEastAsia"/>
                <w:color w:val="auto"/>
              </w:rPr>
              <w:t>90</w:t>
            </w:r>
            <w:r>
              <w:rPr>
                <w:rFonts w:hint="eastAsia" w:cs="Arial" w:asciiTheme="majorEastAsia" w:hAnsiTheme="majorEastAsia" w:eastAsiaTheme="major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843" w:type="dxa"/>
            <w:vMerge w:val="continue"/>
            <w:vAlign w:val="center"/>
          </w:tcPr>
          <w:p>
            <w:pPr>
              <w:snapToGrid w:val="0"/>
              <w:ind w:firstLine="480" w:firstLineChars="200"/>
              <w:jc w:val="center"/>
              <w:rPr>
                <w:rFonts w:cs="Arial" w:asciiTheme="majorEastAsia" w:hAnsiTheme="majorEastAsia" w:eastAsiaTheme="majorEastAsia"/>
                <w:bCs/>
                <w:color w:val="auto"/>
                <w:kern w:val="0"/>
                <w:sz w:val="24"/>
                <w:szCs w:val="24"/>
              </w:rPr>
            </w:pPr>
          </w:p>
        </w:tc>
        <w:tc>
          <w:tcPr>
            <w:tcW w:w="1701" w:type="dxa"/>
            <w:vMerge w:val="continue"/>
            <w:vAlign w:val="center"/>
          </w:tcPr>
          <w:p>
            <w:pPr>
              <w:pStyle w:val="22"/>
              <w:jc w:val="center"/>
              <w:rPr>
                <w:rFonts w:cs="Arial" w:asciiTheme="majorEastAsia" w:hAnsiTheme="majorEastAsia" w:eastAsiaTheme="majorEastAsia"/>
                <w:color w:val="auto"/>
              </w:rPr>
            </w:pPr>
          </w:p>
        </w:tc>
        <w:tc>
          <w:tcPr>
            <w:tcW w:w="3018"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成绩公示</w:t>
            </w:r>
          </w:p>
        </w:tc>
        <w:tc>
          <w:tcPr>
            <w:tcW w:w="1962"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不少于120分钟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843" w:type="dxa"/>
            <w:vMerge w:val="continue"/>
            <w:vAlign w:val="center"/>
          </w:tcPr>
          <w:p>
            <w:pPr>
              <w:snapToGrid w:val="0"/>
              <w:ind w:firstLine="480" w:firstLineChars="200"/>
              <w:jc w:val="center"/>
              <w:rPr>
                <w:rFonts w:cs="Arial" w:asciiTheme="majorEastAsia" w:hAnsiTheme="majorEastAsia" w:eastAsiaTheme="majorEastAsia"/>
                <w:bCs/>
                <w:color w:val="auto"/>
                <w:kern w:val="0"/>
                <w:sz w:val="24"/>
                <w:szCs w:val="24"/>
              </w:rPr>
            </w:pPr>
          </w:p>
        </w:tc>
        <w:tc>
          <w:tcPr>
            <w:tcW w:w="1701" w:type="dxa"/>
            <w:vMerge w:val="continue"/>
            <w:vAlign w:val="center"/>
          </w:tcPr>
          <w:p>
            <w:pPr>
              <w:pStyle w:val="22"/>
              <w:jc w:val="center"/>
              <w:rPr>
                <w:rFonts w:cs="Arial" w:asciiTheme="majorEastAsia" w:hAnsiTheme="majorEastAsia" w:eastAsiaTheme="majorEastAsia"/>
                <w:color w:val="auto"/>
              </w:rPr>
            </w:pPr>
          </w:p>
        </w:tc>
        <w:tc>
          <w:tcPr>
            <w:tcW w:w="3018"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闭幕式</w:t>
            </w:r>
          </w:p>
        </w:tc>
        <w:tc>
          <w:tcPr>
            <w:tcW w:w="1962" w:type="dxa"/>
            <w:vAlign w:val="center"/>
          </w:tcPr>
          <w:p>
            <w:pPr>
              <w:pStyle w:val="22"/>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约90分钟</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九、竞赛试题</w:t>
      </w:r>
    </w:p>
    <w:p>
      <w:pPr>
        <w:snapToGrid w:val="0"/>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（一）</w:t>
      </w:r>
      <w:r>
        <w:rPr>
          <w:rFonts w:ascii="仿宋" w:hAnsi="仿宋" w:eastAsia="仿宋" w:cs="Arial"/>
          <w:color w:val="auto"/>
          <w:sz w:val="30"/>
          <w:szCs w:val="30"/>
        </w:rPr>
        <w:t>本赛项拟提供约50</w:t>
      </w:r>
      <w:r>
        <w:rPr>
          <w:rFonts w:hint="eastAsia" w:ascii="仿宋" w:hAnsi="仿宋" w:eastAsia="仿宋" w:cs="Arial"/>
          <w:color w:val="auto"/>
          <w:sz w:val="30"/>
          <w:szCs w:val="30"/>
        </w:rPr>
        <w:t>套赛题，组成赛题库。</w:t>
      </w:r>
    </w:p>
    <w:p>
      <w:pPr>
        <w:snapToGrid w:val="0"/>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（二）本赛项</w:t>
      </w:r>
      <w:r>
        <w:rPr>
          <w:rFonts w:ascii="仿宋" w:hAnsi="仿宋" w:eastAsia="仿宋" w:cs="Arial"/>
          <w:color w:val="auto"/>
          <w:sz w:val="30"/>
          <w:szCs w:val="30"/>
        </w:rPr>
        <w:t>赛卷</w:t>
      </w:r>
      <w:r>
        <w:rPr>
          <w:rFonts w:hint="eastAsia" w:ascii="仿宋" w:hAnsi="仿宋" w:eastAsia="仿宋" w:cs="Arial"/>
          <w:color w:val="auto"/>
          <w:sz w:val="30"/>
          <w:szCs w:val="30"/>
        </w:rPr>
        <w:t>样题如下：</w:t>
      </w:r>
    </w:p>
    <w:p>
      <w:pPr>
        <w:snapToGrid w:val="0"/>
        <w:spacing w:line="560" w:lineRule="exact"/>
        <w:ind w:firstLine="600" w:firstLineChars="200"/>
        <w:rPr>
          <w:rFonts w:ascii="仿宋" w:hAnsi="仿宋" w:eastAsia="仿宋" w:cs="Arial"/>
          <w:color w:val="auto"/>
          <w:sz w:val="30"/>
          <w:szCs w:val="30"/>
        </w:rPr>
      </w:pPr>
      <w:r>
        <w:rPr>
          <w:rFonts w:ascii="仿宋" w:hAnsi="仿宋" w:eastAsia="仿宋" w:cs="Arial"/>
          <w:color w:val="auto"/>
          <w:sz w:val="30"/>
          <w:szCs w:val="30"/>
        </w:rPr>
        <w:t>1</w:t>
      </w:r>
      <w:r>
        <w:rPr>
          <w:rFonts w:hint="eastAsia" w:ascii="仿宋" w:hAnsi="仿宋" w:eastAsia="仿宋" w:cs="Arial"/>
          <w:color w:val="auto"/>
          <w:sz w:val="30"/>
          <w:szCs w:val="30"/>
        </w:rPr>
        <w:t>．</w:t>
      </w:r>
      <w:r>
        <w:rPr>
          <w:rFonts w:hint="eastAsia" w:ascii="仿宋" w:hAnsi="仿宋" w:eastAsia="仿宋" w:cs="Arial"/>
          <w:color w:val="auto"/>
          <w:kern w:val="0"/>
          <w:sz w:val="30"/>
          <w:szCs w:val="30"/>
        </w:rPr>
        <w:t>Presentation（职场陈述）—— 3 minutes</w:t>
      </w:r>
    </w:p>
    <w:p>
      <w:pPr>
        <w:spacing w:line="560" w:lineRule="exact"/>
        <w:ind w:left="1530" w:leftChars="300" w:hanging="900" w:hangingChars="300"/>
        <w:rPr>
          <w:rFonts w:ascii="仿宋" w:hAnsi="仿宋" w:eastAsia="仿宋"/>
          <w:color w:val="auto"/>
          <w:sz w:val="30"/>
          <w:szCs w:val="30"/>
        </w:rPr>
      </w:pPr>
      <w:r>
        <w:rPr>
          <w:rFonts w:ascii="仿宋" w:hAnsi="仿宋" w:eastAsia="仿宋" w:cs="Arial"/>
          <w:bCs/>
          <w:color w:val="auto"/>
          <w:sz w:val="30"/>
          <w:szCs w:val="30"/>
        </w:rPr>
        <w:t>Task:</w:t>
      </w:r>
      <w:r>
        <w:rPr>
          <w:rFonts w:ascii="仿宋" w:hAnsi="仿宋" w:eastAsia="仿宋" w:cs="Arial"/>
          <w:bCs/>
          <w:color w:val="auto"/>
          <w:sz w:val="30"/>
          <w:szCs w:val="30"/>
        </w:rPr>
        <w:tab/>
      </w:r>
      <w:r>
        <w:rPr>
          <w:rFonts w:ascii="仿宋" w:hAnsi="仿宋" w:eastAsia="仿宋" w:cs="Arial"/>
          <w:bCs/>
          <w:color w:val="auto"/>
          <w:sz w:val="30"/>
          <w:szCs w:val="30"/>
        </w:rPr>
        <w:t xml:space="preserve">You are required to complete tasks about the following chart. First, give your account of the survey result for 2 minutes. Then, answer a question based on the chart for 1 minute. </w:t>
      </w:r>
    </w:p>
    <w:p>
      <w:pPr>
        <w:ind w:firstLine="840" w:firstLineChars="400"/>
        <w:rPr>
          <w:rFonts w:ascii="Times New Roman" w:hAnsi="Times New Roman"/>
          <w:color w:val="auto"/>
          <w:szCs w:val="21"/>
        </w:rPr>
      </w:pPr>
      <w:r>
        <w:rPr>
          <w:color w:val="auto"/>
        </w:rPr>
        <w:drawing>
          <wp:inline distT="0" distB="0" distL="0" distR="0">
            <wp:extent cx="4199890" cy="6991985"/>
            <wp:effectExtent l="0" t="0" r="0" b="0"/>
            <wp:docPr id="2" name="图片 2" descr="C:\Users\a\AppData\Local\Temp\ksohtml\wpsD8C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AppData\Local\Temp\ksohtml\wpsD8CA.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263220" cy="7096818"/>
                    </a:xfrm>
                    <a:prstGeom prst="rect">
                      <a:avLst/>
                    </a:prstGeom>
                    <a:noFill/>
                    <a:ln>
                      <a:noFill/>
                    </a:ln>
                  </pic:spPr>
                </pic:pic>
              </a:graphicData>
            </a:graphic>
          </wp:inline>
        </w:drawing>
      </w:r>
    </w:p>
    <w:p>
      <w:pPr>
        <w:snapToGrid w:val="0"/>
        <w:spacing w:line="560" w:lineRule="exact"/>
        <w:ind w:firstLine="600" w:firstLineChars="200"/>
        <w:rPr>
          <w:rFonts w:ascii="仿宋" w:hAnsi="仿宋" w:eastAsia="仿宋" w:cs="Arial"/>
          <w:color w:val="auto"/>
          <w:sz w:val="30"/>
          <w:szCs w:val="30"/>
        </w:rPr>
      </w:pPr>
      <w:r>
        <w:rPr>
          <w:rFonts w:ascii="仿宋" w:hAnsi="仿宋" w:eastAsia="仿宋" w:cs="Arial"/>
          <w:color w:val="auto"/>
          <w:sz w:val="30"/>
          <w:szCs w:val="30"/>
        </w:rPr>
        <w:t>2</w:t>
      </w:r>
      <w:r>
        <w:rPr>
          <w:rFonts w:hint="eastAsia" w:ascii="仿宋" w:hAnsi="仿宋" w:eastAsia="仿宋" w:cs="Arial"/>
          <w:color w:val="auto"/>
          <w:sz w:val="30"/>
          <w:szCs w:val="30"/>
        </w:rPr>
        <w:t>．Interview（职场交流）—— 3 minutes</w:t>
      </w:r>
    </w:p>
    <w:p>
      <w:pPr>
        <w:snapToGrid w:val="0"/>
        <w:spacing w:line="560" w:lineRule="exact"/>
        <w:ind w:left="1530" w:leftChars="300" w:hanging="900" w:hangingChars="300"/>
        <w:rPr>
          <w:rFonts w:ascii="仿宋" w:hAnsi="仿宋" w:eastAsia="仿宋" w:cs="Arial"/>
          <w:color w:val="auto"/>
          <w:sz w:val="30"/>
          <w:szCs w:val="30"/>
        </w:rPr>
      </w:pPr>
      <w:r>
        <w:rPr>
          <w:rFonts w:ascii="仿宋" w:hAnsi="仿宋" w:eastAsia="仿宋" w:cs="Arial"/>
          <w:color w:val="auto"/>
          <w:sz w:val="30"/>
          <w:szCs w:val="30"/>
        </w:rPr>
        <w:t>Task:</w:t>
      </w:r>
      <w:r>
        <w:rPr>
          <w:rFonts w:hint="eastAsia" w:ascii="仿宋" w:hAnsi="仿宋" w:eastAsia="仿宋" w:cs="Arial"/>
          <w:color w:val="auto"/>
          <w:sz w:val="30"/>
          <w:szCs w:val="30"/>
        </w:rPr>
        <w:t xml:space="preserve"> </w:t>
      </w:r>
      <w:r>
        <w:rPr>
          <w:rFonts w:ascii="仿宋" w:hAnsi="仿宋" w:eastAsia="仿宋" w:cs="Arial"/>
          <w:color w:val="auto"/>
          <w:sz w:val="30"/>
          <w:szCs w:val="30"/>
        </w:rPr>
        <w:t xml:space="preserve">Suppose you’re </w:t>
      </w:r>
      <w:r>
        <w:rPr>
          <w:rFonts w:hint="eastAsia" w:ascii="仿宋" w:hAnsi="仿宋" w:eastAsia="仿宋" w:cs="Arial"/>
          <w:color w:val="auto"/>
          <w:sz w:val="30"/>
          <w:szCs w:val="30"/>
        </w:rPr>
        <w:t>working at People</w:t>
      </w:r>
      <w:r>
        <w:rPr>
          <w:rFonts w:ascii="仿宋" w:hAnsi="仿宋" w:eastAsia="仿宋" w:cs="Arial"/>
          <w:color w:val="auto"/>
          <w:sz w:val="30"/>
          <w:szCs w:val="30"/>
        </w:rPr>
        <w:t>’</w:t>
      </w:r>
      <w:r>
        <w:rPr>
          <w:rFonts w:hint="eastAsia" w:ascii="仿宋" w:hAnsi="仿宋" w:eastAsia="仿宋" w:cs="Arial"/>
          <w:color w:val="auto"/>
          <w:sz w:val="30"/>
          <w:szCs w:val="30"/>
        </w:rPr>
        <w:t>s Trust Insurance Company, and you are talking with a client</w:t>
      </w:r>
      <w:r>
        <w:rPr>
          <w:rFonts w:ascii="仿宋" w:hAnsi="仿宋" w:eastAsia="仿宋" w:cs="Arial"/>
          <w:color w:val="auto"/>
          <w:sz w:val="30"/>
          <w:szCs w:val="30"/>
        </w:rPr>
        <w:t>.</w:t>
      </w:r>
      <w:r>
        <w:rPr>
          <w:rFonts w:hint="eastAsia" w:ascii="仿宋" w:hAnsi="仿宋" w:eastAsia="仿宋" w:cs="Arial"/>
          <w:color w:val="auto"/>
          <w:sz w:val="30"/>
          <w:szCs w:val="30"/>
        </w:rPr>
        <w:t xml:space="preserve"> You will answer questions from the client.</w:t>
      </w:r>
    </w:p>
    <w:p>
      <w:pPr>
        <w:jc w:val="left"/>
        <w:rPr>
          <w:rFonts w:ascii="仿宋" w:hAnsi="仿宋" w:eastAsia="仿宋"/>
          <w:color w:val="auto"/>
        </w:rPr>
      </w:pPr>
      <w:r>
        <w:rPr>
          <w:rFonts w:hint="eastAsia" w:ascii="仿宋" w:hAnsi="仿宋" w:eastAsia="仿宋" w:cs="Arial"/>
          <w:b/>
          <w:color w:val="auto"/>
          <w:kern w:val="0"/>
          <w:sz w:val="24"/>
          <w:szCs w:val="24"/>
        </w:rPr>
        <w:t xml:space="preserve"> </w:t>
      </w:r>
      <w:r>
        <w:rPr>
          <w:rFonts w:hint="eastAsia" w:ascii="Arial" w:hAnsi="Arial" w:cs="Arial"/>
          <w:i/>
          <w:iCs/>
          <w:color w:val="auto"/>
          <w:sz w:val="24"/>
          <w:szCs w:val="24"/>
        </w:rPr>
        <w:drawing>
          <wp:inline distT="0" distB="0" distL="0" distR="0">
            <wp:extent cx="5193665" cy="6200775"/>
            <wp:effectExtent l="0" t="0" r="6985" b="0"/>
            <wp:docPr id="4" name="图片 1" descr="屏幕快照 2015-06-03 下午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屏幕快照 2015-06-03 下午10"/>
                    <pic:cNvPicPr>
                      <a:picLocks noChangeAspect="1" noChangeArrowheads="1"/>
                    </pic:cNvPicPr>
                  </pic:nvPicPr>
                  <pic:blipFill>
                    <a:blip r:embed="rId7"/>
                    <a:srcRect t="8693"/>
                    <a:stretch>
                      <a:fillRect/>
                    </a:stretch>
                  </pic:blipFill>
                  <pic:spPr>
                    <a:xfrm>
                      <a:off x="0" y="0"/>
                      <a:ext cx="5201443" cy="6209790"/>
                    </a:xfrm>
                    <a:prstGeom prst="rect">
                      <a:avLst/>
                    </a:prstGeom>
                    <a:noFill/>
                    <a:ln w="9525">
                      <a:noFill/>
                      <a:miter lim="800000"/>
                      <a:headEnd/>
                      <a:tailEnd/>
                    </a:ln>
                  </pic:spPr>
                </pic:pic>
              </a:graphicData>
            </a:graphic>
          </wp:inline>
        </w:drawing>
      </w:r>
    </w:p>
    <w:p>
      <w:pPr>
        <w:pStyle w:val="23"/>
        <w:autoSpaceDN w:val="0"/>
        <w:snapToGrid w:val="0"/>
        <w:ind w:left="-413" w:right="-512" w:rightChars="-244" w:firstLine="20"/>
        <w:jc w:val="center"/>
        <w:rPr>
          <w:rFonts w:ascii="Arial" w:hAnsi="Arial" w:cs="Arial"/>
          <w:b/>
          <w:bCs/>
          <w:color w:val="auto"/>
          <w:sz w:val="24"/>
          <w:szCs w:val="24"/>
        </w:rPr>
      </w:pPr>
      <w:r>
        <w:rPr>
          <w:rFonts w:ascii="Arial" w:hAnsi="Arial" w:cs="Arial"/>
          <w:b/>
          <w:bCs/>
          <w:color w:val="auto"/>
          <w:sz w:val="24"/>
          <w:szCs w:val="24"/>
        </w:rPr>
        <w:t xml:space="preserve">Contestant: </w:t>
      </w:r>
      <w:r>
        <w:rPr>
          <w:rFonts w:hint="eastAsia" w:ascii="Arial" w:hAnsi="Arial" w:cs="Arial"/>
          <w:b/>
          <w:bCs/>
          <w:color w:val="auto"/>
          <w:sz w:val="24"/>
          <w:szCs w:val="24"/>
        </w:rPr>
        <w:t>A staff member at People</w:t>
      </w:r>
      <w:r>
        <w:rPr>
          <w:rFonts w:ascii="Arial" w:hAnsi="Arial" w:cs="Arial"/>
          <w:b/>
          <w:bCs/>
          <w:color w:val="auto"/>
          <w:sz w:val="24"/>
          <w:szCs w:val="24"/>
        </w:rPr>
        <w:t>’</w:t>
      </w:r>
      <w:r>
        <w:rPr>
          <w:rFonts w:hint="eastAsia" w:ascii="Arial" w:hAnsi="Arial" w:cs="Arial"/>
          <w:b/>
          <w:bCs/>
          <w:color w:val="auto"/>
          <w:sz w:val="24"/>
          <w:szCs w:val="24"/>
        </w:rPr>
        <w:t>s Trust Insurance Company</w:t>
      </w:r>
    </w:p>
    <w:p>
      <w:pPr>
        <w:pStyle w:val="23"/>
        <w:autoSpaceDN w:val="0"/>
        <w:snapToGrid w:val="0"/>
        <w:ind w:left="-413" w:right="-512" w:rightChars="-244" w:firstLine="20"/>
        <w:jc w:val="center"/>
        <w:rPr>
          <w:rFonts w:ascii="Arial" w:hAnsi="Arial" w:cs="Arial"/>
          <w:b/>
          <w:bCs/>
          <w:color w:val="auto"/>
          <w:sz w:val="24"/>
          <w:szCs w:val="24"/>
        </w:rPr>
      </w:pPr>
      <w:r>
        <w:rPr>
          <w:rFonts w:hint="eastAsia" w:ascii="Arial" w:hAnsi="Arial" w:cs="Arial"/>
          <w:b/>
          <w:bCs/>
          <w:color w:val="auto"/>
          <w:sz w:val="24"/>
          <w:szCs w:val="24"/>
        </w:rPr>
        <w:t>Question Master:</w:t>
      </w:r>
      <w:r>
        <w:rPr>
          <w:rFonts w:hint="eastAsia" w:ascii="Arial" w:hAnsi="Arial" w:cs="Arial"/>
          <w:b/>
          <w:bCs/>
          <w:color w:val="auto"/>
          <w:sz w:val="24"/>
          <w:szCs w:val="24"/>
        </w:rPr>
        <w:tab/>
      </w:r>
      <w:r>
        <w:rPr>
          <w:rFonts w:hint="eastAsia" w:ascii="Arial" w:hAnsi="Arial" w:cs="Arial"/>
          <w:b/>
          <w:bCs/>
          <w:color w:val="auto"/>
          <w:sz w:val="24"/>
          <w:szCs w:val="24"/>
        </w:rPr>
        <w:t>A client</w:t>
      </w:r>
    </w:p>
    <w:p>
      <w:pPr>
        <w:pStyle w:val="23"/>
        <w:autoSpaceDN w:val="0"/>
        <w:snapToGrid w:val="0"/>
        <w:ind w:left="-413" w:right="-512" w:rightChars="-244" w:firstLine="20"/>
        <w:jc w:val="center"/>
        <w:rPr>
          <w:rFonts w:ascii="Arial" w:hAnsi="Arial" w:cs="Arial"/>
          <w:b/>
          <w:bCs/>
          <w:color w:val="auto"/>
          <w:sz w:val="24"/>
          <w:szCs w:val="24"/>
        </w:rPr>
      </w:pPr>
      <w:r>
        <w:rPr>
          <w:rFonts w:ascii="Arial" w:hAnsi="Arial" w:cs="Arial"/>
          <w:b/>
          <w:bCs/>
          <w:color w:val="auto"/>
          <w:sz w:val="24"/>
          <w:szCs w:val="24"/>
        </w:rPr>
        <w:t>No. of Questions: 6—8</w:t>
      </w:r>
    </w:p>
    <w:p>
      <w:pPr>
        <w:snapToGrid w:val="0"/>
        <w:spacing w:line="560" w:lineRule="exact"/>
        <w:ind w:firstLine="600" w:firstLineChars="200"/>
        <w:rPr>
          <w:rFonts w:ascii="仿宋" w:hAnsi="仿宋" w:eastAsia="仿宋" w:cs="Arial"/>
          <w:color w:val="auto"/>
          <w:sz w:val="30"/>
          <w:szCs w:val="30"/>
        </w:rPr>
      </w:pPr>
      <w:r>
        <w:rPr>
          <w:rFonts w:ascii="仿宋" w:hAnsi="仿宋" w:eastAsia="仿宋" w:cs="Arial"/>
          <w:color w:val="auto"/>
          <w:sz w:val="30"/>
          <w:szCs w:val="30"/>
        </w:rPr>
        <w:t>3</w:t>
      </w:r>
      <w:r>
        <w:rPr>
          <w:rFonts w:hint="eastAsia" w:ascii="仿宋" w:hAnsi="仿宋" w:eastAsia="仿宋" w:cs="Arial"/>
          <w:color w:val="auto"/>
          <w:sz w:val="30"/>
          <w:szCs w:val="30"/>
        </w:rPr>
        <w:t>．</w:t>
      </w:r>
      <w:r>
        <w:rPr>
          <w:rFonts w:ascii="仿宋" w:hAnsi="仿宋" w:eastAsia="仿宋" w:cs="Arial"/>
          <w:color w:val="auto"/>
          <w:sz w:val="30"/>
          <w:szCs w:val="30"/>
        </w:rPr>
        <w:t>Debate</w:t>
      </w:r>
      <w:r>
        <w:rPr>
          <w:rFonts w:hint="eastAsia" w:ascii="仿宋" w:hAnsi="仿宋" w:eastAsia="仿宋" w:cs="Arial"/>
          <w:color w:val="auto"/>
          <w:sz w:val="30"/>
          <w:szCs w:val="30"/>
        </w:rPr>
        <w:t>（职场辩论）—— 7 minutes</w:t>
      </w:r>
    </w:p>
    <w:p>
      <w:pPr>
        <w:snapToGrid w:val="0"/>
        <w:spacing w:line="560" w:lineRule="exact"/>
        <w:ind w:firstLine="600" w:firstLineChars="200"/>
        <w:rPr>
          <w:rFonts w:ascii="仿宋" w:hAnsi="仿宋" w:eastAsia="仿宋" w:cs="Arial"/>
          <w:color w:val="auto"/>
          <w:sz w:val="30"/>
          <w:szCs w:val="30"/>
        </w:rPr>
      </w:pPr>
      <w:r>
        <w:rPr>
          <w:rFonts w:ascii="仿宋" w:hAnsi="仿宋" w:eastAsia="仿宋" w:cs="Arial"/>
          <w:color w:val="auto"/>
          <w:sz w:val="30"/>
          <w:szCs w:val="30"/>
        </w:rPr>
        <w:t xml:space="preserve">Background: China is </w:t>
      </w:r>
      <w:r>
        <w:rPr>
          <w:rFonts w:hint="eastAsia" w:ascii="仿宋" w:hAnsi="仿宋" w:eastAsia="仿宋" w:cs="Arial"/>
          <w:color w:val="auto"/>
          <w:sz w:val="30"/>
          <w:szCs w:val="30"/>
        </w:rPr>
        <w:t>planning</w:t>
      </w:r>
      <w:r>
        <w:rPr>
          <w:rFonts w:ascii="仿宋" w:hAnsi="仿宋" w:eastAsia="仿宋" w:cs="Arial"/>
          <w:color w:val="auto"/>
          <w:sz w:val="30"/>
          <w:szCs w:val="30"/>
        </w:rPr>
        <w:t xml:space="preserve"> a midnight gaming ban to combat internet addiction among teenagers. If the ban is passed, those below the age of 18 will not be able to play online games between 12 am and 8 am. </w:t>
      </w:r>
    </w:p>
    <w:p>
      <w:pPr>
        <w:snapToGrid w:val="0"/>
        <w:spacing w:line="560" w:lineRule="exact"/>
        <w:ind w:firstLine="600" w:firstLineChars="200"/>
        <w:rPr>
          <w:rFonts w:ascii="仿宋" w:hAnsi="仿宋" w:eastAsia="仿宋" w:cs="Arial"/>
          <w:color w:val="auto"/>
          <w:sz w:val="30"/>
          <w:szCs w:val="30"/>
        </w:rPr>
      </w:pPr>
      <w:r>
        <w:rPr>
          <w:rFonts w:ascii="仿宋" w:hAnsi="仿宋" w:eastAsia="仿宋" w:cs="Arial"/>
          <w:color w:val="auto"/>
          <w:sz w:val="30"/>
          <w:szCs w:val="30"/>
        </w:rPr>
        <w:t>Our question is: Do you think the ban is reasonable?</w:t>
      </w:r>
    </w:p>
    <w:p>
      <w:pPr>
        <w:snapToGrid w:val="0"/>
        <w:spacing w:line="560" w:lineRule="exact"/>
        <w:ind w:firstLine="600" w:firstLineChars="200"/>
        <w:rPr>
          <w:rFonts w:ascii="仿宋" w:hAnsi="仿宋" w:eastAsia="仿宋" w:cs="Arial"/>
          <w:color w:val="auto"/>
          <w:sz w:val="30"/>
          <w:szCs w:val="30"/>
        </w:rPr>
      </w:pPr>
      <w:r>
        <w:rPr>
          <w:rFonts w:ascii="仿宋" w:hAnsi="仿宋" w:eastAsia="仿宋" w:cs="Arial"/>
          <w:color w:val="auto"/>
          <w:sz w:val="30"/>
          <w:szCs w:val="30"/>
        </w:rPr>
        <w:t>Pro: I think the ban is reasonable.</w:t>
      </w:r>
    </w:p>
    <w:p>
      <w:pPr>
        <w:snapToGrid w:val="0"/>
        <w:spacing w:line="560" w:lineRule="exact"/>
        <w:ind w:firstLine="600" w:firstLineChars="200"/>
        <w:rPr>
          <w:rFonts w:ascii="仿宋" w:hAnsi="仿宋" w:eastAsia="仿宋" w:cs="Arial"/>
          <w:color w:val="auto"/>
          <w:sz w:val="30"/>
          <w:szCs w:val="30"/>
        </w:rPr>
      </w:pPr>
      <w:r>
        <w:rPr>
          <w:rFonts w:ascii="仿宋" w:hAnsi="仿宋" w:eastAsia="仿宋" w:cs="Arial"/>
          <w:color w:val="auto"/>
          <w:sz w:val="30"/>
          <w:szCs w:val="30"/>
        </w:rPr>
        <w:t>Con: I don’t think the ban is reasonable.</w:t>
      </w:r>
    </w:p>
    <w:p>
      <w:pPr>
        <w:adjustRightInd w:val="0"/>
        <w:snapToGrid w:val="0"/>
        <w:spacing w:before="156" w:beforeLines="50" w:after="156" w:afterLines="50" w:line="360" w:lineRule="auto"/>
        <w:jc w:val="center"/>
        <w:rPr>
          <w:rFonts w:ascii="Arial" w:hAnsi="Arial" w:cs="Arial"/>
          <w:color w:val="auto"/>
          <w:sz w:val="24"/>
          <w:szCs w:val="24"/>
        </w:rPr>
      </w:pPr>
      <w:r>
        <w:rPr>
          <w:color w:val="auto"/>
        </w:rPr>
        <w:drawing>
          <wp:inline distT="0" distB="0" distL="0" distR="0">
            <wp:extent cx="5267960" cy="5857875"/>
            <wp:effectExtent l="0" t="0" r="8890" b="9525"/>
            <wp:docPr id="3" name="图片 3" descr="C:\Users\a\AppData\Local\Temp\ksohtml\wpsA06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AppData\Local\Temp\ksohtml\wpsA06D.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7960" cy="5857875"/>
                    </a:xfrm>
                    <a:prstGeom prst="rect">
                      <a:avLst/>
                    </a:prstGeom>
                    <a:noFill/>
                    <a:ln>
                      <a:noFill/>
                    </a:ln>
                  </pic:spPr>
                </pic:pic>
              </a:graphicData>
            </a:graphic>
          </wp:inline>
        </w:drawing>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十、评分标准制定原则、评分方法、评分细则</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根据不同比赛内容，从内容、条理、语言、举止、协作、表现力、</w:t>
      </w:r>
      <w:r>
        <w:rPr>
          <w:rFonts w:ascii="仿宋" w:hAnsi="仿宋" w:eastAsia="仿宋" w:cs="Arial"/>
          <w:color w:val="auto"/>
          <w:sz w:val="30"/>
          <w:szCs w:val="30"/>
        </w:rPr>
        <w:t>职业素养</w:t>
      </w:r>
      <w:r>
        <w:rPr>
          <w:rFonts w:hint="eastAsia" w:ascii="仿宋" w:hAnsi="仿宋" w:eastAsia="仿宋" w:cs="Arial"/>
          <w:color w:val="auto"/>
          <w:sz w:val="30"/>
          <w:szCs w:val="30"/>
        </w:rPr>
        <w:t>等多方面进行现场打分，满分为10分。</w:t>
      </w:r>
    </w:p>
    <w:p>
      <w:pPr>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kern w:val="0"/>
          <w:sz w:val="30"/>
          <w:szCs w:val="30"/>
        </w:rPr>
        <w:t>（一）</w:t>
      </w:r>
      <w:r>
        <w:rPr>
          <w:rFonts w:hint="eastAsia" w:ascii="仿宋" w:hAnsi="仿宋" w:eastAsia="仿宋" w:cs="Arial"/>
          <w:color w:val="auto"/>
          <w:sz w:val="30"/>
          <w:szCs w:val="30"/>
        </w:rPr>
        <w:t>职场描述：从内容、条理、语言、举止和</w:t>
      </w:r>
      <w:r>
        <w:rPr>
          <w:rFonts w:ascii="仿宋" w:hAnsi="仿宋" w:eastAsia="仿宋" w:cs="Arial"/>
          <w:color w:val="auto"/>
          <w:sz w:val="30"/>
          <w:szCs w:val="30"/>
        </w:rPr>
        <w:t>职业素养几</w:t>
      </w:r>
      <w:r>
        <w:rPr>
          <w:rFonts w:hint="eastAsia" w:ascii="仿宋" w:hAnsi="仿宋" w:eastAsia="仿宋" w:cs="Arial"/>
          <w:color w:val="auto"/>
          <w:sz w:val="30"/>
          <w:szCs w:val="30"/>
        </w:rPr>
        <w:t>个方面评定。</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9—10 分：内容完整、充实，能就主题进行充分发挥；逻辑性强，条理清晰，表达流畅；语言丰富，使用准确；举止大方、得体；设计</w:t>
      </w:r>
      <w:r>
        <w:rPr>
          <w:rFonts w:ascii="仿宋" w:hAnsi="仿宋" w:eastAsia="仿宋" w:cs="Arial"/>
          <w:color w:val="auto"/>
          <w:sz w:val="30"/>
          <w:szCs w:val="30"/>
        </w:rPr>
        <w:t>与表现体现出</w:t>
      </w:r>
      <w:r>
        <w:rPr>
          <w:rFonts w:hint="eastAsia" w:ascii="仿宋" w:hAnsi="仿宋" w:eastAsia="仿宋" w:cs="Arial"/>
          <w:color w:val="auto"/>
          <w:sz w:val="30"/>
          <w:szCs w:val="30"/>
        </w:rPr>
        <w:t>非常</w:t>
      </w:r>
      <w:r>
        <w:rPr>
          <w:rFonts w:ascii="仿宋" w:hAnsi="仿宋" w:eastAsia="仿宋" w:cs="Arial"/>
          <w:color w:val="auto"/>
          <w:sz w:val="30"/>
          <w:szCs w:val="30"/>
        </w:rPr>
        <w:t>强的职业素养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8—9 分：内容完整、充实，能就主题进行一定的发挥；逻辑性较强，条理清晰，表达比较流畅；语言较丰富，使用正确；举止得体；设计</w:t>
      </w:r>
      <w:r>
        <w:rPr>
          <w:rFonts w:ascii="仿宋" w:hAnsi="仿宋" w:eastAsia="仿宋" w:cs="Arial"/>
          <w:color w:val="auto"/>
          <w:sz w:val="30"/>
          <w:szCs w:val="30"/>
        </w:rPr>
        <w:t>与表现体现出</w:t>
      </w:r>
      <w:r>
        <w:rPr>
          <w:rFonts w:hint="eastAsia" w:ascii="仿宋" w:hAnsi="仿宋" w:eastAsia="仿宋" w:cs="Arial"/>
          <w:color w:val="auto"/>
          <w:sz w:val="30"/>
          <w:szCs w:val="30"/>
        </w:rPr>
        <w:t>比较</w:t>
      </w:r>
      <w:r>
        <w:rPr>
          <w:rFonts w:ascii="仿宋" w:hAnsi="仿宋" w:eastAsia="仿宋" w:cs="Arial"/>
          <w:color w:val="auto"/>
          <w:sz w:val="30"/>
          <w:szCs w:val="30"/>
        </w:rPr>
        <w:t>强的职业素养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7—8 分：内容完整；逻辑性较强，条理比较清晰，表达基本流畅；使用语言基本正确；举止较为得体；设计</w:t>
      </w:r>
      <w:r>
        <w:rPr>
          <w:rFonts w:ascii="仿宋" w:hAnsi="仿宋" w:eastAsia="仿宋" w:cs="Arial"/>
          <w:color w:val="auto"/>
          <w:sz w:val="30"/>
          <w:szCs w:val="30"/>
        </w:rPr>
        <w:t>与表现体现出</w:t>
      </w:r>
      <w:r>
        <w:rPr>
          <w:rFonts w:hint="eastAsia" w:ascii="仿宋" w:hAnsi="仿宋" w:eastAsia="仿宋" w:cs="Arial"/>
          <w:color w:val="auto"/>
          <w:sz w:val="30"/>
          <w:szCs w:val="30"/>
        </w:rPr>
        <w:t>一定</w:t>
      </w:r>
      <w:r>
        <w:rPr>
          <w:rFonts w:ascii="仿宋" w:hAnsi="仿宋" w:eastAsia="仿宋" w:cs="Arial"/>
          <w:color w:val="auto"/>
          <w:sz w:val="30"/>
          <w:szCs w:val="30"/>
        </w:rPr>
        <w:t>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6—7 分：内容基本完整；条理比较清晰；使用语言基本正确；举止大致得体；设计</w:t>
      </w:r>
      <w:r>
        <w:rPr>
          <w:rFonts w:ascii="仿宋" w:hAnsi="仿宋" w:eastAsia="仿宋" w:cs="Arial"/>
          <w:color w:val="auto"/>
          <w:sz w:val="30"/>
          <w:szCs w:val="30"/>
        </w:rPr>
        <w:t>与表现体现出</w:t>
      </w:r>
      <w:r>
        <w:rPr>
          <w:rFonts w:hint="eastAsia" w:ascii="仿宋" w:hAnsi="仿宋" w:eastAsia="仿宋" w:cs="Arial"/>
          <w:color w:val="auto"/>
          <w:sz w:val="30"/>
          <w:szCs w:val="30"/>
        </w:rPr>
        <w:t>一部分</w:t>
      </w:r>
      <w:r>
        <w:rPr>
          <w:rFonts w:ascii="仿宋" w:hAnsi="仿宋" w:eastAsia="仿宋" w:cs="Arial"/>
          <w:color w:val="auto"/>
          <w:sz w:val="30"/>
          <w:szCs w:val="30"/>
        </w:rPr>
        <w:t>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5—6 分：内容基本完整；表达尚连贯；使用语言尚正确；举止欠佳；设计</w:t>
      </w:r>
      <w:r>
        <w:rPr>
          <w:rFonts w:ascii="仿宋" w:hAnsi="仿宋" w:eastAsia="仿宋" w:cs="Arial"/>
          <w:color w:val="auto"/>
          <w:sz w:val="30"/>
          <w:szCs w:val="30"/>
        </w:rPr>
        <w:t>与表现</w:t>
      </w:r>
      <w:r>
        <w:rPr>
          <w:rFonts w:hint="eastAsia" w:ascii="仿宋" w:hAnsi="仿宋" w:eastAsia="仿宋" w:cs="Arial"/>
          <w:color w:val="auto"/>
          <w:sz w:val="30"/>
          <w:szCs w:val="30"/>
        </w:rPr>
        <w:t>体现不出</w:t>
      </w:r>
      <w:r>
        <w:rPr>
          <w:rFonts w:ascii="仿宋" w:hAnsi="仿宋" w:eastAsia="仿宋" w:cs="Arial"/>
          <w:color w:val="auto"/>
          <w:sz w:val="30"/>
          <w:szCs w:val="30"/>
        </w:rPr>
        <w:t>或体现出较弱的职业素养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5 分以下：达不到5分者，参照以上标准所涉及的各方面酌情给分。</w:t>
      </w:r>
    </w:p>
    <w:p>
      <w:pPr>
        <w:spacing w:line="560" w:lineRule="exact"/>
        <w:ind w:firstLine="600" w:firstLineChars="200"/>
        <w:rPr>
          <w:rFonts w:ascii="仿宋" w:hAnsi="仿宋" w:eastAsia="仿宋"/>
          <w:color w:val="auto"/>
        </w:rPr>
      </w:pPr>
      <w:r>
        <w:rPr>
          <w:rFonts w:hint="eastAsia" w:ascii="仿宋" w:hAnsi="仿宋" w:eastAsia="仿宋" w:cs="Arial"/>
          <w:color w:val="auto"/>
          <w:kern w:val="0"/>
          <w:sz w:val="30"/>
          <w:szCs w:val="30"/>
        </w:rPr>
        <w:t>（二）</w:t>
      </w:r>
      <w:r>
        <w:rPr>
          <w:rFonts w:hint="eastAsia" w:ascii="仿宋" w:hAnsi="仿宋" w:eastAsia="仿宋" w:cs="Arial"/>
          <w:color w:val="auto"/>
          <w:sz w:val="30"/>
          <w:szCs w:val="30"/>
        </w:rPr>
        <w:t>职场交流：从内容、应答、语言、举止和职业</w:t>
      </w:r>
      <w:r>
        <w:rPr>
          <w:rFonts w:ascii="仿宋" w:hAnsi="仿宋" w:eastAsia="仿宋" w:cs="Arial"/>
          <w:color w:val="auto"/>
          <w:sz w:val="30"/>
          <w:szCs w:val="30"/>
        </w:rPr>
        <w:t>素养几</w:t>
      </w:r>
      <w:r>
        <w:rPr>
          <w:rFonts w:hint="eastAsia" w:ascii="仿宋" w:hAnsi="仿宋" w:eastAsia="仿宋" w:cs="Arial"/>
          <w:color w:val="auto"/>
          <w:sz w:val="30"/>
          <w:szCs w:val="30"/>
        </w:rPr>
        <w:t>个方面评定。</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9—10 分: 内容充实、完整；能就主题充分发挥；应答敏捷，答案明确；语言丰富，用语准确；举止大方、得体；</w:t>
      </w:r>
      <w:r>
        <w:rPr>
          <w:rFonts w:ascii="仿宋" w:hAnsi="仿宋" w:eastAsia="仿宋" w:cs="Arial"/>
          <w:color w:val="auto"/>
          <w:sz w:val="30"/>
          <w:szCs w:val="30"/>
        </w:rPr>
        <w:t>体现出</w:t>
      </w:r>
      <w:r>
        <w:rPr>
          <w:rFonts w:hint="eastAsia" w:ascii="仿宋" w:hAnsi="仿宋" w:eastAsia="仿宋" w:cs="Arial"/>
          <w:color w:val="auto"/>
          <w:sz w:val="30"/>
          <w:szCs w:val="30"/>
        </w:rPr>
        <w:t>非常</w:t>
      </w:r>
      <w:r>
        <w:rPr>
          <w:rFonts w:ascii="仿宋" w:hAnsi="仿宋" w:eastAsia="仿宋" w:cs="Arial"/>
          <w:color w:val="auto"/>
          <w:sz w:val="30"/>
          <w:szCs w:val="30"/>
        </w:rPr>
        <w:t>强的职业素养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8—9 分: 内容比较充实；能就主题进行一定的发挥；应答比较敏捷，答案明确；语言较丰富，用语较准确；举止得体；</w:t>
      </w:r>
      <w:r>
        <w:rPr>
          <w:rFonts w:ascii="仿宋" w:hAnsi="仿宋" w:eastAsia="仿宋" w:cs="Arial"/>
          <w:color w:val="auto"/>
          <w:sz w:val="30"/>
          <w:szCs w:val="30"/>
        </w:rPr>
        <w:t>体现出</w:t>
      </w:r>
      <w:r>
        <w:rPr>
          <w:rFonts w:hint="eastAsia" w:ascii="仿宋" w:hAnsi="仿宋" w:eastAsia="仿宋" w:cs="Arial"/>
          <w:color w:val="auto"/>
          <w:sz w:val="30"/>
          <w:szCs w:val="30"/>
        </w:rPr>
        <w:t>比较</w:t>
      </w:r>
      <w:r>
        <w:rPr>
          <w:rFonts w:ascii="仿宋" w:hAnsi="仿宋" w:eastAsia="仿宋" w:cs="Arial"/>
          <w:color w:val="auto"/>
          <w:sz w:val="30"/>
          <w:szCs w:val="30"/>
        </w:rPr>
        <w:t>强的职业素养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7—8 分: 内容完整；应答尚流利，答案比较明确；用语基本正确；举止较为得体；</w:t>
      </w:r>
      <w:r>
        <w:rPr>
          <w:rFonts w:ascii="仿宋" w:hAnsi="仿宋" w:eastAsia="仿宋" w:cs="Arial"/>
          <w:color w:val="auto"/>
          <w:sz w:val="30"/>
          <w:szCs w:val="30"/>
        </w:rPr>
        <w:t>体现出</w:t>
      </w:r>
      <w:r>
        <w:rPr>
          <w:rFonts w:hint="eastAsia" w:ascii="仿宋" w:hAnsi="仿宋" w:eastAsia="仿宋" w:cs="Arial"/>
          <w:color w:val="auto"/>
          <w:sz w:val="30"/>
          <w:szCs w:val="30"/>
        </w:rPr>
        <w:t>一定</w:t>
      </w:r>
      <w:r>
        <w:rPr>
          <w:rFonts w:ascii="仿宋" w:hAnsi="仿宋" w:eastAsia="仿宋" w:cs="Arial"/>
          <w:color w:val="auto"/>
          <w:sz w:val="30"/>
          <w:szCs w:val="30"/>
        </w:rPr>
        <w:t>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6—7 分: 内容基本完整；能进行应答，答案比较明确；用语尚正确；举止大致得体；</w:t>
      </w:r>
      <w:r>
        <w:rPr>
          <w:rFonts w:ascii="仿宋" w:hAnsi="仿宋" w:eastAsia="仿宋" w:cs="Arial"/>
          <w:color w:val="auto"/>
          <w:sz w:val="30"/>
          <w:szCs w:val="30"/>
        </w:rPr>
        <w:t>体现出</w:t>
      </w:r>
      <w:r>
        <w:rPr>
          <w:rFonts w:hint="eastAsia" w:ascii="仿宋" w:hAnsi="仿宋" w:eastAsia="仿宋" w:cs="Arial"/>
          <w:color w:val="auto"/>
          <w:sz w:val="30"/>
          <w:szCs w:val="30"/>
        </w:rPr>
        <w:t>一部分</w:t>
      </w:r>
      <w:r>
        <w:rPr>
          <w:rFonts w:ascii="仿宋" w:hAnsi="仿宋" w:eastAsia="仿宋" w:cs="Arial"/>
          <w:color w:val="auto"/>
          <w:sz w:val="30"/>
          <w:szCs w:val="30"/>
        </w:rPr>
        <w:t>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5—6 分: 内容尚属完整；应答无大的障碍，答案比较明确；用语尚正确；举止欠佳；体现不出</w:t>
      </w:r>
      <w:r>
        <w:rPr>
          <w:rFonts w:ascii="仿宋" w:hAnsi="仿宋" w:eastAsia="仿宋" w:cs="Arial"/>
          <w:color w:val="auto"/>
          <w:sz w:val="30"/>
          <w:szCs w:val="30"/>
        </w:rPr>
        <w:t>或体现出较弱的职业素养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5 分以下: 达不到5分者，参照以上标准所涉及的各方面酌情给分。</w:t>
      </w:r>
    </w:p>
    <w:p>
      <w:pPr>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kern w:val="0"/>
          <w:sz w:val="30"/>
          <w:szCs w:val="30"/>
        </w:rPr>
        <w:t>（三）</w:t>
      </w:r>
      <w:r>
        <w:rPr>
          <w:rFonts w:hint="eastAsia" w:ascii="仿宋" w:hAnsi="仿宋" w:eastAsia="仿宋" w:cs="Arial"/>
          <w:color w:val="auto"/>
          <w:sz w:val="30"/>
          <w:szCs w:val="30"/>
        </w:rPr>
        <w:t>职场辩论：从内容、逻辑、应答、语言、举止和</w:t>
      </w:r>
      <w:r>
        <w:rPr>
          <w:rFonts w:ascii="仿宋" w:hAnsi="仿宋" w:eastAsia="仿宋" w:cs="Arial"/>
          <w:color w:val="auto"/>
          <w:sz w:val="30"/>
          <w:szCs w:val="30"/>
        </w:rPr>
        <w:t>职业素养</w:t>
      </w:r>
      <w:r>
        <w:rPr>
          <w:rFonts w:hint="eastAsia" w:ascii="仿宋" w:hAnsi="仿宋" w:eastAsia="仿宋" w:cs="Arial"/>
          <w:color w:val="auto"/>
          <w:sz w:val="30"/>
          <w:szCs w:val="30"/>
        </w:rPr>
        <w:t>几个方面评定。</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9—10 分: 内容充实、完整；逻辑性强，条理清晰，能把握辩题，论据充分；应答敏捷，表达流畅；语言丰富、准确；举止得体；</w:t>
      </w:r>
      <w:r>
        <w:rPr>
          <w:rFonts w:ascii="仿宋" w:hAnsi="仿宋" w:eastAsia="仿宋" w:cs="Arial"/>
          <w:color w:val="auto"/>
          <w:sz w:val="30"/>
          <w:szCs w:val="30"/>
        </w:rPr>
        <w:t>体现出</w:t>
      </w:r>
      <w:r>
        <w:rPr>
          <w:rFonts w:hint="eastAsia" w:ascii="仿宋" w:hAnsi="仿宋" w:eastAsia="仿宋" w:cs="Arial"/>
          <w:color w:val="auto"/>
          <w:sz w:val="30"/>
          <w:szCs w:val="30"/>
        </w:rPr>
        <w:t>非常</w:t>
      </w:r>
      <w:r>
        <w:rPr>
          <w:rFonts w:ascii="仿宋" w:hAnsi="仿宋" w:eastAsia="仿宋" w:cs="Arial"/>
          <w:color w:val="auto"/>
          <w:sz w:val="30"/>
          <w:szCs w:val="30"/>
        </w:rPr>
        <w:t>强的职业素养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8—9 分: 内容比较充实；逻辑性强，条理比较清晰，能把握辩题，论据比较充分；应答比较敏捷，表达流畅；语言比较丰富、准确；举止得体；</w:t>
      </w:r>
      <w:r>
        <w:rPr>
          <w:rFonts w:ascii="仿宋" w:hAnsi="仿宋" w:eastAsia="仿宋" w:cs="Arial"/>
          <w:color w:val="auto"/>
          <w:sz w:val="30"/>
          <w:szCs w:val="30"/>
        </w:rPr>
        <w:t>体现出</w:t>
      </w:r>
      <w:r>
        <w:rPr>
          <w:rFonts w:hint="eastAsia" w:ascii="仿宋" w:hAnsi="仿宋" w:eastAsia="仿宋" w:cs="Arial"/>
          <w:color w:val="auto"/>
          <w:sz w:val="30"/>
          <w:szCs w:val="30"/>
        </w:rPr>
        <w:t>比较</w:t>
      </w:r>
      <w:r>
        <w:rPr>
          <w:rFonts w:ascii="仿宋" w:hAnsi="仿宋" w:eastAsia="仿宋" w:cs="Arial"/>
          <w:color w:val="auto"/>
          <w:sz w:val="30"/>
          <w:szCs w:val="30"/>
        </w:rPr>
        <w:t>强的职业素养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7—8 分: 内容完整；比较有逻辑性，条理比较清晰，基本能把握辩题，论据比较充分；应答尚敏捷，表达比较流畅；语言基本准确；举止较为得体；</w:t>
      </w:r>
      <w:r>
        <w:rPr>
          <w:rFonts w:ascii="仿宋" w:hAnsi="仿宋" w:eastAsia="仿宋" w:cs="Arial"/>
          <w:color w:val="auto"/>
          <w:sz w:val="30"/>
          <w:szCs w:val="30"/>
        </w:rPr>
        <w:t>体现出</w:t>
      </w:r>
      <w:r>
        <w:rPr>
          <w:rFonts w:hint="eastAsia" w:ascii="仿宋" w:hAnsi="仿宋" w:eastAsia="仿宋" w:cs="Arial"/>
          <w:color w:val="auto"/>
          <w:sz w:val="30"/>
          <w:szCs w:val="30"/>
        </w:rPr>
        <w:t>一定</w:t>
      </w:r>
      <w:r>
        <w:rPr>
          <w:rFonts w:ascii="仿宋" w:hAnsi="仿宋" w:eastAsia="仿宋" w:cs="Arial"/>
          <w:color w:val="auto"/>
          <w:sz w:val="30"/>
          <w:szCs w:val="30"/>
        </w:rPr>
        <w:t>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6—7 分: 内容基本完整；比较有逻辑性，基本能把握辩题，论据比较充分；应答尚敏捷；语言基本准确；举止大致得体；</w:t>
      </w:r>
      <w:r>
        <w:rPr>
          <w:rFonts w:ascii="仿宋" w:hAnsi="仿宋" w:eastAsia="仿宋" w:cs="Arial"/>
          <w:color w:val="auto"/>
          <w:sz w:val="30"/>
          <w:szCs w:val="30"/>
        </w:rPr>
        <w:t>体现出</w:t>
      </w:r>
      <w:r>
        <w:rPr>
          <w:rFonts w:hint="eastAsia" w:ascii="仿宋" w:hAnsi="仿宋" w:eastAsia="仿宋" w:cs="Arial"/>
          <w:color w:val="auto"/>
          <w:sz w:val="30"/>
          <w:szCs w:val="30"/>
        </w:rPr>
        <w:t>一部分</w:t>
      </w:r>
      <w:r>
        <w:rPr>
          <w:rFonts w:ascii="仿宋" w:hAnsi="仿宋" w:eastAsia="仿宋" w:cs="Arial"/>
          <w:color w:val="auto"/>
          <w:sz w:val="30"/>
          <w:szCs w:val="30"/>
        </w:rPr>
        <w:t>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5—6 分: 内容尚属完整；逻辑性尚可，基本能把握辩题，论据基本充分；应答无大的障碍；语言尚准确；举止欠佳；体现不出</w:t>
      </w:r>
      <w:r>
        <w:rPr>
          <w:rFonts w:ascii="仿宋" w:hAnsi="仿宋" w:eastAsia="仿宋" w:cs="Arial"/>
          <w:color w:val="auto"/>
          <w:sz w:val="30"/>
          <w:szCs w:val="30"/>
        </w:rPr>
        <w:t>或体现出较弱的职业素养</w:t>
      </w:r>
      <w:r>
        <w:rPr>
          <w:rFonts w:hint="eastAsia" w:ascii="仿宋" w:hAnsi="仿宋" w:eastAsia="仿宋" w:cs="Arial"/>
          <w:color w:val="auto"/>
          <w:sz w:val="30"/>
          <w:szCs w:val="30"/>
        </w:rPr>
        <w:t>。</w:t>
      </w:r>
    </w:p>
    <w:p>
      <w:pPr>
        <w:pStyle w:val="22"/>
        <w:spacing w:line="560" w:lineRule="exact"/>
        <w:ind w:firstLine="600" w:firstLineChars="200"/>
        <w:rPr>
          <w:rFonts w:ascii="仿宋" w:hAnsi="仿宋" w:eastAsia="仿宋" w:cs="Arial"/>
          <w:color w:val="auto"/>
          <w:sz w:val="30"/>
          <w:szCs w:val="30"/>
        </w:rPr>
      </w:pPr>
      <w:r>
        <w:rPr>
          <w:rFonts w:hint="eastAsia" w:ascii="仿宋" w:hAnsi="仿宋" w:eastAsia="仿宋" w:cs="Arial"/>
          <w:color w:val="auto"/>
          <w:sz w:val="30"/>
          <w:szCs w:val="30"/>
        </w:rPr>
        <w:t>5 分以下: 达不到5分者，参照以上标准所涉及的各方面酌情给分。</w:t>
      </w:r>
    </w:p>
    <w:p>
      <w:pPr>
        <w:pStyle w:val="22"/>
        <w:spacing w:line="560" w:lineRule="exact"/>
        <w:ind w:firstLine="600" w:firstLineChars="200"/>
        <w:rPr>
          <w:rFonts w:ascii="仿宋" w:hAnsi="仿宋" w:eastAsia="仿宋" w:cs="Arial"/>
          <w:color w:val="auto"/>
          <w:sz w:val="30"/>
          <w:szCs w:val="30"/>
        </w:rPr>
      </w:pPr>
      <w:r>
        <w:rPr>
          <w:rFonts w:ascii="仿宋" w:hAnsi="仿宋" w:eastAsia="仿宋" w:cs="Arial"/>
          <w:color w:val="auto"/>
          <w:sz w:val="30"/>
          <w:szCs w:val="30"/>
        </w:rPr>
        <w:t>半决赛</w:t>
      </w:r>
      <w:r>
        <w:rPr>
          <w:rFonts w:hint="eastAsia" w:ascii="仿宋" w:hAnsi="仿宋" w:eastAsia="仿宋" w:cs="Arial"/>
          <w:color w:val="auto"/>
          <w:sz w:val="30"/>
          <w:szCs w:val="30"/>
        </w:rPr>
        <w:t>满分为10分，决赛满分为20分，半决赛成绩不带入决赛。评委根据参赛者各环节的表现分别评分（小数点后保留</w:t>
      </w:r>
      <w:r>
        <w:rPr>
          <w:rFonts w:ascii="仿宋" w:hAnsi="仿宋" w:eastAsia="仿宋" w:cs="Arial"/>
          <w:color w:val="auto"/>
          <w:sz w:val="30"/>
          <w:szCs w:val="30"/>
        </w:rPr>
        <w:t>1位，如9.2分）。选手得分的计算方法是：去掉一个最高分，去掉一个最低分，取其他分数的平均分，小数点后保留2位，如：9.23分、8.79分等。</w:t>
      </w:r>
    </w:p>
    <w:p>
      <w:pPr>
        <w:pStyle w:val="22"/>
        <w:spacing w:line="560" w:lineRule="exact"/>
        <w:ind w:firstLine="600" w:firstLineChars="200"/>
        <w:rPr>
          <w:rFonts w:hint="eastAsia" w:ascii="仿宋" w:hAnsi="仿宋" w:eastAsia="仿宋" w:cs="Times New Roman"/>
          <w:color w:val="auto"/>
          <w:kern w:val="2"/>
          <w:sz w:val="30"/>
          <w:szCs w:val="30"/>
        </w:rPr>
      </w:pPr>
      <w:r>
        <w:rPr>
          <w:rFonts w:hint="eastAsia" w:ascii="仿宋" w:hAnsi="仿宋" w:eastAsia="仿宋" w:cs="Times New Roman"/>
          <w:color w:val="auto"/>
          <w:kern w:val="2"/>
          <w:sz w:val="30"/>
          <w:szCs w:val="30"/>
        </w:rPr>
        <w:t>最终成绩录入系统时，按照大赛制度要求，以百分制折算。</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十一、奖项设置</w:t>
      </w:r>
    </w:p>
    <w:p>
      <w:pPr>
        <w:spacing w:line="560" w:lineRule="exact"/>
        <w:ind w:firstLine="600" w:firstLineChars="200"/>
        <w:rPr>
          <w:rFonts w:ascii="仿宋" w:hAnsi="仿宋" w:eastAsia="仿宋"/>
          <w:color w:val="auto"/>
        </w:rPr>
      </w:pPr>
      <w:r>
        <w:rPr>
          <w:rFonts w:hint="eastAsia" w:ascii="仿宋" w:hAnsi="仿宋" w:eastAsia="仿宋" w:cs="Arial"/>
          <w:color w:val="auto"/>
          <w:kern w:val="0"/>
          <w:sz w:val="30"/>
          <w:szCs w:val="30"/>
        </w:rPr>
        <w:t>（一）</w:t>
      </w:r>
      <w:r>
        <w:rPr>
          <w:rFonts w:hint="eastAsia" w:ascii="仿宋" w:hAnsi="仿宋" w:eastAsia="仿宋"/>
          <w:color w:val="auto"/>
          <w:sz w:val="30"/>
          <w:szCs w:val="30"/>
        </w:rPr>
        <w:t>参赛选手</w:t>
      </w:r>
    </w:p>
    <w:p>
      <w:pPr>
        <w:adjustRightIn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设参赛选手个人一、二、三等奖。以赛项实际参赛选手总数为基数，一、二、三等奖获奖比例分别为</w:t>
      </w:r>
      <w:r>
        <w:rPr>
          <w:rFonts w:ascii="仿宋" w:hAnsi="仿宋" w:eastAsia="仿宋"/>
          <w:color w:val="auto"/>
          <w:sz w:val="30"/>
          <w:szCs w:val="30"/>
        </w:rPr>
        <w:t>10%</w:t>
      </w:r>
      <w:r>
        <w:rPr>
          <w:rFonts w:hint="eastAsia" w:ascii="仿宋" w:hAnsi="仿宋" w:eastAsia="仿宋"/>
          <w:color w:val="auto"/>
          <w:sz w:val="30"/>
          <w:szCs w:val="30"/>
        </w:rPr>
        <w:t>、</w:t>
      </w:r>
      <w:r>
        <w:rPr>
          <w:rFonts w:ascii="仿宋" w:hAnsi="仿宋" w:eastAsia="仿宋"/>
          <w:color w:val="auto"/>
          <w:sz w:val="30"/>
          <w:szCs w:val="30"/>
        </w:rPr>
        <w:t>20%</w:t>
      </w:r>
      <w:r>
        <w:rPr>
          <w:rFonts w:hint="eastAsia" w:ascii="仿宋" w:hAnsi="仿宋" w:eastAsia="仿宋"/>
          <w:color w:val="auto"/>
          <w:sz w:val="30"/>
          <w:szCs w:val="30"/>
        </w:rPr>
        <w:t>、</w:t>
      </w:r>
      <w:r>
        <w:rPr>
          <w:rFonts w:ascii="仿宋" w:hAnsi="仿宋" w:eastAsia="仿宋"/>
          <w:color w:val="auto"/>
          <w:sz w:val="30"/>
          <w:szCs w:val="30"/>
        </w:rPr>
        <w:t>30%</w:t>
      </w:r>
      <w:r>
        <w:rPr>
          <w:rFonts w:hint="eastAsia" w:ascii="仿宋" w:hAnsi="仿宋" w:eastAsia="仿宋"/>
          <w:color w:val="auto"/>
          <w:sz w:val="30"/>
          <w:szCs w:val="30"/>
        </w:rPr>
        <w:t>（小数点后四舍五入）。</w:t>
      </w:r>
    </w:p>
    <w:p>
      <w:pPr>
        <w:spacing w:line="560" w:lineRule="exact"/>
        <w:ind w:firstLine="600" w:firstLineChars="200"/>
        <w:rPr>
          <w:rFonts w:ascii="仿宋" w:hAnsi="仿宋" w:eastAsia="仿宋"/>
          <w:color w:val="auto"/>
        </w:rPr>
      </w:pPr>
      <w:r>
        <w:rPr>
          <w:rFonts w:hint="eastAsia" w:ascii="仿宋" w:hAnsi="仿宋" w:eastAsia="仿宋" w:cs="Arial"/>
          <w:color w:val="auto"/>
          <w:kern w:val="0"/>
          <w:sz w:val="30"/>
          <w:szCs w:val="30"/>
        </w:rPr>
        <w:t>（二）</w:t>
      </w:r>
      <w:r>
        <w:rPr>
          <w:rFonts w:hint="eastAsia" w:ascii="仿宋" w:hAnsi="仿宋" w:eastAsia="仿宋"/>
          <w:color w:val="auto"/>
          <w:sz w:val="30"/>
          <w:szCs w:val="30"/>
        </w:rPr>
        <w:t>指导教师</w:t>
      </w:r>
    </w:p>
    <w:p>
      <w:pPr>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各赛项获得一等奖参赛选手的指导教师获“优秀指导教师奖”。</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十二、技术规范</w:t>
      </w:r>
    </w:p>
    <w:p>
      <w:pPr>
        <w:snapToGrid w:val="0"/>
        <w:spacing w:line="560" w:lineRule="exact"/>
        <w:ind w:firstLine="600" w:firstLineChars="200"/>
        <w:jc w:val="left"/>
        <w:rPr>
          <w:rFonts w:ascii="仿宋" w:hAnsi="仿宋" w:eastAsia="仿宋" w:cs="Arial"/>
          <w:color w:val="auto"/>
          <w:kern w:val="0"/>
          <w:sz w:val="30"/>
          <w:szCs w:val="30"/>
        </w:rPr>
      </w:pPr>
      <w:r>
        <w:rPr>
          <w:rFonts w:hint="eastAsia" w:ascii="仿宋" w:hAnsi="仿宋" w:eastAsia="仿宋" w:cs="Arial"/>
          <w:color w:val="auto"/>
          <w:kern w:val="0"/>
          <w:sz w:val="30"/>
          <w:szCs w:val="30"/>
        </w:rPr>
        <w:t>《高职高专教育英语课程教学基本要求（试行）》</w:t>
      </w:r>
    </w:p>
    <w:p>
      <w:pPr>
        <w:snapToGrid w:val="0"/>
        <w:spacing w:line="560" w:lineRule="exact"/>
        <w:ind w:firstLine="600" w:firstLineChars="200"/>
        <w:rPr>
          <w:rFonts w:ascii="仿宋" w:hAnsi="仿宋" w:eastAsia="仿宋" w:cs="Arial"/>
          <w:color w:val="auto"/>
          <w:kern w:val="0"/>
          <w:sz w:val="30"/>
          <w:szCs w:val="30"/>
        </w:rPr>
      </w:pPr>
      <w:r>
        <w:rPr>
          <w:rFonts w:hint="eastAsia" w:ascii="仿宋" w:hAnsi="仿宋" w:eastAsia="仿宋" w:cs="Arial"/>
          <w:color w:val="auto"/>
          <w:kern w:val="0"/>
          <w:sz w:val="30"/>
          <w:szCs w:val="30"/>
        </w:rPr>
        <w:t>《高职高专教育英语课程标准——公共英语》</w:t>
      </w:r>
    </w:p>
    <w:p>
      <w:pPr>
        <w:snapToGrid w:val="0"/>
        <w:spacing w:line="560" w:lineRule="exact"/>
        <w:ind w:firstLine="600" w:firstLineChars="200"/>
        <w:rPr>
          <w:rFonts w:ascii="仿宋" w:hAnsi="仿宋" w:eastAsia="仿宋" w:cs="Arial"/>
          <w:color w:val="auto"/>
          <w:kern w:val="0"/>
          <w:sz w:val="30"/>
          <w:szCs w:val="30"/>
        </w:rPr>
      </w:pPr>
      <w:r>
        <w:rPr>
          <w:rFonts w:hint="eastAsia" w:ascii="仿宋" w:hAnsi="仿宋" w:eastAsia="仿宋" w:cs="Arial"/>
          <w:color w:val="auto"/>
          <w:kern w:val="0"/>
          <w:sz w:val="30"/>
          <w:szCs w:val="30"/>
        </w:rPr>
        <w:t>《高等学校英语应用能力考试大纲（第二版）》</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十三、建议使用的比赛器材、技术平台和场地要求</w:t>
      </w:r>
    </w:p>
    <w:p>
      <w:pPr>
        <w:spacing w:line="560" w:lineRule="exact"/>
        <w:ind w:firstLine="444" w:firstLineChars="148"/>
        <w:rPr>
          <w:rFonts w:ascii="仿宋" w:hAnsi="仿宋" w:eastAsia="仿宋"/>
          <w:color w:val="auto"/>
        </w:rPr>
      </w:pPr>
      <w:r>
        <w:rPr>
          <w:rFonts w:hint="eastAsia" w:ascii="仿宋" w:hAnsi="仿宋" w:eastAsia="仿宋"/>
          <w:color w:val="auto"/>
          <w:sz w:val="30"/>
          <w:szCs w:val="30"/>
        </w:rPr>
        <w:t>（一）竞赛场地和环境标准</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半决赛场地要求及环境标准：选手备考室5—6间（5备1，面积无</w:t>
      </w:r>
      <w:r>
        <w:rPr>
          <w:rFonts w:ascii="仿宋" w:hAnsi="仿宋" w:eastAsia="仿宋" w:cs="Times New Roman"/>
          <w:color w:val="auto"/>
          <w:kern w:val="2"/>
          <w:sz w:val="30"/>
          <w:szCs w:val="30"/>
        </w:rPr>
        <w:t>特别要求，</w:t>
      </w:r>
      <w:r>
        <w:rPr>
          <w:rFonts w:hint="eastAsia" w:ascii="仿宋" w:hAnsi="仿宋" w:eastAsia="仿宋" w:cs="Times New Roman"/>
          <w:color w:val="auto"/>
          <w:kern w:val="2"/>
          <w:sz w:val="30"/>
          <w:szCs w:val="30"/>
        </w:rPr>
        <w:t>备考区域应</w:t>
      </w:r>
      <w:r>
        <w:rPr>
          <w:rFonts w:ascii="仿宋" w:hAnsi="仿宋" w:eastAsia="仿宋" w:cs="Times New Roman"/>
          <w:color w:val="auto"/>
          <w:kern w:val="2"/>
          <w:sz w:val="30"/>
          <w:szCs w:val="30"/>
        </w:rPr>
        <w:t>保证</w:t>
      </w:r>
      <w:r>
        <w:rPr>
          <w:rFonts w:hint="eastAsia" w:ascii="仿宋" w:hAnsi="仿宋" w:eastAsia="仿宋" w:cs="Times New Roman"/>
          <w:color w:val="auto"/>
          <w:kern w:val="2"/>
          <w:sz w:val="30"/>
          <w:szCs w:val="30"/>
        </w:rPr>
        <w:t>无手机网络覆盖区）、选手侯考室1间（由于</w:t>
      </w:r>
      <w:r>
        <w:rPr>
          <w:rFonts w:ascii="仿宋" w:hAnsi="仿宋" w:eastAsia="仿宋" w:cs="Times New Roman"/>
          <w:color w:val="auto"/>
          <w:kern w:val="2"/>
          <w:sz w:val="30"/>
          <w:szCs w:val="30"/>
        </w:rPr>
        <w:t>候考人数较多，要求面积</w:t>
      </w:r>
      <w:r>
        <w:rPr>
          <w:rFonts w:hint="eastAsia" w:ascii="仿宋" w:hAnsi="仿宋" w:eastAsia="仿宋" w:cs="Times New Roman"/>
          <w:color w:val="auto"/>
          <w:kern w:val="2"/>
          <w:sz w:val="30"/>
          <w:szCs w:val="30"/>
        </w:rPr>
        <w:t>至少</w:t>
      </w:r>
      <w:r>
        <w:rPr>
          <w:rFonts w:ascii="仿宋" w:hAnsi="仿宋" w:eastAsia="仿宋" w:cs="Times New Roman"/>
          <w:color w:val="auto"/>
          <w:kern w:val="2"/>
          <w:sz w:val="30"/>
          <w:szCs w:val="30"/>
        </w:rPr>
        <w:t>在</w:t>
      </w:r>
      <w:r>
        <w:rPr>
          <w:rFonts w:hint="eastAsia" w:ascii="仿宋" w:hAnsi="仿宋" w:eastAsia="仿宋" w:cs="Times New Roman"/>
          <w:color w:val="auto"/>
          <w:kern w:val="2"/>
          <w:sz w:val="30"/>
          <w:szCs w:val="30"/>
        </w:rPr>
        <w:t>40平米</w:t>
      </w:r>
      <w:r>
        <w:rPr>
          <w:rFonts w:ascii="仿宋" w:hAnsi="仿宋" w:eastAsia="仿宋" w:cs="Times New Roman"/>
          <w:color w:val="auto"/>
          <w:kern w:val="2"/>
          <w:sz w:val="30"/>
          <w:szCs w:val="30"/>
        </w:rPr>
        <w:t>以上，且</w:t>
      </w:r>
      <w:r>
        <w:rPr>
          <w:rFonts w:hint="eastAsia" w:ascii="仿宋" w:hAnsi="仿宋" w:eastAsia="仿宋" w:cs="Times New Roman"/>
          <w:color w:val="auto"/>
          <w:kern w:val="2"/>
          <w:sz w:val="30"/>
          <w:szCs w:val="30"/>
        </w:rPr>
        <w:t>无手机网络覆盖区）、化妆间（1间）、嘉宾及评委休息室（1间）、半决赛场地（为满足</w:t>
      </w:r>
      <w:r>
        <w:rPr>
          <w:rFonts w:ascii="仿宋" w:hAnsi="仿宋" w:eastAsia="仿宋" w:cs="Times New Roman"/>
          <w:color w:val="auto"/>
          <w:kern w:val="2"/>
          <w:sz w:val="30"/>
          <w:szCs w:val="30"/>
        </w:rPr>
        <w:t>核心比赛和赛事观摩需求，面积</w:t>
      </w:r>
      <w:r>
        <w:rPr>
          <w:rFonts w:hint="eastAsia" w:ascii="仿宋" w:hAnsi="仿宋" w:eastAsia="仿宋" w:cs="Times New Roman"/>
          <w:color w:val="auto"/>
          <w:kern w:val="2"/>
          <w:sz w:val="30"/>
          <w:szCs w:val="30"/>
        </w:rPr>
        <w:t>至少</w:t>
      </w:r>
      <w:r>
        <w:rPr>
          <w:rFonts w:ascii="仿宋" w:hAnsi="仿宋" w:eastAsia="仿宋" w:cs="Times New Roman"/>
          <w:color w:val="auto"/>
          <w:kern w:val="2"/>
          <w:sz w:val="30"/>
          <w:szCs w:val="30"/>
        </w:rPr>
        <w:t>应为</w:t>
      </w:r>
      <w:r>
        <w:rPr>
          <w:rFonts w:hint="eastAsia" w:ascii="仿宋" w:hAnsi="仿宋" w:eastAsia="仿宋" w:cs="Times New Roman"/>
          <w:color w:val="auto"/>
          <w:kern w:val="2"/>
          <w:sz w:val="30"/>
          <w:szCs w:val="30"/>
        </w:rPr>
        <w:t>500平米</w:t>
      </w:r>
      <w:r>
        <w:rPr>
          <w:rFonts w:ascii="仿宋" w:hAnsi="仿宋" w:eastAsia="仿宋" w:cs="Times New Roman"/>
          <w:color w:val="auto"/>
          <w:kern w:val="2"/>
          <w:sz w:val="30"/>
          <w:szCs w:val="30"/>
        </w:rPr>
        <w:t>，</w:t>
      </w:r>
      <w:r>
        <w:rPr>
          <w:rFonts w:hint="eastAsia" w:ascii="仿宋" w:hAnsi="仿宋" w:eastAsia="仿宋" w:cs="Times New Roman"/>
          <w:color w:val="auto"/>
          <w:kern w:val="2"/>
          <w:sz w:val="30"/>
          <w:szCs w:val="30"/>
        </w:rPr>
        <w:t>含大赛背板、大赛LOGO标志、评委打分席、指导教师及其他参赛人员坐席若干等）、录音录像设备等。</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决赛场地要求及环境标准：选手备考室2间（1备1，</w:t>
      </w:r>
      <w:r>
        <w:rPr>
          <w:rFonts w:ascii="仿宋" w:hAnsi="仿宋" w:eastAsia="仿宋" w:cs="Times New Roman"/>
          <w:color w:val="auto"/>
          <w:kern w:val="2"/>
          <w:sz w:val="30"/>
          <w:szCs w:val="30"/>
        </w:rPr>
        <w:t>面积无特殊</w:t>
      </w:r>
      <w:r>
        <w:rPr>
          <w:rFonts w:hint="eastAsia" w:ascii="仿宋" w:hAnsi="仿宋" w:eastAsia="仿宋" w:cs="Times New Roman"/>
          <w:color w:val="auto"/>
          <w:kern w:val="2"/>
          <w:sz w:val="30"/>
          <w:szCs w:val="30"/>
        </w:rPr>
        <w:t>要求</w:t>
      </w:r>
      <w:r>
        <w:rPr>
          <w:rFonts w:ascii="仿宋" w:hAnsi="仿宋" w:eastAsia="仿宋" w:cs="Times New Roman"/>
          <w:color w:val="auto"/>
          <w:kern w:val="2"/>
          <w:sz w:val="30"/>
          <w:szCs w:val="30"/>
        </w:rPr>
        <w:t>，</w:t>
      </w:r>
      <w:r>
        <w:rPr>
          <w:rFonts w:hint="eastAsia" w:ascii="仿宋" w:hAnsi="仿宋" w:eastAsia="仿宋" w:cs="Times New Roman"/>
          <w:color w:val="auto"/>
          <w:kern w:val="2"/>
          <w:sz w:val="30"/>
          <w:szCs w:val="30"/>
        </w:rPr>
        <w:t>备赛区域</w:t>
      </w:r>
      <w:r>
        <w:rPr>
          <w:rFonts w:ascii="仿宋" w:hAnsi="仿宋" w:eastAsia="仿宋" w:cs="Times New Roman"/>
          <w:color w:val="auto"/>
          <w:kern w:val="2"/>
          <w:sz w:val="30"/>
          <w:szCs w:val="30"/>
        </w:rPr>
        <w:t>应</w:t>
      </w:r>
      <w:r>
        <w:rPr>
          <w:rFonts w:hint="eastAsia" w:ascii="仿宋" w:hAnsi="仿宋" w:eastAsia="仿宋" w:cs="Times New Roman"/>
          <w:color w:val="auto"/>
          <w:kern w:val="2"/>
          <w:sz w:val="30"/>
          <w:szCs w:val="30"/>
        </w:rPr>
        <w:t>保证手机网络覆盖区）、选手侯考室1间（由于</w:t>
      </w:r>
      <w:r>
        <w:rPr>
          <w:rFonts w:ascii="仿宋" w:hAnsi="仿宋" w:eastAsia="仿宋" w:cs="Times New Roman"/>
          <w:color w:val="auto"/>
          <w:kern w:val="2"/>
          <w:sz w:val="30"/>
          <w:szCs w:val="30"/>
        </w:rPr>
        <w:t>候考人数较多，要求面积</w:t>
      </w:r>
      <w:r>
        <w:rPr>
          <w:rFonts w:hint="eastAsia" w:ascii="仿宋" w:hAnsi="仿宋" w:eastAsia="仿宋" w:cs="Times New Roman"/>
          <w:color w:val="auto"/>
          <w:kern w:val="2"/>
          <w:sz w:val="30"/>
          <w:szCs w:val="30"/>
        </w:rPr>
        <w:t>至少</w:t>
      </w:r>
      <w:r>
        <w:rPr>
          <w:rFonts w:ascii="仿宋" w:hAnsi="仿宋" w:eastAsia="仿宋" w:cs="Times New Roman"/>
          <w:color w:val="auto"/>
          <w:kern w:val="2"/>
          <w:sz w:val="30"/>
          <w:szCs w:val="30"/>
        </w:rPr>
        <w:t>在</w:t>
      </w:r>
      <w:r>
        <w:rPr>
          <w:rFonts w:hint="eastAsia" w:ascii="仿宋" w:hAnsi="仿宋" w:eastAsia="仿宋" w:cs="Times New Roman"/>
          <w:color w:val="auto"/>
          <w:kern w:val="2"/>
          <w:sz w:val="30"/>
          <w:szCs w:val="30"/>
        </w:rPr>
        <w:t>40平米</w:t>
      </w:r>
      <w:r>
        <w:rPr>
          <w:rFonts w:ascii="仿宋" w:hAnsi="仿宋" w:eastAsia="仿宋" w:cs="Times New Roman"/>
          <w:color w:val="auto"/>
          <w:kern w:val="2"/>
          <w:sz w:val="30"/>
          <w:szCs w:val="30"/>
        </w:rPr>
        <w:t>以上，且</w:t>
      </w:r>
      <w:r>
        <w:rPr>
          <w:rFonts w:hint="eastAsia" w:ascii="仿宋" w:hAnsi="仿宋" w:eastAsia="仿宋" w:cs="Times New Roman"/>
          <w:color w:val="auto"/>
          <w:kern w:val="2"/>
          <w:sz w:val="30"/>
          <w:szCs w:val="30"/>
        </w:rPr>
        <w:t>无手机网络覆盖区）、化妆间（1间）、领导休息室（1间）、嘉宾及评委休息室（1间）、决赛</w:t>
      </w:r>
      <w:r>
        <w:rPr>
          <w:rFonts w:ascii="仿宋" w:hAnsi="仿宋" w:eastAsia="仿宋" w:cs="Times New Roman"/>
          <w:color w:val="auto"/>
          <w:kern w:val="2"/>
          <w:sz w:val="30"/>
          <w:szCs w:val="30"/>
        </w:rPr>
        <w:t>场地</w:t>
      </w:r>
      <w:r>
        <w:rPr>
          <w:rFonts w:hint="eastAsia" w:ascii="仿宋" w:hAnsi="仿宋" w:eastAsia="仿宋" w:cs="Times New Roman"/>
          <w:color w:val="auto"/>
          <w:kern w:val="2"/>
          <w:sz w:val="30"/>
          <w:szCs w:val="30"/>
        </w:rPr>
        <w:t>（需</w:t>
      </w:r>
      <w:r>
        <w:rPr>
          <w:rFonts w:ascii="仿宋" w:hAnsi="仿宋" w:eastAsia="仿宋" w:cs="Times New Roman"/>
          <w:color w:val="auto"/>
          <w:kern w:val="2"/>
          <w:sz w:val="30"/>
          <w:szCs w:val="30"/>
        </w:rPr>
        <w:t>满足</w:t>
      </w:r>
      <w:r>
        <w:rPr>
          <w:rFonts w:hint="eastAsia" w:ascii="仿宋" w:hAnsi="仿宋" w:eastAsia="仿宋" w:cs="Times New Roman"/>
          <w:color w:val="auto"/>
          <w:kern w:val="2"/>
          <w:sz w:val="30"/>
          <w:szCs w:val="30"/>
        </w:rPr>
        <w:t>电视台标准节目录制要求，</w:t>
      </w:r>
      <w:r>
        <w:rPr>
          <w:rFonts w:ascii="仿宋" w:hAnsi="仿宋" w:eastAsia="仿宋" w:cs="Times New Roman"/>
          <w:color w:val="auto"/>
          <w:kern w:val="2"/>
          <w:sz w:val="30"/>
          <w:szCs w:val="30"/>
        </w:rPr>
        <w:t>面积至少</w:t>
      </w:r>
      <w:r>
        <w:rPr>
          <w:rFonts w:hint="eastAsia" w:ascii="仿宋" w:hAnsi="仿宋" w:eastAsia="仿宋" w:cs="Times New Roman"/>
          <w:color w:val="auto"/>
          <w:kern w:val="2"/>
          <w:sz w:val="30"/>
          <w:szCs w:val="30"/>
        </w:rPr>
        <w:t>700平米</w:t>
      </w:r>
      <w:r>
        <w:rPr>
          <w:rFonts w:ascii="仿宋" w:hAnsi="仿宋" w:eastAsia="仿宋" w:cs="Times New Roman"/>
          <w:color w:val="auto"/>
          <w:kern w:val="2"/>
          <w:sz w:val="30"/>
          <w:szCs w:val="30"/>
        </w:rPr>
        <w:t>，须具备</w:t>
      </w:r>
      <w:r>
        <w:rPr>
          <w:rFonts w:hint="eastAsia" w:ascii="仿宋" w:hAnsi="仿宋" w:eastAsia="仿宋" w:cs="Times New Roman"/>
          <w:color w:val="auto"/>
          <w:kern w:val="2"/>
          <w:sz w:val="30"/>
          <w:szCs w:val="30"/>
        </w:rPr>
        <w:t>演播厅、网络媒体现场直播的相关录音录像设备），</w:t>
      </w:r>
      <w:r>
        <w:rPr>
          <w:rFonts w:ascii="仿宋" w:hAnsi="仿宋" w:eastAsia="仿宋" w:cs="Times New Roman"/>
          <w:color w:val="auto"/>
          <w:kern w:val="2"/>
          <w:sz w:val="30"/>
          <w:szCs w:val="30"/>
        </w:rPr>
        <w:t>另需</w:t>
      </w:r>
      <w:r>
        <w:rPr>
          <w:rFonts w:hint="eastAsia" w:ascii="仿宋" w:hAnsi="仿宋" w:eastAsia="仿宋" w:cs="Times New Roman"/>
          <w:color w:val="auto"/>
          <w:kern w:val="2"/>
          <w:sz w:val="30"/>
          <w:szCs w:val="30"/>
        </w:rPr>
        <w:t>决赛背板、场景布置、评委席及参赛人员坐席等。</w:t>
      </w:r>
    </w:p>
    <w:p>
      <w:pPr>
        <w:pStyle w:val="22"/>
        <w:spacing w:line="560" w:lineRule="exact"/>
        <w:rPr>
          <w:rFonts w:ascii="仿宋" w:hAnsi="仿宋" w:eastAsia="仿宋" w:cs="Times New Roman"/>
          <w:color w:val="auto"/>
          <w:kern w:val="2"/>
          <w:sz w:val="30"/>
          <w:szCs w:val="30"/>
        </w:rPr>
      </w:pPr>
      <w:r>
        <w:rPr>
          <w:rFonts w:hint="eastAsia" w:ascii="仿宋" w:hAnsi="仿宋" w:eastAsia="仿宋" w:cs="Times New Roman"/>
          <w:b/>
          <w:color w:val="auto"/>
          <w:kern w:val="2"/>
          <w:sz w:val="30"/>
          <w:szCs w:val="30"/>
        </w:rPr>
        <w:t xml:space="preserve">  </w:t>
      </w:r>
      <w:r>
        <w:rPr>
          <w:rFonts w:hint="eastAsia" w:ascii="仿宋" w:hAnsi="仿宋" w:eastAsia="仿宋" w:cs="Times New Roman"/>
          <w:color w:val="auto"/>
          <w:kern w:val="2"/>
          <w:sz w:val="30"/>
          <w:szCs w:val="30"/>
        </w:rPr>
        <w:t xml:space="preserve"> （二）竞赛技术平台标准</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5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8296" w:type="dxa"/>
            <w:gridSpan w:val="2"/>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b/>
                <w:bCs/>
                <w:color w:val="auto"/>
                <w:sz w:val="24"/>
                <w:szCs w:val="24"/>
              </w:rPr>
              <w:t>摄影摄像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724" w:type="dxa"/>
            <w:vAlign w:val="center"/>
          </w:tcPr>
          <w:p>
            <w:pPr>
              <w:spacing w:line="560" w:lineRule="exact"/>
              <w:jc w:val="center"/>
              <w:rPr>
                <w:color w:val="auto"/>
                <w:sz w:val="24"/>
                <w:szCs w:val="24"/>
              </w:rPr>
            </w:pPr>
            <w:r>
              <w:rPr>
                <w:rFonts w:hint="eastAsia"/>
                <w:color w:val="auto"/>
                <w:sz w:val="24"/>
                <w:szCs w:val="24"/>
              </w:rPr>
              <w:t>摄像机</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5讯道EFP索尼2580摄像机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2724" w:type="dxa"/>
            <w:vAlign w:val="center"/>
          </w:tcPr>
          <w:p>
            <w:pPr>
              <w:spacing w:line="560" w:lineRule="exact"/>
              <w:jc w:val="center"/>
              <w:rPr>
                <w:color w:val="auto"/>
                <w:sz w:val="24"/>
                <w:szCs w:val="24"/>
              </w:rPr>
            </w:pPr>
            <w:r>
              <w:rPr>
                <w:rFonts w:hint="eastAsia"/>
                <w:color w:val="auto"/>
                <w:sz w:val="24"/>
                <w:szCs w:val="24"/>
              </w:rPr>
              <w:t>导播台</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松下410导播台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2724" w:type="dxa"/>
            <w:vAlign w:val="center"/>
          </w:tcPr>
          <w:p>
            <w:pPr>
              <w:spacing w:line="560" w:lineRule="exact"/>
              <w:jc w:val="center"/>
              <w:rPr>
                <w:color w:val="auto"/>
                <w:sz w:val="24"/>
                <w:szCs w:val="24"/>
              </w:rPr>
            </w:pPr>
            <w:r>
              <w:rPr>
                <w:rFonts w:hint="eastAsia"/>
                <w:color w:val="auto"/>
                <w:sz w:val="24"/>
                <w:szCs w:val="24"/>
              </w:rPr>
              <w:t>录机</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bmd录机三台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4" w:type="dxa"/>
            <w:vAlign w:val="center"/>
          </w:tcPr>
          <w:p>
            <w:pPr>
              <w:spacing w:line="560" w:lineRule="exact"/>
              <w:jc w:val="center"/>
              <w:rPr>
                <w:color w:val="auto"/>
                <w:sz w:val="24"/>
                <w:szCs w:val="24"/>
              </w:rPr>
            </w:pPr>
            <w:r>
              <w:rPr>
                <w:rFonts w:hint="eastAsia"/>
                <w:color w:val="auto"/>
                <w:sz w:val="24"/>
                <w:szCs w:val="24"/>
              </w:rPr>
              <w:t>摇臂</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占美12米摇臂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724" w:type="dxa"/>
            <w:vAlign w:val="center"/>
          </w:tcPr>
          <w:p>
            <w:pPr>
              <w:spacing w:line="560" w:lineRule="exact"/>
              <w:ind w:firstLine="240" w:firstLineChars="100"/>
              <w:jc w:val="center"/>
              <w:rPr>
                <w:color w:val="auto"/>
                <w:sz w:val="24"/>
                <w:szCs w:val="24"/>
              </w:rPr>
            </w:pPr>
            <w:r>
              <w:rPr>
                <w:rFonts w:hint="eastAsia"/>
                <w:color w:val="auto"/>
                <w:sz w:val="24"/>
                <w:szCs w:val="24"/>
              </w:rPr>
              <w:t>广角镜头</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4.3广角镜头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2724" w:type="dxa"/>
            <w:vAlign w:val="center"/>
          </w:tcPr>
          <w:p>
            <w:pPr>
              <w:spacing w:line="560" w:lineRule="exact"/>
              <w:jc w:val="center"/>
              <w:rPr>
                <w:color w:val="auto"/>
                <w:sz w:val="24"/>
                <w:szCs w:val="24"/>
              </w:rPr>
            </w:pPr>
            <w:r>
              <w:rPr>
                <w:rFonts w:hint="eastAsia"/>
                <w:color w:val="auto"/>
                <w:sz w:val="24"/>
                <w:szCs w:val="24"/>
              </w:rPr>
              <w:t>直播设备</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TVU网络直播设备含直播平台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724" w:type="dxa"/>
            <w:vAlign w:val="center"/>
          </w:tcPr>
          <w:p>
            <w:pPr>
              <w:spacing w:line="560" w:lineRule="exact"/>
              <w:jc w:val="center"/>
              <w:rPr>
                <w:color w:val="auto"/>
                <w:sz w:val="24"/>
                <w:szCs w:val="24"/>
              </w:rPr>
            </w:pPr>
            <w:r>
              <w:rPr>
                <w:rFonts w:hint="eastAsia"/>
                <w:color w:val="auto"/>
                <w:sz w:val="24"/>
                <w:szCs w:val="24"/>
              </w:rPr>
              <w:t>机位</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两机位拍摄花絮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724" w:type="dxa"/>
            <w:vAlign w:val="center"/>
          </w:tcPr>
          <w:p>
            <w:pPr>
              <w:spacing w:line="560" w:lineRule="exact"/>
              <w:jc w:val="center"/>
              <w:rPr>
                <w:color w:val="auto"/>
                <w:sz w:val="24"/>
                <w:szCs w:val="24"/>
              </w:rPr>
            </w:pPr>
            <w:r>
              <w:rPr>
                <w:rFonts w:hint="eastAsia"/>
                <w:color w:val="auto"/>
                <w:sz w:val="24"/>
                <w:szCs w:val="24"/>
              </w:rPr>
              <w:t>镜头</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佳能5d4镜头若干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724" w:type="dxa"/>
            <w:vAlign w:val="center"/>
          </w:tcPr>
          <w:p>
            <w:pPr>
              <w:spacing w:line="560" w:lineRule="exact"/>
              <w:jc w:val="center"/>
              <w:rPr>
                <w:color w:val="auto"/>
                <w:sz w:val="24"/>
                <w:szCs w:val="24"/>
              </w:rPr>
            </w:pPr>
            <w:r>
              <w:rPr>
                <w:rFonts w:hint="eastAsia"/>
                <w:color w:val="auto"/>
                <w:sz w:val="24"/>
                <w:szCs w:val="24"/>
              </w:rPr>
              <w:t>LED背景屏幕</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65个平方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2724" w:type="dxa"/>
            <w:vAlign w:val="center"/>
          </w:tcPr>
          <w:p>
            <w:pPr>
              <w:spacing w:line="560" w:lineRule="exact"/>
              <w:jc w:val="center"/>
              <w:rPr>
                <w:color w:val="auto"/>
                <w:sz w:val="24"/>
                <w:szCs w:val="24"/>
              </w:rPr>
            </w:pPr>
            <w:r>
              <w:rPr>
                <w:rFonts w:hint="eastAsia"/>
                <w:color w:val="auto"/>
                <w:sz w:val="24"/>
                <w:szCs w:val="24"/>
              </w:rPr>
              <w:t>麦克</w:t>
            </w:r>
          </w:p>
        </w:tc>
        <w:tc>
          <w:tcPr>
            <w:tcW w:w="5572" w:type="dxa"/>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广播级手持麦克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8296" w:type="dxa"/>
            <w:gridSpan w:val="2"/>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b/>
                <w:bCs/>
                <w:color w:val="auto"/>
                <w:sz w:val="24"/>
                <w:szCs w:val="24"/>
              </w:rPr>
              <w:t>木制作搭建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96" w:type="dxa"/>
            <w:gridSpan w:val="2"/>
            <w:vAlign w:val="center"/>
          </w:tcPr>
          <w:p>
            <w:pPr>
              <w:spacing w:line="5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舞台木质造型、主持席及背板、主试官席及背板</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十四、安全保障</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所有人员不得在竞赛场所和禁烟区域吸烟。比赛期间如遇极端天气等意外状况，指导教师须首要关注自身及参赛选手的安全。比赛期间如遇身体不适，请及时联系大赛工作人员。</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由于比赛涉及专业的演播大厅及专业的灯光及录制设备等，线路杂多，请参赛的指导教师及选手等注意自身安全，避免误触通电的各种设备。</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比赛期间务必请指导教师及参赛选手注意自身的人身和财产安全。比赛休息期间外出的教师或选手更要注意交通安全。</w:t>
      </w:r>
    </w:p>
    <w:p>
      <w:pPr>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比赛期间如发生火情、伤病等特殊情况，要保持镇静，服从现场工作人员指挥。遇到紧急情况服从安保人员统一指挥，有秩序撤离。</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十五、经费概算</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38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101" w:type="dxa"/>
            <w:vAlign w:val="center"/>
          </w:tcPr>
          <w:p>
            <w:pPr>
              <w:pStyle w:val="22"/>
              <w:spacing w:line="560" w:lineRule="exact"/>
              <w:jc w:val="center"/>
              <w:rPr>
                <w:rFonts w:cs="Arial" w:asciiTheme="minorEastAsia" w:hAnsiTheme="minorEastAsia" w:eastAsiaTheme="minorEastAsia"/>
                <w:b/>
                <w:bCs/>
                <w:color w:val="auto"/>
              </w:rPr>
            </w:pPr>
            <w:r>
              <w:rPr>
                <w:rFonts w:hint="eastAsia" w:cs="Arial" w:asciiTheme="minorEastAsia" w:hAnsiTheme="minorEastAsia" w:eastAsiaTheme="minorEastAsia"/>
                <w:b/>
                <w:bCs/>
                <w:color w:val="auto"/>
              </w:rPr>
              <w:t>序 号</w:t>
            </w:r>
          </w:p>
        </w:tc>
        <w:tc>
          <w:tcPr>
            <w:tcW w:w="5386" w:type="dxa"/>
            <w:vAlign w:val="center"/>
          </w:tcPr>
          <w:p>
            <w:pPr>
              <w:pStyle w:val="22"/>
              <w:spacing w:line="560" w:lineRule="exact"/>
              <w:jc w:val="center"/>
              <w:rPr>
                <w:rFonts w:cs="Arial" w:asciiTheme="minorEastAsia" w:hAnsiTheme="minorEastAsia" w:eastAsiaTheme="minorEastAsia"/>
                <w:b/>
                <w:bCs/>
                <w:color w:val="auto"/>
              </w:rPr>
            </w:pPr>
            <w:r>
              <w:rPr>
                <w:rFonts w:hint="eastAsia" w:cs="Arial" w:asciiTheme="minorEastAsia" w:hAnsiTheme="minorEastAsia" w:eastAsiaTheme="minorEastAsia"/>
                <w:b/>
                <w:bCs/>
                <w:color w:val="auto"/>
              </w:rPr>
              <w:t>项 目</w:t>
            </w:r>
          </w:p>
        </w:tc>
        <w:tc>
          <w:tcPr>
            <w:tcW w:w="1985" w:type="dxa"/>
            <w:vAlign w:val="center"/>
          </w:tcPr>
          <w:p>
            <w:pPr>
              <w:pStyle w:val="22"/>
              <w:spacing w:line="560" w:lineRule="exact"/>
              <w:jc w:val="center"/>
              <w:rPr>
                <w:rFonts w:cs="Arial" w:asciiTheme="minorEastAsia" w:hAnsiTheme="minorEastAsia" w:eastAsiaTheme="minorEastAsia"/>
                <w:b/>
                <w:bCs/>
                <w:color w:val="auto"/>
              </w:rPr>
            </w:pPr>
            <w:r>
              <w:rPr>
                <w:rFonts w:hint="eastAsia" w:cs="Arial" w:asciiTheme="minorEastAsia" w:hAnsiTheme="minorEastAsia" w:eastAsiaTheme="minorEastAsia"/>
                <w:b/>
                <w:bCs/>
                <w:color w:val="auto"/>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分赛区初赛、复赛拨款</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30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2</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竞赛试题命题审题费（复赛和决赛）</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10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3</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半决赛、决赛场地设计、布景、搭台</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hint="eastAsia" w:ascii="Cambria Math" w:hAnsi="Cambria Math" w:cs="Arial" w:eastAsiaTheme="minorEastAsia"/>
                    <w:color w:val="auto"/>
                  </w:rPr>
                  <m:t>1</m:t>
                </m:r>
                <m:r>
                  <m:rPr>
                    <m:sty m:val="p"/>
                  </m:rPr>
                  <w:rPr>
                    <w:rFonts w:ascii="Cambria Math" w:hAnsi="Cambria Math" w:cs="Arial" w:eastAsiaTheme="minorEastAsia"/>
                    <w:color w:val="auto"/>
                  </w:rPr>
                  <m:t>5</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4</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半决赛、决赛网络直播</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10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5</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决赛录制、剪辑</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5</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6</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决赛教学成果转化费</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5</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7</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专家评审费等</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15</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8</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专家差旅费</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8</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9</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奖品费用</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12</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10</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现场观众服装费</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2</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11</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现场工作人员餐费</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1</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12</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嘉宾、专家餐费、住宿费等</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8</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13</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会务组餐费、住宿费</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5</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15</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办公用品及其他杂费</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ascii="Cambria Math" w:hAnsi="Cambria Math" w:cs="Arial" w:eastAsiaTheme="minorEastAsia"/>
                    <w:color w:val="auto"/>
                  </w:rPr>
                  <m:t>2</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16</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其他费用</w:t>
            </w:r>
          </w:p>
        </w:tc>
        <w:tc>
          <w:tcPr>
            <w:tcW w:w="1985" w:type="dxa"/>
            <w:vAlign w:val="center"/>
          </w:tcPr>
          <w:p>
            <w:pPr>
              <w:pStyle w:val="22"/>
              <w:spacing w:line="560" w:lineRule="exact"/>
              <w:jc w:val="center"/>
              <w:rPr>
                <w:rFonts w:cs="Arial" w:asciiTheme="minorEastAsia" w:hAnsiTheme="minorEastAsia" w:eastAsiaTheme="minorEastAsia"/>
                <w:bCs/>
                <w:color w:val="auto"/>
              </w:rPr>
            </w:pPr>
            <m:oMathPara>
              <m:oMath>
                <m:r>
                  <m:rPr>
                    <m:sty m:val="p"/>
                  </m:rPr>
                  <w:rPr>
                    <w:rFonts w:hint="eastAsia" w:ascii="Cambria Math" w:hAnsi="Cambria Math" w:cs="Arial" w:eastAsiaTheme="minorEastAsia"/>
                    <w:color w:val="auto"/>
                  </w:rPr>
                  <m:t>3</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01" w:type="dxa"/>
            <w:vAlign w:val="center"/>
          </w:tcPr>
          <w:p>
            <w:pPr>
              <w:pStyle w:val="22"/>
              <w:spacing w:line="560" w:lineRule="exact"/>
              <w:jc w:val="center"/>
              <w:rPr>
                <w:rFonts w:cs="Arial" w:asciiTheme="minorEastAsia" w:hAnsiTheme="minorEastAsia" w:eastAsiaTheme="minorEastAsia"/>
                <w:bCs/>
                <w:color w:val="auto"/>
              </w:rPr>
            </w:pPr>
            <w:r>
              <w:rPr>
                <w:rFonts w:hint="eastAsia" w:cs="Arial" w:asciiTheme="minorEastAsia" w:hAnsiTheme="minorEastAsia" w:eastAsiaTheme="minorEastAsia"/>
                <w:bCs/>
                <w:color w:val="auto"/>
              </w:rPr>
              <w:t>17</w:t>
            </w:r>
          </w:p>
        </w:tc>
        <w:tc>
          <w:tcPr>
            <w:tcW w:w="5386" w:type="dxa"/>
            <w:vAlign w:val="center"/>
          </w:tcPr>
          <w:p>
            <w:pPr>
              <w:pStyle w:val="22"/>
              <w:spacing w:line="560" w:lineRule="exact"/>
              <w:jc w:val="center"/>
              <w:rPr>
                <w:rFonts w:cs="Times New Roman" w:asciiTheme="minorEastAsia" w:hAnsiTheme="minorEastAsia" w:eastAsiaTheme="minorEastAsia"/>
                <w:color w:val="auto"/>
                <w:kern w:val="2"/>
              </w:rPr>
            </w:pPr>
            <w:r>
              <w:rPr>
                <w:rFonts w:cs="Times New Roman" w:asciiTheme="minorEastAsia" w:hAnsiTheme="minorEastAsia" w:eastAsiaTheme="minorEastAsia"/>
                <w:color w:val="auto"/>
                <w:kern w:val="2"/>
              </w:rPr>
              <w:t>总计</w:t>
            </w:r>
          </w:p>
        </w:tc>
        <w:tc>
          <w:tcPr>
            <w:tcW w:w="1985" w:type="dxa"/>
            <w:vAlign w:val="center"/>
          </w:tcPr>
          <w:p>
            <w:pPr>
              <w:pStyle w:val="22"/>
              <w:spacing w:line="560" w:lineRule="exact"/>
              <w:jc w:val="center"/>
              <w:rPr>
                <w:rFonts w:cs="Arial" w:asciiTheme="minorEastAsia" w:hAnsiTheme="minorEastAsia" w:eastAsiaTheme="minorEastAsia"/>
                <w:bCs/>
                <w:color w:val="auto"/>
              </w:rPr>
            </w:pPr>
            <w:r>
              <w:rPr>
                <w:rFonts w:cs="Arial" w:asciiTheme="minorEastAsia" w:hAnsiTheme="minorEastAsia" w:eastAsiaTheme="minorEastAsia"/>
                <w:bCs/>
                <w:color w:val="auto"/>
              </w:rPr>
              <w:t>136</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十六、比赛组织与管理</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一）赛区竞赛:初赛由各有关院（校）组织；复赛由有关省、自治区、直辖市教育厅（教委）高职高专教育主管部门组织，要求于规定时间之内完成比赛，并将参加全国总决赛的选手的详细信息报至大赛组委会。</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（二）总决赛：由中国职业技术教育学会教学工作委员会、高等学校英语应用能力考试委员会和高等教育出版社联合组织。</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赛项执行委员会：具体负责比赛的前期准备、试题拟定、赛项流程制定及具体的赛项执行及联络工作。</w:t>
      </w:r>
    </w:p>
    <w:p>
      <w:pPr>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赛项专家组：具体负责试题及赛项流程的审定、场地选择、筹建评委组、制定评分规则、敦促大赛成果尽快向教学成果转化等方面。</w:t>
      </w:r>
    </w:p>
    <w:p>
      <w:pPr>
        <w:snapToGrid w:val="0"/>
        <w:spacing w:line="560" w:lineRule="exact"/>
        <w:ind w:firstLine="600" w:firstLineChars="200"/>
        <w:rPr>
          <w:rFonts w:ascii="Arial Narrow" w:hAnsi="Arial Narrow" w:eastAsia="仿宋_GB2312" w:cs="Arial"/>
          <w:color w:val="auto"/>
          <w:sz w:val="30"/>
          <w:szCs w:val="30"/>
        </w:rPr>
      </w:pPr>
      <w:r>
        <w:rPr>
          <w:rFonts w:ascii="仿宋" w:hAnsi="仿宋" w:eastAsia="仿宋"/>
          <w:color w:val="auto"/>
          <w:sz w:val="30"/>
          <w:szCs w:val="30"/>
        </w:rPr>
        <w:t>赛项承办校</w:t>
      </w:r>
      <w:r>
        <w:rPr>
          <w:rFonts w:hint="eastAsia" w:ascii="仿宋" w:hAnsi="仿宋" w:eastAsia="仿宋"/>
          <w:color w:val="auto"/>
          <w:sz w:val="30"/>
          <w:szCs w:val="30"/>
        </w:rPr>
        <w:t>：成立以承办校当地教育部门为主导、承办校各级领导为主体的专项工作组，完成和落实大赛办对比赛提出的各项前期要求，明确办赛目的，</w:t>
      </w:r>
      <w:r>
        <w:rPr>
          <w:rFonts w:ascii="仿宋" w:hAnsi="仿宋" w:eastAsia="仿宋"/>
          <w:color w:val="auto"/>
          <w:sz w:val="30"/>
          <w:szCs w:val="30"/>
        </w:rPr>
        <w:t>细化赛场</w:t>
      </w:r>
      <w:r>
        <w:rPr>
          <w:rFonts w:hint="eastAsia" w:ascii="仿宋" w:hAnsi="仿宋" w:eastAsia="仿宋"/>
          <w:color w:val="auto"/>
          <w:sz w:val="30"/>
          <w:szCs w:val="30"/>
        </w:rPr>
        <w:t>、</w:t>
      </w:r>
      <w:r>
        <w:rPr>
          <w:rFonts w:ascii="仿宋" w:hAnsi="仿宋" w:eastAsia="仿宋"/>
          <w:color w:val="auto"/>
          <w:sz w:val="30"/>
          <w:szCs w:val="30"/>
        </w:rPr>
        <w:t>场地</w:t>
      </w:r>
      <w:r>
        <w:rPr>
          <w:rFonts w:hint="eastAsia" w:ascii="仿宋" w:hAnsi="仿宋" w:eastAsia="仿宋"/>
          <w:color w:val="auto"/>
          <w:sz w:val="30"/>
          <w:szCs w:val="30"/>
        </w:rPr>
        <w:t>等</w:t>
      </w:r>
      <w:r>
        <w:rPr>
          <w:rFonts w:ascii="仿宋" w:hAnsi="仿宋" w:eastAsia="仿宋"/>
          <w:color w:val="auto"/>
          <w:sz w:val="30"/>
          <w:szCs w:val="30"/>
        </w:rPr>
        <w:t>比赛相关的具体工作</w:t>
      </w:r>
      <w:r>
        <w:rPr>
          <w:rFonts w:hint="eastAsia" w:ascii="仿宋" w:hAnsi="仿宋" w:eastAsia="仿宋"/>
          <w:color w:val="auto"/>
          <w:sz w:val="30"/>
          <w:szCs w:val="30"/>
        </w:rPr>
        <w:t>，</w:t>
      </w:r>
      <w:r>
        <w:rPr>
          <w:rFonts w:ascii="仿宋" w:hAnsi="仿宋" w:eastAsia="仿宋"/>
          <w:color w:val="auto"/>
          <w:sz w:val="30"/>
          <w:szCs w:val="30"/>
        </w:rPr>
        <w:t>落实参赛院校的报到</w:t>
      </w:r>
      <w:r>
        <w:rPr>
          <w:rFonts w:hint="eastAsia" w:ascii="仿宋" w:hAnsi="仿宋" w:eastAsia="仿宋"/>
          <w:color w:val="auto"/>
          <w:sz w:val="30"/>
          <w:szCs w:val="30"/>
        </w:rPr>
        <w:t>、</w:t>
      </w:r>
      <w:r>
        <w:rPr>
          <w:rFonts w:ascii="仿宋" w:hAnsi="仿宋" w:eastAsia="仿宋"/>
          <w:color w:val="auto"/>
          <w:sz w:val="30"/>
          <w:szCs w:val="30"/>
        </w:rPr>
        <w:t>住宿</w:t>
      </w:r>
      <w:r>
        <w:rPr>
          <w:rFonts w:hint="eastAsia" w:ascii="仿宋" w:hAnsi="仿宋" w:eastAsia="仿宋"/>
          <w:color w:val="auto"/>
          <w:sz w:val="30"/>
          <w:szCs w:val="30"/>
        </w:rPr>
        <w:t>、发票、</w:t>
      </w:r>
      <w:r>
        <w:rPr>
          <w:rFonts w:ascii="仿宋" w:hAnsi="仿宋" w:eastAsia="仿宋"/>
          <w:color w:val="auto"/>
          <w:sz w:val="30"/>
          <w:szCs w:val="30"/>
        </w:rPr>
        <w:t>餐饮</w:t>
      </w:r>
      <w:r>
        <w:rPr>
          <w:rFonts w:hint="eastAsia" w:ascii="仿宋" w:hAnsi="仿宋" w:eastAsia="仿宋"/>
          <w:color w:val="auto"/>
          <w:sz w:val="30"/>
          <w:szCs w:val="30"/>
        </w:rPr>
        <w:t>、</w:t>
      </w:r>
      <w:r>
        <w:rPr>
          <w:rFonts w:ascii="仿宋" w:hAnsi="仿宋" w:eastAsia="仿宋"/>
          <w:color w:val="auto"/>
          <w:sz w:val="30"/>
          <w:szCs w:val="30"/>
        </w:rPr>
        <w:t>往返比赛赛场车辆安排</w:t>
      </w:r>
      <w:r>
        <w:rPr>
          <w:rFonts w:hint="eastAsia" w:ascii="仿宋" w:hAnsi="仿宋" w:eastAsia="仿宋"/>
          <w:color w:val="auto"/>
          <w:sz w:val="30"/>
          <w:szCs w:val="30"/>
        </w:rPr>
        <w:t>、赛场协调等事宜。</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十七、教学资源转化建设方案</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（一）剪辑后的决赛录像将上传至I</w:t>
      </w:r>
      <w:r>
        <w:rPr>
          <w:rFonts w:ascii="仿宋" w:hAnsi="仿宋" w:eastAsia="仿宋" w:cs="Times New Roman"/>
          <w:color w:val="auto"/>
          <w:kern w:val="2"/>
          <w:sz w:val="30"/>
          <w:szCs w:val="30"/>
        </w:rPr>
        <w:t>CC云课程平台</w:t>
      </w:r>
      <w:r>
        <w:rPr>
          <w:rFonts w:hint="eastAsia" w:ascii="仿宋" w:hAnsi="仿宋" w:eastAsia="仿宋" w:cs="Times New Roman"/>
          <w:color w:val="auto"/>
          <w:kern w:val="2"/>
          <w:sz w:val="30"/>
          <w:szCs w:val="30"/>
        </w:rPr>
        <w:t>（icc.</w:t>
      </w:r>
      <w:r>
        <w:rPr>
          <w:rFonts w:ascii="仿宋" w:hAnsi="仿宋" w:eastAsia="仿宋" w:cs="Times New Roman"/>
          <w:color w:val="auto"/>
          <w:kern w:val="2"/>
          <w:sz w:val="30"/>
          <w:szCs w:val="30"/>
        </w:rPr>
        <w:t>hep.com.cn</w:t>
      </w:r>
      <w:r>
        <w:rPr>
          <w:rFonts w:hint="eastAsia" w:ascii="仿宋" w:hAnsi="仿宋" w:eastAsia="仿宋" w:cs="Times New Roman"/>
          <w:color w:val="auto"/>
          <w:kern w:val="2"/>
          <w:sz w:val="30"/>
          <w:szCs w:val="30"/>
        </w:rPr>
        <w:t>）和iSmart学习平台，供全国师生在线学习。本项工作预计于2018年</w:t>
      </w:r>
      <w:r>
        <w:rPr>
          <w:rFonts w:ascii="仿宋" w:hAnsi="仿宋" w:eastAsia="仿宋" w:cs="Times New Roman"/>
          <w:color w:val="auto"/>
          <w:kern w:val="2"/>
          <w:sz w:val="30"/>
          <w:szCs w:val="30"/>
        </w:rPr>
        <w:t>10</w:t>
      </w:r>
      <w:r>
        <w:rPr>
          <w:rFonts w:hint="eastAsia" w:ascii="仿宋" w:hAnsi="仿宋" w:eastAsia="仿宋" w:cs="Times New Roman"/>
          <w:color w:val="auto"/>
          <w:kern w:val="2"/>
          <w:sz w:val="30"/>
          <w:szCs w:val="30"/>
        </w:rPr>
        <w:t>月前完成。</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二）对于实现网络环境有困难的地区和院校，赛项执委会将按照实际需求制作一批决赛实况录像光盘免费赠送相关院校，目的在于进一步扩大本赛项对于高职院校英语教学的影响力，进一步落实赛项教学资源的落地、转化。</w:t>
      </w:r>
    </w:p>
    <w:p>
      <w:pPr>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三）英语口语赛项的独家赞助企业——高等教育出版社拟在本项赛事的基础上，积极研制《职业教育英语视听说教学资源库》和《高职高专英语口语测试平台及测试系统》等数字化教学资源，为全国的高职高专院校师生提供更加方便、高效、丰富的数字化教学资源。同时出版各类纸质英语口语教学资源用书。</w:t>
      </w:r>
    </w:p>
    <w:p>
      <w:pPr>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四）赛项执委会逐步对以往赛项实况录像进行整合，按照年份、省份、专业类别、获奖情况等各维度进行小颗粒度、高精确度的资源深度处理，形成“全国职业院校技能大赛英语口语赛项”网络课程，供广大高职院校师生学习交流。</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十八、筹备工作进度时间表</w:t>
      </w:r>
    </w:p>
    <w:tbl>
      <w:tblPr>
        <w:tblStyle w:val="1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972" w:type="dxa"/>
            <w:vAlign w:val="center"/>
          </w:tcPr>
          <w:p>
            <w:pPr>
              <w:pStyle w:val="22"/>
              <w:spacing w:line="560" w:lineRule="exact"/>
              <w:jc w:val="center"/>
              <w:rPr>
                <w:rFonts w:cs="Arial" w:asciiTheme="majorEastAsia" w:hAnsiTheme="majorEastAsia" w:eastAsiaTheme="majorEastAsia"/>
                <w:b/>
                <w:bCs/>
                <w:color w:val="auto"/>
              </w:rPr>
            </w:pPr>
            <w:r>
              <w:rPr>
                <w:rFonts w:hint="eastAsia" w:cs="Arial" w:asciiTheme="majorEastAsia" w:hAnsiTheme="majorEastAsia" w:eastAsiaTheme="majorEastAsia"/>
                <w:b/>
                <w:bCs/>
                <w:color w:val="auto"/>
              </w:rPr>
              <w:t>时间阶段</w:t>
            </w:r>
          </w:p>
        </w:tc>
        <w:tc>
          <w:tcPr>
            <w:tcW w:w="5387" w:type="dxa"/>
            <w:vAlign w:val="center"/>
          </w:tcPr>
          <w:p>
            <w:pPr>
              <w:pStyle w:val="22"/>
              <w:spacing w:line="560" w:lineRule="exact"/>
              <w:jc w:val="center"/>
              <w:rPr>
                <w:rFonts w:cs="Arial" w:asciiTheme="majorEastAsia" w:hAnsiTheme="majorEastAsia" w:eastAsiaTheme="majorEastAsia"/>
                <w:b/>
                <w:bCs/>
                <w:color w:val="auto"/>
              </w:rPr>
            </w:pPr>
            <w:r>
              <w:rPr>
                <w:rFonts w:hint="eastAsia" w:cs="Arial" w:asciiTheme="majorEastAsia" w:hAnsiTheme="majorEastAsia" w:eastAsiaTheme="majorEastAsia"/>
                <w:b/>
                <w:bCs/>
                <w:color w:val="auto"/>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2972" w:type="dxa"/>
            <w:vAlign w:val="center"/>
          </w:tcPr>
          <w:p>
            <w:pPr>
              <w:pStyle w:val="22"/>
              <w:spacing w:line="560" w:lineRule="exact"/>
              <w:jc w:val="center"/>
              <w:rPr>
                <w:rFonts w:cs="Arial" w:asciiTheme="majorEastAsia" w:hAnsiTheme="majorEastAsia" w:eastAsiaTheme="majorEastAsia"/>
                <w:bCs/>
                <w:color w:val="auto"/>
              </w:rPr>
            </w:pPr>
            <w:r>
              <w:rPr>
                <w:rFonts w:hint="eastAsia" w:cs="Arial" w:asciiTheme="majorEastAsia" w:hAnsiTheme="majorEastAsia" w:eastAsiaTheme="majorEastAsia"/>
                <w:bCs/>
                <w:color w:val="auto"/>
              </w:rPr>
              <w:t>201</w:t>
            </w:r>
            <w:r>
              <w:rPr>
                <w:rFonts w:cs="Arial" w:asciiTheme="majorEastAsia" w:hAnsiTheme="majorEastAsia" w:eastAsiaTheme="majorEastAsia"/>
                <w:bCs/>
                <w:color w:val="auto"/>
              </w:rPr>
              <w:t>8</w:t>
            </w:r>
            <w:r>
              <w:rPr>
                <w:rFonts w:hint="eastAsia" w:cs="Arial" w:asciiTheme="majorEastAsia" w:hAnsiTheme="majorEastAsia" w:eastAsiaTheme="majorEastAsia"/>
                <w:bCs/>
                <w:color w:val="auto"/>
              </w:rPr>
              <w:t>年11月</w:t>
            </w:r>
          </w:p>
          <w:p>
            <w:pPr>
              <w:pStyle w:val="22"/>
              <w:spacing w:line="560" w:lineRule="exact"/>
              <w:jc w:val="center"/>
              <w:rPr>
                <w:rFonts w:cs="Arial" w:asciiTheme="majorEastAsia" w:hAnsiTheme="majorEastAsia" w:eastAsiaTheme="majorEastAsia"/>
                <w:bCs/>
                <w:color w:val="auto"/>
              </w:rPr>
            </w:pPr>
            <w:r>
              <w:rPr>
                <w:rFonts w:hint="eastAsia" w:cs="Arial" w:asciiTheme="majorEastAsia" w:hAnsiTheme="majorEastAsia" w:eastAsiaTheme="majorEastAsia"/>
                <w:bCs/>
                <w:color w:val="auto"/>
              </w:rPr>
              <w:t>—201</w:t>
            </w:r>
            <w:r>
              <w:rPr>
                <w:rFonts w:cs="Arial" w:asciiTheme="majorEastAsia" w:hAnsiTheme="majorEastAsia" w:eastAsiaTheme="majorEastAsia"/>
                <w:bCs/>
                <w:color w:val="auto"/>
              </w:rPr>
              <w:t>9</w:t>
            </w:r>
            <w:r>
              <w:rPr>
                <w:rFonts w:hint="eastAsia" w:cs="Arial" w:asciiTheme="majorEastAsia" w:hAnsiTheme="majorEastAsia" w:eastAsiaTheme="majorEastAsia"/>
                <w:bCs/>
                <w:color w:val="auto"/>
              </w:rPr>
              <w:t>年3月</w:t>
            </w:r>
          </w:p>
        </w:tc>
        <w:tc>
          <w:tcPr>
            <w:tcW w:w="5387" w:type="dxa"/>
            <w:vAlign w:val="center"/>
          </w:tcPr>
          <w:p>
            <w:pPr>
              <w:pStyle w:val="22"/>
              <w:spacing w:line="560" w:lineRule="exact"/>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各省市完成校内初赛和省内复赛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972" w:type="dxa"/>
            <w:vAlign w:val="center"/>
          </w:tcPr>
          <w:p>
            <w:pPr>
              <w:pStyle w:val="22"/>
              <w:spacing w:line="560" w:lineRule="exact"/>
              <w:jc w:val="center"/>
              <w:rPr>
                <w:rFonts w:cs="Arial" w:asciiTheme="majorEastAsia" w:hAnsiTheme="majorEastAsia" w:eastAsiaTheme="majorEastAsia"/>
                <w:bCs/>
                <w:color w:val="auto"/>
              </w:rPr>
            </w:pPr>
            <w:r>
              <w:rPr>
                <w:rFonts w:hint="eastAsia" w:cs="Arial" w:asciiTheme="majorEastAsia" w:hAnsiTheme="majorEastAsia" w:eastAsiaTheme="majorEastAsia"/>
                <w:bCs/>
                <w:color w:val="auto"/>
              </w:rPr>
              <w:t>201</w:t>
            </w:r>
            <w:r>
              <w:rPr>
                <w:rFonts w:cs="Arial" w:asciiTheme="majorEastAsia" w:hAnsiTheme="majorEastAsia" w:eastAsiaTheme="majorEastAsia"/>
                <w:bCs/>
                <w:color w:val="auto"/>
              </w:rPr>
              <w:t>8</w:t>
            </w:r>
            <w:r>
              <w:rPr>
                <w:rFonts w:hint="eastAsia" w:cs="Arial" w:asciiTheme="majorEastAsia" w:hAnsiTheme="majorEastAsia" w:eastAsiaTheme="majorEastAsia"/>
                <w:bCs/>
                <w:color w:val="auto"/>
              </w:rPr>
              <w:t>年4月1</w:t>
            </w:r>
            <w:r>
              <w:rPr>
                <w:rFonts w:cs="Arial" w:asciiTheme="majorEastAsia" w:hAnsiTheme="majorEastAsia" w:eastAsiaTheme="majorEastAsia"/>
                <w:bCs/>
                <w:color w:val="auto"/>
              </w:rPr>
              <w:t>5日前</w:t>
            </w:r>
          </w:p>
        </w:tc>
        <w:tc>
          <w:tcPr>
            <w:tcW w:w="5387" w:type="dxa"/>
            <w:vAlign w:val="center"/>
          </w:tcPr>
          <w:p>
            <w:pPr>
              <w:pStyle w:val="22"/>
              <w:spacing w:line="560" w:lineRule="exact"/>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完成半决赛、决赛场地甄选及前期布置等工作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2972" w:type="dxa"/>
            <w:vAlign w:val="center"/>
          </w:tcPr>
          <w:p>
            <w:pPr>
              <w:pStyle w:val="22"/>
              <w:spacing w:line="560" w:lineRule="exact"/>
              <w:jc w:val="center"/>
              <w:rPr>
                <w:rFonts w:cs="Arial" w:asciiTheme="majorEastAsia" w:hAnsiTheme="majorEastAsia" w:eastAsiaTheme="majorEastAsia"/>
                <w:bCs/>
                <w:color w:val="auto"/>
              </w:rPr>
            </w:pPr>
            <w:r>
              <w:rPr>
                <w:rFonts w:hint="eastAsia" w:cs="Arial" w:asciiTheme="majorEastAsia" w:hAnsiTheme="majorEastAsia" w:eastAsiaTheme="majorEastAsia"/>
                <w:bCs/>
                <w:color w:val="auto"/>
              </w:rPr>
              <w:t>201</w:t>
            </w:r>
            <w:r>
              <w:rPr>
                <w:rFonts w:cs="Arial" w:asciiTheme="majorEastAsia" w:hAnsiTheme="majorEastAsia" w:eastAsiaTheme="majorEastAsia"/>
                <w:bCs/>
                <w:color w:val="auto"/>
              </w:rPr>
              <w:t>8</w:t>
            </w:r>
            <w:r>
              <w:rPr>
                <w:rFonts w:hint="eastAsia" w:cs="Arial" w:asciiTheme="majorEastAsia" w:hAnsiTheme="majorEastAsia" w:eastAsiaTheme="majorEastAsia"/>
                <w:bCs/>
                <w:color w:val="auto"/>
              </w:rPr>
              <w:t>年</w:t>
            </w:r>
            <w:r>
              <w:rPr>
                <w:rFonts w:cs="Arial" w:asciiTheme="majorEastAsia" w:hAnsiTheme="majorEastAsia" w:eastAsiaTheme="majorEastAsia"/>
                <w:bCs/>
                <w:color w:val="auto"/>
              </w:rPr>
              <w:t>4月底之前</w:t>
            </w:r>
          </w:p>
        </w:tc>
        <w:tc>
          <w:tcPr>
            <w:tcW w:w="5387" w:type="dxa"/>
            <w:vAlign w:val="center"/>
          </w:tcPr>
          <w:p>
            <w:pPr>
              <w:pStyle w:val="22"/>
              <w:spacing w:line="560" w:lineRule="exact"/>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与承办校对接，完成赛前各项准备工作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2972" w:type="dxa"/>
            <w:vAlign w:val="center"/>
          </w:tcPr>
          <w:p>
            <w:pPr>
              <w:pStyle w:val="22"/>
              <w:spacing w:line="560" w:lineRule="exact"/>
              <w:jc w:val="center"/>
              <w:rPr>
                <w:rFonts w:cs="Arial" w:asciiTheme="majorEastAsia" w:hAnsiTheme="majorEastAsia" w:eastAsiaTheme="majorEastAsia"/>
                <w:bCs/>
                <w:color w:val="auto"/>
              </w:rPr>
            </w:pPr>
            <w:r>
              <w:rPr>
                <w:rFonts w:hint="eastAsia" w:cs="Arial" w:asciiTheme="majorEastAsia" w:hAnsiTheme="majorEastAsia" w:eastAsiaTheme="majorEastAsia"/>
                <w:bCs/>
                <w:color w:val="auto"/>
              </w:rPr>
              <w:t>2</w:t>
            </w:r>
            <w:r>
              <w:rPr>
                <w:rFonts w:cs="Arial" w:asciiTheme="majorEastAsia" w:hAnsiTheme="majorEastAsia" w:eastAsiaTheme="majorEastAsia"/>
                <w:bCs/>
                <w:color w:val="auto"/>
              </w:rPr>
              <w:t>018年</w:t>
            </w:r>
            <w:r>
              <w:rPr>
                <w:rFonts w:hint="eastAsia" w:cs="Arial" w:asciiTheme="majorEastAsia" w:hAnsiTheme="majorEastAsia" w:eastAsiaTheme="majorEastAsia"/>
                <w:bCs/>
                <w:color w:val="auto"/>
              </w:rPr>
              <w:t>5—</w:t>
            </w:r>
            <w:r>
              <w:rPr>
                <w:rFonts w:cs="Arial" w:asciiTheme="majorEastAsia" w:hAnsiTheme="majorEastAsia" w:eastAsiaTheme="majorEastAsia"/>
                <w:bCs/>
                <w:color w:val="auto"/>
              </w:rPr>
              <w:t>6月</w:t>
            </w:r>
          </w:p>
        </w:tc>
        <w:tc>
          <w:tcPr>
            <w:tcW w:w="5387" w:type="dxa"/>
            <w:vAlign w:val="center"/>
          </w:tcPr>
          <w:p>
            <w:pPr>
              <w:pStyle w:val="22"/>
              <w:spacing w:line="560" w:lineRule="exact"/>
              <w:jc w:val="center"/>
              <w:rPr>
                <w:rFonts w:cs="Arial" w:asciiTheme="majorEastAsia" w:hAnsiTheme="majorEastAsia" w:eastAsiaTheme="majorEastAsia"/>
                <w:color w:val="auto"/>
              </w:rPr>
            </w:pPr>
            <w:r>
              <w:rPr>
                <w:rFonts w:hint="eastAsia" w:cs="Arial" w:asciiTheme="majorEastAsia" w:hAnsiTheme="majorEastAsia" w:eastAsiaTheme="majorEastAsia"/>
                <w:color w:val="auto"/>
              </w:rPr>
              <w:t>按照大赛办公室公布的最终时间举行比赛</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十九、裁判人员建议</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赛项的裁判组人员组成要体现学校、行指委和企业一体的特色，评委当中既要有高校具有高级职称的教师，又要体现行业指导的特色，还需要吸纳职业岗位中具有一线管理经验和职场经验的企业人士。</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初赛：由各地区教育厅（委员会）及承办院校自定；</w:t>
      </w:r>
    </w:p>
    <w:p>
      <w:pPr>
        <w:pStyle w:val="22"/>
        <w:spacing w:line="560" w:lineRule="exact"/>
        <w:ind w:firstLine="588" w:firstLineChars="196"/>
        <w:rPr>
          <w:rFonts w:ascii="仿宋" w:hAnsi="仿宋" w:eastAsia="仿宋" w:cs="Times New Roman"/>
          <w:color w:val="auto"/>
          <w:kern w:val="2"/>
          <w:sz w:val="30"/>
          <w:szCs w:val="30"/>
        </w:rPr>
      </w:pPr>
      <w:r>
        <w:rPr>
          <w:rFonts w:hint="eastAsia" w:ascii="仿宋" w:hAnsi="仿宋" w:eastAsia="仿宋" w:cs="Times New Roman"/>
          <w:color w:val="auto"/>
          <w:kern w:val="2"/>
          <w:sz w:val="30"/>
          <w:szCs w:val="30"/>
        </w:rPr>
        <w:t>复赛：由5—7位国内外专家组成，专家职称原则上不低于副高级，专业须同英语相关性大，在相关领域具有一定影响力，有企业人士参与更佳；</w:t>
      </w:r>
    </w:p>
    <w:p>
      <w:pPr>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决赛：由7—9位国内外专家组成，专家职称原则上为正高级，专业须同英语相关性大，且应在相关领域具有相当影响力，且应聘请知名企业代表和外籍人士担任裁判。</w:t>
      </w:r>
    </w:p>
    <w:tbl>
      <w:tblPr>
        <w:tblStyle w:val="16"/>
        <w:tblpPr w:leftFromText="180" w:rightFromText="180" w:vertAnchor="text" w:horzAnchor="margin" w:tblpXSpec="center" w:tblpY="8"/>
        <w:tblW w:w="89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173"/>
        <w:gridCol w:w="1984"/>
        <w:gridCol w:w="2268"/>
        <w:gridCol w:w="1407"/>
        <w:gridCol w:w="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1096"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560" w:lineRule="exact"/>
              <w:jc w:val="center"/>
              <w:rPr>
                <w:rFonts w:cs="Arial"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序号</w:t>
            </w:r>
          </w:p>
        </w:tc>
        <w:tc>
          <w:tcPr>
            <w:tcW w:w="1173"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cs="Arial"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专业技术方向</w:t>
            </w:r>
          </w:p>
        </w:tc>
        <w:tc>
          <w:tcPr>
            <w:tcW w:w="1984"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cs="Arial"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知识能力要求</w:t>
            </w:r>
          </w:p>
        </w:tc>
        <w:tc>
          <w:tcPr>
            <w:tcW w:w="2268"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cs="Arial"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执裁、教学、工作经历</w:t>
            </w:r>
          </w:p>
        </w:tc>
        <w:tc>
          <w:tcPr>
            <w:tcW w:w="1407"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cs="Arial"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专业技术职称</w:t>
            </w:r>
          </w:p>
          <w:p>
            <w:pPr>
              <w:adjustRightInd w:val="0"/>
              <w:snapToGrid w:val="0"/>
              <w:spacing w:line="560" w:lineRule="exact"/>
              <w:jc w:val="center"/>
              <w:rPr>
                <w:rFonts w:cs="Arial"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（职业资格等级）</w:t>
            </w:r>
          </w:p>
        </w:tc>
        <w:tc>
          <w:tcPr>
            <w:tcW w:w="993" w:type="dxa"/>
            <w:tcBorders>
              <w:top w:val="single" w:color="auto" w:sz="8" w:space="0"/>
              <w:left w:val="single" w:color="auto" w:sz="4" w:space="0"/>
              <w:bottom w:val="single" w:color="auto" w:sz="4" w:space="0"/>
              <w:right w:val="single" w:color="auto" w:sz="8" w:space="0"/>
            </w:tcBorders>
            <w:vAlign w:val="center"/>
          </w:tcPr>
          <w:p>
            <w:pPr>
              <w:adjustRightInd w:val="0"/>
              <w:snapToGrid w:val="0"/>
              <w:spacing w:line="560" w:lineRule="exact"/>
              <w:jc w:val="center"/>
              <w:rPr>
                <w:rFonts w:cs="Arial" w:asciiTheme="minorEastAsia" w:hAnsiTheme="minorEastAsia" w:eastAsiaTheme="minorEastAsia"/>
                <w:b/>
                <w:color w:val="auto"/>
                <w:sz w:val="24"/>
                <w:szCs w:val="24"/>
              </w:rPr>
            </w:pPr>
            <w:r>
              <w:rPr>
                <w:rFonts w:hint="eastAsia" w:cs="Arial" w:asciiTheme="minorEastAsia" w:hAnsiTheme="minorEastAsia" w:eastAsiaTheme="minorEastAsia"/>
                <w:b/>
                <w:color w:val="auto"/>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109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Arial Narrow" w:hAnsi="Arial Narrow" w:eastAsia="仿宋_GB2312"/>
                <w:color w:val="auto"/>
                <w:sz w:val="24"/>
              </w:rPr>
            </w:pPr>
            <w:r>
              <w:rPr>
                <w:rFonts w:hint="eastAsia" w:ascii="Arial Narrow" w:hAnsi="Arial Narrow" w:eastAsia="仿宋_GB2312"/>
                <w:color w:val="auto"/>
                <w:sz w:val="24"/>
              </w:rPr>
              <w:t>1</w:t>
            </w:r>
          </w:p>
        </w:tc>
        <w:tc>
          <w:tcPr>
            <w:tcW w:w="11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英语</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相当</w:t>
            </w:r>
            <w:r>
              <w:rPr>
                <w:rFonts w:cs="Arial" w:asciiTheme="majorEastAsia" w:hAnsiTheme="majorEastAsia" w:eastAsiaTheme="majorEastAsia"/>
                <w:color w:val="auto"/>
                <w:kern w:val="0"/>
                <w:sz w:val="24"/>
                <w:szCs w:val="24"/>
              </w:rPr>
              <w:t>的英语口语、书面语表达能力</w:t>
            </w:r>
            <w:r>
              <w:rPr>
                <w:rFonts w:hint="eastAsia" w:cs="Arial" w:asciiTheme="majorEastAsia" w:hAnsiTheme="majorEastAsia" w:eastAsiaTheme="majorEastAsia"/>
                <w:color w:val="auto"/>
                <w:kern w:val="0"/>
                <w:sz w:val="24"/>
                <w:szCs w:val="24"/>
              </w:rPr>
              <w:t>，</w:t>
            </w:r>
            <w:r>
              <w:rPr>
                <w:rFonts w:cs="Arial" w:asciiTheme="majorEastAsia" w:hAnsiTheme="majorEastAsia" w:eastAsiaTheme="majorEastAsia"/>
                <w:color w:val="auto"/>
                <w:kern w:val="0"/>
                <w:sz w:val="24"/>
                <w:szCs w:val="24"/>
              </w:rPr>
              <w:t>对于高职高专教育有较深的了解</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cs="Arial" w:asciiTheme="majorEastAsia" w:hAnsiTheme="majorEastAsia" w:eastAsiaTheme="majorEastAsia"/>
                <w:color w:val="auto"/>
                <w:kern w:val="0"/>
                <w:sz w:val="24"/>
                <w:szCs w:val="24"/>
              </w:rPr>
              <w:t>国赛相关赛项制裁经历</w:t>
            </w:r>
            <w:r>
              <w:rPr>
                <w:rFonts w:hint="eastAsia" w:cs="Arial" w:asciiTheme="majorEastAsia" w:hAnsiTheme="majorEastAsia" w:eastAsiaTheme="majorEastAsia"/>
                <w:color w:val="auto"/>
                <w:kern w:val="0"/>
                <w:sz w:val="24"/>
                <w:szCs w:val="24"/>
              </w:rPr>
              <w:t>，</w:t>
            </w:r>
            <w:r>
              <w:rPr>
                <w:rFonts w:cs="Arial" w:asciiTheme="majorEastAsia" w:hAnsiTheme="majorEastAsia" w:eastAsiaTheme="majorEastAsia"/>
                <w:color w:val="auto"/>
                <w:kern w:val="0"/>
                <w:sz w:val="24"/>
                <w:szCs w:val="24"/>
              </w:rPr>
              <w:t>工作15</w:t>
            </w:r>
            <w:r>
              <w:rPr>
                <w:rFonts w:hint="eastAsia" w:cs="Arial" w:asciiTheme="majorEastAsia" w:hAnsiTheme="majorEastAsia" w:eastAsiaTheme="majorEastAsia"/>
                <w:color w:val="auto"/>
                <w:kern w:val="0"/>
                <w:sz w:val="24"/>
                <w:szCs w:val="24"/>
              </w:rPr>
              <w:t>年以上</w:t>
            </w: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教授</w:t>
            </w:r>
          </w:p>
        </w:tc>
        <w:tc>
          <w:tcPr>
            <w:tcW w:w="99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109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Arial Narrow" w:hAnsi="Arial Narrow" w:eastAsia="仿宋_GB2312"/>
                <w:color w:val="auto"/>
                <w:sz w:val="24"/>
              </w:rPr>
            </w:pPr>
            <w:r>
              <w:rPr>
                <w:rFonts w:hint="eastAsia" w:ascii="Arial Narrow" w:hAnsi="Arial Narrow" w:eastAsia="仿宋_GB2312"/>
                <w:color w:val="auto"/>
                <w:sz w:val="24"/>
              </w:rPr>
              <w:t>2</w:t>
            </w:r>
          </w:p>
        </w:tc>
        <w:tc>
          <w:tcPr>
            <w:tcW w:w="11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企业人士</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国际</w:t>
            </w:r>
            <w:r>
              <w:rPr>
                <w:rFonts w:cs="Arial" w:asciiTheme="majorEastAsia" w:hAnsiTheme="majorEastAsia" w:eastAsiaTheme="majorEastAsia"/>
                <w:color w:val="auto"/>
                <w:kern w:val="0"/>
                <w:sz w:val="24"/>
                <w:szCs w:val="24"/>
              </w:rPr>
              <w:t>交流的语言能力及业务实践经验</w:t>
            </w:r>
            <w:r>
              <w:rPr>
                <w:rFonts w:hint="eastAsia" w:cs="Arial" w:asciiTheme="majorEastAsia" w:hAnsiTheme="majorEastAsia" w:eastAsiaTheme="majorEastAsia"/>
                <w:color w:val="auto"/>
                <w:kern w:val="0"/>
                <w:sz w:val="24"/>
                <w:szCs w:val="24"/>
              </w:rPr>
              <w:t>，</w:t>
            </w:r>
            <w:r>
              <w:rPr>
                <w:rFonts w:cs="Arial" w:asciiTheme="majorEastAsia" w:hAnsiTheme="majorEastAsia" w:eastAsiaTheme="majorEastAsia"/>
                <w:color w:val="auto"/>
                <w:kern w:val="0"/>
                <w:sz w:val="24"/>
                <w:szCs w:val="24"/>
              </w:rPr>
              <w:t>对职业教育有所了解</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cs="Arial" w:asciiTheme="majorEastAsia" w:hAnsiTheme="majorEastAsia" w:eastAsiaTheme="majorEastAsia"/>
                <w:color w:val="auto"/>
                <w:kern w:val="0"/>
                <w:sz w:val="24"/>
                <w:szCs w:val="24"/>
              </w:rPr>
              <w:t>国赛相关赛项制裁经历</w:t>
            </w:r>
            <w:r>
              <w:rPr>
                <w:rFonts w:hint="eastAsia" w:cs="Arial" w:asciiTheme="majorEastAsia" w:hAnsiTheme="majorEastAsia" w:eastAsiaTheme="majorEastAsia"/>
                <w:color w:val="auto"/>
                <w:kern w:val="0"/>
                <w:sz w:val="24"/>
                <w:szCs w:val="24"/>
              </w:rPr>
              <w:t>，</w:t>
            </w:r>
            <w:r>
              <w:rPr>
                <w:rFonts w:cs="Arial" w:asciiTheme="majorEastAsia" w:hAnsiTheme="majorEastAsia" w:eastAsiaTheme="majorEastAsia"/>
                <w:color w:val="auto"/>
                <w:kern w:val="0"/>
                <w:sz w:val="24"/>
                <w:szCs w:val="24"/>
              </w:rPr>
              <w:t>工作15</w:t>
            </w:r>
            <w:r>
              <w:rPr>
                <w:rFonts w:hint="eastAsia" w:cs="Arial" w:asciiTheme="majorEastAsia" w:hAnsiTheme="majorEastAsia" w:eastAsiaTheme="majorEastAsia"/>
                <w:color w:val="auto"/>
                <w:kern w:val="0"/>
                <w:sz w:val="24"/>
                <w:szCs w:val="24"/>
              </w:rPr>
              <w:t>年以上</w:t>
            </w: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中层</w:t>
            </w:r>
            <w:r>
              <w:rPr>
                <w:rFonts w:cs="Arial" w:asciiTheme="majorEastAsia" w:hAnsiTheme="majorEastAsia" w:eastAsiaTheme="majorEastAsia"/>
                <w:color w:val="auto"/>
                <w:kern w:val="0"/>
                <w:sz w:val="24"/>
                <w:szCs w:val="24"/>
              </w:rPr>
              <w:t>管理以上</w:t>
            </w:r>
          </w:p>
        </w:tc>
        <w:tc>
          <w:tcPr>
            <w:tcW w:w="99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109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Arial Narrow" w:hAnsi="Arial Narrow" w:eastAsia="仿宋_GB2312"/>
                <w:color w:val="auto"/>
                <w:sz w:val="24"/>
              </w:rPr>
            </w:pPr>
            <w:r>
              <w:rPr>
                <w:rFonts w:hint="eastAsia" w:ascii="Arial Narrow" w:hAnsi="Arial Narrow" w:eastAsia="仿宋_GB2312"/>
                <w:color w:val="auto"/>
                <w:sz w:val="24"/>
              </w:rPr>
              <w:t>3</w:t>
            </w:r>
          </w:p>
        </w:tc>
        <w:tc>
          <w:tcPr>
            <w:tcW w:w="11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外籍人士</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cs="Arial" w:asciiTheme="majorEastAsia" w:hAnsiTheme="majorEastAsia" w:eastAsiaTheme="majorEastAsia"/>
                <w:color w:val="auto"/>
                <w:kern w:val="0"/>
                <w:sz w:val="24"/>
                <w:szCs w:val="24"/>
              </w:rPr>
              <w:t>深刻把握</w:t>
            </w:r>
            <w:r>
              <w:rPr>
                <w:rFonts w:hint="eastAsia" w:cs="Arial" w:asciiTheme="majorEastAsia" w:hAnsiTheme="majorEastAsia" w:eastAsiaTheme="majorEastAsia"/>
                <w:color w:val="auto"/>
                <w:kern w:val="0"/>
                <w:sz w:val="24"/>
                <w:szCs w:val="24"/>
              </w:rPr>
              <w:t>英语</w:t>
            </w:r>
            <w:r>
              <w:rPr>
                <w:rFonts w:cs="Arial" w:asciiTheme="majorEastAsia" w:hAnsiTheme="majorEastAsia" w:eastAsiaTheme="majorEastAsia"/>
                <w:color w:val="auto"/>
                <w:kern w:val="0"/>
                <w:sz w:val="24"/>
                <w:szCs w:val="24"/>
              </w:rPr>
              <w:t>应用能力培养</w:t>
            </w:r>
            <w:r>
              <w:rPr>
                <w:rFonts w:hint="eastAsia" w:cs="Arial" w:asciiTheme="majorEastAsia" w:hAnsiTheme="majorEastAsia" w:eastAsiaTheme="majorEastAsia"/>
                <w:color w:val="auto"/>
                <w:kern w:val="0"/>
                <w:sz w:val="24"/>
                <w:szCs w:val="24"/>
              </w:rPr>
              <w:t>内涵，对中国国情和教育概况有一定了解，最好来自以英语为母语的国家</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cs="Arial" w:asciiTheme="majorEastAsia" w:hAnsiTheme="majorEastAsia" w:eastAsiaTheme="majorEastAsia"/>
                <w:color w:val="auto"/>
                <w:kern w:val="0"/>
                <w:sz w:val="24"/>
                <w:szCs w:val="24"/>
              </w:rPr>
              <w:t>国赛相关赛项制裁经历</w:t>
            </w:r>
            <w:r>
              <w:rPr>
                <w:rFonts w:hint="eastAsia" w:cs="Arial" w:asciiTheme="majorEastAsia" w:hAnsiTheme="majorEastAsia" w:eastAsiaTheme="majorEastAsia"/>
                <w:color w:val="auto"/>
                <w:kern w:val="0"/>
                <w:sz w:val="24"/>
                <w:szCs w:val="24"/>
              </w:rPr>
              <w:t>，</w:t>
            </w:r>
            <w:r>
              <w:rPr>
                <w:rFonts w:cs="Arial" w:asciiTheme="majorEastAsia" w:hAnsiTheme="majorEastAsia" w:eastAsiaTheme="majorEastAsia"/>
                <w:color w:val="auto"/>
                <w:kern w:val="0"/>
                <w:sz w:val="24"/>
                <w:szCs w:val="24"/>
              </w:rPr>
              <w:t>工作15</w:t>
            </w:r>
            <w:r>
              <w:rPr>
                <w:rFonts w:hint="eastAsia" w:cs="Arial" w:asciiTheme="majorEastAsia" w:hAnsiTheme="majorEastAsia" w:eastAsiaTheme="majorEastAsia"/>
                <w:color w:val="auto"/>
                <w:kern w:val="0"/>
                <w:sz w:val="24"/>
                <w:szCs w:val="24"/>
              </w:rPr>
              <w:t>年以上</w:t>
            </w:r>
          </w:p>
        </w:tc>
        <w:tc>
          <w:tcPr>
            <w:tcW w:w="14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使领馆</w:t>
            </w:r>
            <w:r>
              <w:rPr>
                <w:rFonts w:cs="Arial" w:asciiTheme="majorEastAsia" w:hAnsiTheme="majorEastAsia" w:eastAsiaTheme="majorEastAsia"/>
                <w:color w:val="auto"/>
                <w:kern w:val="0"/>
                <w:sz w:val="24"/>
                <w:szCs w:val="24"/>
              </w:rPr>
              <w:t>背景</w:t>
            </w:r>
            <w:r>
              <w:rPr>
                <w:rFonts w:hint="eastAsia" w:cs="Arial" w:asciiTheme="majorEastAsia" w:hAnsiTheme="majorEastAsia" w:eastAsiaTheme="majorEastAsia"/>
                <w:color w:val="auto"/>
                <w:kern w:val="0"/>
                <w:sz w:val="24"/>
                <w:szCs w:val="24"/>
              </w:rPr>
              <w:t>、</w:t>
            </w:r>
            <w:r>
              <w:rPr>
                <w:rFonts w:cs="Arial" w:asciiTheme="majorEastAsia" w:hAnsiTheme="majorEastAsia" w:eastAsiaTheme="majorEastAsia"/>
                <w:color w:val="auto"/>
                <w:kern w:val="0"/>
                <w:sz w:val="24"/>
                <w:szCs w:val="24"/>
              </w:rPr>
              <w:t>各类英语口语考试考官</w:t>
            </w:r>
            <w:r>
              <w:rPr>
                <w:rFonts w:hint="eastAsia" w:cs="Arial" w:asciiTheme="majorEastAsia" w:hAnsiTheme="majorEastAsia" w:eastAsiaTheme="majorEastAsia"/>
                <w:color w:val="auto"/>
                <w:kern w:val="0"/>
                <w:sz w:val="24"/>
                <w:szCs w:val="24"/>
              </w:rPr>
              <w:t>、</w:t>
            </w:r>
            <w:r>
              <w:rPr>
                <w:rFonts w:cs="Arial" w:asciiTheme="majorEastAsia" w:hAnsiTheme="majorEastAsia" w:eastAsiaTheme="majorEastAsia"/>
                <w:color w:val="auto"/>
                <w:kern w:val="0"/>
                <w:sz w:val="24"/>
                <w:szCs w:val="24"/>
              </w:rPr>
              <w:t>国际学校或高校外教等</w:t>
            </w:r>
          </w:p>
        </w:tc>
        <w:tc>
          <w:tcPr>
            <w:tcW w:w="99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096"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Arial Narrow" w:hAnsi="Arial Narrow" w:eastAsia="仿宋_GB2312"/>
                <w:color w:val="auto"/>
                <w:sz w:val="24"/>
              </w:rPr>
            </w:pPr>
            <w:r>
              <w:rPr>
                <w:rFonts w:hint="eastAsia" w:ascii="Arial Narrow" w:hAnsi="Arial Narrow" w:eastAsia="仿宋_GB2312"/>
                <w:color w:val="auto"/>
                <w:sz w:val="24"/>
              </w:rPr>
              <w:t>4</w:t>
            </w:r>
          </w:p>
        </w:tc>
        <w:tc>
          <w:tcPr>
            <w:tcW w:w="11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cs="Arial" w:asciiTheme="majorEastAsia" w:hAnsiTheme="majorEastAsia" w:eastAsiaTheme="majorEastAsia"/>
                <w:color w:val="auto"/>
                <w:kern w:val="0"/>
                <w:sz w:val="24"/>
                <w:szCs w:val="24"/>
              </w:rPr>
              <w:t>裁判总需求人数</w:t>
            </w:r>
          </w:p>
        </w:tc>
        <w:tc>
          <w:tcPr>
            <w:tcW w:w="6652" w:type="dxa"/>
            <w:gridSpan w:val="4"/>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cs="Arial" w:asciiTheme="majorEastAsia" w:hAnsiTheme="majorEastAsia" w:eastAsiaTheme="majorEastAsia"/>
                <w:color w:val="auto"/>
                <w:kern w:val="0"/>
                <w:sz w:val="24"/>
                <w:szCs w:val="24"/>
              </w:rPr>
            </w:pPr>
            <w:r>
              <w:rPr>
                <w:rFonts w:hint="eastAsia" w:asciiTheme="minorEastAsia" w:hAnsiTheme="minorEastAsia" w:eastAsiaTheme="minorEastAsia"/>
                <w:color w:val="auto"/>
                <w:sz w:val="24"/>
              </w:rPr>
              <w:t>13—15</w:t>
            </w:r>
          </w:p>
        </w:tc>
      </w:tr>
    </w:tbl>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二十、赛题公开承诺</w:t>
      </w:r>
    </w:p>
    <w:p>
      <w:pPr>
        <w:snapToGrid w:val="0"/>
        <w:spacing w:line="560" w:lineRule="exact"/>
        <w:ind w:firstLine="600" w:firstLineChars="200"/>
        <w:rPr>
          <w:rFonts w:ascii="仿宋_GB2312" w:eastAsia="仿宋_GB2312"/>
          <w:color w:val="auto"/>
          <w:sz w:val="30"/>
          <w:szCs w:val="30"/>
        </w:rPr>
      </w:pPr>
      <w:r>
        <w:rPr>
          <w:rFonts w:hint="eastAsia" w:ascii="仿宋_GB2312" w:eastAsia="仿宋_GB2312"/>
          <w:color w:val="auto"/>
          <w:sz w:val="30"/>
          <w:szCs w:val="30"/>
        </w:rPr>
        <w:t>本赛项将于开赛1个月前在大赛网络信息发布平台（www.chinaskills-jsw.org)公开全部赛题。</w:t>
      </w:r>
    </w:p>
    <w:p>
      <w:pPr>
        <w:snapToGrid w:val="0"/>
        <w:spacing w:line="560" w:lineRule="exact"/>
        <w:ind w:firstLine="600" w:firstLineChars="200"/>
        <w:rPr>
          <w:rFonts w:hint="eastAsia" w:ascii="黑体" w:hAnsi="黑体" w:eastAsia="黑体" w:cs="黑体"/>
          <w:bCs/>
          <w:color w:val="auto"/>
          <w:sz w:val="30"/>
          <w:szCs w:val="30"/>
        </w:rPr>
      </w:pPr>
      <w:r>
        <w:rPr>
          <w:rFonts w:ascii="黑体" w:hAnsi="黑体" w:eastAsia="黑体" w:cs="黑体"/>
          <w:bCs/>
          <w:color w:val="auto"/>
          <w:sz w:val="30"/>
          <w:szCs w:val="30"/>
        </w:rPr>
        <w:t>二十一</w:t>
      </w:r>
      <w:r>
        <w:rPr>
          <w:rFonts w:hint="eastAsia" w:ascii="黑体" w:hAnsi="黑体" w:eastAsia="黑体" w:cs="黑体"/>
          <w:bCs/>
          <w:color w:val="auto"/>
          <w:sz w:val="30"/>
          <w:szCs w:val="30"/>
        </w:rPr>
        <w:t>、</w:t>
      </w:r>
      <w:r>
        <w:rPr>
          <w:rFonts w:ascii="黑体" w:hAnsi="黑体" w:eastAsia="黑体" w:cs="黑体"/>
          <w:bCs/>
          <w:color w:val="auto"/>
          <w:sz w:val="30"/>
          <w:szCs w:val="30"/>
        </w:rPr>
        <w:t>赛项应急预案</w:t>
      </w:r>
    </w:p>
    <w:p>
      <w:pPr>
        <w:pStyle w:val="25"/>
        <w:numPr>
          <w:ilvl w:val="0"/>
          <w:numId w:val="3"/>
        </w:numPr>
        <w:ind w:firstLineChars="0"/>
        <w:rPr>
          <w:rFonts w:ascii="仿宋_GB2312" w:eastAsia="仿宋_GB2312"/>
          <w:color w:val="auto"/>
          <w:sz w:val="30"/>
          <w:szCs w:val="30"/>
        </w:rPr>
      </w:pPr>
      <w:r>
        <w:rPr>
          <w:rFonts w:hint="eastAsia" w:ascii="仿宋_GB2312" w:eastAsia="仿宋_GB2312"/>
          <w:b/>
          <w:color w:val="auto"/>
          <w:sz w:val="30"/>
          <w:szCs w:val="30"/>
        </w:rPr>
        <w:t>食品安全突发事件应急处理预案</w:t>
      </w:r>
      <w:r>
        <w:rPr>
          <w:rFonts w:hint="eastAsia" w:ascii="仿宋_GB2312" w:eastAsia="仿宋_GB2312"/>
          <w:color w:val="auto"/>
          <w:sz w:val="30"/>
          <w:szCs w:val="30"/>
        </w:rPr>
        <w:t>——本赛项涉及食品安全隐患的主要是各位参与者报到后至离赛这段时间的一日三餐。本赛项历届用餐处多为住宿提供方，经过严格的食品安全考核，均具备接待大规模公共就餐能力，符合国家有关食品售后服务规定，严格执行《产品质量法》《消费者权益保护法》《食品安全法》等有关法律、法规，严格执行食品准入各项制度。如因意外和自行解决的餐饮（赛项承办方在每一届赛项过程中将多次重申，不建议自行解决餐饮）发生突发性食品安全事件，承办企业将联合当地承办校派驻校医解决一般性食品安全突发事件，并与当地急救中心保持2</w:t>
      </w:r>
      <w:r>
        <w:rPr>
          <w:rFonts w:ascii="仿宋_GB2312" w:eastAsia="仿宋_GB2312"/>
          <w:color w:val="auto"/>
          <w:sz w:val="30"/>
          <w:szCs w:val="30"/>
        </w:rPr>
        <w:t>4小时联系</w:t>
      </w:r>
      <w:r>
        <w:rPr>
          <w:rFonts w:hint="eastAsia" w:ascii="仿宋_GB2312" w:eastAsia="仿宋_GB2312"/>
          <w:color w:val="auto"/>
          <w:sz w:val="30"/>
          <w:szCs w:val="30"/>
        </w:rPr>
        <w:t>，</w:t>
      </w:r>
      <w:r>
        <w:rPr>
          <w:rFonts w:ascii="仿宋_GB2312" w:eastAsia="仿宋_GB2312"/>
          <w:color w:val="auto"/>
          <w:sz w:val="30"/>
          <w:szCs w:val="30"/>
        </w:rPr>
        <w:t>应对严重食品安全突发事件</w:t>
      </w:r>
      <w:r>
        <w:rPr>
          <w:rFonts w:hint="eastAsia" w:ascii="仿宋_GB2312" w:eastAsia="仿宋_GB2312"/>
          <w:color w:val="auto"/>
          <w:sz w:val="30"/>
          <w:szCs w:val="30"/>
        </w:rPr>
        <w:t>。</w:t>
      </w:r>
    </w:p>
    <w:p>
      <w:pPr>
        <w:pStyle w:val="25"/>
        <w:widowControl/>
        <w:numPr>
          <w:ilvl w:val="0"/>
          <w:numId w:val="3"/>
        </w:numPr>
        <w:shd w:val="clear" w:color="auto" w:fill="FFFFFF"/>
        <w:spacing w:line="420" w:lineRule="atLeast"/>
        <w:ind w:firstLineChars="0"/>
        <w:jc w:val="left"/>
        <w:rPr>
          <w:rFonts w:ascii="仿宋_GB2312" w:eastAsia="仿宋_GB2312"/>
          <w:color w:val="auto"/>
          <w:sz w:val="30"/>
          <w:szCs w:val="30"/>
        </w:rPr>
      </w:pPr>
      <w:r>
        <w:rPr>
          <w:rFonts w:ascii="仿宋_GB2312" w:eastAsia="仿宋_GB2312"/>
          <w:b/>
          <w:color w:val="auto"/>
          <w:sz w:val="30"/>
          <w:szCs w:val="30"/>
        </w:rPr>
        <w:t>交通事故应急预案</w:t>
      </w:r>
      <w:r>
        <w:rPr>
          <w:rFonts w:hint="eastAsia" w:ascii="仿宋_GB2312" w:eastAsia="仿宋_GB2312"/>
          <w:color w:val="auto"/>
          <w:sz w:val="30"/>
          <w:szCs w:val="30"/>
        </w:rPr>
        <w:t>——为确保比赛期间交通安全，特指定专人（承办校相关人员）负责住宿处、赛场、用餐处往返接送，选手、指导教师、当地领队等乘5</w:t>
      </w:r>
      <w:r>
        <w:rPr>
          <w:rFonts w:ascii="仿宋_GB2312" w:eastAsia="仿宋_GB2312"/>
          <w:color w:val="auto"/>
          <w:sz w:val="30"/>
          <w:szCs w:val="30"/>
        </w:rPr>
        <w:t>0人大巴</w:t>
      </w:r>
      <w:r>
        <w:rPr>
          <w:rFonts w:hint="eastAsia" w:ascii="仿宋_GB2312" w:eastAsia="仿宋_GB2312"/>
          <w:color w:val="auto"/>
          <w:sz w:val="30"/>
          <w:szCs w:val="30"/>
        </w:rPr>
        <w:t>，</w:t>
      </w:r>
      <w:r>
        <w:rPr>
          <w:rFonts w:ascii="仿宋_GB2312" w:eastAsia="仿宋_GB2312"/>
          <w:color w:val="auto"/>
          <w:sz w:val="30"/>
          <w:szCs w:val="30"/>
        </w:rPr>
        <w:t>专家</w:t>
      </w:r>
      <w:r>
        <w:rPr>
          <w:rFonts w:hint="eastAsia" w:ascii="仿宋_GB2312" w:eastAsia="仿宋_GB2312"/>
          <w:color w:val="auto"/>
          <w:sz w:val="30"/>
          <w:szCs w:val="30"/>
        </w:rPr>
        <w:t>、</w:t>
      </w:r>
      <w:r>
        <w:rPr>
          <w:rFonts w:ascii="仿宋_GB2312" w:eastAsia="仿宋_GB2312"/>
          <w:color w:val="auto"/>
          <w:sz w:val="30"/>
          <w:szCs w:val="30"/>
        </w:rPr>
        <w:t>评委</w:t>
      </w:r>
      <w:r>
        <w:rPr>
          <w:rFonts w:hint="eastAsia" w:ascii="仿宋_GB2312" w:eastAsia="仿宋_GB2312"/>
          <w:color w:val="auto"/>
          <w:sz w:val="30"/>
          <w:szCs w:val="30"/>
        </w:rPr>
        <w:t>、</w:t>
      </w:r>
      <w:r>
        <w:rPr>
          <w:rFonts w:ascii="仿宋_GB2312" w:eastAsia="仿宋_GB2312"/>
          <w:color w:val="auto"/>
          <w:sz w:val="30"/>
          <w:szCs w:val="30"/>
        </w:rPr>
        <w:t>工作人员乘考斯特</w:t>
      </w:r>
      <w:r>
        <w:rPr>
          <w:rFonts w:hint="eastAsia" w:ascii="仿宋_GB2312" w:eastAsia="仿宋_GB2312"/>
          <w:color w:val="auto"/>
          <w:sz w:val="30"/>
          <w:szCs w:val="30"/>
        </w:rPr>
        <w:t>，</w:t>
      </w:r>
      <w:r>
        <w:rPr>
          <w:rFonts w:ascii="仿宋_GB2312" w:eastAsia="仿宋_GB2312"/>
          <w:color w:val="auto"/>
          <w:sz w:val="30"/>
          <w:szCs w:val="30"/>
        </w:rPr>
        <w:t>交通工具合作方均需符合相关资质</w:t>
      </w:r>
      <w:r>
        <w:rPr>
          <w:rFonts w:hint="eastAsia" w:ascii="仿宋_GB2312" w:eastAsia="仿宋_GB2312"/>
          <w:color w:val="auto"/>
          <w:sz w:val="30"/>
          <w:szCs w:val="30"/>
        </w:rPr>
        <w:t>，</w:t>
      </w:r>
      <w:r>
        <w:rPr>
          <w:rFonts w:ascii="仿宋_GB2312" w:eastAsia="仿宋_GB2312"/>
          <w:color w:val="auto"/>
          <w:sz w:val="30"/>
          <w:szCs w:val="30"/>
        </w:rPr>
        <w:t>各车辆均有工作人员带队</w:t>
      </w:r>
      <w:r>
        <w:rPr>
          <w:rFonts w:hint="eastAsia" w:ascii="仿宋_GB2312" w:eastAsia="仿宋_GB2312"/>
          <w:color w:val="auto"/>
          <w:sz w:val="30"/>
          <w:szCs w:val="30"/>
        </w:rPr>
        <w:t>，</w:t>
      </w:r>
      <w:r>
        <w:rPr>
          <w:rFonts w:ascii="仿宋_GB2312" w:eastAsia="仿宋_GB2312"/>
          <w:color w:val="auto"/>
          <w:sz w:val="30"/>
          <w:szCs w:val="30"/>
        </w:rPr>
        <w:t>发生交通事故后，当事人或带队工作人员第一时间报告负责人并迅速拨打122交通事故报警电话。各车辆带队工作人员职责如下</w:t>
      </w:r>
      <w:r>
        <w:rPr>
          <w:rFonts w:hint="eastAsia" w:ascii="仿宋_GB2312" w:eastAsia="仿宋_GB2312"/>
          <w:color w:val="auto"/>
          <w:sz w:val="30"/>
          <w:szCs w:val="30"/>
        </w:rPr>
        <w:t>：</w:t>
      </w:r>
    </w:p>
    <w:p>
      <w:pPr>
        <w:pStyle w:val="25"/>
        <w:widowControl/>
        <w:numPr>
          <w:ilvl w:val="0"/>
          <w:numId w:val="4"/>
        </w:numPr>
        <w:shd w:val="clear" w:color="auto" w:fill="FFFFFF"/>
        <w:spacing w:line="420" w:lineRule="atLeast"/>
        <w:ind w:firstLineChars="0"/>
        <w:jc w:val="left"/>
        <w:rPr>
          <w:rFonts w:ascii="仿宋_GB2312" w:eastAsia="仿宋_GB2312"/>
          <w:color w:val="auto"/>
          <w:sz w:val="30"/>
          <w:szCs w:val="30"/>
        </w:rPr>
      </w:pPr>
      <w:r>
        <w:rPr>
          <w:rFonts w:ascii="仿宋_GB2312" w:eastAsia="仿宋_GB2312"/>
          <w:color w:val="auto"/>
          <w:sz w:val="30"/>
          <w:szCs w:val="30"/>
        </w:rPr>
        <w:t> 如发生人员受伤，应迅速将伤员送往医院救治或拨打120急救电话。</w:t>
      </w:r>
    </w:p>
    <w:p>
      <w:pPr>
        <w:pStyle w:val="25"/>
        <w:widowControl/>
        <w:numPr>
          <w:ilvl w:val="0"/>
          <w:numId w:val="4"/>
        </w:numPr>
        <w:shd w:val="clear" w:color="auto" w:fill="FFFFFF"/>
        <w:spacing w:line="420" w:lineRule="atLeast"/>
        <w:ind w:firstLineChars="0"/>
        <w:jc w:val="left"/>
        <w:rPr>
          <w:rFonts w:ascii="仿宋_GB2312" w:eastAsia="仿宋_GB2312"/>
          <w:color w:val="auto"/>
          <w:sz w:val="30"/>
          <w:szCs w:val="30"/>
        </w:rPr>
      </w:pPr>
      <w:r>
        <w:rPr>
          <w:rFonts w:ascii="仿宋_GB2312" w:eastAsia="仿宋_GB2312"/>
          <w:color w:val="auto"/>
          <w:sz w:val="30"/>
          <w:szCs w:val="30"/>
        </w:rPr>
        <w:t>注意保护现场，看住肇事车辆及肇事人，记下肇事车辆的牌照，以备交警部门处理。</w:t>
      </w:r>
    </w:p>
    <w:p>
      <w:pPr>
        <w:pStyle w:val="25"/>
        <w:widowControl/>
        <w:numPr>
          <w:ilvl w:val="0"/>
          <w:numId w:val="4"/>
        </w:numPr>
        <w:shd w:val="clear" w:color="auto" w:fill="FFFFFF"/>
        <w:spacing w:line="420" w:lineRule="atLeast"/>
        <w:ind w:firstLineChars="0"/>
        <w:jc w:val="left"/>
        <w:rPr>
          <w:rFonts w:ascii="仿宋_GB2312" w:eastAsia="仿宋_GB2312"/>
          <w:color w:val="auto"/>
          <w:sz w:val="30"/>
          <w:szCs w:val="30"/>
        </w:rPr>
      </w:pPr>
      <w:r>
        <w:rPr>
          <w:rFonts w:ascii="仿宋_GB2312" w:eastAsia="仿宋_GB2312"/>
          <w:color w:val="auto"/>
          <w:sz w:val="30"/>
          <w:szCs w:val="30"/>
        </w:rPr>
        <w:t>如发生车辆火情，当事人应保持冷静，并立即切断车辆电源开关，迅速查明火源，利用车辆自备的灭火器材进行初期灭火。</w:t>
      </w:r>
    </w:p>
    <w:p>
      <w:pPr>
        <w:pStyle w:val="25"/>
        <w:widowControl/>
        <w:numPr>
          <w:ilvl w:val="0"/>
          <w:numId w:val="4"/>
        </w:numPr>
        <w:shd w:val="clear" w:color="auto" w:fill="FFFFFF"/>
        <w:spacing w:line="420" w:lineRule="atLeast"/>
        <w:ind w:firstLineChars="0"/>
        <w:jc w:val="left"/>
        <w:rPr>
          <w:rFonts w:ascii="仿宋_GB2312" w:eastAsia="仿宋_GB2312"/>
          <w:color w:val="auto"/>
          <w:sz w:val="30"/>
          <w:szCs w:val="30"/>
        </w:rPr>
      </w:pPr>
      <w:r>
        <w:rPr>
          <w:rFonts w:ascii="仿宋_GB2312" w:eastAsia="仿宋_GB2312"/>
          <w:color w:val="auto"/>
          <w:sz w:val="30"/>
          <w:szCs w:val="30"/>
        </w:rPr>
        <w:t>如发生火势较大难以扑灭或可能发生爆炸情况，应立即拨打119报警电话。</w:t>
      </w:r>
    </w:p>
    <w:p>
      <w:pPr>
        <w:pStyle w:val="25"/>
        <w:widowControl/>
        <w:numPr>
          <w:ilvl w:val="0"/>
          <w:numId w:val="4"/>
        </w:numPr>
        <w:shd w:val="clear" w:color="auto" w:fill="FFFFFF"/>
        <w:spacing w:line="420" w:lineRule="atLeast"/>
        <w:ind w:firstLineChars="0"/>
        <w:jc w:val="left"/>
        <w:rPr>
          <w:rFonts w:ascii="仿宋_GB2312" w:eastAsia="仿宋_GB2312"/>
          <w:color w:val="auto"/>
          <w:sz w:val="30"/>
          <w:szCs w:val="30"/>
        </w:rPr>
      </w:pPr>
      <w:r>
        <w:rPr>
          <w:rFonts w:ascii="仿宋_GB2312" w:eastAsia="仿宋_GB2312"/>
          <w:color w:val="auto"/>
          <w:sz w:val="30"/>
          <w:szCs w:val="30"/>
        </w:rPr>
        <w:t>发生事故后应遵循“先人后物”的原则，始终把人的安危放在首位。</w:t>
      </w:r>
    </w:p>
    <w:p>
      <w:pPr>
        <w:pStyle w:val="25"/>
        <w:widowControl/>
        <w:numPr>
          <w:ilvl w:val="0"/>
          <w:numId w:val="4"/>
        </w:numPr>
        <w:shd w:val="clear" w:color="auto" w:fill="FFFFFF"/>
        <w:spacing w:line="420" w:lineRule="atLeast"/>
        <w:ind w:firstLineChars="0"/>
        <w:jc w:val="left"/>
        <w:rPr>
          <w:rFonts w:ascii="仿宋_GB2312" w:eastAsia="仿宋_GB2312"/>
          <w:color w:val="auto"/>
          <w:sz w:val="30"/>
          <w:szCs w:val="30"/>
        </w:rPr>
      </w:pPr>
      <w:r>
        <w:rPr>
          <w:rFonts w:ascii="仿宋_GB2312" w:eastAsia="仿宋_GB2312"/>
          <w:color w:val="auto"/>
          <w:sz w:val="30"/>
          <w:szCs w:val="30"/>
        </w:rPr>
        <w:t>善后处理工作。要求：保护现场、收集证据、控制事态扩大，并以书面形式向后勤保障部汇报事故原因、处理过程、整改措施。</w:t>
      </w:r>
    </w:p>
    <w:p>
      <w:pPr>
        <w:pStyle w:val="25"/>
        <w:numPr>
          <w:ilvl w:val="0"/>
          <w:numId w:val="4"/>
        </w:numPr>
        <w:ind w:firstLineChars="0"/>
        <w:rPr>
          <w:rFonts w:ascii="仿宋_GB2312" w:eastAsia="仿宋_GB2312"/>
          <w:color w:val="auto"/>
          <w:sz w:val="30"/>
          <w:szCs w:val="30"/>
        </w:rPr>
      </w:pPr>
      <w:r>
        <w:rPr>
          <w:rFonts w:ascii="仿宋_GB2312" w:eastAsia="仿宋_GB2312"/>
          <w:color w:val="auto"/>
          <w:sz w:val="30"/>
          <w:szCs w:val="30"/>
        </w:rPr>
        <w:t>如遇其他意外交通事故</w:t>
      </w:r>
      <w:r>
        <w:rPr>
          <w:rFonts w:hint="eastAsia" w:ascii="仿宋_GB2312" w:eastAsia="仿宋_GB2312"/>
          <w:color w:val="auto"/>
          <w:sz w:val="30"/>
          <w:szCs w:val="30"/>
        </w:rPr>
        <w:t>，及时与负责人协商解决。</w:t>
      </w:r>
    </w:p>
    <w:p>
      <w:pPr>
        <w:pStyle w:val="25"/>
        <w:numPr>
          <w:ilvl w:val="0"/>
          <w:numId w:val="3"/>
        </w:numPr>
        <w:ind w:firstLineChars="0"/>
        <w:rPr>
          <w:rFonts w:ascii="仿宋_GB2312" w:eastAsia="仿宋_GB2312"/>
          <w:color w:val="auto"/>
          <w:sz w:val="30"/>
          <w:szCs w:val="30"/>
        </w:rPr>
      </w:pPr>
      <w:r>
        <w:rPr>
          <w:rFonts w:hint="eastAsia" w:ascii="仿宋_GB2312" w:eastAsia="仿宋_GB2312"/>
          <w:b/>
          <w:color w:val="auto"/>
          <w:sz w:val="30"/>
          <w:szCs w:val="30"/>
        </w:rPr>
        <w:t>消防安全事故应急处理预案</w:t>
      </w:r>
      <w:r>
        <w:rPr>
          <w:rFonts w:hint="eastAsia" w:ascii="仿宋_GB2312" w:eastAsia="仿宋_GB2312"/>
          <w:color w:val="auto"/>
          <w:sz w:val="30"/>
          <w:szCs w:val="30"/>
        </w:rPr>
        <w:t>——比赛期间消防安全事故分为四个部分：住宿处、用餐处、赛场、车辆中。住宿处、用餐处、赛场（通常为剧院舞台或大型会议中心）均有成熟的消防安全措施和应急处理预案，要求全体人员遵守各场地相关措施和预案及相关负责人的应急安排。车辆中相关预案已列入交通安全应急预案。</w:t>
      </w:r>
    </w:p>
    <w:p>
      <w:pPr>
        <w:pStyle w:val="25"/>
        <w:numPr>
          <w:ilvl w:val="0"/>
          <w:numId w:val="3"/>
        </w:numPr>
        <w:ind w:firstLineChars="0"/>
        <w:rPr>
          <w:rFonts w:ascii="仿宋_GB2312" w:eastAsia="仿宋_GB2312"/>
          <w:color w:val="auto"/>
          <w:sz w:val="30"/>
          <w:szCs w:val="30"/>
        </w:rPr>
      </w:pPr>
      <w:r>
        <w:rPr>
          <w:rFonts w:ascii="仿宋_GB2312" w:eastAsia="仿宋_GB2312"/>
          <w:b/>
          <w:color w:val="auto"/>
          <w:sz w:val="30"/>
          <w:szCs w:val="30"/>
        </w:rPr>
        <w:t>医疗保障应急预案</w:t>
      </w:r>
      <w:r>
        <w:rPr>
          <w:rFonts w:hint="eastAsia" w:ascii="仿宋_GB2312" w:eastAsia="仿宋_GB2312"/>
          <w:color w:val="auto"/>
          <w:sz w:val="30"/>
          <w:szCs w:val="30"/>
        </w:rPr>
        <w:t>——</w:t>
      </w:r>
      <w:r>
        <w:rPr>
          <w:rFonts w:ascii="仿宋_GB2312" w:eastAsia="仿宋_GB2312"/>
          <w:color w:val="auto"/>
          <w:sz w:val="30"/>
          <w:szCs w:val="30"/>
        </w:rPr>
        <w:t>承办校在比赛期间应派医疗人员</w:t>
      </w:r>
      <w:r>
        <w:rPr>
          <w:rFonts w:hint="eastAsia" w:ascii="仿宋_GB2312" w:eastAsia="仿宋_GB2312"/>
          <w:color w:val="auto"/>
          <w:sz w:val="30"/>
          <w:szCs w:val="30"/>
        </w:rPr>
        <w:t>（校医）常驻选手所在地，住宿处、用餐处、赛场，并由工作人员协助医疗人员采取相关处理措施，如拨打1</w:t>
      </w:r>
      <w:r>
        <w:rPr>
          <w:rFonts w:ascii="仿宋_GB2312" w:eastAsia="仿宋_GB2312"/>
          <w:color w:val="auto"/>
          <w:sz w:val="30"/>
          <w:szCs w:val="30"/>
        </w:rPr>
        <w:t>20</w:t>
      </w:r>
      <w:r>
        <w:rPr>
          <w:rFonts w:hint="eastAsia" w:ascii="仿宋_GB2312" w:eastAsia="仿宋_GB2312"/>
          <w:color w:val="auto"/>
          <w:sz w:val="30"/>
          <w:szCs w:val="30"/>
        </w:rPr>
        <w:t>，</w:t>
      </w:r>
      <w:r>
        <w:rPr>
          <w:rFonts w:ascii="仿宋_GB2312" w:eastAsia="仿宋_GB2312"/>
          <w:color w:val="auto"/>
          <w:sz w:val="30"/>
          <w:szCs w:val="30"/>
        </w:rPr>
        <w:t>护送当事人去医院就医等</w:t>
      </w:r>
      <w:r>
        <w:rPr>
          <w:rFonts w:hint="eastAsia" w:ascii="仿宋_GB2312" w:eastAsia="仿宋_GB2312"/>
          <w:color w:val="auto"/>
          <w:sz w:val="30"/>
          <w:szCs w:val="30"/>
        </w:rPr>
        <w:t>。</w:t>
      </w:r>
      <w:r>
        <w:rPr>
          <w:rFonts w:ascii="仿宋_GB2312" w:eastAsia="仿宋_GB2312"/>
          <w:color w:val="auto"/>
          <w:sz w:val="30"/>
          <w:szCs w:val="30"/>
        </w:rPr>
        <w:t>交通途中发生的相关突发事件应急预案已列入交通事故应急预案</w:t>
      </w:r>
      <w:r>
        <w:rPr>
          <w:rFonts w:hint="eastAsia" w:ascii="仿宋_GB2312" w:eastAsia="仿宋_GB2312"/>
          <w:color w:val="auto"/>
          <w:sz w:val="30"/>
          <w:szCs w:val="30"/>
        </w:rPr>
        <w:t>。</w:t>
      </w:r>
    </w:p>
    <w:p>
      <w:pPr>
        <w:pStyle w:val="25"/>
        <w:numPr>
          <w:ilvl w:val="0"/>
          <w:numId w:val="3"/>
        </w:numPr>
        <w:ind w:firstLineChars="0"/>
        <w:rPr>
          <w:rFonts w:ascii="仿宋_GB2312" w:eastAsia="仿宋_GB2312"/>
          <w:color w:val="auto"/>
          <w:sz w:val="30"/>
          <w:szCs w:val="30"/>
        </w:rPr>
      </w:pPr>
      <w:r>
        <w:rPr>
          <w:rFonts w:ascii="仿宋_GB2312" w:eastAsia="仿宋_GB2312"/>
          <w:b/>
          <w:color w:val="auto"/>
          <w:sz w:val="30"/>
          <w:szCs w:val="30"/>
        </w:rPr>
        <w:t>电力供应故障应急预案</w:t>
      </w:r>
      <w:r>
        <w:rPr>
          <w:rFonts w:hint="eastAsia" w:ascii="仿宋_GB2312" w:eastAsia="仿宋_GB2312"/>
          <w:color w:val="auto"/>
          <w:sz w:val="30"/>
          <w:szCs w:val="30"/>
        </w:rPr>
        <w:t>——比赛期间电力供应需求主要分为三个部分：住宿处、用餐处、赛场。住宿处、用餐处、赛场（通常为剧院舞台或大型会议中心）均有成熟的电力供应故障应急预案，要求全体人员遵守各场地相关预案安排及相关负责人的应急安排。</w:t>
      </w:r>
    </w:p>
    <w:p>
      <w:pPr>
        <w:numPr>
          <w:ilvl w:val="0"/>
          <w:numId w:val="3"/>
        </w:numPr>
        <w:rPr>
          <w:rFonts w:hint="eastAsia" w:ascii="仿宋_GB2312" w:eastAsia="仿宋_GB2312"/>
          <w:color w:val="auto"/>
          <w:sz w:val="30"/>
          <w:szCs w:val="30"/>
        </w:rPr>
      </w:pPr>
      <w:r>
        <w:rPr>
          <w:rFonts w:ascii="仿宋_GB2312" w:eastAsia="仿宋_GB2312"/>
          <w:b/>
          <w:color w:val="auto"/>
          <w:sz w:val="30"/>
          <w:szCs w:val="30"/>
        </w:rPr>
        <w:t>比赛现场意外事件应急预案</w:t>
      </w:r>
      <w:r>
        <w:rPr>
          <w:rFonts w:hint="eastAsia" w:ascii="仿宋_GB2312" w:eastAsia="仿宋_GB2312"/>
          <w:color w:val="auto"/>
          <w:sz w:val="30"/>
          <w:szCs w:val="30"/>
        </w:rPr>
        <w:t>——除以上应急预案列出的意外情况外，赛场意外事件还包括如大屏幕等比赛设备故障、计时器故障、成绩核算设备故障、各环节工作人员操作失误、以及选手、指导教师、领队针对各类问题的投诉等，凡涉及选手成绩的意外事件均需通过仲裁组裁决并按照裁决结果处理，涉及选手成绩之外的意外事件需相关领域负责人（协商）处理。如有肢体冲突等恶性事件发生，由赛项执委会（仲裁组）决定是否报案并配合执法机关根据相关法律法规对事件处理。</w:t>
      </w:r>
    </w:p>
    <w:p>
      <w:pPr>
        <w:snapToGrid w:val="0"/>
        <w:spacing w:line="560" w:lineRule="exact"/>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二十二、其他</w:t>
      </w:r>
    </w:p>
    <w:p>
      <w:pPr>
        <w:snapToGrid w:val="0"/>
        <w:spacing w:line="560" w:lineRule="exact"/>
        <w:ind w:firstLine="480" w:firstLineChars="200"/>
        <w:rPr>
          <w:rFonts w:hint="eastAsia" w:ascii="黑体" w:hAnsi="黑体" w:eastAsia="黑体" w:cs="黑体"/>
          <w:bCs/>
          <w:color w:val="auto"/>
          <w:sz w:val="30"/>
          <w:szCs w:val="30"/>
        </w:rPr>
      </w:pPr>
      <w:r>
        <w:rPr>
          <w:rFonts w:hint="eastAsia" w:ascii="宋体" w:hAnsi="宋体" w:cs="宋体"/>
          <w:color w:val="auto"/>
          <w:sz w:val="24"/>
        </w:rPr>
        <w:t>1</w:t>
      </w:r>
      <w:r>
        <w:rPr>
          <w:rFonts w:ascii="宋体" w:hAnsi="宋体" w:cs="宋体"/>
          <w:color w:val="auto"/>
          <w:sz w:val="24"/>
        </w:rPr>
        <w:t>. 赛项在</w:t>
      </w:r>
      <w:r>
        <w:rPr>
          <w:rFonts w:hint="eastAsia" w:ascii="宋体" w:hAnsi="宋体" w:cs="宋体"/>
          <w:color w:val="auto"/>
          <w:sz w:val="24"/>
        </w:rPr>
        <w:t>2</w:t>
      </w:r>
      <w:r>
        <w:rPr>
          <w:rFonts w:ascii="宋体" w:hAnsi="宋体" w:cs="宋体"/>
          <w:color w:val="auto"/>
          <w:sz w:val="24"/>
        </w:rPr>
        <w:t>013年已经邀请过台湾地区</w:t>
      </w:r>
      <w:r>
        <w:rPr>
          <w:rFonts w:hint="eastAsia" w:ascii="宋体" w:hAnsi="宋体" w:cs="宋体"/>
          <w:color w:val="auto"/>
          <w:sz w:val="24"/>
        </w:rPr>
        <w:t>1</w:t>
      </w:r>
      <w:r>
        <w:rPr>
          <w:rFonts w:ascii="宋体" w:hAnsi="宋体" w:cs="宋体"/>
          <w:color w:val="auto"/>
          <w:sz w:val="24"/>
        </w:rPr>
        <w:t>0所技职类院校的学生进行</w:t>
      </w:r>
      <w:r>
        <w:rPr>
          <w:rFonts w:hint="eastAsia" w:ascii="宋体" w:hAnsi="宋体" w:cs="宋体"/>
          <w:color w:val="auto"/>
          <w:sz w:val="24"/>
        </w:rPr>
        <w:t>“海峡邀请赛”。该环节在取得巨大成功的同时，也暴露出意识形态等方面的一些隐患，所以本赛项在今年的申报方案中对于这一方面的处理比较保守。但为了增加比赛的国际化元素，目前正在同泰国教育部职业教育委员会接洽邀请赛事宜，一经确定，将在赛项规程中及时增加相关内容。</w:t>
      </w:r>
    </w:p>
    <w:bookmarkEnd w:id="0"/>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5A6B34"/>
    <w:multiLevelType w:val="singleLevel"/>
    <w:tmpl w:val="BC5A6B34"/>
    <w:lvl w:ilvl="0" w:tentative="0">
      <w:start w:val="2"/>
      <w:numFmt w:val="chineseCounting"/>
      <w:suff w:val="nothing"/>
      <w:lvlText w:val="%1、"/>
      <w:lvlJc w:val="left"/>
      <w:rPr>
        <w:rFonts w:hint="eastAsia"/>
      </w:rPr>
    </w:lvl>
  </w:abstractNum>
  <w:abstractNum w:abstractNumId="1">
    <w:nsid w:val="361E6D33"/>
    <w:multiLevelType w:val="multilevel"/>
    <w:tmpl w:val="361E6D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BD6B9E"/>
    <w:multiLevelType w:val="multilevel"/>
    <w:tmpl w:val="52BD6B9E"/>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75FD3007"/>
    <w:multiLevelType w:val="multilevel"/>
    <w:tmpl w:val="75FD3007"/>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2"/>
    <w:rsid w:val="00015F08"/>
    <w:rsid w:val="0002237F"/>
    <w:rsid w:val="00037FFD"/>
    <w:rsid w:val="0006088D"/>
    <w:rsid w:val="00087E8F"/>
    <w:rsid w:val="00090823"/>
    <w:rsid w:val="000C72E0"/>
    <w:rsid w:val="000F7E8B"/>
    <w:rsid w:val="00104529"/>
    <w:rsid w:val="0010552F"/>
    <w:rsid w:val="00155E21"/>
    <w:rsid w:val="00163391"/>
    <w:rsid w:val="001766A5"/>
    <w:rsid w:val="001C04A4"/>
    <w:rsid w:val="001C6C14"/>
    <w:rsid w:val="001E0615"/>
    <w:rsid w:val="001E1F54"/>
    <w:rsid w:val="001F793A"/>
    <w:rsid w:val="00215811"/>
    <w:rsid w:val="002417FF"/>
    <w:rsid w:val="00255400"/>
    <w:rsid w:val="0026219C"/>
    <w:rsid w:val="00295D4B"/>
    <w:rsid w:val="002A3B18"/>
    <w:rsid w:val="002C1B04"/>
    <w:rsid w:val="003269D5"/>
    <w:rsid w:val="00332B29"/>
    <w:rsid w:val="003424B6"/>
    <w:rsid w:val="00345458"/>
    <w:rsid w:val="00394F13"/>
    <w:rsid w:val="003B0933"/>
    <w:rsid w:val="003B1813"/>
    <w:rsid w:val="003B2EF8"/>
    <w:rsid w:val="003D1749"/>
    <w:rsid w:val="003F464C"/>
    <w:rsid w:val="00413AC9"/>
    <w:rsid w:val="00414628"/>
    <w:rsid w:val="004624CE"/>
    <w:rsid w:val="0048494E"/>
    <w:rsid w:val="004D5455"/>
    <w:rsid w:val="004E0F22"/>
    <w:rsid w:val="004F50D0"/>
    <w:rsid w:val="00520AC7"/>
    <w:rsid w:val="00543B8E"/>
    <w:rsid w:val="00580912"/>
    <w:rsid w:val="0058228D"/>
    <w:rsid w:val="005906C8"/>
    <w:rsid w:val="00590D85"/>
    <w:rsid w:val="005A30B4"/>
    <w:rsid w:val="005C0AB0"/>
    <w:rsid w:val="005D1C0A"/>
    <w:rsid w:val="00624B0F"/>
    <w:rsid w:val="00627E1D"/>
    <w:rsid w:val="00675560"/>
    <w:rsid w:val="00694691"/>
    <w:rsid w:val="006A6520"/>
    <w:rsid w:val="006C3A55"/>
    <w:rsid w:val="006D0017"/>
    <w:rsid w:val="006F1AF7"/>
    <w:rsid w:val="0073295F"/>
    <w:rsid w:val="00757D60"/>
    <w:rsid w:val="007675D5"/>
    <w:rsid w:val="00771F7D"/>
    <w:rsid w:val="007728FE"/>
    <w:rsid w:val="007D1BF0"/>
    <w:rsid w:val="007E208E"/>
    <w:rsid w:val="00816037"/>
    <w:rsid w:val="00824E06"/>
    <w:rsid w:val="00827E0C"/>
    <w:rsid w:val="00844340"/>
    <w:rsid w:val="00845F4C"/>
    <w:rsid w:val="00880120"/>
    <w:rsid w:val="00890758"/>
    <w:rsid w:val="008A0A24"/>
    <w:rsid w:val="008B14D1"/>
    <w:rsid w:val="008B62E6"/>
    <w:rsid w:val="008C293D"/>
    <w:rsid w:val="008D5371"/>
    <w:rsid w:val="008D5377"/>
    <w:rsid w:val="008F1E82"/>
    <w:rsid w:val="008F35E6"/>
    <w:rsid w:val="00941502"/>
    <w:rsid w:val="00985CA0"/>
    <w:rsid w:val="009D1304"/>
    <w:rsid w:val="009D7E37"/>
    <w:rsid w:val="00A30136"/>
    <w:rsid w:val="00A6105D"/>
    <w:rsid w:val="00A955F4"/>
    <w:rsid w:val="00AB4CF7"/>
    <w:rsid w:val="00AC6D2B"/>
    <w:rsid w:val="00AD5D7A"/>
    <w:rsid w:val="00AF3043"/>
    <w:rsid w:val="00B03577"/>
    <w:rsid w:val="00B07A10"/>
    <w:rsid w:val="00B135D7"/>
    <w:rsid w:val="00B2665D"/>
    <w:rsid w:val="00B62DDD"/>
    <w:rsid w:val="00B650C3"/>
    <w:rsid w:val="00B6622B"/>
    <w:rsid w:val="00B902CC"/>
    <w:rsid w:val="00BE2233"/>
    <w:rsid w:val="00BE6236"/>
    <w:rsid w:val="00C03D05"/>
    <w:rsid w:val="00C23559"/>
    <w:rsid w:val="00C61444"/>
    <w:rsid w:val="00C634FF"/>
    <w:rsid w:val="00C71047"/>
    <w:rsid w:val="00C72633"/>
    <w:rsid w:val="00CA03CD"/>
    <w:rsid w:val="00CA661E"/>
    <w:rsid w:val="00CC0A26"/>
    <w:rsid w:val="00CE6F8C"/>
    <w:rsid w:val="00D27F11"/>
    <w:rsid w:val="00D43251"/>
    <w:rsid w:val="00D7438D"/>
    <w:rsid w:val="00D76388"/>
    <w:rsid w:val="00D8357A"/>
    <w:rsid w:val="00D95DAB"/>
    <w:rsid w:val="00DA27F6"/>
    <w:rsid w:val="00DA2BF9"/>
    <w:rsid w:val="00DA34B2"/>
    <w:rsid w:val="00DB405F"/>
    <w:rsid w:val="00E1416F"/>
    <w:rsid w:val="00E4549A"/>
    <w:rsid w:val="00E45D35"/>
    <w:rsid w:val="00EA2CE5"/>
    <w:rsid w:val="00EE1A8B"/>
    <w:rsid w:val="00F0510E"/>
    <w:rsid w:val="00F0674A"/>
    <w:rsid w:val="00F471A4"/>
    <w:rsid w:val="00F523C7"/>
    <w:rsid w:val="00F60015"/>
    <w:rsid w:val="00F65902"/>
    <w:rsid w:val="00F914C6"/>
    <w:rsid w:val="00F965D1"/>
    <w:rsid w:val="00FB13F2"/>
    <w:rsid w:val="00FB2391"/>
    <w:rsid w:val="00FE1FC9"/>
    <w:rsid w:val="00FF2F05"/>
    <w:rsid w:val="00FF3C06"/>
    <w:rsid w:val="0D501AF8"/>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
    <w:pPr>
      <w:snapToGrid w:val="0"/>
      <w:spacing w:line="560" w:lineRule="exact"/>
      <w:ind w:firstLine="602" w:firstLineChars="200"/>
      <w:jc w:val="left"/>
      <w:outlineLvl w:val="0"/>
    </w:pPr>
    <w:rPr>
      <w:rFonts w:ascii="仿宋_GB2312" w:hAnsi="宋体" w:eastAsia="仿宋_GB2312" w:cs="Arial"/>
      <w:b/>
      <w:kern w:val="0"/>
      <w:sz w:val="30"/>
      <w:szCs w:val="30"/>
    </w:rPr>
  </w:style>
  <w:style w:type="character" w:default="1" w:styleId="10">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9"/>
    <w:uiPriority w:val="0"/>
    <w:rPr>
      <w:b/>
      <w:bCs/>
    </w:rPr>
  </w:style>
  <w:style w:type="paragraph" w:styleId="4">
    <w:name w:val="annotation text"/>
    <w:basedOn w:val="1"/>
    <w:link w:val="18"/>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1"/>
    <w:qFormat/>
    <w:uiPriority w:val="0"/>
    <w:pPr>
      <w:snapToGrid w:val="0"/>
      <w:jc w:val="left"/>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uiPriority w:val="99"/>
    <w:rPr>
      <w:color w:val="4D677D"/>
      <w:u w:val="none"/>
    </w:rPr>
  </w:style>
  <w:style w:type="character" w:styleId="14">
    <w:name w:val="annotation reference"/>
    <w:basedOn w:val="10"/>
    <w:uiPriority w:val="0"/>
    <w:rPr>
      <w:sz w:val="21"/>
      <w:szCs w:val="21"/>
    </w:rPr>
  </w:style>
  <w:style w:type="character" w:styleId="15">
    <w:name w:val="footnote reference"/>
    <w:qFormat/>
    <w:uiPriority w:val="0"/>
    <w:rPr>
      <w:rFonts w:cs="Times New Roman"/>
      <w:vertAlign w:val="superscript"/>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批注文字 Char"/>
    <w:basedOn w:val="10"/>
    <w:link w:val="4"/>
    <w:uiPriority w:val="0"/>
    <w:rPr>
      <w:kern w:val="2"/>
      <w:sz w:val="21"/>
      <w:szCs w:val="22"/>
    </w:rPr>
  </w:style>
  <w:style w:type="character" w:customStyle="1" w:styleId="19">
    <w:name w:val="批注主题 Char"/>
    <w:basedOn w:val="18"/>
    <w:link w:val="3"/>
    <w:qFormat/>
    <w:uiPriority w:val="0"/>
    <w:rPr>
      <w:b/>
      <w:bCs/>
      <w:kern w:val="2"/>
      <w:sz w:val="21"/>
      <w:szCs w:val="22"/>
    </w:rPr>
  </w:style>
  <w:style w:type="character" w:customStyle="1" w:styleId="20">
    <w:name w:val="批注框文本 Char"/>
    <w:basedOn w:val="10"/>
    <w:link w:val="5"/>
    <w:uiPriority w:val="0"/>
    <w:rPr>
      <w:kern w:val="2"/>
      <w:sz w:val="18"/>
      <w:szCs w:val="18"/>
    </w:rPr>
  </w:style>
  <w:style w:type="character" w:customStyle="1" w:styleId="21">
    <w:name w:val="脚注文本 Char"/>
    <w:basedOn w:val="10"/>
    <w:link w:val="8"/>
    <w:uiPriority w:val="0"/>
    <w:rPr>
      <w:sz w:val="18"/>
      <w:szCs w:val="18"/>
    </w:rPr>
  </w:style>
  <w:style w:type="paragraph" w:customStyle="1" w:styleId="2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p0"/>
    <w:basedOn w:val="1"/>
    <w:qFormat/>
    <w:uiPriority w:val="0"/>
    <w:pPr>
      <w:widowControl/>
    </w:pPr>
    <w:rPr>
      <w:rFonts w:asciiTheme="minorHAnsi" w:hAnsiTheme="minorHAnsi" w:eastAsiaTheme="minorEastAsia" w:cstheme="minorBidi"/>
      <w:kern w:val="0"/>
      <w:szCs w:val="21"/>
    </w:rPr>
  </w:style>
  <w:style w:type="character" w:customStyle="1" w:styleId="24">
    <w:name w:val="标题 1 Char"/>
    <w:basedOn w:val="10"/>
    <w:link w:val="2"/>
    <w:qFormat/>
    <w:uiPriority w:val="9"/>
    <w:rPr>
      <w:rFonts w:ascii="仿宋_GB2312" w:hAnsi="宋体" w:eastAsia="仿宋_GB2312" w:cs="Arial"/>
      <w:b/>
      <w:sz w:val="30"/>
      <w:szCs w:val="30"/>
    </w:rPr>
  </w:style>
  <w:style w:type="paragraph" w:styleId="25">
    <w:name w:val="List Paragraph"/>
    <w:basedOn w:val="1"/>
    <w:qFormat/>
    <w:uiPriority w:val="34"/>
    <w:pPr>
      <w:ind w:firstLine="420" w:firstLineChars="200"/>
    </w:pPr>
  </w:style>
  <w:style w:type="character" w:styleId="26">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3989C-C83C-4A49-A917-B51694577811}">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1714</Words>
  <Characters>9771</Characters>
  <Lines>81</Lines>
  <Paragraphs>22</Paragraphs>
  <TotalTime>0</TotalTime>
  <ScaleCrop>false</ScaleCrop>
  <LinksUpToDate>false</LinksUpToDate>
  <CharactersWithSpaces>11463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2018-10-19T03:00:00Z</dcterms:created>
  <dc:creator>Administrator</dc:creator>
  <cp:lastModifiedBy>徐园园</cp:lastModifiedBy>
  <cp:lastPrinted>2018-08-08T06:59:00Z</cp:lastPrinted>
  <dcterms:modified xsi:type="dcterms:W3CDTF">2018-10-26T00:50:47Z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