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Arial Narrow" w:hAnsi="Arial Narrow" w:eastAsia="黑体"/>
          <w:b/>
          <w:color w:val="auto"/>
          <w:sz w:val="36"/>
          <w:szCs w:val="36"/>
        </w:rPr>
      </w:pPr>
      <w:bookmarkStart w:id="1" w:name="_GoBack"/>
      <w:r>
        <w:rPr>
          <w:rFonts w:ascii="Arial Narrow" w:hAnsi="黑体" w:eastAsia="黑体"/>
          <w:b/>
          <w:color w:val="auto"/>
          <w:sz w:val="36"/>
          <w:szCs w:val="36"/>
        </w:rPr>
        <w:t>2019</w:t>
      </w:r>
      <w:r>
        <w:rPr>
          <w:rFonts w:hint="eastAsia" w:ascii="Arial Narrow" w:hAnsi="黑体" w:eastAsia="黑体"/>
          <w:b/>
          <w:color w:val="auto"/>
          <w:sz w:val="36"/>
          <w:szCs w:val="36"/>
        </w:rPr>
        <w:t>年全国职业院校技能大赛</w:t>
      </w:r>
    </w:p>
    <w:p>
      <w:pPr>
        <w:snapToGrid w:val="0"/>
        <w:spacing w:line="540" w:lineRule="exact"/>
        <w:jc w:val="center"/>
        <w:rPr>
          <w:rFonts w:ascii="Arial Narrow" w:hAnsi="Arial Narrow" w:eastAsia="黑体"/>
          <w:b/>
          <w:color w:val="auto"/>
          <w:sz w:val="36"/>
          <w:szCs w:val="36"/>
        </w:rPr>
      </w:pPr>
      <w:r>
        <w:rPr>
          <w:rFonts w:hint="eastAsia" w:ascii="Arial Narrow" w:hAnsi="黑体" w:eastAsia="黑体"/>
          <w:b/>
          <w:color w:val="auto"/>
          <w:sz w:val="36"/>
          <w:szCs w:val="36"/>
        </w:rPr>
        <w:t>赛项申报方案</w:t>
      </w:r>
    </w:p>
    <w:p>
      <w:pPr>
        <w:pStyle w:val="2"/>
        <w:rPr>
          <w:color w:val="auto"/>
        </w:rPr>
      </w:pPr>
      <w:r>
        <w:rPr>
          <w:rFonts w:hint="eastAsia"/>
          <w:color w:val="auto"/>
        </w:rPr>
        <w:t xml:space="preserve">    </w:t>
      </w:r>
      <w:r>
        <w:rPr>
          <w:color w:val="auto"/>
        </w:rPr>
        <w:t>一、赛项名称</w:t>
      </w:r>
    </w:p>
    <w:p>
      <w:pPr>
        <w:adjustRightInd w:val="0"/>
        <w:snapToGrid w:val="0"/>
        <w:spacing w:line="560" w:lineRule="exact"/>
        <w:rPr>
          <w:rFonts w:ascii="仿宋" w:hAnsi="仿宋" w:eastAsia="仿宋" w:cs="Arial"/>
          <w:b/>
          <w:color w:val="auto"/>
          <w:sz w:val="30"/>
          <w:szCs w:val="30"/>
        </w:rPr>
      </w:pPr>
      <w:r>
        <w:rPr>
          <w:rFonts w:hint="eastAsia" w:ascii="仿宋" w:hAnsi="仿宋" w:eastAsia="仿宋" w:cs="Arial"/>
          <w:b/>
          <w:color w:val="auto"/>
          <w:sz w:val="30"/>
          <w:szCs w:val="30"/>
        </w:rPr>
        <w:t xml:space="preserve">   </w:t>
      </w:r>
      <w:r>
        <w:rPr>
          <w:rFonts w:ascii="仿宋" w:hAnsi="仿宋" w:eastAsia="仿宋" w:cs="Arial"/>
          <w:b/>
          <w:color w:val="auto"/>
          <w:sz w:val="30"/>
          <w:szCs w:val="30"/>
        </w:rPr>
        <w:t>（一）赛项名称</w:t>
      </w:r>
      <w:r>
        <w:rPr>
          <w:rFonts w:hint="eastAsia" w:ascii="仿宋" w:hAnsi="仿宋" w:eastAsia="仿宋" w:cs="Arial"/>
          <w:b/>
          <w:color w:val="auto"/>
          <w:sz w:val="30"/>
          <w:szCs w:val="30"/>
        </w:rPr>
        <w:t xml:space="preserve">     </w:t>
      </w:r>
      <w:r>
        <w:rPr>
          <w:rFonts w:hint="eastAsia" w:ascii="仿宋" w:hAnsi="仿宋" w:eastAsia="仿宋" w:cs="Arial"/>
          <w:b/>
          <w:color w:val="auto"/>
          <w:kern w:val="0"/>
          <w:sz w:val="30"/>
          <w:szCs w:val="30"/>
        </w:rPr>
        <w:t>学前教育专业教育技能</w:t>
      </w:r>
    </w:p>
    <w:p>
      <w:pPr>
        <w:adjustRightInd w:val="0"/>
        <w:snapToGrid w:val="0"/>
        <w:spacing w:line="560" w:lineRule="exact"/>
        <w:ind w:firstLine="600" w:firstLineChars="200"/>
        <w:jc w:val="left"/>
        <w:rPr>
          <w:rFonts w:ascii="仿宋" w:hAnsi="仿宋" w:eastAsia="仿宋" w:cs="Arial"/>
          <w:color w:val="auto"/>
          <w:kern w:val="0"/>
          <w:sz w:val="30"/>
          <w:szCs w:val="30"/>
        </w:rPr>
      </w:pPr>
      <w:r>
        <w:rPr>
          <w:rFonts w:hint="eastAsia" w:ascii="仿宋" w:hAnsi="仿宋" w:eastAsia="仿宋" w:cs="Arial"/>
          <w:color w:val="auto"/>
          <w:kern w:val="0"/>
          <w:sz w:val="30"/>
          <w:szCs w:val="30"/>
        </w:rPr>
        <w:t>该赛项设置一个综合项目, 每个参赛队由</w:t>
      </w:r>
      <w:r>
        <w:rPr>
          <w:rFonts w:ascii="仿宋" w:hAnsi="仿宋" w:eastAsia="仿宋" w:cs="Times New Roman"/>
          <w:color w:val="auto"/>
          <w:kern w:val="0"/>
          <w:sz w:val="30"/>
          <w:szCs w:val="30"/>
        </w:rPr>
        <w:t>A、B</w:t>
      </w:r>
      <w:r>
        <w:rPr>
          <w:rFonts w:hint="eastAsia" w:ascii="仿宋" w:hAnsi="仿宋" w:eastAsia="仿宋" w:cs="Times New Roman"/>
          <w:color w:val="auto"/>
          <w:kern w:val="0"/>
          <w:sz w:val="30"/>
          <w:szCs w:val="30"/>
        </w:rPr>
        <w:t>、C三位选手组成</w:t>
      </w:r>
      <w:r>
        <w:rPr>
          <w:rFonts w:ascii="仿宋" w:hAnsi="仿宋" w:eastAsia="仿宋" w:cs="Times New Roman"/>
          <w:color w:val="auto"/>
          <w:kern w:val="0"/>
          <w:sz w:val="30"/>
          <w:szCs w:val="30"/>
        </w:rPr>
        <w:t>，</w:t>
      </w:r>
      <w:r>
        <w:rPr>
          <w:rFonts w:hint="eastAsia" w:ascii="仿宋" w:hAnsi="仿宋" w:eastAsia="仿宋" w:cs="Arial"/>
          <w:color w:val="auto"/>
          <w:kern w:val="0"/>
          <w:sz w:val="30"/>
          <w:szCs w:val="30"/>
        </w:rPr>
        <w:t>采用团体计分竞赛的方式，总分100分，设置以下三个子项目：</w:t>
      </w:r>
    </w:p>
    <w:p>
      <w:pPr>
        <w:adjustRightInd w:val="0"/>
        <w:snapToGrid w:val="0"/>
        <w:spacing w:line="560" w:lineRule="exact"/>
        <w:ind w:firstLine="300" w:firstLineChars="100"/>
        <w:jc w:val="left"/>
        <w:rPr>
          <w:rFonts w:ascii="仿宋" w:hAnsi="仿宋" w:eastAsia="仿宋" w:cs="Arial"/>
          <w:color w:val="auto"/>
          <w:kern w:val="0"/>
          <w:sz w:val="30"/>
          <w:szCs w:val="30"/>
        </w:rPr>
      </w:pPr>
      <w:r>
        <w:rPr>
          <w:rFonts w:hint="eastAsia" w:ascii="仿宋" w:hAnsi="仿宋" w:eastAsia="仿宋" w:cs="Arial"/>
          <w:color w:val="auto"/>
          <w:kern w:val="0"/>
          <w:sz w:val="30"/>
          <w:szCs w:val="30"/>
        </w:rPr>
        <w:t xml:space="preserve">  1．幼儿园教师综合技能测评（基本功）（35分）</w:t>
      </w:r>
    </w:p>
    <w:p>
      <w:pPr>
        <w:adjustRightInd w:val="0"/>
        <w:snapToGrid w:val="0"/>
        <w:spacing w:line="560" w:lineRule="exact"/>
        <w:ind w:firstLine="300" w:firstLineChars="100"/>
        <w:jc w:val="left"/>
        <w:rPr>
          <w:rFonts w:ascii="仿宋" w:hAnsi="仿宋" w:eastAsia="仿宋" w:cs="Arial"/>
          <w:color w:val="auto"/>
          <w:kern w:val="0"/>
          <w:sz w:val="30"/>
          <w:szCs w:val="30"/>
        </w:rPr>
      </w:pPr>
      <w:r>
        <w:rPr>
          <w:rFonts w:hint="eastAsia" w:ascii="仿宋" w:hAnsi="仿宋" w:eastAsia="仿宋" w:cs="Arial"/>
          <w:color w:val="auto"/>
          <w:kern w:val="0"/>
          <w:sz w:val="30"/>
          <w:szCs w:val="30"/>
        </w:rPr>
        <w:t xml:space="preserve">  2．幼儿园保教活动分析与</w:t>
      </w:r>
      <w:r>
        <w:rPr>
          <w:rFonts w:ascii="仿宋" w:hAnsi="仿宋" w:eastAsia="仿宋" w:cs="Arial"/>
          <w:color w:val="auto"/>
          <w:kern w:val="0"/>
          <w:sz w:val="30"/>
          <w:szCs w:val="30"/>
        </w:rPr>
        <w:t>幼儿教师职业素养测评</w:t>
      </w:r>
      <w:r>
        <w:rPr>
          <w:rFonts w:hint="eastAsia" w:ascii="仿宋" w:hAnsi="仿宋" w:eastAsia="仿宋" w:cs="Arial"/>
          <w:color w:val="auto"/>
          <w:kern w:val="0"/>
          <w:sz w:val="30"/>
          <w:szCs w:val="30"/>
        </w:rPr>
        <w:t>（</w:t>
      </w:r>
      <w:r>
        <w:rPr>
          <w:rFonts w:ascii="仿宋" w:hAnsi="仿宋" w:eastAsia="仿宋" w:cs="Arial"/>
          <w:color w:val="auto"/>
          <w:kern w:val="0"/>
          <w:sz w:val="30"/>
          <w:szCs w:val="30"/>
        </w:rPr>
        <w:t>30</w:t>
      </w:r>
      <w:r>
        <w:rPr>
          <w:rFonts w:hint="eastAsia" w:ascii="仿宋" w:hAnsi="仿宋" w:eastAsia="仿宋" w:cs="Arial"/>
          <w:color w:val="auto"/>
          <w:kern w:val="0"/>
          <w:sz w:val="30"/>
          <w:szCs w:val="30"/>
        </w:rPr>
        <w:t>分）</w:t>
      </w:r>
    </w:p>
    <w:p>
      <w:pPr>
        <w:adjustRightInd w:val="0"/>
        <w:snapToGrid w:val="0"/>
        <w:spacing w:line="560" w:lineRule="exact"/>
        <w:ind w:firstLine="300" w:firstLineChars="100"/>
        <w:jc w:val="left"/>
        <w:rPr>
          <w:rFonts w:ascii="仿宋" w:hAnsi="仿宋" w:eastAsia="仿宋" w:cs="Arial"/>
          <w:color w:val="auto"/>
          <w:kern w:val="0"/>
          <w:sz w:val="30"/>
          <w:szCs w:val="30"/>
        </w:rPr>
      </w:pPr>
      <w:r>
        <w:rPr>
          <w:rFonts w:hint="eastAsia" w:ascii="仿宋" w:hAnsi="仿宋" w:eastAsia="仿宋" w:cs="Arial"/>
          <w:color w:val="auto"/>
          <w:kern w:val="0"/>
          <w:sz w:val="30"/>
          <w:szCs w:val="30"/>
        </w:rPr>
        <w:t xml:space="preserve">  3．幼儿园教育活动设计（</w:t>
      </w:r>
      <w:r>
        <w:rPr>
          <w:rFonts w:ascii="仿宋" w:hAnsi="仿宋" w:eastAsia="仿宋" w:cs="Arial"/>
          <w:color w:val="auto"/>
          <w:kern w:val="0"/>
          <w:sz w:val="30"/>
          <w:szCs w:val="30"/>
        </w:rPr>
        <w:t>35</w:t>
      </w:r>
      <w:r>
        <w:rPr>
          <w:rFonts w:hint="eastAsia" w:ascii="仿宋" w:hAnsi="仿宋" w:eastAsia="仿宋" w:cs="Arial"/>
          <w:color w:val="auto"/>
          <w:kern w:val="0"/>
          <w:sz w:val="30"/>
          <w:szCs w:val="30"/>
        </w:rPr>
        <w:t>分）</w:t>
      </w:r>
    </w:p>
    <w:p>
      <w:pPr>
        <w:adjustRightInd w:val="0"/>
        <w:snapToGrid w:val="0"/>
        <w:spacing w:line="560" w:lineRule="exact"/>
        <w:rPr>
          <w:rFonts w:ascii="仿宋" w:hAnsi="仿宋" w:eastAsia="仿宋" w:cs="Arial"/>
          <w:b/>
          <w:color w:val="auto"/>
          <w:sz w:val="30"/>
          <w:szCs w:val="30"/>
        </w:rPr>
      </w:pPr>
      <w:r>
        <w:rPr>
          <w:rFonts w:hint="eastAsia" w:ascii="仿宋" w:hAnsi="仿宋" w:eastAsia="仿宋" w:cs="Arial"/>
          <w:b/>
          <w:color w:val="auto"/>
          <w:sz w:val="30"/>
          <w:szCs w:val="30"/>
        </w:rPr>
        <w:t xml:space="preserve">  </w:t>
      </w:r>
      <w:r>
        <w:rPr>
          <w:rFonts w:ascii="仿宋" w:hAnsi="仿宋" w:eastAsia="仿宋" w:cs="Arial"/>
          <w:b/>
          <w:color w:val="auto"/>
          <w:sz w:val="30"/>
          <w:szCs w:val="30"/>
        </w:rPr>
        <w:t>（二）压题彩照</w:t>
      </w:r>
    </w:p>
    <w:p>
      <w:pPr>
        <w:adjustRightInd w:val="0"/>
        <w:snapToGrid w:val="0"/>
        <w:spacing w:line="480" w:lineRule="auto"/>
        <w:ind w:firstLine="420" w:firstLineChars="200"/>
        <w:rPr>
          <w:rFonts w:ascii="仿宋" w:hAnsi="仿宋" w:eastAsia="仿宋" w:cs="Arial"/>
          <w:b/>
          <w:color w:val="auto"/>
          <w:sz w:val="30"/>
          <w:szCs w:val="30"/>
        </w:rPr>
      </w:pPr>
      <w:r>
        <w:rPr>
          <w:color w:val="auto"/>
        </w:rPr>
        <w:drawing>
          <wp:inline distT="0" distB="0" distL="0" distR="0">
            <wp:extent cx="5447030" cy="305689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47619" cy="3057143"/>
                    </a:xfrm>
                    <a:prstGeom prst="rect">
                      <a:avLst/>
                    </a:prstGeom>
                  </pic:spPr>
                </pic:pic>
              </a:graphicData>
            </a:graphic>
          </wp:inline>
        </w:drawing>
      </w:r>
    </w:p>
    <w:p>
      <w:pPr>
        <w:adjustRightInd w:val="0"/>
        <w:snapToGrid w:val="0"/>
        <w:spacing w:line="560" w:lineRule="exact"/>
        <w:ind w:firstLine="602" w:firstLineChars="200"/>
        <w:rPr>
          <w:rFonts w:ascii="仿宋" w:hAnsi="仿宋" w:eastAsia="仿宋" w:cs="Arial"/>
          <w:b/>
          <w:color w:val="auto"/>
          <w:sz w:val="30"/>
          <w:szCs w:val="30"/>
        </w:rPr>
      </w:pPr>
      <w:r>
        <w:rPr>
          <w:rFonts w:ascii="仿宋" w:hAnsi="仿宋" w:eastAsia="仿宋" w:cs="Arial"/>
          <w:b/>
          <w:color w:val="auto"/>
          <w:sz w:val="30"/>
          <w:szCs w:val="30"/>
        </w:rPr>
        <w:t>（三）赛项归属产业类型</w:t>
      </w:r>
    </w:p>
    <w:p>
      <w:pPr>
        <w:adjustRightInd w:val="0"/>
        <w:snapToGrid w:val="0"/>
        <w:spacing w:line="560" w:lineRule="exact"/>
        <w:ind w:firstLine="600" w:firstLineChars="200"/>
        <w:rPr>
          <w:rFonts w:ascii="仿宋" w:hAnsi="仿宋" w:eastAsia="仿宋" w:cs="Arial"/>
          <w:color w:val="auto"/>
          <w:sz w:val="30"/>
          <w:szCs w:val="30"/>
        </w:rPr>
      </w:pPr>
      <w:r>
        <w:rPr>
          <w:rFonts w:ascii="仿宋" w:hAnsi="仿宋" w:eastAsia="仿宋" w:cs="Arial"/>
          <w:color w:val="auto"/>
          <w:sz w:val="30"/>
          <w:szCs w:val="30"/>
        </w:rPr>
        <w:t>教育文化</w:t>
      </w:r>
      <w:r>
        <w:rPr>
          <w:rFonts w:hint="eastAsia" w:ascii="仿宋" w:hAnsi="仿宋" w:eastAsia="仿宋" w:cs="Arial"/>
          <w:color w:val="auto"/>
          <w:sz w:val="30"/>
          <w:szCs w:val="30"/>
        </w:rPr>
        <w:t>产业</w:t>
      </w:r>
    </w:p>
    <w:p>
      <w:pPr>
        <w:adjustRightInd w:val="0"/>
        <w:snapToGrid w:val="0"/>
        <w:spacing w:line="560" w:lineRule="exact"/>
        <w:ind w:firstLine="602" w:firstLineChars="200"/>
        <w:rPr>
          <w:rFonts w:ascii="仿宋" w:hAnsi="仿宋" w:eastAsia="仿宋" w:cs="Arial"/>
          <w:b/>
          <w:color w:val="auto"/>
          <w:sz w:val="30"/>
          <w:szCs w:val="30"/>
        </w:rPr>
      </w:pPr>
      <w:r>
        <w:rPr>
          <w:rFonts w:ascii="仿宋" w:hAnsi="仿宋" w:eastAsia="仿宋" w:cs="Arial"/>
          <w:b/>
          <w:color w:val="auto"/>
          <w:sz w:val="30"/>
          <w:szCs w:val="30"/>
        </w:rPr>
        <w:t>（四）赛项归属专业大类</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教育与体育大类（67）</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学前教育专业（670102k）</w:t>
      </w:r>
    </w:p>
    <w:p>
      <w:pPr>
        <w:pStyle w:val="2"/>
        <w:rPr>
          <w:color w:val="auto"/>
        </w:rPr>
      </w:pPr>
      <w:r>
        <w:rPr>
          <w:rFonts w:hint="eastAsia"/>
          <w:color w:val="auto"/>
        </w:rPr>
        <w:t xml:space="preserve">   </w:t>
      </w:r>
      <w:r>
        <w:rPr>
          <w:color w:val="auto"/>
        </w:rPr>
        <w:t>二、赛项申报专家组</w:t>
      </w:r>
    </w:p>
    <w:p>
      <w:pPr>
        <w:pStyle w:val="2"/>
        <w:ind w:left="602" w:hanging="602" w:hangingChars="200"/>
        <w:rPr>
          <w:color w:val="auto"/>
        </w:rPr>
      </w:pPr>
      <w:r>
        <w:rPr>
          <w:rFonts w:hint="eastAsia" w:ascii="仿宋" w:hAnsi="仿宋" w:eastAsia="仿宋" w:cs="Arial"/>
          <w:color w:val="auto"/>
          <w:sz w:val="30"/>
          <w:szCs w:val="30"/>
        </w:rPr>
        <w:t>专家组成员共10人，其中行业、企业人员占40%，职业院校人员占60%。</w:t>
      </w:r>
      <w:r>
        <w:rPr>
          <w:rFonts w:hint="eastAsia"/>
          <w:color w:val="auto"/>
        </w:rPr>
        <w:t xml:space="preserve">   </w:t>
      </w:r>
      <w:r>
        <w:rPr>
          <w:color w:val="auto"/>
        </w:rPr>
        <w:t>三、赛项目的</w:t>
      </w:r>
    </w:p>
    <w:p>
      <w:pPr>
        <w:spacing w:line="540" w:lineRule="exact"/>
        <w:ind w:firstLine="600" w:firstLineChars="200"/>
        <w:rPr>
          <w:rFonts w:ascii="宋体" w:hAnsi="宋体" w:cs="宋体"/>
          <w:b/>
          <w:color w:val="auto"/>
          <w:sz w:val="24"/>
        </w:rPr>
      </w:pPr>
      <w:r>
        <w:rPr>
          <w:rFonts w:hint="eastAsia" w:ascii="仿宋" w:hAnsi="仿宋" w:eastAsia="仿宋" w:cs="Arial"/>
          <w:color w:val="auto"/>
          <w:sz w:val="30"/>
          <w:szCs w:val="30"/>
        </w:rPr>
        <w:t>当前我国学前教育的发展已上升为国家战略，党的</w:t>
      </w:r>
      <w:r>
        <w:rPr>
          <w:rFonts w:hint="eastAsia" w:ascii="仿宋" w:hAnsi="仿宋" w:eastAsia="仿宋" w:cs="Arial"/>
          <w:bCs/>
          <w:color w:val="auto"/>
          <w:sz w:val="30"/>
          <w:szCs w:val="30"/>
        </w:rPr>
        <w:t>十八大提出要办好学前教育，十九大报告更加明确提出：幼有所育、学有所成。</w:t>
      </w:r>
      <w:r>
        <w:rPr>
          <w:rFonts w:hint="eastAsia" w:ascii="仿宋" w:hAnsi="仿宋" w:eastAsia="仿宋" w:cs="Arial"/>
          <w:color w:val="auto"/>
          <w:sz w:val="30"/>
          <w:szCs w:val="30"/>
        </w:rPr>
        <w:t>本赛项以习近平新时代中国特色社会主义教育思想为指导，技术规范设计依据《教师教育课程标准》《高等职业学校专业教学标准》《幼儿园教师专业标准（试行）》《幼儿园教育指导纲要（试行）》《3-6岁儿童学习与发展指南》等要求进行。</w:t>
      </w:r>
      <w:r>
        <w:rPr>
          <w:rFonts w:hint="eastAsia" w:ascii="仿宋" w:hAnsi="仿宋" w:eastAsia="仿宋" w:cs="Arial"/>
          <w:bCs/>
          <w:color w:val="auto"/>
          <w:sz w:val="30"/>
          <w:szCs w:val="30"/>
        </w:rPr>
        <w:t>办好学前教育，关系亿万儿童的健康成长，关系千家万户的切身利益，关系国家和民族的未来。近年来，幼儿在园人数呈现直线上升的发展趋势，2</w:t>
      </w:r>
      <w:r>
        <w:rPr>
          <w:rFonts w:hint="eastAsia" w:ascii="仿宋" w:hAnsi="仿宋" w:eastAsia="仿宋"/>
          <w:bCs/>
          <w:color w:val="auto"/>
          <w:sz w:val="30"/>
          <w:szCs w:val="30"/>
        </w:rPr>
        <w:t>017年底学前儿童毛入园率接近80%,从2010年至2017年幼儿教师增长率达80%，伴随我国二胎政策的放开，需要的幼儿园将会更多，</w:t>
      </w:r>
      <w:r>
        <w:rPr>
          <w:rFonts w:hint="eastAsia" w:ascii="仿宋" w:hAnsi="仿宋" w:eastAsia="仿宋" w:cs="Arial"/>
          <w:color w:val="auto"/>
          <w:sz w:val="30"/>
          <w:szCs w:val="30"/>
        </w:rPr>
        <w:t>社会对幼儿教师数量和质量需求随之剧增，全面提高幼儿教师专业化水平和职业技能成为当务之急。举办赛项，是对学前教师教育事业和学前教育专业发展的使命担当。其目的在于：</w:t>
      </w:r>
    </w:p>
    <w:p>
      <w:pPr>
        <w:adjustRightInd w:val="0"/>
        <w:snapToGrid w:val="0"/>
        <w:spacing w:line="560" w:lineRule="exact"/>
        <w:rPr>
          <w:rFonts w:ascii="仿宋" w:hAnsi="仿宋" w:eastAsia="仿宋" w:cs="Arial"/>
          <w:b/>
          <w:color w:val="auto"/>
          <w:sz w:val="30"/>
          <w:szCs w:val="30"/>
        </w:rPr>
      </w:pPr>
      <w:r>
        <w:rPr>
          <w:rFonts w:hint="eastAsia" w:ascii="仿宋" w:hAnsi="仿宋" w:eastAsia="仿宋" w:cs="Arial"/>
          <w:b/>
          <w:color w:val="auto"/>
          <w:sz w:val="30"/>
          <w:szCs w:val="30"/>
        </w:rPr>
        <w:t xml:space="preserve">   （一）落实《幼儿园教师专业标准》，助推学前教师教育事业发展</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全国职业院校技能大赛的举行，可以持续激发高职院校与相关部门对幼儿园教师专业标准的研究，确保竞赛的正面导向作用，从而全面</w:t>
      </w:r>
      <w:r>
        <w:rPr>
          <w:rFonts w:ascii="仿宋" w:hAnsi="仿宋" w:eastAsia="仿宋" w:cs="Arial"/>
          <w:color w:val="auto"/>
          <w:sz w:val="30"/>
          <w:szCs w:val="30"/>
        </w:rPr>
        <w:t>落实教育部《幼儿园教师专业标准（试行）》</w:t>
      </w:r>
      <w:r>
        <w:rPr>
          <w:rFonts w:hint="eastAsia" w:ascii="仿宋" w:hAnsi="仿宋" w:eastAsia="仿宋" w:cs="Arial"/>
          <w:color w:val="auto"/>
          <w:sz w:val="30"/>
          <w:szCs w:val="30"/>
        </w:rPr>
        <w:t>（以下简称《专业标准》）《幼儿园</w:t>
      </w:r>
      <w:r>
        <w:rPr>
          <w:rFonts w:ascii="仿宋" w:hAnsi="仿宋" w:eastAsia="仿宋" w:cs="Arial"/>
          <w:color w:val="auto"/>
          <w:sz w:val="30"/>
          <w:szCs w:val="30"/>
        </w:rPr>
        <w:t>教育指导纲要</w:t>
      </w:r>
      <w:r>
        <w:rPr>
          <w:rFonts w:hint="eastAsia" w:ascii="仿宋" w:hAnsi="仿宋" w:eastAsia="仿宋" w:cs="Arial"/>
          <w:color w:val="auto"/>
          <w:sz w:val="30"/>
          <w:szCs w:val="30"/>
        </w:rPr>
        <w:t>（试行）》（以下简称《纲要》）《3-6岁儿童学习与发展指南》（以下简称《指南》）</w:t>
      </w:r>
      <w:r>
        <w:rPr>
          <w:rFonts w:ascii="仿宋" w:hAnsi="仿宋" w:eastAsia="仿宋" w:cs="Arial"/>
          <w:color w:val="auto"/>
          <w:sz w:val="30"/>
          <w:szCs w:val="30"/>
        </w:rPr>
        <w:t>《</w:t>
      </w:r>
      <w:r>
        <w:rPr>
          <w:rFonts w:hint="eastAsia" w:ascii="仿宋" w:hAnsi="仿宋" w:eastAsia="仿宋" w:cs="Arial"/>
          <w:color w:val="auto"/>
          <w:sz w:val="30"/>
          <w:szCs w:val="30"/>
        </w:rPr>
        <w:t>教师教育课程标准</w:t>
      </w:r>
      <w:r>
        <w:rPr>
          <w:rFonts w:ascii="仿宋" w:hAnsi="仿宋" w:eastAsia="仿宋" w:cs="Arial"/>
          <w:color w:val="auto"/>
          <w:sz w:val="30"/>
          <w:szCs w:val="30"/>
        </w:rPr>
        <w:t>》和《中小学和幼儿园教师资格考试标准（试行）》等精神</w:t>
      </w:r>
      <w:r>
        <w:rPr>
          <w:rFonts w:hint="eastAsia" w:ascii="仿宋" w:hAnsi="仿宋" w:eastAsia="仿宋" w:cs="Arial"/>
          <w:color w:val="auto"/>
          <w:sz w:val="30"/>
          <w:szCs w:val="30"/>
        </w:rPr>
        <w:t>，助推学前教师教育事业蓬勃发展。</w:t>
      </w:r>
    </w:p>
    <w:p>
      <w:pPr>
        <w:adjustRightInd w:val="0"/>
        <w:snapToGrid w:val="0"/>
        <w:spacing w:line="560" w:lineRule="exact"/>
        <w:rPr>
          <w:rFonts w:ascii="仿宋" w:hAnsi="仿宋" w:eastAsia="仿宋" w:cs="Arial"/>
          <w:b/>
          <w:color w:val="auto"/>
          <w:sz w:val="30"/>
          <w:szCs w:val="30"/>
        </w:rPr>
      </w:pPr>
      <w:r>
        <w:rPr>
          <w:rFonts w:hint="eastAsia" w:ascii="仿宋" w:hAnsi="仿宋" w:eastAsia="仿宋" w:cs="Arial"/>
          <w:b/>
          <w:color w:val="auto"/>
          <w:sz w:val="30"/>
          <w:szCs w:val="30"/>
        </w:rPr>
        <w:t xml:space="preserve">   （二）检验学生适岗综合能力，促进人才培养质量的提升</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全国职业院校技能大赛学前教育专业教育技能</w:t>
      </w:r>
      <w:r>
        <w:rPr>
          <w:rFonts w:ascii="仿宋" w:hAnsi="仿宋" w:eastAsia="仿宋" w:cs="Arial"/>
          <w:color w:val="auto"/>
          <w:sz w:val="30"/>
          <w:szCs w:val="30"/>
        </w:rPr>
        <w:t>赛项</w:t>
      </w:r>
      <w:r>
        <w:rPr>
          <w:rFonts w:hint="eastAsia" w:ascii="仿宋" w:hAnsi="仿宋" w:eastAsia="仿宋" w:cs="Arial"/>
          <w:color w:val="auto"/>
          <w:sz w:val="30"/>
          <w:szCs w:val="30"/>
        </w:rPr>
        <w:t>的举行，能有效</w:t>
      </w:r>
      <w:r>
        <w:rPr>
          <w:rFonts w:ascii="仿宋" w:hAnsi="仿宋" w:eastAsia="仿宋" w:cs="Arial"/>
          <w:color w:val="auto"/>
          <w:sz w:val="30"/>
          <w:szCs w:val="30"/>
        </w:rPr>
        <w:t>检验师资培养质量</w:t>
      </w:r>
      <w:r>
        <w:rPr>
          <w:rFonts w:hint="eastAsia" w:ascii="仿宋" w:hAnsi="仿宋" w:eastAsia="仿宋" w:cs="Arial"/>
          <w:color w:val="auto"/>
          <w:sz w:val="30"/>
          <w:szCs w:val="30"/>
        </w:rPr>
        <w:t>，更大范围</w:t>
      </w:r>
      <w:r>
        <w:rPr>
          <w:rFonts w:ascii="仿宋" w:hAnsi="仿宋" w:eastAsia="仿宋" w:cs="Arial"/>
          <w:color w:val="auto"/>
          <w:sz w:val="30"/>
          <w:szCs w:val="30"/>
        </w:rPr>
        <w:t>为学前教育专业</w:t>
      </w:r>
      <w:r>
        <w:rPr>
          <w:rFonts w:hint="eastAsia" w:ascii="仿宋" w:hAnsi="仿宋" w:eastAsia="仿宋" w:cs="Arial"/>
          <w:color w:val="auto"/>
          <w:sz w:val="30"/>
          <w:szCs w:val="30"/>
        </w:rPr>
        <w:t>在校生</w:t>
      </w:r>
      <w:r>
        <w:rPr>
          <w:rFonts w:ascii="仿宋" w:hAnsi="仿宋" w:eastAsia="仿宋" w:cs="Arial"/>
          <w:color w:val="auto"/>
          <w:sz w:val="30"/>
          <w:szCs w:val="30"/>
        </w:rPr>
        <w:t>提供职业素养与实践技能训练</w:t>
      </w:r>
      <w:r>
        <w:rPr>
          <w:rFonts w:hint="eastAsia" w:ascii="仿宋" w:hAnsi="仿宋" w:eastAsia="仿宋" w:cs="Arial"/>
          <w:color w:val="auto"/>
          <w:sz w:val="30"/>
          <w:szCs w:val="30"/>
        </w:rPr>
        <w:t>、</w:t>
      </w:r>
      <w:r>
        <w:rPr>
          <w:rFonts w:ascii="仿宋" w:hAnsi="仿宋" w:eastAsia="仿宋" w:cs="Arial"/>
          <w:color w:val="auto"/>
          <w:sz w:val="30"/>
          <w:szCs w:val="30"/>
        </w:rPr>
        <w:t>展示与交流平台</w:t>
      </w:r>
      <w:r>
        <w:rPr>
          <w:rFonts w:hint="eastAsia" w:ascii="仿宋" w:hAnsi="仿宋" w:eastAsia="仿宋" w:cs="Arial"/>
          <w:color w:val="auto"/>
          <w:sz w:val="30"/>
          <w:szCs w:val="30"/>
        </w:rPr>
        <w:t>，以赛促教、以赛促学、以赛促练、以赛促改，促进整个</w:t>
      </w:r>
      <w:r>
        <w:rPr>
          <w:rFonts w:ascii="仿宋" w:hAnsi="仿宋" w:eastAsia="仿宋" w:cs="Arial"/>
          <w:color w:val="auto"/>
          <w:sz w:val="30"/>
          <w:szCs w:val="30"/>
        </w:rPr>
        <w:t>学前教育专业师</w:t>
      </w:r>
      <w:r>
        <w:rPr>
          <w:rFonts w:hint="eastAsia" w:ascii="仿宋" w:hAnsi="仿宋" w:eastAsia="仿宋" w:cs="Arial"/>
          <w:color w:val="auto"/>
          <w:sz w:val="30"/>
          <w:szCs w:val="30"/>
        </w:rPr>
        <w:t>资培养质量的提升，</w:t>
      </w:r>
      <w:r>
        <w:rPr>
          <w:rFonts w:ascii="仿宋" w:hAnsi="仿宋" w:eastAsia="仿宋" w:cs="Arial"/>
          <w:color w:val="auto"/>
          <w:sz w:val="30"/>
          <w:szCs w:val="30"/>
        </w:rPr>
        <w:t>促进</w:t>
      </w:r>
      <w:r>
        <w:rPr>
          <w:rFonts w:hint="eastAsia" w:ascii="仿宋" w:hAnsi="仿宋" w:eastAsia="仿宋" w:cs="Arial"/>
          <w:color w:val="auto"/>
          <w:sz w:val="30"/>
          <w:szCs w:val="30"/>
        </w:rPr>
        <w:t>学生的专业成长。</w:t>
      </w:r>
    </w:p>
    <w:p>
      <w:pPr>
        <w:adjustRightInd w:val="0"/>
        <w:snapToGrid w:val="0"/>
        <w:spacing w:line="560" w:lineRule="exact"/>
        <w:rPr>
          <w:rFonts w:ascii="仿宋" w:hAnsi="仿宋" w:eastAsia="仿宋" w:cs="Arial"/>
          <w:b/>
          <w:color w:val="auto"/>
          <w:sz w:val="30"/>
          <w:szCs w:val="30"/>
        </w:rPr>
      </w:pPr>
      <w:r>
        <w:rPr>
          <w:rFonts w:hint="eastAsia" w:ascii="仿宋" w:hAnsi="仿宋" w:eastAsia="仿宋" w:cs="Arial"/>
          <w:b/>
          <w:color w:val="auto"/>
          <w:sz w:val="30"/>
          <w:szCs w:val="30"/>
        </w:rPr>
        <w:t xml:space="preserve">   （三）增进校际办学经验交流，助推学前教育专业的均衡发展</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全国职业院校技能大赛学前教育专业教育技能赛项的举行，能展示高职院校前教育专业的办学成果，密切高校之间的交流、学习与合作，推动各学校加强教育教学改革，尤其是发挥对中西部地区学前教师教育的辐射和引领作用，将最终实现我国学前教育专业的均衡发展。</w:t>
      </w:r>
    </w:p>
    <w:p>
      <w:pPr>
        <w:pStyle w:val="2"/>
        <w:rPr>
          <w:color w:val="auto"/>
        </w:rPr>
      </w:pPr>
      <w:r>
        <w:rPr>
          <w:rFonts w:hint="eastAsia"/>
          <w:color w:val="auto"/>
        </w:rPr>
        <w:t xml:space="preserve">   </w:t>
      </w:r>
      <w:r>
        <w:rPr>
          <w:color w:val="auto"/>
        </w:rPr>
        <w:t>四、赛项设计原则</w:t>
      </w:r>
    </w:p>
    <w:p>
      <w:pPr>
        <w:adjustRightInd w:val="0"/>
        <w:snapToGrid w:val="0"/>
        <w:spacing w:line="560" w:lineRule="exact"/>
        <w:ind w:firstLine="602" w:firstLineChars="200"/>
        <w:rPr>
          <w:rFonts w:ascii="仿宋" w:hAnsi="仿宋" w:eastAsia="仿宋" w:cs="Arial"/>
          <w:b/>
          <w:color w:val="auto"/>
          <w:sz w:val="30"/>
          <w:szCs w:val="30"/>
        </w:rPr>
      </w:pPr>
      <w:r>
        <w:rPr>
          <w:rFonts w:hint="eastAsia" w:ascii="仿宋" w:hAnsi="仿宋" w:eastAsia="仿宋" w:cs="Arial"/>
          <w:b/>
          <w:color w:val="auto"/>
          <w:sz w:val="30"/>
          <w:szCs w:val="30"/>
        </w:rPr>
        <w:t>（一）公开公平公正原则</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通过公开赛项的技术文件或比赛样题，使参赛院校全面了解比赛的规则、程序和标准。</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制定科学合理的评分方法、评分细则和成绩产生流程，杜绝人为因素对选手比赛成绩的影响。</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严格选聘命题专家和命题的保密制度、实行裁判人员回避等措施，认真执行全国职业院校技能大赛组委会的相关规定，确保比赛获得圆满成功。</w:t>
      </w:r>
    </w:p>
    <w:p>
      <w:pPr>
        <w:adjustRightInd w:val="0"/>
        <w:snapToGrid w:val="0"/>
        <w:spacing w:line="560" w:lineRule="exact"/>
        <w:ind w:firstLine="602" w:firstLineChars="200"/>
        <w:rPr>
          <w:rFonts w:ascii="仿宋" w:hAnsi="仿宋" w:eastAsia="仿宋" w:cs="Arial"/>
          <w:b/>
          <w:color w:val="auto"/>
          <w:sz w:val="30"/>
          <w:szCs w:val="30"/>
        </w:rPr>
      </w:pPr>
      <w:r>
        <w:rPr>
          <w:rFonts w:hint="eastAsia" w:ascii="仿宋" w:hAnsi="仿宋" w:eastAsia="仿宋" w:cs="Arial"/>
          <w:b/>
          <w:color w:val="auto"/>
          <w:sz w:val="30"/>
          <w:szCs w:val="30"/>
        </w:rPr>
        <w:t>（二）专业引领原则</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大赛项目设计注重专业引领作用的发挥。大赛项目与题库设计，体现行业发展的前瞻性，体现专业与职业发展的导向，尊重教师成长规律，突出大赛对职业教育教学改革的引领作用。</w:t>
      </w:r>
    </w:p>
    <w:p>
      <w:pPr>
        <w:adjustRightInd w:val="0"/>
        <w:snapToGrid w:val="0"/>
        <w:spacing w:line="560" w:lineRule="exact"/>
        <w:ind w:firstLine="602" w:firstLineChars="200"/>
        <w:rPr>
          <w:rFonts w:ascii="仿宋" w:hAnsi="仿宋" w:eastAsia="仿宋" w:cs="Arial"/>
          <w:b/>
          <w:color w:val="auto"/>
          <w:sz w:val="30"/>
          <w:szCs w:val="30"/>
        </w:rPr>
      </w:pPr>
      <w:r>
        <w:rPr>
          <w:rFonts w:hint="eastAsia" w:ascii="仿宋" w:hAnsi="仿宋" w:eastAsia="仿宋" w:cs="Arial"/>
          <w:b/>
          <w:color w:val="auto"/>
          <w:sz w:val="30"/>
          <w:szCs w:val="30"/>
        </w:rPr>
        <w:t>（三）贴近岗位原则</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赛项内容贴近岗位需求。选择幼儿园教师岗位所需要的核心技能，着眼于考查教师的专业理念与师德、专业知识与专业能力等，使技能大赛能够更好的体现幼儿教师的职业能力及职业精神。</w:t>
      </w:r>
    </w:p>
    <w:p>
      <w:pPr>
        <w:pStyle w:val="2"/>
        <w:rPr>
          <w:color w:val="auto"/>
        </w:rPr>
      </w:pPr>
      <w:r>
        <w:rPr>
          <w:rFonts w:hint="eastAsia"/>
          <w:color w:val="auto"/>
        </w:rPr>
        <w:t xml:space="preserve">    </w:t>
      </w:r>
      <w:r>
        <w:rPr>
          <w:color w:val="auto"/>
        </w:rPr>
        <w:t>五、赛项方案的特色与创新点</w:t>
      </w:r>
    </w:p>
    <w:p>
      <w:pPr>
        <w:adjustRightInd w:val="0"/>
        <w:snapToGrid w:val="0"/>
        <w:spacing w:line="560" w:lineRule="exact"/>
        <w:ind w:firstLine="602" w:firstLineChars="200"/>
        <w:rPr>
          <w:rFonts w:ascii="仿宋" w:hAnsi="仿宋" w:eastAsia="仿宋" w:cs="Arial"/>
          <w:b/>
          <w:color w:val="auto"/>
          <w:sz w:val="30"/>
          <w:szCs w:val="30"/>
        </w:rPr>
      </w:pPr>
      <w:r>
        <w:rPr>
          <w:rFonts w:hint="eastAsia" w:ascii="仿宋" w:hAnsi="仿宋" w:eastAsia="仿宋" w:cs="Arial"/>
          <w:b/>
          <w:color w:val="auto"/>
          <w:sz w:val="30"/>
          <w:szCs w:val="30"/>
        </w:rPr>
        <w:t>（一）竞赛组织管理：专业性强的行业组织管理实施</w:t>
      </w:r>
    </w:p>
    <w:p>
      <w:pPr>
        <w:adjustRightInd w:val="0"/>
        <w:snapToGrid w:val="0"/>
        <w:spacing w:line="560" w:lineRule="exact"/>
        <w:ind w:firstLine="600" w:firstLineChars="200"/>
        <w:rPr>
          <w:rFonts w:ascii="仿宋" w:hAnsi="仿宋" w:eastAsia="仿宋" w:cs="Arial"/>
          <w:color w:val="auto"/>
          <w:sz w:val="30"/>
          <w:szCs w:val="30"/>
        </w:rPr>
      </w:pPr>
      <w:bookmarkStart w:id="0" w:name="_Toc418888504"/>
      <w:r>
        <w:rPr>
          <w:rFonts w:hint="eastAsia" w:ascii="仿宋" w:hAnsi="仿宋" w:eastAsia="仿宋" w:cs="Arial"/>
          <w:color w:val="auto"/>
          <w:sz w:val="30"/>
          <w:szCs w:val="30"/>
        </w:rPr>
        <w:t>本次赛项由教育部职业院校教育类专业教学指导委员会（以下简称“教指委”）实施组织管理，</w:t>
      </w:r>
      <w:r>
        <w:rPr>
          <w:rFonts w:ascii="仿宋" w:hAnsi="仿宋" w:eastAsia="仿宋" w:cs="Arial"/>
          <w:color w:val="auto"/>
          <w:sz w:val="30"/>
          <w:szCs w:val="30"/>
        </w:rPr>
        <w:t>为推进</w:t>
      </w:r>
      <w:r>
        <w:rPr>
          <w:rFonts w:hint="eastAsia" w:ascii="仿宋" w:hAnsi="仿宋" w:eastAsia="仿宋" w:cs="Arial"/>
          <w:color w:val="auto"/>
          <w:sz w:val="30"/>
          <w:szCs w:val="30"/>
        </w:rPr>
        <w:t>学前教育专业</w:t>
      </w:r>
      <w:r>
        <w:rPr>
          <w:rFonts w:ascii="仿宋" w:hAnsi="仿宋" w:eastAsia="仿宋" w:cs="Arial"/>
          <w:color w:val="auto"/>
          <w:sz w:val="30"/>
          <w:szCs w:val="30"/>
        </w:rPr>
        <w:t>人才培养质量和教育教学水平提高</w:t>
      </w:r>
      <w:r>
        <w:rPr>
          <w:rFonts w:hint="eastAsia" w:ascii="仿宋" w:hAnsi="仿宋" w:eastAsia="仿宋" w:cs="Arial"/>
          <w:color w:val="auto"/>
          <w:sz w:val="30"/>
          <w:szCs w:val="30"/>
        </w:rPr>
        <w:t>起到</w:t>
      </w:r>
      <w:r>
        <w:rPr>
          <w:rFonts w:ascii="仿宋" w:hAnsi="仿宋" w:eastAsia="仿宋" w:cs="Arial"/>
          <w:color w:val="auto"/>
          <w:sz w:val="30"/>
          <w:szCs w:val="30"/>
        </w:rPr>
        <w:t>引领</w:t>
      </w:r>
      <w:r>
        <w:rPr>
          <w:rFonts w:hint="eastAsia" w:ascii="仿宋" w:hAnsi="仿宋" w:eastAsia="仿宋" w:cs="Arial"/>
          <w:color w:val="auto"/>
          <w:sz w:val="30"/>
          <w:szCs w:val="30"/>
        </w:rPr>
        <w:t>、</w:t>
      </w:r>
      <w:r>
        <w:rPr>
          <w:rFonts w:ascii="仿宋" w:hAnsi="仿宋" w:eastAsia="仿宋" w:cs="Arial"/>
          <w:color w:val="auto"/>
          <w:sz w:val="30"/>
          <w:szCs w:val="30"/>
        </w:rPr>
        <w:t>示范的作用。教指委承担</w:t>
      </w:r>
      <w:r>
        <w:rPr>
          <w:rFonts w:hint="eastAsia" w:ascii="仿宋" w:hAnsi="仿宋" w:eastAsia="仿宋" w:cs="Arial"/>
          <w:color w:val="auto"/>
          <w:sz w:val="30"/>
          <w:szCs w:val="30"/>
        </w:rPr>
        <w:t>着教育</w:t>
      </w:r>
      <w:r>
        <w:rPr>
          <w:rFonts w:ascii="仿宋" w:hAnsi="仿宋" w:eastAsia="仿宋" w:cs="Arial"/>
          <w:color w:val="auto"/>
          <w:sz w:val="30"/>
          <w:szCs w:val="30"/>
        </w:rPr>
        <w:t>大类专业教学的研究、咨询</w:t>
      </w:r>
      <w:r>
        <w:rPr>
          <w:rFonts w:hint="eastAsia" w:ascii="仿宋" w:hAnsi="仿宋" w:eastAsia="仿宋" w:cs="Arial"/>
          <w:color w:val="auto"/>
          <w:sz w:val="30"/>
          <w:szCs w:val="30"/>
        </w:rPr>
        <w:t>、</w:t>
      </w:r>
      <w:r>
        <w:rPr>
          <w:rFonts w:ascii="仿宋" w:hAnsi="仿宋" w:eastAsia="仿宋" w:cs="Arial"/>
          <w:color w:val="auto"/>
          <w:sz w:val="30"/>
          <w:szCs w:val="30"/>
        </w:rPr>
        <w:t>指导、服务职责</w:t>
      </w:r>
      <w:r>
        <w:rPr>
          <w:rFonts w:hint="eastAsia" w:ascii="仿宋" w:hAnsi="仿宋" w:eastAsia="仿宋" w:cs="Arial"/>
          <w:color w:val="auto"/>
          <w:sz w:val="30"/>
          <w:szCs w:val="30"/>
        </w:rPr>
        <w:t>，</w:t>
      </w:r>
      <w:r>
        <w:rPr>
          <w:rFonts w:ascii="仿宋" w:hAnsi="仿宋" w:eastAsia="仿宋" w:cs="Arial"/>
          <w:color w:val="auto"/>
          <w:sz w:val="30"/>
          <w:szCs w:val="30"/>
        </w:rPr>
        <w:t>了解学前教育的专业特点，掌握学前教育</w:t>
      </w:r>
      <w:r>
        <w:rPr>
          <w:rFonts w:hint="eastAsia" w:ascii="仿宋" w:hAnsi="仿宋" w:eastAsia="仿宋" w:cs="Arial"/>
          <w:color w:val="auto"/>
          <w:sz w:val="30"/>
          <w:szCs w:val="30"/>
        </w:rPr>
        <w:t>的</w:t>
      </w:r>
      <w:r>
        <w:rPr>
          <w:rFonts w:ascii="仿宋" w:hAnsi="仿宋" w:eastAsia="仿宋" w:cs="Arial"/>
          <w:color w:val="auto"/>
          <w:sz w:val="30"/>
          <w:szCs w:val="30"/>
        </w:rPr>
        <w:t>核心技能点，拥有全国</w:t>
      </w:r>
      <w:r>
        <w:rPr>
          <w:rFonts w:hint="eastAsia" w:ascii="仿宋" w:hAnsi="仿宋" w:eastAsia="仿宋" w:cs="Arial"/>
          <w:color w:val="auto"/>
          <w:sz w:val="30"/>
          <w:szCs w:val="30"/>
        </w:rPr>
        <w:t>高职院校</w:t>
      </w:r>
      <w:r>
        <w:rPr>
          <w:rFonts w:ascii="仿宋" w:hAnsi="仿宋" w:eastAsia="仿宋" w:cs="Arial"/>
          <w:color w:val="auto"/>
          <w:sz w:val="30"/>
          <w:szCs w:val="30"/>
        </w:rPr>
        <w:t>学前教育专业</w:t>
      </w:r>
      <w:r>
        <w:rPr>
          <w:rFonts w:hint="eastAsia" w:ascii="仿宋" w:hAnsi="仿宋" w:eastAsia="仿宋" w:cs="Arial"/>
          <w:color w:val="auto"/>
          <w:sz w:val="30"/>
          <w:szCs w:val="30"/>
        </w:rPr>
        <w:t>教师与幼儿园一线教学名师组成的专家型</w:t>
      </w:r>
      <w:r>
        <w:rPr>
          <w:rFonts w:ascii="仿宋" w:hAnsi="仿宋" w:eastAsia="仿宋" w:cs="Arial"/>
          <w:color w:val="auto"/>
          <w:sz w:val="30"/>
          <w:szCs w:val="30"/>
        </w:rPr>
        <w:t>师资队伍</w:t>
      </w:r>
      <w:r>
        <w:rPr>
          <w:rFonts w:hint="eastAsia" w:ascii="仿宋" w:hAnsi="仿宋" w:eastAsia="仿宋" w:cs="Arial"/>
          <w:color w:val="auto"/>
          <w:sz w:val="30"/>
          <w:szCs w:val="30"/>
        </w:rPr>
        <w:t>，</w:t>
      </w:r>
      <w:r>
        <w:rPr>
          <w:rFonts w:ascii="仿宋" w:hAnsi="仿宋" w:eastAsia="仿宋" w:cs="Arial"/>
          <w:color w:val="auto"/>
          <w:sz w:val="30"/>
          <w:szCs w:val="30"/>
        </w:rPr>
        <w:t>承担</w:t>
      </w:r>
      <w:r>
        <w:rPr>
          <w:rFonts w:hint="eastAsia" w:ascii="仿宋" w:hAnsi="仿宋" w:eastAsia="仿宋" w:cs="Arial"/>
          <w:color w:val="auto"/>
          <w:sz w:val="30"/>
          <w:szCs w:val="30"/>
        </w:rPr>
        <w:t>过</w:t>
      </w:r>
      <w:r>
        <w:rPr>
          <w:rFonts w:ascii="仿宋" w:hAnsi="仿宋" w:eastAsia="仿宋" w:cs="Arial"/>
          <w:color w:val="auto"/>
          <w:sz w:val="30"/>
          <w:szCs w:val="30"/>
        </w:rPr>
        <w:t>全国中、高职</w:t>
      </w:r>
      <w:r>
        <w:rPr>
          <w:rFonts w:hint="eastAsia" w:ascii="仿宋" w:hAnsi="仿宋" w:eastAsia="仿宋" w:cs="Arial"/>
          <w:bCs/>
          <w:color w:val="auto"/>
          <w:sz w:val="30"/>
          <w:szCs w:val="30"/>
        </w:rPr>
        <w:t>《</w:t>
      </w:r>
      <w:r>
        <w:rPr>
          <w:rFonts w:ascii="仿宋" w:hAnsi="仿宋" w:eastAsia="仿宋" w:cs="Arial"/>
          <w:bCs/>
          <w:color w:val="auto"/>
          <w:sz w:val="30"/>
          <w:szCs w:val="30"/>
        </w:rPr>
        <w:t>学前教育专业教学标准</w:t>
      </w:r>
      <w:r>
        <w:rPr>
          <w:rFonts w:hint="eastAsia" w:ascii="仿宋" w:hAnsi="仿宋" w:eastAsia="仿宋" w:cs="Arial"/>
          <w:bCs/>
          <w:color w:val="auto"/>
          <w:sz w:val="30"/>
          <w:szCs w:val="30"/>
        </w:rPr>
        <w:t>》</w:t>
      </w:r>
      <w:r>
        <w:rPr>
          <w:rFonts w:ascii="仿宋" w:hAnsi="仿宋" w:eastAsia="仿宋" w:cs="Arial"/>
          <w:bCs/>
          <w:color w:val="auto"/>
          <w:sz w:val="30"/>
          <w:szCs w:val="30"/>
        </w:rPr>
        <w:t>等相关文件的制定工作</w:t>
      </w:r>
      <w:r>
        <w:rPr>
          <w:rFonts w:hint="eastAsia" w:ascii="仿宋" w:hAnsi="仿宋" w:eastAsia="仿宋" w:cs="Arial"/>
          <w:bCs/>
          <w:color w:val="auto"/>
          <w:sz w:val="30"/>
          <w:szCs w:val="30"/>
        </w:rPr>
        <w:t>，</w:t>
      </w:r>
      <w:r>
        <w:rPr>
          <w:rFonts w:hint="eastAsia" w:ascii="仿宋" w:hAnsi="仿宋" w:eastAsia="仿宋" w:cs="Arial"/>
          <w:color w:val="auto"/>
          <w:sz w:val="30"/>
          <w:szCs w:val="30"/>
        </w:rPr>
        <w:t>有两次以上成功</w:t>
      </w:r>
      <w:r>
        <w:rPr>
          <w:rFonts w:ascii="仿宋" w:hAnsi="仿宋" w:eastAsia="仿宋" w:cs="Arial"/>
          <w:color w:val="auto"/>
          <w:sz w:val="30"/>
          <w:szCs w:val="30"/>
        </w:rPr>
        <w:t>举办全国比赛的</w:t>
      </w:r>
      <w:r>
        <w:rPr>
          <w:rFonts w:hint="eastAsia" w:ascii="仿宋" w:hAnsi="仿宋" w:eastAsia="仿宋" w:cs="Arial"/>
          <w:color w:val="auto"/>
          <w:sz w:val="30"/>
          <w:szCs w:val="30"/>
        </w:rPr>
        <w:t>成功</w:t>
      </w:r>
      <w:r>
        <w:rPr>
          <w:rFonts w:ascii="仿宋" w:hAnsi="仿宋" w:eastAsia="仿宋" w:cs="Arial"/>
          <w:color w:val="auto"/>
          <w:sz w:val="30"/>
          <w:szCs w:val="30"/>
        </w:rPr>
        <w:t>经验</w:t>
      </w:r>
      <w:r>
        <w:rPr>
          <w:rFonts w:hint="eastAsia" w:ascii="仿宋" w:hAnsi="仿宋" w:eastAsia="仿宋" w:cs="Arial"/>
          <w:color w:val="auto"/>
          <w:sz w:val="30"/>
          <w:szCs w:val="30"/>
        </w:rPr>
        <w:t>。</w:t>
      </w:r>
      <w:r>
        <w:rPr>
          <w:rFonts w:ascii="仿宋" w:hAnsi="仿宋" w:eastAsia="仿宋" w:cs="Arial"/>
          <w:color w:val="auto"/>
          <w:sz w:val="30"/>
          <w:szCs w:val="30"/>
        </w:rPr>
        <w:t>尤其是</w:t>
      </w:r>
      <w:r>
        <w:rPr>
          <w:rFonts w:hint="eastAsia" w:ascii="仿宋" w:hAnsi="仿宋" w:eastAsia="仿宋" w:cs="Arial"/>
          <w:color w:val="auto"/>
          <w:sz w:val="30"/>
          <w:szCs w:val="30"/>
        </w:rPr>
        <w:t>今年</w:t>
      </w:r>
      <w:r>
        <w:rPr>
          <w:rFonts w:hint="eastAsia" w:ascii="仿宋" w:hAnsi="仿宋" w:eastAsia="仿宋" w:cs="Arial"/>
          <w:bCs/>
          <w:color w:val="auto"/>
          <w:sz w:val="30"/>
          <w:szCs w:val="30"/>
        </w:rPr>
        <w:t>5月23至25日，2018年全国职业院校技能大赛（高职组）学前教育专业教育技能赛项在金华职业技术学院举行，共有来自</w:t>
      </w:r>
      <w:r>
        <w:rPr>
          <w:rFonts w:ascii="仿宋" w:hAnsi="仿宋" w:eastAsia="仿宋" w:cs="Arial"/>
          <w:bCs/>
          <w:color w:val="auto"/>
          <w:sz w:val="30"/>
          <w:szCs w:val="30"/>
        </w:rPr>
        <w:t>30个省市自治区的58所院校的232名师生参赛。</w:t>
      </w:r>
      <w:r>
        <w:rPr>
          <w:rFonts w:hint="eastAsia" w:ascii="仿宋" w:hAnsi="仿宋" w:eastAsia="仿宋" w:cs="Arial"/>
          <w:bCs/>
          <w:color w:val="auto"/>
          <w:sz w:val="30"/>
          <w:szCs w:val="30"/>
        </w:rPr>
        <w:t>同时，</w:t>
      </w:r>
      <w:r>
        <w:rPr>
          <w:rFonts w:ascii="仿宋" w:hAnsi="仿宋" w:eastAsia="仿宋" w:cs="Arial"/>
          <w:bCs/>
          <w:color w:val="auto"/>
          <w:sz w:val="30"/>
          <w:szCs w:val="30"/>
        </w:rPr>
        <w:t>80多家单位</w:t>
      </w:r>
      <w:r>
        <w:rPr>
          <w:rFonts w:hint="eastAsia" w:ascii="仿宋" w:hAnsi="仿宋" w:eastAsia="仿宋" w:cs="Arial"/>
          <w:bCs/>
          <w:color w:val="auto"/>
          <w:sz w:val="30"/>
          <w:szCs w:val="30"/>
        </w:rPr>
        <w:t>近300人前来观摩。</w:t>
      </w:r>
      <w:r>
        <w:rPr>
          <w:rFonts w:ascii="仿宋" w:hAnsi="仿宋" w:eastAsia="仿宋" w:cs="Arial"/>
          <w:bCs/>
          <w:color w:val="auto"/>
          <w:sz w:val="30"/>
          <w:szCs w:val="30"/>
        </w:rPr>
        <w:t>赛事全程进行实况直播，同期</w:t>
      </w:r>
      <w:r>
        <w:rPr>
          <w:rFonts w:hint="eastAsia" w:ascii="仿宋" w:hAnsi="仿宋" w:eastAsia="仿宋" w:cs="Arial"/>
          <w:bCs/>
          <w:color w:val="auto"/>
          <w:sz w:val="30"/>
          <w:szCs w:val="30"/>
        </w:rPr>
        <w:t>还举办了</w:t>
      </w:r>
      <w:r>
        <w:rPr>
          <w:rFonts w:ascii="仿宋" w:hAnsi="仿宋" w:eastAsia="仿宋" w:cs="Arial"/>
          <w:bCs/>
          <w:color w:val="auto"/>
          <w:sz w:val="30"/>
          <w:szCs w:val="30"/>
        </w:rPr>
        <w:t>“学前教育专业高峰论坛”</w:t>
      </w:r>
      <w:r>
        <w:rPr>
          <w:rFonts w:hint="eastAsia" w:ascii="仿宋" w:hAnsi="仿宋" w:eastAsia="仿宋" w:cs="Arial"/>
          <w:bCs/>
          <w:color w:val="auto"/>
          <w:sz w:val="30"/>
          <w:szCs w:val="30"/>
        </w:rPr>
        <w:t>，此次高峰论坛与大赛活动交相辉映，丰富了大赛内容，为增强大赛的影响力，带动引领学前教育专业建设和发展起到了积极的推动作用。</w:t>
      </w:r>
      <w:r>
        <w:rPr>
          <w:rFonts w:hint="eastAsia" w:ascii="仿宋" w:hAnsi="仿宋" w:eastAsia="仿宋" w:cs="Arial"/>
          <w:color w:val="auto"/>
          <w:sz w:val="30"/>
          <w:szCs w:val="30"/>
        </w:rPr>
        <w:t>2017年、2018年的两届大赛做到了高水平、高规格、高标准的赛事设计，做到了</w:t>
      </w:r>
      <w:r>
        <w:rPr>
          <w:rFonts w:ascii="仿宋" w:hAnsi="仿宋" w:eastAsia="仿宋" w:cs="Arial"/>
          <w:color w:val="auto"/>
          <w:sz w:val="30"/>
          <w:szCs w:val="30"/>
        </w:rPr>
        <w:t>严肃</w:t>
      </w:r>
      <w:r>
        <w:rPr>
          <w:rFonts w:hint="eastAsia" w:ascii="仿宋" w:hAnsi="仿宋" w:eastAsia="仿宋" w:cs="Arial"/>
          <w:color w:val="auto"/>
          <w:sz w:val="30"/>
          <w:szCs w:val="30"/>
        </w:rPr>
        <w:t>、</w:t>
      </w:r>
      <w:r>
        <w:rPr>
          <w:rFonts w:ascii="仿宋" w:hAnsi="仿宋" w:eastAsia="仿宋" w:cs="Arial"/>
          <w:color w:val="auto"/>
          <w:sz w:val="30"/>
          <w:szCs w:val="30"/>
        </w:rPr>
        <w:t>严谨</w:t>
      </w:r>
      <w:r>
        <w:rPr>
          <w:rFonts w:hint="eastAsia" w:ascii="仿宋" w:hAnsi="仿宋" w:eastAsia="仿宋" w:cs="Arial"/>
          <w:color w:val="auto"/>
          <w:sz w:val="30"/>
          <w:szCs w:val="30"/>
        </w:rPr>
        <w:t>和</w:t>
      </w:r>
      <w:r>
        <w:rPr>
          <w:rFonts w:ascii="仿宋" w:hAnsi="仿宋" w:eastAsia="仿宋" w:cs="Arial"/>
          <w:color w:val="auto"/>
          <w:sz w:val="30"/>
          <w:szCs w:val="30"/>
        </w:rPr>
        <w:t>严密</w:t>
      </w:r>
      <w:r>
        <w:rPr>
          <w:rFonts w:hint="eastAsia" w:ascii="仿宋" w:hAnsi="仿宋" w:eastAsia="仿宋" w:cs="Arial"/>
          <w:color w:val="auto"/>
          <w:sz w:val="30"/>
          <w:szCs w:val="30"/>
        </w:rPr>
        <w:t>的赛事组织，赛项运作零失误，参赛选手零投诉，赛事安全零事故，达到了预期效果。</w:t>
      </w:r>
    </w:p>
    <w:p>
      <w:pPr>
        <w:adjustRightInd w:val="0"/>
        <w:snapToGrid w:val="0"/>
        <w:spacing w:line="560" w:lineRule="exact"/>
        <w:ind w:firstLine="602" w:firstLineChars="200"/>
        <w:rPr>
          <w:rFonts w:ascii="仿宋" w:hAnsi="仿宋" w:eastAsia="仿宋" w:cs="Arial"/>
          <w:b/>
          <w:color w:val="auto"/>
          <w:sz w:val="30"/>
          <w:szCs w:val="30"/>
        </w:rPr>
      </w:pPr>
      <w:r>
        <w:rPr>
          <w:rFonts w:hint="eastAsia" w:ascii="仿宋" w:hAnsi="仿宋" w:eastAsia="仿宋" w:cs="Arial"/>
          <w:b/>
          <w:color w:val="auto"/>
          <w:sz w:val="30"/>
          <w:szCs w:val="30"/>
        </w:rPr>
        <w:t>（二）竞</w:t>
      </w:r>
      <w:bookmarkEnd w:id="0"/>
      <w:r>
        <w:rPr>
          <w:rFonts w:hint="eastAsia" w:ascii="仿宋" w:hAnsi="仿宋" w:eastAsia="仿宋" w:cs="Arial"/>
          <w:b/>
          <w:color w:val="auto"/>
          <w:sz w:val="30"/>
          <w:szCs w:val="30"/>
        </w:rPr>
        <w:t>赛内容选择：引导人才培养贴近行业需求</w:t>
      </w:r>
    </w:p>
    <w:p>
      <w:pPr>
        <w:ind w:firstLine="600" w:firstLineChars="200"/>
        <w:jc w:val="left"/>
        <w:rPr>
          <w:rFonts w:eastAsia="仿宋"/>
          <w:color w:val="auto"/>
        </w:rPr>
      </w:pPr>
      <w:r>
        <w:rPr>
          <w:rFonts w:hint="eastAsia" w:ascii="仿宋" w:hAnsi="仿宋" w:eastAsia="仿宋" w:cs="Arial"/>
          <w:color w:val="auto"/>
          <w:sz w:val="30"/>
          <w:szCs w:val="30"/>
        </w:rPr>
        <w:t>竞赛内容以《纲要》、《</w:t>
      </w:r>
      <w:r>
        <w:rPr>
          <w:rFonts w:ascii="仿宋" w:hAnsi="仿宋" w:eastAsia="仿宋" w:cs="Arial"/>
          <w:color w:val="auto"/>
          <w:sz w:val="30"/>
          <w:szCs w:val="30"/>
        </w:rPr>
        <w:t>指南》</w:t>
      </w:r>
      <w:r>
        <w:rPr>
          <w:rFonts w:hint="eastAsia" w:ascii="仿宋" w:hAnsi="仿宋" w:eastAsia="仿宋" w:cs="Arial"/>
          <w:color w:val="auto"/>
          <w:sz w:val="30"/>
          <w:szCs w:val="30"/>
        </w:rPr>
        <w:t>和《专业标准》为</w:t>
      </w:r>
      <w:r>
        <w:rPr>
          <w:rFonts w:ascii="仿宋" w:hAnsi="仿宋" w:eastAsia="仿宋" w:cs="Arial"/>
          <w:color w:val="auto"/>
          <w:sz w:val="30"/>
          <w:szCs w:val="30"/>
        </w:rPr>
        <w:t>指导，</w:t>
      </w:r>
      <w:r>
        <w:rPr>
          <w:rFonts w:hint="eastAsia" w:ascii="仿宋" w:hAnsi="仿宋" w:eastAsia="仿宋" w:cs="Arial"/>
          <w:color w:val="auto"/>
          <w:sz w:val="30"/>
          <w:szCs w:val="30"/>
        </w:rPr>
        <w:t>综合设计项目，体现学前教育专业人才综合培养，全面发展的行业要求。比赛</w:t>
      </w:r>
      <w:r>
        <w:rPr>
          <w:rFonts w:ascii="仿宋" w:hAnsi="仿宋" w:eastAsia="仿宋" w:cs="Arial"/>
          <w:color w:val="auto"/>
          <w:sz w:val="30"/>
          <w:szCs w:val="30"/>
        </w:rPr>
        <w:t>内容涵盖幼儿</w:t>
      </w:r>
      <w:r>
        <w:rPr>
          <w:rFonts w:hint="eastAsia" w:ascii="仿宋" w:hAnsi="仿宋" w:eastAsia="仿宋" w:cs="Arial"/>
          <w:color w:val="auto"/>
          <w:sz w:val="30"/>
          <w:szCs w:val="30"/>
        </w:rPr>
        <w:t>教师</w:t>
      </w:r>
      <w:r>
        <w:rPr>
          <w:rFonts w:ascii="仿宋" w:hAnsi="仿宋" w:eastAsia="仿宋" w:cs="Arial"/>
          <w:color w:val="auto"/>
          <w:sz w:val="30"/>
          <w:szCs w:val="30"/>
        </w:rPr>
        <w:t>应该具备</w:t>
      </w:r>
      <w:r>
        <w:rPr>
          <w:rFonts w:hint="eastAsia" w:ascii="仿宋" w:hAnsi="仿宋" w:eastAsia="仿宋" w:cs="Arial"/>
          <w:color w:val="auto"/>
          <w:sz w:val="30"/>
          <w:szCs w:val="30"/>
        </w:rPr>
        <w:t>的保教活动的观察分析及设计实施、</w:t>
      </w:r>
      <w:r>
        <w:rPr>
          <w:rFonts w:ascii="仿宋" w:hAnsi="仿宋" w:eastAsia="仿宋" w:cs="Arial"/>
          <w:color w:val="auto"/>
          <w:sz w:val="30"/>
          <w:szCs w:val="30"/>
        </w:rPr>
        <w:t>语言</w:t>
      </w:r>
      <w:r>
        <w:rPr>
          <w:rFonts w:hint="eastAsia" w:ascii="仿宋" w:hAnsi="仿宋" w:eastAsia="仿宋" w:cs="Arial"/>
          <w:color w:val="auto"/>
          <w:sz w:val="30"/>
          <w:szCs w:val="30"/>
        </w:rPr>
        <w:t>的</w:t>
      </w:r>
      <w:r>
        <w:rPr>
          <w:rFonts w:ascii="仿宋" w:hAnsi="仿宋" w:eastAsia="仿宋" w:cs="Arial"/>
          <w:color w:val="auto"/>
          <w:sz w:val="30"/>
          <w:szCs w:val="30"/>
        </w:rPr>
        <w:t>听说</w:t>
      </w:r>
      <w:r>
        <w:rPr>
          <w:rFonts w:hint="eastAsia" w:ascii="仿宋" w:hAnsi="仿宋" w:eastAsia="仿宋" w:cs="Arial"/>
          <w:color w:val="auto"/>
          <w:sz w:val="30"/>
          <w:szCs w:val="30"/>
        </w:rPr>
        <w:t>与</w:t>
      </w:r>
      <w:r>
        <w:rPr>
          <w:rFonts w:ascii="仿宋" w:hAnsi="仿宋" w:eastAsia="仿宋" w:cs="Arial"/>
          <w:color w:val="auto"/>
          <w:sz w:val="30"/>
          <w:szCs w:val="30"/>
        </w:rPr>
        <w:t>阅读</w:t>
      </w:r>
      <w:r>
        <w:rPr>
          <w:rFonts w:hint="eastAsia" w:ascii="仿宋" w:hAnsi="仿宋" w:eastAsia="仿宋" w:cs="Arial"/>
          <w:color w:val="auto"/>
          <w:sz w:val="30"/>
          <w:szCs w:val="30"/>
        </w:rPr>
        <w:t>，</w:t>
      </w:r>
      <w:r>
        <w:rPr>
          <w:rFonts w:ascii="仿宋" w:hAnsi="仿宋" w:eastAsia="仿宋" w:cs="Arial"/>
          <w:color w:val="auto"/>
          <w:sz w:val="30"/>
          <w:szCs w:val="30"/>
        </w:rPr>
        <w:t>艺术</w:t>
      </w:r>
      <w:r>
        <w:rPr>
          <w:rFonts w:hint="eastAsia" w:ascii="仿宋" w:hAnsi="仿宋" w:eastAsia="仿宋" w:cs="Arial"/>
          <w:color w:val="auto"/>
          <w:sz w:val="30"/>
          <w:szCs w:val="30"/>
        </w:rPr>
        <w:t>的</w:t>
      </w:r>
      <w:r>
        <w:rPr>
          <w:rFonts w:ascii="仿宋" w:hAnsi="仿宋" w:eastAsia="仿宋" w:cs="Arial"/>
          <w:color w:val="auto"/>
          <w:sz w:val="30"/>
          <w:szCs w:val="30"/>
        </w:rPr>
        <w:t>感受欣赏及表现创造等</w:t>
      </w:r>
      <w:r>
        <w:rPr>
          <w:rFonts w:hint="eastAsia" w:ascii="仿宋" w:hAnsi="仿宋" w:eastAsia="仿宋" w:cs="Arial"/>
          <w:color w:val="auto"/>
          <w:sz w:val="30"/>
          <w:szCs w:val="30"/>
        </w:rPr>
        <w:t>主题内容，将很好的考查选手的专业理论基础知识、教育</w:t>
      </w:r>
      <w:r>
        <w:rPr>
          <w:rFonts w:ascii="仿宋" w:hAnsi="仿宋" w:eastAsia="仿宋" w:cs="Arial"/>
          <w:color w:val="auto"/>
          <w:sz w:val="30"/>
          <w:szCs w:val="30"/>
        </w:rPr>
        <w:t>教</w:t>
      </w:r>
      <w:r>
        <w:rPr>
          <w:rFonts w:hint="eastAsia" w:ascii="仿宋" w:hAnsi="仿宋" w:eastAsia="仿宋" w:cs="Arial"/>
          <w:color w:val="auto"/>
          <w:sz w:val="30"/>
          <w:szCs w:val="30"/>
        </w:rPr>
        <w:t>学</w:t>
      </w:r>
      <w:r>
        <w:rPr>
          <w:rFonts w:ascii="仿宋" w:hAnsi="仿宋" w:eastAsia="仿宋" w:cs="Arial"/>
          <w:color w:val="auto"/>
          <w:sz w:val="30"/>
          <w:szCs w:val="30"/>
        </w:rPr>
        <w:t>能力</w:t>
      </w:r>
      <w:r>
        <w:rPr>
          <w:rFonts w:hint="eastAsia" w:ascii="仿宋" w:hAnsi="仿宋" w:eastAsia="仿宋" w:cs="Arial"/>
          <w:color w:val="auto"/>
          <w:sz w:val="30"/>
          <w:szCs w:val="30"/>
        </w:rPr>
        <w:t>及现场表现作能力和创新、应变能力等，这些环节可以有效检验学生的综合专业素质，引导人才培养贴近行业需求。</w:t>
      </w:r>
    </w:p>
    <w:p>
      <w:pPr>
        <w:adjustRightInd w:val="0"/>
        <w:snapToGrid w:val="0"/>
        <w:spacing w:line="560" w:lineRule="exact"/>
        <w:ind w:firstLine="602" w:firstLineChars="200"/>
        <w:rPr>
          <w:rFonts w:ascii="仿宋" w:hAnsi="仿宋" w:eastAsia="仿宋" w:cs="Arial"/>
          <w:b/>
          <w:color w:val="auto"/>
          <w:sz w:val="30"/>
          <w:szCs w:val="30"/>
        </w:rPr>
      </w:pPr>
      <w:r>
        <w:rPr>
          <w:rFonts w:hint="eastAsia" w:ascii="仿宋" w:hAnsi="仿宋" w:eastAsia="仿宋" w:cs="Arial"/>
          <w:b/>
          <w:color w:val="auto"/>
          <w:sz w:val="30"/>
          <w:szCs w:val="30"/>
        </w:rPr>
        <w:t>（三）竞赛过程安排：严谨、有序、规范、公开</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赛项执委会将严格按照大赛各项规章制度要求组织比赛，确保赛事的顺利进行。</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1.建立有效</w:t>
      </w:r>
      <w:r>
        <w:rPr>
          <w:rFonts w:ascii="仿宋" w:hAnsi="仿宋" w:eastAsia="仿宋" w:cs="Arial"/>
          <w:color w:val="auto"/>
          <w:sz w:val="30"/>
          <w:szCs w:val="30"/>
        </w:rPr>
        <w:t>的</w:t>
      </w:r>
      <w:r>
        <w:rPr>
          <w:rFonts w:hint="eastAsia" w:ascii="仿宋" w:hAnsi="仿宋" w:eastAsia="仿宋" w:cs="Arial"/>
          <w:color w:val="auto"/>
          <w:sz w:val="30"/>
          <w:szCs w:val="30"/>
        </w:rPr>
        <w:t>专家组与裁判组的联系沟通机制。竞赛设计及比赛筹备由专家组全面负责，竞赛全过程实行裁判长负责制。比赛期间专家组协助裁判组进行比赛场地检查、设施设备准备、裁判员培训及完成现场需协助的其他工作等。</w:t>
      </w:r>
    </w:p>
    <w:p>
      <w:pPr>
        <w:spacing w:line="540" w:lineRule="exact"/>
        <w:ind w:firstLine="750" w:firstLineChars="250"/>
        <w:rPr>
          <w:rFonts w:ascii="仿宋" w:hAnsi="仿宋" w:eastAsia="仿宋" w:cs="Arial"/>
          <w:color w:val="auto"/>
          <w:sz w:val="30"/>
          <w:szCs w:val="30"/>
        </w:rPr>
      </w:pPr>
      <w:r>
        <w:rPr>
          <w:rFonts w:hint="eastAsia" w:ascii="仿宋" w:hAnsi="仿宋" w:eastAsia="仿宋" w:cs="Arial"/>
          <w:color w:val="auto"/>
          <w:sz w:val="30"/>
          <w:szCs w:val="30"/>
        </w:rPr>
        <w:t>2.保证比赛组织的公平性，加强比赛组织的严密性。检录、抽签、加密环节将安排专项裁判员组织完成，严格执行保密制度。通过二次加密环节，确保比赛组织的公开、公平和公正。一次加密：通过检录的参赛选手，由第一名加密裁判组织第一次抽签，产生参赛编号，用其替换选手参赛证等个人身份信息，填写《一次加密记录表》，并当即装入一次加密结果密封袋中。二次加密：进入备考室的参赛选手，由第二名加密裁判组织第二次抽签，确定赛位号，用其替换选手参赛编号，填写《二次加密记录表》，并当即装入二次加密结果密封袋中。所有加密结果密封袋的封条均由相应加密裁判和监督人员签字。密封袋在监督人员监督下由加密裁判放置于保密室的保险柜中保存。</w:t>
      </w:r>
    </w:p>
    <w:p>
      <w:pPr>
        <w:spacing w:line="540" w:lineRule="exact"/>
        <w:ind w:firstLine="750" w:firstLineChars="250"/>
        <w:rPr>
          <w:rFonts w:ascii="仿宋" w:hAnsi="仿宋" w:eastAsia="仿宋" w:cs="Arial"/>
          <w:color w:val="auto"/>
          <w:sz w:val="30"/>
          <w:szCs w:val="30"/>
        </w:rPr>
      </w:pPr>
      <w:r>
        <w:rPr>
          <w:rFonts w:hint="eastAsia" w:ascii="仿宋" w:hAnsi="仿宋" w:eastAsia="仿宋" w:cs="Arial"/>
          <w:color w:val="auto"/>
          <w:sz w:val="30"/>
          <w:szCs w:val="30"/>
        </w:rPr>
        <w:t>合理安排各选手的竞赛内容及竞赛流程：A选手的竞赛内容包括：命题画（油画棒）、幼儿故事、幼儿歌曲弹唱与歌表演（共25分）。统一命题，统一提供幼儿故事、幼儿歌曲等素材和作画工具。选手先在竞赛室1统一进行命题画（油画棒）。后准备“幼儿故事讲述、幼儿歌曲弹唱与歌表演”50分钟，时间一到，依次进入竞赛室2进行“幼儿故事讲述、幼儿歌曲弹唱、歌表演”比赛。B选手的竞赛内容包括：幼儿园保教活动课件制作、幼儿园保教活动分析与幼儿教师职业素养测评（共40分）。统一在机房进行。C选手的竞赛内容为幼儿园教育活动设计（共35分）。由组委会统一提供教育活动设计素材包，选手撰写教育活动设计时间为60分钟，时间一到，依次进入竞赛室进行“说课”比赛。</w:t>
      </w:r>
    </w:p>
    <w:p>
      <w:pPr>
        <w:adjustRightInd w:val="0"/>
        <w:snapToGrid w:val="0"/>
        <w:spacing w:line="560" w:lineRule="exact"/>
        <w:ind w:firstLine="600" w:firstLineChars="200"/>
        <w:rPr>
          <w:rFonts w:ascii="仿宋" w:hAnsi="仿宋" w:eastAsia="仿宋" w:cs="Arial"/>
          <w:color w:val="auto"/>
          <w:sz w:val="30"/>
          <w:szCs w:val="30"/>
        </w:rPr>
      </w:pPr>
      <w:r>
        <w:rPr>
          <w:rFonts w:hint="eastAsia" w:ascii="仿宋" w:hAnsi="仿宋" w:eastAsia="仿宋" w:cs="Arial"/>
          <w:color w:val="auto"/>
          <w:sz w:val="30"/>
          <w:szCs w:val="30"/>
        </w:rPr>
        <w:t>3.比赛现场规范。根据专家组和</w:t>
      </w:r>
      <w:r>
        <w:rPr>
          <w:rFonts w:ascii="仿宋" w:hAnsi="仿宋" w:eastAsia="仿宋" w:cs="Arial"/>
          <w:color w:val="auto"/>
          <w:sz w:val="30"/>
          <w:szCs w:val="30"/>
        </w:rPr>
        <w:t>裁判</w:t>
      </w:r>
      <w:r>
        <w:rPr>
          <w:rFonts w:hint="eastAsia" w:ascii="仿宋" w:hAnsi="仿宋" w:eastAsia="仿宋" w:cs="Arial"/>
          <w:color w:val="auto"/>
          <w:sz w:val="30"/>
          <w:szCs w:val="30"/>
        </w:rPr>
        <w:t>组要求，严格比赛场地规划，合理设计比赛区与观摩区，有效规划赛场内人员流动，确定合理的走动区域，既保证比赛顺利进行，又能够提供良好的学习交流环境。</w:t>
      </w:r>
    </w:p>
    <w:p>
      <w:pPr>
        <w:adjustRightInd w:val="0"/>
        <w:snapToGrid w:val="0"/>
        <w:spacing w:line="560" w:lineRule="exact"/>
        <w:ind w:firstLine="602" w:firstLineChars="200"/>
        <w:rPr>
          <w:rFonts w:ascii="仿宋" w:hAnsi="仿宋" w:eastAsia="仿宋" w:cs="Arial"/>
          <w:b/>
          <w:color w:val="auto"/>
          <w:sz w:val="30"/>
          <w:szCs w:val="30"/>
        </w:rPr>
      </w:pPr>
      <w:r>
        <w:rPr>
          <w:rFonts w:hint="eastAsia" w:ascii="仿宋" w:hAnsi="仿宋" w:eastAsia="仿宋" w:cs="Arial"/>
          <w:b/>
          <w:color w:val="auto"/>
          <w:sz w:val="30"/>
          <w:szCs w:val="30"/>
        </w:rPr>
        <w:t>（四）竞赛结果评判：全面、权威、公开、公平、公正</w:t>
      </w:r>
    </w:p>
    <w:p>
      <w:pPr>
        <w:adjustRightInd w:val="0"/>
        <w:snapToGrid w:val="0"/>
        <w:spacing w:line="540" w:lineRule="exact"/>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裁判组成员包括专业教授、行业专家和企业负责人，每位裁判独立打分,去掉最高分，去掉最低分，平均计分、保留小数点后两位数。确保成绩评判的权威性；比赛现场全程开放，比赛结束后现场公示总分，有效引入了现场监督机制，确保比赛的公正公平。</w:t>
      </w:r>
    </w:p>
    <w:p>
      <w:pPr>
        <w:adjustRightInd w:val="0"/>
        <w:snapToGrid w:val="0"/>
        <w:spacing w:line="540" w:lineRule="exact"/>
        <w:ind w:firstLine="602" w:firstLineChars="200"/>
        <w:jc w:val="left"/>
        <w:rPr>
          <w:rFonts w:ascii="仿宋" w:hAnsi="仿宋" w:eastAsia="仿宋" w:cs="Arial"/>
          <w:b/>
          <w:color w:val="auto"/>
          <w:sz w:val="30"/>
          <w:szCs w:val="30"/>
        </w:rPr>
      </w:pPr>
      <w:r>
        <w:rPr>
          <w:rFonts w:hint="eastAsia" w:ascii="仿宋" w:hAnsi="仿宋" w:eastAsia="仿宋" w:cs="Arial"/>
          <w:b/>
          <w:color w:val="auto"/>
          <w:sz w:val="30"/>
          <w:szCs w:val="30"/>
        </w:rPr>
        <w:t>（五）竞赛资源转化：实时、有效、系统、规范</w:t>
      </w:r>
    </w:p>
    <w:p>
      <w:pPr>
        <w:adjustRightInd w:val="0"/>
        <w:snapToGrid w:val="0"/>
        <w:spacing w:line="540" w:lineRule="exact"/>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由于学前教育专业理论性和技能性要求都很高，本次比赛将理论知识融入比赛项目之中，并将知识点、技能点通过具体化、模拟化、视频化、标准化，形成一整套立体化教学资源，</w:t>
      </w:r>
      <w:r>
        <w:rPr>
          <w:rFonts w:hint="eastAsia" w:ascii="仿宋" w:hAnsi="仿宋" w:eastAsia="仿宋" w:cs="Arial"/>
          <w:bCs/>
          <w:color w:val="auto"/>
          <w:sz w:val="30"/>
          <w:szCs w:val="30"/>
        </w:rPr>
        <w:t>通过网络分享和示范引领的方式，帮助职业院校学前教育专业的学生更好地掌握与学习本专业的基本技能。</w:t>
      </w:r>
      <w:r>
        <w:rPr>
          <w:rFonts w:hint="eastAsia" w:ascii="仿宋" w:hAnsi="仿宋" w:eastAsia="仿宋" w:cs="Arial"/>
          <w:color w:val="auto"/>
          <w:sz w:val="30"/>
          <w:szCs w:val="30"/>
        </w:rPr>
        <w:t>比赛赛项都具有极强的操作性和观赏性。因此，拟邀请部分高职院校的相关领导和教师、幼儿园园长前来观摩。比赛现场合理安装摄像头，转播比赛全过程，供领导、嘉宾、领队、指导教师和部分学生代表在观摩室观看。本赛事的举办，能展示职业教育发展成果，进一步增强职业教育吸引力，形成全社会关心、重视和支持职业教育发展的良好氛围。</w:t>
      </w:r>
    </w:p>
    <w:p>
      <w:pPr>
        <w:pStyle w:val="2"/>
        <w:rPr>
          <w:color w:val="auto"/>
        </w:rPr>
      </w:pPr>
      <w:r>
        <w:rPr>
          <w:rFonts w:hint="eastAsia"/>
          <w:color w:val="auto"/>
        </w:rPr>
        <w:t xml:space="preserve">    </w:t>
      </w:r>
      <w:r>
        <w:rPr>
          <w:color w:val="auto"/>
        </w:rPr>
        <w:t>六、竞赛内容简介</w:t>
      </w:r>
    </w:p>
    <w:p>
      <w:pPr>
        <w:rPr>
          <w:color w:val="auto"/>
        </w:rPr>
      </w:pPr>
      <w:r>
        <w:rPr>
          <w:rFonts w:hint="eastAsia"/>
          <w:color w:val="auto"/>
        </w:rPr>
        <w:t xml:space="preserve">     </w:t>
      </w:r>
      <w:r>
        <w:rPr>
          <w:rFonts w:hint="eastAsia" w:ascii="仿宋" w:hAnsi="仿宋" w:eastAsia="仿宋" w:cs="Arial"/>
          <w:b/>
          <w:bCs/>
          <w:color w:val="auto"/>
          <w:sz w:val="30"/>
          <w:szCs w:val="30"/>
        </w:rPr>
        <w:t>（一）中文简介</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根据幼儿园保教工作基本规范，结合当前幼儿园保教工作现状与发展需要，通过赛项更好的提升学生综合职业能力，全国职业院校技能大赛学前教育专业教育技能赛项内容设置如下： </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项目1：幼儿园教师综合技能测评（基本功）</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运用相关的知识与能力，表达对素材、作品的理解，表现出较强的儿童意识，作品适宜幼儿欣赏与学习。</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项目1-1：幼儿园保教活动课件制作</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运用现代教育信息技术手段，制作保教活动辅助课件。项目提供包括图片、文字、视频等在内的素材包。</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项目1-2：幼儿故事讲述</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运用口语表达对文学作品的理解，考查语言表现力。项目提供幼儿故事。</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项目1-3：幼儿歌曲弹唱与歌表演</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运用弹唱技能与歌表演表达对作品的理解，考查音乐表现力。两个项目运用同一音乐素材，故组合呈现。</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项目1-4：命题画（油画棒）</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运用油画棒绘画技能表现命题内容，考察美术表现力。项目提供主题内容和绘画工具（8开图画纸、2B铅笔、高级绘图橡皮擦，24色普通油画棒，黑色勾线笔等）。</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项目2：幼儿园保教活动分析与幼儿教师职业素养测评</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项目2-</w:t>
      </w:r>
      <w:r>
        <w:rPr>
          <w:rFonts w:ascii="仿宋" w:hAnsi="仿宋" w:eastAsia="仿宋" w:cs="Arial"/>
          <w:color w:val="auto"/>
          <w:sz w:val="30"/>
          <w:szCs w:val="30"/>
        </w:rPr>
        <w:t>1</w:t>
      </w:r>
      <w:r>
        <w:rPr>
          <w:rFonts w:hint="eastAsia" w:ascii="仿宋" w:hAnsi="仿宋" w:eastAsia="仿宋" w:cs="Arial"/>
          <w:color w:val="auto"/>
          <w:sz w:val="30"/>
          <w:szCs w:val="30"/>
        </w:rPr>
        <w:t>保教活动分析：通过观看视频，对师幼互动中幼儿的心理发展，如认知，情感，意志等心理过程以及个性、社会性发展、学习心理等特点进行分析，并对教师的保教言行进行评价分析，提出建议。项目提供5分钟左右时长的师幼互动视频。</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项目2-</w:t>
      </w:r>
      <w:r>
        <w:rPr>
          <w:rFonts w:ascii="仿宋" w:hAnsi="仿宋" w:eastAsia="仿宋" w:cs="Arial"/>
          <w:color w:val="auto"/>
          <w:sz w:val="30"/>
          <w:szCs w:val="30"/>
        </w:rPr>
        <w:t>2</w:t>
      </w:r>
      <w:r>
        <w:rPr>
          <w:rFonts w:hint="eastAsia" w:ascii="仿宋" w:hAnsi="仿宋" w:eastAsia="仿宋" w:cs="Arial"/>
          <w:color w:val="auto"/>
          <w:sz w:val="30"/>
          <w:szCs w:val="30"/>
        </w:rPr>
        <w:t>幼儿教师职业素养测评。50道选择题和1道材料分析题，试题均在大赛试题库软件中抽取，其中选择题包含职业基本素养与保育教育两个类别，根据答题正确率、时间计算得分；材料分析题主要考察选手的职业认知、职业道德和思维品质。</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项目3：幼儿园教育活动设计</w:t>
      </w:r>
    </w:p>
    <w:p>
      <w:pPr>
        <w:spacing w:line="540" w:lineRule="exact"/>
        <w:rPr>
          <w:rFonts w:ascii="仿宋" w:hAnsi="仿宋" w:eastAsia="仿宋" w:cs="Arial"/>
          <w:color w:val="auto"/>
          <w:sz w:val="30"/>
          <w:szCs w:val="30"/>
        </w:rPr>
      </w:pPr>
      <w:r>
        <w:rPr>
          <w:rFonts w:hint="eastAsia" w:ascii="仿宋" w:hAnsi="仿宋" w:eastAsia="仿宋" w:cs="Arial"/>
          <w:color w:val="auto"/>
          <w:sz w:val="30"/>
          <w:szCs w:val="30"/>
        </w:rPr>
        <w:t xml:space="preserve">    该项目以主题为切入点，选手根据给定的素材与幼儿年龄段，进行幼儿园教育活动设计，主要考查选手的主题网络图设计、集体教学活动设计、说课等综合能力。</w:t>
      </w:r>
    </w:p>
    <w:p>
      <w:pPr>
        <w:shd w:val="clear" w:color="auto" w:fill="FFFFFF"/>
        <w:adjustRightInd w:val="0"/>
        <w:snapToGrid w:val="0"/>
        <w:spacing w:line="320" w:lineRule="exact"/>
        <w:ind w:firstLine="482" w:firstLineChars="200"/>
        <w:textAlignment w:val="top"/>
        <w:rPr>
          <w:rFonts w:ascii="Times New Roman" w:hAnsi="Times New Roman"/>
          <w:b/>
          <w:color w:val="auto"/>
          <w:sz w:val="24"/>
          <w:szCs w:val="24"/>
          <w:lang w:val="en"/>
        </w:rPr>
      </w:pPr>
      <w:r>
        <w:rPr>
          <w:rFonts w:hint="eastAsia" w:ascii="Times New Roman" w:hAnsi="Times New Roman"/>
          <w:b/>
          <w:color w:val="auto"/>
          <w:sz w:val="24"/>
          <w:szCs w:val="24"/>
          <w:lang w:val="en"/>
        </w:rPr>
        <w:t>English:</w:t>
      </w:r>
    </w:p>
    <w:p>
      <w:pPr>
        <w:shd w:val="clear" w:color="auto" w:fill="FFFFFF"/>
        <w:adjustRightInd w:val="0"/>
        <w:snapToGrid w:val="0"/>
        <w:spacing w:line="320" w:lineRule="exact"/>
        <w:ind w:firstLine="360" w:firstLineChars="150"/>
        <w:textAlignment w:val="top"/>
        <w:rPr>
          <w:rFonts w:ascii="Times New Roman" w:hAnsi="Times New Roman"/>
          <w:color w:val="auto"/>
          <w:sz w:val="24"/>
          <w:szCs w:val="24"/>
        </w:rPr>
      </w:pPr>
      <w:r>
        <w:rPr>
          <w:rFonts w:hint="eastAsia" w:ascii="Times New Roman" w:hAnsi="Times New Roman"/>
          <w:color w:val="auto"/>
          <w:sz w:val="24"/>
          <w:szCs w:val="24"/>
        </w:rPr>
        <w:t xml:space="preserve"> </w:t>
      </w:r>
      <w:r>
        <w:rPr>
          <w:rFonts w:ascii="Times New Roman" w:hAnsi="Times New Roman"/>
          <w:color w:val="auto"/>
          <w:sz w:val="24"/>
          <w:szCs w:val="24"/>
        </w:rPr>
        <w:t>VI. Introduction of Competition Content</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In accordance with the basic specification for health care and education work in kindergartens and the current situation and development needs of health care and education work in kindergartens, the competition items for professional education skills in preschool education at the National Vocational Students Skills Competition are set as follows, with an aim to further promote comprehensive vocational ability of students through various competition items:</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Item 1: Preschool teachers’ comprehensive skills ( basic skills)</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The item’s aim is to investigate preschool teachers’ capability of applying relevant knowledge and ability to express understanding of the material and the works. The candidate should show strong awareness of children and the works should be suitable for children to enjoy and learn.</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Item 1-1: Production of courseware for health care and education activities in kindergartens</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 xml:space="preserve">  Modern education technologies and means are applied for the production of auxiliary courseware of health care and education activities. Resources packages including pictures, words and videos will be provided in this item.</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Item 1-2: Telling of stories for children</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Spoken language is applied to express the understanding of literary works, so that language expressiveness of candidates is examined. Stories for children will be provided in this item.</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Item 1-3: Playing and singing children songs and Performance of songs</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Skills of playing, singing and performing of songs are applied to express the understanding of works, so that the candidates’ performance abilities of music is examined. The same music material is used in these two items and the combined form of displaying is required.</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 xml:space="preserve">Item 1-4: Propositional painting </w:t>
      </w:r>
      <w:r>
        <w:rPr>
          <w:rFonts w:hint="eastAsia" w:ascii="Times New Roman" w:hAnsi="Times New Roman"/>
          <w:color w:val="auto"/>
          <w:sz w:val="24"/>
          <w:szCs w:val="24"/>
        </w:rPr>
        <w:t>（</w:t>
      </w:r>
      <w:r>
        <w:rPr>
          <w:rFonts w:ascii="Times New Roman" w:hAnsi="Times New Roman"/>
          <w:color w:val="auto"/>
          <w:sz w:val="24"/>
          <w:szCs w:val="24"/>
        </w:rPr>
        <w:t>stick pictures</w:t>
      </w:r>
      <w:r>
        <w:rPr>
          <w:rFonts w:hint="eastAsia" w:ascii="Times New Roman" w:hAnsi="Times New Roman"/>
          <w:color w:val="auto"/>
          <w:sz w:val="24"/>
          <w:szCs w:val="24"/>
        </w:rPr>
        <w:t>）</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Skills of stick pictures are applied to display the content of topics assigned, so that artistic expressiveness of candidates is examined. The topic content and drawing tools (octavo drawing paper, 2B pencils, high-grade drawing erasers</w:t>
      </w:r>
      <w:r>
        <w:rPr>
          <w:rFonts w:hint="eastAsia" w:ascii="Times New Roman" w:hAnsi="Times New Roman"/>
          <w:color w:val="auto"/>
          <w:sz w:val="24"/>
          <w:szCs w:val="24"/>
        </w:rPr>
        <w:t>，</w:t>
      </w:r>
      <w:r>
        <w:rPr>
          <w:rFonts w:ascii="Times New Roman" w:hAnsi="Times New Roman"/>
          <w:color w:val="auto"/>
          <w:sz w:val="24"/>
          <w:szCs w:val="24"/>
        </w:rPr>
        <w:t>24 color ordinary oil painting stick, black hook pen, etc.) will be provided in this item.</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Item 2: Analysis of health care and education activities in kindergartens and assessment of vocational competence of preschool teachers</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Analysis of health care and education activities: Through video watching, the psychological development of children during interaction between teachers and children, including such psychological processes as cognition, emotion and will, as well as personality, social development, learning psychology and other features, is analyzed, the words and actions of teachers during their health care and education of children are evaluated and analyzed, and suggestions are brought forward. Videos of interaction between teachers and children with a length of about 5 minutes will be provided in this item.</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 xml:space="preserve">The assessment of vocational competence of preschool teachers consists of 50 choice questions and 1 material analysis question. These questions are taken from the question database for the competition. Among them, the choice questions fall into two types such as basic vocational competence and nursery education, and scores are obtained on the basis of the correctness rate and time; while the material analysis question mainly focuses on the examination of vocational cognition, vocational morality and thinking quality of candidates. </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Item 3: Design of education activities in kindergartens</w:t>
      </w:r>
    </w:p>
    <w:p>
      <w:pPr>
        <w:shd w:val="clear" w:color="auto" w:fill="FFFFFF"/>
        <w:adjustRightInd w:val="0"/>
        <w:snapToGrid w:val="0"/>
        <w:spacing w:line="320" w:lineRule="exact"/>
        <w:ind w:firstLine="480" w:firstLineChars="200"/>
        <w:textAlignment w:val="top"/>
        <w:rPr>
          <w:rFonts w:ascii="Times New Roman" w:hAnsi="Times New Roman"/>
          <w:color w:val="auto"/>
          <w:sz w:val="24"/>
          <w:szCs w:val="24"/>
        </w:rPr>
      </w:pPr>
      <w:r>
        <w:rPr>
          <w:rFonts w:ascii="Times New Roman" w:hAnsi="Times New Roman"/>
          <w:color w:val="auto"/>
          <w:sz w:val="24"/>
          <w:szCs w:val="24"/>
        </w:rPr>
        <w:t>In this topic-centered item, the candidates should design education activities in kindergartens according to the given material and age group of children, so that comprehensive ability of candidates in designing topic network diagrams, designing collective teaching activities and giving lessons is examined</w:t>
      </w:r>
      <w:r>
        <w:rPr>
          <w:rFonts w:hint="eastAsia" w:ascii="Times New Roman" w:hAnsi="Times New Roman"/>
          <w:color w:val="auto"/>
          <w:sz w:val="24"/>
          <w:szCs w:val="24"/>
        </w:rPr>
        <w:t>.</w:t>
      </w:r>
    </w:p>
    <w:p>
      <w:pPr>
        <w:snapToGrid w:val="0"/>
        <w:spacing w:before="340" w:after="330" w:line="560" w:lineRule="exact"/>
        <w:rPr>
          <w:rFonts w:eastAsia="黑体"/>
          <w:b/>
          <w:bCs/>
          <w:color w:val="auto"/>
          <w:kern w:val="44"/>
          <w:sz w:val="36"/>
          <w:szCs w:val="44"/>
        </w:rPr>
      </w:pPr>
      <w:r>
        <w:rPr>
          <w:rFonts w:hint="eastAsia" w:eastAsia="黑体"/>
          <w:b/>
          <w:bCs/>
          <w:color w:val="auto"/>
          <w:kern w:val="44"/>
          <w:sz w:val="36"/>
          <w:szCs w:val="44"/>
        </w:rPr>
        <w:t xml:space="preserve">   </w:t>
      </w:r>
      <w:r>
        <w:rPr>
          <w:rFonts w:eastAsia="黑体"/>
          <w:b/>
          <w:bCs/>
          <w:color w:val="auto"/>
          <w:kern w:val="44"/>
          <w:sz w:val="36"/>
          <w:szCs w:val="44"/>
        </w:rPr>
        <w:t>七、竞赛方式（含组队要求、是否邀请境外代表队参赛）</w:t>
      </w:r>
    </w:p>
    <w:p>
      <w:pPr>
        <w:widowControl/>
        <w:spacing w:line="540" w:lineRule="exact"/>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大赛设置一个综合项目（包含三个子项目），分为A、B、C三个选手，各院校的三位参赛选手在正式比赛前一天随机抽取A、B、C角色，采用</w:t>
      </w:r>
      <w:r>
        <w:rPr>
          <w:rFonts w:ascii="仿宋" w:hAnsi="仿宋" w:eastAsia="仿宋" w:cs="Arial"/>
          <w:color w:val="auto"/>
          <w:sz w:val="30"/>
          <w:szCs w:val="30"/>
        </w:rPr>
        <w:t>团体计分竞赛方式</w:t>
      </w:r>
      <w:r>
        <w:rPr>
          <w:rFonts w:hint="eastAsia" w:ascii="仿宋" w:hAnsi="仿宋" w:eastAsia="仿宋" w:cs="Arial"/>
          <w:color w:val="auto"/>
          <w:sz w:val="30"/>
          <w:szCs w:val="30"/>
        </w:rPr>
        <w:t>。</w:t>
      </w:r>
    </w:p>
    <w:p>
      <w:pPr>
        <w:widowControl/>
        <w:spacing w:line="540" w:lineRule="exact"/>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参赛选手须为在校在籍的学前教育专业的学生（年级和性别不限），其他专业的学生不参赛。不符合参赛资格的学生不得参赛，一经发现即取消参赛资格，退回已经获得的有关荣誉和奖品，并予以通报。</w:t>
      </w:r>
    </w:p>
    <w:p>
      <w:pPr>
        <w:widowControl/>
        <w:spacing w:line="540" w:lineRule="exact"/>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本次比赛拟邀请港</w:t>
      </w:r>
      <w:r>
        <w:rPr>
          <w:rFonts w:hint="eastAsia" w:ascii="仿宋" w:hAnsi="仿宋" w:eastAsia="仿宋" w:cs="Arial"/>
          <w:color w:val="auto"/>
          <w:sz w:val="30"/>
          <w:szCs w:val="30"/>
        </w:rPr>
        <w:t>、</w:t>
      </w:r>
      <w:r>
        <w:rPr>
          <w:rFonts w:ascii="仿宋" w:hAnsi="仿宋" w:eastAsia="仿宋" w:cs="Arial"/>
          <w:color w:val="auto"/>
          <w:sz w:val="30"/>
          <w:szCs w:val="30"/>
        </w:rPr>
        <w:t>澳</w:t>
      </w:r>
      <w:r>
        <w:rPr>
          <w:rFonts w:hint="eastAsia" w:ascii="仿宋" w:hAnsi="仿宋" w:eastAsia="仿宋" w:cs="Arial"/>
          <w:color w:val="auto"/>
          <w:sz w:val="30"/>
          <w:szCs w:val="30"/>
        </w:rPr>
        <w:t>、</w:t>
      </w:r>
      <w:r>
        <w:rPr>
          <w:rFonts w:ascii="仿宋" w:hAnsi="仿宋" w:eastAsia="仿宋" w:cs="Arial"/>
          <w:color w:val="auto"/>
          <w:sz w:val="30"/>
          <w:szCs w:val="30"/>
        </w:rPr>
        <w:t>台代表队参赛</w:t>
      </w:r>
      <w:r>
        <w:rPr>
          <w:rFonts w:hint="eastAsia" w:ascii="仿宋" w:hAnsi="仿宋" w:eastAsia="仿宋" w:cs="Arial"/>
          <w:color w:val="auto"/>
          <w:sz w:val="30"/>
          <w:szCs w:val="30"/>
        </w:rPr>
        <w:t>。</w:t>
      </w:r>
    </w:p>
    <w:p>
      <w:pPr>
        <w:snapToGrid w:val="0"/>
        <w:spacing w:before="340" w:after="330" w:line="560" w:lineRule="exact"/>
        <w:ind w:firstLine="542" w:firstLineChars="150"/>
        <w:rPr>
          <w:rFonts w:eastAsia="黑体"/>
          <w:b/>
          <w:bCs/>
          <w:color w:val="auto"/>
          <w:kern w:val="44"/>
          <w:sz w:val="36"/>
          <w:szCs w:val="44"/>
        </w:rPr>
      </w:pPr>
    </w:p>
    <w:p>
      <w:pPr>
        <w:snapToGrid w:val="0"/>
        <w:spacing w:before="340" w:after="330" w:line="560" w:lineRule="exact"/>
        <w:ind w:firstLine="542" w:firstLineChars="150"/>
        <w:rPr>
          <w:rFonts w:eastAsia="黑体"/>
          <w:b/>
          <w:bCs/>
          <w:color w:val="auto"/>
          <w:kern w:val="44"/>
          <w:sz w:val="36"/>
          <w:szCs w:val="44"/>
        </w:rPr>
      </w:pPr>
    </w:p>
    <w:p>
      <w:pPr>
        <w:snapToGrid w:val="0"/>
        <w:spacing w:before="340" w:after="330" w:line="560" w:lineRule="exact"/>
        <w:ind w:firstLine="542" w:firstLineChars="150"/>
        <w:rPr>
          <w:rFonts w:eastAsia="黑体"/>
          <w:b/>
          <w:bCs/>
          <w:color w:val="auto"/>
          <w:kern w:val="44"/>
          <w:sz w:val="36"/>
          <w:szCs w:val="44"/>
        </w:rPr>
      </w:pPr>
    </w:p>
    <w:p>
      <w:pPr>
        <w:snapToGrid w:val="0"/>
        <w:spacing w:before="340" w:after="330" w:line="560" w:lineRule="exact"/>
        <w:ind w:firstLine="542" w:firstLineChars="150"/>
        <w:rPr>
          <w:rFonts w:eastAsia="黑体"/>
          <w:b/>
          <w:bCs/>
          <w:color w:val="auto"/>
          <w:kern w:val="44"/>
          <w:sz w:val="36"/>
          <w:szCs w:val="44"/>
        </w:rPr>
      </w:pPr>
      <w:r>
        <w:rPr>
          <w:rFonts w:eastAsia="黑体"/>
          <w:b/>
          <w:bCs/>
          <w:color w:val="auto"/>
          <w:kern w:val="44"/>
          <w:sz w:val="36"/>
          <w:szCs w:val="44"/>
        </w:rPr>
        <w:t>八、竞赛流程与时间安排</w:t>
      </w:r>
    </w:p>
    <w:p>
      <w:pPr>
        <w:widowControl/>
        <w:spacing w:line="540" w:lineRule="exact"/>
        <w:ind w:firstLine="602" w:firstLineChars="200"/>
        <w:jc w:val="left"/>
        <w:rPr>
          <w:rFonts w:ascii="仿宋" w:hAnsi="仿宋" w:eastAsia="仿宋" w:cs="Arial"/>
          <w:b/>
          <w:color w:val="auto"/>
          <w:sz w:val="30"/>
          <w:szCs w:val="30"/>
        </w:rPr>
      </w:pPr>
      <w:r>
        <w:rPr>
          <w:rFonts w:hint="eastAsia" w:ascii="仿宋" w:hAnsi="仿宋" w:eastAsia="仿宋" w:cs="Arial"/>
          <w:b/>
          <w:color w:val="auto"/>
          <w:sz w:val="30"/>
          <w:szCs w:val="30"/>
        </w:rPr>
        <w:t>（一）竞赛流程</w:t>
      </w:r>
    </w:p>
    <w:p>
      <w:pPr>
        <w:widowControl/>
        <w:spacing w:line="540" w:lineRule="exact"/>
        <w:ind w:firstLine="602" w:firstLineChars="200"/>
        <w:jc w:val="left"/>
        <w:rPr>
          <w:rFonts w:ascii="仿宋" w:hAnsi="仿宋" w:eastAsia="仿宋" w:cs="Arial"/>
          <w:b/>
          <w:color w:val="auto"/>
          <w:sz w:val="30"/>
          <w:szCs w:val="30"/>
        </w:rPr>
      </w:pPr>
      <w:r>
        <w:rPr>
          <w:rFonts w:hint="eastAsia" w:ascii="仿宋" w:hAnsi="仿宋" w:eastAsia="仿宋" w:cs="Arial"/>
          <w:b/>
          <w:color w:val="auto"/>
          <w:sz w:val="30"/>
          <w:szCs w:val="30"/>
        </w:rPr>
        <w:t>1.A组选手竞赛流程</w:t>
      </w:r>
    </w:p>
    <w:p>
      <w:pPr>
        <w:jc w:val="left"/>
        <w:rPr>
          <w:color w:val="auto"/>
          <w:sz w:val="24"/>
          <w:szCs w:val="24"/>
        </w:rPr>
      </w:pPr>
      <w:r>
        <w:rPr>
          <w:color w:val="auto"/>
          <w:sz w:val="24"/>
          <w:szCs w:val="24"/>
        </w:rPr>
        <w:drawing>
          <wp:inline distT="0" distB="0" distL="0" distR="0">
            <wp:extent cx="6060440" cy="2305050"/>
            <wp:effectExtent l="19050" t="0" r="0" b="0"/>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pPr>
        <w:widowControl/>
        <w:spacing w:line="540" w:lineRule="exact"/>
        <w:ind w:firstLine="602" w:firstLineChars="200"/>
        <w:jc w:val="left"/>
        <w:rPr>
          <w:rFonts w:ascii="仿宋" w:hAnsi="仿宋" w:eastAsia="仿宋" w:cs="Arial"/>
          <w:b/>
          <w:color w:val="auto"/>
          <w:sz w:val="30"/>
          <w:szCs w:val="30"/>
        </w:rPr>
      </w:pPr>
      <w:r>
        <w:rPr>
          <w:rFonts w:hint="eastAsia" w:ascii="仿宋" w:hAnsi="仿宋" w:eastAsia="仿宋" w:cs="Arial"/>
          <w:b/>
          <w:color w:val="auto"/>
          <w:sz w:val="30"/>
          <w:szCs w:val="30"/>
        </w:rPr>
        <w:t>2. B组选手竞赛流程</w:t>
      </w:r>
    </w:p>
    <w:p>
      <w:pPr>
        <w:rPr>
          <w:color w:val="auto"/>
          <w:sz w:val="24"/>
          <w:szCs w:val="24"/>
        </w:rPr>
      </w:pPr>
      <w:r>
        <w:rPr>
          <w:color w:val="auto"/>
          <w:sz w:val="24"/>
          <w:szCs w:val="24"/>
        </w:rPr>
        <w:drawing>
          <wp:inline distT="0" distB="0" distL="0" distR="0">
            <wp:extent cx="6343650" cy="2066925"/>
            <wp:effectExtent l="0" t="0" r="19050" b="0"/>
            <wp:docPr id="2"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pPr>
        <w:rPr>
          <w:rFonts w:ascii="仿宋" w:hAnsi="仿宋" w:eastAsia="仿宋" w:cs="Arial"/>
          <w:b/>
          <w:color w:val="auto"/>
          <w:sz w:val="30"/>
          <w:szCs w:val="30"/>
        </w:rPr>
      </w:pPr>
      <w:r>
        <w:rPr>
          <w:rFonts w:hint="eastAsia" w:ascii="仿宋" w:hAnsi="仿宋" w:eastAsia="仿宋" w:cs="Arial"/>
          <w:b/>
          <w:color w:val="auto"/>
          <w:sz w:val="30"/>
          <w:szCs w:val="30"/>
        </w:rPr>
        <w:t>3</w:t>
      </w:r>
      <w:r>
        <w:rPr>
          <w:rFonts w:ascii="仿宋" w:hAnsi="仿宋" w:eastAsia="仿宋" w:cs="Arial"/>
          <w:b/>
          <w:color w:val="auto"/>
          <w:sz w:val="30"/>
          <w:szCs w:val="30"/>
        </w:rPr>
        <w:t xml:space="preserve">. </w:t>
      </w:r>
      <w:r>
        <w:rPr>
          <w:rFonts w:hint="eastAsia" w:ascii="仿宋" w:hAnsi="仿宋" w:eastAsia="仿宋" w:cs="Arial"/>
          <w:b/>
          <w:color w:val="auto"/>
          <w:sz w:val="30"/>
          <w:szCs w:val="30"/>
        </w:rPr>
        <w:t>C组选手竞赛流程</w:t>
      </w:r>
    </w:p>
    <w:p>
      <w:pPr>
        <w:rPr>
          <w:color w:val="auto"/>
          <w:sz w:val="24"/>
          <w:szCs w:val="24"/>
        </w:rPr>
      </w:pPr>
      <w:r>
        <w:rPr>
          <w:color w:val="auto"/>
          <w:sz w:val="15"/>
          <w:szCs w:val="15"/>
        </w:rPr>
        <w:drawing>
          <wp:inline distT="0" distB="0" distL="0" distR="0">
            <wp:extent cx="6305550" cy="1704975"/>
            <wp:effectExtent l="19050" t="0" r="19050" b="0"/>
            <wp:docPr id="17" name="图示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pPr>
        <w:adjustRightInd w:val="0"/>
        <w:snapToGrid w:val="0"/>
        <w:spacing w:line="560" w:lineRule="exact"/>
        <w:jc w:val="left"/>
        <w:rPr>
          <w:rFonts w:ascii="FangSong_GB2312" w:hAnsi="宋体" w:eastAsia="FangSong_GB2312" w:cs="Arial"/>
          <w:color w:val="auto"/>
          <w:kern w:val="0"/>
          <w:sz w:val="28"/>
          <w:szCs w:val="28"/>
        </w:rPr>
      </w:pPr>
    </w:p>
    <w:p>
      <w:pPr>
        <w:adjustRightInd w:val="0"/>
        <w:snapToGrid w:val="0"/>
        <w:spacing w:line="560" w:lineRule="exact"/>
        <w:ind w:firstLine="562" w:firstLineChars="200"/>
        <w:jc w:val="left"/>
        <w:rPr>
          <w:rFonts w:ascii="FangSong_GB2312" w:hAnsi="宋体" w:eastAsia="FangSong_GB2312" w:cs="Arial"/>
          <w:b/>
          <w:color w:val="auto"/>
          <w:kern w:val="0"/>
          <w:sz w:val="28"/>
          <w:szCs w:val="28"/>
        </w:rPr>
      </w:pPr>
      <w:r>
        <w:rPr>
          <w:rFonts w:hint="eastAsia" w:ascii="FangSong_GB2312" w:hAnsi="宋体" w:eastAsia="FangSong_GB2312" w:cs="Arial"/>
          <w:b/>
          <w:color w:val="auto"/>
          <w:kern w:val="0"/>
          <w:sz w:val="28"/>
          <w:szCs w:val="28"/>
        </w:rPr>
        <w:t>（二）竞赛时间安排（以竞赛指南为准）</w:t>
      </w:r>
    </w:p>
    <w:p>
      <w:pPr>
        <w:adjustRightInd w:val="0"/>
        <w:snapToGrid w:val="0"/>
        <w:spacing w:line="560" w:lineRule="exact"/>
        <w:ind w:firstLine="562" w:firstLineChars="200"/>
        <w:jc w:val="left"/>
        <w:rPr>
          <w:rFonts w:ascii="FangSong_GB2312" w:hAnsi="宋体" w:eastAsia="FangSong_GB2312" w:cs="Arial"/>
          <w:b/>
          <w:color w:val="auto"/>
          <w:kern w:val="0"/>
          <w:sz w:val="28"/>
          <w:szCs w:val="28"/>
        </w:rPr>
      </w:pPr>
    </w:p>
    <w:tbl>
      <w:tblPr>
        <w:tblStyle w:val="14"/>
        <w:tblW w:w="94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808"/>
        <w:gridCol w:w="1701"/>
        <w:gridCol w:w="6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764" w:type="dxa"/>
            <w:vAlign w:val="center"/>
          </w:tcPr>
          <w:p>
            <w:pPr>
              <w:widowControl/>
              <w:adjustRightInd w:val="0"/>
              <w:snapToGrid w:val="0"/>
              <w:spacing w:line="260" w:lineRule="exact"/>
              <w:jc w:val="center"/>
              <w:rPr>
                <w:rFonts w:cs="Arial" w:asciiTheme="minorEastAsia" w:hAnsiTheme="minorEastAsia"/>
                <w:b/>
                <w:color w:val="auto"/>
                <w:kern w:val="0"/>
                <w:sz w:val="24"/>
              </w:rPr>
            </w:pPr>
            <w:r>
              <w:rPr>
                <w:rFonts w:hint="eastAsia" w:cs="Arial" w:asciiTheme="minorEastAsia" w:hAnsiTheme="minorEastAsia"/>
                <w:b/>
                <w:color w:val="auto"/>
                <w:kern w:val="0"/>
                <w:sz w:val="24"/>
              </w:rPr>
              <w:t>日程</w:t>
            </w:r>
          </w:p>
        </w:tc>
        <w:tc>
          <w:tcPr>
            <w:tcW w:w="808" w:type="dxa"/>
            <w:vAlign w:val="center"/>
          </w:tcPr>
          <w:p>
            <w:pPr>
              <w:widowControl/>
              <w:adjustRightInd w:val="0"/>
              <w:snapToGrid w:val="0"/>
              <w:spacing w:line="260" w:lineRule="exact"/>
              <w:jc w:val="center"/>
              <w:rPr>
                <w:rFonts w:cs="Arial" w:asciiTheme="minorEastAsia" w:hAnsiTheme="minorEastAsia"/>
                <w:b/>
                <w:color w:val="auto"/>
                <w:kern w:val="0"/>
                <w:sz w:val="24"/>
              </w:rPr>
            </w:pPr>
            <w:r>
              <w:rPr>
                <w:rFonts w:hint="eastAsia" w:cs="Arial" w:asciiTheme="minorEastAsia" w:hAnsiTheme="minorEastAsia"/>
                <w:b/>
                <w:color w:val="auto"/>
                <w:kern w:val="0"/>
                <w:sz w:val="24"/>
              </w:rPr>
              <w:t>环节</w:t>
            </w:r>
          </w:p>
        </w:tc>
        <w:tc>
          <w:tcPr>
            <w:tcW w:w="1701" w:type="dxa"/>
            <w:vAlign w:val="center"/>
          </w:tcPr>
          <w:p>
            <w:pPr>
              <w:widowControl/>
              <w:adjustRightInd w:val="0"/>
              <w:snapToGrid w:val="0"/>
              <w:spacing w:line="260" w:lineRule="exact"/>
              <w:jc w:val="center"/>
              <w:rPr>
                <w:rFonts w:cs="Arial" w:asciiTheme="minorEastAsia" w:hAnsiTheme="minorEastAsia"/>
                <w:b/>
                <w:color w:val="auto"/>
                <w:kern w:val="0"/>
                <w:sz w:val="24"/>
              </w:rPr>
            </w:pPr>
            <w:r>
              <w:rPr>
                <w:rFonts w:hint="eastAsia" w:cs="Arial" w:asciiTheme="minorEastAsia" w:hAnsiTheme="minorEastAsia"/>
                <w:b/>
                <w:color w:val="auto"/>
                <w:kern w:val="0"/>
                <w:sz w:val="24"/>
              </w:rPr>
              <w:t>时间</w:t>
            </w:r>
          </w:p>
        </w:tc>
        <w:tc>
          <w:tcPr>
            <w:tcW w:w="6190" w:type="dxa"/>
            <w:vAlign w:val="center"/>
          </w:tcPr>
          <w:p>
            <w:pPr>
              <w:widowControl/>
              <w:adjustRightInd w:val="0"/>
              <w:snapToGrid w:val="0"/>
              <w:spacing w:line="260" w:lineRule="exact"/>
              <w:jc w:val="center"/>
              <w:rPr>
                <w:rFonts w:cs="Arial" w:asciiTheme="minorEastAsia" w:hAnsiTheme="minorEastAsia"/>
                <w:b/>
                <w:color w:val="auto"/>
                <w:kern w:val="0"/>
                <w:sz w:val="24"/>
              </w:rPr>
            </w:pPr>
            <w:r>
              <w:rPr>
                <w:rFonts w:hint="eastAsia" w:cs="Arial" w:asciiTheme="minorEastAsia" w:hAnsiTheme="minorEastAsia"/>
                <w:b/>
                <w:color w:val="auto"/>
                <w:kern w:val="0"/>
                <w:sz w:val="24"/>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764" w:type="dxa"/>
            <w:vMerge w:val="restart"/>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第</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一</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天</w:t>
            </w: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报到</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9:30—15:00</w:t>
            </w:r>
          </w:p>
        </w:tc>
        <w:tc>
          <w:tcPr>
            <w:tcW w:w="6190" w:type="dxa"/>
            <w:vAlign w:val="center"/>
          </w:tcPr>
          <w:p>
            <w:pPr>
              <w:widowControl/>
              <w:adjustRightInd w:val="0"/>
              <w:snapToGrid w:val="0"/>
              <w:jc w:val="left"/>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报到，领取竞赛资料。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764" w:type="dxa"/>
            <w:vMerge w:val="continue"/>
            <w:vAlign w:val="center"/>
          </w:tcPr>
          <w:p>
            <w:pPr>
              <w:widowControl/>
              <w:adjustRightInd w:val="0"/>
              <w:snapToGrid w:val="0"/>
              <w:jc w:val="center"/>
              <w:rPr>
                <w:rFonts w:cs="Arial" w:asciiTheme="minorEastAsia" w:hAnsiTheme="minorEastAsia"/>
                <w:color w:val="auto"/>
                <w:kern w:val="0"/>
                <w:sz w:val="24"/>
                <w:szCs w:val="24"/>
              </w:rPr>
            </w:pP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领队</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会议</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15:30—1</w:t>
            </w:r>
            <w:r>
              <w:rPr>
                <w:rFonts w:hint="eastAsia" w:cs="Arial" w:asciiTheme="minorEastAsia" w:hAnsiTheme="minorEastAsia"/>
                <w:color w:val="auto"/>
                <w:kern w:val="0"/>
                <w:sz w:val="24"/>
                <w:szCs w:val="24"/>
              </w:rPr>
              <w:t>8</w:t>
            </w:r>
            <w:r>
              <w:rPr>
                <w:rFonts w:cs="Arial" w:asciiTheme="minorEastAsia" w:hAnsiTheme="minorEastAsia"/>
                <w:color w:val="auto"/>
                <w:kern w:val="0"/>
                <w:sz w:val="24"/>
                <w:szCs w:val="24"/>
              </w:rPr>
              <w:t>:00</w:t>
            </w:r>
          </w:p>
        </w:tc>
        <w:tc>
          <w:tcPr>
            <w:tcW w:w="6190" w:type="dxa"/>
            <w:vAlign w:val="center"/>
          </w:tcPr>
          <w:p>
            <w:pPr>
              <w:widowControl/>
              <w:adjustRightInd w:val="0"/>
              <w:snapToGrid w:val="0"/>
              <w:jc w:val="left"/>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1.赛前说明会。</w:t>
            </w:r>
          </w:p>
          <w:p>
            <w:pPr>
              <w:widowControl/>
              <w:adjustRightInd w:val="0"/>
              <w:snapToGrid w:val="0"/>
              <w:jc w:val="left"/>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2.抽取</w:t>
            </w:r>
            <w:r>
              <w:rPr>
                <w:rFonts w:cs="Arial" w:asciiTheme="minorEastAsia" w:hAnsiTheme="minorEastAsia"/>
                <w:color w:val="auto"/>
                <w:kern w:val="0"/>
                <w:sz w:val="24"/>
                <w:szCs w:val="24"/>
              </w:rPr>
              <w:t>A</w:t>
            </w:r>
            <w:r>
              <w:rPr>
                <w:rFonts w:hint="eastAsia" w:cs="Arial" w:asciiTheme="minorEastAsia" w:hAnsiTheme="minorEastAsia"/>
                <w:color w:val="auto"/>
                <w:kern w:val="0"/>
                <w:sz w:val="24"/>
                <w:szCs w:val="24"/>
              </w:rPr>
              <w:t>、B、C选手。</w:t>
            </w:r>
          </w:p>
          <w:p>
            <w:pPr>
              <w:widowControl/>
              <w:adjustRightInd w:val="0"/>
              <w:snapToGrid w:val="0"/>
              <w:jc w:val="left"/>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A</w:t>
            </w:r>
            <w:r>
              <w:rPr>
                <w:rFonts w:hint="eastAsia" w:cs="Arial" w:asciiTheme="minorEastAsia" w:hAnsiTheme="minorEastAsia"/>
                <w:color w:val="auto"/>
                <w:kern w:val="0"/>
                <w:sz w:val="24"/>
                <w:szCs w:val="24"/>
              </w:rPr>
              <w:t>、C选手抽取比赛组别。第一天上午</w:t>
            </w: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、C1组（约</w:t>
            </w:r>
            <w:r>
              <w:rPr>
                <w:rFonts w:cs="Arial" w:asciiTheme="minorEastAsia" w:hAnsiTheme="minorEastAsia"/>
                <w:color w:val="auto"/>
                <w:kern w:val="0"/>
                <w:sz w:val="24"/>
                <w:szCs w:val="24"/>
              </w:rPr>
              <w:t>23</w:t>
            </w:r>
            <w:r>
              <w:rPr>
                <w:rFonts w:hint="eastAsia" w:cs="Arial" w:asciiTheme="minorEastAsia" w:hAnsiTheme="minorEastAsia"/>
                <w:color w:val="auto"/>
                <w:kern w:val="0"/>
                <w:sz w:val="24"/>
                <w:szCs w:val="24"/>
              </w:rPr>
              <w:t>人），下午</w:t>
            </w:r>
            <w:r>
              <w:rPr>
                <w:rFonts w:cs="Arial" w:asciiTheme="minorEastAsia" w:hAnsiTheme="minorEastAsia"/>
                <w:color w:val="auto"/>
                <w:kern w:val="0"/>
                <w:sz w:val="24"/>
                <w:szCs w:val="24"/>
              </w:rPr>
              <w:t>A2</w:t>
            </w:r>
            <w:r>
              <w:rPr>
                <w:rFonts w:hint="eastAsia" w:cs="Arial" w:asciiTheme="minorEastAsia" w:hAnsiTheme="minorEastAsia"/>
                <w:color w:val="auto"/>
                <w:kern w:val="0"/>
                <w:sz w:val="24"/>
                <w:szCs w:val="24"/>
              </w:rPr>
              <w:t>、C2组（约</w:t>
            </w:r>
            <w:r>
              <w:rPr>
                <w:rFonts w:cs="Arial" w:asciiTheme="minorEastAsia" w:hAnsiTheme="minorEastAsia"/>
                <w:color w:val="auto"/>
                <w:kern w:val="0"/>
                <w:sz w:val="24"/>
                <w:szCs w:val="24"/>
              </w:rPr>
              <w:t>33</w:t>
            </w:r>
            <w:r>
              <w:rPr>
                <w:rFonts w:hint="eastAsia" w:cs="Arial" w:asciiTheme="minorEastAsia" w:hAnsiTheme="minorEastAsia"/>
                <w:color w:val="auto"/>
                <w:kern w:val="0"/>
                <w:sz w:val="24"/>
                <w:szCs w:val="24"/>
              </w:rPr>
              <w:t>人）。</w:t>
            </w:r>
          </w:p>
          <w:p>
            <w:pPr>
              <w:widowControl/>
              <w:adjustRightInd w:val="0"/>
              <w:snapToGrid w:val="0"/>
              <w:jc w:val="left"/>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4．选手熟悉考场。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764" w:type="dxa"/>
            <w:vMerge w:val="restart"/>
            <w:vAlign w:val="center"/>
          </w:tcPr>
          <w:p>
            <w:pPr>
              <w:widowControl/>
              <w:adjustRightInd w:val="0"/>
              <w:snapToGrid w:val="0"/>
              <w:ind w:firstLine="120" w:firstLineChars="50"/>
              <w:jc w:val="center"/>
              <w:rPr>
                <w:rFonts w:cs="Arial" w:asciiTheme="minorEastAsia" w:hAnsiTheme="minorEastAsia"/>
                <w:color w:val="auto"/>
                <w:kern w:val="0"/>
                <w:sz w:val="24"/>
                <w:szCs w:val="24"/>
              </w:rPr>
            </w:pPr>
          </w:p>
          <w:p>
            <w:pPr>
              <w:widowControl/>
              <w:adjustRightInd w:val="0"/>
              <w:snapToGrid w:val="0"/>
              <w:ind w:firstLine="120" w:firstLineChars="50"/>
              <w:jc w:val="center"/>
              <w:rPr>
                <w:rFonts w:cs="Arial" w:asciiTheme="minorEastAsia" w:hAnsiTheme="minorEastAsia"/>
                <w:color w:val="auto"/>
                <w:kern w:val="0"/>
                <w:sz w:val="24"/>
                <w:szCs w:val="24"/>
              </w:rPr>
            </w:pPr>
          </w:p>
          <w:p>
            <w:pPr>
              <w:widowControl/>
              <w:adjustRightInd w:val="0"/>
              <w:snapToGrid w:val="0"/>
              <w:ind w:firstLine="120" w:firstLine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第</w:t>
            </w:r>
          </w:p>
          <w:p>
            <w:pPr>
              <w:widowControl/>
              <w:adjustRightInd w:val="0"/>
              <w:snapToGrid w:val="0"/>
              <w:ind w:firstLine="120" w:firstLine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二</w:t>
            </w:r>
          </w:p>
          <w:p>
            <w:pPr>
              <w:widowControl/>
              <w:adjustRightInd w:val="0"/>
              <w:snapToGrid w:val="0"/>
              <w:ind w:firstLine="120" w:firstLine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天</w:t>
            </w:r>
          </w:p>
          <w:p>
            <w:pPr>
              <w:widowControl/>
              <w:adjustRightInd w:val="0"/>
              <w:snapToGrid w:val="0"/>
              <w:rPr>
                <w:rFonts w:cs="Arial" w:asciiTheme="minorEastAsia" w:hAnsiTheme="minorEastAsia"/>
                <w:color w:val="auto"/>
                <w:kern w:val="0"/>
                <w:sz w:val="24"/>
                <w:szCs w:val="24"/>
              </w:rPr>
            </w:pPr>
          </w:p>
        </w:tc>
        <w:tc>
          <w:tcPr>
            <w:tcW w:w="8699" w:type="dxa"/>
            <w:gridSpan w:val="3"/>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A</w:t>
            </w:r>
            <w:r>
              <w:rPr>
                <w:rFonts w:hint="eastAsia" w:cs="Arial" w:asciiTheme="minorEastAsia" w:hAnsiTheme="minorEastAsia"/>
                <w:color w:val="auto"/>
                <w:kern w:val="0"/>
                <w:sz w:val="24"/>
                <w:szCs w:val="24"/>
              </w:rPr>
              <w:t>组选手赛项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restart"/>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候考</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7</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—8:0</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1.A1</w:t>
            </w:r>
            <w:r>
              <w:rPr>
                <w:rFonts w:hint="eastAsia" w:cs="Arial" w:asciiTheme="minorEastAsia" w:hAnsiTheme="minorEastAsia"/>
                <w:color w:val="auto"/>
                <w:kern w:val="0"/>
                <w:sz w:val="24"/>
                <w:szCs w:val="24"/>
              </w:rPr>
              <w:t>组选手检录、一次加密，等待室二次加密、宣讲竞赛纪律（各类通讯工具、储存设备和参考资料禁用）。</w:t>
            </w:r>
          </w:p>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选手抽取座位号。</w:t>
            </w:r>
          </w:p>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赛项执委会抽取</w:t>
            </w: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组（上午场）的考题（本组考题</w:t>
            </w:r>
            <w:r>
              <w:rPr>
                <w:rFonts w:cs="Arial" w:asciiTheme="minorEastAsia" w:hAnsiTheme="minorEastAsia"/>
                <w:color w:val="auto"/>
                <w:kern w:val="0"/>
                <w:sz w:val="24"/>
                <w:szCs w:val="24"/>
              </w:rPr>
              <w:t>相同，</w:t>
            </w:r>
            <w:r>
              <w:rPr>
                <w:rFonts w:hint="eastAsia" w:cs="Arial" w:asciiTheme="minorEastAsia" w:hAnsiTheme="minorEastAsia"/>
                <w:color w:val="auto"/>
                <w:kern w:val="0"/>
                <w:sz w:val="24"/>
                <w:szCs w:val="24"/>
              </w:rPr>
              <w:t>但</w:t>
            </w: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组、A2组两组</w:t>
            </w:r>
            <w:r>
              <w:rPr>
                <w:rFonts w:cs="Arial" w:asciiTheme="minorEastAsia" w:hAnsiTheme="minorEastAsia"/>
                <w:color w:val="auto"/>
                <w:kern w:val="0"/>
                <w:sz w:val="24"/>
                <w:szCs w:val="24"/>
              </w:rPr>
              <w:t>考题</w:t>
            </w:r>
            <w:r>
              <w:rPr>
                <w:rFonts w:hint="eastAsia" w:cs="Arial" w:asciiTheme="minorEastAsia" w:hAnsiTheme="minorEastAsia"/>
                <w:color w:val="auto"/>
                <w:kern w:val="0"/>
                <w:sz w:val="24"/>
                <w:szCs w:val="24"/>
              </w:rPr>
              <w:t>不相同）。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continue"/>
            <w:vAlign w:val="center"/>
          </w:tcPr>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8</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0</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—8</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进入竞赛室1，等候比赛。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集中比赛</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8:20—8:50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比赛项目：</w:t>
            </w:r>
          </w:p>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命题画（油画棒）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2"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restart"/>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A1组备考</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8:50—9:10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进入等待室检录，抽取竞赛顺序。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continue"/>
            <w:vAlign w:val="center"/>
          </w:tcPr>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9</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1</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．9</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1</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开始，</w:t>
            </w: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号选手进入备考室，赛项执委会公布竞赛题目，选手开始准备，准备时间50分钟。</w:t>
            </w:r>
          </w:p>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每隔7分钟，后面的选手依次进入备考室，公布竞赛题目，开始准备，以此类推。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比赛</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10</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0</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12:</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10</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0</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开始，</w:t>
            </w: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号选手进入竞赛室2进行“幼儿故事讲述”、“幼儿歌曲弹唱与歌表演”赛项的比赛。</w:t>
            </w:r>
          </w:p>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每隔7分钟，后面选手依次进入竞赛室竞赛，以此类推。</w:t>
            </w:r>
          </w:p>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3．每位</w:t>
            </w:r>
            <w:r>
              <w:rPr>
                <w:rFonts w:cs="Arial" w:asciiTheme="minorEastAsia" w:hAnsiTheme="minorEastAsia"/>
                <w:color w:val="auto"/>
                <w:kern w:val="0"/>
                <w:sz w:val="24"/>
                <w:szCs w:val="24"/>
              </w:rPr>
              <w:t>选手赛完要在休息室等候，待同</w:t>
            </w:r>
            <w:r>
              <w:rPr>
                <w:rFonts w:hint="eastAsia" w:cs="Arial" w:asciiTheme="minorEastAsia" w:hAnsiTheme="minorEastAsia"/>
                <w:color w:val="auto"/>
                <w:kern w:val="0"/>
                <w:sz w:val="24"/>
                <w:szCs w:val="24"/>
              </w:rPr>
              <w:t>一</w:t>
            </w:r>
            <w:r>
              <w:rPr>
                <w:rFonts w:cs="Arial" w:asciiTheme="minorEastAsia" w:hAnsiTheme="minorEastAsia"/>
                <w:color w:val="auto"/>
                <w:kern w:val="0"/>
                <w:sz w:val="24"/>
                <w:szCs w:val="24"/>
              </w:rPr>
              <w:t>组考生</w:t>
            </w:r>
            <w:r>
              <w:rPr>
                <w:rFonts w:hint="eastAsia" w:cs="Arial" w:asciiTheme="minorEastAsia" w:hAnsiTheme="minorEastAsia"/>
                <w:color w:val="auto"/>
                <w:kern w:val="0"/>
                <w:sz w:val="24"/>
                <w:szCs w:val="24"/>
              </w:rPr>
              <w:t>全部赛完之后方能</w:t>
            </w:r>
            <w:r>
              <w:rPr>
                <w:rFonts w:cs="Arial" w:asciiTheme="minorEastAsia" w:hAnsiTheme="minorEastAsia"/>
                <w:color w:val="auto"/>
                <w:kern w:val="0"/>
                <w:sz w:val="24"/>
                <w:szCs w:val="24"/>
              </w:rPr>
              <w:t>离开</w:t>
            </w:r>
            <w:r>
              <w:rPr>
                <w:rFonts w:hint="eastAsia" w:cs="Arial" w:asciiTheme="minorEastAsia" w:hAnsiTheme="minorEastAsia"/>
                <w:color w:val="auto"/>
                <w:kern w:val="0"/>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restart"/>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A2</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候考</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11:</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0</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程序与“</w:t>
            </w: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组候考”相同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continue"/>
            <w:vAlign w:val="center"/>
          </w:tcPr>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0</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 xml:space="preserve"> 同</w:t>
            </w: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A2</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集中比赛</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5</w:t>
            </w:r>
            <w:r>
              <w:rPr>
                <w:rFonts w:cs="Arial" w:asciiTheme="minorEastAsia" w:hAnsiTheme="minorEastAsia"/>
                <w:color w:val="auto"/>
                <w:kern w:val="0"/>
                <w:sz w:val="24"/>
                <w:szCs w:val="24"/>
              </w:rPr>
              <w:t>0</w:t>
            </w:r>
          </w:p>
        </w:tc>
        <w:tc>
          <w:tcPr>
            <w:tcW w:w="6190" w:type="dxa"/>
            <w:vAlign w:val="center"/>
          </w:tcPr>
          <w:p>
            <w:pPr>
              <w:widowControl/>
              <w:adjustRightInd w:val="0"/>
              <w:snapToGrid w:val="0"/>
              <w:ind w:firstLine="120" w:firstLineChars="5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同</w:t>
            </w: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restart"/>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A2</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备考</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5</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1</w:t>
            </w:r>
            <w:r>
              <w:rPr>
                <w:rFonts w:cs="Arial" w:asciiTheme="minorEastAsia" w:hAnsiTheme="minorEastAsia"/>
                <w:color w:val="auto"/>
                <w:kern w:val="0"/>
                <w:sz w:val="24"/>
                <w:szCs w:val="24"/>
              </w:rPr>
              <w:t>0</w:t>
            </w:r>
          </w:p>
        </w:tc>
        <w:tc>
          <w:tcPr>
            <w:tcW w:w="6190" w:type="dxa"/>
            <w:vAlign w:val="center"/>
          </w:tcPr>
          <w:p>
            <w:pPr>
              <w:widowControl/>
              <w:adjustRightInd w:val="0"/>
              <w:snapToGrid w:val="0"/>
              <w:ind w:firstLine="120" w:firstLineChars="5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同</w:t>
            </w: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continue"/>
            <w:vAlign w:val="center"/>
          </w:tcPr>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1</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1</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开始，程序与“</w:t>
            </w: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组准备”相同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A2</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比赛</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4</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1</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18:</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4</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1</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开始，程序与“</w:t>
            </w:r>
            <w:r>
              <w:rPr>
                <w:rFonts w:cs="Arial" w:asciiTheme="minorEastAsia" w:hAnsiTheme="minorEastAsia"/>
                <w:color w:val="auto"/>
                <w:kern w:val="0"/>
                <w:sz w:val="24"/>
                <w:szCs w:val="24"/>
              </w:rPr>
              <w:t>A1</w:t>
            </w:r>
            <w:r>
              <w:rPr>
                <w:rFonts w:hint="eastAsia" w:cs="Arial" w:asciiTheme="minorEastAsia" w:hAnsiTheme="minorEastAsia"/>
                <w:color w:val="auto"/>
                <w:kern w:val="0"/>
                <w:sz w:val="24"/>
                <w:szCs w:val="24"/>
              </w:rPr>
              <w:t>组竞赛”相同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463" w:type="dxa"/>
            <w:gridSpan w:val="4"/>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B</w:t>
            </w:r>
            <w:r>
              <w:rPr>
                <w:rFonts w:hint="eastAsia" w:cs="Arial" w:asciiTheme="minorEastAsia" w:hAnsiTheme="minorEastAsia"/>
                <w:color w:val="auto"/>
                <w:kern w:val="0"/>
                <w:sz w:val="24"/>
                <w:szCs w:val="24"/>
              </w:rPr>
              <w:t>组选手赛项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restart"/>
            <w:vAlign w:val="center"/>
          </w:tcPr>
          <w:p>
            <w:pPr>
              <w:widowControl/>
              <w:adjustRightInd w:val="0"/>
              <w:snapToGrid w:val="0"/>
              <w:ind w:firstLine="120" w:firstLine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第</w:t>
            </w:r>
          </w:p>
          <w:p>
            <w:pPr>
              <w:widowControl/>
              <w:adjustRightInd w:val="0"/>
              <w:snapToGrid w:val="0"/>
              <w:ind w:firstLine="120" w:firstLine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二</w:t>
            </w:r>
          </w:p>
          <w:p>
            <w:pPr>
              <w:widowControl/>
              <w:adjustRightInd w:val="0"/>
              <w:snapToGrid w:val="0"/>
              <w:ind w:firstLine="120" w:firstLine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天</w:t>
            </w: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B</w:t>
            </w:r>
            <w:r>
              <w:rPr>
                <w:rFonts w:cs="Arial" w:asciiTheme="minorEastAsia" w:hAnsiTheme="minorEastAsia"/>
                <w:color w:val="auto"/>
                <w:kern w:val="0"/>
                <w:sz w:val="24"/>
                <w:szCs w:val="24"/>
              </w:rPr>
              <w:t>组</w:t>
            </w:r>
            <w:r>
              <w:rPr>
                <w:rFonts w:hint="eastAsia" w:cs="Arial" w:asciiTheme="minorEastAsia" w:hAnsiTheme="minorEastAsia"/>
                <w:color w:val="auto"/>
                <w:kern w:val="0"/>
                <w:sz w:val="24"/>
                <w:szCs w:val="24"/>
              </w:rPr>
              <w:t>候考</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7:</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—8:00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1.B</w:t>
            </w:r>
            <w:r>
              <w:rPr>
                <w:rFonts w:hint="eastAsia" w:cs="Arial" w:asciiTheme="minorEastAsia" w:hAnsiTheme="minorEastAsia"/>
                <w:color w:val="auto"/>
                <w:kern w:val="0"/>
                <w:sz w:val="24"/>
                <w:szCs w:val="24"/>
              </w:rPr>
              <w:t>组选手检录、一次加密，等待室二次加密、宣讲竞赛纪律（各类通讯工具、储存设备和参考资料禁用）。</w:t>
            </w:r>
          </w:p>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选手抽取座位号。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restart"/>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B</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比赛</w:t>
            </w:r>
          </w:p>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8</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00—8:2</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进入竞赛室，等候比赛。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continue"/>
            <w:vAlign w:val="center"/>
          </w:tcPr>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8:</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0—9:</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比赛项目1：幼儿园保教活动课件制作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continue"/>
            <w:vAlign w:val="center"/>
          </w:tcPr>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9:</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9</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4</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中场休息、原地等候。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continue"/>
            <w:vAlign w:val="center"/>
          </w:tcPr>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9</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4</w:t>
            </w:r>
            <w:r>
              <w:rPr>
                <w:rFonts w:cs="Arial" w:asciiTheme="minorEastAsia" w:hAnsiTheme="minorEastAsia"/>
                <w:color w:val="auto"/>
                <w:kern w:val="0"/>
                <w:sz w:val="24"/>
                <w:szCs w:val="24"/>
              </w:rPr>
              <w:t>0—10:</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比赛项目</w:t>
            </w: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：幼儿园保教活动分析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continue"/>
            <w:vAlign w:val="center"/>
          </w:tcPr>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10:</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0—1</w:t>
            </w:r>
            <w:r>
              <w:rPr>
                <w:rFonts w:hint="eastAsia" w:cs="Arial" w:asciiTheme="minorEastAsia" w:hAnsiTheme="minorEastAsia"/>
                <w:color w:val="auto"/>
                <w:kern w:val="0"/>
                <w:sz w:val="24"/>
                <w:szCs w:val="24"/>
              </w:rPr>
              <w:t>0</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4</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中场休息、原地等候。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continue"/>
            <w:vAlign w:val="center"/>
          </w:tcPr>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0</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4</w:t>
            </w:r>
            <w:r>
              <w:rPr>
                <w:rFonts w:cs="Arial" w:asciiTheme="minorEastAsia" w:hAnsiTheme="minorEastAsia"/>
                <w:color w:val="auto"/>
                <w:kern w:val="0"/>
                <w:sz w:val="24"/>
                <w:szCs w:val="24"/>
              </w:rPr>
              <w:t>0—11:</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比赛项目3：幼儿教师职业素养测评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continue"/>
            <w:vAlign w:val="center"/>
          </w:tcPr>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1:20—11:40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进入等待室，</w:t>
            </w:r>
            <w:r>
              <w:rPr>
                <w:rFonts w:cs="Arial" w:asciiTheme="minorEastAsia" w:hAnsiTheme="minorEastAsia"/>
                <w:color w:val="auto"/>
                <w:kern w:val="0"/>
                <w:sz w:val="24"/>
                <w:szCs w:val="24"/>
              </w:rPr>
              <w:t>待同</w:t>
            </w:r>
            <w:r>
              <w:rPr>
                <w:rFonts w:hint="eastAsia" w:cs="Arial" w:asciiTheme="minorEastAsia" w:hAnsiTheme="minorEastAsia"/>
                <w:color w:val="auto"/>
                <w:kern w:val="0"/>
                <w:sz w:val="24"/>
                <w:szCs w:val="24"/>
              </w:rPr>
              <w:t>一</w:t>
            </w:r>
            <w:r>
              <w:rPr>
                <w:rFonts w:cs="Arial" w:asciiTheme="minorEastAsia" w:hAnsiTheme="minorEastAsia"/>
                <w:color w:val="auto"/>
                <w:kern w:val="0"/>
                <w:sz w:val="24"/>
                <w:szCs w:val="24"/>
              </w:rPr>
              <w:t>组考生</w:t>
            </w:r>
            <w:r>
              <w:rPr>
                <w:rFonts w:hint="eastAsia" w:cs="Arial" w:asciiTheme="minorEastAsia" w:hAnsiTheme="minorEastAsia"/>
                <w:color w:val="auto"/>
                <w:kern w:val="0"/>
                <w:sz w:val="24"/>
                <w:szCs w:val="24"/>
              </w:rPr>
              <w:t>全部赛完之后方能</w:t>
            </w:r>
            <w:r>
              <w:rPr>
                <w:rFonts w:cs="Arial" w:asciiTheme="minorEastAsia" w:hAnsiTheme="minorEastAsia"/>
                <w:color w:val="auto"/>
                <w:kern w:val="0"/>
                <w:sz w:val="24"/>
                <w:szCs w:val="24"/>
              </w:rPr>
              <w:t>离开</w:t>
            </w:r>
            <w:r>
              <w:rPr>
                <w:rFonts w:hint="eastAsia" w:cs="Arial" w:asciiTheme="minorEastAsia" w:hAnsiTheme="minorEastAsia"/>
                <w:color w:val="auto"/>
                <w:kern w:val="0"/>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699" w:type="dxa"/>
            <w:gridSpan w:val="3"/>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C组选手赛项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restart"/>
            <w:vAlign w:val="center"/>
          </w:tcPr>
          <w:p>
            <w:pPr>
              <w:widowControl/>
              <w:adjustRightInd w:val="0"/>
              <w:snapToGrid w:val="0"/>
              <w:ind w:firstLine="120" w:firstLine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第</w:t>
            </w:r>
          </w:p>
          <w:p>
            <w:pPr>
              <w:widowControl/>
              <w:adjustRightInd w:val="0"/>
              <w:snapToGrid w:val="0"/>
              <w:ind w:firstLine="120" w:firstLine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二</w:t>
            </w:r>
          </w:p>
          <w:p>
            <w:pPr>
              <w:widowControl/>
              <w:adjustRightInd w:val="0"/>
              <w:snapToGrid w:val="0"/>
              <w:ind w:firstLine="240" w:firstLineChars="10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天</w:t>
            </w: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C1组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候考</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7</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—8</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C</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组选手检录、一次加密，等待室二次加密、宣讲竞赛纪律（各类通讯工具、储存设备和参考资料禁用）。</w:t>
            </w:r>
          </w:p>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抽取竞赛顺序，依次进入备考室封闭式候考。</w:t>
            </w:r>
          </w:p>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赛项执委会抽取C</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组（上午场）的考题（本组考题</w:t>
            </w:r>
            <w:r>
              <w:rPr>
                <w:rFonts w:cs="Arial" w:asciiTheme="minorEastAsia" w:hAnsiTheme="minorEastAsia"/>
                <w:color w:val="auto"/>
                <w:kern w:val="0"/>
                <w:sz w:val="24"/>
                <w:szCs w:val="24"/>
              </w:rPr>
              <w:t>相同，</w:t>
            </w:r>
            <w:r>
              <w:rPr>
                <w:rFonts w:hint="eastAsia" w:cs="Arial" w:asciiTheme="minorEastAsia" w:hAnsiTheme="minorEastAsia"/>
                <w:color w:val="auto"/>
                <w:kern w:val="0"/>
                <w:sz w:val="24"/>
                <w:szCs w:val="24"/>
              </w:rPr>
              <w:t>但C</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组、C2组两组</w:t>
            </w:r>
            <w:r>
              <w:rPr>
                <w:rFonts w:cs="Arial" w:asciiTheme="minorEastAsia" w:hAnsiTheme="minorEastAsia"/>
                <w:color w:val="auto"/>
                <w:kern w:val="0"/>
                <w:sz w:val="24"/>
                <w:szCs w:val="24"/>
              </w:rPr>
              <w:t>考题</w:t>
            </w:r>
            <w:r>
              <w:rPr>
                <w:rFonts w:hint="eastAsia" w:cs="Arial" w:asciiTheme="minorEastAsia" w:hAnsiTheme="minorEastAsia"/>
                <w:color w:val="auto"/>
                <w:kern w:val="0"/>
                <w:sz w:val="24"/>
                <w:szCs w:val="24"/>
              </w:rPr>
              <w:t>不相同）。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C</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备考</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8</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．8</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开始，C</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组</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号选手进入备考室，赛项执委会公布竞赛题目，选手开始准备，准备时间60分钟。</w:t>
            </w:r>
          </w:p>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每隔7分钟，后面的选手依次进入备考室，公布竞赛题目，开始准备，以此类推。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C</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比赛</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9</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12:20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 xml:space="preserve">1. </w:t>
            </w:r>
            <w:r>
              <w:rPr>
                <w:rFonts w:hint="eastAsia" w:cs="Arial" w:asciiTheme="minorEastAsia" w:hAnsiTheme="minorEastAsia"/>
                <w:color w:val="auto"/>
                <w:kern w:val="0"/>
                <w:sz w:val="24"/>
                <w:szCs w:val="24"/>
              </w:rPr>
              <w:t>9</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开始，C</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组</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号选手进入竞赛室，进行“幼儿园教育活动设计（说课）”赛项的竞赛。</w:t>
            </w:r>
          </w:p>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每隔7分钟，后面选手依次进入竞赛室竞赛，以此类推。</w:t>
            </w:r>
          </w:p>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3．每位</w:t>
            </w:r>
            <w:r>
              <w:rPr>
                <w:rFonts w:cs="Arial" w:asciiTheme="minorEastAsia" w:hAnsiTheme="minorEastAsia"/>
                <w:color w:val="auto"/>
                <w:kern w:val="0"/>
                <w:sz w:val="24"/>
                <w:szCs w:val="24"/>
              </w:rPr>
              <w:t>选手赛完要在休息室等候，待同</w:t>
            </w:r>
            <w:r>
              <w:rPr>
                <w:rFonts w:hint="eastAsia" w:cs="Arial" w:asciiTheme="minorEastAsia" w:hAnsiTheme="minorEastAsia"/>
                <w:color w:val="auto"/>
                <w:kern w:val="0"/>
                <w:sz w:val="24"/>
                <w:szCs w:val="24"/>
              </w:rPr>
              <w:t>一</w:t>
            </w:r>
            <w:r>
              <w:rPr>
                <w:rFonts w:cs="Arial" w:asciiTheme="minorEastAsia" w:hAnsiTheme="minorEastAsia"/>
                <w:color w:val="auto"/>
                <w:kern w:val="0"/>
                <w:sz w:val="24"/>
                <w:szCs w:val="24"/>
              </w:rPr>
              <w:t>组考生</w:t>
            </w:r>
            <w:r>
              <w:rPr>
                <w:rFonts w:hint="eastAsia" w:cs="Arial" w:asciiTheme="minorEastAsia" w:hAnsiTheme="minorEastAsia"/>
                <w:color w:val="auto"/>
                <w:kern w:val="0"/>
                <w:sz w:val="24"/>
                <w:szCs w:val="24"/>
              </w:rPr>
              <w:t>全部赛完之后方能</w:t>
            </w:r>
            <w:r>
              <w:rPr>
                <w:rFonts w:cs="Arial" w:asciiTheme="minorEastAsia" w:hAnsiTheme="minorEastAsia"/>
                <w:color w:val="auto"/>
                <w:kern w:val="0"/>
                <w:sz w:val="24"/>
                <w:szCs w:val="24"/>
              </w:rPr>
              <w:t>离开</w:t>
            </w:r>
            <w:r>
              <w:rPr>
                <w:rFonts w:hint="eastAsia" w:cs="Arial" w:asciiTheme="minorEastAsia" w:hAnsiTheme="minorEastAsia"/>
                <w:color w:val="auto"/>
                <w:kern w:val="0"/>
                <w:sz w:val="24"/>
                <w:szCs w:val="24"/>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C</w:t>
            </w: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候考</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11:</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12:</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程序与“C</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组候考”相同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C</w:t>
            </w: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备考</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12:</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2</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开始，程序与“C</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组准备”相同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Align w:val="center"/>
          </w:tcPr>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C</w:t>
            </w: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组</w:t>
            </w:r>
          </w:p>
          <w:p>
            <w:pPr>
              <w:widowControl/>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比赛</w:t>
            </w: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18:30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13:</w:t>
            </w:r>
            <w:r>
              <w:rPr>
                <w:rFonts w:hint="eastAsia" w:cs="Arial" w:asciiTheme="minorEastAsia" w:hAnsiTheme="minorEastAsia"/>
                <w:color w:val="auto"/>
                <w:kern w:val="0"/>
                <w:sz w:val="24"/>
                <w:szCs w:val="24"/>
              </w:rPr>
              <w:t>3</w:t>
            </w:r>
            <w:r>
              <w:rPr>
                <w:rFonts w:cs="Arial" w:asciiTheme="minorEastAsia" w:hAnsiTheme="minorEastAsia"/>
                <w:color w:val="auto"/>
                <w:kern w:val="0"/>
                <w:sz w:val="24"/>
                <w:szCs w:val="24"/>
              </w:rPr>
              <w:t>0</w:t>
            </w:r>
            <w:r>
              <w:rPr>
                <w:rFonts w:hint="eastAsia" w:cs="Arial" w:asciiTheme="minorEastAsia" w:hAnsiTheme="minorEastAsia"/>
                <w:color w:val="auto"/>
                <w:kern w:val="0"/>
                <w:sz w:val="24"/>
                <w:szCs w:val="24"/>
              </w:rPr>
              <w:t>开始，程序与“C</w:t>
            </w: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组竞赛”相同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jc w:val="center"/>
        </w:trPr>
        <w:tc>
          <w:tcPr>
            <w:tcW w:w="764" w:type="dxa"/>
            <w:vMerge w:val="restart"/>
            <w:vAlign w:val="center"/>
          </w:tcPr>
          <w:p>
            <w:pPr>
              <w:widowControl/>
              <w:adjustRightInd w:val="0"/>
              <w:snapToGrid w:val="0"/>
              <w:ind w:firstLine="120" w:firstLine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第</w:t>
            </w:r>
          </w:p>
          <w:p>
            <w:pPr>
              <w:widowControl/>
              <w:adjustRightInd w:val="0"/>
              <w:snapToGrid w:val="0"/>
              <w:ind w:firstLine="120" w:firstLine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三</w:t>
            </w:r>
          </w:p>
          <w:p>
            <w:pPr>
              <w:widowControl/>
              <w:adjustRightInd w:val="0"/>
              <w:snapToGrid w:val="0"/>
              <w:ind w:firstLine="120" w:firstLine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天</w:t>
            </w:r>
          </w:p>
        </w:tc>
        <w:tc>
          <w:tcPr>
            <w:tcW w:w="808" w:type="dxa"/>
            <w:vMerge w:val="restart"/>
            <w:vAlign w:val="center"/>
          </w:tcPr>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9:00</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10:00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大赛成绩公示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764" w:type="dxa"/>
            <w:vMerge w:val="continue"/>
            <w:vAlign w:val="center"/>
          </w:tcPr>
          <w:p>
            <w:pPr>
              <w:widowControl/>
              <w:adjustRightInd w:val="0"/>
              <w:snapToGrid w:val="0"/>
              <w:rPr>
                <w:rFonts w:cs="Arial" w:asciiTheme="minorEastAsia" w:hAnsiTheme="minorEastAsia"/>
                <w:color w:val="auto"/>
                <w:kern w:val="0"/>
                <w:sz w:val="24"/>
                <w:szCs w:val="24"/>
              </w:rPr>
            </w:pPr>
          </w:p>
        </w:tc>
        <w:tc>
          <w:tcPr>
            <w:tcW w:w="808" w:type="dxa"/>
            <w:vMerge w:val="continue"/>
            <w:vAlign w:val="center"/>
          </w:tcPr>
          <w:p>
            <w:pPr>
              <w:widowControl/>
              <w:adjustRightInd w:val="0"/>
              <w:snapToGrid w:val="0"/>
              <w:jc w:val="center"/>
              <w:rPr>
                <w:rFonts w:cs="Arial" w:asciiTheme="minorEastAsia" w:hAnsiTheme="minorEastAsia"/>
                <w:color w:val="auto"/>
                <w:kern w:val="0"/>
                <w:sz w:val="24"/>
                <w:szCs w:val="24"/>
              </w:rPr>
            </w:pPr>
          </w:p>
        </w:tc>
        <w:tc>
          <w:tcPr>
            <w:tcW w:w="1701" w:type="dxa"/>
            <w:vAlign w:val="center"/>
          </w:tcPr>
          <w:p>
            <w:pPr>
              <w:widowControl/>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10:00</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11:30</w:t>
            </w:r>
          </w:p>
        </w:tc>
        <w:tc>
          <w:tcPr>
            <w:tcW w:w="6190" w:type="dxa"/>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大赛点评、颁奖、闭赛式</w:t>
            </w:r>
          </w:p>
        </w:tc>
      </w:tr>
    </w:tbl>
    <w:p>
      <w:pPr>
        <w:widowControl/>
        <w:spacing w:line="540" w:lineRule="exact"/>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说明：</w:t>
      </w:r>
      <w:r>
        <w:rPr>
          <w:rFonts w:ascii="仿宋" w:hAnsi="仿宋" w:eastAsia="仿宋" w:cs="Arial"/>
          <w:color w:val="auto"/>
          <w:sz w:val="30"/>
          <w:szCs w:val="30"/>
        </w:rPr>
        <w:t>A</w:t>
      </w:r>
      <w:r>
        <w:rPr>
          <w:rFonts w:hint="eastAsia" w:ascii="仿宋" w:hAnsi="仿宋" w:eastAsia="仿宋" w:cs="Arial"/>
          <w:color w:val="auto"/>
          <w:sz w:val="30"/>
          <w:szCs w:val="30"/>
        </w:rPr>
        <w:t>组选手在竞赛结束时要提交“命题画（油画棒）”作品，竞赛后评委集中对选手的作品予以评分。选手在进行“幼儿故事讲述、幼儿歌曲弹唱与歌表演”赛项时，评委进行现场评分。</w:t>
      </w:r>
      <w:r>
        <w:rPr>
          <w:rFonts w:ascii="仿宋" w:hAnsi="仿宋" w:eastAsia="仿宋" w:cs="Arial"/>
          <w:color w:val="auto"/>
          <w:sz w:val="30"/>
          <w:szCs w:val="30"/>
        </w:rPr>
        <w:t>B</w:t>
      </w:r>
      <w:r>
        <w:rPr>
          <w:rFonts w:hint="eastAsia" w:ascii="仿宋" w:hAnsi="仿宋" w:eastAsia="仿宋" w:cs="Arial"/>
          <w:color w:val="auto"/>
          <w:sz w:val="30"/>
          <w:szCs w:val="30"/>
        </w:rPr>
        <w:t>组选手在竞赛结束时要及时保存提交“活动课件”、“幼儿园保教活动分析与幼儿教师职业素养测评”书面材料，竞赛后评委集中对选手书面材料予以评分。C组选手在完成“主题网络图、教学设计、说课”赛项后，评委随即对选手予以评分。</w:t>
      </w:r>
    </w:p>
    <w:p>
      <w:pPr>
        <w:snapToGrid w:val="0"/>
        <w:spacing w:before="340" w:after="330" w:line="560" w:lineRule="exact"/>
        <w:rPr>
          <w:rFonts w:ascii="黑体" w:hAnsi="黑体" w:eastAsia="黑体" w:cs="Arial"/>
          <w:b/>
          <w:color w:val="auto"/>
          <w:sz w:val="30"/>
          <w:szCs w:val="30"/>
        </w:rPr>
      </w:pPr>
      <w:r>
        <w:rPr>
          <w:rFonts w:hint="eastAsia" w:ascii="仿宋" w:hAnsi="仿宋" w:eastAsia="仿宋" w:cs="Arial"/>
          <w:b/>
          <w:color w:val="auto"/>
          <w:sz w:val="30"/>
          <w:szCs w:val="30"/>
        </w:rPr>
        <w:t xml:space="preserve">    </w:t>
      </w:r>
      <w:r>
        <w:rPr>
          <w:rFonts w:ascii="黑体" w:hAnsi="黑体" w:eastAsia="黑体" w:cs="Arial"/>
          <w:b/>
          <w:color w:val="auto"/>
          <w:sz w:val="32"/>
          <w:szCs w:val="30"/>
        </w:rPr>
        <w:t>九、竞赛</w:t>
      </w:r>
      <w:r>
        <w:rPr>
          <w:rFonts w:hint="eastAsia" w:ascii="黑体" w:hAnsi="黑体" w:eastAsia="黑体" w:cs="Arial"/>
          <w:b/>
          <w:color w:val="auto"/>
          <w:sz w:val="32"/>
          <w:szCs w:val="30"/>
        </w:rPr>
        <w:t>试</w:t>
      </w:r>
      <w:r>
        <w:rPr>
          <w:rFonts w:ascii="黑体" w:hAnsi="黑体" w:eastAsia="黑体" w:cs="Arial"/>
          <w:b/>
          <w:color w:val="auto"/>
          <w:sz w:val="32"/>
          <w:szCs w:val="30"/>
        </w:rPr>
        <w:t>题</w:t>
      </w:r>
    </w:p>
    <w:p>
      <w:pPr>
        <w:adjustRightInd w:val="0"/>
        <w:snapToGrid w:val="0"/>
        <w:spacing w:line="360" w:lineRule="auto"/>
        <w:ind w:firstLine="602" w:firstLineChars="200"/>
        <w:jc w:val="left"/>
        <w:rPr>
          <w:rFonts w:ascii="仿宋" w:hAnsi="仿宋" w:eastAsia="仿宋" w:cs="Arial"/>
          <w:b/>
          <w:color w:val="auto"/>
          <w:sz w:val="30"/>
          <w:szCs w:val="30"/>
        </w:rPr>
      </w:pPr>
      <w:r>
        <w:rPr>
          <w:rFonts w:hint="eastAsia" w:ascii="仿宋" w:hAnsi="仿宋" w:eastAsia="仿宋" w:cs="Arial"/>
          <w:b/>
          <w:color w:val="auto"/>
          <w:sz w:val="30"/>
          <w:szCs w:val="30"/>
        </w:rPr>
        <w:t>（一）幼儿园保教活动课件制作</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1.试卷序号：第1卷</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2.题目：主题活动——可爱的兔子（具体见素材包附件</w:t>
      </w:r>
      <w:r>
        <w:rPr>
          <w:rFonts w:ascii="仿宋" w:hAnsi="仿宋" w:eastAsia="仿宋" w:cs="Arial"/>
          <w:color w:val="auto"/>
          <w:sz w:val="30"/>
          <w:szCs w:val="30"/>
        </w:rPr>
        <w:t>一</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3.内容：“片段教学”课件制作</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4.基本要求：</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（1）内容要求：根据给定的素材包中的素材，完成“片段教学”课件设计，内容相对完整；PPT首页注明“片段教学”的内容主题，适用年龄段及活动领域。</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（2）技术要求：利用给定的素材包中的素材，适当处理文字、图片、声音、视频等素材，合理运用超链接、切换、动画效果等技术，操作简便，运行稳定</w:t>
      </w:r>
      <w:r>
        <w:rPr>
          <w:rFonts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（3）课件效果：形象、直观，能服务于“片段教学”所需，以及符合所注明的年龄段及活动领域。</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（4）课件制作时间在</w:t>
      </w:r>
      <w:r>
        <w:rPr>
          <w:rFonts w:ascii="仿宋" w:hAnsi="仿宋" w:eastAsia="仿宋" w:cs="Arial"/>
          <w:color w:val="auto"/>
          <w:sz w:val="30"/>
          <w:szCs w:val="30"/>
        </w:rPr>
        <w:t>60</w:t>
      </w:r>
      <w:r>
        <w:rPr>
          <w:rFonts w:hint="eastAsia" w:ascii="仿宋" w:hAnsi="仿宋" w:eastAsia="仿宋" w:cs="Arial"/>
          <w:color w:val="auto"/>
          <w:sz w:val="30"/>
          <w:szCs w:val="30"/>
        </w:rPr>
        <w:t>分钟内完成</w:t>
      </w:r>
    </w:p>
    <w:p>
      <w:pPr>
        <w:adjustRightInd w:val="0"/>
        <w:snapToGrid w:val="0"/>
        <w:spacing w:line="360" w:lineRule="auto"/>
        <w:ind w:firstLine="602" w:firstLineChars="200"/>
        <w:jc w:val="left"/>
        <w:rPr>
          <w:rFonts w:ascii="仿宋" w:hAnsi="仿宋" w:eastAsia="仿宋" w:cs="Arial"/>
          <w:b/>
          <w:color w:val="auto"/>
          <w:sz w:val="30"/>
          <w:szCs w:val="30"/>
        </w:rPr>
      </w:pPr>
    </w:p>
    <w:p>
      <w:pPr>
        <w:adjustRightInd w:val="0"/>
        <w:snapToGrid w:val="0"/>
        <w:spacing w:line="360" w:lineRule="auto"/>
        <w:ind w:firstLine="602" w:firstLineChars="200"/>
        <w:jc w:val="left"/>
        <w:rPr>
          <w:rFonts w:ascii="仿宋" w:hAnsi="仿宋" w:eastAsia="仿宋" w:cs="Arial"/>
          <w:b/>
          <w:color w:val="auto"/>
          <w:sz w:val="30"/>
          <w:szCs w:val="30"/>
        </w:rPr>
      </w:pPr>
      <w:r>
        <w:rPr>
          <w:rFonts w:hint="eastAsia" w:ascii="仿宋" w:hAnsi="仿宋" w:eastAsia="仿宋" w:cs="Arial"/>
          <w:b/>
          <w:color w:val="auto"/>
          <w:sz w:val="30"/>
          <w:szCs w:val="30"/>
        </w:rPr>
        <w:t>（二）幼儿园保教活动分析与</w:t>
      </w:r>
      <w:r>
        <w:rPr>
          <w:rFonts w:ascii="仿宋" w:hAnsi="仿宋" w:eastAsia="仿宋" w:cs="Arial"/>
          <w:b/>
          <w:color w:val="auto"/>
          <w:sz w:val="30"/>
          <w:szCs w:val="30"/>
        </w:rPr>
        <w:t>幼儿教师职业素养测评</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1.试卷序号：第1卷</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2.幼儿园</w:t>
      </w:r>
      <w:r>
        <w:rPr>
          <w:rFonts w:ascii="仿宋" w:hAnsi="仿宋" w:eastAsia="仿宋" w:cs="Arial"/>
          <w:color w:val="auto"/>
          <w:sz w:val="30"/>
          <w:szCs w:val="30"/>
        </w:rPr>
        <w:t>保教活动分析</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2.1.1幼儿园保教活动分析题目： 区域一角</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（视频内容描述）</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林林（化名）在美食林门口卖力吆喝着，美食林今天推出了“电话预订”与“宅急送”的新业务，有小朋友问“电话是多少啊？”林林挠了挠头说：“电话么？400-823-823”</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小雨（化名）重复林林的话，在玩具柜里找出一个纸背包，用水笔写上了一串数字“400-823-823”，说：“我是餐馆宅急送的送货员，我保证又快又好地把午餐送到！”</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老师在一边看到了，简单画了一张写有“宅急送热线电话”的海报贴到美食林旁边墙壁上，林林的吆喝声吸引了很多孩子的注意，老师的海报更招来不少用餐的顾客，更多的孩子异口同声的唱起“400-823-823”，……小雨用来替代餐馆宅急送的纸背包更是受到了孩子们的热捧，他们除了热情地拨打热线电话要求送餐，还抢着担任送餐员……</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——内容提要选自《学前教育学》朱宗顺主编 北京师范大学出版社 第140-141页</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2</w:t>
      </w:r>
      <w:r>
        <w:rPr>
          <w:rFonts w:hint="eastAsia" w:ascii="仿宋" w:hAnsi="仿宋" w:eastAsia="仿宋" w:cs="Arial"/>
          <w:color w:val="auto"/>
          <w:sz w:val="30"/>
          <w:szCs w:val="30"/>
        </w:rPr>
        <w:t>.</w:t>
      </w:r>
      <w:r>
        <w:rPr>
          <w:rFonts w:ascii="仿宋" w:hAnsi="仿宋" w:eastAsia="仿宋" w:cs="Arial"/>
          <w:color w:val="auto"/>
          <w:sz w:val="30"/>
          <w:szCs w:val="30"/>
        </w:rPr>
        <w:t>1.</w:t>
      </w:r>
      <w:r>
        <w:rPr>
          <w:rFonts w:hint="eastAsia" w:ascii="仿宋" w:hAnsi="仿宋" w:eastAsia="仿宋" w:cs="Arial"/>
          <w:color w:val="auto"/>
          <w:sz w:val="30"/>
          <w:szCs w:val="30"/>
        </w:rPr>
        <w:t xml:space="preserve">2内容：观看视频，分析视频的师幼行为，根据分析结果提出保教建议。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w:t>
      </w:r>
      <w:r>
        <w:rPr>
          <w:rFonts w:ascii="仿宋" w:hAnsi="仿宋" w:eastAsia="仿宋" w:cs="Arial"/>
          <w:color w:val="auto"/>
          <w:sz w:val="30"/>
          <w:szCs w:val="30"/>
        </w:rPr>
        <w:t>1.</w:t>
      </w:r>
      <w:r>
        <w:rPr>
          <w:rFonts w:hint="eastAsia" w:ascii="仿宋" w:hAnsi="仿宋" w:eastAsia="仿宋" w:cs="Arial"/>
          <w:color w:val="auto"/>
          <w:sz w:val="30"/>
          <w:szCs w:val="30"/>
        </w:rPr>
        <w:t>3基本要求：</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（1）观看视频，对师幼互动中幼儿的心理发展，如认知，情感，意志等心理过程以及个性社会性发展等特点进行分析，并对教师的保教言行进行判断分析，提出指导建议。</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（2）结合视频案例合理分析，观点明确，条理清晰，言之成理。</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（3）观看视频和撰写时间在40分钟内完成。</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2.2.</w:t>
      </w:r>
      <w:r>
        <w:rPr>
          <w:rFonts w:ascii="仿宋" w:hAnsi="仿宋" w:eastAsia="仿宋" w:cs="Arial"/>
          <w:color w:val="auto"/>
          <w:sz w:val="30"/>
          <w:szCs w:val="30"/>
        </w:rPr>
        <w:t>1幼儿教师职业素养测评</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该项目由51道试题组成，选择题50道，材料分析题1道。试题均在大赛考核软件中抽取，其中选择题包含职业基本素养与保育教育两个类别，根据正确率、时间计算得分；材料分析题主要考察选手的职业认知、职业道德和思维品质，根据参考答案得分。答题时间在40分钟内完成。</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2.2.2</w:t>
      </w:r>
      <w:r>
        <w:rPr>
          <w:rFonts w:ascii="仿宋" w:hAnsi="仿宋" w:eastAsia="仿宋" w:cs="Arial"/>
          <w:color w:val="auto"/>
          <w:sz w:val="30"/>
          <w:szCs w:val="30"/>
        </w:rPr>
        <w:t>幼儿教师职业素养测评题目</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一、单项选择题（在下列每小题列出的四个选项中只有一个是正确的，请将其代码填在括号内。错选、多选或未选均不得分。本大题共</w:t>
      </w:r>
      <w:r>
        <w:rPr>
          <w:rFonts w:ascii="仿宋" w:hAnsi="仿宋" w:eastAsia="仿宋" w:cs="Arial"/>
          <w:color w:val="auto"/>
          <w:sz w:val="30"/>
          <w:szCs w:val="30"/>
        </w:rPr>
        <w:t>50</w:t>
      </w:r>
      <w:r>
        <w:rPr>
          <w:rFonts w:hint="eastAsia" w:ascii="仿宋" w:hAnsi="仿宋" w:eastAsia="仿宋" w:cs="Arial"/>
          <w:color w:val="auto"/>
          <w:sz w:val="30"/>
          <w:szCs w:val="30"/>
        </w:rPr>
        <w:t>小题）</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1.</w:t>
      </w:r>
      <w:r>
        <w:rPr>
          <w:rFonts w:hint="eastAsia" w:ascii="仿宋" w:hAnsi="仿宋" w:eastAsia="仿宋" w:cs="Arial"/>
          <w:color w:val="auto"/>
          <w:sz w:val="30"/>
          <w:szCs w:val="30"/>
        </w:rPr>
        <w:t>王老师得知红红拿了同伴的玩具，没有当着全班幼儿的面批评红红，而是把红红叫到办公室耐心引导。王老师的做法（ ）。</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A.</w:t>
      </w:r>
      <w:r>
        <w:rPr>
          <w:rFonts w:hint="eastAsia" w:ascii="仿宋" w:hAnsi="仿宋" w:eastAsia="仿宋" w:cs="Arial"/>
          <w:color w:val="auto"/>
          <w:sz w:val="30"/>
          <w:szCs w:val="30"/>
        </w:rPr>
        <w:t>正确，幼儿需要赏识</w:t>
      </w:r>
      <w:r>
        <w:rPr>
          <w:rFonts w:ascii="仿宋" w:hAnsi="仿宋" w:eastAsia="仿宋" w:cs="Arial"/>
          <w:color w:val="auto"/>
          <w:sz w:val="30"/>
          <w:szCs w:val="30"/>
        </w:rPr>
        <w:t xml:space="preserve"> </w:t>
      </w:r>
      <w:r>
        <w:rPr>
          <w:rFonts w:hint="eastAsia" w:ascii="仿宋" w:hAnsi="仿宋" w:eastAsia="仿宋" w:cs="Arial"/>
          <w:color w:val="auto"/>
          <w:sz w:val="30"/>
          <w:szCs w:val="30"/>
        </w:rPr>
        <w:t xml:space="preserve">  </w:t>
      </w:r>
      <w:r>
        <w:rPr>
          <w:rFonts w:ascii="仿宋" w:hAnsi="仿宋" w:eastAsia="仿宋" w:cs="Arial"/>
          <w:color w:val="auto"/>
          <w:sz w:val="30"/>
          <w:szCs w:val="30"/>
        </w:rPr>
        <w:t>B.</w:t>
      </w:r>
      <w:r>
        <w:rPr>
          <w:rFonts w:hint="eastAsia" w:ascii="仿宋" w:hAnsi="仿宋" w:eastAsia="仿宋" w:cs="Arial"/>
          <w:color w:val="auto"/>
          <w:sz w:val="30"/>
          <w:szCs w:val="30"/>
        </w:rPr>
        <w:t>不正确，幼儿是有个性的人</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C.</w:t>
      </w:r>
      <w:r>
        <w:rPr>
          <w:rFonts w:hint="eastAsia" w:ascii="仿宋" w:hAnsi="仿宋" w:eastAsia="仿宋" w:cs="Arial"/>
          <w:color w:val="auto"/>
          <w:sz w:val="30"/>
          <w:szCs w:val="30"/>
        </w:rPr>
        <w:t xml:space="preserve">正确，幼儿需要尊重  </w:t>
      </w:r>
      <w:r>
        <w:rPr>
          <w:rFonts w:ascii="仿宋" w:hAnsi="仿宋" w:eastAsia="仿宋" w:cs="Arial"/>
          <w:color w:val="auto"/>
          <w:sz w:val="30"/>
          <w:szCs w:val="30"/>
        </w:rPr>
        <w:t xml:space="preserve"> D.</w:t>
      </w:r>
      <w:r>
        <w:rPr>
          <w:rFonts w:hint="eastAsia" w:ascii="仿宋" w:hAnsi="仿宋" w:eastAsia="仿宋" w:cs="Arial"/>
          <w:color w:val="auto"/>
          <w:sz w:val="30"/>
          <w:szCs w:val="30"/>
        </w:rPr>
        <w:t>不正确，幼儿是有发展潜能的人</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 xml:space="preserve">2. </w:t>
      </w:r>
      <w:r>
        <w:rPr>
          <w:rFonts w:hint="eastAsia" w:ascii="仿宋" w:hAnsi="仿宋" w:eastAsia="仿宋" w:cs="Arial"/>
          <w:color w:val="auto"/>
          <w:sz w:val="30"/>
          <w:szCs w:val="30"/>
        </w:rPr>
        <w:t>“身教胜于言教。”这句话体现了教师职业道德要求的（ ）特点。</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A.</w:t>
      </w:r>
      <w:r>
        <w:rPr>
          <w:rFonts w:hint="eastAsia" w:ascii="仿宋" w:hAnsi="仿宋" w:eastAsia="仿宋" w:cs="Arial"/>
          <w:color w:val="auto"/>
          <w:sz w:val="30"/>
          <w:szCs w:val="30"/>
        </w:rPr>
        <w:t>针对性</w:t>
      </w:r>
      <w:r>
        <w:rPr>
          <w:rFonts w:ascii="仿宋" w:hAnsi="仿宋" w:eastAsia="仿宋" w:cs="Arial"/>
          <w:color w:val="auto"/>
          <w:sz w:val="30"/>
          <w:szCs w:val="30"/>
        </w:rPr>
        <w:t xml:space="preserve">     B.</w:t>
      </w:r>
      <w:r>
        <w:rPr>
          <w:rFonts w:hint="eastAsia" w:ascii="仿宋" w:hAnsi="仿宋" w:eastAsia="仿宋" w:cs="Arial"/>
          <w:color w:val="auto"/>
          <w:sz w:val="30"/>
          <w:szCs w:val="30"/>
        </w:rPr>
        <w:t>双重性</w:t>
      </w:r>
      <w:r>
        <w:rPr>
          <w:rFonts w:ascii="仿宋" w:hAnsi="仿宋" w:eastAsia="仿宋" w:cs="Arial"/>
          <w:color w:val="auto"/>
          <w:sz w:val="30"/>
          <w:szCs w:val="30"/>
        </w:rPr>
        <w:t xml:space="preserve">     C.</w:t>
      </w:r>
      <w:r>
        <w:rPr>
          <w:rFonts w:hint="eastAsia" w:ascii="仿宋" w:hAnsi="仿宋" w:eastAsia="仿宋" w:cs="Arial"/>
          <w:color w:val="auto"/>
          <w:sz w:val="30"/>
          <w:szCs w:val="30"/>
        </w:rPr>
        <w:t>全面性</w:t>
      </w:r>
      <w:r>
        <w:rPr>
          <w:rFonts w:ascii="仿宋" w:hAnsi="仿宋" w:eastAsia="仿宋" w:cs="Arial"/>
          <w:color w:val="auto"/>
          <w:sz w:val="30"/>
          <w:szCs w:val="30"/>
        </w:rPr>
        <w:t xml:space="preserve">      D.</w:t>
      </w:r>
      <w:r>
        <w:rPr>
          <w:rFonts w:hint="eastAsia" w:ascii="仿宋" w:hAnsi="仿宋" w:eastAsia="仿宋" w:cs="Arial"/>
          <w:color w:val="auto"/>
          <w:sz w:val="30"/>
          <w:szCs w:val="30"/>
        </w:rPr>
        <w:t>示范性</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 xml:space="preserve">3. </w:t>
      </w:r>
      <w:r>
        <w:rPr>
          <w:rFonts w:hint="eastAsia" w:ascii="仿宋" w:hAnsi="仿宋" w:eastAsia="仿宋" w:cs="Arial"/>
          <w:color w:val="auto"/>
          <w:sz w:val="30"/>
          <w:szCs w:val="30"/>
        </w:rPr>
        <w:t>以下关于言谈礼仪哪项是错误的</w:t>
      </w:r>
      <w:r>
        <w:rPr>
          <w:rFonts w:ascii="仿宋" w:hAnsi="仿宋" w:eastAsia="仿宋" w:cs="Arial"/>
          <w:color w:val="auto"/>
          <w:sz w:val="30"/>
          <w:szCs w:val="30"/>
        </w:rPr>
        <w:t>(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A.</w:t>
      </w:r>
      <w:r>
        <w:rPr>
          <w:rFonts w:hint="eastAsia" w:ascii="仿宋" w:hAnsi="仿宋" w:eastAsia="仿宋" w:cs="Arial"/>
          <w:color w:val="auto"/>
          <w:sz w:val="30"/>
          <w:szCs w:val="30"/>
        </w:rPr>
        <w:t>认真聆听对方的谈话，适时发问</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B.</w:t>
      </w:r>
      <w:r>
        <w:rPr>
          <w:rFonts w:hint="eastAsia" w:ascii="仿宋" w:hAnsi="仿宋" w:eastAsia="仿宋" w:cs="Arial"/>
          <w:color w:val="auto"/>
          <w:sz w:val="30"/>
          <w:szCs w:val="30"/>
        </w:rPr>
        <w:t>与人交谈时少讲自己</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C.</w:t>
      </w:r>
      <w:r>
        <w:rPr>
          <w:rFonts w:hint="eastAsia" w:ascii="仿宋" w:hAnsi="仿宋" w:eastAsia="仿宋" w:cs="Arial"/>
          <w:color w:val="auto"/>
          <w:sz w:val="30"/>
          <w:szCs w:val="30"/>
        </w:rPr>
        <w:t>拟好了话题后不要轻易改变，要让对方顺着你的思路走</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D.</w:t>
      </w:r>
      <w:r>
        <w:rPr>
          <w:rFonts w:hint="eastAsia" w:ascii="仿宋" w:hAnsi="仿宋" w:eastAsia="仿宋" w:cs="Arial"/>
          <w:color w:val="auto"/>
          <w:sz w:val="30"/>
          <w:szCs w:val="30"/>
        </w:rPr>
        <w:t>设法让在座的每一位都有机会参与谈话</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4.</w:t>
      </w:r>
      <w:r>
        <w:rPr>
          <w:rFonts w:hint="eastAsia" w:ascii="仿宋" w:hAnsi="仿宋" w:eastAsia="仿宋" w:cs="Arial"/>
          <w:color w:val="auto"/>
          <w:sz w:val="30"/>
          <w:szCs w:val="30"/>
        </w:rPr>
        <w:t>下面哪一个是职业基本素养的基本特征（ ）。</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A</w:t>
      </w:r>
      <w:r>
        <w:rPr>
          <w:rFonts w:hint="eastAsia" w:ascii="仿宋" w:hAnsi="仿宋" w:eastAsia="仿宋" w:cs="Arial"/>
          <w:color w:val="auto"/>
          <w:sz w:val="30"/>
          <w:szCs w:val="30"/>
        </w:rPr>
        <w:t xml:space="preserve">．职业性  </w:t>
      </w:r>
      <w:r>
        <w:rPr>
          <w:rFonts w:ascii="仿宋" w:hAnsi="仿宋" w:eastAsia="仿宋" w:cs="Arial"/>
          <w:color w:val="auto"/>
          <w:sz w:val="30"/>
          <w:szCs w:val="30"/>
        </w:rPr>
        <w:t>B</w:t>
      </w:r>
      <w:r>
        <w:rPr>
          <w:rFonts w:hint="eastAsia" w:ascii="仿宋" w:hAnsi="仿宋" w:eastAsia="仿宋" w:cs="Arial"/>
          <w:color w:val="auto"/>
          <w:sz w:val="30"/>
          <w:szCs w:val="30"/>
        </w:rPr>
        <w:t xml:space="preserve">．关联性  </w:t>
      </w:r>
      <w:r>
        <w:rPr>
          <w:rFonts w:ascii="仿宋" w:hAnsi="仿宋" w:eastAsia="仿宋" w:cs="Arial"/>
          <w:color w:val="auto"/>
          <w:sz w:val="30"/>
          <w:szCs w:val="30"/>
        </w:rPr>
        <w:t>C</w:t>
      </w:r>
      <w:r>
        <w:rPr>
          <w:rFonts w:hint="eastAsia" w:ascii="仿宋" w:hAnsi="仿宋" w:eastAsia="仿宋" w:cs="Arial"/>
          <w:color w:val="auto"/>
          <w:sz w:val="30"/>
          <w:szCs w:val="30"/>
        </w:rPr>
        <w:t xml:space="preserve">．可能性  </w:t>
      </w:r>
      <w:r>
        <w:rPr>
          <w:rFonts w:ascii="仿宋" w:hAnsi="仿宋" w:eastAsia="仿宋" w:cs="Arial"/>
          <w:color w:val="auto"/>
          <w:sz w:val="30"/>
          <w:szCs w:val="30"/>
        </w:rPr>
        <w:t>D</w:t>
      </w:r>
      <w:r>
        <w:rPr>
          <w:rFonts w:hint="eastAsia" w:ascii="仿宋" w:hAnsi="仿宋" w:eastAsia="仿宋" w:cs="Arial"/>
          <w:color w:val="auto"/>
          <w:sz w:val="30"/>
          <w:szCs w:val="30"/>
        </w:rPr>
        <w:t>．实在性</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5.</w:t>
      </w:r>
      <w:r>
        <w:rPr>
          <w:rFonts w:hint="eastAsia" w:ascii="仿宋" w:hAnsi="仿宋" w:eastAsia="仿宋" w:cs="Arial"/>
          <w:color w:val="auto"/>
          <w:sz w:val="30"/>
          <w:szCs w:val="30"/>
        </w:rPr>
        <w:t>残疾儿童接受学前教育，并确保其不受教师、同学的歧视，体现了《儿童权利公约》中的（ ）。</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A.</w:t>
      </w:r>
      <w:r>
        <w:rPr>
          <w:rFonts w:hint="eastAsia" w:ascii="仿宋" w:hAnsi="仿宋" w:eastAsia="仿宋" w:cs="Arial"/>
          <w:color w:val="auto"/>
          <w:sz w:val="30"/>
          <w:szCs w:val="30"/>
        </w:rPr>
        <w:t>儿童最大利益的原则</w:t>
      </w:r>
      <w:r>
        <w:rPr>
          <w:rFonts w:ascii="仿宋" w:hAnsi="仿宋" w:eastAsia="仿宋" w:cs="Arial"/>
          <w:color w:val="auto"/>
          <w:sz w:val="30"/>
          <w:szCs w:val="30"/>
        </w:rPr>
        <w:t xml:space="preserve">      B.</w:t>
      </w:r>
      <w:r>
        <w:rPr>
          <w:rFonts w:hint="eastAsia" w:ascii="仿宋" w:hAnsi="仿宋" w:eastAsia="仿宋" w:cs="Arial"/>
          <w:color w:val="auto"/>
          <w:sz w:val="30"/>
          <w:szCs w:val="30"/>
        </w:rPr>
        <w:t>儿童权利与尊严原则</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C.</w:t>
      </w:r>
      <w:r>
        <w:rPr>
          <w:rFonts w:hint="eastAsia" w:ascii="仿宋" w:hAnsi="仿宋" w:eastAsia="仿宋" w:cs="Arial"/>
          <w:color w:val="auto"/>
          <w:sz w:val="30"/>
          <w:szCs w:val="30"/>
        </w:rPr>
        <w:t>无歧视原则</w:t>
      </w:r>
      <w:r>
        <w:rPr>
          <w:rFonts w:ascii="仿宋" w:hAnsi="仿宋" w:eastAsia="仿宋" w:cs="Arial"/>
          <w:color w:val="auto"/>
          <w:sz w:val="30"/>
          <w:szCs w:val="30"/>
        </w:rPr>
        <w:t xml:space="preserve">              D.</w:t>
      </w:r>
      <w:r>
        <w:rPr>
          <w:rFonts w:hint="eastAsia" w:ascii="仿宋" w:hAnsi="仿宋" w:eastAsia="仿宋" w:cs="Arial"/>
          <w:color w:val="auto"/>
          <w:sz w:val="30"/>
          <w:szCs w:val="30"/>
        </w:rPr>
        <w:t>尊重儿童观点的原则</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6.</w:t>
      </w:r>
      <w:r>
        <w:rPr>
          <w:rFonts w:hint="eastAsia" w:ascii="仿宋" w:hAnsi="仿宋" w:eastAsia="仿宋" w:cs="Arial"/>
          <w:color w:val="auto"/>
          <w:sz w:val="30"/>
          <w:szCs w:val="30"/>
        </w:rPr>
        <w:t>荀子在《劝学》中说：“骐骥一跃，不能十步；驽马十驾，功在不舍。”说的就是（ ）的重要性。</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 xml:space="preserve">A. </w:t>
      </w:r>
      <w:r>
        <w:rPr>
          <w:rFonts w:hint="eastAsia" w:ascii="仿宋" w:hAnsi="仿宋" w:eastAsia="仿宋" w:cs="Arial"/>
          <w:color w:val="auto"/>
          <w:sz w:val="30"/>
          <w:szCs w:val="30"/>
        </w:rPr>
        <w:t>勤劳</w:t>
      </w:r>
      <w:r>
        <w:rPr>
          <w:rFonts w:ascii="仿宋" w:hAnsi="仿宋" w:eastAsia="仿宋" w:cs="Arial"/>
          <w:color w:val="auto"/>
          <w:sz w:val="30"/>
          <w:szCs w:val="30"/>
        </w:rPr>
        <w:t xml:space="preserve">   B. </w:t>
      </w:r>
      <w:r>
        <w:rPr>
          <w:rFonts w:hint="eastAsia" w:ascii="仿宋" w:hAnsi="仿宋" w:eastAsia="仿宋" w:cs="Arial"/>
          <w:color w:val="auto"/>
          <w:sz w:val="30"/>
          <w:szCs w:val="30"/>
        </w:rPr>
        <w:t>智慧</w:t>
      </w:r>
      <w:r>
        <w:rPr>
          <w:rFonts w:ascii="仿宋" w:hAnsi="仿宋" w:eastAsia="仿宋" w:cs="Arial"/>
          <w:color w:val="auto"/>
          <w:sz w:val="30"/>
          <w:szCs w:val="30"/>
        </w:rPr>
        <w:t xml:space="preserve">   C.</w:t>
      </w:r>
      <w:r>
        <w:rPr>
          <w:rFonts w:hint="eastAsia" w:ascii="仿宋" w:hAnsi="仿宋" w:eastAsia="仿宋" w:cs="Arial"/>
          <w:color w:val="auto"/>
          <w:sz w:val="30"/>
          <w:szCs w:val="30"/>
        </w:rPr>
        <w:t>敬业</w:t>
      </w:r>
      <w:r>
        <w:rPr>
          <w:rFonts w:ascii="仿宋" w:hAnsi="仿宋" w:eastAsia="仿宋" w:cs="Arial"/>
          <w:color w:val="auto"/>
          <w:sz w:val="30"/>
          <w:szCs w:val="30"/>
        </w:rPr>
        <w:t xml:space="preserve">    D.</w:t>
      </w:r>
      <w:r>
        <w:rPr>
          <w:rFonts w:hint="eastAsia" w:ascii="仿宋" w:hAnsi="仿宋" w:eastAsia="仿宋" w:cs="Arial"/>
          <w:color w:val="auto"/>
          <w:sz w:val="30"/>
          <w:szCs w:val="30"/>
        </w:rPr>
        <w:t>坚持</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 xml:space="preserve">7. </w:t>
      </w:r>
      <w:r>
        <w:rPr>
          <w:rFonts w:hint="eastAsia" w:ascii="仿宋" w:hAnsi="仿宋" w:eastAsia="仿宋" w:cs="Arial"/>
          <w:color w:val="auto"/>
          <w:sz w:val="30"/>
          <w:szCs w:val="30"/>
        </w:rPr>
        <w:t>为了对学生意外伤害事故进行救助，教育部提出每个学校应尽可能购买“校方责任险”，该保险的资金应该由（ ）购买。</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A.</w:t>
      </w:r>
      <w:r>
        <w:rPr>
          <w:rFonts w:hint="eastAsia" w:ascii="仿宋" w:hAnsi="仿宋" w:eastAsia="仿宋" w:cs="Arial"/>
          <w:color w:val="auto"/>
          <w:sz w:val="30"/>
          <w:szCs w:val="30"/>
        </w:rPr>
        <w:t>学生家长</w:t>
      </w:r>
      <w:r>
        <w:rPr>
          <w:rFonts w:ascii="仿宋" w:hAnsi="仿宋" w:eastAsia="仿宋" w:cs="Arial"/>
          <w:color w:val="auto"/>
          <w:sz w:val="30"/>
          <w:szCs w:val="30"/>
        </w:rPr>
        <w:t xml:space="preserve">   B.</w:t>
      </w:r>
      <w:r>
        <w:rPr>
          <w:rFonts w:hint="eastAsia" w:ascii="仿宋" w:hAnsi="仿宋" w:eastAsia="仿宋" w:cs="Arial"/>
          <w:color w:val="auto"/>
          <w:sz w:val="30"/>
          <w:szCs w:val="30"/>
        </w:rPr>
        <w:t>学校</w:t>
      </w:r>
      <w:r>
        <w:rPr>
          <w:rFonts w:ascii="仿宋" w:hAnsi="仿宋" w:eastAsia="仿宋" w:cs="Arial"/>
          <w:color w:val="auto"/>
          <w:sz w:val="30"/>
          <w:szCs w:val="30"/>
        </w:rPr>
        <w:t xml:space="preserve">   C.</w:t>
      </w:r>
      <w:r>
        <w:rPr>
          <w:rFonts w:hint="eastAsia" w:ascii="仿宋" w:hAnsi="仿宋" w:eastAsia="仿宋" w:cs="Arial"/>
          <w:color w:val="auto"/>
          <w:sz w:val="30"/>
          <w:szCs w:val="30"/>
        </w:rPr>
        <w:t>政府</w:t>
      </w:r>
      <w:r>
        <w:rPr>
          <w:rFonts w:ascii="仿宋" w:hAnsi="仿宋" w:eastAsia="仿宋" w:cs="Arial"/>
          <w:color w:val="auto"/>
          <w:sz w:val="30"/>
          <w:szCs w:val="30"/>
        </w:rPr>
        <w:t xml:space="preserve">    D.</w:t>
      </w:r>
      <w:r>
        <w:rPr>
          <w:rFonts w:hint="eastAsia" w:ascii="仿宋" w:hAnsi="仿宋" w:eastAsia="仿宋" w:cs="Arial"/>
          <w:color w:val="auto"/>
          <w:sz w:val="30"/>
          <w:szCs w:val="30"/>
        </w:rPr>
        <w:t>学校举办者</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8.</w:t>
      </w:r>
      <w:r>
        <w:rPr>
          <w:rFonts w:hint="eastAsia" w:ascii="仿宋" w:hAnsi="仿宋" w:eastAsia="仿宋" w:cs="Arial"/>
          <w:color w:val="auto"/>
          <w:sz w:val="30"/>
          <w:szCs w:val="30"/>
        </w:rPr>
        <w:t>敬业度表现为（  ）。</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A</w:t>
      </w:r>
      <w:r>
        <w:rPr>
          <w:rFonts w:hint="eastAsia" w:ascii="仿宋" w:hAnsi="仿宋" w:eastAsia="仿宋" w:cs="Arial"/>
          <w:color w:val="auto"/>
          <w:sz w:val="30"/>
          <w:szCs w:val="30"/>
        </w:rPr>
        <w:t>.</w:t>
      </w:r>
      <w:r>
        <w:rPr>
          <w:rFonts w:ascii="仿宋" w:hAnsi="仿宋" w:eastAsia="仿宋" w:cs="Arial"/>
          <w:color w:val="auto"/>
          <w:sz w:val="30"/>
          <w:szCs w:val="30"/>
        </w:rPr>
        <w:t xml:space="preserve"> </w:t>
      </w:r>
      <w:r>
        <w:rPr>
          <w:rFonts w:hint="eastAsia" w:ascii="仿宋" w:hAnsi="仿宋" w:eastAsia="仿宋" w:cs="Arial"/>
          <w:color w:val="auto"/>
          <w:sz w:val="30"/>
          <w:szCs w:val="30"/>
        </w:rPr>
        <w:t xml:space="preserve">不拿公共财产               </w:t>
      </w:r>
      <w:r>
        <w:rPr>
          <w:rFonts w:ascii="仿宋" w:hAnsi="仿宋" w:eastAsia="仿宋" w:cs="Arial"/>
          <w:color w:val="auto"/>
          <w:sz w:val="30"/>
          <w:szCs w:val="30"/>
        </w:rPr>
        <w:t>B</w:t>
      </w:r>
      <w:r>
        <w:rPr>
          <w:rFonts w:hint="eastAsia" w:ascii="仿宋" w:hAnsi="仿宋" w:eastAsia="仿宋" w:cs="Arial"/>
          <w:color w:val="auto"/>
          <w:sz w:val="30"/>
          <w:szCs w:val="30"/>
        </w:rPr>
        <w:t>.</w:t>
      </w:r>
      <w:r>
        <w:rPr>
          <w:rFonts w:ascii="仿宋" w:hAnsi="仿宋" w:eastAsia="仿宋" w:cs="Arial"/>
          <w:color w:val="auto"/>
          <w:sz w:val="30"/>
          <w:szCs w:val="30"/>
        </w:rPr>
        <w:t xml:space="preserve"> </w:t>
      </w:r>
      <w:r>
        <w:rPr>
          <w:rFonts w:hint="eastAsia" w:ascii="仿宋" w:hAnsi="仿宋" w:eastAsia="仿宋" w:cs="Arial"/>
          <w:color w:val="auto"/>
          <w:sz w:val="30"/>
          <w:szCs w:val="30"/>
        </w:rPr>
        <w:t>把工作目标放在第一位</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C</w:t>
      </w:r>
      <w:r>
        <w:rPr>
          <w:rFonts w:hint="eastAsia" w:ascii="仿宋" w:hAnsi="仿宋" w:eastAsia="仿宋" w:cs="Arial"/>
          <w:color w:val="auto"/>
          <w:sz w:val="30"/>
          <w:szCs w:val="30"/>
        </w:rPr>
        <w:t>.</w:t>
      </w:r>
      <w:r>
        <w:rPr>
          <w:rFonts w:ascii="仿宋" w:hAnsi="仿宋" w:eastAsia="仿宋" w:cs="Arial"/>
          <w:color w:val="auto"/>
          <w:sz w:val="30"/>
          <w:szCs w:val="30"/>
        </w:rPr>
        <w:t xml:space="preserve"> </w:t>
      </w:r>
      <w:r>
        <w:rPr>
          <w:rFonts w:hint="eastAsia" w:ascii="仿宋" w:hAnsi="仿宋" w:eastAsia="仿宋" w:cs="Arial"/>
          <w:color w:val="auto"/>
          <w:sz w:val="30"/>
          <w:szCs w:val="30"/>
        </w:rPr>
        <w:t xml:space="preserve">得不到相应奖励有消极心理   </w:t>
      </w:r>
      <w:r>
        <w:rPr>
          <w:rFonts w:ascii="仿宋" w:hAnsi="仿宋" w:eastAsia="仿宋" w:cs="Arial"/>
          <w:color w:val="auto"/>
          <w:sz w:val="30"/>
          <w:szCs w:val="30"/>
        </w:rPr>
        <w:t>D</w:t>
      </w:r>
      <w:r>
        <w:rPr>
          <w:rFonts w:hint="eastAsia" w:ascii="仿宋" w:hAnsi="仿宋" w:eastAsia="仿宋" w:cs="Arial"/>
          <w:color w:val="auto"/>
          <w:sz w:val="30"/>
          <w:szCs w:val="30"/>
        </w:rPr>
        <w:t>.不干小事</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9.</w:t>
      </w:r>
      <w:r>
        <w:rPr>
          <w:rFonts w:hint="eastAsia" w:ascii="仿宋" w:hAnsi="仿宋" w:eastAsia="仿宋" w:cs="Arial"/>
          <w:color w:val="auto"/>
          <w:sz w:val="30"/>
          <w:szCs w:val="30"/>
        </w:rPr>
        <w:t>团队的核心在于（  ）。</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A</w:t>
      </w:r>
      <w:r>
        <w:rPr>
          <w:rFonts w:hint="eastAsia" w:ascii="仿宋" w:hAnsi="仿宋" w:eastAsia="仿宋" w:cs="Arial"/>
          <w:color w:val="auto"/>
          <w:sz w:val="30"/>
          <w:szCs w:val="30"/>
        </w:rPr>
        <w:t xml:space="preserve">.协作和沟通    </w:t>
      </w:r>
      <w:r>
        <w:rPr>
          <w:rFonts w:ascii="仿宋" w:hAnsi="仿宋" w:eastAsia="仿宋" w:cs="Arial"/>
          <w:color w:val="auto"/>
          <w:sz w:val="30"/>
          <w:szCs w:val="30"/>
        </w:rPr>
        <w:t>B</w:t>
      </w:r>
      <w:r>
        <w:rPr>
          <w:rFonts w:hint="eastAsia" w:ascii="仿宋" w:hAnsi="仿宋" w:eastAsia="仿宋" w:cs="Arial"/>
          <w:color w:val="auto"/>
          <w:sz w:val="30"/>
          <w:szCs w:val="30"/>
        </w:rPr>
        <w:t>.了解和尊重</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C</w:t>
      </w:r>
      <w:r>
        <w:rPr>
          <w:rFonts w:hint="eastAsia" w:ascii="仿宋" w:hAnsi="仿宋" w:eastAsia="仿宋" w:cs="Arial"/>
          <w:color w:val="auto"/>
          <w:sz w:val="30"/>
          <w:szCs w:val="30"/>
        </w:rPr>
        <w:t xml:space="preserve">.竞争与竞合    </w:t>
      </w:r>
      <w:r>
        <w:rPr>
          <w:rFonts w:ascii="仿宋" w:hAnsi="仿宋" w:eastAsia="仿宋" w:cs="Arial"/>
          <w:color w:val="auto"/>
          <w:sz w:val="30"/>
          <w:szCs w:val="30"/>
        </w:rPr>
        <w:t>D</w:t>
      </w:r>
      <w:r>
        <w:rPr>
          <w:rFonts w:hint="eastAsia" w:ascii="仿宋" w:hAnsi="仿宋" w:eastAsia="仿宋" w:cs="Arial"/>
          <w:color w:val="auto"/>
          <w:sz w:val="30"/>
          <w:szCs w:val="30"/>
        </w:rPr>
        <w:t>.了解和互赖</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10.</w:t>
      </w:r>
      <w:r>
        <w:rPr>
          <w:rFonts w:hint="eastAsia" w:ascii="仿宋" w:hAnsi="仿宋" w:eastAsia="仿宋" w:cs="Arial"/>
          <w:color w:val="auto"/>
          <w:sz w:val="30"/>
          <w:szCs w:val="30"/>
        </w:rPr>
        <w:t>教师在职提升个人素质的发展方向应该是（  ）。</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A</w:t>
      </w:r>
      <w:r>
        <w:rPr>
          <w:rFonts w:hint="eastAsia" w:ascii="仿宋" w:hAnsi="仿宋" w:eastAsia="仿宋" w:cs="Arial"/>
          <w:color w:val="auto"/>
          <w:sz w:val="30"/>
          <w:szCs w:val="30"/>
        </w:rPr>
        <w:t xml:space="preserve">.情绪化   </w:t>
      </w:r>
      <w:r>
        <w:rPr>
          <w:rFonts w:ascii="仿宋" w:hAnsi="仿宋" w:eastAsia="仿宋" w:cs="Arial"/>
          <w:color w:val="auto"/>
          <w:sz w:val="30"/>
          <w:szCs w:val="30"/>
        </w:rPr>
        <w:t>B</w:t>
      </w:r>
      <w:r>
        <w:rPr>
          <w:rFonts w:hint="eastAsia" w:ascii="仿宋" w:hAnsi="仿宋" w:eastAsia="仿宋" w:cs="Arial"/>
          <w:color w:val="auto"/>
          <w:sz w:val="30"/>
          <w:szCs w:val="30"/>
        </w:rPr>
        <w:t xml:space="preserve">.社会化    </w:t>
      </w:r>
      <w:r>
        <w:rPr>
          <w:rFonts w:ascii="仿宋" w:hAnsi="仿宋" w:eastAsia="仿宋" w:cs="Arial"/>
          <w:color w:val="auto"/>
          <w:sz w:val="30"/>
          <w:szCs w:val="30"/>
        </w:rPr>
        <w:t>C</w:t>
      </w:r>
      <w:r>
        <w:rPr>
          <w:rFonts w:hint="eastAsia" w:ascii="仿宋" w:hAnsi="仿宋" w:eastAsia="仿宋" w:cs="Arial"/>
          <w:color w:val="auto"/>
          <w:sz w:val="30"/>
          <w:szCs w:val="30"/>
        </w:rPr>
        <w:t xml:space="preserve">.专业化  </w:t>
      </w:r>
      <w:r>
        <w:rPr>
          <w:rFonts w:ascii="仿宋" w:hAnsi="仿宋" w:eastAsia="仿宋" w:cs="Arial"/>
          <w:color w:val="auto"/>
          <w:sz w:val="30"/>
          <w:szCs w:val="30"/>
        </w:rPr>
        <w:t>D</w:t>
      </w:r>
      <w:r>
        <w:rPr>
          <w:rFonts w:hint="eastAsia" w:ascii="仿宋" w:hAnsi="仿宋" w:eastAsia="仿宋" w:cs="Arial"/>
          <w:color w:val="auto"/>
          <w:sz w:val="30"/>
          <w:szCs w:val="30"/>
        </w:rPr>
        <w:t>.职业化</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1</w:t>
      </w:r>
      <w:r>
        <w:rPr>
          <w:rFonts w:hint="eastAsia" w:ascii="仿宋" w:hAnsi="仿宋" w:eastAsia="仿宋" w:cs="Arial"/>
          <w:color w:val="auto"/>
          <w:sz w:val="30"/>
          <w:szCs w:val="30"/>
        </w:rPr>
        <w:t>1．下列疾病中，不属于传染病的是(</w:t>
      </w:r>
      <w:r>
        <w:rPr>
          <w:rFonts w:ascii="Calibri" w:hAnsi="Calibri" w:eastAsia="仿宋" w:cs="Calibri"/>
          <w:color w:val="auto"/>
          <w:sz w:val="30"/>
          <w:szCs w:val="30"/>
        </w:rPr>
        <w:t xml:space="preserve">  </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A．水痘</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B．儿童湿疹   C．手足口病</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D．猩红热</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12.一名幼儿画妈妈，将妈妈的嘴画得很大很红，这说明了幼儿绘画特点具有(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A.形象性   B.抽象性  C.象征性   D.夸张性</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13</w:t>
      </w:r>
      <w:r>
        <w:rPr>
          <w:rFonts w:hint="eastAsia" w:ascii="仿宋" w:hAnsi="仿宋" w:eastAsia="仿宋" w:cs="Arial"/>
          <w:color w:val="auto"/>
          <w:sz w:val="30"/>
          <w:szCs w:val="30"/>
        </w:rPr>
        <w:t>．为了测定婴儿依恋类型，心理学家利用母婴分离反应设计(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 xml:space="preserve">A.视觉悬崖实验  B.投射测验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C.陌生情景测验  D.定势想像实验</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14</w:t>
      </w:r>
      <w:r>
        <w:rPr>
          <w:rFonts w:hint="eastAsia" w:ascii="仿宋" w:hAnsi="仿宋" w:eastAsia="仿宋" w:cs="Arial"/>
          <w:color w:val="auto"/>
          <w:sz w:val="30"/>
          <w:szCs w:val="30"/>
        </w:rPr>
        <w:t>. 人们吃过糖以后再吃桔子，会感到桔子很酸，这种现象属于(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A.感觉适应   B.相继对比</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C.同时对比</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D.感觉相互作用</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15</w:t>
      </w:r>
      <w:r>
        <w:rPr>
          <w:rFonts w:hint="eastAsia" w:ascii="仿宋" w:hAnsi="仿宋" w:eastAsia="仿宋" w:cs="Arial"/>
          <w:color w:val="auto"/>
          <w:sz w:val="30"/>
          <w:szCs w:val="30"/>
        </w:rPr>
        <w:t>．“绘人测验”所使用的研究方法属于(</w:t>
      </w:r>
      <w:r>
        <w:rPr>
          <w:rFonts w:ascii="Calibri" w:hAnsi="Calibri" w:eastAsia="仿宋" w:cs="Calibri"/>
          <w:color w:val="auto"/>
          <w:sz w:val="30"/>
          <w:szCs w:val="30"/>
        </w:rPr>
        <w:t xml:space="preserve">  </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A.观察法</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B.访谈法</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C.作品分析法</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D.实验</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16</w:t>
      </w:r>
      <w:r>
        <w:rPr>
          <w:rFonts w:hint="eastAsia" w:ascii="仿宋" w:hAnsi="仿宋" w:eastAsia="仿宋" w:cs="Arial"/>
          <w:color w:val="auto"/>
          <w:sz w:val="30"/>
          <w:szCs w:val="30"/>
        </w:rPr>
        <w:t xml:space="preserve">. 生长发育评价中最重要的和最常用的形态指标是( </w:t>
      </w:r>
      <w:r>
        <w:rPr>
          <w:rFonts w:ascii="仿宋" w:hAnsi="仿宋" w:eastAsia="仿宋" w:cs="Arial"/>
          <w:color w:val="auto"/>
          <w:sz w:val="30"/>
          <w:szCs w:val="30"/>
        </w:rPr>
        <w:t xml:space="preserve">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A．身高、胸围    B．头围、胸围</w:t>
      </w:r>
      <w:r>
        <w:rPr>
          <w:rFonts w:ascii="Calibri" w:hAnsi="Calibri" w:eastAsia="仿宋" w:cs="Calibri"/>
          <w:color w:val="auto"/>
          <w:sz w:val="30"/>
          <w:szCs w:val="30"/>
        </w:rPr>
        <w:t>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C．身高、体重    D．体重、头围</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17</w:t>
      </w:r>
      <w:r>
        <w:rPr>
          <w:rFonts w:hint="eastAsia" w:ascii="仿宋" w:hAnsi="仿宋" w:eastAsia="仿宋" w:cs="Arial"/>
          <w:color w:val="auto"/>
          <w:sz w:val="30"/>
          <w:szCs w:val="30"/>
        </w:rPr>
        <w:t>.幼儿突然出现剧烈呛咳，伴有呼吸困难，面色青紫。这种情况可能是(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A.急性肠胃炎  B.异物落入气管  C.急性喉炎   D.支气管哮喘</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18</w:t>
      </w:r>
      <w:r>
        <w:rPr>
          <w:rFonts w:hint="eastAsia" w:ascii="仿宋" w:hAnsi="仿宋" w:eastAsia="仿宋" w:cs="Arial"/>
          <w:color w:val="auto"/>
          <w:sz w:val="30"/>
          <w:szCs w:val="30"/>
        </w:rPr>
        <w:t>. 教师拟定教育活动目标时，以幼儿现有发展水平与可以达到水平之间的距离为依据，这种做法体现的是(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A.维果斯基的最近发展区理论 B.班社拉的观察学习理论</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C.皮亚杰的认知发展理论     D.布鲁纳的发展教学法</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19</w:t>
      </w:r>
      <w:r>
        <w:rPr>
          <w:rFonts w:hint="eastAsia" w:ascii="仿宋" w:hAnsi="仿宋" w:eastAsia="仿宋" w:cs="Arial"/>
          <w:color w:val="auto"/>
          <w:sz w:val="30"/>
          <w:szCs w:val="30"/>
        </w:rPr>
        <w:t>. 学前儿童养成良好的用眼习惯，以下说法正确的是(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 xml:space="preserve">A．儿童应尽量在强光下阅读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B．在阅读和写字时，光线应从后方照入</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 xml:space="preserve">C．眼距书本一尺远，胸部距桌缘约一拳距离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D．只要保持正确的看书姿势，长时间的阅读并不会导致儿童眼睛疲劳</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20</w:t>
      </w:r>
      <w:r>
        <w:rPr>
          <w:rFonts w:hint="eastAsia" w:ascii="仿宋" w:hAnsi="仿宋" w:eastAsia="仿宋" w:cs="Arial"/>
          <w:color w:val="auto"/>
          <w:sz w:val="30"/>
          <w:szCs w:val="30"/>
        </w:rPr>
        <w:t>. 幼儿在游戏、运动中发生关节扭伤后，检查没有发现骨折，那么最适宜急救的方法是（ ），24小时后可选择（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A.止血，冷敷  B.冷敷，热敷   C.热敷，冷敷   D.热敷，固定</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w:t>
      </w:r>
      <w:r>
        <w:rPr>
          <w:rFonts w:ascii="仿宋" w:hAnsi="仿宋" w:eastAsia="仿宋" w:cs="Arial"/>
          <w:color w:val="auto"/>
          <w:sz w:val="30"/>
          <w:szCs w:val="30"/>
        </w:rPr>
        <w:t>1</w:t>
      </w:r>
      <w:r>
        <w:rPr>
          <w:rFonts w:hint="eastAsia" w:ascii="仿宋" w:hAnsi="仿宋" w:eastAsia="仿宋" w:cs="Arial"/>
          <w:color w:val="auto"/>
          <w:sz w:val="30"/>
          <w:szCs w:val="30"/>
        </w:rPr>
        <w:t>. 一个小孩在动物园看到梅花鹿时问妈妈，“如果天天往它头顶浇水，那树枝一定能长出树叶来的，是吧？”这些说法体现的幼儿思维特点是(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A.转导推理    B.演绎推理    C.归纳推理   D. 逻辑推理</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22</w:t>
      </w:r>
      <w:r>
        <w:rPr>
          <w:rFonts w:hint="eastAsia" w:ascii="仿宋" w:hAnsi="仿宋" w:eastAsia="仿宋" w:cs="Arial"/>
          <w:color w:val="auto"/>
          <w:sz w:val="30"/>
          <w:szCs w:val="30"/>
        </w:rPr>
        <w:t>. 有的幼儿擅长独立思考，有的幼儿思考问题经常受到环境的影响。这体现了幼儿（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A.认知风格的差异        B.能力发展速度的差异</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C.能力类型的差异        D.能力水平的差异</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23</w:t>
      </w:r>
      <w:r>
        <w:rPr>
          <w:rFonts w:hint="eastAsia" w:ascii="仿宋" w:hAnsi="仿宋" w:eastAsia="仿宋" w:cs="Arial"/>
          <w:color w:val="auto"/>
          <w:sz w:val="30"/>
          <w:szCs w:val="30"/>
        </w:rPr>
        <w:t>. 儿童的数概念的形成，经历的四个阶段分别是(</w:t>
      </w:r>
      <w:r>
        <w:rPr>
          <w:rFonts w:ascii="仿宋" w:hAnsi="仿宋" w:eastAsia="仿宋" w:cs="Arial"/>
          <w:color w:val="auto"/>
          <w:sz w:val="30"/>
          <w:szCs w:val="30"/>
        </w:rPr>
        <w:t xml:space="preserve">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A．口头数数—按数取物—给物说数—掌握数概念</w:t>
      </w:r>
      <w:r>
        <w:rPr>
          <w:rFonts w:ascii="Calibri" w:hAnsi="Calibri" w:eastAsia="仿宋" w:cs="Calibri"/>
          <w:color w:val="auto"/>
          <w:sz w:val="30"/>
          <w:szCs w:val="30"/>
        </w:rPr>
        <w:t>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B．口头数数—给物说数—按数取物—掌握数概念</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C．按数取物—口头数数—给物说数—掌握数概念</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D．按数取物—给物说数—口头数数—掌握数概念</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24</w:t>
      </w:r>
      <w:r>
        <w:rPr>
          <w:rFonts w:hint="eastAsia" w:ascii="仿宋" w:hAnsi="仿宋" w:eastAsia="仿宋" w:cs="Arial"/>
          <w:color w:val="auto"/>
          <w:sz w:val="30"/>
          <w:szCs w:val="30"/>
        </w:rPr>
        <w:t>. “男孩摔倒，从来不哭。”是家长、教师等对儿童自我情绪控制的有效(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A．鼓励    B．转移</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C．暗示</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D．自我说服</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25.</w:t>
      </w:r>
      <w:r>
        <w:rPr>
          <w:rFonts w:hint="eastAsia" w:ascii="仿宋" w:hAnsi="仿宋" w:eastAsia="仿宋" w:cs="Arial"/>
          <w:color w:val="auto"/>
          <w:sz w:val="30"/>
          <w:szCs w:val="30"/>
        </w:rPr>
        <w:t xml:space="preserve"> 小班幼儿往往对某个故事百听不厌，其原因主要是（</w:t>
      </w:r>
      <w:r>
        <w:rPr>
          <w:rFonts w:ascii="Calibri" w:hAnsi="Calibri" w:eastAsia="仿宋" w:cs="Calibri"/>
          <w:color w:val="auto"/>
          <w:sz w:val="30"/>
          <w:szCs w:val="30"/>
        </w:rPr>
        <w:t xml:space="preserve">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A．以想像过程为满足       B．想像的内容零散</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C．想像受情绪影响</w:t>
      </w:r>
      <w:r>
        <w:rPr>
          <w:rFonts w:hint="eastAsia" w:ascii="Calibri" w:hAnsi="Calibri" w:eastAsia="仿宋" w:cs="Calibri"/>
          <w:color w:val="auto"/>
          <w:sz w:val="30"/>
          <w:szCs w:val="30"/>
        </w:rPr>
        <w:t xml:space="preserve">    </w:t>
      </w:r>
      <w:r>
        <w:rPr>
          <w:rFonts w:ascii="Calibri" w:hAnsi="Calibri" w:eastAsia="仿宋" w:cs="Calibri"/>
          <w:color w:val="auto"/>
          <w:sz w:val="30"/>
          <w:szCs w:val="30"/>
        </w:rPr>
        <w:t xml:space="preserve">  </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D．想像具有夸张性</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26</w:t>
      </w:r>
      <w:r>
        <w:rPr>
          <w:rFonts w:hint="eastAsia" w:ascii="仿宋" w:hAnsi="仿宋" w:eastAsia="仿宋" w:cs="Arial"/>
          <w:color w:val="auto"/>
          <w:sz w:val="30"/>
          <w:szCs w:val="30"/>
        </w:rPr>
        <w:t>.幼儿园与小学衔接的实质问题是（</w:t>
      </w:r>
      <w:r>
        <w:rPr>
          <w:rFonts w:ascii="Calibri" w:hAnsi="Calibri" w:eastAsia="仿宋" w:cs="Calibri"/>
          <w:color w:val="auto"/>
          <w:sz w:val="30"/>
          <w:szCs w:val="30"/>
        </w:rPr>
        <w:t xml:space="preserve">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A.幼儿园小学化的问题    B.幼儿心理的问题</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C.主体的适应性问题      D.幼儿的读写算问题</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27</w:t>
      </w:r>
      <w:r>
        <w:rPr>
          <w:rFonts w:hint="eastAsia" w:ascii="仿宋" w:hAnsi="仿宋" w:eastAsia="仿宋" w:cs="Arial"/>
          <w:color w:val="auto"/>
          <w:sz w:val="30"/>
          <w:szCs w:val="30"/>
        </w:rPr>
        <w:t>. 陶行知的生活教育理论注重“教学做”合一，强调（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A.做是中心   B.学是中心  C.教与学是中心   D.教是中心</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28</w:t>
      </w:r>
      <w:r>
        <w:rPr>
          <w:rFonts w:hint="eastAsia" w:ascii="仿宋" w:hAnsi="仿宋" w:eastAsia="仿宋" w:cs="Arial"/>
          <w:color w:val="auto"/>
          <w:sz w:val="30"/>
          <w:szCs w:val="30"/>
        </w:rPr>
        <w:t>. 教育活动的多样化，取决于教育内容的（</w:t>
      </w:r>
      <w:r>
        <w:rPr>
          <w:rFonts w:ascii="Calibri" w:hAnsi="Calibri" w:eastAsia="仿宋" w:cs="Calibri"/>
          <w:color w:val="auto"/>
          <w:sz w:val="30"/>
          <w:szCs w:val="30"/>
        </w:rPr>
        <w:t xml:space="preserve">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A.知识性</w:t>
      </w:r>
      <w:r>
        <w:rPr>
          <w:rFonts w:ascii="Calibri" w:hAnsi="Calibri" w:eastAsia="仿宋" w:cs="Calibri"/>
          <w:color w:val="auto"/>
          <w:sz w:val="30"/>
          <w:szCs w:val="30"/>
        </w:rPr>
        <w:t xml:space="preserve"> </w:t>
      </w:r>
      <w:r>
        <w:rPr>
          <w:rFonts w:hint="eastAsia" w:ascii="仿宋" w:hAnsi="仿宋" w:eastAsia="仿宋" w:cs="Arial"/>
          <w:color w:val="auto"/>
          <w:sz w:val="30"/>
          <w:szCs w:val="30"/>
        </w:rPr>
        <w:t>B.科学性</w:t>
      </w:r>
      <w:r>
        <w:rPr>
          <w:rFonts w:ascii="Calibri" w:hAnsi="Calibri" w:eastAsia="仿宋" w:cs="Calibri"/>
          <w:color w:val="auto"/>
          <w:sz w:val="30"/>
          <w:szCs w:val="30"/>
        </w:rPr>
        <w:t xml:space="preserve">  </w:t>
      </w:r>
      <w:r>
        <w:rPr>
          <w:rFonts w:hint="eastAsia" w:ascii="仿宋" w:hAnsi="仿宋" w:eastAsia="仿宋" w:cs="Arial"/>
          <w:color w:val="auto"/>
          <w:sz w:val="30"/>
          <w:szCs w:val="30"/>
        </w:rPr>
        <w:t>C.丰富性</w:t>
      </w:r>
      <w:r>
        <w:rPr>
          <w:rFonts w:ascii="Calibri" w:hAnsi="Calibri" w:eastAsia="仿宋" w:cs="Calibri"/>
          <w:color w:val="auto"/>
          <w:sz w:val="30"/>
          <w:szCs w:val="30"/>
        </w:rPr>
        <w:t xml:space="preserve">  </w:t>
      </w:r>
      <w:r>
        <w:rPr>
          <w:rFonts w:hint="eastAsia" w:ascii="仿宋" w:hAnsi="仿宋" w:eastAsia="仿宋" w:cs="Arial"/>
          <w:color w:val="auto"/>
          <w:sz w:val="30"/>
          <w:szCs w:val="30"/>
        </w:rPr>
        <w:t>D.专业性</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29</w:t>
      </w:r>
      <w:r>
        <w:rPr>
          <w:rFonts w:hint="eastAsia" w:ascii="仿宋" w:hAnsi="仿宋" w:eastAsia="仿宋" w:cs="Arial"/>
          <w:color w:val="auto"/>
          <w:sz w:val="30"/>
          <w:szCs w:val="30"/>
        </w:rPr>
        <w:t>. 幼儿教师不仅要关心孩子的吃、喝、拉、撒、睡和玩，而且还要关心孩子学习环节中的每一个环节，这体现了（</w:t>
      </w:r>
      <w:r>
        <w:rPr>
          <w:rFonts w:ascii="Calibri" w:hAnsi="Calibri" w:eastAsia="仿宋" w:cs="Calibri"/>
          <w:color w:val="auto"/>
          <w:sz w:val="30"/>
          <w:szCs w:val="30"/>
        </w:rPr>
        <w:t xml:space="preserve">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A.艰巨性</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B.复杂性</w:t>
      </w:r>
      <w:r>
        <w:rPr>
          <w:rFonts w:ascii="Calibri" w:hAnsi="Calibri" w:eastAsia="仿宋" w:cs="Calibri"/>
          <w:color w:val="auto"/>
          <w:sz w:val="30"/>
          <w:szCs w:val="30"/>
        </w:rPr>
        <w:t xml:space="preserve"> </w:t>
      </w:r>
      <w:r>
        <w:rPr>
          <w:rFonts w:hint="eastAsia" w:ascii="仿宋" w:hAnsi="仿宋" w:eastAsia="仿宋" w:cs="Arial"/>
          <w:color w:val="auto"/>
          <w:sz w:val="30"/>
          <w:szCs w:val="30"/>
        </w:rPr>
        <w:t>C.细致性</w:t>
      </w:r>
      <w:r>
        <w:rPr>
          <w:rFonts w:ascii="Calibri" w:hAnsi="Calibri" w:eastAsia="仿宋" w:cs="Calibri"/>
          <w:color w:val="auto"/>
          <w:sz w:val="30"/>
          <w:szCs w:val="30"/>
        </w:rPr>
        <w:t xml:space="preserve">  </w:t>
      </w:r>
      <w:r>
        <w:rPr>
          <w:rFonts w:hint="eastAsia" w:ascii="仿宋" w:hAnsi="仿宋" w:eastAsia="仿宋" w:cs="Arial"/>
          <w:color w:val="auto"/>
          <w:sz w:val="30"/>
          <w:szCs w:val="30"/>
        </w:rPr>
        <w:t>D.系统性</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30. 幼儿不断重复敲打桌子，在房间里跑来跑去</w:t>
      </w:r>
      <w:r>
        <w:rPr>
          <w:rFonts w:hint="eastAsia" w:ascii="仿宋" w:hAnsi="仿宋" w:eastAsia="仿宋" w:cs="Arial"/>
          <w:color w:val="auto"/>
          <w:sz w:val="30"/>
          <w:szCs w:val="30"/>
        </w:rPr>
        <w:t>，</w:t>
      </w:r>
      <w:r>
        <w:rPr>
          <w:rFonts w:ascii="仿宋" w:hAnsi="仿宋" w:eastAsia="仿宋" w:cs="Arial"/>
          <w:color w:val="auto"/>
          <w:sz w:val="30"/>
          <w:szCs w:val="30"/>
        </w:rPr>
        <w:t>在椅子上摇来揺去，这类游戏属于</w:t>
      </w:r>
      <w:r>
        <w:rPr>
          <w:rFonts w:hint="eastAsia" w:ascii="仿宋" w:hAnsi="仿宋" w:eastAsia="仿宋" w:cs="Arial"/>
          <w:color w:val="auto"/>
          <w:sz w:val="30"/>
          <w:szCs w:val="30"/>
        </w:rPr>
        <w:t>（  ）。</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A.结构游戏</w:t>
      </w:r>
      <w:r>
        <w:rPr>
          <w:rFonts w:hint="eastAsia" w:ascii="仿宋" w:hAnsi="仿宋" w:eastAsia="仿宋" w:cs="Arial"/>
          <w:color w:val="auto"/>
          <w:sz w:val="30"/>
          <w:szCs w:val="30"/>
        </w:rPr>
        <w:t xml:space="preserve">  </w:t>
      </w:r>
      <w:r>
        <w:rPr>
          <w:rFonts w:ascii="仿宋" w:hAnsi="仿宋" w:eastAsia="仿宋" w:cs="Arial"/>
          <w:color w:val="auto"/>
          <w:sz w:val="30"/>
          <w:szCs w:val="30"/>
        </w:rPr>
        <w:t>B.象征性游戏</w:t>
      </w:r>
      <w:r>
        <w:rPr>
          <w:rFonts w:hint="eastAsia" w:ascii="仿宋" w:hAnsi="仿宋" w:eastAsia="仿宋" w:cs="Arial"/>
          <w:color w:val="auto"/>
          <w:sz w:val="30"/>
          <w:szCs w:val="30"/>
        </w:rPr>
        <w:t xml:space="preserve">  </w:t>
      </w:r>
      <w:r>
        <w:rPr>
          <w:rFonts w:ascii="仿宋" w:hAnsi="仿宋" w:eastAsia="仿宋" w:cs="Arial"/>
          <w:color w:val="auto"/>
          <w:sz w:val="30"/>
          <w:szCs w:val="30"/>
        </w:rPr>
        <w:t xml:space="preserve"> C.规则游戏  </w:t>
      </w:r>
      <w:r>
        <w:rPr>
          <w:rFonts w:hint="eastAsia" w:ascii="仿宋" w:hAnsi="仿宋" w:eastAsia="仿宋" w:cs="Arial"/>
          <w:color w:val="auto"/>
          <w:sz w:val="30"/>
          <w:szCs w:val="30"/>
        </w:rPr>
        <w:t xml:space="preserve">  </w:t>
      </w:r>
      <w:r>
        <w:rPr>
          <w:rFonts w:ascii="仿宋" w:hAnsi="仿宋" w:eastAsia="仿宋" w:cs="Arial"/>
          <w:color w:val="auto"/>
          <w:sz w:val="30"/>
          <w:szCs w:val="30"/>
        </w:rPr>
        <w:t>D</w:t>
      </w:r>
      <w:r>
        <w:rPr>
          <w:rFonts w:hint="eastAsia" w:ascii="仿宋" w:hAnsi="仿宋" w:eastAsia="仿宋" w:cs="Arial"/>
          <w:color w:val="auto"/>
          <w:sz w:val="30"/>
          <w:szCs w:val="30"/>
        </w:rPr>
        <w:t>.</w:t>
      </w:r>
      <w:r>
        <w:rPr>
          <w:rFonts w:ascii="仿宋" w:hAnsi="仿宋" w:eastAsia="仿宋" w:cs="Arial"/>
          <w:color w:val="auto"/>
          <w:sz w:val="30"/>
          <w:szCs w:val="30"/>
        </w:rPr>
        <w:t>机能性游戏</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31.</w:t>
      </w:r>
      <w:r>
        <w:rPr>
          <w:rFonts w:hint="eastAsia" w:ascii="仿宋" w:hAnsi="仿宋" w:eastAsia="仿宋" w:cs="Arial"/>
          <w:color w:val="auto"/>
          <w:sz w:val="30"/>
          <w:szCs w:val="30"/>
        </w:rPr>
        <w:t>“孟母三迁”的故事，说明（  ）对儿童的影响。</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 xml:space="preserve">A. </w:t>
      </w:r>
      <w:r>
        <w:rPr>
          <w:rFonts w:hint="eastAsia" w:ascii="仿宋" w:hAnsi="仿宋" w:eastAsia="仿宋" w:cs="Arial"/>
          <w:color w:val="auto"/>
          <w:sz w:val="30"/>
          <w:szCs w:val="30"/>
        </w:rPr>
        <w:t>家庭教育</w:t>
      </w:r>
      <w:r>
        <w:rPr>
          <w:rFonts w:ascii="仿宋" w:hAnsi="仿宋" w:eastAsia="仿宋" w:cs="Arial"/>
          <w:color w:val="auto"/>
          <w:sz w:val="30"/>
          <w:szCs w:val="30"/>
        </w:rPr>
        <w:t xml:space="preserve"> </w:t>
      </w:r>
      <w:r>
        <w:rPr>
          <w:rFonts w:hint="eastAsia" w:ascii="仿宋" w:hAnsi="仿宋" w:eastAsia="仿宋" w:cs="Arial"/>
          <w:color w:val="auto"/>
          <w:sz w:val="30"/>
          <w:szCs w:val="30"/>
        </w:rPr>
        <w:t xml:space="preserve">  </w:t>
      </w:r>
      <w:r>
        <w:rPr>
          <w:rFonts w:ascii="仿宋" w:hAnsi="仿宋" w:eastAsia="仿宋" w:cs="Arial"/>
          <w:color w:val="auto"/>
          <w:sz w:val="30"/>
          <w:szCs w:val="30"/>
        </w:rPr>
        <w:t xml:space="preserve">B. </w:t>
      </w:r>
      <w:r>
        <w:rPr>
          <w:rFonts w:hint="eastAsia" w:ascii="仿宋" w:hAnsi="仿宋" w:eastAsia="仿宋" w:cs="Arial"/>
          <w:color w:val="auto"/>
          <w:sz w:val="30"/>
          <w:szCs w:val="30"/>
        </w:rPr>
        <w:t xml:space="preserve">环境 </w:t>
      </w:r>
      <w:r>
        <w:rPr>
          <w:rFonts w:ascii="仿宋" w:hAnsi="仿宋" w:eastAsia="仿宋" w:cs="Arial"/>
          <w:color w:val="auto"/>
          <w:sz w:val="30"/>
          <w:szCs w:val="30"/>
        </w:rPr>
        <w:t xml:space="preserve"> </w:t>
      </w:r>
      <w:r>
        <w:rPr>
          <w:rFonts w:hint="eastAsia" w:ascii="仿宋" w:hAnsi="仿宋" w:eastAsia="仿宋" w:cs="Arial"/>
          <w:color w:val="auto"/>
          <w:sz w:val="30"/>
          <w:szCs w:val="30"/>
        </w:rPr>
        <w:t xml:space="preserve">  </w:t>
      </w:r>
      <w:r>
        <w:rPr>
          <w:rFonts w:ascii="仿宋" w:hAnsi="仿宋" w:eastAsia="仿宋" w:cs="Arial"/>
          <w:color w:val="auto"/>
          <w:sz w:val="30"/>
          <w:szCs w:val="30"/>
        </w:rPr>
        <w:t xml:space="preserve">C. </w:t>
      </w:r>
      <w:r>
        <w:rPr>
          <w:rFonts w:hint="eastAsia" w:ascii="仿宋" w:hAnsi="仿宋" w:eastAsia="仿宋" w:cs="Arial"/>
          <w:color w:val="auto"/>
          <w:sz w:val="30"/>
          <w:szCs w:val="30"/>
        </w:rPr>
        <w:t>社区</w:t>
      </w:r>
      <w:r>
        <w:rPr>
          <w:rFonts w:ascii="仿宋" w:hAnsi="仿宋" w:eastAsia="仿宋" w:cs="Arial"/>
          <w:color w:val="auto"/>
          <w:sz w:val="30"/>
          <w:szCs w:val="30"/>
        </w:rPr>
        <w:t>教育</w:t>
      </w:r>
      <w:r>
        <w:rPr>
          <w:rFonts w:hint="eastAsia" w:ascii="仿宋" w:hAnsi="仿宋" w:eastAsia="仿宋" w:cs="Arial"/>
          <w:color w:val="auto"/>
          <w:sz w:val="30"/>
          <w:szCs w:val="30"/>
        </w:rPr>
        <w:t xml:space="preserve">  </w:t>
      </w:r>
      <w:r>
        <w:rPr>
          <w:rFonts w:ascii="仿宋" w:hAnsi="仿宋" w:eastAsia="仿宋" w:cs="Arial"/>
          <w:color w:val="auto"/>
          <w:sz w:val="30"/>
          <w:szCs w:val="30"/>
        </w:rPr>
        <w:t xml:space="preserve"> D. </w:t>
      </w:r>
      <w:r>
        <w:rPr>
          <w:rFonts w:hint="eastAsia" w:ascii="仿宋" w:hAnsi="仿宋" w:eastAsia="仿宋" w:cs="Arial"/>
          <w:color w:val="auto"/>
          <w:sz w:val="30"/>
          <w:szCs w:val="30"/>
        </w:rPr>
        <w:t>学校</w:t>
      </w:r>
      <w:r>
        <w:rPr>
          <w:rFonts w:ascii="仿宋" w:hAnsi="仿宋" w:eastAsia="仿宋" w:cs="Arial"/>
          <w:color w:val="auto"/>
          <w:sz w:val="30"/>
          <w:szCs w:val="30"/>
        </w:rPr>
        <w:t>教育</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32</w:t>
      </w:r>
      <w:r>
        <w:rPr>
          <w:rFonts w:hint="eastAsia" w:ascii="仿宋" w:hAnsi="仿宋" w:eastAsia="仿宋" w:cs="Arial"/>
          <w:color w:val="auto"/>
          <w:sz w:val="30"/>
          <w:szCs w:val="30"/>
        </w:rPr>
        <w:t>.幼儿教师选择教学内容最主要的依据是</w:t>
      </w:r>
      <w:r>
        <w:rPr>
          <w:rFonts w:ascii="仿宋" w:hAnsi="仿宋" w:eastAsia="仿宋" w:cs="Arial"/>
          <w:color w:val="auto"/>
          <w:sz w:val="30"/>
          <w:szCs w:val="30"/>
        </w:rPr>
        <w:t>(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A.幼儿发展    B.社会需求   C.学科知识   D.教师特长</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33</w:t>
      </w:r>
      <w:r>
        <w:rPr>
          <w:rFonts w:hint="eastAsia" w:ascii="仿宋" w:hAnsi="仿宋" w:eastAsia="仿宋" w:cs="Arial"/>
          <w:color w:val="auto"/>
          <w:sz w:val="30"/>
          <w:szCs w:val="30"/>
        </w:rPr>
        <w:t>. “矮子里找高个”、“水涨船高”是一种(</w:t>
      </w:r>
      <w:r>
        <w:rPr>
          <w:rFonts w:ascii="Calibri" w:hAnsi="Calibri" w:eastAsia="仿宋" w:cs="Calibri"/>
          <w:color w:val="auto"/>
          <w:sz w:val="30"/>
          <w:szCs w:val="30"/>
        </w:rPr>
        <w:t xml:space="preserve">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A．相对评价   B．绝对评价   C．定性评价   D．定量评价</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34</w:t>
      </w:r>
      <w:r>
        <w:rPr>
          <w:rFonts w:hint="eastAsia" w:ascii="仿宋" w:hAnsi="仿宋" w:eastAsia="仿宋" w:cs="Arial"/>
          <w:color w:val="auto"/>
          <w:sz w:val="30"/>
          <w:szCs w:val="30"/>
        </w:rPr>
        <w:t>.全日制幼儿园，幼儿午睡时间根据季节每日以(  )为宜，3岁以下儿童日间睡眠可以适当延长。</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A.1-</w:t>
      </w:r>
      <w:r>
        <w:rPr>
          <w:rFonts w:ascii="仿宋" w:hAnsi="仿宋" w:eastAsia="仿宋" w:cs="Arial"/>
          <w:color w:val="auto"/>
          <w:sz w:val="30"/>
          <w:szCs w:val="30"/>
        </w:rPr>
        <w:t>1.5小时</w:t>
      </w:r>
      <w:r>
        <w:rPr>
          <w:rFonts w:hint="eastAsia" w:ascii="仿宋" w:hAnsi="仿宋" w:eastAsia="仿宋" w:cs="Arial"/>
          <w:color w:val="auto"/>
          <w:sz w:val="30"/>
          <w:szCs w:val="30"/>
        </w:rPr>
        <w:t xml:space="preserve">    B. </w:t>
      </w:r>
      <w:r>
        <w:rPr>
          <w:rFonts w:ascii="仿宋" w:hAnsi="仿宋" w:eastAsia="仿宋" w:cs="Arial"/>
          <w:color w:val="auto"/>
          <w:sz w:val="30"/>
          <w:szCs w:val="30"/>
        </w:rPr>
        <w:t>2</w:t>
      </w:r>
      <w:r>
        <w:rPr>
          <w:rFonts w:hint="eastAsia" w:ascii="仿宋" w:hAnsi="仿宋" w:eastAsia="仿宋" w:cs="Arial"/>
          <w:color w:val="auto"/>
          <w:sz w:val="30"/>
          <w:szCs w:val="30"/>
        </w:rPr>
        <w:t>-</w:t>
      </w:r>
      <w:r>
        <w:rPr>
          <w:rFonts w:ascii="仿宋" w:hAnsi="仿宋" w:eastAsia="仿宋" w:cs="Arial"/>
          <w:color w:val="auto"/>
          <w:sz w:val="30"/>
          <w:szCs w:val="30"/>
        </w:rPr>
        <w:t>2.5小时</w:t>
      </w:r>
      <w:r>
        <w:rPr>
          <w:rFonts w:hint="eastAsia" w:ascii="仿宋" w:hAnsi="仿宋" w:eastAsia="仿宋" w:cs="Arial"/>
          <w:color w:val="auto"/>
          <w:sz w:val="30"/>
          <w:szCs w:val="30"/>
        </w:rPr>
        <w:t xml:space="preserve">    C. </w:t>
      </w:r>
      <w:r>
        <w:rPr>
          <w:rFonts w:ascii="仿宋" w:hAnsi="仿宋" w:eastAsia="仿宋" w:cs="Arial"/>
          <w:color w:val="auto"/>
          <w:sz w:val="30"/>
          <w:szCs w:val="30"/>
        </w:rPr>
        <w:t>2</w:t>
      </w:r>
      <w:r>
        <w:rPr>
          <w:rFonts w:hint="eastAsia" w:ascii="仿宋" w:hAnsi="仿宋" w:eastAsia="仿宋" w:cs="Arial"/>
          <w:color w:val="auto"/>
          <w:sz w:val="30"/>
          <w:szCs w:val="30"/>
        </w:rPr>
        <w:t>-</w:t>
      </w:r>
      <w:r>
        <w:rPr>
          <w:rFonts w:ascii="仿宋" w:hAnsi="仿宋" w:eastAsia="仿宋" w:cs="Arial"/>
          <w:color w:val="auto"/>
          <w:sz w:val="30"/>
          <w:szCs w:val="30"/>
        </w:rPr>
        <w:t>3小时</w:t>
      </w:r>
      <w:r>
        <w:rPr>
          <w:rFonts w:hint="eastAsia" w:ascii="仿宋" w:hAnsi="仿宋" w:eastAsia="仿宋" w:cs="Arial"/>
          <w:color w:val="auto"/>
          <w:sz w:val="30"/>
          <w:szCs w:val="30"/>
        </w:rPr>
        <w:t xml:space="preserve">    D.3小时</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35</w:t>
      </w:r>
      <w:r>
        <w:rPr>
          <w:rFonts w:hint="eastAsia" w:ascii="仿宋" w:hAnsi="仿宋" w:eastAsia="仿宋" w:cs="Arial"/>
          <w:color w:val="auto"/>
          <w:sz w:val="30"/>
          <w:szCs w:val="30"/>
        </w:rPr>
        <w:t>．幼儿教师晨间接待幼儿入园工作的重点是(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A．提醒幼儿尽早进入学习状态  B．与家长交流，沟通情感</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C．检查孩子的身心状况        D．督促孩子完成家庭作业</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36</w:t>
      </w:r>
      <w:r>
        <w:rPr>
          <w:rFonts w:hint="eastAsia" w:ascii="仿宋" w:hAnsi="仿宋" w:eastAsia="仿宋" w:cs="Arial"/>
          <w:color w:val="auto"/>
          <w:sz w:val="30"/>
          <w:szCs w:val="30"/>
        </w:rPr>
        <w:t>．为婴幼儿选择玩具和游戏材料的注意事项，正确的描述是(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A.玩具应高档化</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B.废旧材料，如空纸盒、碎花布等不适合作为婴幼儿游戏材料</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C.应根据婴幼儿年龄特点选择玩具</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D.给婴幼儿选择的玩具越小越好</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37</w:t>
      </w:r>
      <w:r>
        <w:rPr>
          <w:rFonts w:hint="eastAsia" w:ascii="仿宋" w:hAnsi="仿宋" w:eastAsia="仿宋" w:cs="Arial"/>
          <w:color w:val="auto"/>
          <w:sz w:val="30"/>
          <w:szCs w:val="30"/>
        </w:rPr>
        <w:t>．《幼儿园工作规程》规定：幼儿园中班幼儿人数一般为(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w:t>
      </w:r>
      <w:r>
        <w:rPr>
          <w:rFonts w:ascii="仿宋" w:hAnsi="仿宋" w:eastAsia="仿宋" w:cs="Arial"/>
          <w:color w:val="auto"/>
          <w:sz w:val="30"/>
          <w:szCs w:val="30"/>
        </w:rPr>
        <w:t>20</w:t>
      </w:r>
      <w:r>
        <w:rPr>
          <w:rFonts w:hint="eastAsia" w:ascii="仿宋" w:hAnsi="仿宋" w:eastAsia="仿宋" w:cs="Arial"/>
          <w:color w:val="auto"/>
          <w:sz w:val="30"/>
          <w:szCs w:val="30"/>
        </w:rPr>
        <w:t>人   B．2</w:t>
      </w:r>
      <w:r>
        <w:rPr>
          <w:rFonts w:ascii="仿宋" w:hAnsi="仿宋" w:eastAsia="仿宋" w:cs="Arial"/>
          <w:color w:val="auto"/>
          <w:sz w:val="30"/>
          <w:szCs w:val="30"/>
        </w:rPr>
        <w:t>5</w:t>
      </w:r>
      <w:r>
        <w:rPr>
          <w:rFonts w:hint="eastAsia" w:ascii="仿宋" w:hAnsi="仿宋" w:eastAsia="仿宋" w:cs="Arial"/>
          <w:color w:val="auto"/>
          <w:sz w:val="30"/>
          <w:szCs w:val="30"/>
        </w:rPr>
        <w:t>人    C．</w:t>
      </w:r>
      <w:r>
        <w:rPr>
          <w:rFonts w:ascii="仿宋" w:hAnsi="仿宋" w:eastAsia="仿宋" w:cs="Arial"/>
          <w:color w:val="auto"/>
          <w:sz w:val="30"/>
          <w:szCs w:val="30"/>
        </w:rPr>
        <w:t>30</w:t>
      </w:r>
      <w:r>
        <w:rPr>
          <w:rFonts w:hint="eastAsia" w:ascii="仿宋" w:hAnsi="仿宋" w:eastAsia="仿宋" w:cs="Arial"/>
          <w:color w:val="auto"/>
          <w:sz w:val="30"/>
          <w:szCs w:val="30"/>
        </w:rPr>
        <w:t>人   D．3</w:t>
      </w:r>
      <w:r>
        <w:rPr>
          <w:rFonts w:ascii="仿宋" w:hAnsi="仿宋" w:eastAsia="仿宋" w:cs="Arial"/>
          <w:color w:val="auto"/>
          <w:sz w:val="30"/>
          <w:szCs w:val="30"/>
        </w:rPr>
        <w:t>5</w:t>
      </w:r>
      <w:r>
        <w:rPr>
          <w:rFonts w:hint="eastAsia" w:ascii="仿宋" w:hAnsi="仿宋" w:eastAsia="仿宋" w:cs="Arial"/>
          <w:color w:val="auto"/>
          <w:sz w:val="30"/>
          <w:szCs w:val="30"/>
        </w:rPr>
        <w:t>人</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38.</w:t>
      </w:r>
      <w:r>
        <w:rPr>
          <w:rFonts w:hint="eastAsia" w:ascii="仿宋" w:hAnsi="仿宋" w:eastAsia="仿宋" w:cs="Arial"/>
          <w:color w:val="auto"/>
          <w:sz w:val="30"/>
          <w:szCs w:val="30"/>
        </w:rPr>
        <w:t xml:space="preserve"> 在刚入园时，幼儿与家人暂时分离后，会出现情绪不安的表现，这种表现称为(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A．分离依恋</w:t>
      </w:r>
      <w:r>
        <w:rPr>
          <w:rFonts w:ascii="Calibri" w:hAnsi="Calibri" w:eastAsia="仿宋" w:cs="Calibri"/>
          <w:color w:val="auto"/>
          <w:sz w:val="30"/>
          <w:szCs w:val="30"/>
        </w:rPr>
        <w:t xml:space="preserve"> </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B．分离异常</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C．分离焦虑   D．分离断乳</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39</w:t>
      </w:r>
      <w:r>
        <w:rPr>
          <w:rFonts w:hint="eastAsia" w:ascii="仿宋" w:hAnsi="仿宋" w:eastAsia="仿宋" w:cs="Arial"/>
          <w:color w:val="auto"/>
          <w:sz w:val="30"/>
          <w:szCs w:val="30"/>
        </w:rPr>
        <w:t>. 积木、积塑、金属材料、竹制材料、黏土和纸浆等是儿童（</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）游戏的绝佳材料。</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A．角色游戏  B．表演游戏   C．结构游戏   D．合作游戏</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40</w:t>
      </w:r>
      <w:r>
        <w:rPr>
          <w:rFonts w:hint="eastAsia" w:ascii="仿宋" w:hAnsi="仿宋" w:eastAsia="仿宋" w:cs="Arial"/>
          <w:color w:val="auto"/>
          <w:sz w:val="30"/>
          <w:szCs w:val="30"/>
        </w:rPr>
        <w:t>.某小朋友在暑假期间擅自钻幼儿园的铁门，导致右腿划伤。对于该小朋友所受伤害，下列选项中正确的是（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 xml:space="preserve">A.幼儿园存在过错，应当承担赔偿责任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B.幼儿园没有过错，但要承担赔偿责任</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 xml:space="preserve">C.幼儿园没有过错，无需承担赔偿责任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D.幼儿园存在过错，但可免除赔偿责任</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41</w:t>
      </w:r>
      <w:r>
        <w:rPr>
          <w:rFonts w:hint="eastAsia" w:ascii="仿宋" w:hAnsi="仿宋" w:eastAsia="仿宋" w:cs="Arial"/>
          <w:color w:val="auto"/>
          <w:sz w:val="30"/>
          <w:szCs w:val="30"/>
        </w:rPr>
        <w:t>.听了“白雪公主”的故事后，幼儿自觉模仿“小矮人”说话的口气和用词，以及“小矮人”的动作，这类游戏属于(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A.角色游戏    B.表演游戏    C.规则游戏   D.建构游戏</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42</w:t>
      </w:r>
      <w:r>
        <w:rPr>
          <w:rFonts w:hint="eastAsia" w:ascii="仿宋" w:hAnsi="仿宋" w:eastAsia="仿宋" w:cs="Arial"/>
          <w:color w:val="auto"/>
          <w:sz w:val="30"/>
          <w:szCs w:val="30"/>
        </w:rPr>
        <w:t xml:space="preserve">. </w:t>
      </w:r>
      <w:r>
        <w:rPr>
          <w:rFonts w:ascii="仿宋" w:hAnsi="仿宋" w:eastAsia="仿宋" w:cs="Arial"/>
          <w:color w:val="auto"/>
          <w:sz w:val="30"/>
          <w:szCs w:val="30"/>
        </w:rPr>
        <w:t>(   )</w:t>
      </w:r>
      <w:r>
        <w:rPr>
          <w:rFonts w:hint="eastAsia" w:ascii="仿宋" w:hAnsi="仿宋" w:eastAsia="仿宋" w:cs="Arial"/>
          <w:color w:val="auto"/>
          <w:sz w:val="30"/>
          <w:szCs w:val="30"/>
        </w:rPr>
        <w:t>是幼儿园心理环境的核心。</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A.同事关系</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B.园长理念   C.师幼关系   D.教育态度</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43</w:t>
      </w:r>
      <w:r>
        <w:rPr>
          <w:rFonts w:hint="eastAsia" w:ascii="仿宋" w:hAnsi="仿宋" w:eastAsia="仿宋" w:cs="Arial"/>
          <w:color w:val="auto"/>
          <w:sz w:val="30"/>
          <w:szCs w:val="30"/>
        </w:rPr>
        <w:t>. 让儿童扮演站岗的哨兵，结果发现，孩子们竟能原地不动地“守卫”很长时间，这在平时是绝对不可能的。这里用的训练方法是（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A．环境体验法</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B．行动操作法</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C．角色扮演法</w:t>
      </w:r>
      <w:r>
        <w:rPr>
          <w:rFonts w:ascii="Calibri" w:hAnsi="Calibri" w:eastAsia="仿宋" w:cs="Calibri"/>
          <w:color w:val="auto"/>
          <w:sz w:val="30"/>
          <w:szCs w:val="30"/>
        </w:rPr>
        <w:t xml:space="preserve">   </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D．移情法</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44</w:t>
      </w:r>
      <w:r>
        <w:rPr>
          <w:rFonts w:hint="eastAsia" w:ascii="仿宋" w:hAnsi="仿宋" w:eastAsia="仿宋" w:cs="Arial"/>
          <w:color w:val="auto"/>
          <w:sz w:val="30"/>
          <w:szCs w:val="30"/>
        </w:rPr>
        <w:t>.幼儿园教育工作的出发点和归宿是（</w:t>
      </w:r>
      <w:r>
        <w:rPr>
          <w:rFonts w:ascii="Calibri" w:hAnsi="Calibri" w:eastAsia="仿宋" w:cs="Calibri"/>
          <w:color w:val="auto"/>
          <w:sz w:val="30"/>
          <w:szCs w:val="30"/>
        </w:rPr>
        <w:t xml:space="preserve">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A．教育内容  B．教育目标  C．教育手段  D．教育评价</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45.</w:t>
      </w:r>
      <w:r>
        <w:rPr>
          <w:rFonts w:hint="eastAsia" w:ascii="仿宋" w:hAnsi="仿宋" w:eastAsia="仿宋" w:cs="Arial"/>
          <w:color w:val="auto"/>
          <w:sz w:val="30"/>
          <w:szCs w:val="30"/>
        </w:rPr>
        <w:t>由美国斯坦福大学教授艾新纳首先提出的课程是</w:t>
      </w:r>
      <w:r>
        <w:rPr>
          <w:rFonts w:ascii="仿宋" w:hAnsi="仿宋" w:eastAsia="仿宋" w:cs="Arial"/>
          <w:color w:val="auto"/>
          <w:sz w:val="30"/>
          <w:szCs w:val="30"/>
        </w:rPr>
        <w:t>(</w:t>
      </w:r>
      <w:r>
        <w:rPr>
          <w:rFonts w:hint="eastAsia" w:ascii="仿宋" w:hAnsi="仿宋" w:eastAsia="仿宋" w:cs="Arial"/>
          <w:color w:val="auto"/>
          <w:sz w:val="30"/>
          <w:szCs w:val="30"/>
        </w:rPr>
        <w:t xml:space="preserve"> </w:t>
      </w:r>
      <w:r>
        <w:rPr>
          <w:rFonts w:ascii="Calibri" w:hAnsi="Calibri" w:eastAsia="仿宋" w:cs="Calibri"/>
          <w:color w:val="auto"/>
          <w:sz w:val="30"/>
          <w:szCs w:val="30"/>
        </w:rPr>
        <w:t xml:space="preserve">  </w:t>
      </w:r>
      <w:r>
        <w:rPr>
          <w:rFonts w:ascii="仿宋" w:hAnsi="仿宋" w:eastAsia="仿宋" w:cs="Arial"/>
          <w:color w:val="auto"/>
          <w:sz w:val="30"/>
          <w:szCs w:val="30"/>
        </w:rPr>
        <w:t>)</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A.悬缺课程</w:t>
      </w:r>
      <w:r>
        <w:rPr>
          <w:rFonts w:ascii="Calibri" w:hAnsi="Calibri" w:eastAsia="仿宋" w:cs="Calibri"/>
          <w:color w:val="auto"/>
          <w:sz w:val="30"/>
          <w:szCs w:val="30"/>
        </w:rPr>
        <w:t xml:space="preserve">  </w:t>
      </w:r>
      <w:r>
        <w:rPr>
          <w:rFonts w:hint="eastAsia" w:ascii="仿宋" w:hAnsi="仿宋" w:eastAsia="仿宋" w:cs="Arial"/>
          <w:color w:val="auto"/>
          <w:sz w:val="30"/>
          <w:szCs w:val="30"/>
        </w:rPr>
        <w:t>B.德育课程     C.综合课程</w:t>
      </w:r>
      <w:r>
        <w:rPr>
          <w:rFonts w:ascii="Calibri" w:hAnsi="Calibri" w:eastAsia="仿宋" w:cs="Calibri"/>
          <w:color w:val="auto"/>
          <w:sz w:val="30"/>
          <w:szCs w:val="30"/>
        </w:rPr>
        <w:t xml:space="preserve">  </w:t>
      </w:r>
      <w:r>
        <w:rPr>
          <w:rFonts w:ascii="仿宋" w:hAnsi="仿宋" w:eastAsia="仿宋" w:cs="Arial"/>
          <w:color w:val="auto"/>
          <w:sz w:val="30"/>
          <w:szCs w:val="30"/>
        </w:rPr>
        <w:t>D.</w:t>
      </w:r>
      <w:r>
        <w:rPr>
          <w:rFonts w:hint="eastAsia" w:ascii="仿宋" w:hAnsi="仿宋" w:eastAsia="仿宋" w:cs="Arial"/>
          <w:color w:val="auto"/>
          <w:sz w:val="30"/>
          <w:szCs w:val="30"/>
        </w:rPr>
        <w:t>隐性课程</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46</w:t>
      </w:r>
      <w:r>
        <w:rPr>
          <w:rFonts w:hint="eastAsia" w:ascii="仿宋" w:hAnsi="仿宋" w:eastAsia="仿宋" w:cs="Arial"/>
          <w:color w:val="auto"/>
          <w:sz w:val="30"/>
          <w:szCs w:val="30"/>
        </w:rPr>
        <w:t>. 教师充分利用饮料瓶、烟盒、瓶盖等废旧物品装饰布置活动室，这遵循了幼儿园环境创设的（</w:t>
      </w:r>
      <w:r>
        <w:rPr>
          <w:rFonts w:ascii="Calibri" w:hAnsi="Calibri" w:eastAsia="仿宋" w:cs="Calibri"/>
          <w:color w:val="auto"/>
          <w:sz w:val="30"/>
          <w:szCs w:val="30"/>
        </w:rPr>
        <w:t xml:space="preserve">  </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A．参与性原则</w:t>
      </w:r>
      <w:r>
        <w:rPr>
          <w:rFonts w:hint="eastAsia" w:ascii="Calibri" w:hAnsi="Calibri" w:eastAsia="仿宋" w:cs="Calibri"/>
          <w:color w:val="auto"/>
          <w:sz w:val="30"/>
          <w:szCs w:val="30"/>
        </w:rPr>
        <w:t xml:space="preserve"> </w:t>
      </w:r>
      <w:r>
        <w:rPr>
          <w:rFonts w:ascii="Calibri" w:hAnsi="Calibri" w:eastAsia="仿宋" w:cs="Calibri"/>
          <w:color w:val="auto"/>
          <w:sz w:val="30"/>
          <w:szCs w:val="30"/>
        </w:rPr>
        <w:t xml:space="preserve">  </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B．开放性原则</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C．经济性原则</w:t>
      </w:r>
      <w:r>
        <w:rPr>
          <w:rFonts w:hint="eastAsia" w:ascii="Calibri" w:hAnsi="Calibri" w:eastAsia="仿宋" w:cs="Calibri"/>
          <w:color w:val="auto"/>
          <w:sz w:val="30"/>
          <w:szCs w:val="30"/>
        </w:rPr>
        <w:t xml:space="preserve"> </w:t>
      </w:r>
      <w:r>
        <w:rPr>
          <w:rFonts w:ascii="Calibri" w:hAnsi="Calibri" w:eastAsia="仿宋" w:cs="Calibri"/>
          <w:color w:val="auto"/>
          <w:sz w:val="30"/>
          <w:szCs w:val="30"/>
        </w:rPr>
        <w:t xml:space="preserve">  </w:t>
      </w:r>
      <w:r>
        <w:rPr>
          <w:rFonts w:hint="eastAsia" w:ascii="Calibri" w:hAnsi="Calibri" w:eastAsia="仿宋" w:cs="Calibri"/>
          <w:color w:val="auto"/>
          <w:sz w:val="30"/>
          <w:szCs w:val="30"/>
        </w:rPr>
        <w:t xml:space="preserve"> </w:t>
      </w:r>
      <w:r>
        <w:rPr>
          <w:rFonts w:hint="eastAsia" w:ascii="仿宋" w:hAnsi="仿宋" w:eastAsia="仿宋" w:cs="Arial"/>
          <w:color w:val="auto"/>
          <w:sz w:val="30"/>
          <w:szCs w:val="30"/>
        </w:rPr>
        <w:t>D．发展适宜性原则</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47</w:t>
      </w:r>
      <w:r>
        <w:rPr>
          <w:rFonts w:hint="eastAsia" w:ascii="仿宋" w:hAnsi="仿宋" w:eastAsia="仿宋" w:cs="Arial"/>
          <w:color w:val="auto"/>
          <w:sz w:val="30"/>
          <w:szCs w:val="30"/>
        </w:rPr>
        <w:t xml:space="preserve">. </w:t>
      </w:r>
      <w:r>
        <w:rPr>
          <w:rFonts w:ascii="仿宋" w:hAnsi="仿宋" w:eastAsia="仿宋" w:cs="Arial"/>
          <w:color w:val="auto"/>
          <w:sz w:val="30"/>
          <w:szCs w:val="30"/>
        </w:rPr>
        <w:t>人际交往和社会适应是幼儿社会学习的主要内容，也是（  ）发展的基本途径</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 xml:space="preserve">A．社会性 </w:t>
      </w:r>
      <w:r>
        <w:rPr>
          <w:rFonts w:hint="eastAsia" w:ascii="仿宋" w:hAnsi="仿宋" w:eastAsia="仿宋" w:cs="Arial"/>
          <w:color w:val="auto"/>
          <w:sz w:val="30"/>
          <w:szCs w:val="30"/>
        </w:rPr>
        <w:t xml:space="preserve">  </w:t>
      </w:r>
      <w:r>
        <w:rPr>
          <w:rFonts w:ascii="仿宋" w:hAnsi="仿宋" w:eastAsia="仿宋" w:cs="Arial"/>
          <w:color w:val="auto"/>
          <w:sz w:val="30"/>
          <w:szCs w:val="30"/>
        </w:rPr>
        <w:t xml:space="preserve">B．语言   C．沟通能力 </w:t>
      </w:r>
      <w:r>
        <w:rPr>
          <w:rFonts w:hint="eastAsia" w:ascii="仿宋" w:hAnsi="仿宋" w:eastAsia="仿宋" w:cs="Arial"/>
          <w:color w:val="auto"/>
          <w:sz w:val="30"/>
          <w:szCs w:val="30"/>
        </w:rPr>
        <w:t xml:space="preserve">  </w:t>
      </w:r>
      <w:r>
        <w:rPr>
          <w:rFonts w:ascii="仿宋" w:hAnsi="仿宋" w:eastAsia="仿宋" w:cs="Arial"/>
          <w:color w:val="auto"/>
          <w:sz w:val="30"/>
          <w:szCs w:val="30"/>
        </w:rPr>
        <w:t>D．身体健康</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48</w:t>
      </w:r>
      <w:r>
        <w:rPr>
          <w:rFonts w:hint="eastAsia" w:ascii="仿宋" w:hAnsi="仿宋" w:eastAsia="仿宋" w:cs="Arial"/>
          <w:color w:val="auto"/>
          <w:sz w:val="30"/>
          <w:szCs w:val="30"/>
        </w:rPr>
        <w:t xml:space="preserve">.在学前儿童体育锻炼中，应重视（ ）素质的练习。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A. 耐力     B.速度    C.协调性      D.力量</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49</w:t>
      </w:r>
      <w:r>
        <w:rPr>
          <w:rFonts w:hint="eastAsia" w:ascii="仿宋" w:hAnsi="仿宋" w:eastAsia="仿宋" w:cs="Arial"/>
          <w:color w:val="auto"/>
          <w:sz w:val="30"/>
          <w:szCs w:val="30"/>
        </w:rPr>
        <w:t>.</w:t>
      </w:r>
      <w:r>
        <w:rPr>
          <w:rFonts w:ascii="仿宋" w:hAnsi="仿宋" w:eastAsia="仿宋" w:cs="Arial"/>
          <w:color w:val="auto"/>
          <w:sz w:val="30"/>
          <w:szCs w:val="30"/>
        </w:rPr>
        <w:t xml:space="preserve"> 《</w:t>
      </w:r>
      <w:r>
        <w:rPr>
          <w:rFonts w:hint="eastAsia" w:ascii="仿宋" w:hAnsi="仿宋" w:eastAsia="仿宋" w:cs="Arial"/>
          <w:color w:val="auto"/>
          <w:sz w:val="30"/>
          <w:szCs w:val="30"/>
        </w:rPr>
        <w:t>3-</w:t>
      </w:r>
      <w:r>
        <w:rPr>
          <w:rFonts w:ascii="仿宋" w:hAnsi="仿宋" w:eastAsia="仿宋" w:cs="Arial"/>
          <w:color w:val="auto"/>
          <w:sz w:val="30"/>
          <w:szCs w:val="30"/>
        </w:rPr>
        <w:t>6岁儿童学习与发展指南》以（  ）为目标</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A．促进幼儿体、智、德、美各方面的协调发展</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B．促进幼儿学习与发展的教育途径与方法</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 xml:space="preserve">C．帮助幼儿园教师和家长了解3-6岁幼儿学习与发展的基本规律和特点 </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D．为幼儿后继学习和终身发展奠定良好素质基础</w:t>
      </w:r>
    </w:p>
    <w:p>
      <w:pPr>
        <w:adjustRightInd w:val="0"/>
        <w:snapToGrid w:val="0"/>
        <w:spacing w:line="360" w:lineRule="auto"/>
        <w:ind w:firstLine="600" w:firstLineChars="200"/>
        <w:jc w:val="left"/>
        <w:rPr>
          <w:rFonts w:ascii="仿宋" w:hAnsi="仿宋" w:eastAsia="仿宋" w:cs="Arial"/>
          <w:color w:val="auto"/>
          <w:sz w:val="30"/>
          <w:szCs w:val="30"/>
        </w:rPr>
      </w:pPr>
      <w:r>
        <w:rPr>
          <w:rFonts w:ascii="仿宋" w:hAnsi="仿宋" w:eastAsia="仿宋" w:cs="Arial"/>
          <w:color w:val="auto"/>
          <w:sz w:val="30"/>
          <w:szCs w:val="30"/>
        </w:rPr>
        <w:t>50</w:t>
      </w:r>
      <w:r>
        <w:rPr>
          <w:rFonts w:hint="eastAsia" w:ascii="仿宋" w:hAnsi="仿宋" w:eastAsia="仿宋" w:cs="Arial"/>
          <w:color w:val="auto"/>
          <w:sz w:val="30"/>
          <w:szCs w:val="30"/>
        </w:rPr>
        <w:t xml:space="preserve">. 在歌唱活动中，帮助幼儿清晰准确地表现内容和富于感染力地表达情感的方法，主要是（  ）。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 xml:space="preserve">A. 倾听录音范唱         B. 欣赏录像带中的优秀表演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C. 倾听教师精湛的弹奏   D. 教师正确的范唱</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二、材料分析题（本大题共</w:t>
      </w:r>
      <w:r>
        <w:rPr>
          <w:rFonts w:ascii="仿宋" w:hAnsi="仿宋" w:eastAsia="仿宋" w:cs="Arial"/>
          <w:color w:val="auto"/>
          <w:sz w:val="30"/>
          <w:szCs w:val="30"/>
        </w:rPr>
        <w:t>1</w:t>
      </w:r>
      <w:r>
        <w:rPr>
          <w:rFonts w:hint="eastAsia" w:ascii="仿宋" w:hAnsi="仿宋" w:eastAsia="仿宋" w:cs="Arial"/>
          <w:color w:val="auto"/>
          <w:sz w:val="30"/>
          <w:szCs w:val="30"/>
        </w:rPr>
        <w:t>小题）阅读材料，并回答问题。</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活动开始了，教师请幼儿轻轻搬椅子到老师身旁来</w:t>
      </w:r>
      <w:r>
        <w:rPr>
          <w:rFonts w:ascii="仿宋" w:hAnsi="仿宋" w:eastAsia="仿宋" w:cs="Arial"/>
          <w:color w:val="auto"/>
          <w:sz w:val="30"/>
          <w:szCs w:val="30"/>
        </w:rPr>
        <w:t>.</w:t>
      </w:r>
      <w:r>
        <w:rPr>
          <w:rFonts w:hint="eastAsia" w:ascii="仿宋" w:hAnsi="仿宋" w:eastAsia="仿宋" w:cs="Arial"/>
          <w:color w:val="auto"/>
          <w:sz w:val="30"/>
          <w:szCs w:val="30"/>
        </w:rPr>
        <w:t>这时，有的幼儿抱着椅子，有的幼儿推着椅子，有的幼儿拖着椅子往老师身边挤，活动室里一片混乱。</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看到这幅情景，教师轻轻走到一位推着椅子的幼儿跟前，抱起他的椅子，说：“哎呀，小椅子，对不起，你的腿很疼，是吗</w:t>
      </w:r>
      <w:r>
        <w:rPr>
          <w:rFonts w:ascii="仿宋" w:hAnsi="仿宋" w:eastAsia="仿宋" w:cs="Arial"/>
          <w:color w:val="auto"/>
          <w:sz w:val="30"/>
          <w:szCs w:val="30"/>
        </w:rPr>
        <w:t>?</w:t>
      </w:r>
      <w:r>
        <w:rPr>
          <w:rFonts w:hint="eastAsia" w:ascii="仿宋" w:hAnsi="仿宋" w:eastAsia="仿宋" w:cs="Arial"/>
          <w:color w:val="auto"/>
          <w:sz w:val="30"/>
          <w:szCs w:val="30"/>
        </w:rPr>
        <w:t>我帮你揉揉。”教师充满关爱的神情和言语引起幼儿的注意，活动室一下子静了下来</w:t>
      </w:r>
      <w:r>
        <w:rPr>
          <w:rFonts w:ascii="仿宋" w:hAnsi="仿宋" w:eastAsia="仿宋" w:cs="Arial"/>
          <w:color w:val="auto"/>
          <w:sz w:val="30"/>
          <w:szCs w:val="30"/>
        </w:rPr>
        <w:t>.</w:t>
      </w:r>
      <w:r>
        <w:rPr>
          <w:rFonts w:hint="eastAsia" w:ascii="仿宋" w:hAnsi="仿宋" w:eastAsia="仿宋" w:cs="Arial"/>
          <w:color w:val="auto"/>
          <w:sz w:val="30"/>
          <w:szCs w:val="30"/>
        </w:rPr>
        <w:t>“老师，我不推椅子的”“老师，我会抱起椅子的”……推着椅子和拖着椅子的幼儿小心翼翼地抱起椅子，轻轻将椅子放下。教师做出询问小椅子的样子，说：“现在椅子很高兴，他说谢谢大家爱护他</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问题：请从教师职业道德素质角度，评价教师的教育行为。</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（三）幼儿园教育活动设计</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1.试卷序号：第1卷</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2.题目：主题活动—“动物王国”（具体见素材</w:t>
      </w:r>
      <w:r>
        <w:rPr>
          <w:rFonts w:ascii="仿宋" w:hAnsi="仿宋" w:eastAsia="仿宋" w:cs="Arial"/>
          <w:color w:val="auto"/>
          <w:sz w:val="30"/>
          <w:szCs w:val="30"/>
        </w:rPr>
        <w:t>包</w:t>
      </w:r>
      <w:r>
        <w:rPr>
          <w:rFonts w:hint="eastAsia" w:ascii="仿宋" w:hAnsi="仿宋" w:eastAsia="仿宋" w:cs="Arial"/>
          <w:color w:val="auto"/>
          <w:sz w:val="30"/>
          <w:szCs w:val="30"/>
        </w:rPr>
        <w:t>附件</w:t>
      </w:r>
      <w:r>
        <w:rPr>
          <w:rFonts w:ascii="仿宋" w:hAnsi="仿宋" w:eastAsia="仿宋" w:cs="Arial"/>
          <w:color w:val="auto"/>
          <w:sz w:val="30"/>
          <w:szCs w:val="30"/>
        </w:rPr>
        <w:t>二</w:t>
      </w:r>
      <w:r>
        <w:rPr>
          <w:rFonts w:hint="eastAsia" w:ascii="仿宋" w:hAnsi="仿宋" w:eastAsia="仿宋" w:cs="Arial"/>
          <w:color w:val="auto"/>
          <w:sz w:val="30"/>
          <w:szCs w:val="30"/>
        </w:rPr>
        <w:t>）</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3.内容：</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（1）主题网络图设计（2）集体教学活动设计（3）说课</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4.基本要求：</w:t>
      </w:r>
    </w:p>
    <w:p>
      <w:pPr>
        <w:adjustRightInd w:val="0"/>
        <w:snapToGrid w:val="0"/>
        <w:spacing w:line="360" w:lineRule="auto"/>
        <w:ind w:firstLine="600" w:firstLineChars="200"/>
        <w:jc w:val="left"/>
        <w:rPr>
          <w:rFonts w:ascii="仿宋" w:hAnsi="仿宋" w:eastAsia="仿宋" w:cs="Arial"/>
          <w:b/>
          <w:color w:val="auto"/>
          <w:sz w:val="30"/>
          <w:szCs w:val="30"/>
        </w:rPr>
      </w:pPr>
      <w:r>
        <w:rPr>
          <w:rFonts w:hint="eastAsia" w:ascii="仿宋" w:hAnsi="仿宋" w:eastAsia="仿宋" w:cs="Arial"/>
          <w:color w:val="auto"/>
          <w:sz w:val="30"/>
          <w:szCs w:val="30"/>
        </w:rPr>
        <w:t>（1）根据给定的素材包中的素材，确定主题活动适合的年龄段，综合幼儿发展各领域以及幼儿园活动的类型，围绕主题设计主题网络图。主题网络图绘制应具有丰富性、科学性、具体化和操作性强等特点，充分考虑到生活化、兴趣性、适宜性、幼儿的主体性和家园合作等因素。网络图至少有三个层级（包含主题名称一级），第二、三层级至少有三个活动以上。</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（2）根据主题素材与年龄段，设计一课时（30分钟左右）集体教学活动的教案。教案格式完整规范，语言清晰、简洁、明了，目标设计、内容选择、方法等运用符合幼儿年龄特征和领域特点。</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3）根据已设计的教案，就内容、目标、方法、过程设计等进行说课，说清楚“学什么、教什么”、“怎么学、怎么教”、以及“为什么”等问题，语言规范，条理清楚，逻辑性强，表达流畅。说课时间在7分钟内完成。</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（四）幼儿歌曲弹唱与歌表演</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1.试卷序号：第1卷</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2.题目：歌曲《玩具进行曲》</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3.内容：（1）弹唱歌曲   （2）歌表演</w:t>
      </w:r>
    </w:p>
    <w:p>
      <w:pPr>
        <w:adjustRightInd w:val="0"/>
        <w:snapToGrid w:val="0"/>
        <w:spacing w:line="360" w:lineRule="auto"/>
        <w:jc w:val="left"/>
        <w:rPr>
          <w:rFonts w:ascii="仿宋" w:hAnsi="仿宋" w:eastAsia="仿宋" w:cs="Arial"/>
          <w:color w:val="auto"/>
          <w:sz w:val="30"/>
          <w:szCs w:val="30"/>
        </w:rPr>
      </w:pPr>
    </w:p>
    <w:p>
      <w:pPr>
        <w:adjustRightInd w:val="0"/>
        <w:snapToGrid w:val="0"/>
        <w:spacing w:line="500" w:lineRule="exact"/>
        <w:ind w:firstLine="420" w:firstLineChars="200"/>
        <w:jc w:val="left"/>
        <w:rPr>
          <w:rFonts w:ascii="FangSong_GB2312" w:hAnsi="宋体" w:eastAsia="FangSong_GB2312" w:cs="Arial"/>
          <w:color w:val="auto"/>
          <w:kern w:val="0"/>
          <w:sz w:val="28"/>
          <w:szCs w:val="28"/>
        </w:rPr>
      </w:pPr>
      <w:r>
        <w:rPr>
          <w:color w:val="auto"/>
        </w:rPr>
        <w:drawing>
          <wp:anchor distT="0" distB="0" distL="114300" distR="114300" simplePos="0" relativeHeight="251661312" behindDoc="0" locked="0" layoutInCell="1" allowOverlap="0">
            <wp:simplePos x="0" y="0"/>
            <wp:positionH relativeFrom="column">
              <wp:posOffset>432435</wp:posOffset>
            </wp:positionH>
            <wp:positionV relativeFrom="paragraph">
              <wp:posOffset>-1270</wp:posOffset>
            </wp:positionV>
            <wp:extent cx="4171950" cy="1943100"/>
            <wp:effectExtent l="0" t="0" r="0" b="0"/>
            <wp:wrapNone/>
            <wp:docPr id="8" name="图片 8" descr="QQ图片2015051911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505191140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171950" cy="1943100"/>
                    </a:xfrm>
                    <a:prstGeom prst="rect">
                      <a:avLst/>
                    </a:prstGeom>
                    <a:noFill/>
                    <a:ln>
                      <a:noFill/>
                    </a:ln>
                  </pic:spPr>
                </pic:pic>
              </a:graphicData>
            </a:graphic>
          </wp:anchor>
        </w:drawing>
      </w:r>
    </w:p>
    <w:p>
      <w:pPr>
        <w:adjustRightInd w:val="0"/>
        <w:snapToGrid w:val="0"/>
        <w:spacing w:line="500" w:lineRule="exact"/>
        <w:ind w:firstLine="560" w:firstLineChars="200"/>
        <w:jc w:val="left"/>
        <w:rPr>
          <w:rFonts w:ascii="FangSong_GB2312" w:hAnsi="宋体" w:eastAsia="FangSong_GB2312" w:cs="Arial"/>
          <w:color w:val="auto"/>
          <w:kern w:val="0"/>
          <w:sz w:val="28"/>
          <w:szCs w:val="28"/>
        </w:rPr>
      </w:pPr>
    </w:p>
    <w:p>
      <w:pPr>
        <w:adjustRightInd w:val="0"/>
        <w:snapToGrid w:val="0"/>
        <w:spacing w:line="360" w:lineRule="auto"/>
        <w:jc w:val="left"/>
        <w:rPr>
          <w:rFonts w:ascii="FangSong_GB2312" w:hAnsi="宋体" w:eastAsia="FangSong_GB2312" w:cs="Arial"/>
          <w:color w:val="auto"/>
          <w:kern w:val="0"/>
          <w:sz w:val="28"/>
          <w:szCs w:val="28"/>
        </w:rPr>
      </w:pPr>
    </w:p>
    <w:p>
      <w:pPr>
        <w:adjustRightInd w:val="0"/>
        <w:snapToGrid w:val="0"/>
        <w:spacing w:line="360" w:lineRule="auto"/>
        <w:jc w:val="left"/>
        <w:rPr>
          <w:rFonts w:ascii="FangSong_GB2312" w:hAnsi="宋体" w:eastAsia="FangSong_GB2312" w:cs="Arial"/>
          <w:color w:val="auto"/>
          <w:kern w:val="0"/>
          <w:sz w:val="28"/>
          <w:szCs w:val="28"/>
        </w:rPr>
      </w:pPr>
    </w:p>
    <w:p>
      <w:pPr>
        <w:adjustRightInd w:val="0"/>
        <w:snapToGrid w:val="0"/>
        <w:spacing w:line="360" w:lineRule="auto"/>
        <w:jc w:val="left"/>
        <w:rPr>
          <w:rFonts w:ascii="FangSong_GB2312" w:hAnsi="宋体" w:eastAsia="FangSong_GB2312" w:cs="Arial"/>
          <w:color w:val="auto"/>
          <w:kern w:val="0"/>
          <w:sz w:val="28"/>
          <w:szCs w:val="28"/>
        </w:rPr>
      </w:pPr>
    </w:p>
    <w:p>
      <w:pPr>
        <w:adjustRightInd w:val="0"/>
        <w:snapToGrid w:val="0"/>
        <w:spacing w:line="360" w:lineRule="auto"/>
        <w:jc w:val="left"/>
        <w:rPr>
          <w:rFonts w:ascii="FangSong_GB2312" w:hAnsi="宋体" w:eastAsia="FangSong_GB2312" w:cs="Arial"/>
          <w:color w:val="auto"/>
          <w:kern w:val="0"/>
          <w:sz w:val="28"/>
          <w:szCs w:val="28"/>
        </w:rPr>
      </w:pPr>
    </w:p>
    <w:p>
      <w:pPr>
        <w:adjustRightInd w:val="0"/>
        <w:snapToGrid w:val="0"/>
        <w:spacing w:line="360" w:lineRule="auto"/>
        <w:jc w:val="left"/>
        <w:rPr>
          <w:rFonts w:ascii="FangSong_GB2312" w:hAnsi="宋体" w:eastAsia="FangSong_GB2312" w:cs="Arial"/>
          <w:color w:val="auto"/>
          <w:kern w:val="0"/>
          <w:sz w:val="28"/>
          <w:szCs w:val="28"/>
        </w:rPr>
      </w:pP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4.基本要求</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弹唱歌曲：</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（1）完整流畅地弹奏：和声编配、织体选用、触键技巧合理</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（2）有表情地歌唱：音准节奏准确，咬字吐字清晰，声音流畅自然</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（3）弹唱协调：钢琴伴奏能很好地烘托歌唱</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歌表演：</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（1）肢体动作协调，动作连接顺畅，舞蹈动作优美。</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（2）能合理运用各种舞蹈语汇进行创编。</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（3）表情适宜，表演与歌曲情绪相一致。</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（五）幼儿故事讲述</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1.试卷序号：第1卷</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2.故事内容：小象的大便（日本）（角野荣子佐 佐木洋子）</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故事内容梗概：</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今天空地上非常臭。“哪里臭？哪里臭？”河马边问边找。</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鳄鱼、狮子、猴子和刺猬也都围了过来。“哪里臭？哪里臭？”大家正找着，只见几个大便落在了空地的中央。于是，它们一起站在空地上往天上看。</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“对不起，是我的大便。”小象急冲冲地跑来，“我马上打扫干净。”“等一下。”猴子说，“我也想拉这么大的粪便。”“我也想。”“我也想。”大家一个接一个地说。</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小象告诉他们是因为自己吃得多。于是，河马、鳄鱼、狮子、刺猬还有猴子回到家就不停地吃。</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第二天早上，大家在空地集合。“一、二、三！”最后还是小象拉的大便个头最大。</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这时，妈妈和爸爸们赶来了，说：“你们干了什么呀，空地上这么臭！打扫干净！赶快打扫！今天就打扫！”大家吓得跳了起来，慌忙开始打扫。那么，这次谁是第一呢？得第一的是粪便最小的刺猬。</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3.内容来源：方美波等编著.幼儿文学作品导引.杭州：浙江大学出社.2009</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4.基本要求：讲述故事。普通话标准，能运用一定的语言技巧，动作、表情符合角色形象；根据提供的故事内容，能进行合理加工，富有童趣，表现具有个性；脱稿讲述。</w:t>
      </w:r>
    </w:p>
    <w:p>
      <w:pPr>
        <w:adjustRightInd w:val="0"/>
        <w:snapToGrid w:val="0"/>
        <w:spacing w:line="360" w:lineRule="auto"/>
        <w:ind w:firstLine="600" w:firstLineChars="200"/>
        <w:jc w:val="left"/>
        <w:rPr>
          <w:rFonts w:ascii="仿宋" w:hAnsi="仿宋" w:eastAsia="仿宋" w:cs="Arial"/>
          <w:bCs/>
          <w:color w:val="auto"/>
          <w:sz w:val="30"/>
          <w:szCs w:val="30"/>
        </w:rPr>
      </w:pPr>
      <w:r>
        <w:rPr>
          <w:rFonts w:hint="eastAsia" w:ascii="仿宋" w:hAnsi="仿宋" w:eastAsia="仿宋" w:cs="Arial"/>
          <w:bCs/>
          <w:color w:val="auto"/>
          <w:sz w:val="30"/>
          <w:szCs w:val="30"/>
        </w:rPr>
        <w:t>（六）命题画（油画棒）</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1.试卷序号：第1卷</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2.主题内容：快乐运动会</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3.基本要求：使用油画棒作画，线条简洁流畅，主题突出，构图美观，造型生动，</w:t>
      </w:r>
      <w:r>
        <w:rPr>
          <w:rFonts w:hint="eastAsia" w:ascii="仿宋" w:hAnsi="仿宋" w:eastAsia="仿宋" w:cs="Arial"/>
          <w:bCs/>
          <w:color w:val="auto"/>
          <w:sz w:val="30"/>
          <w:szCs w:val="30"/>
        </w:rPr>
        <w:t>色彩鲜艳，搭配协调，</w:t>
      </w:r>
      <w:r>
        <w:rPr>
          <w:rFonts w:hint="eastAsia" w:ascii="仿宋" w:hAnsi="仿宋" w:eastAsia="仿宋" w:cs="Arial"/>
          <w:color w:val="auto"/>
          <w:sz w:val="30"/>
          <w:szCs w:val="30"/>
        </w:rPr>
        <w:t>形象表现主题内容，画面丰富、富有儿童趣味，有创新和个性表现。在</w:t>
      </w:r>
      <w:r>
        <w:rPr>
          <w:rFonts w:hint="eastAsia" w:ascii="仿宋" w:hAnsi="仿宋" w:eastAsia="仿宋" w:cs="Arial"/>
          <w:b/>
          <w:color w:val="auto"/>
          <w:sz w:val="30"/>
          <w:szCs w:val="30"/>
        </w:rPr>
        <w:t>30</w:t>
      </w:r>
      <w:r>
        <w:rPr>
          <w:rFonts w:hint="eastAsia" w:ascii="仿宋" w:hAnsi="仿宋" w:eastAsia="仿宋" w:cs="Arial"/>
          <w:color w:val="auto"/>
          <w:sz w:val="30"/>
          <w:szCs w:val="30"/>
        </w:rPr>
        <w:t>分钟内完成。</w:t>
      </w:r>
    </w:p>
    <w:p>
      <w:pPr>
        <w:snapToGrid w:val="0"/>
        <w:spacing w:before="340" w:after="330" w:line="560" w:lineRule="exact"/>
        <w:rPr>
          <w:rFonts w:eastAsia="黑体"/>
          <w:b/>
          <w:bCs/>
          <w:color w:val="auto"/>
          <w:kern w:val="44"/>
          <w:sz w:val="36"/>
          <w:szCs w:val="44"/>
        </w:rPr>
      </w:pPr>
      <w:r>
        <w:rPr>
          <w:rFonts w:hint="eastAsia" w:eastAsia="黑体"/>
          <w:b/>
          <w:bCs/>
          <w:color w:val="auto"/>
          <w:kern w:val="44"/>
          <w:sz w:val="36"/>
          <w:szCs w:val="44"/>
        </w:rPr>
        <w:t xml:space="preserve">   </w:t>
      </w:r>
      <w:r>
        <w:rPr>
          <w:rFonts w:eastAsia="黑体"/>
          <w:b/>
          <w:bCs/>
          <w:color w:val="auto"/>
          <w:kern w:val="44"/>
          <w:sz w:val="36"/>
          <w:szCs w:val="44"/>
        </w:rPr>
        <w:t>十、评分标准制定原则、评分方法、评分细则</w:t>
      </w:r>
    </w:p>
    <w:p>
      <w:pPr>
        <w:adjustRightInd w:val="0"/>
        <w:snapToGrid w:val="0"/>
        <w:spacing w:line="360" w:lineRule="auto"/>
        <w:jc w:val="left"/>
        <w:rPr>
          <w:rFonts w:ascii="仿宋" w:hAnsi="仿宋" w:eastAsia="仿宋" w:cs="Arial"/>
          <w:b/>
          <w:color w:val="auto"/>
          <w:sz w:val="30"/>
          <w:szCs w:val="30"/>
        </w:rPr>
      </w:pPr>
      <w:r>
        <w:rPr>
          <w:rFonts w:hint="eastAsia" w:ascii="仿宋" w:hAnsi="仿宋" w:eastAsia="仿宋" w:cs="Arial"/>
          <w:color w:val="auto"/>
          <w:sz w:val="30"/>
          <w:szCs w:val="30"/>
        </w:rPr>
        <w:t xml:space="preserve">  </w:t>
      </w:r>
      <w:r>
        <w:rPr>
          <w:rFonts w:hint="eastAsia" w:ascii="仿宋" w:hAnsi="仿宋" w:eastAsia="仿宋" w:cs="Arial"/>
          <w:b/>
          <w:color w:val="auto"/>
          <w:sz w:val="30"/>
          <w:szCs w:val="30"/>
        </w:rPr>
        <w:t>（一）评分标准制订原则</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根据高等职业学校学前教育专业特点，以教育教学能力考核为主组织专家制订竞赛规程、实施方案与各项评分细则，邀请有关职业院校、学前教育学会和幼儿园的专家组成评委专家组，对选手技能进行公平、公正的评判。</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 xml:space="preserve">制订评分标准，一般应遵循如下原则：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1.以客观事实为依据</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评分细则应尽可能以客观存在为评分依据，根据不同的项目确定不同的评价要素，明确规定各评价要素在各种具体客观情况下的得分值。</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评分细则可以对每个具体要素给出恰当的、量化的评分标准。</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 xml:space="preserve">2.严格控制自由裁量权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在评分细则中应尽可能少出现“由评委根据某某情况酌情打分”的字样，对个别确实不好用客观依据量化、细化的评分要素，也应将评委的自由裁量权控制在最小范围内。如果有确实无法描述的评分要素，评分细则应设定该因素的最低得分值，且最低得分不得少于该因素满分值的50%。如果有赛项未完成的，则该赛项成绩为0分。</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3.评分标准合理体现区分度</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每一个评分要素的评分细则都尽可能合理分档、科学分值。评分标准简明、易把握，不要太繁琐，也不要以不便审定的事实为评分依据。评分细则规定的得分档次不要太多，以3档左右为宜。</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对于总分相同的团体，按照“幼儿园教育活动设计” 、“幼儿园保教活动分析与幼儿教师职业素养测评” 、“幼儿园教师综合技能测评”赛项的顺序，依次比较各项目得分，得分高者排在前面。如果每项的得分都一样，名次并列。</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 xml:space="preserve">4.评分标准具备正确的教学导向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 xml:space="preserve">本次竞赛为职业院校高职组学前教育专业教育技能竞赛，非艺术类或文艺类的竞赛，各项目评分标准的制订均应以此为前提。应引导各学校坚持综合培养，全面发展的理念。 </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制定评分标准的过程实际上是一个反复研究、不断完善的过程，上述原则也不是截然分开的，它是一个有机的整体，在确定评分要素时要考虑它的权重及评分细则，在制定评分细则时有可能发现新的需要，增加新的评分要素。必要时，还可以对各评分要素的评分细则进行横向比较，有可能发现某些评分要素的评分细则有缺陷，需要调整，甚至要对评分要素的权重进行重新分配。只有通过反复研究、不断完善才能制定出科学合理的评分标准。</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（二）评分方法</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1.每个项目均采取分步得分、累计总分的计分方式。按规定比例计入总分。</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2.竞赛项目总分为100分（其中，A选手赛项包括幼儿故事讲述、幼儿歌曲弹唱与歌表演、命题画（油画棒），总分25分；B选手赛项包括课件制作、幼儿园保教活动分析与幼儿教师职业素养测评，总分40分；C选手赛项为幼儿园教育活动设计，总分</w:t>
      </w:r>
      <w:r>
        <w:rPr>
          <w:rFonts w:ascii="仿宋" w:hAnsi="仿宋" w:eastAsia="仿宋" w:cs="Arial"/>
          <w:color w:val="auto"/>
          <w:sz w:val="30"/>
          <w:szCs w:val="30"/>
        </w:rPr>
        <w:t>35</w:t>
      </w:r>
      <w:r>
        <w:rPr>
          <w:rFonts w:hint="eastAsia" w:ascii="仿宋" w:hAnsi="仿宋" w:eastAsia="仿宋" w:cs="Arial"/>
          <w:color w:val="auto"/>
          <w:sz w:val="30"/>
          <w:szCs w:val="30"/>
        </w:rPr>
        <w:t>分。）各项目分数之和为竞赛团体总分。</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3.在竞赛时段，参赛选手如出现扰乱赛场秩序、干扰裁判和监考正常工作等不文明行为的，由专项裁判长扣减该专项相应分数，情节严重的取消竞赛资格，该专项成绩为0分。参赛选手有作弊行为的，取消竞赛资格，该专项成绩为0分。</w:t>
      </w:r>
    </w:p>
    <w:p>
      <w:pPr>
        <w:adjustRightInd w:val="0"/>
        <w:snapToGrid w:val="0"/>
        <w:spacing w:line="360" w:lineRule="auto"/>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4．参赛选手不得在竞赛过程及结果上暗示、提示或者标注含有本参赛队信息的讯号或记号，一经发现违规，即给予降低获奖等次直至取消奖项评比资格的处罚。</w:t>
      </w:r>
    </w:p>
    <w:p>
      <w:pPr>
        <w:adjustRightInd w:val="0"/>
        <w:snapToGrid w:val="0"/>
        <w:spacing w:line="460" w:lineRule="exact"/>
        <w:ind w:firstLine="600" w:firstLineChars="200"/>
        <w:jc w:val="left"/>
        <w:rPr>
          <w:rFonts w:ascii="仿宋" w:hAnsi="仿宋" w:eastAsia="仿宋" w:cs="Arial"/>
          <w:color w:val="auto"/>
          <w:sz w:val="30"/>
          <w:szCs w:val="30"/>
        </w:rPr>
      </w:pPr>
    </w:p>
    <w:p>
      <w:pPr>
        <w:adjustRightInd w:val="0"/>
        <w:snapToGrid w:val="0"/>
        <w:spacing w:line="460" w:lineRule="exact"/>
        <w:ind w:firstLine="600" w:firstLineChars="200"/>
        <w:jc w:val="left"/>
        <w:rPr>
          <w:rFonts w:ascii="仿宋" w:hAnsi="仿宋" w:eastAsia="仿宋" w:cs="Arial"/>
          <w:color w:val="auto"/>
          <w:sz w:val="30"/>
          <w:szCs w:val="30"/>
        </w:rPr>
      </w:pPr>
    </w:p>
    <w:p>
      <w:pPr>
        <w:adjustRightInd w:val="0"/>
        <w:snapToGrid w:val="0"/>
        <w:spacing w:line="460" w:lineRule="exact"/>
        <w:ind w:firstLine="600" w:firstLineChars="200"/>
        <w:jc w:val="left"/>
        <w:rPr>
          <w:rFonts w:ascii="仿宋" w:hAnsi="仿宋" w:eastAsia="仿宋" w:cs="Arial"/>
          <w:color w:val="auto"/>
          <w:sz w:val="30"/>
          <w:szCs w:val="30"/>
        </w:rPr>
      </w:pPr>
    </w:p>
    <w:p>
      <w:pPr>
        <w:adjustRightInd w:val="0"/>
        <w:snapToGrid w:val="0"/>
        <w:spacing w:line="460" w:lineRule="exact"/>
        <w:ind w:firstLine="600" w:firstLineChars="200"/>
        <w:jc w:val="left"/>
        <w:rPr>
          <w:rFonts w:ascii="仿宋" w:hAnsi="仿宋" w:eastAsia="仿宋" w:cs="Arial"/>
          <w:color w:val="auto"/>
          <w:sz w:val="30"/>
          <w:szCs w:val="30"/>
        </w:rPr>
      </w:pPr>
    </w:p>
    <w:p>
      <w:pPr>
        <w:adjustRightInd w:val="0"/>
        <w:snapToGrid w:val="0"/>
        <w:spacing w:line="460" w:lineRule="exact"/>
        <w:ind w:firstLine="600" w:firstLineChars="200"/>
        <w:jc w:val="left"/>
        <w:rPr>
          <w:rFonts w:ascii="仿宋" w:hAnsi="仿宋" w:eastAsia="仿宋" w:cs="Arial"/>
          <w:color w:val="auto"/>
          <w:sz w:val="30"/>
          <w:szCs w:val="30"/>
        </w:rPr>
      </w:pPr>
    </w:p>
    <w:p>
      <w:pPr>
        <w:adjustRightInd w:val="0"/>
        <w:snapToGrid w:val="0"/>
        <w:spacing w:line="460" w:lineRule="exact"/>
        <w:ind w:firstLine="600" w:firstLineChars="200"/>
        <w:jc w:val="left"/>
        <w:rPr>
          <w:rFonts w:ascii="仿宋" w:hAnsi="仿宋" w:eastAsia="仿宋" w:cs="Arial"/>
          <w:color w:val="auto"/>
          <w:sz w:val="30"/>
          <w:szCs w:val="30"/>
        </w:rPr>
      </w:pPr>
    </w:p>
    <w:p>
      <w:pPr>
        <w:adjustRightInd w:val="0"/>
        <w:snapToGrid w:val="0"/>
        <w:spacing w:line="460" w:lineRule="exact"/>
        <w:jc w:val="left"/>
        <w:rPr>
          <w:rFonts w:ascii="仿宋" w:hAnsi="仿宋" w:eastAsia="仿宋" w:cs="Arial"/>
          <w:color w:val="auto"/>
          <w:sz w:val="30"/>
          <w:szCs w:val="30"/>
        </w:rPr>
      </w:pPr>
    </w:p>
    <w:p>
      <w:pPr>
        <w:adjustRightInd w:val="0"/>
        <w:snapToGrid w:val="0"/>
        <w:spacing w:line="460" w:lineRule="exact"/>
        <w:ind w:firstLine="600" w:firstLineChars="200"/>
        <w:jc w:val="left"/>
        <w:rPr>
          <w:rFonts w:ascii="仿宋" w:hAnsi="仿宋" w:eastAsia="仿宋" w:cs="Arial"/>
          <w:color w:val="auto"/>
          <w:sz w:val="30"/>
          <w:szCs w:val="30"/>
        </w:rPr>
      </w:pPr>
      <w:r>
        <w:rPr>
          <w:rFonts w:hint="eastAsia" w:ascii="仿宋" w:hAnsi="仿宋" w:eastAsia="仿宋" w:cs="Arial"/>
          <w:color w:val="auto"/>
          <w:sz w:val="30"/>
          <w:szCs w:val="30"/>
        </w:rPr>
        <w:t>（三）评分细则</w:t>
      </w:r>
    </w:p>
    <w:p>
      <w:pPr>
        <w:adjustRightInd w:val="0"/>
        <w:snapToGrid w:val="0"/>
        <w:spacing w:line="460" w:lineRule="exact"/>
        <w:jc w:val="center"/>
        <w:rPr>
          <w:rFonts w:ascii="FangSong_GB2312" w:hAnsi="宋体" w:eastAsia="FangSong_GB2312" w:cs="Arial"/>
          <w:b/>
          <w:color w:val="auto"/>
          <w:kern w:val="0"/>
          <w:sz w:val="24"/>
        </w:rPr>
      </w:pPr>
      <w:r>
        <w:rPr>
          <w:rFonts w:hint="eastAsia" w:ascii="FangSong_GB2312" w:hAnsi="宋体" w:eastAsia="FangSong_GB2312" w:cs="Arial"/>
          <w:b/>
          <w:color w:val="auto"/>
          <w:kern w:val="0"/>
          <w:sz w:val="24"/>
        </w:rPr>
        <w:t>项目</w:t>
      </w:r>
      <w:r>
        <w:rPr>
          <w:rFonts w:ascii="FangSong_GB2312" w:hAnsi="宋体" w:eastAsia="FangSong_GB2312" w:cs="Arial"/>
          <w:b/>
          <w:color w:val="auto"/>
          <w:kern w:val="0"/>
          <w:sz w:val="24"/>
        </w:rPr>
        <w:t xml:space="preserve">1  </w:t>
      </w:r>
      <w:r>
        <w:rPr>
          <w:rFonts w:hint="eastAsia" w:ascii="FangSong_GB2312" w:hAnsi="宋体" w:eastAsia="FangSong_GB2312" w:cs="Arial"/>
          <w:b/>
          <w:color w:val="auto"/>
          <w:kern w:val="0"/>
          <w:sz w:val="24"/>
        </w:rPr>
        <w:t>幼儿园教师综合技能测评（基本功）（共</w:t>
      </w:r>
      <w:r>
        <w:rPr>
          <w:rFonts w:ascii="FangSong_GB2312" w:hAnsi="宋体" w:eastAsia="FangSong_GB2312" w:cs="Arial"/>
          <w:b/>
          <w:color w:val="auto"/>
          <w:kern w:val="0"/>
          <w:sz w:val="24"/>
        </w:rPr>
        <w:t>35</w:t>
      </w:r>
      <w:r>
        <w:rPr>
          <w:rFonts w:hint="eastAsia" w:ascii="FangSong_GB2312" w:hAnsi="宋体" w:eastAsia="FangSong_GB2312" w:cs="Arial"/>
          <w:b/>
          <w:color w:val="auto"/>
          <w:kern w:val="0"/>
          <w:sz w:val="24"/>
        </w:rPr>
        <w:t>分）</w:t>
      </w:r>
    </w:p>
    <w:p>
      <w:pPr>
        <w:adjustRightInd w:val="0"/>
        <w:snapToGrid w:val="0"/>
        <w:spacing w:line="460" w:lineRule="exact"/>
        <w:jc w:val="center"/>
        <w:rPr>
          <w:rFonts w:ascii="FangSong_GB2312" w:hAnsi="宋体" w:eastAsia="FangSong_GB2312" w:cs="Arial"/>
          <w:b/>
          <w:color w:val="auto"/>
          <w:kern w:val="0"/>
          <w:sz w:val="24"/>
        </w:rPr>
      </w:pPr>
      <w:r>
        <w:rPr>
          <w:rFonts w:hint="eastAsia" w:ascii="FangSong_GB2312" w:hAnsi="宋体" w:eastAsia="FangSong_GB2312" w:cs="Arial"/>
          <w:b/>
          <w:color w:val="auto"/>
          <w:kern w:val="0"/>
          <w:sz w:val="24"/>
        </w:rPr>
        <w:t>项目</w:t>
      </w:r>
      <w:r>
        <w:rPr>
          <w:rFonts w:ascii="FangSong_GB2312" w:hAnsi="宋体" w:eastAsia="FangSong_GB2312" w:cs="Arial"/>
          <w:b/>
          <w:color w:val="auto"/>
          <w:kern w:val="0"/>
          <w:sz w:val="24"/>
        </w:rPr>
        <w:t xml:space="preserve">1-1  </w:t>
      </w:r>
      <w:r>
        <w:rPr>
          <w:rFonts w:hint="eastAsia" w:ascii="FangSong_GB2312" w:hAnsi="宋体" w:eastAsia="FangSong_GB2312" w:cs="Arial"/>
          <w:b/>
          <w:color w:val="auto"/>
          <w:kern w:val="0"/>
          <w:sz w:val="24"/>
        </w:rPr>
        <w:t>幼儿园保教活动课件制作（共</w:t>
      </w:r>
      <w:r>
        <w:rPr>
          <w:rFonts w:ascii="FangSong_GB2312" w:hAnsi="宋体" w:eastAsia="FangSong_GB2312" w:cs="Arial"/>
          <w:b/>
          <w:color w:val="auto"/>
          <w:kern w:val="0"/>
          <w:sz w:val="24"/>
        </w:rPr>
        <w:t>10</w:t>
      </w:r>
      <w:r>
        <w:rPr>
          <w:rFonts w:hint="eastAsia" w:ascii="FangSong_GB2312" w:hAnsi="宋体" w:eastAsia="FangSong_GB2312" w:cs="Arial"/>
          <w:b/>
          <w:color w:val="auto"/>
          <w:kern w:val="0"/>
          <w:sz w:val="24"/>
        </w:rPr>
        <w:t>分）</w:t>
      </w:r>
    </w:p>
    <w:tbl>
      <w:tblPr>
        <w:tblStyle w:val="14"/>
        <w:tblW w:w="864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01"/>
        <w:gridCol w:w="851"/>
        <w:gridCol w:w="6378"/>
        <w:gridCol w:w="7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701" w:type="dxa"/>
            <w:vAlign w:val="center"/>
          </w:tcPr>
          <w:p>
            <w:pPr>
              <w:adjustRightInd w:val="0"/>
              <w:snapToGrid w:val="0"/>
              <w:spacing w:line="240" w:lineRule="exact"/>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内容</w:t>
            </w:r>
          </w:p>
        </w:tc>
        <w:tc>
          <w:tcPr>
            <w:tcW w:w="7229" w:type="dxa"/>
            <w:gridSpan w:val="2"/>
            <w:vAlign w:val="center"/>
          </w:tcPr>
          <w:p>
            <w:pPr>
              <w:adjustRightInd w:val="0"/>
              <w:snapToGrid w:val="0"/>
              <w:spacing w:line="240" w:lineRule="exact"/>
              <w:jc w:val="center"/>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评分标准</w:t>
            </w:r>
          </w:p>
        </w:tc>
        <w:tc>
          <w:tcPr>
            <w:tcW w:w="710" w:type="dxa"/>
            <w:vAlign w:val="center"/>
          </w:tcPr>
          <w:p>
            <w:pPr>
              <w:adjustRightInd w:val="0"/>
              <w:snapToGrid w:val="0"/>
              <w:spacing w:line="240" w:lineRule="exact"/>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82" w:hRule="atLeast"/>
          <w:jc w:val="center"/>
        </w:trPr>
        <w:tc>
          <w:tcPr>
            <w:tcW w:w="701" w:type="dxa"/>
            <w:vMerge w:val="restart"/>
            <w:vAlign w:val="center"/>
          </w:tcPr>
          <w:p>
            <w:pPr>
              <w:adjustRightInd w:val="0"/>
              <w:snapToGrid w:val="0"/>
              <w:rPr>
                <w:rFonts w:cs="Arial" w:asciiTheme="minorEastAsia" w:hAnsiTheme="minorEastAsia"/>
                <w:color w:val="auto"/>
                <w:kern w:val="0"/>
                <w:sz w:val="24"/>
              </w:rPr>
            </w:pPr>
            <w:r>
              <w:rPr>
                <w:rFonts w:hint="eastAsia" w:cs="Arial" w:asciiTheme="minorEastAsia" w:hAnsiTheme="minorEastAsia"/>
                <w:color w:val="auto"/>
                <w:kern w:val="0"/>
                <w:sz w:val="24"/>
              </w:rPr>
              <w:t>课件</w:t>
            </w:r>
          </w:p>
          <w:p>
            <w:pPr>
              <w:adjustRightInd w:val="0"/>
              <w:snapToGrid w:val="0"/>
              <w:rPr>
                <w:rFonts w:cs="Arial" w:asciiTheme="minorEastAsia" w:hAnsiTheme="minorEastAsia"/>
                <w:color w:val="auto"/>
                <w:kern w:val="0"/>
                <w:sz w:val="24"/>
              </w:rPr>
            </w:pPr>
            <w:r>
              <w:rPr>
                <w:rFonts w:hint="eastAsia" w:cs="Arial" w:asciiTheme="minorEastAsia" w:hAnsiTheme="minorEastAsia"/>
                <w:color w:val="auto"/>
                <w:kern w:val="0"/>
                <w:sz w:val="24"/>
              </w:rPr>
              <w:t>制作</w:t>
            </w:r>
          </w:p>
          <w:p>
            <w:pPr>
              <w:adjustRightInd w:val="0"/>
              <w:snapToGrid w:val="0"/>
              <w:rPr>
                <w:rFonts w:cs="Arial" w:asciiTheme="minorEastAsia" w:hAnsiTheme="minorEastAsia"/>
                <w:color w:val="auto"/>
                <w:kern w:val="0"/>
                <w:sz w:val="24"/>
              </w:rPr>
            </w:pPr>
            <w:r>
              <w:rPr>
                <w:rFonts w:cs="Arial" w:asciiTheme="minorEastAsia" w:hAnsiTheme="minorEastAsia"/>
                <w:color w:val="auto"/>
                <w:kern w:val="0"/>
                <w:sz w:val="24"/>
              </w:rPr>
              <w:t>10</w:t>
            </w:r>
            <w:r>
              <w:rPr>
                <w:rFonts w:hint="eastAsia" w:cs="Arial" w:asciiTheme="minorEastAsia" w:hAnsiTheme="minorEastAsia"/>
                <w:color w:val="auto"/>
                <w:kern w:val="0"/>
                <w:sz w:val="24"/>
              </w:rPr>
              <w:t>分</w:t>
            </w:r>
          </w:p>
        </w:tc>
        <w:tc>
          <w:tcPr>
            <w:tcW w:w="851" w:type="dxa"/>
            <w:vAlign w:val="center"/>
          </w:tcPr>
          <w:p>
            <w:pPr>
              <w:widowControl/>
              <w:adjustRightInd w:val="0"/>
              <w:snapToGrid w:val="0"/>
              <w:ind w:left="120" w:hanging="120" w:hangingChars="50"/>
              <w:jc w:val="center"/>
              <w:rPr>
                <w:rFonts w:cs="Arial" w:asciiTheme="minorEastAsia" w:hAnsiTheme="minorEastAsia"/>
                <w:color w:val="auto"/>
                <w:kern w:val="0"/>
                <w:sz w:val="24"/>
              </w:rPr>
            </w:pPr>
            <w:r>
              <w:rPr>
                <w:rFonts w:hint="eastAsia" w:cs="Arial" w:asciiTheme="minorEastAsia" w:hAnsiTheme="minorEastAsia"/>
                <w:color w:val="auto"/>
                <w:kern w:val="0"/>
                <w:sz w:val="24"/>
              </w:rPr>
              <w:t>科学性</w:t>
            </w:r>
          </w:p>
        </w:tc>
        <w:tc>
          <w:tcPr>
            <w:tcW w:w="6378" w:type="dxa"/>
            <w:vAlign w:val="center"/>
          </w:tcPr>
          <w:p>
            <w:pPr>
              <w:widowControl/>
              <w:adjustRightInd w:val="0"/>
              <w:snapToGrid w:val="0"/>
              <w:rPr>
                <w:rFonts w:cs="Arial" w:asciiTheme="minorEastAsia" w:hAnsiTheme="minorEastAsia"/>
                <w:color w:val="auto"/>
                <w:kern w:val="0"/>
                <w:sz w:val="24"/>
              </w:rPr>
            </w:pPr>
            <w:r>
              <w:rPr>
                <w:rFonts w:hint="eastAsia" w:cs="Arial" w:asciiTheme="minorEastAsia" w:hAnsiTheme="minorEastAsia"/>
                <w:color w:val="auto"/>
                <w:kern w:val="0"/>
                <w:sz w:val="24"/>
              </w:rPr>
              <w:t>取材适宜，内容科学、正确、规范，体现幼儿年龄和领域适宜性</w:t>
            </w:r>
          </w:p>
        </w:tc>
        <w:tc>
          <w:tcPr>
            <w:tcW w:w="710" w:type="dxa"/>
            <w:vAlign w:val="center"/>
          </w:tcPr>
          <w:p>
            <w:pPr>
              <w:adjustRightInd w:val="0"/>
              <w:snapToGrid w:val="0"/>
              <w:jc w:val="center"/>
              <w:rPr>
                <w:rFonts w:cs="Arial" w:asciiTheme="minorEastAsia" w:hAnsiTheme="minorEastAsia"/>
                <w:color w:val="auto"/>
                <w:kern w:val="0"/>
                <w:sz w:val="24"/>
              </w:rPr>
            </w:pPr>
            <w:r>
              <w:rPr>
                <w:rFonts w:cs="Arial" w:asciiTheme="minorEastAsia" w:hAnsiTheme="minorEastAsia"/>
                <w:color w:val="auto"/>
                <w:kern w:val="0"/>
                <w:sz w:val="24"/>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37" w:hRule="atLeast"/>
          <w:jc w:val="center"/>
        </w:trPr>
        <w:tc>
          <w:tcPr>
            <w:tcW w:w="701" w:type="dxa"/>
            <w:vMerge w:val="continue"/>
            <w:vAlign w:val="center"/>
          </w:tcPr>
          <w:p>
            <w:pPr>
              <w:adjustRightInd w:val="0"/>
              <w:snapToGrid w:val="0"/>
              <w:rPr>
                <w:rFonts w:cs="Arial" w:asciiTheme="minorEastAsia" w:hAnsiTheme="minorEastAsia"/>
                <w:color w:val="auto"/>
                <w:kern w:val="0"/>
                <w:sz w:val="24"/>
              </w:rPr>
            </w:pPr>
          </w:p>
        </w:tc>
        <w:tc>
          <w:tcPr>
            <w:tcW w:w="851" w:type="dxa"/>
            <w:vAlign w:val="center"/>
          </w:tcPr>
          <w:p>
            <w:pPr>
              <w:widowControl/>
              <w:adjustRightInd w:val="0"/>
              <w:snapToGrid w:val="0"/>
              <w:ind w:left="120" w:hanging="120" w:hangingChars="50"/>
              <w:jc w:val="center"/>
              <w:rPr>
                <w:rFonts w:cs="Arial" w:asciiTheme="minorEastAsia" w:hAnsiTheme="minorEastAsia"/>
                <w:color w:val="auto"/>
                <w:kern w:val="0"/>
                <w:sz w:val="24"/>
              </w:rPr>
            </w:pPr>
            <w:r>
              <w:rPr>
                <w:rFonts w:hint="eastAsia" w:cs="Arial" w:asciiTheme="minorEastAsia" w:hAnsiTheme="minorEastAsia"/>
                <w:color w:val="auto"/>
                <w:kern w:val="0"/>
                <w:sz w:val="24"/>
              </w:rPr>
              <w:t>教育性</w:t>
            </w:r>
          </w:p>
        </w:tc>
        <w:tc>
          <w:tcPr>
            <w:tcW w:w="6378" w:type="dxa"/>
            <w:vAlign w:val="center"/>
          </w:tcPr>
          <w:p>
            <w:pPr>
              <w:widowControl/>
              <w:adjustRightInd w:val="0"/>
              <w:snapToGrid w:val="0"/>
              <w:rPr>
                <w:rFonts w:cs="Arial" w:asciiTheme="minorEastAsia" w:hAnsiTheme="minorEastAsia"/>
                <w:color w:val="auto"/>
                <w:kern w:val="0"/>
                <w:sz w:val="24"/>
              </w:rPr>
            </w:pPr>
            <w:r>
              <w:rPr>
                <w:rFonts w:hint="eastAsia" w:cs="Arial" w:asciiTheme="minorEastAsia" w:hAnsiTheme="minorEastAsia"/>
                <w:color w:val="auto"/>
                <w:kern w:val="0"/>
                <w:sz w:val="24"/>
              </w:rPr>
              <w:t>片段教学内容设计完整，符合幼儿园保教活动</w:t>
            </w:r>
            <w:r>
              <w:rPr>
                <w:rFonts w:hint="eastAsia" w:cs="Arial" w:asciiTheme="minorEastAsia" w:hAnsiTheme="minorEastAsia"/>
                <w:color w:val="auto"/>
                <w:kern w:val="0"/>
                <w:sz w:val="24"/>
                <w:szCs w:val="24"/>
              </w:rPr>
              <w:t>的主题</w:t>
            </w:r>
            <w:r>
              <w:rPr>
                <w:rFonts w:hint="eastAsia" w:cs="Arial" w:asciiTheme="minorEastAsia" w:hAnsiTheme="minorEastAsia"/>
                <w:color w:val="auto"/>
                <w:kern w:val="0"/>
                <w:sz w:val="24"/>
              </w:rPr>
              <w:t>要求，结构清晰，能激发幼儿兴趣</w:t>
            </w:r>
          </w:p>
        </w:tc>
        <w:tc>
          <w:tcPr>
            <w:tcW w:w="710" w:type="dxa"/>
            <w:tcBorders>
              <w:top w:val="single" w:color="auto" w:sz="4" w:space="0"/>
              <w:bottom w:val="single" w:color="auto" w:sz="4" w:space="0"/>
            </w:tcBorders>
            <w:vAlign w:val="center"/>
          </w:tcPr>
          <w:p>
            <w:pPr>
              <w:adjustRightInd w:val="0"/>
              <w:snapToGrid w:val="0"/>
              <w:jc w:val="center"/>
              <w:rPr>
                <w:rFonts w:cs="Arial" w:asciiTheme="minorEastAsia" w:hAnsiTheme="minorEastAsia"/>
                <w:color w:val="auto"/>
                <w:kern w:val="0"/>
                <w:sz w:val="24"/>
              </w:rPr>
            </w:pPr>
            <w:r>
              <w:rPr>
                <w:rFonts w:cs="Arial" w:asciiTheme="minorEastAsia" w:hAnsiTheme="minorEastAsia"/>
                <w:color w:val="auto"/>
                <w:kern w:val="0"/>
                <w:sz w:val="24"/>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33" w:hRule="atLeast"/>
          <w:jc w:val="center"/>
        </w:trPr>
        <w:tc>
          <w:tcPr>
            <w:tcW w:w="701" w:type="dxa"/>
            <w:vMerge w:val="continue"/>
            <w:vAlign w:val="center"/>
          </w:tcPr>
          <w:p>
            <w:pPr>
              <w:adjustRightInd w:val="0"/>
              <w:snapToGrid w:val="0"/>
              <w:rPr>
                <w:rFonts w:cs="Arial" w:asciiTheme="minorEastAsia" w:hAnsiTheme="minorEastAsia"/>
                <w:color w:val="auto"/>
                <w:kern w:val="0"/>
                <w:sz w:val="24"/>
              </w:rPr>
            </w:pPr>
          </w:p>
        </w:tc>
        <w:tc>
          <w:tcPr>
            <w:tcW w:w="851" w:type="dxa"/>
            <w:vAlign w:val="center"/>
          </w:tcPr>
          <w:p>
            <w:pPr>
              <w:adjustRightInd w:val="0"/>
              <w:snapToGrid w:val="0"/>
              <w:ind w:left="120" w:hanging="120" w:hangingChars="50"/>
              <w:jc w:val="center"/>
              <w:rPr>
                <w:rFonts w:cs="Arial" w:asciiTheme="minorEastAsia" w:hAnsiTheme="minorEastAsia"/>
                <w:color w:val="auto"/>
                <w:kern w:val="0"/>
                <w:sz w:val="24"/>
              </w:rPr>
            </w:pPr>
            <w:r>
              <w:rPr>
                <w:rFonts w:hint="eastAsia" w:cs="Arial" w:asciiTheme="minorEastAsia" w:hAnsiTheme="minorEastAsia"/>
                <w:color w:val="auto"/>
                <w:kern w:val="0"/>
                <w:sz w:val="24"/>
              </w:rPr>
              <w:t>技术性</w:t>
            </w:r>
          </w:p>
        </w:tc>
        <w:tc>
          <w:tcPr>
            <w:tcW w:w="6378" w:type="dxa"/>
            <w:vAlign w:val="center"/>
          </w:tcPr>
          <w:p>
            <w:pPr>
              <w:widowControl/>
              <w:adjustRightInd w:val="0"/>
              <w:snapToGrid w:val="0"/>
              <w:rPr>
                <w:rFonts w:cs="Arial" w:asciiTheme="minorEastAsia" w:hAnsiTheme="minorEastAsia"/>
                <w:color w:val="auto"/>
                <w:kern w:val="0"/>
                <w:sz w:val="24"/>
              </w:rPr>
            </w:pPr>
            <w:r>
              <w:rPr>
                <w:rFonts w:cs="Arial" w:asciiTheme="minorEastAsia" w:hAnsiTheme="minorEastAsia"/>
                <w:color w:val="auto"/>
                <w:kern w:val="0"/>
                <w:sz w:val="24"/>
              </w:rPr>
              <w:t>1.</w:t>
            </w:r>
            <w:r>
              <w:rPr>
                <w:rFonts w:hint="eastAsia" w:cs="Arial" w:asciiTheme="minorEastAsia" w:hAnsiTheme="minorEastAsia"/>
                <w:color w:val="auto"/>
                <w:kern w:val="0"/>
                <w:sz w:val="24"/>
              </w:rPr>
              <w:t>课件的制作和使用，满足各项技术性要求</w:t>
            </w:r>
          </w:p>
          <w:p>
            <w:pPr>
              <w:widowControl/>
              <w:adjustRightInd w:val="0"/>
              <w:snapToGrid w:val="0"/>
              <w:rPr>
                <w:rFonts w:cs="Arial" w:asciiTheme="minorEastAsia" w:hAnsiTheme="minorEastAsia"/>
                <w:color w:val="auto"/>
                <w:kern w:val="0"/>
                <w:sz w:val="24"/>
              </w:rPr>
            </w:pPr>
            <w:r>
              <w:rPr>
                <w:rFonts w:cs="Arial" w:asciiTheme="minorEastAsia" w:hAnsiTheme="minorEastAsia"/>
                <w:color w:val="auto"/>
                <w:kern w:val="0"/>
                <w:sz w:val="24"/>
              </w:rPr>
              <w:t>2.</w:t>
            </w:r>
            <w:r>
              <w:rPr>
                <w:rFonts w:hint="eastAsia" w:cs="Arial" w:asciiTheme="minorEastAsia" w:hAnsiTheme="minorEastAsia"/>
                <w:color w:val="auto"/>
                <w:kern w:val="0"/>
                <w:sz w:val="24"/>
              </w:rPr>
              <w:t>操作简便、快捷、</w:t>
            </w:r>
            <w:r>
              <w:rPr>
                <w:rFonts w:hint="eastAsia" w:cs="Arial" w:asciiTheme="minorEastAsia" w:hAnsiTheme="minorEastAsia"/>
                <w:color w:val="auto"/>
                <w:kern w:val="0"/>
                <w:sz w:val="24"/>
                <w:szCs w:val="24"/>
              </w:rPr>
              <w:t>演示流畅、结构合理，</w:t>
            </w:r>
            <w:r>
              <w:rPr>
                <w:rFonts w:hint="eastAsia" w:cs="Arial" w:asciiTheme="minorEastAsia" w:hAnsiTheme="minorEastAsia"/>
                <w:color w:val="auto"/>
                <w:kern w:val="0"/>
                <w:sz w:val="24"/>
              </w:rPr>
              <w:t>能较好服务于保教活动</w:t>
            </w:r>
          </w:p>
        </w:tc>
        <w:tc>
          <w:tcPr>
            <w:tcW w:w="710" w:type="dxa"/>
            <w:tcBorders>
              <w:top w:val="single" w:color="auto" w:sz="4" w:space="0"/>
            </w:tcBorders>
            <w:vAlign w:val="center"/>
          </w:tcPr>
          <w:p>
            <w:pPr>
              <w:adjustRightInd w:val="0"/>
              <w:snapToGrid w:val="0"/>
              <w:jc w:val="center"/>
              <w:rPr>
                <w:rFonts w:cs="Arial" w:asciiTheme="minorEastAsia" w:hAnsiTheme="minorEastAsia"/>
                <w:color w:val="auto"/>
                <w:kern w:val="0"/>
                <w:sz w:val="24"/>
              </w:rPr>
            </w:pPr>
            <w:r>
              <w:rPr>
                <w:rFonts w:cs="Arial" w:asciiTheme="minorEastAsia" w:hAnsiTheme="minorEastAsia"/>
                <w:color w:val="auto"/>
                <w:kern w:val="0"/>
                <w:sz w:val="24"/>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701" w:type="dxa"/>
            <w:vMerge w:val="continue"/>
          </w:tcPr>
          <w:p>
            <w:pPr>
              <w:adjustRightInd w:val="0"/>
              <w:snapToGrid w:val="0"/>
              <w:rPr>
                <w:rFonts w:cs="Arial" w:asciiTheme="minorEastAsia" w:hAnsiTheme="minorEastAsia"/>
                <w:color w:val="auto"/>
                <w:kern w:val="0"/>
                <w:sz w:val="24"/>
              </w:rPr>
            </w:pPr>
          </w:p>
        </w:tc>
        <w:tc>
          <w:tcPr>
            <w:tcW w:w="851" w:type="dxa"/>
            <w:vAlign w:val="center"/>
          </w:tcPr>
          <w:p>
            <w:pPr>
              <w:adjustRightInd w:val="0"/>
              <w:snapToGrid w:val="0"/>
              <w:jc w:val="center"/>
              <w:rPr>
                <w:rFonts w:cs="Arial" w:asciiTheme="minorEastAsia" w:hAnsiTheme="minorEastAsia"/>
                <w:color w:val="auto"/>
                <w:kern w:val="0"/>
                <w:sz w:val="24"/>
              </w:rPr>
            </w:pPr>
            <w:r>
              <w:rPr>
                <w:rFonts w:hint="eastAsia" w:cs="Arial" w:asciiTheme="minorEastAsia" w:hAnsiTheme="minorEastAsia"/>
                <w:color w:val="auto"/>
                <w:kern w:val="0"/>
                <w:sz w:val="24"/>
              </w:rPr>
              <w:t>艺术性</w:t>
            </w:r>
          </w:p>
        </w:tc>
        <w:tc>
          <w:tcPr>
            <w:tcW w:w="6378" w:type="dxa"/>
            <w:vAlign w:val="center"/>
          </w:tcPr>
          <w:p>
            <w:pPr>
              <w:adjustRightInd w:val="0"/>
              <w:snapToGrid w:val="0"/>
              <w:rPr>
                <w:rFonts w:cs="Arial" w:asciiTheme="minorEastAsia" w:hAnsiTheme="minorEastAsia"/>
                <w:color w:val="auto"/>
                <w:kern w:val="0"/>
                <w:sz w:val="24"/>
              </w:rPr>
            </w:pPr>
            <w:r>
              <w:rPr>
                <w:rFonts w:cs="Arial" w:asciiTheme="minorEastAsia" w:hAnsiTheme="minorEastAsia"/>
                <w:color w:val="auto"/>
                <w:kern w:val="0"/>
                <w:sz w:val="24"/>
              </w:rPr>
              <w:t>1.</w:t>
            </w:r>
            <w:r>
              <w:rPr>
                <w:rFonts w:hint="eastAsia" w:cs="Arial" w:asciiTheme="minorEastAsia" w:hAnsiTheme="minorEastAsia"/>
                <w:color w:val="auto"/>
                <w:kern w:val="0"/>
                <w:sz w:val="24"/>
              </w:rPr>
              <w:t>色彩协调，风格统一</w:t>
            </w:r>
          </w:p>
          <w:p>
            <w:pPr>
              <w:adjustRightInd w:val="0"/>
              <w:snapToGrid w:val="0"/>
              <w:rPr>
                <w:rFonts w:cs="Arial" w:asciiTheme="minorEastAsia" w:hAnsiTheme="minorEastAsia"/>
                <w:color w:val="auto"/>
                <w:kern w:val="0"/>
                <w:sz w:val="24"/>
              </w:rPr>
            </w:pPr>
            <w:r>
              <w:rPr>
                <w:rFonts w:cs="Arial" w:asciiTheme="minorEastAsia" w:hAnsiTheme="minorEastAsia"/>
                <w:color w:val="auto"/>
                <w:kern w:val="0"/>
                <w:sz w:val="24"/>
              </w:rPr>
              <w:t>2.</w:t>
            </w:r>
            <w:r>
              <w:rPr>
                <w:rFonts w:hint="eastAsia" w:cs="Arial" w:asciiTheme="minorEastAsia" w:hAnsiTheme="minorEastAsia"/>
                <w:color w:val="auto"/>
                <w:kern w:val="0"/>
                <w:sz w:val="24"/>
              </w:rPr>
              <w:t>画面设计新颖，富有童趣</w:t>
            </w:r>
          </w:p>
        </w:tc>
        <w:tc>
          <w:tcPr>
            <w:tcW w:w="710" w:type="dxa"/>
            <w:vAlign w:val="center"/>
          </w:tcPr>
          <w:p>
            <w:pPr>
              <w:adjustRightInd w:val="0"/>
              <w:snapToGrid w:val="0"/>
              <w:jc w:val="center"/>
              <w:rPr>
                <w:rFonts w:cs="Arial" w:asciiTheme="minorEastAsia" w:hAnsiTheme="minorEastAsia"/>
                <w:color w:val="auto"/>
                <w:kern w:val="0"/>
                <w:sz w:val="24"/>
              </w:rPr>
            </w:pPr>
            <w:r>
              <w:rPr>
                <w:rFonts w:cs="Arial" w:asciiTheme="minorEastAsia" w:hAnsiTheme="minorEastAsia"/>
                <w:color w:val="auto"/>
                <w:kern w:val="0"/>
                <w:sz w:val="24"/>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06" w:hRule="exact"/>
          <w:jc w:val="center"/>
        </w:trPr>
        <w:tc>
          <w:tcPr>
            <w:tcW w:w="701" w:type="dxa"/>
            <w:vMerge w:val="restart"/>
            <w:vAlign w:val="center"/>
          </w:tcPr>
          <w:p>
            <w:pPr>
              <w:adjustRightInd w:val="0"/>
              <w:snapToGrid w:val="0"/>
              <w:rPr>
                <w:rFonts w:cs="Arial" w:asciiTheme="minorEastAsia" w:hAnsiTheme="minorEastAsia"/>
                <w:color w:val="auto"/>
                <w:kern w:val="0"/>
                <w:sz w:val="24"/>
              </w:rPr>
            </w:pPr>
            <w:r>
              <w:rPr>
                <w:rFonts w:hint="eastAsia" w:cs="Arial" w:asciiTheme="minorEastAsia" w:hAnsiTheme="minorEastAsia"/>
                <w:color w:val="auto"/>
                <w:kern w:val="0"/>
                <w:sz w:val="24"/>
              </w:rPr>
              <w:t>评分</w:t>
            </w:r>
          </w:p>
          <w:p>
            <w:pPr>
              <w:adjustRightInd w:val="0"/>
              <w:snapToGrid w:val="0"/>
              <w:rPr>
                <w:rFonts w:cs="Arial" w:asciiTheme="minorEastAsia" w:hAnsiTheme="minorEastAsia"/>
                <w:color w:val="auto"/>
                <w:kern w:val="0"/>
                <w:sz w:val="24"/>
              </w:rPr>
            </w:pPr>
            <w:r>
              <w:rPr>
                <w:rFonts w:hint="eastAsia" w:cs="Arial" w:asciiTheme="minorEastAsia" w:hAnsiTheme="minorEastAsia"/>
                <w:color w:val="auto"/>
                <w:kern w:val="0"/>
                <w:sz w:val="24"/>
              </w:rPr>
              <w:t>分档</w:t>
            </w:r>
          </w:p>
          <w:p>
            <w:pPr>
              <w:adjustRightInd w:val="0"/>
              <w:snapToGrid w:val="0"/>
              <w:rPr>
                <w:rFonts w:cs="Arial" w:asciiTheme="minorEastAsia" w:hAnsiTheme="minorEastAsia"/>
                <w:color w:val="auto"/>
                <w:kern w:val="0"/>
                <w:sz w:val="24"/>
              </w:rPr>
            </w:pPr>
          </w:p>
        </w:tc>
        <w:tc>
          <w:tcPr>
            <w:tcW w:w="7229" w:type="dxa"/>
            <w:gridSpan w:val="2"/>
            <w:vAlign w:val="center"/>
          </w:tcPr>
          <w:p>
            <w:pPr>
              <w:adjustRightInd w:val="0"/>
              <w:snapToGrid w:val="0"/>
              <w:rPr>
                <w:rFonts w:cs="Arial" w:asciiTheme="minorEastAsia" w:hAnsiTheme="minorEastAsia"/>
                <w:color w:val="auto"/>
                <w:kern w:val="0"/>
                <w:sz w:val="24"/>
              </w:rPr>
            </w:pPr>
            <w:r>
              <w:rPr>
                <w:rFonts w:hint="eastAsia" w:cs="Arial" w:asciiTheme="minorEastAsia" w:hAnsiTheme="minorEastAsia"/>
                <w:color w:val="auto"/>
                <w:kern w:val="0"/>
                <w:sz w:val="24"/>
              </w:rPr>
              <w:t>科学性高，教育性好，技术性强，富有艺术性，符合幼儿学习特点</w:t>
            </w:r>
          </w:p>
        </w:tc>
        <w:tc>
          <w:tcPr>
            <w:tcW w:w="710" w:type="dxa"/>
            <w:vAlign w:val="center"/>
          </w:tcPr>
          <w:p>
            <w:pPr>
              <w:adjustRightInd w:val="0"/>
              <w:snapToGrid w:val="0"/>
              <w:jc w:val="center"/>
              <w:rPr>
                <w:rFonts w:cs="Arial" w:asciiTheme="minorEastAsia" w:hAnsiTheme="minorEastAsia"/>
                <w:color w:val="auto"/>
                <w:kern w:val="0"/>
                <w:sz w:val="24"/>
              </w:rPr>
            </w:pPr>
            <w:r>
              <w:rPr>
                <w:rFonts w:cs="Arial" w:asciiTheme="minorEastAsia" w:hAnsiTheme="minorEastAsia"/>
                <w:color w:val="auto"/>
                <w:kern w:val="0"/>
                <w:sz w:val="24"/>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58" w:hRule="exact"/>
          <w:jc w:val="center"/>
        </w:trPr>
        <w:tc>
          <w:tcPr>
            <w:tcW w:w="701" w:type="dxa"/>
            <w:vMerge w:val="continue"/>
          </w:tcPr>
          <w:p>
            <w:pPr>
              <w:adjustRightInd w:val="0"/>
              <w:snapToGrid w:val="0"/>
              <w:rPr>
                <w:rFonts w:cs="Arial" w:asciiTheme="minorEastAsia" w:hAnsiTheme="minorEastAsia"/>
                <w:color w:val="auto"/>
                <w:kern w:val="0"/>
                <w:sz w:val="24"/>
              </w:rPr>
            </w:pPr>
          </w:p>
        </w:tc>
        <w:tc>
          <w:tcPr>
            <w:tcW w:w="7229" w:type="dxa"/>
            <w:gridSpan w:val="2"/>
            <w:vAlign w:val="center"/>
          </w:tcPr>
          <w:p>
            <w:pPr>
              <w:adjustRightInd w:val="0"/>
              <w:snapToGrid w:val="0"/>
              <w:rPr>
                <w:rFonts w:cs="Arial" w:asciiTheme="minorEastAsia" w:hAnsiTheme="minorEastAsia"/>
                <w:color w:val="auto"/>
                <w:kern w:val="0"/>
                <w:sz w:val="24"/>
              </w:rPr>
            </w:pPr>
            <w:r>
              <w:rPr>
                <w:rFonts w:hint="eastAsia" w:cs="Arial" w:asciiTheme="minorEastAsia" w:hAnsiTheme="minorEastAsia"/>
                <w:color w:val="auto"/>
                <w:kern w:val="0"/>
                <w:sz w:val="24"/>
              </w:rPr>
              <w:t>科学性较高，教育性较好，技术质量较强，有一定艺术性，基本符合幼儿学习特点</w:t>
            </w:r>
          </w:p>
        </w:tc>
        <w:tc>
          <w:tcPr>
            <w:tcW w:w="710" w:type="dxa"/>
            <w:vAlign w:val="center"/>
          </w:tcPr>
          <w:p>
            <w:pPr>
              <w:adjustRightInd w:val="0"/>
              <w:snapToGrid w:val="0"/>
              <w:jc w:val="center"/>
              <w:rPr>
                <w:rFonts w:cs="Arial" w:asciiTheme="minorEastAsia" w:hAnsiTheme="minorEastAsia"/>
                <w:color w:val="auto"/>
                <w:kern w:val="0"/>
                <w:sz w:val="24"/>
              </w:rPr>
            </w:pPr>
            <w:r>
              <w:rPr>
                <w:rFonts w:cs="Arial" w:asciiTheme="minorEastAsia" w:hAnsiTheme="minorEastAsia"/>
                <w:color w:val="auto"/>
                <w:kern w:val="0"/>
                <w:sz w:val="24"/>
              </w:rPr>
              <w:t>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40" w:hRule="exact"/>
          <w:jc w:val="center"/>
        </w:trPr>
        <w:tc>
          <w:tcPr>
            <w:tcW w:w="701" w:type="dxa"/>
            <w:vMerge w:val="continue"/>
          </w:tcPr>
          <w:p>
            <w:pPr>
              <w:adjustRightInd w:val="0"/>
              <w:snapToGrid w:val="0"/>
              <w:rPr>
                <w:rFonts w:cs="Arial" w:asciiTheme="minorEastAsia" w:hAnsiTheme="minorEastAsia"/>
                <w:color w:val="auto"/>
                <w:kern w:val="0"/>
                <w:sz w:val="24"/>
              </w:rPr>
            </w:pPr>
          </w:p>
        </w:tc>
        <w:tc>
          <w:tcPr>
            <w:tcW w:w="7229" w:type="dxa"/>
            <w:gridSpan w:val="2"/>
            <w:vAlign w:val="center"/>
          </w:tcPr>
          <w:p>
            <w:pPr>
              <w:adjustRightInd w:val="0"/>
              <w:snapToGrid w:val="0"/>
              <w:rPr>
                <w:rFonts w:cs="Arial" w:asciiTheme="minorEastAsia" w:hAnsiTheme="minorEastAsia"/>
                <w:color w:val="auto"/>
                <w:kern w:val="0"/>
                <w:sz w:val="24"/>
              </w:rPr>
            </w:pPr>
            <w:r>
              <w:rPr>
                <w:rFonts w:hint="eastAsia" w:cs="Arial" w:asciiTheme="minorEastAsia" w:hAnsiTheme="minorEastAsia"/>
                <w:color w:val="auto"/>
                <w:kern w:val="0"/>
                <w:sz w:val="24"/>
              </w:rPr>
              <w:t>科学性、教育性、技术性、艺术性均一般，不太符合幼儿学习特点</w:t>
            </w:r>
          </w:p>
        </w:tc>
        <w:tc>
          <w:tcPr>
            <w:tcW w:w="710" w:type="dxa"/>
            <w:vAlign w:val="center"/>
          </w:tcPr>
          <w:p>
            <w:pPr>
              <w:adjustRightInd w:val="0"/>
              <w:snapToGrid w:val="0"/>
              <w:jc w:val="center"/>
              <w:rPr>
                <w:rFonts w:cs="Arial" w:asciiTheme="minorEastAsia" w:hAnsiTheme="minorEastAsia"/>
                <w:color w:val="auto"/>
                <w:kern w:val="0"/>
                <w:sz w:val="24"/>
              </w:rPr>
            </w:pPr>
            <w:r>
              <w:rPr>
                <w:rFonts w:cs="Arial" w:asciiTheme="minorEastAsia" w:hAnsiTheme="minorEastAsia"/>
                <w:color w:val="auto"/>
                <w:kern w:val="0"/>
                <w:sz w:val="24"/>
              </w:rPr>
              <w:t>5-6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76" w:hRule="exact"/>
          <w:jc w:val="center"/>
        </w:trPr>
        <w:tc>
          <w:tcPr>
            <w:tcW w:w="701" w:type="dxa"/>
            <w:vMerge w:val="continue"/>
          </w:tcPr>
          <w:p>
            <w:pPr>
              <w:adjustRightInd w:val="0"/>
              <w:snapToGrid w:val="0"/>
              <w:rPr>
                <w:rFonts w:cs="Arial" w:asciiTheme="minorEastAsia" w:hAnsiTheme="minorEastAsia"/>
                <w:color w:val="auto"/>
                <w:kern w:val="0"/>
                <w:sz w:val="24"/>
              </w:rPr>
            </w:pPr>
          </w:p>
        </w:tc>
        <w:tc>
          <w:tcPr>
            <w:tcW w:w="7229" w:type="dxa"/>
            <w:gridSpan w:val="2"/>
            <w:vAlign w:val="center"/>
          </w:tcPr>
          <w:p>
            <w:pPr>
              <w:adjustRightInd w:val="0"/>
              <w:snapToGrid w:val="0"/>
              <w:rPr>
                <w:rFonts w:cs="Arial" w:asciiTheme="minorEastAsia" w:hAnsiTheme="minorEastAsia"/>
                <w:color w:val="auto"/>
                <w:kern w:val="0"/>
                <w:sz w:val="24"/>
              </w:rPr>
            </w:pPr>
            <w:r>
              <w:rPr>
                <w:rFonts w:hint="eastAsia" w:cs="Arial" w:asciiTheme="minorEastAsia" w:hAnsiTheme="minorEastAsia"/>
                <w:color w:val="auto"/>
                <w:kern w:val="0"/>
                <w:sz w:val="24"/>
              </w:rPr>
              <w:t>该项课件内容不完整或提交未成功</w:t>
            </w:r>
          </w:p>
        </w:tc>
        <w:tc>
          <w:tcPr>
            <w:tcW w:w="710" w:type="dxa"/>
            <w:vAlign w:val="center"/>
          </w:tcPr>
          <w:p>
            <w:pPr>
              <w:adjustRightInd w:val="0"/>
              <w:snapToGrid w:val="0"/>
              <w:jc w:val="center"/>
              <w:rPr>
                <w:rFonts w:cs="Arial" w:asciiTheme="minorEastAsia" w:hAnsiTheme="minorEastAsia"/>
                <w:color w:val="auto"/>
                <w:kern w:val="0"/>
                <w:sz w:val="24"/>
              </w:rPr>
            </w:pPr>
            <w:r>
              <w:rPr>
                <w:rFonts w:cs="Arial" w:asciiTheme="minorEastAsia" w:hAnsiTheme="minorEastAsia"/>
                <w:color w:val="auto"/>
                <w:kern w:val="0"/>
                <w:sz w:val="24"/>
              </w:rPr>
              <w:t>0-4</w:t>
            </w:r>
          </w:p>
        </w:tc>
      </w:tr>
    </w:tbl>
    <w:p>
      <w:pPr>
        <w:widowControl/>
        <w:jc w:val="center"/>
        <w:rPr>
          <w:rFonts w:ascii="仿宋" w:hAnsi="仿宋" w:eastAsia="仿宋" w:cs="Arial"/>
          <w:b/>
          <w:color w:val="auto"/>
          <w:kern w:val="0"/>
          <w:sz w:val="24"/>
        </w:rPr>
      </w:pPr>
    </w:p>
    <w:p>
      <w:pPr>
        <w:widowControl/>
        <w:jc w:val="center"/>
        <w:rPr>
          <w:rFonts w:ascii="仿宋" w:hAnsi="仿宋" w:eastAsia="仿宋" w:cs="Arial"/>
          <w:b/>
          <w:color w:val="auto"/>
          <w:kern w:val="0"/>
          <w:sz w:val="24"/>
        </w:rPr>
      </w:pPr>
      <w:r>
        <w:rPr>
          <w:rFonts w:hint="eastAsia" w:ascii="仿宋" w:hAnsi="仿宋" w:eastAsia="仿宋" w:cs="Arial"/>
          <w:b/>
          <w:color w:val="auto"/>
          <w:kern w:val="0"/>
          <w:sz w:val="24"/>
        </w:rPr>
        <w:t>项目</w:t>
      </w:r>
      <w:r>
        <w:rPr>
          <w:rFonts w:ascii="仿宋" w:hAnsi="仿宋" w:eastAsia="仿宋" w:cs="Arial"/>
          <w:b/>
          <w:color w:val="auto"/>
          <w:kern w:val="0"/>
          <w:sz w:val="24"/>
        </w:rPr>
        <w:t xml:space="preserve">1-2  </w:t>
      </w:r>
      <w:r>
        <w:rPr>
          <w:rFonts w:hint="eastAsia" w:ascii="仿宋" w:hAnsi="仿宋" w:eastAsia="仿宋" w:cs="Arial"/>
          <w:b/>
          <w:color w:val="auto"/>
          <w:kern w:val="0"/>
          <w:sz w:val="24"/>
        </w:rPr>
        <w:t>幼儿故事讲述（共</w:t>
      </w:r>
      <w:r>
        <w:rPr>
          <w:rFonts w:ascii="仿宋" w:hAnsi="仿宋" w:eastAsia="仿宋" w:cs="Arial"/>
          <w:b/>
          <w:color w:val="auto"/>
          <w:kern w:val="0"/>
          <w:sz w:val="24"/>
        </w:rPr>
        <w:t>5</w:t>
      </w:r>
      <w:r>
        <w:rPr>
          <w:rFonts w:hint="eastAsia" w:ascii="仿宋" w:hAnsi="仿宋" w:eastAsia="仿宋" w:cs="Arial"/>
          <w:b/>
          <w:color w:val="auto"/>
          <w:kern w:val="0"/>
          <w:sz w:val="24"/>
        </w:rPr>
        <w:t>分）</w:t>
      </w:r>
    </w:p>
    <w:tbl>
      <w:tblPr>
        <w:tblStyle w:val="14"/>
        <w:tblW w:w="88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939"/>
        <w:gridCol w:w="6379"/>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737" w:type="dxa"/>
            <w:vAlign w:val="center"/>
          </w:tcPr>
          <w:p>
            <w:pPr>
              <w:adjustRightInd w:val="0"/>
              <w:snapToGrid w:val="0"/>
              <w:spacing w:line="240" w:lineRule="exact"/>
              <w:outlineLvl w:val="0"/>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内容</w:t>
            </w:r>
          </w:p>
        </w:tc>
        <w:tc>
          <w:tcPr>
            <w:tcW w:w="7318" w:type="dxa"/>
            <w:gridSpan w:val="2"/>
            <w:vAlign w:val="center"/>
          </w:tcPr>
          <w:p>
            <w:pPr>
              <w:adjustRightInd w:val="0"/>
              <w:snapToGrid w:val="0"/>
              <w:spacing w:line="240" w:lineRule="exact"/>
              <w:jc w:val="center"/>
              <w:outlineLvl w:val="0"/>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评分标准</w:t>
            </w:r>
          </w:p>
        </w:tc>
        <w:tc>
          <w:tcPr>
            <w:tcW w:w="766" w:type="dxa"/>
            <w:vAlign w:val="center"/>
          </w:tcPr>
          <w:p>
            <w:pPr>
              <w:adjustRightInd w:val="0"/>
              <w:snapToGrid w:val="0"/>
              <w:spacing w:line="240" w:lineRule="exact"/>
              <w:jc w:val="center"/>
              <w:outlineLvl w:val="0"/>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737" w:type="dxa"/>
            <w:vMerge w:val="restart"/>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幼儿</w:t>
            </w:r>
          </w:p>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故事</w:t>
            </w:r>
          </w:p>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讲述</w:t>
            </w:r>
          </w:p>
          <w:p>
            <w:pPr>
              <w:adjustRightInd w:val="0"/>
              <w:snapToGrid w:val="0"/>
              <w:outlineLvl w:val="0"/>
              <w:rPr>
                <w:rFonts w:cs="Arial" w:asciiTheme="minorEastAsia" w:hAnsiTheme="minorEastAsia"/>
                <w:color w:val="auto"/>
                <w:kern w:val="0"/>
                <w:sz w:val="24"/>
              </w:rPr>
            </w:pPr>
            <w:r>
              <w:rPr>
                <w:rFonts w:cs="Arial" w:asciiTheme="minorEastAsia" w:hAnsiTheme="minorEastAsia"/>
                <w:color w:val="auto"/>
                <w:kern w:val="0"/>
                <w:sz w:val="24"/>
              </w:rPr>
              <w:t>5</w:t>
            </w:r>
            <w:r>
              <w:rPr>
                <w:rFonts w:hint="eastAsia" w:cs="Arial" w:asciiTheme="minorEastAsia" w:hAnsiTheme="minorEastAsia"/>
                <w:color w:val="auto"/>
                <w:kern w:val="0"/>
                <w:sz w:val="24"/>
              </w:rPr>
              <w:t>分</w:t>
            </w:r>
          </w:p>
        </w:tc>
        <w:tc>
          <w:tcPr>
            <w:tcW w:w="939" w:type="dxa"/>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基本功</w:t>
            </w:r>
          </w:p>
        </w:tc>
        <w:tc>
          <w:tcPr>
            <w:tcW w:w="6379" w:type="dxa"/>
            <w:tcBorders>
              <w:top w:val="nil"/>
            </w:tcBorders>
          </w:tcPr>
          <w:p>
            <w:pPr>
              <w:adjustRightInd w:val="0"/>
              <w:snapToGrid w:val="0"/>
              <w:outlineLvl w:val="0"/>
              <w:rPr>
                <w:rFonts w:cs="Arial" w:asciiTheme="minorEastAsia" w:hAnsiTheme="minorEastAsia"/>
                <w:color w:val="auto"/>
                <w:kern w:val="0"/>
                <w:sz w:val="24"/>
              </w:rPr>
            </w:pPr>
            <w:r>
              <w:rPr>
                <w:rFonts w:cs="Arial" w:asciiTheme="minorEastAsia" w:hAnsiTheme="minorEastAsia"/>
                <w:color w:val="auto"/>
                <w:kern w:val="0"/>
                <w:sz w:val="24"/>
              </w:rPr>
              <w:t>1.</w:t>
            </w:r>
            <w:r>
              <w:rPr>
                <w:rFonts w:hint="eastAsia" w:cs="Arial" w:asciiTheme="minorEastAsia" w:hAnsiTheme="minorEastAsia"/>
                <w:color w:val="auto"/>
                <w:kern w:val="0"/>
                <w:sz w:val="24"/>
              </w:rPr>
              <w:t>语音标准，口齿清晰，语速适宜，表达流畅，内容完整</w:t>
            </w:r>
          </w:p>
          <w:p>
            <w:pPr>
              <w:adjustRightInd w:val="0"/>
              <w:snapToGrid w:val="0"/>
              <w:outlineLvl w:val="0"/>
              <w:rPr>
                <w:rFonts w:cs="Arial" w:asciiTheme="minorEastAsia" w:hAnsiTheme="minorEastAsia"/>
                <w:color w:val="auto"/>
                <w:kern w:val="0"/>
                <w:sz w:val="24"/>
              </w:rPr>
            </w:pPr>
            <w:r>
              <w:rPr>
                <w:rFonts w:cs="Arial" w:asciiTheme="minorEastAsia" w:hAnsiTheme="minorEastAsia"/>
                <w:color w:val="auto"/>
                <w:kern w:val="0"/>
                <w:sz w:val="24"/>
              </w:rPr>
              <w:t>2.</w:t>
            </w:r>
            <w:r>
              <w:rPr>
                <w:rFonts w:hint="eastAsia" w:cs="Arial" w:asciiTheme="minorEastAsia" w:hAnsiTheme="minorEastAsia"/>
                <w:color w:val="auto"/>
                <w:kern w:val="0"/>
                <w:sz w:val="24"/>
              </w:rPr>
              <w:t>恰当、自然地运用语言技巧；感情充沛、精神饱满、抑扬顿挫</w:t>
            </w:r>
          </w:p>
          <w:p>
            <w:pPr>
              <w:adjustRightInd w:val="0"/>
              <w:snapToGrid w:val="0"/>
              <w:outlineLvl w:val="0"/>
              <w:rPr>
                <w:rFonts w:cs="Arial" w:asciiTheme="minorEastAsia" w:hAnsiTheme="minorEastAsia"/>
                <w:color w:val="auto"/>
                <w:kern w:val="0"/>
                <w:sz w:val="24"/>
              </w:rPr>
            </w:pPr>
            <w:r>
              <w:rPr>
                <w:rFonts w:cs="Arial" w:asciiTheme="minorEastAsia" w:hAnsiTheme="minorEastAsia"/>
                <w:color w:val="auto"/>
                <w:kern w:val="0"/>
                <w:sz w:val="24"/>
              </w:rPr>
              <w:t>3.</w:t>
            </w:r>
            <w:r>
              <w:rPr>
                <w:rFonts w:hint="eastAsia" w:cs="Arial" w:asciiTheme="minorEastAsia" w:hAnsiTheme="minorEastAsia"/>
                <w:color w:val="auto"/>
                <w:kern w:val="0"/>
                <w:sz w:val="24"/>
              </w:rPr>
              <w:t>脱稿讲述</w:t>
            </w:r>
          </w:p>
        </w:tc>
        <w:tc>
          <w:tcPr>
            <w:tcW w:w="766" w:type="dxa"/>
            <w:vAlign w:val="center"/>
          </w:tcPr>
          <w:p>
            <w:pPr>
              <w:adjustRightInd w:val="0"/>
              <w:snapToGrid w:val="0"/>
              <w:jc w:val="center"/>
              <w:outlineLvl w:val="0"/>
              <w:rPr>
                <w:rFonts w:cs="Arial" w:asciiTheme="minorEastAsia" w:hAnsiTheme="minorEastAsia"/>
                <w:color w:val="auto"/>
                <w:kern w:val="0"/>
                <w:sz w:val="24"/>
              </w:rPr>
            </w:pPr>
            <w:r>
              <w:rPr>
                <w:rFonts w:cs="Arial" w:asciiTheme="minorEastAsia" w:hAnsiTheme="minorEastAsia"/>
                <w:color w:val="auto"/>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jc w:val="center"/>
        </w:trPr>
        <w:tc>
          <w:tcPr>
            <w:tcW w:w="737" w:type="dxa"/>
            <w:vMerge w:val="continue"/>
            <w:vAlign w:val="center"/>
          </w:tcPr>
          <w:p>
            <w:pPr>
              <w:adjustRightInd w:val="0"/>
              <w:snapToGrid w:val="0"/>
              <w:outlineLvl w:val="0"/>
              <w:rPr>
                <w:rFonts w:cs="Arial" w:asciiTheme="minorEastAsia" w:hAnsiTheme="minorEastAsia"/>
                <w:color w:val="auto"/>
                <w:kern w:val="0"/>
                <w:sz w:val="24"/>
              </w:rPr>
            </w:pPr>
          </w:p>
        </w:tc>
        <w:tc>
          <w:tcPr>
            <w:tcW w:w="939" w:type="dxa"/>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表现力</w:t>
            </w:r>
          </w:p>
        </w:tc>
        <w:tc>
          <w:tcPr>
            <w:tcW w:w="6379" w:type="dxa"/>
            <w:tcBorders>
              <w:top w:val="nil"/>
            </w:tcBorders>
            <w:vAlign w:val="center"/>
          </w:tcPr>
          <w:p>
            <w:pPr>
              <w:adjustRightInd w:val="0"/>
              <w:snapToGrid w:val="0"/>
              <w:outlineLvl w:val="0"/>
              <w:rPr>
                <w:rFonts w:cs="Arial" w:asciiTheme="minorEastAsia" w:hAnsiTheme="minorEastAsia"/>
                <w:color w:val="auto"/>
                <w:kern w:val="0"/>
                <w:sz w:val="24"/>
              </w:rPr>
            </w:pPr>
            <w:r>
              <w:rPr>
                <w:rFonts w:cs="Arial" w:asciiTheme="minorEastAsia" w:hAnsiTheme="minorEastAsia"/>
                <w:color w:val="auto"/>
                <w:kern w:val="0"/>
                <w:sz w:val="24"/>
              </w:rPr>
              <w:t>1.</w:t>
            </w:r>
            <w:r>
              <w:rPr>
                <w:rFonts w:hint="eastAsia" w:cs="Arial" w:asciiTheme="minorEastAsia" w:hAnsiTheme="minorEastAsia"/>
                <w:color w:val="auto"/>
                <w:kern w:val="0"/>
                <w:sz w:val="24"/>
              </w:rPr>
              <w:t>语气、语调、动作、表情符合角色形象，符合故事内容和特点，有感染力</w:t>
            </w:r>
          </w:p>
          <w:p>
            <w:pPr>
              <w:adjustRightInd w:val="0"/>
              <w:snapToGrid w:val="0"/>
              <w:outlineLvl w:val="0"/>
              <w:rPr>
                <w:rFonts w:cs="Arial" w:asciiTheme="minorEastAsia" w:hAnsiTheme="minorEastAsia"/>
                <w:color w:val="auto"/>
                <w:kern w:val="0"/>
                <w:sz w:val="24"/>
              </w:rPr>
            </w:pPr>
            <w:r>
              <w:rPr>
                <w:rFonts w:cs="Arial" w:asciiTheme="minorEastAsia" w:hAnsiTheme="minorEastAsia"/>
                <w:color w:val="auto"/>
                <w:kern w:val="0"/>
                <w:sz w:val="24"/>
              </w:rPr>
              <w:t>2.</w:t>
            </w:r>
            <w:r>
              <w:rPr>
                <w:rFonts w:hint="eastAsia" w:cs="Arial" w:asciiTheme="minorEastAsia" w:hAnsiTheme="minorEastAsia"/>
                <w:color w:val="auto"/>
                <w:kern w:val="0"/>
                <w:sz w:val="24"/>
              </w:rPr>
              <w:t>故事内容加工合理，表现具有个性</w:t>
            </w:r>
          </w:p>
        </w:tc>
        <w:tc>
          <w:tcPr>
            <w:tcW w:w="766" w:type="dxa"/>
            <w:vAlign w:val="center"/>
          </w:tcPr>
          <w:p>
            <w:pPr>
              <w:adjustRightInd w:val="0"/>
              <w:snapToGrid w:val="0"/>
              <w:jc w:val="center"/>
              <w:outlineLvl w:val="0"/>
              <w:rPr>
                <w:rFonts w:cs="Arial" w:asciiTheme="minorEastAsia" w:hAnsiTheme="minorEastAsia"/>
                <w:color w:val="auto"/>
                <w:kern w:val="0"/>
                <w:sz w:val="24"/>
              </w:rPr>
            </w:pPr>
            <w:r>
              <w:rPr>
                <w:rFonts w:cs="Arial" w:asciiTheme="minorEastAsia" w:hAnsiTheme="minorEastAsia"/>
                <w:color w:val="auto"/>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737" w:type="dxa"/>
            <w:vMerge w:val="continue"/>
            <w:vAlign w:val="center"/>
          </w:tcPr>
          <w:p>
            <w:pPr>
              <w:adjustRightInd w:val="0"/>
              <w:snapToGrid w:val="0"/>
              <w:outlineLvl w:val="0"/>
              <w:rPr>
                <w:rFonts w:cs="Arial" w:asciiTheme="minorEastAsia" w:hAnsiTheme="minorEastAsia"/>
                <w:color w:val="auto"/>
                <w:kern w:val="0"/>
                <w:sz w:val="24"/>
              </w:rPr>
            </w:pPr>
          </w:p>
        </w:tc>
        <w:tc>
          <w:tcPr>
            <w:tcW w:w="939" w:type="dxa"/>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儿童化</w:t>
            </w:r>
          </w:p>
        </w:tc>
        <w:tc>
          <w:tcPr>
            <w:tcW w:w="6379" w:type="dxa"/>
            <w:tcBorders>
              <w:top w:val="nil"/>
            </w:tcBorders>
            <w:vAlign w:val="center"/>
          </w:tcPr>
          <w:p>
            <w:pPr>
              <w:adjustRightInd w:val="0"/>
              <w:snapToGrid w:val="0"/>
              <w:outlineLvl w:val="0"/>
              <w:rPr>
                <w:rFonts w:cs="Arial" w:asciiTheme="minorEastAsia" w:hAnsiTheme="minorEastAsia"/>
                <w:color w:val="auto"/>
                <w:kern w:val="0"/>
                <w:sz w:val="24"/>
              </w:rPr>
            </w:pPr>
            <w:r>
              <w:rPr>
                <w:rFonts w:cs="Arial" w:asciiTheme="minorEastAsia" w:hAnsiTheme="minorEastAsia"/>
                <w:color w:val="auto"/>
                <w:kern w:val="0"/>
                <w:sz w:val="24"/>
              </w:rPr>
              <w:t>1.</w:t>
            </w:r>
            <w:r>
              <w:rPr>
                <w:rFonts w:hint="eastAsia" w:cs="Arial" w:asciiTheme="minorEastAsia" w:hAnsiTheme="minorEastAsia"/>
                <w:color w:val="auto"/>
                <w:kern w:val="0"/>
                <w:sz w:val="24"/>
              </w:rPr>
              <w:t>讲述富有童趣，适合幼儿学习与欣赏</w:t>
            </w:r>
          </w:p>
          <w:p>
            <w:pPr>
              <w:adjustRightInd w:val="0"/>
              <w:snapToGrid w:val="0"/>
              <w:outlineLvl w:val="0"/>
              <w:rPr>
                <w:rFonts w:cs="Arial" w:asciiTheme="minorEastAsia" w:hAnsiTheme="minorEastAsia"/>
                <w:color w:val="auto"/>
                <w:kern w:val="0"/>
                <w:sz w:val="24"/>
              </w:rPr>
            </w:pPr>
            <w:r>
              <w:rPr>
                <w:rFonts w:cs="Arial" w:asciiTheme="minorEastAsia" w:hAnsiTheme="minorEastAsia"/>
                <w:color w:val="auto"/>
                <w:kern w:val="0"/>
                <w:sz w:val="24"/>
              </w:rPr>
              <w:t>2.</w:t>
            </w:r>
            <w:r>
              <w:rPr>
                <w:rFonts w:hint="eastAsia" w:cs="Arial" w:asciiTheme="minorEastAsia" w:hAnsiTheme="minorEastAsia"/>
                <w:color w:val="auto"/>
                <w:kern w:val="0"/>
                <w:sz w:val="24"/>
              </w:rPr>
              <w:t>恰当运用态势语言，能激发幼儿倾听兴趣，亲和力好</w:t>
            </w:r>
          </w:p>
        </w:tc>
        <w:tc>
          <w:tcPr>
            <w:tcW w:w="766" w:type="dxa"/>
            <w:vAlign w:val="center"/>
          </w:tcPr>
          <w:p>
            <w:pPr>
              <w:adjustRightInd w:val="0"/>
              <w:snapToGrid w:val="0"/>
              <w:jc w:val="center"/>
              <w:outlineLvl w:val="0"/>
              <w:rPr>
                <w:rFonts w:cs="Arial" w:asciiTheme="minorEastAsia" w:hAnsiTheme="minorEastAsia"/>
                <w:color w:val="auto"/>
                <w:kern w:val="0"/>
                <w:sz w:val="24"/>
              </w:rPr>
            </w:pPr>
            <w:r>
              <w:rPr>
                <w:rFonts w:cs="Arial" w:asciiTheme="minorEastAsia" w:hAnsiTheme="minorEastAsia"/>
                <w:color w:val="auto"/>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37" w:type="dxa"/>
            <w:vMerge w:val="restart"/>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评分分档</w:t>
            </w:r>
          </w:p>
        </w:tc>
        <w:tc>
          <w:tcPr>
            <w:tcW w:w="7318" w:type="dxa"/>
            <w:gridSpan w:val="2"/>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基本功扎实，表现力好，创意好，幼儿意识好</w:t>
            </w:r>
          </w:p>
        </w:tc>
        <w:tc>
          <w:tcPr>
            <w:tcW w:w="766" w:type="dxa"/>
            <w:vAlign w:val="center"/>
          </w:tcPr>
          <w:p>
            <w:pPr>
              <w:adjustRightInd w:val="0"/>
              <w:snapToGrid w:val="0"/>
              <w:jc w:val="center"/>
              <w:rPr>
                <w:rFonts w:cs="Arial" w:asciiTheme="minorEastAsia" w:hAnsiTheme="minorEastAsia"/>
                <w:color w:val="auto"/>
                <w:kern w:val="0"/>
                <w:sz w:val="24"/>
              </w:rPr>
            </w:pPr>
            <w:r>
              <w:rPr>
                <w:rFonts w:cs="Arial" w:asciiTheme="minorEastAsia" w:hAnsiTheme="minorEastAsia"/>
                <w:color w:val="auto"/>
                <w:kern w:val="0"/>
                <w:sz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37" w:type="dxa"/>
            <w:vMerge w:val="continue"/>
            <w:vAlign w:val="center"/>
          </w:tcPr>
          <w:p>
            <w:pPr>
              <w:adjustRightInd w:val="0"/>
              <w:snapToGrid w:val="0"/>
              <w:outlineLvl w:val="0"/>
              <w:rPr>
                <w:rFonts w:cs="Arial" w:asciiTheme="minorEastAsia" w:hAnsiTheme="minorEastAsia"/>
                <w:color w:val="auto"/>
                <w:kern w:val="0"/>
                <w:sz w:val="24"/>
              </w:rPr>
            </w:pPr>
          </w:p>
        </w:tc>
        <w:tc>
          <w:tcPr>
            <w:tcW w:w="7318" w:type="dxa"/>
            <w:gridSpan w:val="2"/>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基本功较扎实，表现力较好，创意较好，幼儿意识较好</w:t>
            </w:r>
          </w:p>
        </w:tc>
        <w:tc>
          <w:tcPr>
            <w:tcW w:w="766" w:type="dxa"/>
            <w:vAlign w:val="center"/>
          </w:tcPr>
          <w:p>
            <w:pPr>
              <w:adjustRightInd w:val="0"/>
              <w:snapToGrid w:val="0"/>
              <w:jc w:val="center"/>
              <w:rPr>
                <w:rFonts w:cs="Arial" w:asciiTheme="minorEastAsia" w:hAnsiTheme="minorEastAsia"/>
                <w:color w:val="auto"/>
                <w:kern w:val="0"/>
                <w:sz w:val="24"/>
              </w:rPr>
            </w:pPr>
            <w:r>
              <w:rPr>
                <w:rFonts w:cs="Arial" w:asciiTheme="minorEastAsia" w:hAnsiTheme="minorEastAsia"/>
                <w:color w:val="auto"/>
                <w:kern w:val="0"/>
                <w:sz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37" w:type="dxa"/>
            <w:vMerge w:val="continue"/>
            <w:vAlign w:val="center"/>
          </w:tcPr>
          <w:p>
            <w:pPr>
              <w:adjustRightInd w:val="0"/>
              <w:snapToGrid w:val="0"/>
              <w:outlineLvl w:val="0"/>
              <w:rPr>
                <w:rFonts w:cs="Arial" w:asciiTheme="minorEastAsia" w:hAnsiTheme="minorEastAsia"/>
                <w:color w:val="auto"/>
                <w:kern w:val="0"/>
                <w:sz w:val="24"/>
              </w:rPr>
            </w:pPr>
          </w:p>
        </w:tc>
        <w:tc>
          <w:tcPr>
            <w:tcW w:w="7318" w:type="dxa"/>
            <w:gridSpan w:val="2"/>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基本功较一般，表现力一般，创意一般，幼儿意识一般</w:t>
            </w:r>
          </w:p>
        </w:tc>
        <w:tc>
          <w:tcPr>
            <w:tcW w:w="766" w:type="dxa"/>
            <w:vAlign w:val="center"/>
          </w:tcPr>
          <w:p>
            <w:pPr>
              <w:adjustRightInd w:val="0"/>
              <w:snapToGrid w:val="0"/>
              <w:jc w:val="center"/>
              <w:rPr>
                <w:rFonts w:cs="Arial" w:asciiTheme="minorEastAsia" w:hAnsiTheme="minorEastAsia"/>
                <w:color w:val="auto"/>
                <w:kern w:val="0"/>
                <w:sz w:val="24"/>
              </w:rPr>
            </w:pPr>
            <w:r>
              <w:rPr>
                <w:rFonts w:cs="Arial" w:asciiTheme="minorEastAsia" w:hAnsiTheme="minorEastAsia"/>
                <w:color w:val="auto"/>
                <w:kern w:val="0"/>
                <w:sz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37" w:type="dxa"/>
            <w:vMerge w:val="continue"/>
            <w:vAlign w:val="center"/>
          </w:tcPr>
          <w:p>
            <w:pPr>
              <w:adjustRightInd w:val="0"/>
              <w:snapToGrid w:val="0"/>
              <w:outlineLvl w:val="0"/>
              <w:rPr>
                <w:rFonts w:cs="Arial" w:asciiTheme="minorEastAsia" w:hAnsiTheme="minorEastAsia"/>
                <w:color w:val="auto"/>
                <w:kern w:val="0"/>
                <w:sz w:val="24"/>
              </w:rPr>
            </w:pPr>
          </w:p>
        </w:tc>
        <w:tc>
          <w:tcPr>
            <w:tcW w:w="7318" w:type="dxa"/>
            <w:gridSpan w:val="2"/>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该项未完成</w:t>
            </w:r>
          </w:p>
        </w:tc>
        <w:tc>
          <w:tcPr>
            <w:tcW w:w="766" w:type="dxa"/>
            <w:vAlign w:val="center"/>
          </w:tcPr>
          <w:p>
            <w:pPr>
              <w:adjustRightInd w:val="0"/>
              <w:snapToGrid w:val="0"/>
              <w:jc w:val="center"/>
              <w:rPr>
                <w:rFonts w:cs="Arial" w:asciiTheme="minorEastAsia" w:hAnsiTheme="minorEastAsia"/>
                <w:color w:val="auto"/>
                <w:kern w:val="0"/>
                <w:sz w:val="24"/>
              </w:rPr>
            </w:pPr>
            <w:r>
              <w:rPr>
                <w:rFonts w:cs="Arial" w:asciiTheme="minorEastAsia" w:hAnsiTheme="minorEastAsia"/>
                <w:color w:val="auto"/>
                <w:kern w:val="0"/>
                <w:sz w:val="24"/>
              </w:rPr>
              <w:t>0-1</w:t>
            </w:r>
          </w:p>
        </w:tc>
      </w:tr>
    </w:tbl>
    <w:p>
      <w:pPr>
        <w:adjustRightInd w:val="0"/>
        <w:snapToGrid w:val="0"/>
        <w:spacing w:before="156" w:beforeLines="50" w:after="156" w:afterLines="50" w:line="288" w:lineRule="auto"/>
        <w:jc w:val="center"/>
        <w:rPr>
          <w:rFonts w:ascii="仿宋" w:hAnsi="仿宋" w:eastAsia="仿宋" w:cs="Arial"/>
          <w:b/>
          <w:color w:val="auto"/>
          <w:kern w:val="0"/>
          <w:sz w:val="24"/>
        </w:rPr>
      </w:pPr>
      <w:r>
        <w:rPr>
          <w:rFonts w:hint="eastAsia" w:ascii="仿宋" w:hAnsi="仿宋" w:eastAsia="仿宋" w:cs="Arial"/>
          <w:b/>
          <w:color w:val="auto"/>
          <w:kern w:val="0"/>
          <w:sz w:val="24"/>
        </w:rPr>
        <w:t>项目</w:t>
      </w:r>
      <w:r>
        <w:rPr>
          <w:rFonts w:ascii="仿宋" w:hAnsi="仿宋" w:eastAsia="仿宋" w:cs="Arial"/>
          <w:b/>
          <w:color w:val="auto"/>
          <w:kern w:val="0"/>
          <w:sz w:val="24"/>
        </w:rPr>
        <w:t xml:space="preserve">1-3  </w:t>
      </w:r>
      <w:r>
        <w:rPr>
          <w:rFonts w:hint="eastAsia" w:ascii="仿宋" w:hAnsi="仿宋" w:eastAsia="仿宋" w:cs="Arial"/>
          <w:b/>
          <w:color w:val="auto"/>
          <w:kern w:val="0"/>
          <w:sz w:val="24"/>
        </w:rPr>
        <w:t>幼儿歌曲弹唱与歌表演（共</w:t>
      </w:r>
      <w:r>
        <w:rPr>
          <w:rFonts w:ascii="仿宋" w:hAnsi="仿宋" w:eastAsia="仿宋" w:cs="Arial"/>
          <w:b/>
          <w:color w:val="auto"/>
          <w:kern w:val="0"/>
          <w:sz w:val="24"/>
        </w:rPr>
        <w:t>15</w:t>
      </w:r>
      <w:r>
        <w:rPr>
          <w:rFonts w:hint="eastAsia" w:ascii="仿宋" w:hAnsi="仿宋" w:eastAsia="仿宋" w:cs="Arial"/>
          <w:b/>
          <w:color w:val="auto"/>
          <w:kern w:val="0"/>
          <w:sz w:val="24"/>
        </w:rPr>
        <w:t>分）</w:t>
      </w:r>
    </w:p>
    <w:tbl>
      <w:tblPr>
        <w:tblStyle w:val="14"/>
        <w:tblW w:w="934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0"/>
        <w:gridCol w:w="1003"/>
        <w:gridCol w:w="6786"/>
        <w:gridCol w:w="709"/>
      </w:tblGrid>
      <w:tr>
        <w:tblPrEx>
          <w:tblLayout w:type="fixed"/>
          <w:tblCellMar>
            <w:top w:w="0" w:type="dxa"/>
            <w:left w:w="108" w:type="dxa"/>
            <w:bottom w:w="0" w:type="dxa"/>
            <w:right w:w="108" w:type="dxa"/>
          </w:tblCellMar>
        </w:tblPrEx>
        <w:trPr>
          <w:trHeight w:val="530" w:hRule="atLeast"/>
          <w:jc w:val="center"/>
        </w:trPr>
        <w:tc>
          <w:tcPr>
            <w:tcW w:w="850" w:type="dxa"/>
            <w:vAlign w:val="center"/>
          </w:tcPr>
          <w:p>
            <w:pPr>
              <w:adjustRightInd w:val="0"/>
              <w:snapToGrid w:val="0"/>
              <w:spacing w:line="380" w:lineRule="exact"/>
              <w:outlineLvl w:val="0"/>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内容</w:t>
            </w:r>
          </w:p>
        </w:tc>
        <w:tc>
          <w:tcPr>
            <w:tcW w:w="7789" w:type="dxa"/>
            <w:gridSpan w:val="2"/>
            <w:vAlign w:val="center"/>
          </w:tcPr>
          <w:p>
            <w:pPr>
              <w:adjustRightInd w:val="0"/>
              <w:snapToGrid w:val="0"/>
              <w:spacing w:line="380" w:lineRule="exact"/>
              <w:jc w:val="center"/>
              <w:outlineLvl w:val="0"/>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评分标准</w:t>
            </w:r>
          </w:p>
        </w:tc>
        <w:tc>
          <w:tcPr>
            <w:tcW w:w="709" w:type="dxa"/>
            <w:vAlign w:val="center"/>
          </w:tcPr>
          <w:p>
            <w:pPr>
              <w:adjustRightInd w:val="0"/>
              <w:snapToGrid w:val="0"/>
              <w:spacing w:line="380" w:lineRule="exact"/>
              <w:jc w:val="center"/>
              <w:outlineLvl w:val="0"/>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635" w:hRule="atLeast"/>
          <w:jc w:val="center"/>
        </w:trPr>
        <w:tc>
          <w:tcPr>
            <w:tcW w:w="850" w:type="dxa"/>
            <w:vMerge w:val="restart"/>
            <w:vAlign w:val="center"/>
          </w:tcPr>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幼儿</w:t>
            </w:r>
          </w:p>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歌曲</w:t>
            </w:r>
          </w:p>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弹唱</w:t>
            </w:r>
          </w:p>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8</w:t>
            </w:r>
            <w:r>
              <w:rPr>
                <w:rFonts w:hint="eastAsia" w:cs="Arial" w:asciiTheme="majorEastAsia" w:hAnsiTheme="majorEastAsia" w:eastAsiaTheme="majorEastAsia"/>
                <w:color w:val="auto"/>
                <w:kern w:val="0"/>
                <w:sz w:val="24"/>
              </w:rPr>
              <w:t>分</w:t>
            </w:r>
          </w:p>
        </w:tc>
        <w:tc>
          <w:tcPr>
            <w:tcW w:w="1003" w:type="dxa"/>
            <w:vAlign w:val="center"/>
          </w:tcPr>
          <w:p>
            <w:pPr>
              <w:adjustRightInd w:val="0"/>
              <w:snapToGrid w:val="0"/>
              <w:jc w:val="center"/>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基本功</w:t>
            </w:r>
          </w:p>
        </w:tc>
        <w:tc>
          <w:tcPr>
            <w:tcW w:w="6786" w:type="dxa"/>
            <w:vAlign w:val="center"/>
          </w:tcPr>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1.</w:t>
            </w:r>
            <w:r>
              <w:rPr>
                <w:rFonts w:hint="eastAsia" w:cs="Arial" w:asciiTheme="majorEastAsia" w:hAnsiTheme="majorEastAsia" w:eastAsiaTheme="majorEastAsia"/>
                <w:color w:val="auto"/>
                <w:kern w:val="0"/>
                <w:sz w:val="24"/>
              </w:rPr>
              <w:t>儿童歌曲演唱完整，音准节奏准确，咬字吐字清晰，歌词准确无误；真假声结合自然，声音通畅</w:t>
            </w:r>
          </w:p>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2.</w:t>
            </w:r>
            <w:r>
              <w:rPr>
                <w:rFonts w:hint="eastAsia" w:cs="Arial" w:asciiTheme="majorEastAsia" w:hAnsiTheme="majorEastAsia" w:eastAsiaTheme="majorEastAsia"/>
                <w:color w:val="auto"/>
                <w:kern w:val="0"/>
                <w:sz w:val="24"/>
              </w:rPr>
              <w:t>根据儿童歌曲的原调准确弹奏，指法、触键规范；和弦编配、和声织体运用恰当</w:t>
            </w:r>
          </w:p>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3.</w:t>
            </w:r>
            <w:r>
              <w:rPr>
                <w:rFonts w:hint="eastAsia" w:cs="Arial" w:asciiTheme="majorEastAsia" w:hAnsiTheme="majorEastAsia" w:eastAsiaTheme="majorEastAsia"/>
                <w:color w:val="auto"/>
                <w:kern w:val="0"/>
                <w:sz w:val="24"/>
              </w:rPr>
              <w:t>弹唱配合协调，声部平衡，弹唱流畅、完整</w:t>
            </w:r>
          </w:p>
        </w:tc>
        <w:tc>
          <w:tcPr>
            <w:tcW w:w="709" w:type="dxa"/>
            <w:vAlign w:val="center"/>
          </w:tcPr>
          <w:p>
            <w:pPr>
              <w:adjustRightInd w:val="0"/>
              <w:snapToGrid w:val="0"/>
              <w:jc w:val="center"/>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049" w:hRule="atLeast"/>
          <w:jc w:val="center"/>
        </w:trPr>
        <w:tc>
          <w:tcPr>
            <w:tcW w:w="850" w:type="dxa"/>
            <w:vMerge w:val="continue"/>
          </w:tcPr>
          <w:p>
            <w:pPr>
              <w:adjustRightInd w:val="0"/>
              <w:snapToGrid w:val="0"/>
              <w:outlineLvl w:val="0"/>
              <w:rPr>
                <w:rFonts w:cs="Arial" w:asciiTheme="majorEastAsia" w:hAnsiTheme="majorEastAsia" w:eastAsiaTheme="majorEastAsia"/>
                <w:color w:val="auto"/>
                <w:kern w:val="0"/>
                <w:sz w:val="24"/>
              </w:rPr>
            </w:pPr>
          </w:p>
        </w:tc>
        <w:tc>
          <w:tcPr>
            <w:tcW w:w="1003" w:type="dxa"/>
            <w:vAlign w:val="center"/>
          </w:tcPr>
          <w:p>
            <w:pPr>
              <w:adjustRightInd w:val="0"/>
              <w:snapToGrid w:val="0"/>
              <w:jc w:val="center"/>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表现力</w:t>
            </w:r>
          </w:p>
        </w:tc>
        <w:tc>
          <w:tcPr>
            <w:tcW w:w="6786" w:type="dxa"/>
            <w:vAlign w:val="center"/>
          </w:tcPr>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1.</w:t>
            </w:r>
            <w:r>
              <w:rPr>
                <w:rFonts w:hint="eastAsia" w:cs="Arial" w:asciiTheme="majorEastAsia" w:hAnsiTheme="majorEastAsia" w:eastAsiaTheme="majorEastAsia"/>
                <w:color w:val="auto"/>
                <w:kern w:val="0"/>
                <w:sz w:val="24"/>
              </w:rPr>
              <w:t>演唱情绪的处理独到，彰显歌曲个性。</w:t>
            </w:r>
          </w:p>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2.</w:t>
            </w:r>
            <w:r>
              <w:rPr>
                <w:rFonts w:hint="eastAsia" w:cs="Arial" w:asciiTheme="majorEastAsia" w:hAnsiTheme="majorEastAsia" w:eastAsiaTheme="majorEastAsia"/>
                <w:color w:val="auto"/>
                <w:kern w:val="0"/>
                <w:sz w:val="24"/>
              </w:rPr>
              <w:t>根据歌曲意境编配和声织体，旋律演奏具有美感；准确处理伴奏音色，合理配合歌曲演唱</w:t>
            </w:r>
          </w:p>
        </w:tc>
        <w:tc>
          <w:tcPr>
            <w:tcW w:w="709" w:type="dxa"/>
            <w:vAlign w:val="center"/>
          </w:tcPr>
          <w:p>
            <w:pPr>
              <w:adjustRightInd w:val="0"/>
              <w:snapToGrid w:val="0"/>
              <w:jc w:val="center"/>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625" w:hRule="exact"/>
          <w:jc w:val="center"/>
        </w:trPr>
        <w:tc>
          <w:tcPr>
            <w:tcW w:w="850" w:type="dxa"/>
            <w:vMerge w:val="continue"/>
          </w:tcPr>
          <w:p>
            <w:pPr>
              <w:adjustRightInd w:val="0"/>
              <w:snapToGrid w:val="0"/>
              <w:outlineLvl w:val="0"/>
              <w:rPr>
                <w:rFonts w:cs="Arial" w:asciiTheme="majorEastAsia" w:hAnsiTheme="majorEastAsia" w:eastAsiaTheme="majorEastAsia"/>
                <w:color w:val="auto"/>
                <w:kern w:val="0"/>
                <w:sz w:val="24"/>
              </w:rPr>
            </w:pPr>
          </w:p>
        </w:tc>
        <w:tc>
          <w:tcPr>
            <w:tcW w:w="1003" w:type="dxa"/>
            <w:vAlign w:val="center"/>
          </w:tcPr>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儿童化</w:t>
            </w:r>
          </w:p>
        </w:tc>
        <w:tc>
          <w:tcPr>
            <w:tcW w:w="6786" w:type="dxa"/>
            <w:vAlign w:val="center"/>
          </w:tcPr>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1.</w:t>
            </w:r>
            <w:r>
              <w:rPr>
                <w:rFonts w:hint="eastAsia" w:cs="Arial" w:asciiTheme="majorEastAsia" w:hAnsiTheme="majorEastAsia" w:eastAsiaTheme="majorEastAsia"/>
                <w:color w:val="auto"/>
                <w:kern w:val="0"/>
                <w:sz w:val="24"/>
              </w:rPr>
              <w:t>歌曲弹唱富有美感和童趣，能引发幼儿欣赏的兴趣</w:t>
            </w:r>
          </w:p>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2.</w:t>
            </w:r>
            <w:r>
              <w:rPr>
                <w:rFonts w:hint="eastAsia" w:cs="Arial" w:asciiTheme="majorEastAsia" w:hAnsiTheme="majorEastAsia" w:eastAsiaTheme="majorEastAsia"/>
                <w:color w:val="auto"/>
                <w:kern w:val="0"/>
                <w:sz w:val="24"/>
              </w:rPr>
              <w:t>设计的前奏、间奏、尾奏符合歌曲特点，适合幼儿感受与欣赏、表现与创造</w:t>
            </w:r>
          </w:p>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3.</w:t>
            </w:r>
            <w:r>
              <w:rPr>
                <w:rFonts w:hint="eastAsia" w:cs="Arial" w:asciiTheme="majorEastAsia" w:hAnsiTheme="majorEastAsia" w:eastAsiaTheme="majorEastAsia"/>
                <w:color w:val="auto"/>
                <w:kern w:val="0"/>
                <w:sz w:val="24"/>
              </w:rPr>
              <w:t>声音能准确表达歌曲情感，塑造儿童歌曲音乐形象，适合幼儿感受与欣赏、表现与创造</w:t>
            </w:r>
          </w:p>
        </w:tc>
        <w:tc>
          <w:tcPr>
            <w:tcW w:w="709" w:type="dxa"/>
            <w:vAlign w:val="center"/>
          </w:tcPr>
          <w:p>
            <w:pPr>
              <w:adjustRightInd w:val="0"/>
              <w:snapToGrid w:val="0"/>
              <w:jc w:val="center"/>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66" w:hRule="exact"/>
          <w:jc w:val="center"/>
        </w:trPr>
        <w:tc>
          <w:tcPr>
            <w:tcW w:w="850" w:type="dxa"/>
            <w:vMerge w:val="restart"/>
            <w:vAlign w:val="center"/>
          </w:tcPr>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歌表演</w:t>
            </w:r>
          </w:p>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7</w:t>
            </w:r>
            <w:r>
              <w:rPr>
                <w:rFonts w:hint="eastAsia" w:cs="Arial" w:asciiTheme="majorEastAsia" w:hAnsiTheme="majorEastAsia" w:eastAsiaTheme="majorEastAsia"/>
                <w:color w:val="auto"/>
                <w:kern w:val="0"/>
                <w:sz w:val="24"/>
              </w:rPr>
              <w:t>分</w:t>
            </w:r>
          </w:p>
        </w:tc>
        <w:tc>
          <w:tcPr>
            <w:tcW w:w="1003" w:type="dxa"/>
            <w:vAlign w:val="center"/>
          </w:tcPr>
          <w:p>
            <w:pPr>
              <w:adjustRightInd w:val="0"/>
              <w:snapToGrid w:val="0"/>
              <w:jc w:val="center"/>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基本功</w:t>
            </w:r>
          </w:p>
        </w:tc>
        <w:tc>
          <w:tcPr>
            <w:tcW w:w="6786" w:type="dxa"/>
            <w:vAlign w:val="center"/>
          </w:tcPr>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1.</w:t>
            </w:r>
            <w:r>
              <w:rPr>
                <w:rFonts w:hint="eastAsia" w:cs="Arial" w:asciiTheme="majorEastAsia" w:hAnsiTheme="majorEastAsia" w:eastAsiaTheme="majorEastAsia"/>
                <w:color w:val="auto"/>
                <w:kern w:val="0"/>
                <w:sz w:val="24"/>
              </w:rPr>
              <w:t>肢体动作协调、优美，动作连接顺畅</w:t>
            </w:r>
          </w:p>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2.</w:t>
            </w:r>
            <w:r>
              <w:rPr>
                <w:rFonts w:hint="eastAsia" w:cs="Arial" w:asciiTheme="majorEastAsia" w:hAnsiTheme="majorEastAsia" w:eastAsiaTheme="majorEastAsia"/>
                <w:color w:val="auto"/>
                <w:kern w:val="0"/>
                <w:sz w:val="24"/>
              </w:rPr>
              <w:t>能合理运用各种舞蹈语汇进行创编</w:t>
            </w:r>
          </w:p>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3.</w:t>
            </w:r>
            <w:r>
              <w:rPr>
                <w:rFonts w:hint="eastAsia" w:cs="Arial" w:asciiTheme="majorEastAsia" w:hAnsiTheme="majorEastAsia" w:eastAsiaTheme="majorEastAsia"/>
                <w:color w:val="auto"/>
                <w:kern w:val="0"/>
                <w:sz w:val="24"/>
              </w:rPr>
              <w:t>儿童歌曲演唱完整，音准节奏准确，演唱时气息稳定，歌曲演唱情绪与舞蹈动作所表达的情绪相一致</w:t>
            </w:r>
          </w:p>
        </w:tc>
        <w:tc>
          <w:tcPr>
            <w:tcW w:w="709" w:type="dxa"/>
            <w:vAlign w:val="center"/>
          </w:tcPr>
          <w:p>
            <w:pPr>
              <w:adjustRightInd w:val="0"/>
              <w:snapToGrid w:val="0"/>
              <w:jc w:val="center"/>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49" w:hRule="exact"/>
          <w:jc w:val="center"/>
        </w:trPr>
        <w:tc>
          <w:tcPr>
            <w:tcW w:w="850" w:type="dxa"/>
            <w:vMerge w:val="continue"/>
          </w:tcPr>
          <w:p>
            <w:pPr>
              <w:adjustRightInd w:val="0"/>
              <w:snapToGrid w:val="0"/>
              <w:spacing w:line="380" w:lineRule="exact"/>
              <w:outlineLvl w:val="0"/>
              <w:rPr>
                <w:rFonts w:ascii="仿宋" w:hAnsi="仿宋" w:eastAsia="仿宋" w:cs="Arial"/>
                <w:color w:val="auto"/>
                <w:kern w:val="0"/>
                <w:sz w:val="24"/>
              </w:rPr>
            </w:pPr>
          </w:p>
        </w:tc>
        <w:tc>
          <w:tcPr>
            <w:tcW w:w="1003" w:type="dxa"/>
            <w:vAlign w:val="center"/>
          </w:tcPr>
          <w:p>
            <w:pPr>
              <w:adjustRightInd w:val="0"/>
              <w:snapToGrid w:val="0"/>
              <w:jc w:val="center"/>
              <w:outlineLvl w:val="0"/>
              <w:rPr>
                <w:rFonts w:cs="Arial" w:asciiTheme="minorEastAsia" w:hAnsiTheme="minorEastAsia"/>
                <w:color w:val="auto"/>
                <w:kern w:val="0"/>
                <w:sz w:val="24"/>
              </w:rPr>
            </w:pPr>
            <w:r>
              <w:rPr>
                <w:rFonts w:hint="eastAsia" w:cs="Arial" w:asciiTheme="minorEastAsia" w:hAnsiTheme="minorEastAsia"/>
                <w:color w:val="auto"/>
                <w:kern w:val="0"/>
                <w:sz w:val="24"/>
              </w:rPr>
              <w:t>表现力</w:t>
            </w:r>
          </w:p>
        </w:tc>
        <w:tc>
          <w:tcPr>
            <w:tcW w:w="6786" w:type="dxa"/>
            <w:vAlign w:val="center"/>
          </w:tcPr>
          <w:p>
            <w:pPr>
              <w:adjustRightInd w:val="0"/>
              <w:snapToGrid w:val="0"/>
              <w:outlineLvl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歌曲所表达的情绪与意境把握准确，体现儿童歌曲的风格特点</w:t>
            </w: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动作流畅，能够把握儿童的年龄特点</w:t>
            </w:r>
          </w:p>
        </w:tc>
        <w:tc>
          <w:tcPr>
            <w:tcW w:w="709" w:type="dxa"/>
            <w:vAlign w:val="center"/>
          </w:tcPr>
          <w:p>
            <w:pPr>
              <w:adjustRightInd w:val="0"/>
              <w:snapToGrid w:val="0"/>
              <w:jc w:val="center"/>
              <w:outlineLvl w:val="0"/>
              <w:rPr>
                <w:rFonts w:cs="Arial" w:asciiTheme="minorEastAsia" w:hAnsiTheme="minorEastAsia"/>
                <w:color w:val="auto"/>
                <w:kern w:val="0"/>
                <w:sz w:val="24"/>
              </w:rPr>
            </w:pPr>
            <w:r>
              <w:rPr>
                <w:rFonts w:cs="Arial" w:asciiTheme="minorEastAsia" w:hAnsiTheme="minorEastAsia"/>
                <w:color w:val="auto"/>
                <w:kern w:val="0"/>
                <w:sz w:val="24"/>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61" w:hRule="exact"/>
          <w:jc w:val="center"/>
        </w:trPr>
        <w:tc>
          <w:tcPr>
            <w:tcW w:w="850" w:type="dxa"/>
            <w:vMerge w:val="continue"/>
          </w:tcPr>
          <w:p>
            <w:pPr>
              <w:adjustRightInd w:val="0"/>
              <w:snapToGrid w:val="0"/>
              <w:spacing w:line="380" w:lineRule="exact"/>
              <w:outlineLvl w:val="0"/>
              <w:rPr>
                <w:rFonts w:ascii="仿宋" w:hAnsi="仿宋" w:eastAsia="仿宋" w:cs="Arial"/>
                <w:color w:val="auto"/>
                <w:kern w:val="0"/>
                <w:sz w:val="24"/>
              </w:rPr>
            </w:pPr>
          </w:p>
        </w:tc>
        <w:tc>
          <w:tcPr>
            <w:tcW w:w="1003" w:type="dxa"/>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儿童化</w:t>
            </w:r>
          </w:p>
        </w:tc>
        <w:tc>
          <w:tcPr>
            <w:tcW w:w="6786" w:type="dxa"/>
            <w:vAlign w:val="center"/>
          </w:tcPr>
          <w:p>
            <w:pPr>
              <w:adjustRightInd w:val="0"/>
              <w:snapToGrid w:val="0"/>
              <w:outlineLvl w:val="0"/>
              <w:rPr>
                <w:rFonts w:cs="Arial" w:asciiTheme="minorEastAsia" w:hAnsiTheme="minorEastAsia"/>
                <w:color w:val="auto"/>
                <w:kern w:val="0"/>
                <w:sz w:val="24"/>
              </w:rPr>
            </w:pPr>
            <w:r>
              <w:rPr>
                <w:rFonts w:cs="Arial" w:asciiTheme="minorEastAsia" w:hAnsiTheme="minorEastAsia"/>
                <w:color w:val="auto"/>
                <w:kern w:val="0"/>
                <w:sz w:val="24"/>
              </w:rPr>
              <w:t>1.</w:t>
            </w:r>
            <w:r>
              <w:rPr>
                <w:rFonts w:hint="eastAsia" w:cs="Arial" w:asciiTheme="minorEastAsia" w:hAnsiTheme="minorEastAsia"/>
                <w:color w:val="auto"/>
                <w:kern w:val="0"/>
                <w:sz w:val="24"/>
              </w:rPr>
              <w:t>歌表演富有美感和童趣</w:t>
            </w:r>
          </w:p>
          <w:p>
            <w:pPr>
              <w:adjustRightInd w:val="0"/>
              <w:snapToGrid w:val="0"/>
              <w:outlineLvl w:val="0"/>
              <w:rPr>
                <w:rFonts w:cs="Arial" w:asciiTheme="minorEastAsia" w:hAnsiTheme="minorEastAsia"/>
                <w:color w:val="auto"/>
                <w:kern w:val="0"/>
                <w:sz w:val="24"/>
              </w:rPr>
            </w:pPr>
            <w:r>
              <w:rPr>
                <w:rFonts w:cs="Arial" w:asciiTheme="minorEastAsia" w:hAnsiTheme="minorEastAsia"/>
                <w:color w:val="auto"/>
                <w:kern w:val="0"/>
                <w:sz w:val="24"/>
              </w:rPr>
              <w:t>2.</w:t>
            </w:r>
            <w:r>
              <w:rPr>
                <w:rFonts w:hint="eastAsia" w:cs="Arial" w:asciiTheme="minorEastAsia" w:hAnsiTheme="minorEastAsia"/>
                <w:color w:val="auto"/>
                <w:kern w:val="0"/>
                <w:sz w:val="24"/>
              </w:rPr>
              <w:t>歌曲演唱能准确表达歌曲情感，舞蹈动作创编符合歌曲特点</w:t>
            </w:r>
          </w:p>
          <w:p>
            <w:pPr>
              <w:adjustRightInd w:val="0"/>
              <w:snapToGrid w:val="0"/>
              <w:outlineLvl w:val="0"/>
              <w:rPr>
                <w:rFonts w:cs="Arial" w:asciiTheme="minorEastAsia" w:hAnsiTheme="minorEastAsia"/>
                <w:color w:val="auto"/>
                <w:kern w:val="0"/>
                <w:sz w:val="24"/>
              </w:rPr>
            </w:pPr>
            <w:r>
              <w:rPr>
                <w:rFonts w:cs="Arial" w:asciiTheme="minorEastAsia" w:hAnsiTheme="minorEastAsia"/>
                <w:color w:val="auto"/>
                <w:kern w:val="0"/>
                <w:sz w:val="24"/>
              </w:rPr>
              <w:t>3.</w:t>
            </w:r>
            <w:r>
              <w:rPr>
                <w:rFonts w:hint="eastAsia" w:cs="Arial" w:asciiTheme="minorEastAsia" w:hAnsiTheme="minorEastAsia"/>
                <w:color w:val="auto"/>
                <w:kern w:val="0"/>
                <w:sz w:val="24"/>
              </w:rPr>
              <w:t>适合幼儿感受与欣赏、表现与创造</w:t>
            </w:r>
          </w:p>
        </w:tc>
        <w:tc>
          <w:tcPr>
            <w:tcW w:w="709" w:type="dxa"/>
            <w:vAlign w:val="center"/>
          </w:tcPr>
          <w:p>
            <w:pPr>
              <w:adjustRightInd w:val="0"/>
              <w:snapToGrid w:val="0"/>
              <w:jc w:val="center"/>
              <w:outlineLvl w:val="0"/>
              <w:rPr>
                <w:rFonts w:cs="Arial" w:asciiTheme="minorEastAsia" w:hAnsiTheme="minorEastAsia"/>
                <w:color w:val="auto"/>
                <w:kern w:val="0"/>
                <w:sz w:val="24"/>
              </w:rPr>
            </w:pPr>
            <w:r>
              <w:rPr>
                <w:rFonts w:cs="Arial" w:asciiTheme="minorEastAsia" w:hAnsiTheme="minorEastAsia"/>
                <w:color w:val="auto"/>
                <w:kern w:val="0"/>
                <w:sz w:val="24"/>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84" w:hRule="exact"/>
          <w:jc w:val="center"/>
        </w:trPr>
        <w:tc>
          <w:tcPr>
            <w:tcW w:w="850" w:type="dxa"/>
            <w:vMerge w:val="restart"/>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评分</w:t>
            </w:r>
          </w:p>
          <w:p>
            <w:pPr>
              <w:adjustRightInd w:val="0"/>
              <w:snapToGrid w:val="0"/>
              <w:outlineLvl w:val="0"/>
              <w:rPr>
                <w:rFonts w:ascii="仿宋" w:hAnsi="仿宋" w:eastAsia="仿宋" w:cs="Arial"/>
                <w:color w:val="auto"/>
                <w:kern w:val="0"/>
                <w:sz w:val="24"/>
              </w:rPr>
            </w:pPr>
            <w:r>
              <w:rPr>
                <w:rFonts w:hint="eastAsia" w:cs="Arial" w:asciiTheme="minorEastAsia" w:hAnsiTheme="minorEastAsia"/>
                <w:color w:val="auto"/>
                <w:kern w:val="0"/>
                <w:sz w:val="24"/>
              </w:rPr>
              <w:t>分档</w:t>
            </w:r>
          </w:p>
        </w:tc>
        <w:tc>
          <w:tcPr>
            <w:tcW w:w="7789" w:type="dxa"/>
            <w:gridSpan w:val="2"/>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基本功扎实，表现力好，创意好，符合幼儿学习特点</w:t>
            </w:r>
          </w:p>
        </w:tc>
        <w:tc>
          <w:tcPr>
            <w:tcW w:w="709" w:type="dxa"/>
            <w:vAlign w:val="center"/>
          </w:tcPr>
          <w:p>
            <w:pPr>
              <w:adjustRightInd w:val="0"/>
              <w:snapToGrid w:val="0"/>
              <w:jc w:val="center"/>
              <w:outlineLvl w:val="0"/>
              <w:rPr>
                <w:rFonts w:cs="Arial" w:asciiTheme="minorEastAsia" w:hAnsiTheme="minorEastAsia"/>
                <w:color w:val="auto"/>
                <w:kern w:val="0"/>
                <w:sz w:val="24"/>
              </w:rPr>
            </w:pPr>
            <w:r>
              <w:rPr>
                <w:rFonts w:cs="Arial" w:asciiTheme="minorEastAsia" w:hAnsiTheme="minorEastAsia"/>
                <w:color w:val="auto"/>
                <w:kern w:val="0"/>
                <w:sz w:val="24"/>
              </w:rPr>
              <w:t>13-15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8" w:hRule="exact"/>
          <w:jc w:val="center"/>
        </w:trPr>
        <w:tc>
          <w:tcPr>
            <w:tcW w:w="850" w:type="dxa"/>
            <w:vMerge w:val="continue"/>
          </w:tcPr>
          <w:p>
            <w:pPr>
              <w:adjustRightInd w:val="0"/>
              <w:snapToGrid w:val="0"/>
              <w:spacing w:line="380" w:lineRule="exact"/>
              <w:outlineLvl w:val="0"/>
              <w:rPr>
                <w:rFonts w:ascii="仿宋" w:hAnsi="仿宋" w:eastAsia="仿宋" w:cs="Arial"/>
                <w:color w:val="auto"/>
                <w:kern w:val="0"/>
                <w:sz w:val="24"/>
              </w:rPr>
            </w:pPr>
          </w:p>
        </w:tc>
        <w:tc>
          <w:tcPr>
            <w:tcW w:w="7789" w:type="dxa"/>
            <w:gridSpan w:val="2"/>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基本功较扎实，表现力较好，创意较好，基本符合幼儿学习特点</w:t>
            </w:r>
          </w:p>
        </w:tc>
        <w:tc>
          <w:tcPr>
            <w:tcW w:w="709" w:type="dxa"/>
            <w:vAlign w:val="center"/>
          </w:tcPr>
          <w:p>
            <w:pPr>
              <w:adjustRightInd w:val="0"/>
              <w:snapToGrid w:val="0"/>
              <w:jc w:val="center"/>
              <w:outlineLvl w:val="0"/>
              <w:rPr>
                <w:rFonts w:cs="Arial" w:asciiTheme="minorEastAsia" w:hAnsiTheme="minorEastAsia"/>
                <w:color w:val="auto"/>
                <w:kern w:val="0"/>
                <w:sz w:val="24"/>
              </w:rPr>
            </w:pPr>
            <w:r>
              <w:rPr>
                <w:rFonts w:cs="Arial" w:asciiTheme="minorEastAsia" w:hAnsiTheme="minorEastAsia"/>
                <w:color w:val="auto"/>
                <w:kern w:val="0"/>
                <w:sz w:val="24"/>
              </w:rPr>
              <w:t>10-12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27" w:hRule="exact"/>
          <w:jc w:val="center"/>
        </w:trPr>
        <w:tc>
          <w:tcPr>
            <w:tcW w:w="850" w:type="dxa"/>
            <w:vMerge w:val="continue"/>
          </w:tcPr>
          <w:p>
            <w:pPr>
              <w:adjustRightInd w:val="0"/>
              <w:snapToGrid w:val="0"/>
              <w:spacing w:line="380" w:lineRule="exact"/>
              <w:outlineLvl w:val="0"/>
              <w:rPr>
                <w:rFonts w:ascii="仿宋" w:hAnsi="仿宋" w:eastAsia="仿宋" w:cs="Arial"/>
                <w:color w:val="auto"/>
                <w:kern w:val="0"/>
                <w:sz w:val="24"/>
              </w:rPr>
            </w:pPr>
          </w:p>
        </w:tc>
        <w:tc>
          <w:tcPr>
            <w:tcW w:w="7789" w:type="dxa"/>
            <w:gridSpan w:val="2"/>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基本功较一般，表现力一般，创意一般，不太符合幼儿学习特点</w:t>
            </w:r>
          </w:p>
        </w:tc>
        <w:tc>
          <w:tcPr>
            <w:tcW w:w="709" w:type="dxa"/>
            <w:vAlign w:val="center"/>
          </w:tcPr>
          <w:p>
            <w:pPr>
              <w:adjustRightInd w:val="0"/>
              <w:snapToGrid w:val="0"/>
              <w:jc w:val="center"/>
              <w:outlineLvl w:val="0"/>
              <w:rPr>
                <w:rFonts w:cs="Arial" w:asciiTheme="minorEastAsia" w:hAnsiTheme="minorEastAsia"/>
                <w:color w:val="auto"/>
                <w:kern w:val="0"/>
                <w:sz w:val="24"/>
              </w:rPr>
            </w:pPr>
            <w:r>
              <w:rPr>
                <w:rFonts w:cs="Arial" w:asciiTheme="minorEastAsia" w:hAnsiTheme="minorEastAsia"/>
                <w:color w:val="auto"/>
                <w:kern w:val="0"/>
                <w:sz w:val="24"/>
              </w:rPr>
              <w:t>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1" w:hRule="exact"/>
          <w:jc w:val="center"/>
        </w:trPr>
        <w:tc>
          <w:tcPr>
            <w:tcW w:w="850" w:type="dxa"/>
            <w:vMerge w:val="continue"/>
          </w:tcPr>
          <w:p>
            <w:pPr>
              <w:adjustRightInd w:val="0"/>
              <w:snapToGrid w:val="0"/>
              <w:spacing w:line="380" w:lineRule="exact"/>
              <w:outlineLvl w:val="0"/>
              <w:rPr>
                <w:rFonts w:ascii="仿宋" w:hAnsi="仿宋" w:eastAsia="仿宋" w:cs="Arial"/>
                <w:color w:val="auto"/>
                <w:kern w:val="0"/>
                <w:sz w:val="24"/>
              </w:rPr>
            </w:pPr>
          </w:p>
        </w:tc>
        <w:tc>
          <w:tcPr>
            <w:tcW w:w="7789" w:type="dxa"/>
            <w:gridSpan w:val="2"/>
            <w:vAlign w:val="center"/>
          </w:tcPr>
          <w:p>
            <w:pPr>
              <w:adjustRightInd w:val="0"/>
              <w:snapToGrid w:val="0"/>
              <w:outlineLvl w:val="0"/>
              <w:rPr>
                <w:rFonts w:cs="Arial" w:asciiTheme="minorEastAsia" w:hAnsiTheme="minorEastAsia"/>
                <w:color w:val="auto"/>
                <w:kern w:val="0"/>
                <w:sz w:val="24"/>
              </w:rPr>
            </w:pPr>
            <w:r>
              <w:rPr>
                <w:rFonts w:hint="eastAsia" w:cs="Arial" w:asciiTheme="minorEastAsia" w:hAnsiTheme="minorEastAsia"/>
                <w:color w:val="auto"/>
                <w:kern w:val="0"/>
                <w:sz w:val="24"/>
              </w:rPr>
              <w:t>该项未完成</w:t>
            </w:r>
          </w:p>
        </w:tc>
        <w:tc>
          <w:tcPr>
            <w:tcW w:w="709" w:type="dxa"/>
            <w:vAlign w:val="center"/>
          </w:tcPr>
          <w:p>
            <w:pPr>
              <w:adjustRightInd w:val="0"/>
              <w:snapToGrid w:val="0"/>
              <w:jc w:val="center"/>
              <w:outlineLvl w:val="0"/>
              <w:rPr>
                <w:rFonts w:cs="Arial" w:asciiTheme="minorEastAsia" w:hAnsiTheme="minorEastAsia"/>
                <w:color w:val="auto"/>
                <w:kern w:val="0"/>
                <w:sz w:val="24"/>
              </w:rPr>
            </w:pPr>
            <w:r>
              <w:rPr>
                <w:rFonts w:cs="Arial" w:asciiTheme="minorEastAsia" w:hAnsiTheme="minorEastAsia"/>
                <w:color w:val="auto"/>
                <w:kern w:val="0"/>
                <w:sz w:val="24"/>
              </w:rPr>
              <w:t>0-6</w:t>
            </w:r>
          </w:p>
        </w:tc>
      </w:tr>
    </w:tbl>
    <w:p>
      <w:pPr>
        <w:adjustRightInd w:val="0"/>
        <w:snapToGrid w:val="0"/>
        <w:spacing w:before="156" w:beforeLines="50" w:after="156" w:afterLines="50" w:line="288" w:lineRule="auto"/>
        <w:jc w:val="center"/>
        <w:rPr>
          <w:rFonts w:ascii="仿宋" w:hAnsi="仿宋" w:eastAsia="仿宋" w:cs="Arial"/>
          <w:b/>
          <w:color w:val="auto"/>
          <w:kern w:val="0"/>
          <w:sz w:val="24"/>
        </w:rPr>
      </w:pPr>
      <w:r>
        <w:rPr>
          <w:rFonts w:hint="eastAsia" w:ascii="仿宋" w:hAnsi="仿宋" w:eastAsia="仿宋" w:cs="Arial"/>
          <w:b/>
          <w:color w:val="auto"/>
          <w:kern w:val="0"/>
          <w:sz w:val="24"/>
        </w:rPr>
        <w:t>项目</w:t>
      </w:r>
      <w:r>
        <w:rPr>
          <w:rFonts w:ascii="仿宋" w:hAnsi="仿宋" w:eastAsia="仿宋" w:cs="Arial"/>
          <w:b/>
          <w:color w:val="auto"/>
          <w:kern w:val="0"/>
          <w:sz w:val="24"/>
        </w:rPr>
        <w:t xml:space="preserve">1-4  </w:t>
      </w:r>
      <w:r>
        <w:rPr>
          <w:rFonts w:hint="eastAsia" w:ascii="仿宋" w:hAnsi="仿宋" w:eastAsia="仿宋" w:cs="Arial"/>
          <w:b/>
          <w:color w:val="auto"/>
          <w:kern w:val="0"/>
          <w:sz w:val="24"/>
        </w:rPr>
        <w:t>命题画（油画棒）（共</w:t>
      </w:r>
      <w:r>
        <w:rPr>
          <w:rFonts w:ascii="仿宋" w:hAnsi="仿宋" w:eastAsia="仿宋" w:cs="Arial"/>
          <w:b/>
          <w:color w:val="auto"/>
          <w:kern w:val="0"/>
          <w:sz w:val="24"/>
        </w:rPr>
        <w:t>5</w:t>
      </w:r>
      <w:r>
        <w:rPr>
          <w:rFonts w:hint="eastAsia" w:ascii="仿宋" w:hAnsi="仿宋" w:eastAsia="仿宋" w:cs="Arial"/>
          <w:b/>
          <w:color w:val="auto"/>
          <w:kern w:val="0"/>
          <w:sz w:val="24"/>
        </w:rPr>
        <w:t>分）</w:t>
      </w:r>
    </w:p>
    <w:tbl>
      <w:tblPr>
        <w:tblStyle w:val="14"/>
        <w:tblW w:w="93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939"/>
        <w:gridCol w:w="681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884" w:type="dxa"/>
            <w:vAlign w:val="center"/>
          </w:tcPr>
          <w:p>
            <w:pPr>
              <w:adjustRightInd w:val="0"/>
              <w:snapToGrid w:val="0"/>
              <w:spacing w:line="240" w:lineRule="exact"/>
              <w:outlineLvl w:val="0"/>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内容</w:t>
            </w:r>
          </w:p>
        </w:tc>
        <w:tc>
          <w:tcPr>
            <w:tcW w:w="7758" w:type="dxa"/>
            <w:gridSpan w:val="2"/>
            <w:vAlign w:val="center"/>
          </w:tcPr>
          <w:p>
            <w:pPr>
              <w:adjustRightInd w:val="0"/>
              <w:snapToGrid w:val="0"/>
              <w:spacing w:line="240" w:lineRule="exact"/>
              <w:jc w:val="center"/>
              <w:outlineLvl w:val="0"/>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评分标准</w:t>
            </w:r>
          </w:p>
        </w:tc>
        <w:tc>
          <w:tcPr>
            <w:tcW w:w="709" w:type="dxa"/>
            <w:vAlign w:val="center"/>
          </w:tcPr>
          <w:p>
            <w:pPr>
              <w:adjustRightInd w:val="0"/>
              <w:snapToGrid w:val="0"/>
              <w:spacing w:line="240" w:lineRule="exact"/>
              <w:jc w:val="center"/>
              <w:outlineLvl w:val="0"/>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884" w:type="dxa"/>
            <w:vMerge w:val="restart"/>
            <w:vAlign w:val="center"/>
          </w:tcPr>
          <w:p>
            <w:pPr>
              <w:adjustRightInd w:val="0"/>
              <w:snapToGrid w:val="0"/>
              <w:jc w:val="center"/>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命题画</w:t>
            </w:r>
          </w:p>
          <w:p>
            <w:pPr>
              <w:adjustRightInd w:val="0"/>
              <w:snapToGrid w:val="0"/>
              <w:jc w:val="center"/>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（油画棒）</w:t>
            </w:r>
          </w:p>
          <w:p>
            <w:pPr>
              <w:adjustRightInd w:val="0"/>
              <w:snapToGrid w:val="0"/>
              <w:jc w:val="center"/>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5</w:t>
            </w:r>
            <w:r>
              <w:rPr>
                <w:rFonts w:hint="eastAsia" w:cs="Arial" w:asciiTheme="majorEastAsia" w:hAnsiTheme="majorEastAsia" w:eastAsiaTheme="majorEastAsia"/>
                <w:color w:val="auto"/>
                <w:kern w:val="0"/>
                <w:sz w:val="24"/>
              </w:rPr>
              <w:t>分</w:t>
            </w:r>
          </w:p>
        </w:tc>
        <w:tc>
          <w:tcPr>
            <w:tcW w:w="939" w:type="dxa"/>
            <w:vAlign w:val="center"/>
          </w:tcPr>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基本功</w:t>
            </w:r>
          </w:p>
        </w:tc>
        <w:tc>
          <w:tcPr>
            <w:tcW w:w="6819" w:type="dxa"/>
            <w:tcBorders>
              <w:top w:val="nil"/>
            </w:tcBorders>
          </w:tcPr>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1.</w:t>
            </w:r>
            <w:r>
              <w:rPr>
                <w:rFonts w:hint="eastAsia" w:cs="Arial" w:asciiTheme="majorEastAsia" w:hAnsiTheme="majorEastAsia" w:eastAsiaTheme="majorEastAsia"/>
                <w:color w:val="auto"/>
                <w:kern w:val="0"/>
                <w:sz w:val="24"/>
              </w:rPr>
              <w:t>构图合理，线条简洁、流畅</w:t>
            </w:r>
          </w:p>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2.</w:t>
            </w:r>
            <w:r>
              <w:rPr>
                <w:rFonts w:hint="eastAsia" w:cs="Arial" w:asciiTheme="majorEastAsia" w:hAnsiTheme="majorEastAsia" w:eastAsiaTheme="majorEastAsia"/>
                <w:color w:val="auto"/>
                <w:kern w:val="0"/>
                <w:sz w:val="24"/>
              </w:rPr>
              <w:t>造型形象、生动，色彩鲜艳、搭配协调，主题鲜明，画面丰富</w:t>
            </w:r>
          </w:p>
        </w:tc>
        <w:tc>
          <w:tcPr>
            <w:tcW w:w="709" w:type="dxa"/>
            <w:vAlign w:val="center"/>
          </w:tcPr>
          <w:p>
            <w:pPr>
              <w:adjustRightInd w:val="0"/>
              <w:snapToGrid w:val="0"/>
              <w:jc w:val="center"/>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884" w:type="dxa"/>
            <w:vMerge w:val="continue"/>
            <w:vAlign w:val="center"/>
          </w:tcPr>
          <w:p>
            <w:pPr>
              <w:adjustRightInd w:val="0"/>
              <w:snapToGrid w:val="0"/>
              <w:outlineLvl w:val="0"/>
              <w:rPr>
                <w:rFonts w:cs="Arial" w:asciiTheme="majorEastAsia" w:hAnsiTheme="majorEastAsia" w:eastAsiaTheme="majorEastAsia"/>
                <w:color w:val="auto"/>
                <w:kern w:val="0"/>
                <w:sz w:val="24"/>
              </w:rPr>
            </w:pPr>
          </w:p>
        </w:tc>
        <w:tc>
          <w:tcPr>
            <w:tcW w:w="939" w:type="dxa"/>
            <w:vAlign w:val="center"/>
          </w:tcPr>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表现力</w:t>
            </w:r>
          </w:p>
        </w:tc>
        <w:tc>
          <w:tcPr>
            <w:tcW w:w="6819" w:type="dxa"/>
            <w:tcBorders>
              <w:top w:val="nil"/>
            </w:tcBorders>
            <w:vAlign w:val="center"/>
          </w:tcPr>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画面富有美感，具有新颖性和个性表现</w:t>
            </w:r>
          </w:p>
        </w:tc>
        <w:tc>
          <w:tcPr>
            <w:tcW w:w="709" w:type="dxa"/>
            <w:vAlign w:val="center"/>
          </w:tcPr>
          <w:p>
            <w:pPr>
              <w:adjustRightInd w:val="0"/>
              <w:snapToGrid w:val="0"/>
              <w:jc w:val="center"/>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884" w:type="dxa"/>
            <w:vMerge w:val="continue"/>
            <w:vAlign w:val="center"/>
          </w:tcPr>
          <w:p>
            <w:pPr>
              <w:adjustRightInd w:val="0"/>
              <w:snapToGrid w:val="0"/>
              <w:outlineLvl w:val="0"/>
              <w:rPr>
                <w:rFonts w:cs="Arial" w:asciiTheme="majorEastAsia" w:hAnsiTheme="majorEastAsia" w:eastAsiaTheme="majorEastAsia"/>
                <w:color w:val="auto"/>
                <w:kern w:val="0"/>
                <w:sz w:val="24"/>
              </w:rPr>
            </w:pPr>
          </w:p>
        </w:tc>
        <w:tc>
          <w:tcPr>
            <w:tcW w:w="939" w:type="dxa"/>
            <w:vAlign w:val="center"/>
          </w:tcPr>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儿童化</w:t>
            </w:r>
          </w:p>
        </w:tc>
        <w:tc>
          <w:tcPr>
            <w:tcW w:w="6819" w:type="dxa"/>
            <w:tcBorders>
              <w:top w:val="nil"/>
            </w:tcBorders>
            <w:vAlign w:val="center"/>
          </w:tcPr>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1.</w:t>
            </w:r>
            <w:r>
              <w:rPr>
                <w:rFonts w:hint="eastAsia" w:cs="Arial" w:asciiTheme="majorEastAsia" w:hAnsiTheme="majorEastAsia" w:eastAsiaTheme="majorEastAsia"/>
                <w:color w:val="auto"/>
                <w:kern w:val="0"/>
                <w:sz w:val="24"/>
              </w:rPr>
              <w:t>画面生动，富有童趣，适合幼儿欣赏</w:t>
            </w:r>
          </w:p>
          <w:p>
            <w:pPr>
              <w:adjustRightInd w:val="0"/>
              <w:snapToGrid w:val="0"/>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2.</w:t>
            </w:r>
            <w:r>
              <w:rPr>
                <w:rFonts w:hint="eastAsia" w:cs="Arial" w:asciiTheme="majorEastAsia" w:hAnsiTheme="majorEastAsia" w:eastAsiaTheme="majorEastAsia"/>
                <w:color w:val="auto"/>
                <w:kern w:val="0"/>
                <w:sz w:val="24"/>
              </w:rPr>
              <w:t>巧妙运用油画棒绘画技能，充满儿童稚朴纯真之美</w:t>
            </w:r>
          </w:p>
        </w:tc>
        <w:tc>
          <w:tcPr>
            <w:tcW w:w="709" w:type="dxa"/>
            <w:vAlign w:val="center"/>
          </w:tcPr>
          <w:p>
            <w:pPr>
              <w:adjustRightInd w:val="0"/>
              <w:snapToGrid w:val="0"/>
              <w:jc w:val="center"/>
              <w:outlineLvl w:val="0"/>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exact"/>
          <w:jc w:val="center"/>
        </w:trPr>
        <w:tc>
          <w:tcPr>
            <w:tcW w:w="884" w:type="dxa"/>
            <w:vMerge w:val="restart"/>
            <w:vAlign w:val="center"/>
          </w:tcPr>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评分分档</w:t>
            </w:r>
          </w:p>
        </w:tc>
        <w:tc>
          <w:tcPr>
            <w:tcW w:w="7758" w:type="dxa"/>
            <w:gridSpan w:val="2"/>
            <w:vAlign w:val="center"/>
          </w:tcPr>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基本功扎实，表现力好，创意好，幼儿意识好</w:t>
            </w:r>
          </w:p>
        </w:tc>
        <w:tc>
          <w:tcPr>
            <w:tcW w:w="709" w:type="dxa"/>
            <w:vAlign w:val="center"/>
          </w:tcPr>
          <w:p>
            <w:pPr>
              <w:adjustRightInd w:val="0"/>
              <w:snapToGrid w:val="0"/>
              <w:jc w:val="center"/>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884" w:type="dxa"/>
            <w:vMerge w:val="continue"/>
            <w:vAlign w:val="center"/>
          </w:tcPr>
          <w:p>
            <w:pPr>
              <w:adjustRightInd w:val="0"/>
              <w:snapToGrid w:val="0"/>
              <w:outlineLvl w:val="0"/>
              <w:rPr>
                <w:rFonts w:cs="Arial" w:asciiTheme="majorEastAsia" w:hAnsiTheme="majorEastAsia" w:eastAsiaTheme="majorEastAsia"/>
                <w:color w:val="auto"/>
                <w:kern w:val="0"/>
                <w:sz w:val="24"/>
              </w:rPr>
            </w:pPr>
          </w:p>
        </w:tc>
        <w:tc>
          <w:tcPr>
            <w:tcW w:w="7758" w:type="dxa"/>
            <w:gridSpan w:val="2"/>
            <w:vAlign w:val="center"/>
          </w:tcPr>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基本功较扎实，表现力较好，创意较好，幼儿意识较好</w:t>
            </w:r>
          </w:p>
        </w:tc>
        <w:tc>
          <w:tcPr>
            <w:tcW w:w="709" w:type="dxa"/>
            <w:vAlign w:val="center"/>
          </w:tcPr>
          <w:p>
            <w:pPr>
              <w:adjustRightInd w:val="0"/>
              <w:snapToGrid w:val="0"/>
              <w:jc w:val="center"/>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exact"/>
          <w:jc w:val="center"/>
        </w:trPr>
        <w:tc>
          <w:tcPr>
            <w:tcW w:w="884" w:type="dxa"/>
            <w:vMerge w:val="continue"/>
            <w:vAlign w:val="center"/>
          </w:tcPr>
          <w:p>
            <w:pPr>
              <w:adjustRightInd w:val="0"/>
              <w:snapToGrid w:val="0"/>
              <w:outlineLvl w:val="0"/>
              <w:rPr>
                <w:rFonts w:cs="Arial" w:asciiTheme="majorEastAsia" w:hAnsiTheme="majorEastAsia" w:eastAsiaTheme="majorEastAsia"/>
                <w:color w:val="auto"/>
                <w:kern w:val="0"/>
                <w:sz w:val="24"/>
              </w:rPr>
            </w:pPr>
          </w:p>
        </w:tc>
        <w:tc>
          <w:tcPr>
            <w:tcW w:w="7758" w:type="dxa"/>
            <w:gridSpan w:val="2"/>
            <w:vAlign w:val="center"/>
          </w:tcPr>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基本功较一般，表现力一般，创意一般，幼儿意识一般</w:t>
            </w:r>
          </w:p>
        </w:tc>
        <w:tc>
          <w:tcPr>
            <w:tcW w:w="709" w:type="dxa"/>
            <w:vAlign w:val="center"/>
          </w:tcPr>
          <w:p>
            <w:pPr>
              <w:adjustRightInd w:val="0"/>
              <w:snapToGrid w:val="0"/>
              <w:jc w:val="center"/>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exact"/>
          <w:jc w:val="center"/>
        </w:trPr>
        <w:tc>
          <w:tcPr>
            <w:tcW w:w="884" w:type="dxa"/>
            <w:vMerge w:val="continue"/>
            <w:vAlign w:val="center"/>
          </w:tcPr>
          <w:p>
            <w:pPr>
              <w:adjustRightInd w:val="0"/>
              <w:snapToGrid w:val="0"/>
              <w:outlineLvl w:val="0"/>
              <w:rPr>
                <w:rFonts w:cs="Arial" w:asciiTheme="majorEastAsia" w:hAnsiTheme="majorEastAsia" w:eastAsiaTheme="majorEastAsia"/>
                <w:color w:val="auto"/>
                <w:kern w:val="0"/>
                <w:sz w:val="24"/>
              </w:rPr>
            </w:pPr>
          </w:p>
        </w:tc>
        <w:tc>
          <w:tcPr>
            <w:tcW w:w="7758" w:type="dxa"/>
            <w:gridSpan w:val="2"/>
            <w:vAlign w:val="center"/>
          </w:tcPr>
          <w:p>
            <w:pPr>
              <w:adjustRightInd w:val="0"/>
              <w:snapToGrid w:val="0"/>
              <w:outlineLvl w:val="0"/>
              <w:rPr>
                <w:rFonts w:cs="Arial" w:asciiTheme="majorEastAsia" w:hAnsiTheme="majorEastAsia" w:eastAsiaTheme="majorEastAsia"/>
                <w:color w:val="auto"/>
                <w:kern w:val="0"/>
                <w:sz w:val="24"/>
              </w:rPr>
            </w:pPr>
            <w:r>
              <w:rPr>
                <w:rFonts w:hint="eastAsia" w:cs="Arial" w:asciiTheme="majorEastAsia" w:hAnsiTheme="majorEastAsia" w:eastAsiaTheme="majorEastAsia"/>
                <w:color w:val="auto"/>
                <w:kern w:val="0"/>
                <w:sz w:val="24"/>
              </w:rPr>
              <w:t>该项未完成</w:t>
            </w:r>
          </w:p>
        </w:tc>
        <w:tc>
          <w:tcPr>
            <w:tcW w:w="709" w:type="dxa"/>
            <w:vAlign w:val="center"/>
          </w:tcPr>
          <w:p>
            <w:pPr>
              <w:adjustRightInd w:val="0"/>
              <w:snapToGrid w:val="0"/>
              <w:jc w:val="center"/>
              <w:rPr>
                <w:rFonts w:cs="Arial" w:asciiTheme="majorEastAsia" w:hAnsiTheme="majorEastAsia" w:eastAsiaTheme="majorEastAsia"/>
                <w:color w:val="auto"/>
                <w:kern w:val="0"/>
                <w:sz w:val="24"/>
              </w:rPr>
            </w:pPr>
            <w:r>
              <w:rPr>
                <w:rFonts w:cs="Arial" w:asciiTheme="majorEastAsia" w:hAnsiTheme="majorEastAsia" w:eastAsiaTheme="majorEastAsia"/>
                <w:color w:val="auto"/>
                <w:kern w:val="0"/>
                <w:sz w:val="24"/>
              </w:rPr>
              <w:t>0-1</w:t>
            </w:r>
          </w:p>
        </w:tc>
      </w:tr>
    </w:tbl>
    <w:p>
      <w:pPr>
        <w:adjustRightInd w:val="0"/>
        <w:snapToGrid w:val="0"/>
        <w:spacing w:before="156" w:beforeLines="50" w:after="156" w:afterLines="50" w:line="288" w:lineRule="auto"/>
        <w:jc w:val="center"/>
        <w:rPr>
          <w:rFonts w:ascii="仿宋" w:hAnsi="仿宋" w:eastAsia="仿宋" w:cs="Arial"/>
          <w:b/>
          <w:color w:val="auto"/>
          <w:kern w:val="0"/>
          <w:sz w:val="24"/>
        </w:rPr>
      </w:pPr>
      <w:r>
        <w:rPr>
          <w:rFonts w:hint="eastAsia" w:ascii="仿宋" w:hAnsi="仿宋" w:eastAsia="仿宋" w:cs="Arial"/>
          <w:b/>
          <w:color w:val="auto"/>
          <w:kern w:val="0"/>
          <w:sz w:val="24"/>
        </w:rPr>
        <w:t>项目</w:t>
      </w:r>
      <w:r>
        <w:rPr>
          <w:rFonts w:ascii="仿宋" w:hAnsi="仿宋" w:eastAsia="仿宋" w:cs="Arial"/>
          <w:b/>
          <w:color w:val="auto"/>
          <w:kern w:val="0"/>
          <w:sz w:val="24"/>
        </w:rPr>
        <w:t xml:space="preserve">2  </w:t>
      </w:r>
      <w:r>
        <w:rPr>
          <w:rFonts w:hint="eastAsia" w:ascii="仿宋" w:hAnsi="仿宋" w:eastAsia="仿宋" w:cs="Arial"/>
          <w:b/>
          <w:color w:val="auto"/>
          <w:kern w:val="0"/>
          <w:sz w:val="24"/>
        </w:rPr>
        <w:t>幼儿园保教活动分析与幼儿教师职业素养测评（共</w:t>
      </w:r>
      <w:r>
        <w:rPr>
          <w:rFonts w:ascii="仿宋" w:hAnsi="仿宋" w:eastAsia="仿宋" w:cs="Arial"/>
          <w:b/>
          <w:color w:val="auto"/>
          <w:kern w:val="0"/>
          <w:sz w:val="24"/>
        </w:rPr>
        <w:t>30</w:t>
      </w:r>
      <w:r>
        <w:rPr>
          <w:rFonts w:hint="eastAsia" w:ascii="仿宋" w:hAnsi="仿宋" w:eastAsia="仿宋" w:cs="Arial"/>
          <w:b/>
          <w:color w:val="auto"/>
          <w:kern w:val="0"/>
          <w:sz w:val="24"/>
        </w:rPr>
        <w:t>分）</w:t>
      </w:r>
    </w:p>
    <w:tbl>
      <w:tblPr>
        <w:tblStyle w:val="14"/>
        <w:tblW w:w="909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8"/>
        <w:gridCol w:w="708"/>
        <w:gridCol w:w="851"/>
        <w:gridCol w:w="5812"/>
        <w:gridCol w:w="540"/>
        <w:gridCol w:w="4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728" w:type="dxa"/>
            <w:vAlign w:val="center"/>
          </w:tcPr>
          <w:p>
            <w:pPr>
              <w:adjustRightInd w:val="0"/>
              <w:snapToGrid w:val="0"/>
              <w:spacing w:line="420" w:lineRule="exact"/>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内容</w:t>
            </w:r>
          </w:p>
        </w:tc>
        <w:tc>
          <w:tcPr>
            <w:tcW w:w="7371" w:type="dxa"/>
            <w:gridSpan w:val="3"/>
            <w:vAlign w:val="center"/>
          </w:tcPr>
          <w:p>
            <w:pPr>
              <w:adjustRightInd w:val="0"/>
              <w:snapToGrid w:val="0"/>
              <w:spacing w:line="420" w:lineRule="exact"/>
              <w:jc w:val="center"/>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评分标准</w:t>
            </w:r>
          </w:p>
        </w:tc>
        <w:tc>
          <w:tcPr>
            <w:tcW w:w="992" w:type="dxa"/>
            <w:gridSpan w:val="2"/>
            <w:vAlign w:val="center"/>
          </w:tcPr>
          <w:p>
            <w:pPr>
              <w:adjustRightInd w:val="0"/>
              <w:snapToGrid w:val="0"/>
              <w:spacing w:line="420" w:lineRule="exact"/>
              <w:jc w:val="center"/>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分值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4" w:hRule="atLeast"/>
          <w:jc w:val="center"/>
        </w:trPr>
        <w:tc>
          <w:tcPr>
            <w:tcW w:w="728" w:type="dxa"/>
            <w:vMerge w:val="restart"/>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幼儿园保教活动分析</w:t>
            </w:r>
          </w:p>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15</w:t>
            </w:r>
            <w:r>
              <w:rPr>
                <w:rFonts w:hint="eastAsia" w:cs="Arial" w:asciiTheme="minorEastAsia" w:hAnsiTheme="minorEastAsia"/>
                <w:color w:val="auto"/>
                <w:kern w:val="0"/>
                <w:sz w:val="24"/>
                <w:szCs w:val="24"/>
              </w:rPr>
              <w:t>分</w:t>
            </w:r>
          </w:p>
        </w:tc>
        <w:tc>
          <w:tcPr>
            <w:tcW w:w="708" w:type="dxa"/>
            <w:vAlign w:val="center"/>
          </w:tcPr>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思维</w:t>
            </w:r>
          </w:p>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品质</w:t>
            </w:r>
          </w:p>
        </w:tc>
        <w:tc>
          <w:tcPr>
            <w:tcW w:w="6663" w:type="dxa"/>
            <w:gridSpan w:val="2"/>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观点正确鲜明，思路清晰，分析透彻，内容详尽，逻辑性好</w:t>
            </w:r>
          </w:p>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用词准确，语句通顺，格式规范、条理清楚、卷面整洁</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96" w:hRule="atLeast"/>
          <w:jc w:val="center"/>
        </w:trPr>
        <w:tc>
          <w:tcPr>
            <w:tcW w:w="728" w:type="dxa"/>
            <w:vMerge w:val="continue"/>
            <w:vAlign w:val="center"/>
          </w:tcPr>
          <w:p>
            <w:pPr>
              <w:adjustRightInd w:val="0"/>
              <w:snapToGrid w:val="0"/>
              <w:rPr>
                <w:rFonts w:cs="Arial" w:asciiTheme="minorEastAsia" w:hAnsiTheme="minorEastAsia"/>
                <w:color w:val="auto"/>
                <w:kern w:val="0"/>
                <w:sz w:val="24"/>
                <w:szCs w:val="24"/>
              </w:rPr>
            </w:pPr>
          </w:p>
        </w:tc>
        <w:tc>
          <w:tcPr>
            <w:tcW w:w="708" w:type="dxa"/>
            <w:vMerge w:val="restart"/>
            <w:vAlign w:val="center"/>
          </w:tcPr>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教育</w:t>
            </w:r>
          </w:p>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理念</w:t>
            </w:r>
          </w:p>
        </w:tc>
        <w:tc>
          <w:tcPr>
            <w:tcW w:w="6663" w:type="dxa"/>
            <w:gridSpan w:val="2"/>
            <w:tcBorders>
              <w:bottom w:val="single" w:color="auto" w:sz="4" w:space="0"/>
            </w:tcBorders>
            <w:vAlign w:val="center"/>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具有科学儿童观，对幼儿心理发展水平或特点分析正确</w:t>
            </w:r>
          </w:p>
        </w:tc>
        <w:tc>
          <w:tcPr>
            <w:tcW w:w="540" w:type="dxa"/>
            <w:tcBorders>
              <w:top w:val="single" w:color="auto" w:sz="4" w:space="0"/>
              <w:bottom w:val="single" w:color="auto" w:sz="4" w:space="0"/>
              <w:right w:val="single" w:color="auto" w:sz="4" w:space="0"/>
            </w:tcBorders>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2</w:t>
            </w:r>
          </w:p>
        </w:tc>
        <w:tc>
          <w:tcPr>
            <w:tcW w:w="452" w:type="dxa"/>
            <w:vMerge w:val="restart"/>
            <w:tcBorders>
              <w:top w:val="single" w:color="auto" w:sz="4" w:space="0"/>
              <w:left w:val="single" w:color="auto" w:sz="4" w:space="0"/>
            </w:tcBorders>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054" w:hRule="atLeast"/>
          <w:jc w:val="center"/>
        </w:trPr>
        <w:tc>
          <w:tcPr>
            <w:tcW w:w="728" w:type="dxa"/>
            <w:vMerge w:val="continue"/>
            <w:vAlign w:val="center"/>
          </w:tcPr>
          <w:p>
            <w:pPr>
              <w:adjustRightInd w:val="0"/>
              <w:snapToGrid w:val="0"/>
              <w:rPr>
                <w:rFonts w:cs="Arial" w:asciiTheme="minorEastAsia" w:hAnsiTheme="minorEastAsia"/>
                <w:color w:val="auto"/>
                <w:kern w:val="0"/>
                <w:sz w:val="24"/>
                <w:szCs w:val="24"/>
              </w:rPr>
            </w:pPr>
          </w:p>
        </w:tc>
        <w:tc>
          <w:tcPr>
            <w:tcW w:w="708" w:type="dxa"/>
            <w:vMerge w:val="continue"/>
            <w:vAlign w:val="center"/>
          </w:tcPr>
          <w:p>
            <w:pPr>
              <w:widowControl/>
              <w:adjustRightInd w:val="0"/>
              <w:snapToGrid w:val="0"/>
              <w:ind w:left="120" w:hanging="120" w:hangingChars="50"/>
              <w:jc w:val="center"/>
              <w:rPr>
                <w:rFonts w:cs="Arial" w:asciiTheme="minorEastAsia" w:hAnsiTheme="minorEastAsia"/>
                <w:color w:val="auto"/>
                <w:kern w:val="0"/>
                <w:sz w:val="24"/>
                <w:szCs w:val="24"/>
              </w:rPr>
            </w:pPr>
          </w:p>
        </w:tc>
        <w:tc>
          <w:tcPr>
            <w:tcW w:w="6663" w:type="dxa"/>
            <w:gridSpan w:val="2"/>
            <w:tcBorders>
              <w:top w:val="single" w:color="auto" w:sz="4" w:space="0"/>
            </w:tcBorders>
            <w:vAlign w:val="center"/>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具有科学教育观、教师观，能对教师的保教言行、职业道德作出正确判断与分析，理由科学、充分，符合《纲要》、《指南》精神</w:t>
            </w:r>
          </w:p>
        </w:tc>
        <w:tc>
          <w:tcPr>
            <w:tcW w:w="540" w:type="dxa"/>
            <w:tcBorders>
              <w:top w:val="single" w:color="auto" w:sz="4" w:space="0"/>
              <w:bottom w:val="single" w:color="auto" w:sz="4" w:space="0"/>
              <w:right w:val="single" w:color="auto" w:sz="4" w:space="0"/>
            </w:tcBorders>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4</w:t>
            </w:r>
          </w:p>
        </w:tc>
        <w:tc>
          <w:tcPr>
            <w:tcW w:w="452" w:type="dxa"/>
            <w:vMerge w:val="continue"/>
            <w:tcBorders>
              <w:left w:val="single" w:color="auto" w:sz="4" w:space="0"/>
              <w:bottom w:val="single" w:color="auto" w:sz="4" w:space="0"/>
            </w:tcBorders>
            <w:vAlign w:val="center"/>
          </w:tcPr>
          <w:p>
            <w:pPr>
              <w:adjustRightInd w:val="0"/>
              <w:snapToGrid w:val="0"/>
              <w:jc w:val="center"/>
              <w:rPr>
                <w:rFonts w:cs="Arial" w:asciiTheme="minorEastAsia" w:hAnsiTheme="minorEastAsia"/>
                <w:color w:val="auto"/>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84" w:hRule="atLeast"/>
          <w:jc w:val="center"/>
        </w:trPr>
        <w:tc>
          <w:tcPr>
            <w:tcW w:w="728" w:type="dxa"/>
            <w:vMerge w:val="continue"/>
            <w:vAlign w:val="center"/>
          </w:tcPr>
          <w:p>
            <w:pPr>
              <w:adjustRightInd w:val="0"/>
              <w:snapToGrid w:val="0"/>
              <w:rPr>
                <w:rFonts w:cs="Arial" w:asciiTheme="minorEastAsia" w:hAnsiTheme="minorEastAsia"/>
                <w:color w:val="auto"/>
                <w:kern w:val="0"/>
                <w:sz w:val="24"/>
                <w:szCs w:val="24"/>
              </w:rPr>
            </w:pPr>
          </w:p>
        </w:tc>
        <w:tc>
          <w:tcPr>
            <w:tcW w:w="708" w:type="dxa"/>
            <w:vMerge w:val="restart"/>
            <w:vAlign w:val="center"/>
          </w:tcPr>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教育</w:t>
            </w:r>
          </w:p>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建议</w:t>
            </w:r>
          </w:p>
        </w:tc>
        <w:tc>
          <w:tcPr>
            <w:tcW w:w="6663" w:type="dxa"/>
            <w:gridSpan w:val="2"/>
            <w:tcBorders>
              <w:bottom w:val="single" w:color="auto" w:sz="4" w:space="0"/>
            </w:tcBorders>
            <w:vAlign w:val="center"/>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有建设性或创新性的观点和建议</w:t>
            </w:r>
          </w:p>
        </w:tc>
        <w:tc>
          <w:tcPr>
            <w:tcW w:w="540" w:type="dxa"/>
            <w:tcBorders>
              <w:top w:val="single" w:color="auto" w:sz="4" w:space="0"/>
              <w:bottom w:val="single" w:color="auto" w:sz="4" w:space="0"/>
              <w:right w:val="single" w:color="auto" w:sz="4" w:space="0"/>
            </w:tcBorders>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3</w:t>
            </w:r>
          </w:p>
        </w:tc>
        <w:tc>
          <w:tcPr>
            <w:tcW w:w="452" w:type="dxa"/>
            <w:vMerge w:val="restart"/>
            <w:tcBorders>
              <w:top w:val="single" w:color="auto" w:sz="4" w:space="0"/>
              <w:left w:val="single" w:color="auto" w:sz="4" w:space="0"/>
            </w:tcBorders>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4" w:hRule="atLeast"/>
          <w:jc w:val="center"/>
        </w:trPr>
        <w:tc>
          <w:tcPr>
            <w:tcW w:w="728" w:type="dxa"/>
            <w:vMerge w:val="continue"/>
            <w:vAlign w:val="center"/>
          </w:tcPr>
          <w:p>
            <w:pPr>
              <w:adjustRightInd w:val="0"/>
              <w:snapToGrid w:val="0"/>
              <w:rPr>
                <w:rFonts w:cs="Arial" w:asciiTheme="minorEastAsia" w:hAnsiTheme="minorEastAsia"/>
                <w:color w:val="auto"/>
                <w:kern w:val="0"/>
                <w:sz w:val="24"/>
                <w:szCs w:val="24"/>
              </w:rPr>
            </w:pPr>
          </w:p>
        </w:tc>
        <w:tc>
          <w:tcPr>
            <w:tcW w:w="708" w:type="dxa"/>
            <w:vMerge w:val="continue"/>
            <w:vAlign w:val="center"/>
          </w:tcPr>
          <w:p>
            <w:pPr>
              <w:widowControl/>
              <w:adjustRightInd w:val="0"/>
              <w:snapToGrid w:val="0"/>
              <w:ind w:left="120" w:hanging="120" w:hangingChars="50"/>
              <w:jc w:val="center"/>
              <w:rPr>
                <w:rFonts w:cs="Arial" w:asciiTheme="minorEastAsia" w:hAnsiTheme="minorEastAsia"/>
                <w:color w:val="auto"/>
                <w:kern w:val="0"/>
                <w:sz w:val="24"/>
                <w:szCs w:val="24"/>
              </w:rPr>
            </w:pPr>
          </w:p>
        </w:tc>
        <w:tc>
          <w:tcPr>
            <w:tcW w:w="6663" w:type="dxa"/>
            <w:gridSpan w:val="2"/>
            <w:tcBorders>
              <w:top w:val="single" w:color="auto" w:sz="4" w:space="0"/>
            </w:tcBorders>
            <w:vAlign w:val="center"/>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建议具有针对性、科学性、合理性，能促进幼儿发展</w:t>
            </w:r>
          </w:p>
        </w:tc>
        <w:tc>
          <w:tcPr>
            <w:tcW w:w="540" w:type="dxa"/>
            <w:tcBorders>
              <w:top w:val="single" w:color="auto" w:sz="4" w:space="0"/>
              <w:bottom w:val="single" w:color="auto" w:sz="4" w:space="0"/>
              <w:right w:val="single" w:color="auto" w:sz="4" w:space="0"/>
            </w:tcBorders>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2</w:t>
            </w:r>
          </w:p>
        </w:tc>
        <w:tc>
          <w:tcPr>
            <w:tcW w:w="452" w:type="dxa"/>
            <w:vMerge w:val="continue"/>
            <w:tcBorders>
              <w:left w:val="single" w:color="auto" w:sz="4" w:space="0"/>
              <w:bottom w:val="single" w:color="auto" w:sz="4" w:space="0"/>
            </w:tcBorders>
            <w:vAlign w:val="center"/>
          </w:tcPr>
          <w:p>
            <w:pPr>
              <w:adjustRightInd w:val="0"/>
              <w:snapToGrid w:val="0"/>
              <w:jc w:val="center"/>
              <w:rPr>
                <w:rFonts w:cs="Arial" w:asciiTheme="minorEastAsia" w:hAnsiTheme="minorEastAsia"/>
                <w:color w:val="auto"/>
                <w:kern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74" w:hRule="exact"/>
          <w:jc w:val="center"/>
        </w:trPr>
        <w:tc>
          <w:tcPr>
            <w:tcW w:w="728" w:type="dxa"/>
            <w:vMerge w:val="restart"/>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评分</w:t>
            </w:r>
          </w:p>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分档</w:t>
            </w:r>
          </w:p>
        </w:tc>
        <w:tc>
          <w:tcPr>
            <w:tcW w:w="7371" w:type="dxa"/>
            <w:gridSpan w:val="3"/>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教育理念科学，教育建议符合幼儿特点，思维品质优秀</w:t>
            </w:r>
          </w:p>
        </w:tc>
        <w:tc>
          <w:tcPr>
            <w:tcW w:w="992" w:type="dxa"/>
            <w:gridSpan w:val="2"/>
            <w:vAlign w:val="center"/>
          </w:tcPr>
          <w:p>
            <w:pPr>
              <w:adjustRightInd w:val="0"/>
              <w:snapToGrid w:val="0"/>
              <w:jc w:val="center"/>
              <w:outlineLvl w:val="0"/>
              <w:rPr>
                <w:rFonts w:cs="Arial" w:asciiTheme="minorEastAsia" w:hAnsiTheme="minorEastAsia"/>
                <w:color w:val="auto"/>
                <w:kern w:val="0"/>
                <w:sz w:val="24"/>
                <w:szCs w:val="24"/>
              </w:rPr>
            </w:pPr>
            <w:r>
              <w:rPr>
                <w:rFonts w:cs="Arial" w:asciiTheme="minorEastAsia" w:hAnsiTheme="minorEastAsia"/>
                <w:color w:val="auto"/>
                <w:kern w:val="0"/>
                <w:sz w:val="24"/>
                <w:szCs w:val="24"/>
              </w:rPr>
              <w:t>13-15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54" w:hRule="exact"/>
          <w:jc w:val="center"/>
        </w:trPr>
        <w:tc>
          <w:tcPr>
            <w:tcW w:w="728" w:type="dxa"/>
            <w:vMerge w:val="continue"/>
          </w:tcPr>
          <w:p>
            <w:pPr>
              <w:adjustRightInd w:val="0"/>
              <w:snapToGrid w:val="0"/>
              <w:rPr>
                <w:rFonts w:cs="Arial" w:asciiTheme="minorEastAsia" w:hAnsiTheme="minorEastAsia"/>
                <w:color w:val="auto"/>
                <w:kern w:val="0"/>
                <w:sz w:val="24"/>
                <w:szCs w:val="24"/>
              </w:rPr>
            </w:pPr>
          </w:p>
        </w:tc>
        <w:tc>
          <w:tcPr>
            <w:tcW w:w="7371" w:type="dxa"/>
            <w:gridSpan w:val="3"/>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教育理念较科学，教育建议基本符合幼儿特点，思维品质较不错</w:t>
            </w:r>
          </w:p>
        </w:tc>
        <w:tc>
          <w:tcPr>
            <w:tcW w:w="992" w:type="dxa"/>
            <w:gridSpan w:val="2"/>
            <w:vAlign w:val="center"/>
          </w:tcPr>
          <w:p>
            <w:pPr>
              <w:adjustRightInd w:val="0"/>
              <w:snapToGrid w:val="0"/>
              <w:jc w:val="center"/>
              <w:outlineLvl w:val="0"/>
              <w:rPr>
                <w:rFonts w:cs="Arial" w:asciiTheme="minorEastAsia" w:hAnsiTheme="minorEastAsia"/>
                <w:color w:val="auto"/>
                <w:kern w:val="0"/>
                <w:sz w:val="24"/>
                <w:szCs w:val="24"/>
              </w:rPr>
            </w:pPr>
            <w:r>
              <w:rPr>
                <w:rFonts w:cs="Arial" w:asciiTheme="minorEastAsia" w:hAnsiTheme="minorEastAsia"/>
                <w:color w:val="auto"/>
                <w:kern w:val="0"/>
                <w:sz w:val="24"/>
                <w:szCs w:val="24"/>
              </w:rPr>
              <w:t>10-12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70" w:hRule="exact"/>
          <w:jc w:val="center"/>
        </w:trPr>
        <w:tc>
          <w:tcPr>
            <w:tcW w:w="728" w:type="dxa"/>
            <w:vMerge w:val="continue"/>
          </w:tcPr>
          <w:p>
            <w:pPr>
              <w:adjustRightInd w:val="0"/>
              <w:snapToGrid w:val="0"/>
              <w:rPr>
                <w:rFonts w:cs="Arial" w:asciiTheme="minorEastAsia" w:hAnsiTheme="minorEastAsia"/>
                <w:color w:val="auto"/>
                <w:kern w:val="0"/>
                <w:sz w:val="24"/>
                <w:szCs w:val="24"/>
              </w:rPr>
            </w:pPr>
          </w:p>
        </w:tc>
        <w:tc>
          <w:tcPr>
            <w:tcW w:w="7371" w:type="dxa"/>
            <w:gridSpan w:val="3"/>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教育理念科学性一般，教育建议不太符合幼儿特点，思维品质一般</w:t>
            </w:r>
          </w:p>
        </w:tc>
        <w:tc>
          <w:tcPr>
            <w:tcW w:w="992" w:type="dxa"/>
            <w:gridSpan w:val="2"/>
            <w:vAlign w:val="center"/>
          </w:tcPr>
          <w:p>
            <w:pPr>
              <w:adjustRightInd w:val="0"/>
              <w:snapToGrid w:val="0"/>
              <w:jc w:val="center"/>
              <w:outlineLvl w:val="0"/>
              <w:rPr>
                <w:rFonts w:cs="Arial" w:asciiTheme="minorEastAsia" w:hAnsiTheme="minorEastAsia"/>
                <w:color w:val="auto"/>
                <w:kern w:val="0"/>
                <w:sz w:val="24"/>
                <w:szCs w:val="24"/>
              </w:rPr>
            </w:pPr>
            <w:r>
              <w:rPr>
                <w:rFonts w:cs="Arial" w:asciiTheme="minorEastAsia" w:hAnsiTheme="minorEastAsia"/>
                <w:color w:val="auto"/>
                <w:kern w:val="0"/>
                <w:sz w:val="24"/>
                <w:szCs w:val="24"/>
              </w:rPr>
              <w:t>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76" w:hRule="exact"/>
          <w:jc w:val="center"/>
        </w:trPr>
        <w:tc>
          <w:tcPr>
            <w:tcW w:w="728" w:type="dxa"/>
            <w:vMerge w:val="continue"/>
          </w:tcPr>
          <w:p>
            <w:pPr>
              <w:adjustRightInd w:val="0"/>
              <w:snapToGrid w:val="0"/>
              <w:rPr>
                <w:rFonts w:cs="Arial" w:asciiTheme="minorEastAsia" w:hAnsiTheme="minorEastAsia"/>
                <w:color w:val="auto"/>
                <w:kern w:val="0"/>
                <w:sz w:val="24"/>
                <w:szCs w:val="24"/>
              </w:rPr>
            </w:pPr>
          </w:p>
        </w:tc>
        <w:tc>
          <w:tcPr>
            <w:tcW w:w="7371" w:type="dxa"/>
            <w:gridSpan w:val="3"/>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该项未完成</w:t>
            </w:r>
          </w:p>
        </w:tc>
        <w:tc>
          <w:tcPr>
            <w:tcW w:w="992" w:type="dxa"/>
            <w:gridSpan w:val="2"/>
            <w:vAlign w:val="center"/>
          </w:tcPr>
          <w:p>
            <w:pPr>
              <w:adjustRightInd w:val="0"/>
              <w:snapToGrid w:val="0"/>
              <w:jc w:val="center"/>
              <w:outlineLvl w:val="0"/>
              <w:rPr>
                <w:rFonts w:cs="Arial" w:asciiTheme="minorEastAsia" w:hAnsiTheme="minorEastAsia"/>
                <w:color w:val="auto"/>
                <w:kern w:val="0"/>
                <w:sz w:val="24"/>
                <w:szCs w:val="24"/>
              </w:rPr>
            </w:pPr>
            <w:r>
              <w:rPr>
                <w:rFonts w:cs="Arial" w:asciiTheme="minorEastAsia" w:hAnsiTheme="minorEastAsia"/>
                <w:color w:val="auto"/>
                <w:kern w:val="0"/>
                <w:sz w:val="24"/>
                <w:szCs w:val="24"/>
              </w:rPr>
              <w:t>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49" w:hRule="exact"/>
          <w:jc w:val="center"/>
        </w:trPr>
        <w:tc>
          <w:tcPr>
            <w:tcW w:w="728" w:type="dxa"/>
            <w:vMerge w:val="restart"/>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幼儿教师职业素养</w:t>
            </w:r>
          </w:p>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测评</w:t>
            </w:r>
          </w:p>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15</w:t>
            </w:r>
            <w:r>
              <w:rPr>
                <w:rFonts w:hint="eastAsia" w:cs="Arial" w:asciiTheme="minorEastAsia" w:hAnsiTheme="minorEastAsia"/>
                <w:color w:val="auto"/>
                <w:kern w:val="0"/>
                <w:sz w:val="24"/>
                <w:szCs w:val="24"/>
              </w:rPr>
              <w:t>分</w:t>
            </w:r>
          </w:p>
        </w:tc>
        <w:tc>
          <w:tcPr>
            <w:tcW w:w="708" w:type="dxa"/>
            <w:tcBorders>
              <w:right w:val="single" w:color="auto" w:sz="4" w:space="0"/>
            </w:tcBorders>
            <w:vAlign w:val="center"/>
          </w:tcPr>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选</w:t>
            </w:r>
          </w:p>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择</w:t>
            </w:r>
          </w:p>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题</w:t>
            </w:r>
          </w:p>
        </w:tc>
        <w:tc>
          <w:tcPr>
            <w:tcW w:w="6663" w:type="dxa"/>
            <w:gridSpan w:val="2"/>
            <w:tcBorders>
              <w:left w:val="single" w:color="auto" w:sz="4" w:space="0"/>
            </w:tcBorders>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大赛的考核系统根据参赛选手</w:t>
            </w:r>
            <w:r>
              <w:rPr>
                <w:rFonts w:cs="Arial" w:asciiTheme="minorEastAsia" w:hAnsiTheme="minorEastAsia"/>
                <w:color w:val="auto"/>
                <w:kern w:val="0"/>
                <w:sz w:val="24"/>
                <w:szCs w:val="24"/>
              </w:rPr>
              <w:t>50</w:t>
            </w:r>
            <w:r>
              <w:rPr>
                <w:rFonts w:hint="eastAsia" w:cs="Arial" w:asciiTheme="minorEastAsia" w:hAnsiTheme="minorEastAsia"/>
                <w:color w:val="auto"/>
                <w:kern w:val="0"/>
                <w:sz w:val="24"/>
                <w:szCs w:val="24"/>
              </w:rPr>
              <w:t>道题目（选择题）作答的正确率自动计分，每答对一题得</w:t>
            </w:r>
            <w:r>
              <w:rPr>
                <w:rFonts w:cs="Arial" w:asciiTheme="minorEastAsia" w:hAnsiTheme="minorEastAsia"/>
                <w:color w:val="auto"/>
                <w:kern w:val="0"/>
                <w:sz w:val="24"/>
                <w:szCs w:val="24"/>
              </w:rPr>
              <w:t>0.2</w:t>
            </w:r>
            <w:r>
              <w:rPr>
                <w:rFonts w:hint="eastAsia" w:cs="Arial" w:asciiTheme="minorEastAsia" w:hAnsiTheme="minorEastAsia"/>
                <w:color w:val="auto"/>
                <w:kern w:val="0"/>
                <w:sz w:val="24"/>
                <w:szCs w:val="24"/>
              </w:rPr>
              <w:t>分，包含职业基本素养与保教保育两大类别</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60" w:hRule="atLeast"/>
          <w:jc w:val="center"/>
        </w:trPr>
        <w:tc>
          <w:tcPr>
            <w:tcW w:w="728" w:type="dxa"/>
            <w:vMerge w:val="continue"/>
            <w:vAlign w:val="center"/>
          </w:tcPr>
          <w:p>
            <w:pPr>
              <w:adjustRightInd w:val="0"/>
              <w:snapToGrid w:val="0"/>
              <w:jc w:val="center"/>
              <w:rPr>
                <w:rFonts w:cs="Arial" w:asciiTheme="minorEastAsia" w:hAnsiTheme="minorEastAsia"/>
                <w:color w:val="auto"/>
                <w:kern w:val="0"/>
                <w:sz w:val="24"/>
                <w:szCs w:val="24"/>
              </w:rPr>
            </w:pPr>
          </w:p>
        </w:tc>
        <w:tc>
          <w:tcPr>
            <w:tcW w:w="708" w:type="dxa"/>
            <w:vMerge w:val="restart"/>
            <w:tcBorders>
              <w:right w:val="single" w:color="auto" w:sz="4" w:space="0"/>
            </w:tcBorders>
            <w:vAlign w:val="center"/>
          </w:tcPr>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材</w:t>
            </w:r>
          </w:p>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料</w:t>
            </w:r>
          </w:p>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分</w:t>
            </w:r>
          </w:p>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析</w:t>
            </w:r>
          </w:p>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题</w:t>
            </w:r>
          </w:p>
        </w:tc>
        <w:tc>
          <w:tcPr>
            <w:tcW w:w="851" w:type="dxa"/>
            <w:tcBorders>
              <w:left w:val="single" w:color="auto" w:sz="4" w:space="0"/>
            </w:tcBorders>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职</w:t>
            </w:r>
          </w:p>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业</w:t>
            </w:r>
          </w:p>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素</w:t>
            </w:r>
          </w:p>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养</w:t>
            </w:r>
          </w:p>
        </w:tc>
        <w:tc>
          <w:tcPr>
            <w:tcW w:w="5812" w:type="dxa"/>
            <w:tcBorders>
              <w:left w:val="single" w:color="auto" w:sz="4" w:space="0"/>
            </w:tcBorders>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具有科学儿童观，对幼儿心理发展水平或特点分析正确</w:t>
            </w:r>
          </w:p>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具有科学的职业认知，能对教师的保教言行、职业道德、职业礼仪作出正确的判断与分析，理由科学、充分，符合《纲要》、《指南》等精神</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60" w:hRule="atLeast"/>
          <w:jc w:val="center"/>
        </w:trPr>
        <w:tc>
          <w:tcPr>
            <w:tcW w:w="728" w:type="dxa"/>
            <w:vMerge w:val="continue"/>
            <w:vAlign w:val="center"/>
          </w:tcPr>
          <w:p>
            <w:pPr>
              <w:adjustRightInd w:val="0"/>
              <w:snapToGrid w:val="0"/>
              <w:jc w:val="center"/>
              <w:rPr>
                <w:rFonts w:cs="Arial" w:asciiTheme="minorEastAsia" w:hAnsiTheme="minorEastAsia"/>
                <w:color w:val="auto"/>
                <w:kern w:val="0"/>
                <w:sz w:val="24"/>
                <w:szCs w:val="24"/>
              </w:rPr>
            </w:pPr>
          </w:p>
        </w:tc>
        <w:tc>
          <w:tcPr>
            <w:tcW w:w="708" w:type="dxa"/>
            <w:vMerge w:val="continue"/>
            <w:tcBorders>
              <w:right w:val="single" w:color="auto" w:sz="4" w:space="0"/>
            </w:tcBorders>
            <w:vAlign w:val="center"/>
          </w:tcPr>
          <w:p>
            <w:pPr>
              <w:widowControl/>
              <w:adjustRightInd w:val="0"/>
              <w:snapToGrid w:val="0"/>
              <w:ind w:left="120" w:hanging="120" w:hangingChars="50"/>
              <w:jc w:val="center"/>
              <w:rPr>
                <w:rFonts w:cs="Arial" w:asciiTheme="minorEastAsia" w:hAnsiTheme="minorEastAsia"/>
                <w:color w:val="auto"/>
                <w:kern w:val="0"/>
                <w:sz w:val="24"/>
                <w:szCs w:val="24"/>
              </w:rPr>
            </w:pPr>
          </w:p>
        </w:tc>
        <w:tc>
          <w:tcPr>
            <w:tcW w:w="851" w:type="dxa"/>
            <w:tcBorders>
              <w:left w:val="single" w:color="auto" w:sz="4" w:space="0"/>
            </w:tcBorders>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思维</w:t>
            </w:r>
          </w:p>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品质</w:t>
            </w:r>
          </w:p>
        </w:tc>
        <w:tc>
          <w:tcPr>
            <w:tcW w:w="5812" w:type="dxa"/>
            <w:tcBorders>
              <w:left w:val="single" w:color="auto" w:sz="4" w:space="0"/>
            </w:tcBorders>
            <w:vAlign w:val="center"/>
          </w:tcPr>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观点正确鲜明，思路清晰，分析透彻，逻辑性好</w:t>
            </w:r>
          </w:p>
          <w:p>
            <w:pPr>
              <w:widowControl/>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用词准确，语句通顺，格式规范、条理清楚、卷面整洁</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05" w:hRule="exact"/>
          <w:jc w:val="center"/>
        </w:trPr>
        <w:tc>
          <w:tcPr>
            <w:tcW w:w="728" w:type="dxa"/>
            <w:vMerge w:val="continue"/>
            <w:vAlign w:val="center"/>
          </w:tcPr>
          <w:p>
            <w:pPr>
              <w:adjustRightInd w:val="0"/>
              <w:snapToGrid w:val="0"/>
              <w:jc w:val="center"/>
              <w:rPr>
                <w:rFonts w:cs="Arial" w:asciiTheme="minorEastAsia" w:hAnsiTheme="minorEastAsia"/>
                <w:color w:val="auto"/>
                <w:kern w:val="0"/>
                <w:sz w:val="24"/>
                <w:szCs w:val="24"/>
              </w:rPr>
            </w:pPr>
          </w:p>
        </w:tc>
        <w:tc>
          <w:tcPr>
            <w:tcW w:w="708" w:type="dxa"/>
            <w:vMerge w:val="restart"/>
            <w:tcBorders>
              <w:right w:val="single" w:color="auto" w:sz="4" w:space="0"/>
            </w:tcBorders>
            <w:vAlign w:val="center"/>
          </w:tcPr>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评</w:t>
            </w:r>
          </w:p>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分</w:t>
            </w:r>
          </w:p>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分</w:t>
            </w:r>
          </w:p>
          <w:p>
            <w:pPr>
              <w:widowControl/>
              <w:adjustRightInd w:val="0"/>
              <w:snapToGrid w:val="0"/>
              <w:ind w:left="120" w:hanging="120" w:hangingChars="5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档</w:t>
            </w:r>
          </w:p>
          <w:p>
            <w:pPr>
              <w:adjustRightInd w:val="0"/>
              <w:snapToGrid w:val="0"/>
              <w:rPr>
                <w:rFonts w:cs="Arial" w:asciiTheme="minorEastAsia" w:hAnsiTheme="minorEastAsia"/>
                <w:color w:val="auto"/>
                <w:kern w:val="0"/>
                <w:sz w:val="24"/>
                <w:szCs w:val="24"/>
              </w:rPr>
            </w:pPr>
          </w:p>
        </w:tc>
        <w:tc>
          <w:tcPr>
            <w:tcW w:w="6663" w:type="dxa"/>
            <w:gridSpan w:val="2"/>
            <w:tcBorders>
              <w:left w:val="single" w:color="auto" w:sz="4" w:space="0"/>
            </w:tcBorders>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职业认知好，职业道德好，思维品质优秀</w:t>
            </w:r>
          </w:p>
        </w:tc>
        <w:tc>
          <w:tcPr>
            <w:tcW w:w="992" w:type="dxa"/>
            <w:gridSpan w:val="2"/>
            <w:vAlign w:val="center"/>
          </w:tcPr>
          <w:p>
            <w:pPr>
              <w:adjustRightInd w:val="0"/>
              <w:snapToGrid w:val="0"/>
              <w:jc w:val="center"/>
              <w:outlineLvl w:val="0"/>
              <w:rPr>
                <w:rFonts w:cs="Arial" w:asciiTheme="minorEastAsia" w:hAnsiTheme="minorEastAsia"/>
                <w:color w:val="auto"/>
                <w:kern w:val="0"/>
                <w:sz w:val="24"/>
                <w:szCs w:val="24"/>
              </w:rPr>
            </w:pPr>
            <w:r>
              <w:rPr>
                <w:rFonts w:cs="Arial" w:asciiTheme="minorEastAsia" w:hAnsiTheme="minorEastAsia"/>
                <w:color w:val="auto"/>
                <w:kern w:val="0"/>
                <w:sz w:val="24"/>
                <w:szCs w:val="24"/>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69" w:hRule="exact"/>
          <w:jc w:val="center"/>
        </w:trPr>
        <w:tc>
          <w:tcPr>
            <w:tcW w:w="728" w:type="dxa"/>
            <w:vMerge w:val="continue"/>
            <w:vAlign w:val="center"/>
          </w:tcPr>
          <w:p>
            <w:pPr>
              <w:adjustRightInd w:val="0"/>
              <w:snapToGrid w:val="0"/>
              <w:jc w:val="center"/>
              <w:rPr>
                <w:rFonts w:cs="Arial" w:asciiTheme="minorEastAsia" w:hAnsiTheme="minorEastAsia"/>
                <w:color w:val="auto"/>
                <w:kern w:val="0"/>
                <w:sz w:val="24"/>
                <w:szCs w:val="24"/>
              </w:rPr>
            </w:pPr>
          </w:p>
        </w:tc>
        <w:tc>
          <w:tcPr>
            <w:tcW w:w="708" w:type="dxa"/>
            <w:vMerge w:val="continue"/>
            <w:tcBorders>
              <w:right w:val="single" w:color="auto" w:sz="4" w:space="0"/>
            </w:tcBorders>
            <w:vAlign w:val="center"/>
          </w:tcPr>
          <w:p>
            <w:pPr>
              <w:adjustRightInd w:val="0"/>
              <w:snapToGrid w:val="0"/>
              <w:ind w:left="120" w:hanging="120" w:hangingChars="50"/>
              <w:jc w:val="center"/>
              <w:rPr>
                <w:rFonts w:cs="Arial" w:asciiTheme="minorEastAsia" w:hAnsiTheme="minorEastAsia"/>
                <w:color w:val="auto"/>
                <w:kern w:val="0"/>
                <w:sz w:val="24"/>
                <w:szCs w:val="24"/>
              </w:rPr>
            </w:pPr>
          </w:p>
        </w:tc>
        <w:tc>
          <w:tcPr>
            <w:tcW w:w="6663" w:type="dxa"/>
            <w:gridSpan w:val="2"/>
            <w:tcBorders>
              <w:left w:val="single" w:color="auto" w:sz="4" w:space="0"/>
            </w:tcBorders>
            <w:vAlign w:val="center"/>
          </w:tcPr>
          <w:p>
            <w:pPr>
              <w:rPr>
                <w:rFonts w:cs="Arial" w:asciiTheme="minorEastAsia" w:hAnsiTheme="minorEastAsia"/>
                <w:b/>
                <w:color w:val="auto"/>
                <w:kern w:val="0"/>
                <w:sz w:val="24"/>
                <w:szCs w:val="24"/>
              </w:rPr>
            </w:pPr>
            <w:r>
              <w:rPr>
                <w:rFonts w:hint="eastAsia" w:cs="Arial" w:asciiTheme="minorEastAsia" w:hAnsiTheme="minorEastAsia"/>
                <w:color w:val="auto"/>
                <w:kern w:val="0"/>
                <w:sz w:val="24"/>
                <w:szCs w:val="24"/>
              </w:rPr>
              <w:t>职业认知较好，职业道德较好，思维品质较优秀</w:t>
            </w:r>
          </w:p>
        </w:tc>
        <w:tc>
          <w:tcPr>
            <w:tcW w:w="992" w:type="dxa"/>
            <w:gridSpan w:val="2"/>
            <w:vAlign w:val="center"/>
          </w:tcPr>
          <w:p>
            <w:pPr>
              <w:adjustRightInd w:val="0"/>
              <w:snapToGrid w:val="0"/>
              <w:jc w:val="center"/>
              <w:outlineLvl w:val="0"/>
              <w:rPr>
                <w:rFonts w:cs="Arial" w:asciiTheme="minorEastAsia" w:hAnsiTheme="minorEastAsia"/>
                <w:color w:val="auto"/>
                <w:kern w:val="0"/>
                <w:sz w:val="24"/>
                <w:szCs w:val="24"/>
              </w:rPr>
            </w:pPr>
            <w:r>
              <w:rPr>
                <w:rFonts w:cs="Arial" w:asciiTheme="minorEastAsia" w:hAnsiTheme="minorEastAsia"/>
                <w:color w:val="auto"/>
                <w:kern w:val="0"/>
                <w:sz w:val="24"/>
                <w:szCs w:val="24"/>
              </w:rPr>
              <w:t>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75" w:hRule="exact"/>
          <w:jc w:val="center"/>
        </w:trPr>
        <w:tc>
          <w:tcPr>
            <w:tcW w:w="728" w:type="dxa"/>
            <w:vMerge w:val="continue"/>
            <w:vAlign w:val="center"/>
          </w:tcPr>
          <w:p>
            <w:pPr>
              <w:adjustRightInd w:val="0"/>
              <w:snapToGrid w:val="0"/>
              <w:jc w:val="center"/>
              <w:rPr>
                <w:rFonts w:cs="Arial" w:asciiTheme="minorEastAsia" w:hAnsiTheme="minorEastAsia"/>
                <w:color w:val="auto"/>
                <w:kern w:val="0"/>
                <w:sz w:val="24"/>
                <w:szCs w:val="24"/>
              </w:rPr>
            </w:pPr>
          </w:p>
        </w:tc>
        <w:tc>
          <w:tcPr>
            <w:tcW w:w="708" w:type="dxa"/>
            <w:vMerge w:val="continue"/>
            <w:tcBorders>
              <w:right w:val="single" w:color="auto" w:sz="4" w:space="0"/>
            </w:tcBorders>
            <w:vAlign w:val="center"/>
          </w:tcPr>
          <w:p>
            <w:pPr>
              <w:adjustRightInd w:val="0"/>
              <w:snapToGrid w:val="0"/>
              <w:ind w:left="120" w:hanging="120" w:hangingChars="50"/>
              <w:jc w:val="center"/>
              <w:rPr>
                <w:rFonts w:cs="Arial" w:asciiTheme="minorEastAsia" w:hAnsiTheme="minorEastAsia"/>
                <w:color w:val="auto"/>
                <w:kern w:val="0"/>
                <w:sz w:val="24"/>
                <w:szCs w:val="24"/>
              </w:rPr>
            </w:pPr>
          </w:p>
        </w:tc>
        <w:tc>
          <w:tcPr>
            <w:tcW w:w="6663" w:type="dxa"/>
            <w:gridSpan w:val="2"/>
            <w:tcBorders>
              <w:left w:val="single" w:color="auto" w:sz="4" w:space="0"/>
            </w:tcBorders>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职业认知一般，职业道德一般，思维品质一般</w:t>
            </w:r>
          </w:p>
        </w:tc>
        <w:tc>
          <w:tcPr>
            <w:tcW w:w="992" w:type="dxa"/>
            <w:gridSpan w:val="2"/>
            <w:vAlign w:val="center"/>
          </w:tcPr>
          <w:p>
            <w:pPr>
              <w:adjustRightInd w:val="0"/>
              <w:snapToGrid w:val="0"/>
              <w:jc w:val="center"/>
              <w:outlineLvl w:val="0"/>
              <w:rPr>
                <w:rFonts w:cs="Arial" w:asciiTheme="minorEastAsia" w:hAnsiTheme="minorEastAsia"/>
                <w:color w:val="auto"/>
                <w:kern w:val="0"/>
                <w:sz w:val="24"/>
                <w:szCs w:val="24"/>
              </w:rPr>
            </w:pPr>
            <w:r>
              <w:rPr>
                <w:rFonts w:cs="Arial" w:asciiTheme="minorEastAsia" w:hAnsiTheme="minorEastAsia"/>
                <w:color w:val="auto"/>
                <w:kern w:val="0"/>
                <w:sz w:val="24"/>
                <w:szCs w:val="24"/>
              </w:rPr>
              <w:t>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57" w:hRule="exact"/>
          <w:jc w:val="center"/>
        </w:trPr>
        <w:tc>
          <w:tcPr>
            <w:tcW w:w="728" w:type="dxa"/>
            <w:vMerge w:val="continue"/>
            <w:vAlign w:val="center"/>
          </w:tcPr>
          <w:p>
            <w:pPr>
              <w:adjustRightInd w:val="0"/>
              <w:snapToGrid w:val="0"/>
              <w:jc w:val="center"/>
              <w:rPr>
                <w:rFonts w:cs="Arial" w:asciiTheme="minorEastAsia" w:hAnsiTheme="minorEastAsia"/>
                <w:color w:val="auto"/>
                <w:kern w:val="0"/>
                <w:sz w:val="24"/>
                <w:szCs w:val="24"/>
              </w:rPr>
            </w:pPr>
          </w:p>
        </w:tc>
        <w:tc>
          <w:tcPr>
            <w:tcW w:w="708" w:type="dxa"/>
            <w:vMerge w:val="continue"/>
            <w:tcBorders>
              <w:right w:val="single" w:color="auto" w:sz="4" w:space="0"/>
            </w:tcBorders>
            <w:vAlign w:val="center"/>
          </w:tcPr>
          <w:p>
            <w:pPr>
              <w:widowControl/>
              <w:adjustRightInd w:val="0"/>
              <w:snapToGrid w:val="0"/>
              <w:ind w:left="120" w:hanging="120" w:hangingChars="50"/>
              <w:jc w:val="center"/>
              <w:rPr>
                <w:rFonts w:cs="Arial" w:asciiTheme="minorEastAsia" w:hAnsiTheme="minorEastAsia"/>
                <w:color w:val="auto"/>
                <w:kern w:val="0"/>
                <w:sz w:val="24"/>
                <w:szCs w:val="24"/>
              </w:rPr>
            </w:pPr>
          </w:p>
        </w:tc>
        <w:tc>
          <w:tcPr>
            <w:tcW w:w="6663" w:type="dxa"/>
            <w:gridSpan w:val="2"/>
            <w:tcBorders>
              <w:left w:val="single" w:color="auto" w:sz="4" w:space="0"/>
            </w:tcBorders>
            <w:vAlign w:val="center"/>
          </w:tcPr>
          <w:p>
            <w:pPr>
              <w:widowControl/>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该项未完成</w:t>
            </w:r>
          </w:p>
        </w:tc>
        <w:tc>
          <w:tcPr>
            <w:tcW w:w="992" w:type="dxa"/>
            <w:gridSpan w:val="2"/>
            <w:vAlign w:val="center"/>
          </w:tcPr>
          <w:p>
            <w:pPr>
              <w:adjustRightInd w:val="0"/>
              <w:snapToGrid w:val="0"/>
              <w:jc w:val="center"/>
              <w:outlineLvl w:val="0"/>
              <w:rPr>
                <w:rFonts w:cs="Arial" w:asciiTheme="minorEastAsia" w:hAnsiTheme="minorEastAsia"/>
                <w:color w:val="auto"/>
                <w:kern w:val="0"/>
                <w:sz w:val="24"/>
                <w:szCs w:val="24"/>
              </w:rPr>
            </w:pPr>
            <w:r>
              <w:rPr>
                <w:rFonts w:cs="Arial" w:asciiTheme="minorEastAsia" w:hAnsiTheme="minorEastAsia"/>
                <w:color w:val="auto"/>
                <w:kern w:val="0"/>
                <w:sz w:val="24"/>
                <w:szCs w:val="24"/>
              </w:rPr>
              <w:t>0-1</w:t>
            </w:r>
          </w:p>
        </w:tc>
      </w:tr>
    </w:tbl>
    <w:p>
      <w:pPr>
        <w:adjustRightInd w:val="0"/>
        <w:snapToGrid w:val="0"/>
        <w:spacing w:before="156" w:beforeLines="50" w:after="156" w:afterLines="50" w:line="288" w:lineRule="auto"/>
        <w:jc w:val="center"/>
        <w:rPr>
          <w:rFonts w:ascii="仿宋" w:hAnsi="仿宋" w:eastAsia="仿宋" w:cs="Arial"/>
          <w:b/>
          <w:color w:val="auto"/>
          <w:kern w:val="0"/>
          <w:sz w:val="24"/>
        </w:rPr>
      </w:pPr>
      <w:r>
        <w:rPr>
          <w:rFonts w:hint="eastAsia" w:ascii="仿宋" w:hAnsi="仿宋" w:eastAsia="仿宋" w:cs="Arial"/>
          <w:b/>
          <w:color w:val="auto"/>
          <w:kern w:val="0"/>
          <w:sz w:val="24"/>
        </w:rPr>
        <w:t>项目</w:t>
      </w:r>
      <w:r>
        <w:rPr>
          <w:rFonts w:ascii="仿宋" w:hAnsi="仿宋" w:eastAsia="仿宋" w:cs="Arial"/>
          <w:b/>
          <w:color w:val="auto"/>
          <w:kern w:val="0"/>
          <w:sz w:val="24"/>
        </w:rPr>
        <w:t xml:space="preserve">3  </w:t>
      </w:r>
      <w:r>
        <w:rPr>
          <w:rFonts w:hint="eastAsia" w:ascii="仿宋" w:hAnsi="仿宋" w:eastAsia="仿宋" w:cs="Arial"/>
          <w:b/>
          <w:color w:val="auto"/>
          <w:kern w:val="0"/>
          <w:sz w:val="24"/>
        </w:rPr>
        <w:t>幼儿园教育活动设计（共</w:t>
      </w:r>
      <w:r>
        <w:rPr>
          <w:rFonts w:ascii="仿宋" w:hAnsi="仿宋" w:eastAsia="仿宋" w:cs="Arial"/>
          <w:b/>
          <w:color w:val="auto"/>
          <w:kern w:val="0"/>
          <w:sz w:val="24"/>
        </w:rPr>
        <w:t>35</w:t>
      </w:r>
      <w:r>
        <w:rPr>
          <w:rFonts w:hint="eastAsia" w:ascii="仿宋" w:hAnsi="仿宋" w:eastAsia="仿宋" w:cs="Arial"/>
          <w:b/>
          <w:color w:val="auto"/>
          <w:kern w:val="0"/>
          <w:sz w:val="24"/>
        </w:rPr>
        <w:t>分）</w:t>
      </w:r>
    </w:p>
    <w:tbl>
      <w:tblPr>
        <w:tblStyle w:val="14"/>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68"/>
        <w:gridCol w:w="6379"/>
        <w:gridCol w:w="567"/>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exact"/>
          <w:jc w:val="center"/>
        </w:trPr>
        <w:tc>
          <w:tcPr>
            <w:tcW w:w="828" w:type="dxa"/>
            <w:vAlign w:val="center"/>
          </w:tcPr>
          <w:p>
            <w:pPr>
              <w:adjustRightInd w:val="0"/>
              <w:snapToGrid w:val="0"/>
              <w:spacing w:line="420" w:lineRule="exact"/>
              <w:jc w:val="center"/>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内容</w:t>
            </w:r>
          </w:p>
        </w:tc>
        <w:tc>
          <w:tcPr>
            <w:tcW w:w="868" w:type="dxa"/>
            <w:vAlign w:val="center"/>
          </w:tcPr>
          <w:p>
            <w:pPr>
              <w:adjustRightInd w:val="0"/>
              <w:snapToGrid w:val="0"/>
              <w:spacing w:line="420" w:lineRule="exact"/>
              <w:jc w:val="center"/>
              <w:rPr>
                <w:rFonts w:cs="Arial" w:asciiTheme="majorEastAsia" w:hAnsiTheme="majorEastAsia" w:eastAsiaTheme="majorEastAsia"/>
                <w:b/>
                <w:color w:val="auto"/>
                <w:kern w:val="0"/>
                <w:sz w:val="24"/>
              </w:rPr>
            </w:pPr>
          </w:p>
        </w:tc>
        <w:tc>
          <w:tcPr>
            <w:tcW w:w="6379" w:type="dxa"/>
            <w:vAlign w:val="center"/>
          </w:tcPr>
          <w:p>
            <w:pPr>
              <w:adjustRightInd w:val="0"/>
              <w:snapToGrid w:val="0"/>
              <w:spacing w:line="420" w:lineRule="exact"/>
              <w:jc w:val="center"/>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评价标准</w:t>
            </w:r>
          </w:p>
        </w:tc>
        <w:tc>
          <w:tcPr>
            <w:tcW w:w="992" w:type="dxa"/>
            <w:gridSpan w:val="2"/>
            <w:vAlign w:val="center"/>
          </w:tcPr>
          <w:p>
            <w:pPr>
              <w:adjustRightInd w:val="0"/>
              <w:snapToGrid w:val="0"/>
              <w:spacing w:line="420" w:lineRule="exact"/>
              <w:jc w:val="center"/>
              <w:rPr>
                <w:rFonts w:cs="Arial" w:asciiTheme="majorEastAsia" w:hAnsiTheme="majorEastAsia" w:eastAsiaTheme="majorEastAsia"/>
                <w:b/>
                <w:color w:val="auto"/>
                <w:kern w:val="0"/>
                <w:sz w:val="24"/>
              </w:rPr>
            </w:pPr>
            <w:r>
              <w:rPr>
                <w:rFonts w:hint="eastAsia" w:cs="Arial" w:asciiTheme="majorEastAsia" w:hAnsiTheme="majorEastAsia" w:eastAsiaTheme="majorEastAsia"/>
                <w:b/>
                <w:color w:val="auto"/>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8" w:hRule="atLeast"/>
          <w:jc w:val="center"/>
        </w:trPr>
        <w:tc>
          <w:tcPr>
            <w:tcW w:w="828" w:type="dxa"/>
            <w:vMerge w:val="restart"/>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教学</w:t>
            </w:r>
          </w:p>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活动</w:t>
            </w:r>
          </w:p>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设计</w:t>
            </w:r>
          </w:p>
          <w:p>
            <w:pPr>
              <w:adjustRightInd w:val="0"/>
              <w:snapToGrid w:val="0"/>
              <w:ind w:left="775" w:hanging="775" w:hangingChars="323"/>
              <w:rPr>
                <w:rFonts w:cs="Arial" w:asciiTheme="minorEastAsia" w:hAnsiTheme="minorEastAsia"/>
                <w:color w:val="auto"/>
                <w:kern w:val="0"/>
                <w:sz w:val="24"/>
                <w:szCs w:val="24"/>
              </w:rPr>
            </w:pPr>
            <w:r>
              <w:rPr>
                <w:rFonts w:cs="Arial" w:asciiTheme="minorEastAsia" w:hAnsiTheme="minorEastAsia"/>
                <w:color w:val="auto"/>
                <w:kern w:val="0"/>
                <w:sz w:val="24"/>
                <w:szCs w:val="24"/>
              </w:rPr>
              <w:t>15</w:t>
            </w:r>
            <w:r>
              <w:rPr>
                <w:rFonts w:hint="eastAsia" w:cs="Arial" w:asciiTheme="minorEastAsia" w:hAnsiTheme="minorEastAsia"/>
                <w:color w:val="auto"/>
                <w:kern w:val="0"/>
                <w:sz w:val="24"/>
                <w:szCs w:val="24"/>
              </w:rPr>
              <w:t>分</w:t>
            </w:r>
          </w:p>
        </w:tc>
        <w:tc>
          <w:tcPr>
            <w:tcW w:w="868" w:type="dxa"/>
            <w:vMerge w:val="restart"/>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主题</w:t>
            </w:r>
          </w:p>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网络图</w:t>
            </w:r>
          </w:p>
        </w:tc>
        <w:tc>
          <w:tcPr>
            <w:tcW w:w="6379" w:type="dxa"/>
            <w:vAlign w:val="center"/>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能充分运用给定的资源，并能依据自己对主题的认识，拓展相关的资源</w:t>
            </w:r>
          </w:p>
        </w:tc>
        <w:tc>
          <w:tcPr>
            <w:tcW w:w="567" w:type="dxa"/>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2</w:t>
            </w:r>
          </w:p>
        </w:tc>
        <w:tc>
          <w:tcPr>
            <w:tcW w:w="425" w:type="dxa"/>
            <w:vMerge w:val="restart"/>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0" w:hRule="atLeast"/>
          <w:jc w:val="center"/>
        </w:trPr>
        <w:tc>
          <w:tcPr>
            <w:tcW w:w="828" w:type="dxa"/>
            <w:vMerge w:val="continue"/>
            <w:vAlign w:val="center"/>
          </w:tcPr>
          <w:p>
            <w:pPr>
              <w:adjustRightInd w:val="0"/>
              <w:snapToGrid w:val="0"/>
              <w:rPr>
                <w:rFonts w:cs="Arial" w:asciiTheme="minorEastAsia" w:hAnsiTheme="minorEastAsia"/>
                <w:color w:val="auto"/>
                <w:kern w:val="0"/>
                <w:sz w:val="24"/>
                <w:szCs w:val="24"/>
              </w:rPr>
            </w:pPr>
          </w:p>
        </w:tc>
        <w:tc>
          <w:tcPr>
            <w:tcW w:w="868" w:type="dxa"/>
            <w:vMerge w:val="continue"/>
            <w:vAlign w:val="center"/>
          </w:tcPr>
          <w:p>
            <w:pPr>
              <w:adjustRightInd w:val="0"/>
              <w:snapToGrid w:val="0"/>
              <w:jc w:val="center"/>
              <w:rPr>
                <w:rFonts w:cs="Arial" w:asciiTheme="minorEastAsia" w:hAnsiTheme="minorEastAsia"/>
                <w:color w:val="auto"/>
                <w:kern w:val="0"/>
                <w:sz w:val="24"/>
                <w:szCs w:val="24"/>
              </w:rPr>
            </w:pPr>
          </w:p>
        </w:tc>
        <w:tc>
          <w:tcPr>
            <w:tcW w:w="6379" w:type="dxa"/>
            <w:vAlign w:val="center"/>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主题网络图绘制具有丰富性、科学性、具体化和操作性强等特点，充分考虑到生活化、兴趣性、适宜性、幼儿主体性和家园合作等因素。网络图至少有三个层级（包含主题名称一级），第二、三层级至少有三个活动以上。</w:t>
            </w:r>
          </w:p>
        </w:tc>
        <w:tc>
          <w:tcPr>
            <w:tcW w:w="567" w:type="dxa"/>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3</w:t>
            </w:r>
          </w:p>
        </w:tc>
        <w:tc>
          <w:tcPr>
            <w:tcW w:w="425" w:type="dxa"/>
            <w:vMerge w:val="continue"/>
            <w:vAlign w:val="center"/>
          </w:tcPr>
          <w:p>
            <w:pPr>
              <w:adjustRightInd w:val="0"/>
              <w:snapToGrid w:val="0"/>
              <w:jc w:val="center"/>
              <w:rPr>
                <w:rFonts w:cs="Arial" w:asciiTheme="minorEastAsia" w:hAnsi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Merge w:val="continue"/>
            <w:vAlign w:val="center"/>
          </w:tcPr>
          <w:p>
            <w:pPr>
              <w:adjustRightInd w:val="0"/>
              <w:snapToGrid w:val="0"/>
              <w:ind w:left="775" w:hanging="775" w:hangingChars="323"/>
              <w:rPr>
                <w:rFonts w:cs="Arial" w:asciiTheme="minorEastAsia" w:hAnsiTheme="minorEastAsia"/>
                <w:color w:val="auto"/>
                <w:kern w:val="0"/>
                <w:sz w:val="24"/>
                <w:szCs w:val="24"/>
              </w:rPr>
            </w:pPr>
          </w:p>
        </w:tc>
        <w:tc>
          <w:tcPr>
            <w:tcW w:w="868" w:type="dxa"/>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活动</w:t>
            </w:r>
          </w:p>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目标</w:t>
            </w:r>
          </w:p>
        </w:tc>
        <w:tc>
          <w:tcPr>
            <w:tcW w:w="6379" w:type="dxa"/>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活动目标符合《纲要》和《指南》精神，符合各领域的总目标和幼儿年龄阶段特点，切合儿童的发展水平和发展需要</w:t>
            </w:r>
          </w:p>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具有全面性，能围绕给定的主题，难度适当，对整个活动具有导向作用</w:t>
            </w:r>
          </w:p>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3.</w:t>
            </w:r>
            <w:r>
              <w:rPr>
                <w:rFonts w:hint="eastAsia" w:cs="Arial" w:asciiTheme="minorEastAsia" w:hAnsiTheme="minorEastAsia"/>
                <w:color w:val="auto"/>
                <w:kern w:val="0"/>
                <w:sz w:val="24"/>
                <w:szCs w:val="24"/>
              </w:rPr>
              <w:t>陈述简洁明了、主体统一、针对性强、具体可操作，充分体现本领域特点，能考虑到各领域间相互渗透</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4" w:hRule="atLeast"/>
          <w:jc w:val="center"/>
        </w:trPr>
        <w:tc>
          <w:tcPr>
            <w:tcW w:w="828" w:type="dxa"/>
            <w:vMerge w:val="continue"/>
            <w:vAlign w:val="center"/>
          </w:tcPr>
          <w:p>
            <w:pPr>
              <w:widowControl/>
              <w:adjustRightInd w:val="0"/>
              <w:snapToGrid w:val="0"/>
              <w:jc w:val="left"/>
              <w:rPr>
                <w:rFonts w:cs="Arial" w:asciiTheme="minorEastAsia" w:hAnsiTheme="minorEastAsia"/>
                <w:color w:val="auto"/>
                <w:kern w:val="0"/>
                <w:sz w:val="24"/>
                <w:szCs w:val="24"/>
              </w:rPr>
            </w:pPr>
          </w:p>
        </w:tc>
        <w:tc>
          <w:tcPr>
            <w:tcW w:w="868" w:type="dxa"/>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活动</w:t>
            </w:r>
          </w:p>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准备</w:t>
            </w:r>
          </w:p>
        </w:tc>
        <w:tc>
          <w:tcPr>
            <w:tcW w:w="6379" w:type="dxa"/>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活动前的知识储备、环境创设（墙饰布置、区域材料准备、活动材料准备、空间安排等）均符合实现教学活动目标的要求</w:t>
            </w:r>
          </w:p>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环境材料适宜，最大程度地支持和满足幼儿学习、探索、操作活动的需要</w:t>
            </w:r>
          </w:p>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3.</w:t>
            </w:r>
            <w:r>
              <w:rPr>
                <w:rFonts w:hint="eastAsia" w:cs="Arial" w:asciiTheme="minorEastAsia" w:hAnsiTheme="minorEastAsia"/>
                <w:color w:val="auto"/>
                <w:kern w:val="0"/>
                <w:sz w:val="24"/>
                <w:szCs w:val="24"/>
              </w:rPr>
              <w:t>有效利用现代化教学手段，适用、适时、适当地增加活动的实效性和趣味性</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828" w:type="dxa"/>
            <w:vMerge w:val="continue"/>
            <w:vAlign w:val="center"/>
          </w:tcPr>
          <w:p>
            <w:pPr>
              <w:widowControl/>
              <w:adjustRightInd w:val="0"/>
              <w:snapToGrid w:val="0"/>
              <w:jc w:val="left"/>
              <w:rPr>
                <w:rFonts w:cs="Arial" w:asciiTheme="minorEastAsia" w:hAnsiTheme="minorEastAsia"/>
                <w:color w:val="auto"/>
                <w:kern w:val="0"/>
                <w:sz w:val="24"/>
                <w:szCs w:val="24"/>
              </w:rPr>
            </w:pPr>
          </w:p>
        </w:tc>
        <w:tc>
          <w:tcPr>
            <w:tcW w:w="868" w:type="dxa"/>
            <w:vMerge w:val="restart"/>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活动</w:t>
            </w:r>
          </w:p>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过程</w:t>
            </w:r>
          </w:p>
        </w:tc>
        <w:tc>
          <w:tcPr>
            <w:tcW w:w="6379" w:type="dxa"/>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过程设计结构严谨，层次清晰，各环节之间过渡自然流畅，体现循序渐进，有层次感</w:t>
            </w:r>
          </w:p>
        </w:tc>
        <w:tc>
          <w:tcPr>
            <w:tcW w:w="567" w:type="dxa"/>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w:t>
            </w:r>
          </w:p>
        </w:tc>
        <w:tc>
          <w:tcPr>
            <w:tcW w:w="425" w:type="dxa"/>
            <w:vMerge w:val="restart"/>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9" w:hRule="atLeast"/>
          <w:jc w:val="center"/>
        </w:trPr>
        <w:tc>
          <w:tcPr>
            <w:tcW w:w="828" w:type="dxa"/>
            <w:vMerge w:val="continue"/>
            <w:vAlign w:val="center"/>
          </w:tcPr>
          <w:p>
            <w:pPr>
              <w:widowControl/>
              <w:adjustRightInd w:val="0"/>
              <w:snapToGrid w:val="0"/>
              <w:jc w:val="left"/>
              <w:rPr>
                <w:rFonts w:cs="Arial" w:asciiTheme="minorEastAsia" w:hAnsiTheme="minorEastAsia"/>
                <w:color w:val="auto"/>
                <w:kern w:val="0"/>
                <w:sz w:val="24"/>
                <w:szCs w:val="24"/>
              </w:rPr>
            </w:pPr>
          </w:p>
        </w:tc>
        <w:tc>
          <w:tcPr>
            <w:tcW w:w="868" w:type="dxa"/>
            <w:vMerge w:val="continue"/>
            <w:vAlign w:val="center"/>
          </w:tcPr>
          <w:p>
            <w:pPr>
              <w:adjustRightInd w:val="0"/>
              <w:snapToGrid w:val="0"/>
              <w:rPr>
                <w:rFonts w:cs="Arial" w:asciiTheme="minorEastAsia" w:hAnsiTheme="minorEastAsia"/>
                <w:color w:val="auto"/>
                <w:kern w:val="0"/>
                <w:sz w:val="24"/>
                <w:szCs w:val="24"/>
              </w:rPr>
            </w:pPr>
          </w:p>
        </w:tc>
        <w:tc>
          <w:tcPr>
            <w:tcW w:w="6379" w:type="dxa"/>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教学方法和活动组织形式选择适宜，能体现幼儿的主体性，为幼儿提供感知与操作的机会，安排充分的思考和探索时间</w:t>
            </w:r>
          </w:p>
        </w:tc>
        <w:tc>
          <w:tcPr>
            <w:tcW w:w="567" w:type="dxa"/>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w:t>
            </w:r>
          </w:p>
        </w:tc>
        <w:tc>
          <w:tcPr>
            <w:tcW w:w="425" w:type="dxa"/>
            <w:vMerge w:val="continue"/>
            <w:vAlign w:val="center"/>
          </w:tcPr>
          <w:p>
            <w:pPr>
              <w:adjustRightInd w:val="0"/>
              <w:snapToGrid w:val="0"/>
              <w:jc w:val="center"/>
              <w:rPr>
                <w:rFonts w:cs="Arial" w:asciiTheme="minorEastAsia" w:hAnsi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 w:hRule="atLeast"/>
          <w:jc w:val="center"/>
        </w:trPr>
        <w:tc>
          <w:tcPr>
            <w:tcW w:w="828" w:type="dxa"/>
            <w:vMerge w:val="continue"/>
            <w:vAlign w:val="center"/>
          </w:tcPr>
          <w:p>
            <w:pPr>
              <w:widowControl/>
              <w:adjustRightInd w:val="0"/>
              <w:snapToGrid w:val="0"/>
              <w:jc w:val="left"/>
              <w:rPr>
                <w:rFonts w:cs="Arial" w:asciiTheme="minorEastAsia" w:hAnsiTheme="minorEastAsia"/>
                <w:color w:val="auto"/>
                <w:kern w:val="0"/>
                <w:sz w:val="24"/>
                <w:szCs w:val="24"/>
              </w:rPr>
            </w:pPr>
          </w:p>
        </w:tc>
        <w:tc>
          <w:tcPr>
            <w:tcW w:w="868" w:type="dxa"/>
            <w:vMerge w:val="continue"/>
            <w:vAlign w:val="center"/>
          </w:tcPr>
          <w:p>
            <w:pPr>
              <w:adjustRightInd w:val="0"/>
              <w:snapToGrid w:val="0"/>
              <w:rPr>
                <w:rFonts w:cs="Arial" w:asciiTheme="minorEastAsia" w:hAnsiTheme="minorEastAsia"/>
                <w:color w:val="auto"/>
                <w:kern w:val="0"/>
                <w:sz w:val="24"/>
                <w:szCs w:val="24"/>
              </w:rPr>
            </w:pPr>
          </w:p>
        </w:tc>
        <w:tc>
          <w:tcPr>
            <w:tcW w:w="6379" w:type="dxa"/>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3.</w:t>
            </w:r>
            <w:r>
              <w:rPr>
                <w:rFonts w:hint="eastAsia" w:cs="Arial" w:asciiTheme="minorEastAsia" w:hAnsiTheme="minorEastAsia"/>
                <w:color w:val="auto"/>
                <w:kern w:val="0"/>
                <w:sz w:val="24"/>
                <w:szCs w:val="24"/>
              </w:rPr>
              <w:t>提问具有思考性、启发性、开放性特点；能预测教学活动过程可能出现的问题并能设计出相应教学活动策略</w:t>
            </w:r>
          </w:p>
        </w:tc>
        <w:tc>
          <w:tcPr>
            <w:tcW w:w="567" w:type="dxa"/>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w:t>
            </w:r>
          </w:p>
        </w:tc>
        <w:tc>
          <w:tcPr>
            <w:tcW w:w="425" w:type="dxa"/>
            <w:vMerge w:val="continue"/>
            <w:vAlign w:val="center"/>
          </w:tcPr>
          <w:p>
            <w:pPr>
              <w:adjustRightInd w:val="0"/>
              <w:snapToGrid w:val="0"/>
              <w:jc w:val="center"/>
              <w:rPr>
                <w:rFonts w:cs="Arial" w:asciiTheme="minorEastAsia" w:hAnsi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atLeast"/>
          <w:jc w:val="center"/>
        </w:trPr>
        <w:tc>
          <w:tcPr>
            <w:tcW w:w="828" w:type="dxa"/>
            <w:vMerge w:val="continue"/>
            <w:vAlign w:val="center"/>
          </w:tcPr>
          <w:p>
            <w:pPr>
              <w:widowControl/>
              <w:adjustRightInd w:val="0"/>
              <w:snapToGrid w:val="0"/>
              <w:jc w:val="left"/>
              <w:rPr>
                <w:rFonts w:cs="Arial" w:asciiTheme="minorEastAsia" w:hAnsiTheme="minorEastAsia"/>
                <w:color w:val="auto"/>
                <w:kern w:val="0"/>
                <w:sz w:val="24"/>
                <w:szCs w:val="24"/>
              </w:rPr>
            </w:pPr>
          </w:p>
        </w:tc>
        <w:tc>
          <w:tcPr>
            <w:tcW w:w="868" w:type="dxa"/>
            <w:vMerge w:val="continue"/>
            <w:vAlign w:val="center"/>
          </w:tcPr>
          <w:p>
            <w:pPr>
              <w:adjustRightInd w:val="0"/>
              <w:snapToGrid w:val="0"/>
              <w:rPr>
                <w:rFonts w:cs="Arial" w:asciiTheme="minorEastAsia" w:hAnsiTheme="minorEastAsia"/>
                <w:color w:val="auto"/>
                <w:kern w:val="0"/>
                <w:sz w:val="24"/>
                <w:szCs w:val="24"/>
              </w:rPr>
            </w:pPr>
          </w:p>
        </w:tc>
        <w:tc>
          <w:tcPr>
            <w:tcW w:w="6379" w:type="dxa"/>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4.</w:t>
            </w:r>
            <w:r>
              <w:rPr>
                <w:rFonts w:hint="eastAsia" w:cs="Arial" w:asciiTheme="minorEastAsia" w:hAnsiTheme="minorEastAsia"/>
                <w:color w:val="auto"/>
                <w:kern w:val="0"/>
                <w:sz w:val="24"/>
                <w:szCs w:val="24"/>
              </w:rPr>
              <w:t>活动详略得当，重难点突破时间充分，能较好的突出重点，突破难点；教学手段设计针对性强，既适合于幼儿的认知特点，支持儿童的学习，又有利于学习目标的达成</w:t>
            </w:r>
          </w:p>
        </w:tc>
        <w:tc>
          <w:tcPr>
            <w:tcW w:w="567" w:type="dxa"/>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w:t>
            </w:r>
          </w:p>
        </w:tc>
        <w:tc>
          <w:tcPr>
            <w:tcW w:w="425" w:type="dxa"/>
            <w:vMerge w:val="continue"/>
            <w:vAlign w:val="center"/>
          </w:tcPr>
          <w:p>
            <w:pPr>
              <w:adjustRightInd w:val="0"/>
              <w:snapToGrid w:val="0"/>
              <w:jc w:val="center"/>
              <w:rPr>
                <w:rFonts w:cs="Arial" w:asciiTheme="minorEastAsia" w:hAnsi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jc w:val="center"/>
        </w:trPr>
        <w:tc>
          <w:tcPr>
            <w:tcW w:w="828" w:type="dxa"/>
            <w:vMerge w:val="continue"/>
            <w:vAlign w:val="center"/>
          </w:tcPr>
          <w:p>
            <w:pPr>
              <w:widowControl/>
              <w:adjustRightInd w:val="0"/>
              <w:snapToGrid w:val="0"/>
              <w:jc w:val="left"/>
              <w:rPr>
                <w:rFonts w:cs="Arial" w:asciiTheme="minorEastAsia" w:hAnsiTheme="minorEastAsia"/>
                <w:color w:val="auto"/>
                <w:kern w:val="0"/>
                <w:sz w:val="24"/>
                <w:szCs w:val="24"/>
              </w:rPr>
            </w:pPr>
          </w:p>
        </w:tc>
        <w:tc>
          <w:tcPr>
            <w:tcW w:w="868" w:type="dxa"/>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其它</w:t>
            </w:r>
          </w:p>
        </w:tc>
        <w:tc>
          <w:tcPr>
            <w:tcW w:w="6379" w:type="dxa"/>
            <w:vAlign w:val="center"/>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文字表述逻辑清楚，格式规范完整，无错别字</w:t>
            </w:r>
          </w:p>
          <w:p>
            <w:pPr>
              <w:adjustRightInd w:val="0"/>
              <w:snapToGrid w:val="0"/>
              <w:ind w:left="240" w:hanging="240" w:hangingChars="10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活动设计新颖，教学方法巧妙独特，有一定创新和突破</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Merge w:val="restart"/>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说课</w:t>
            </w:r>
            <w:r>
              <w:rPr>
                <w:rFonts w:cs="Arial" w:asciiTheme="minorEastAsia" w:hAnsiTheme="minorEastAsia"/>
                <w:color w:val="auto"/>
                <w:kern w:val="0"/>
                <w:sz w:val="24"/>
                <w:szCs w:val="24"/>
              </w:rPr>
              <w:t>20</w:t>
            </w:r>
            <w:r>
              <w:rPr>
                <w:rFonts w:hint="eastAsia" w:cs="Arial" w:asciiTheme="minorEastAsia" w:hAnsiTheme="minorEastAsia"/>
                <w:color w:val="auto"/>
                <w:kern w:val="0"/>
                <w:sz w:val="24"/>
                <w:szCs w:val="24"/>
              </w:rPr>
              <w:t>分</w:t>
            </w:r>
          </w:p>
        </w:tc>
        <w:tc>
          <w:tcPr>
            <w:tcW w:w="868"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说</w:t>
            </w:r>
          </w:p>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内</w:t>
            </w:r>
          </w:p>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容</w:t>
            </w:r>
          </w:p>
        </w:tc>
        <w:tc>
          <w:tcPr>
            <w:tcW w:w="6379" w:type="dxa"/>
            <w:vAlign w:val="center"/>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能结合主题网络图、根据幼儿年龄特征和发展水平阐述内容选择的理由</w:t>
            </w:r>
          </w:p>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能正确分析、理解教学活动内容（素材），在客观分析幼儿的发展状况和已有经验的基础上，充分挖掘教材的价值，选取适合幼儿学习的内容</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Merge w:val="continue"/>
          </w:tcPr>
          <w:p>
            <w:pPr>
              <w:adjustRightInd w:val="0"/>
              <w:snapToGrid w:val="0"/>
              <w:jc w:val="center"/>
              <w:rPr>
                <w:rFonts w:cs="Arial" w:asciiTheme="minorEastAsia" w:hAnsiTheme="minorEastAsia"/>
                <w:color w:val="auto"/>
                <w:kern w:val="0"/>
                <w:sz w:val="24"/>
                <w:szCs w:val="24"/>
              </w:rPr>
            </w:pPr>
          </w:p>
        </w:tc>
        <w:tc>
          <w:tcPr>
            <w:tcW w:w="868"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说</w:t>
            </w:r>
          </w:p>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目</w:t>
            </w:r>
          </w:p>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标</w:t>
            </w:r>
          </w:p>
        </w:tc>
        <w:tc>
          <w:tcPr>
            <w:tcW w:w="6379" w:type="dxa"/>
            <w:vAlign w:val="center"/>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阐述目标的具体内容并说明目标制定的理由和依据</w:t>
            </w:r>
          </w:p>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准确把握重点和难点，说明确定重难点的理由和解决重难点的方法和策略</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828" w:type="dxa"/>
            <w:vMerge w:val="continue"/>
          </w:tcPr>
          <w:p>
            <w:pPr>
              <w:adjustRightInd w:val="0"/>
              <w:snapToGrid w:val="0"/>
              <w:jc w:val="center"/>
              <w:rPr>
                <w:rFonts w:cs="Arial" w:asciiTheme="minorEastAsia" w:hAnsiTheme="minorEastAsia"/>
                <w:color w:val="auto"/>
                <w:kern w:val="0"/>
                <w:sz w:val="24"/>
                <w:szCs w:val="24"/>
              </w:rPr>
            </w:pPr>
          </w:p>
        </w:tc>
        <w:tc>
          <w:tcPr>
            <w:tcW w:w="868" w:type="dxa"/>
            <w:vMerge w:val="restart"/>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说过程</w:t>
            </w:r>
          </w:p>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和方法</w:t>
            </w:r>
          </w:p>
        </w:tc>
        <w:tc>
          <w:tcPr>
            <w:tcW w:w="6379" w:type="dxa"/>
            <w:vAlign w:val="center"/>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能清晰说明各环节的设计与目标达成的关系</w:t>
            </w:r>
          </w:p>
        </w:tc>
        <w:tc>
          <w:tcPr>
            <w:tcW w:w="567" w:type="dxa"/>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3</w:t>
            </w:r>
          </w:p>
        </w:tc>
        <w:tc>
          <w:tcPr>
            <w:tcW w:w="425" w:type="dxa"/>
            <w:vMerge w:val="restart"/>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828" w:type="dxa"/>
            <w:vMerge w:val="continue"/>
          </w:tcPr>
          <w:p>
            <w:pPr>
              <w:adjustRightInd w:val="0"/>
              <w:snapToGrid w:val="0"/>
              <w:jc w:val="center"/>
              <w:rPr>
                <w:rFonts w:cs="Arial" w:asciiTheme="minorEastAsia" w:hAnsiTheme="minorEastAsia"/>
                <w:color w:val="auto"/>
                <w:kern w:val="0"/>
                <w:sz w:val="24"/>
                <w:szCs w:val="24"/>
              </w:rPr>
            </w:pPr>
          </w:p>
        </w:tc>
        <w:tc>
          <w:tcPr>
            <w:tcW w:w="868" w:type="dxa"/>
            <w:vMerge w:val="continue"/>
            <w:vAlign w:val="center"/>
          </w:tcPr>
          <w:p>
            <w:pPr>
              <w:adjustRightInd w:val="0"/>
              <w:snapToGrid w:val="0"/>
              <w:jc w:val="center"/>
              <w:rPr>
                <w:rFonts w:cs="Arial" w:asciiTheme="minorEastAsia" w:hAnsiTheme="minorEastAsia"/>
                <w:color w:val="auto"/>
                <w:kern w:val="0"/>
                <w:sz w:val="24"/>
                <w:szCs w:val="24"/>
              </w:rPr>
            </w:pPr>
          </w:p>
        </w:tc>
        <w:tc>
          <w:tcPr>
            <w:tcW w:w="6379" w:type="dxa"/>
            <w:vAlign w:val="center"/>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能清楚阐述主要的教学方法及选用的理由</w:t>
            </w:r>
          </w:p>
        </w:tc>
        <w:tc>
          <w:tcPr>
            <w:tcW w:w="567" w:type="dxa"/>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3</w:t>
            </w:r>
          </w:p>
        </w:tc>
        <w:tc>
          <w:tcPr>
            <w:tcW w:w="425" w:type="dxa"/>
            <w:vMerge w:val="continue"/>
            <w:vAlign w:val="center"/>
          </w:tcPr>
          <w:p>
            <w:pPr>
              <w:adjustRightInd w:val="0"/>
              <w:snapToGrid w:val="0"/>
              <w:jc w:val="center"/>
              <w:rPr>
                <w:rFonts w:cs="Arial" w:asciiTheme="minorEastAsia" w:hAnsi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828" w:type="dxa"/>
            <w:vMerge w:val="continue"/>
          </w:tcPr>
          <w:p>
            <w:pPr>
              <w:adjustRightInd w:val="0"/>
              <w:snapToGrid w:val="0"/>
              <w:jc w:val="center"/>
              <w:rPr>
                <w:rFonts w:cs="Arial" w:asciiTheme="minorEastAsia" w:hAnsiTheme="minorEastAsia"/>
                <w:color w:val="auto"/>
                <w:kern w:val="0"/>
                <w:sz w:val="24"/>
                <w:szCs w:val="24"/>
              </w:rPr>
            </w:pPr>
          </w:p>
        </w:tc>
        <w:tc>
          <w:tcPr>
            <w:tcW w:w="868" w:type="dxa"/>
            <w:vMerge w:val="continue"/>
            <w:vAlign w:val="center"/>
          </w:tcPr>
          <w:p>
            <w:pPr>
              <w:adjustRightInd w:val="0"/>
              <w:snapToGrid w:val="0"/>
              <w:jc w:val="center"/>
              <w:rPr>
                <w:rFonts w:cs="Arial" w:asciiTheme="minorEastAsia" w:hAnsiTheme="minorEastAsia"/>
                <w:color w:val="auto"/>
                <w:kern w:val="0"/>
                <w:sz w:val="24"/>
                <w:szCs w:val="24"/>
              </w:rPr>
            </w:pPr>
          </w:p>
        </w:tc>
        <w:tc>
          <w:tcPr>
            <w:tcW w:w="6379" w:type="dxa"/>
            <w:vAlign w:val="center"/>
          </w:tcPr>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3.</w:t>
            </w:r>
            <w:r>
              <w:rPr>
                <w:rFonts w:hint="eastAsia" w:cs="Arial" w:asciiTheme="minorEastAsia" w:hAnsiTheme="minorEastAsia"/>
                <w:color w:val="auto"/>
                <w:kern w:val="0"/>
                <w:sz w:val="24"/>
                <w:szCs w:val="24"/>
              </w:rPr>
              <w:t>合理设计，准确预估教学效果，措施得当，应变性强</w:t>
            </w:r>
          </w:p>
        </w:tc>
        <w:tc>
          <w:tcPr>
            <w:tcW w:w="567" w:type="dxa"/>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2</w:t>
            </w:r>
          </w:p>
        </w:tc>
        <w:tc>
          <w:tcPr>
            <w:tcW w:w="425" w:type="dxa"/>
            <w:vMerge w:val="continue"/>
            <w:vAlign w:val="center"/>
          </w:tcPr>
          <w:p>
            <w:pPr>
              <w:adjustRightInd w:val="0"/>
              <w:snapToGrid w:val="0"/>
              <w:jc w:val="center"/>
              <w:rPr>
                <w:rFonts w:cs="Arial" w:asciiTheme="minorEastAsia" w:hAnsiTheme="minorEastAsia"/>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828" w:type="dxa"/>
            <w:vMerge w:val="continue"/>
          </w:tcPr>
          <w:p>
            <w:pPr>
              <w:adjustRightInd w:val="0"/>
              <w:snapToGrid w:val="0"/>
              <w:jc w:val="center"/>
              <w:rPr>
                <w:rFonts w:cs="Arial" w:asciiTheme="minorEastAsia" w:hAnsiTheme="minorEastAsia"/>
                <w:color w:val="auto"/>
                <w:kern w:val="0"/>
                <w:sz w:val="24"/>
                <w:szCs w:val="24"/>
              </w:rPr>
            </w:pPr>
          </w:p>
        </w:tc>
        <w:tc>
          <w:tcPr>
            <w:tcW w:w="868"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现场</w:t>
            </w:r>
          </w:p>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表现</w:t>
            </w:r>
          </w:p>
        </w:tc>
        <w:tc>
          <w:tcPr>
            <w:tcW w:w="6379" w:type="dxa"/>
            <w:vAlign w:val="center"/>
          </w:tcPr>
          <w:p>
            <w:pPr>
              <w:adjustRightInd w:val="0"/>
              <w:snapToGrid w:val="0"/>
              <w:ind w:left="240" w:hanging="240" w:hangingChars="100"/>
              <w:rPr>
                <w:rFonts w:cs="Arial" w:asciiTheme="minorEastAsia" w:hAnsiTheme="minorEastAsia"/>
                <w:color w:val="auto"/>
                <w:kern w:val="0"/>
                <w:sz w:val="24"/>
                <w:szCs w:val="24"/>
              </w:rPr>
            </w:pPr>
            <w:r>
              <w:rPr>
                <w:rFonts w:cs="Arial" w:asciiTheme="minorEastAsia" w:hAnsiTheme="minorEastAsia"/>
                <w:color w:val="auto"/>
                <w:kern w:val="0"/>
                <w:sz w:val="24"/>
                <w:szCs w:val="24"/>
              </w:rPr>
              <w:t>1.</w:t>
            </w:r>
            <w:r>
              <w:rPr>
                <w:rFonts w:hint="eastAsia" w:cs="Arial" w:asciiTheme="minorEastAsia" w:hAnsiTheme="minorEastAsia"/>
                <w:color w:val="auto"/>
                <w:kern w:val="0"/>
                <w:sz w:val="24"/>
                <w:szCs w:val="24"/>
              </w:rPr>
              <w:t>仪表大方，举止文雅，表情自然、丰富，有亲和力。</w:t>
            </w:r>
          </w:p>
          <w:p>
            <w:pPr>
              <w:adjustRightInd w:val="0"/>
              <w:snapToGrid w:val="0"/>
              <w:ind w:left="240" w:hanging="240" w:hangingChars="100"/>
              <w:rPr>
                <w:rFonts w:cs="Arial" w:asciiTheme="minorEastAsia" w:hAnsiTheme="minorEastAsia"/>
                <w:color w:val="auto"/>
                <w:kern w:val="0"/>
                <w:sz w:val="24"/>
                <w:szCs w:val="24"/>
              </w:rPr>
            </w:pPr>
            <w:r>
              <w:rPr>
                <w:rFonts w:cs="Arial" w:asciiTheme="minorEastAsia" w:hAnsiTheme="minorEastAsia"/>
                <w:color w:val="auto"/>
                <w:kern w:val="0"/>
                <w:sz w:val="24"/>
                <w:szCs w:val="24"/>
              </w:rPr>
              <w:t>2.</w:t>
            </w:r>
            <w:r>
              <w:rPr>
                <w:rFonts w:hint="eastAsia" w:cs="Arial" w:asciiTheme="minorEastAsia" w:hAnsiTheme="minorEastAsia"/>
                <w:color w:val="auto"/>
                <w:kern w:val="0"/>
                <w:sz w:val="24"/>
                <w:szCs w:val="24"/>
              </w:rPr>
              <w:t>语言规范，条理清楚，逻辑性强，表达流畅，有感染力</w:t>
            </w:r>
          </w:p>
          <w:p>
            <w:pPr>
              <w:adjustRightInd w:val="0"/>
              <w:snapToGrid w:val="0"/>
              <w:rPr>
                <w:rFonts w:cs="Arial" w:asciiTheme="minorEastAsia" w:hAnsiTheme="minorEastAsia"/>
                <w:color w:val="auto"/>
                <w:kern w:val="0"/>
                <w:sz w:val="24"/>
                <w:szCs w:val="24"/>
              </w:rPr>
            </w:pPr>
            <w:r>
              <w:rPr>
                <w:rFonts w:cs="Arial" w:asciiTheme="minorEastAsia" w:hAnsiTheme="minorEastAsia"/>
                <w:color w:val="auto"/>
                <w:kern w:val="0"/>
                <w:sz w:val="24"/>
                <w:szCs w:val="24"/>
              </w:rPr>
              <w:t>3.</w:t>
            </w:r>
            <w:r>
              <w:rPr>
                <w:rFonts w:hint="eastAsia" w:cs="Arial" w:asciiTheme="minorEastAsia" w:hAnsiTheme="minorEastAsia"/>
                <w:color w:val="auto"/>
                <w:kern w:val="0"/>
                <w:sz w:val="24"/>
                <w:szCs w:val="24"/>
              </w:rPr>
              <w:t>时间把握准确（超时相应扣分）</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828" w:type="dxa"/>
            <w:vMerge w:val="restart"/>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评分分档</w:t>
            </w:r>
          </w:p>
          <w:p>
            <w:pPr>
              <w:adjustRightInd w:val="0"/>
              <w:snapToGrid w:val="0"/>
              <w:jc w:val="center"/>
              <w:rPr>
                <w:rFonts w:cs="Arial" w:asciiTheme="minorEastAsia" w:hAnsiTheme="minorEastAsia"/>
                <w:color w:val="auto"/>
                <w:kern w:val="0"/>
                <w:sz w:val="24"/>
                <w:szCs w:val="24"/>
              </w:rPr>
            </w:pPr>
          </w:p>
        </w:tc>
        <w:tc>
          <w:tcPr>
            <w:tcW w:w="7247" w:type="dxa"/>
            <w:gridSpan w:val="2"/>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思路清晰合理，符合领域特点和幼儿特点</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30-35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828" w:type="dxa"/>
            <w:vMerge w:val="continue"/>
          </w:tcPr>
          <w:p>
            <w:pPr>
              <w:adjustRightInd w:val="0"/>
              <w:snapToGrid w:val="0"/>
              <w:jc w:val="center"/>
              <w:rPr>
                <w:rFonts w:cs="Arial" w:asciiTheme="minorEastAsia" w:hAnsiTheme="minorEastAsia"/>
                <w:color w:val="auto"/>
                <w:kern w:val="0"/>
                <w:sz w:val="24"/>
                <w:szCs w:val="24"/>
              </w:rPr>
            </w:pPr>
          </w:p>
        </w:tc>
        <w:tc>
          <w:tcPr>
            <w:tcW w:w="7247" w:type="dxa"/>
            <w:gridSpan w:val="2"/>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思路较清晰合理，基本符合领域特点和幼儿特点</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24-29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828" w:type="dxa"/>
            <w:vMerge w:val="continue"/>
          </w:tcPr>
          <w:p>
            <w:pPr>
              <w:adjustRightInd w:val="0"/>
              <w:snapToGrid w:val="0"/>
              <w:jc w:val="center"/>
              <w:rPr>
                <w:rFonts w:cs="Arial" w:asciiTheme="minorEastAsia" w:hAnsiTheme="minorEastAsia"/>
                <w:color w:val="auto"/>
                <w:kern w:val="0"/>
                <w:sz w:val="24"/>
                <w:szCs w:val="24"/>
              </w:rPr>
            </w:pPr>
          </w:p>
        </w:tc>
        <w:tc>
          <w:tcPr>
            <w:tcW w:w="7247" w:type="dxa"/>
            <w:gridSpan w:val="2"/>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思路清晰合理欠缺，不太符合领域特点和幼儿特点</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828" w:type="dxa"/>
            <w:vMerge w:val="continue"/>
          </w:tcPr>
          <w:p>
            <w:pPr>
              <w:adjustRightInd w:val="0"/>
              <w:snapToGrid w:val="0"/>
              <w:jc w:val="center"/>
              <w:rPr>
                <w:rFonts w:cs="Arial" w:asciiTheme="minorEastAsia" w:hAnsiTheme="minorEastAsia"/>
                <w:color w:val="auto"/>
                <w:kern w:val="0"/>
                <w:sz w:val="24"/>
                <w:szCs w:val="24"/>
              </w:rPr>
            </w:pPr>
          </w:p>
        </w:tc>
        <w:tc>
          <w:tcPr>
            <w:tcW w:w="7247" w:type="dxa"/>
            <w:gridSpan w:val="2"/>
            <w:vAlign w:val="center"/>
          </w:tcPr>
          <w:p>
            <w:pPr>
              <w:adjustRightInd w:val="0"/>
              <w:snapToGrid w:val="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该项未完成</w:t>
            </w:r>
          </w:p>
        </w:tc>
        <w:tc>
          <w:tcPr>
            <w:tcW w:w="992" w:type="dxa"/>
            <w:gridSpan w:val="2"/>
            <w:vAlign w:val="center"/>
          </w:tcPr>
          <w:p>
            <w:pPr>
              <w:adjustRightInd w:val="0"/>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0-17</w:t>
            </w:r>
          </w:p>
        </w:tc>
      </w:tr>
    </w:tbl>
    <w:p>
      <w:pPr>
        <w:adjustRightInd w:val="0"/>
        <w:snapToGrid w:val="0"/>
        <w:spacing w:line="360" w:lineRule="auto"/>
        <w:jc w:val="left"/>
        <w:rPr>
          <w:rFonts w:ascii="仿宋" w:hAnsi="仿宋" w:eastAsia="仿宋" w:cs="Arial"/>
          <w:color w:val="auto"/>
          <w:sz w:val="30"/>
          <w:szCs w:val="30"/>
        </w:rPr>
      </w:pPr>
    </w:p>
    <w:p>
      <w:pPr>
        <w:snapToGrid w:val="0"/>
        <w:spacing w:line="560" w:lineRule="exact"/>
        <w:rPr>
          <w:rFonts w:eastAsia="黑体"/>
          <w:b/>
          <w:bCs/>
          <w:color w:val="auto"/>
          <w:kern w:val="44"/>
          <w:sz w:val="36"/>
          <w:szCs w:val="44"/>
        </w:rPr>
      </w:pPr>
      <w:r>
        <w:rPr>
          <w:rFonts w:hint="eastAsia" w:eastAsia="黑体"/>
          <w:b/>
          <w:bCs/>
          <w:color w:val="auto"/>
          <w:kern w:val="44"/>
          <w:sz w:val="36"/>
          <w:szCs w:val="44"/>
        </w:rPr>
        <w:t xml:space="preserve">   </w:t>
      </w:r>
      <w:r>
        <w:rPr>
          <w:rFonts w:eastAsia="黑体"/>
          <w:b/>
          <w:bCs/>
          <w:color w:val="auto"/>
          <w:kern w:val="44"/>
          <w:sz w:val="36"/>
          <w:szCs w:val="44"/>
        </w:rPr>
        <w:t>十一、奖项设置</w:t>
      </w:r>
    </w:p>
    <w:p>
      <w:pPr>
        <w:snapToGrid w:val="0"/>
        <w:spacing w:line="560" w:lineRule="exact"/>
        <w:ind w:firstLine="600" w:firstLineChars="200"/>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按照执行《全国职业院校技能大赛奖惩办法》的有关规定。</w:t>
      </w:r>
    </w:p>
    <w:p>
      <w:pPr>
        <w:snapToGrid w:val="0"/>
        <w:spacing w:line="360" w:lineRule="auto"/>
        <w:ind w:firstLine="565" w:firstLineChars="202"/>
        <w:jc w:val="left"/>
        <w:rPr>
          <w:rFonts w:ascii="FangSong_GB2312" w:hAnsi="宋体" w:eastAsia="FangSong_GB2312" w:cs="Arial"/>
          <w:color w:val="auto"/>
          <w:kern w:val="0"/>
          <w:sz w:val="28"/>
          <w:szCs w:val="28"/>
        </w:rPr>
      </w:pPr>
      <w:r>
        <w:rPr>
          <w:rFonts w:hint="eastAsia" w:ascii="FangSong_GB2312" w:hAnsi="宋体" w:eastAsia="FangSong_GB2312" w:cs="Arial"/>
          <w:color w:val="auto"/>
          <w:kern w:val="0"/>
          <w:sz w:val="28"/>
          <w:szCs w:val="28"/>
        </w:rPr>
        <w:t>大赛设团体奖。分别设立团队一等奖、二等奖、三等奖，获奖比例分别为：10%，20%，30%。获得团体一等奖项学生的指导老师，为优秀指导教师。</w:t>
      </w:r>
    </w:p>
    <w:p>
      <w:pPr>
        <w:snapToGrid w:val="0"/>
        <w:spacing w:before="340" w:after="330" w:line="560" w:lineRule="exact"/>
        <w:rPr>
          <w:rFonts w:eastAsia="黑体"/>
          <w:b/>
          <w:bCs/>
          <w:color w:val="auto"/>
          <w:kern w:val="44"/>
          <w:sz w:val="36"/>
          <w:szCs w:val="44"/>
        </w:rPr>
      </w:pPr>
      <w:r>
        <w:rPr>
          <w:rFonts w:hint="eastAsia" w:eastAsia="黑体"/>
          <w:b/>
          <w:bCs/>
          <w:color w:val="auto"/>
          <w:kern w:val="44"/>
          <w:sz w:val="36"/>
          <w:szCs w:val="44"/>
        </w:rPr>
        <w:t xml:space="preserve">  </w:t>
      </w:r>
      <w:r>
        <w:rPr>
          <w:rFonts w:eastAsia="黑体"/>
          <w:b/>
          <w:bCs/>
          <w:color w:val="auto"/>
          <w:kern w:val="44"/>
          <w:sz w:val="36"/>
          <w:szCs w:val="44"/>
        </w:rPr>
        <w:t>十二、技术规范</w:t>
      </w:r>
    </w:p>
    <w:p>
      <w:pPr>
        <w:adjustRightInd w:val="0"/>
        <w:snapToGrid w:val="0"/>
        <w:spacing w:line="360" w:lineRule="auto"/>
        <w:ind w:left="1" w:firstLine="565" w:firstLineChars="202"/>
        <w:jc w:val="left"/>
        <w:rPr>
          <w:rFonts w:ascii="仿宋" w:hAnsi="仿宋" w:eastAsia="仿宋" w:cs="Arial"/>
          <w:color w:val="auto"/>
          <w:kern w:val="0"/>
          <w:sz w:val="24"/>
          <w:szCs w:val="24"/>
        </w:rPr>
      </w:pPr>
      <w:r>
        <w:rPr>
          <w:rFonts w:hint="eastAsia" w:ascii="FangSong_GB2312" w:hAnsi="宋体" w:eastAsia="FangSong_GB2312" w:cs="Arial"/>
          <w:color w:val="auto"/>
          <w:kern w:val="0"/>
          <w:sz w:val="28"/>
          <w:szCs w:val="28"/>
        </w:rPr>
        <w:t>本赛项设计符合《幼儿园教师专业标准》，各竞赛项目相应学科知识及技能方面的教学要求和技术规范如下：</w:t>
      </w:r>
    </w:p>
    <w:tbl>
      <w:tblPr>
        <w:tblStyle w:val="14"/>
        <w:tblW w:w="99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8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6" w:type="dxa"/>
            <w:vAlign w:val="center"/>
          </w:tcPr>
          <w:p>
            <w:pPr>
              <w:widowControl/>
              <w:tabs>
                <w:tab w:val="left" w:pos="1155"/>
              </w:tabs>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儿童发展心理学</w:t>
            </w:r>
          </w:p>
        </w:tc>
        <w:tc>
          <w:tcPr>
            <w:tcW w:w="8951" w:type="dxa"/>
          </w:tcPr>
          <w:p>
            <w:pPr>
              <w:widowControl/>
              <w:shd w:val="clear" w:color="auto" w:fill="FFFFFF"/>
              <w:jc w:val="left"/>
              <w:rPr>
                <w:rFonts w:cs="宋体" w:asciiTheme="minorEastAsia" w:hAnsiTheme="minorEastAsia"/>
                <w:color w:val="auto"/>
                <w:kern w:val="0"/>
                <w:sz w:val="24"/>
                <w:szCs w:val="24"/>
              </w:rPr>
            </w:pPr>
            <w:r>
              <w:rPr>
                <w:rFonts w:hint="eastAsia" w:cs="宋体" w:asciiTheme="minorEastAsia" w:hAnsiTheme="minorEastAsia"/>
                <w:color w:val="auto"/>
                <w:kern w:val="0"/>
                <w:sz w:val="24"/>
                <w:szCs w:val="24"/>
              </w:rPr>
              <w:t>关爱幼儿，重视幼儿身心健康,将保护幼儿生命安全放在首位。尊重幼儿人格，维护幼儿合法权益，平等对待每一个幼儿。不讽刺、挖苦、歧视幼儿，不体罚或变相体罚幼儿。信任幼儿,尊重个体差异，主动了解和满足有益于幼儿身心发展的不同需求。</w:t>
            </w:r>
            <w:r>
              <w:rPr>
                <w:rFonts w:hint="eastAsia" w:cs="Arial" w:asciiTheme="minorEastAsia" w:hAnsiTheme="minorEastAsia"/>
                <w:color w:val="auto"/>
                <w:kern w:val="0"/>
                <w:sz w:val="24"/>
                <w:szCs w:val="24"/>
              </w:rPr>
              <w:t>能运用学前儿童心理发展的年龄阶段特征分析教育的适宜性，熟悉学前儿童动作发展、认知发展、情绪情感发展、个性、社会性发展的基本规律和特点，能运用观察、谈话、作品分析、实验等基本研究方法初步了解幼儿的发展状况和教育需求。建立对幼儿发展的合理期望，实施科学的保育和教育，促进幼儿身心全面协调发展,</w:t>
            </w:r>
            <w:r>
              <w:rPr>
                <w:rFonts w:hint="eastAsia" w:cs="宋体" w:asciiTheme="minorEastAsia" w:hAnsiTheme="minorEastAsia"/>
                <w:color w:val="auto"/>
                <w:kern w:val="0"/>
                <w:sz w:val="24"/>
                <w:szCs w:val="24"/>
              </w:rPr>
              <w:t>让幼儿拥有快乐的幼儿园生活。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7" w:hRule="atLeast"/>
          <w:jc w:val="center"/>
        </w:trPr>
        <w:tc>
          <w:tcPr>
            <w:tcW w:w="1016" w:type="dxa"/>
            <w:vAlign w:val="center"/>
          </w:tcPr>
          <w:p>
            <w:pPr>
              <w:widowControl/>
              <w:tabs>
                <w:tab w:val="left" w:pos="1155"/>
              </w:tabs>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学前教育学</w:t>
            </w:r>
          </w:p>
        </w:tc>
        <w:tc>
          <w:tcPr>
            <w:tcW w:w="8951" w:type="dxa"/>
          </w:tcPr>
          <w:p>
            <w:pPr>
              <w:adjustRightInd w:val="0"/>
              <w:snapToGrid w:val="0"/>
              <w:ind w:firstLine="482"/>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了解并逐步树立正确的儿童观和教育观；了解学前教育工作者的基本职责。掌握儿童观内涵、基本观点；理解幼儿园教师的角色素质结构与要求,重视自身日常态度言行对幼儿发展的重要影响与作用。富有爱心、责任心、耐心和细心。乐观向上、热情开朗，有亲和力。善于自我调节情绪，保持平和心态。理解我国学前教育目标与内容的基本观点；掌握幼儿园环境的概念、作用与创设方法；了解幼儿园生活活动、游戏与教学的基本观点；珍视游戏和生活的独特价值，重视环境和游戏对幼儿发展的独特作用，创设富有教育意义的环境氛围，将游戏作为幼儿的主要活动。创设丰富的教育环境，合理安排一日生活，重视丰富幼儿多方面的直接经验，将探索、交往等实践活动作为幼儿最重要的学习方式。最大限度地支持和满足幼儿通过直接感知、实际操作和亲身体验获取经验的需要。了解</w:t>
            </w:r>
            <w:r>
              <w:rPr>
                <w:rFonts w:hint="eastAsia" w:cs="Arial" w:asciiTheme="minorEastAsia" w:hAnsiTheme="minorEastAsia"/>
                <w:color w:val="auto"/>
                <w:sz w:val="24"/>
                <w:szCs w:val="24"/>
              </w:rPr>
              <w:t>家园合作、幼小衔接的</w:t>
            </w:r>
            <w:r>
              <w:rPr>
                <w:rFonts w:hint="eastAsia" w:cs="Arial" w:asciiTheme="minorEastAsia" w:hAnsiTheme="minorEastAsia"/>
                <w:color w:val="auto"/>
                <w:kern w:val="0"/>
                <w:sz w:val="24"/>
                <w:szCs w:val="24"/>
              </w:rPr>
              <w:t>方法,重视幼儿园、家庭和社区的合作，综合利用各种资源。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3" w:hRule="atLeast"/>
          <w:jc w:val="center"/>
        </w:trPr>
        <w:tc>
          <w:tcPr>
            <w:tcW w:w="1016" w:type="dxa"/>
            <w:vAlign w:val="center"/>
          </w:tcPr>
          <w:p>
            <w:pPr>
              <w:widowControl/>
              <w:tabs>
                <w:tab w:val="left" w:pos="1155"/>
              </w:tabs>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教育活动的设计与实施</w:t>
            </w:r>
          </w:p>
        </w:tc>
        <w:tc>
          <w:tcPr>
            <w:tcW w:w="8951" w:type="dxa"/>
          </w:tcPr>
          <w:p>
            <w:pPr>
              <w:autoSpaceDE w:val="0"/>
              <w:autoSpaceDN w:val="0"/>
              <w:adjustRightInd w:val="0"/>
              <w:snapToGrid w:val="0"/>
              <w:ind w:firstLine="480" w:firstLineChars="200"/>
              <w:jc w:val="left"/>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掌握幼儿园领域教育的特点与基本知识。包括</w:t>
            </w:r>
            <w:r>
              <w:rPr>
                <w:rFonts w:cs="Arial" w:asciiTheme="minorEastAsia" w:hAnsiTheme="minorEastAsia"/>
                <w:color w:val="auto"/>
                <w:kern w:val="0"/>
                <w:sz w:val="24"/>
                <w:szCs w:val="24"/>
              </w:rPr>
              <w:t>幼儿园教育活动的概念、类型</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目的、内容、实施、评价的概念、特点，教育活动设计的具体要求</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掌握不同领域的幼儿园教育活动设计的流程、思路，熟悉幼儿园教育活动实施的策略</w:t>
            </w:r>
            <w:r>
              <w:rPr>
                <w:rFonts w:hint="eastAsia" w:cs="Arial" w:asciiTheme="minorEastAsia" w:hAnsiTheme="minorEastAsia"/>
                <w:color w:val="auto"/>
                <w:kern w:val="0"/>
                <w:sz w:val="24"/>
                <w:szCs w:val="24"/>
              </w:rPr>
              <w:t>；</w:t>
            </w:r>
            <w:r>
              <w:rPr>
                <w:rFonts w:cs="Arial" w:asciiTheme="minorEastAsia" w:hAnsiTheme="minorEastAsia"/>
                <w:color w:val="auto"/>
                <w:kern w:val="0"/>
                <w:sz w:val="24"/>
                <w:szCs w:val="24"/>
              </w:rPr>
              <w:t>掌握幼儿园一日生活活动的目的、内容、组织策略与指导策略</w:t>
            </w:r>
            <w:r>
              <w:rPr>
                <w:rFonts w:hint="eastAsia" w:cs="Arial" w:asciiTheme="minorEastAsia" w:hAnsiTheme="minorEastAsia"/>
                <w:color w:val="auto"/>
                <w:kern w:val="0"/>
                <w:sz w:val="24"/>
                <w:szCs w:val="24"/>
              </w:rPr>
              <w:t>；在教育活动的设计和实施中体现趣味性、综合性和生活化，灵活运用各种组织形式和适宜的教育方式。</w:t>
            </w:r>
            <w:r>
              <w:rPr>
                <w:rFonts w:cs="Arial" w:asciiTheme="minorEastAsia" w:hAnsiTheme="minorEastAsia"/>
                <w:color w:val="auto"/>
                <w:kern w:val="0"/>
                <w:sz w:val="24"/>
                <w:szCs w:val="24"/>
              </w:rPr>
              <w:t>了解幼儿园教育活动的新趋势，具有幼儿园教育活动新理念。</w:t>
            </w:r>
            <w:r>
              <w:rPr>
                <w:rFonts w:hint="eastAsia" w:cs="Arial" w:asciiTheme="minorEastAsia" w:hAnsiTheme="minorEastAsia"/>
                <w:color w:val="auto"/>
                <w:kern w:val="0"/>
                <w:sz w:val="24"/>
                <w:szCs w:val="24"/>
              </w:rPr>
              <w:t>在教育活动中观察幼儿，根据幼儿的表现和需要，调整活动，给予适宜的指导。要充分尊重和保护幼儿的好奇心和学习兴趣，帮助幼儿逐步养成积极主动、认真专注、不怕困难、敢于探究和尝试、乐于想象和创造等良好学习品质，提供更多的操作探索、交流合作、表达表现的机会，支持和促进幼儿主动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9" w:hRule="atLeast"/>
          <w:jc w:val="center"/>
        </w:trPr>
        <w:tc>
          <w:tcPr>
            <w:tcW w:w="1016" w:type="dxa"/>
            <w:vAlign w:val="center"/>
          </w:tcPr>
          <w:p>
            <w:pPr>
              <w:widowControl/>
              <w:tabs>
                <w:tab w:val="left" w:pos="1155"/>
              </w:tabs>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幼儿</w:t>
            </w:r>
          </w:p>
          <w:p>
            <w:pPr>
              <w:widowControl/>
              <w:tabs>
                <w:tab w:val="left" w:pos="1155"/>
              </w:tabs>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教师</w:t>
            </w:r>
          </w:p>
          <w:p>
            <w:pPr>
              <w:widowControl/>
              <w:tabs>
                <w:tab w:val="left" w:pos="1155"/>
              </w:tabs>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口语</w:t>
            </w:r>
          </w:p>
        </w:tc>
        <w:tc>
          <w:tcPr>
            <w:tcW w:w="8951" w:type="dxa"/>
          </w:tcPr>
          <w:p>
            <w:pPr>
              <w:tabs>
                <w:tab w:val="left" w:pos="1155"/>
              </w:tabs>
              <w:adjustRightInd w:val="0"/>
              <w:snapToGrid w:val="0"/>
              <w:ind w:firstLine="480" w:firstLineChars="20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普通话发音标准，达到普通话水平测试二级乙等以上水平；掌握诗歌散文和儿童诗歌散文的朗诵技巧；掌握态势语的使用要求和技巧，并能够在演讲、朗诵、讲故事等口语表达形式中恰当使用态势语配合；掌握即兴发言、演讲、交谈、讨论和辩论等一般口语表达和交流能力；掌握幼儿教师职业口语能力，能够在各教学环节得体表达；能够与幼儿进行有效的沟通；尊重和接纳幼儿的说话方式，认真地倾听并给予积极回应，鼓励和支持幼儿与同伴一起玩耍、交谈；能够与家长进行良好沟通与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3" w:hRule="atLeast"/>
          <w:jc w:val="center"/>
        </w:trPr>
        <w:tc>
          <w:tcPr>
            <w:tcW w:w="1016" w:type="dxa"/>
            <w:vAlign w:val="center"/>
          </w:tcPr>
          <w:p>
            <w:pPr>
              <w:widowControl/>
              <w:tabs>
                <w:tab w:val="left" w:pos="1155"/>
              </w:tabs>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幼儿歌曲弹唱</w:t>
            </w:r>
          </w:p>
        </w:tc>
        <w:tc>
          <w:tcPr>
            <w:tcW w:w="8951" w:type="dxa"/>
          </w:tcPr>
          <w:p>
            <w:pPr>
              <w:tabs>
                <w:tab w:val="left" w:pos="1155"/>
              </w:tabs>
              <w:adjustRightInd w:val="0"/>
              <w:snapToGrid w:val="0"/>
              <w:ind w:firstLine="480" w:firstLineChars="20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具有相应的艺术欣赏与表现知识。掌握声乐基础理论和技能技巧，逐步树立正确的声音概念；能以正确姿势，积极心理状态歌唱，逐步养成良好的歌唱习惯；能运用正确的呼吸方法，体会气息对声音的支持；能分析处理一般声乐作品，有一定歌唱能力；具有对歌曲美的感受、体验和表现；能够手口一致边弹边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5" w:hRule="atLeast"/>
          <w:jc w:val="center"/>
        </w:trPr>
        <w:tc>
          <w:tcPr>
            <w:tcW w:w="1016" w:type="dxa"/>
            <w:vAlign w:val="center"/>
          </w:tcPr>
          <w:p>
            <w:pPr>
              <w:widowControl/>
              <w:tabs>
                <w:tab w:val="left" w:pos="1155"/>
              </w:tabs>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幼儿</w:t>
            </w:r>
          </w:p>
          <w:p>
            <w:pPr>
              <w:widowControl/>
              <w:tabs>
                <w:tab w:val="left" w:pos="1155"/>
              </w:tabs>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歌表演</w:t>
            </w:r>
          </w:p>
        </w:tc>
        <w:tc>
          <w:tcPr>
            <w:tcW w:w="8951" w:type="dxa"/>
          </w:tcPr>
          <w:p>
            <w:pPr>
              <w:tabs>
                <w:tab w:val="left" w:pos="1155"/>
              </w:tabs>
              <w:adjustRightInd w:val="0"/>
              <w:snapToGrid w:val="0"/>
              <w:ind w:firstLine="480" w:firstLineChars="20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掌握歌表演的基本舞汇和表演技能，能合理运用各种舞蹈语汇进行创编和表演；肢体动作协调，动作连接顺畅，舞蹈动作优美；表情适宜，表演与歌曲情绪相一致，适合幼儿学习与欣赏。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5" w:hRule="atLeast"/>
          <w:jc w:val="center"/>
        </w:trPr>
        <w:tc>
          <w:tcPr>
            <w:tcW w:w="1016" w:type="dxa"/>
            <w:vAlign w:val="center"/>
          </w:tcPr>
          <w:p>
            <w:pPr>
              <w:widowControl/>
              <w:tabs>
                <w:tab w:val="left" w:pos="1155"/>
              </w:tabs>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命题画（油画棒）</w:t>
            </w:r>
          </w:p>
        </w:tc>
        <w:tc>
          <w:tcPr>
            <w:tcW w:w="8951" w:type="dxa"/>
          </w:tcPr>
          <w:p>
            <w:pPr>
              <w:tabs>
                <w:tab w:val="left" w:pos="1155"/>
              </w:tabs>
              <w:adjustRightInd w:val="0"/>
              <w:snapToGrid w:val="0"/>
              <w:ind w:firstLine="480" w:firstLineChars="200"/>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掌握油画棒绘画的基本知识和技能；能合理运用绘画技巧进行命题作画，构图美观，造型生动，主题鲜明，线条简洁、流畅，色彩鲜艳，搭配协调，画面内容丰富，富有美感和儿童趣味，具有新颖性和个性表现。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8" w:hRule="atLeast"/>
          <w:jc w:val="center"/>
        </w:trPr>
        <w:tc>
          <w:tcPr>
            <w:tcW w:w="1016" w:type="dxa"/>
            <w:vAlign w:val="center"/>
          </w:tcPr>
          <w:p>
            <w:pPr>
              <w:widowControl/>
              <w:tabs>
                <w:tab w:val="left" w:pos="1155"/>
              </w:tabs>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现代教育技术</w:t>
            </w:r>
          </w:p>
        </w:tc>
        <w:tc>
          <w:tcPr>
            <w:tcW w:w="8951" w:type="dxa"/>
          </w:tcPr>
          <w:p>
            <w:pPr>
              <w:tabs>
                <w:tab w:val="left" w:pos="1155"/>
              </w:tabs>
              <w:adjustRightInd w:val="0"/>
              <w:snapToGrid w:val="0"/>
              <w:ind w:firstLine="513" w:firstLineChars="214"/>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具有一定的现代信息技术知识。掌握教学资源获取与利用、幼儿园课件的设计与开发的基本能力；能根据幼儿年龄阶段及活动领域，设计和处理文字、图片、声音、视频等素材，合理运用超链接、切换、动画效果等技术制作课，效果效果形象直观，幼儿喜闻乐见。熟悉信息化教学环境及其教学应用，掌握信息化教学设计的一般过程，提高幼儿教师现代教育技术的运用水平。</w:t>
            </w:r>
          </w:p>
        </w:tc>
      </w:tr>
    </w:tbl>
    <w:p>
      <w:pPr>
        <w:snapToGrid w:val="0"/>
        <w:spacing w:before="340" w:after="330" w:line="560" w:lineRule="exact"/>
        <w:rPr>
          <w:rFonts w:eastAsia="黑体"/>
          <w:b/>
          <w:bCs/>
          <w:color w:val="auto"/>
          <w:kern w:val="44"/>
          <w:sz w:val="36"/>
          <w:szCs w:val="44"/>
        </w:rPr>
      </w:pPr>
      <w:r>
        <w:rPr>
          <w:rFonts w:eastAsia="黑体"/>
          <w:b/>
          <w:bCs/>
          <w:color w:val="auto"/>
          <w:kern w:val="44"/>
          <w:sz w:val="36"/>
          <w:szCs w:val="44"/>
        </w:rPr>
        <w:t>十三、建议使用的比赛器材、技术平台和场地要求</w:t>
      </w:r>
    </w:p>
    <w:p>
      <w:pPr>
        <w:snapToGrid w:val="0"/>
        <w:spacing w:line="560" w:lineRule="exact"/>
        <w:ind w:firstLine="600" w:firstLineChars="200"/>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比赛器材</w:t>
      </w:r>
      <w:r>
        <w:rPr>
          <w:rFonts w:hint="eastAsia" w:ascii="Arial Narrow" w:hAnsi="Arial Narrow" w:eastAsia="FangSong_GB2312" w:cs="Arial"/>
          <w:b/>
          <w:color w:val="auto"/>
          <w:sz w:val="30"/>
          <w:szCs w:val="30"/>
        </w:rPr>
        <w:t>：</w:t>
      </w:r>
      <w:r>
        <w:rPr>
          <w:rFonts w:hint="eastAsia" w:ascii="Arial Narrow" w:hAnsi="Arial Narrow" w:eastAsia="FangSong_GB2312" w:cs="Arial"/>
          <w:color w:val="auto"/>
          <w:sz w:val="30"/>
          <w:szCs w:val="30"/>
        </w:rPr>
        <w:t>竞赛室，组委会提供品牌钢琴一架；备考室，组委会提供课桌椅一套，签字笔（红黑各一支）、HB铅笔、高级绘图橡皮擦，数量各1；A4试题纸3张、A4草稿纸3张，《YLM-01技能大赛考核系统》。</w:t>
      </w:r>
      <w:r>
        <w:rPr>
          <w:rFonts w:hint="eastAsia" w:ascii="Arial Narrow" w:hAnsi="Arial Narrow" w:eastAsia="FangSong_GB2312" w:cs="Arial"/>
          <w:bCs/>
          <w:color w:val="auto"/>
          <w:sz w:val="30"/>
          <w:szCs w:val="30"/>
        </w:rPr>
        <w:t>A选手每人一份：</w:t>
      </w:r>
      <w:r>
        <w:rPr>
          <w:rFonts w:hint="eastAsia" w:ascii="Arial Narrow" w:hAnsi="Arial Narrow" w:eastAsia="FangSong_GB2312" w:cs="Arial"/>
          <w:color w:val="auto"/>
          <w:sz w:val="30"/>
          <w:szCs w:val="30"/>
        </w:rPr>
        <w:t>8开图画纸1张，2B铅笔1支,</w:t>
      </w:r>
      <w:r>
        <w:rPr>
          <w:rFonts w:hint="eastAsia" w:ascii="Arial Narrow" w:hAnsi="Arial Narrow" w:eastAsia="FangSong_GB2312" w:cs="Arial"/>
          <w:bCs/>
          <w:color w:val="auto"/>
          <w:sz w:val="30"/>
          <w:szCs w:val="30"/>
        </w:rPr>
        <w:t xml:space="preserve"> 黑色勾线笔1支，</w:t>
      </w:r>
      <w:r>
        <w:rPr>
          <w:rFonts w:hint="eastAsia" w:ascii="Arial Narrow" w:hAnsi="Arial Narrow" w:eastAsia="FangSong_GB2312" w:cs="Arial"/>
          <w:color w:val="auto"/>
          <w:sz w:val="30"/>
          <w:szCs w:val="30"/>
        </w:rPr>
        <w:t>24色</w:t>
      </w:r>
      <w:r>
        <w:rPr>
          <w:rFonts w:hint="eastAsia" w:ascii="Arial Narrow" w:hAnsi="Arial Narrow" w:eastAsia="FangSong_GB2312" w:cs="Arial"/>
          <w:bCs/>
          <w:color w:val="auto"/>
          <w:sz w:val="30"/>
          <w:szCs w:val="30"/>
        </w:rPr>
        <w:t>普通油画棒1盒。</w:t>
      </w:r>
    </w:p>
    <w:p>
      <w:pPr>
        <w:snapToGrid w:val="0"/>
        <w:spacing w:line="560" w:lineRule="exact"/>
        <w:ind w:firstLine="600" w:firstLineChars="200"/>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场地要求</w:t>
      </w:r>
      <w:r>
        <w:rPr>
          <w:rFonts w:hint="eastAsia" w:ascii="Arial Narrow" w:hAnsi="Arial Narrow" w:eastAsia="FangSong_GB2312" w:cs="Arial"/>
          <w:b/>
          <w:color w:val="auto"/>
          <w:sz w:val="30"/>
          <w:szCs w:val="30"/>
        </w:rPr>
        <w:t>：</w:t>
      </w:r>
      <w:r>
        <w:rPr>
          <w:rFonts w:hint="eastAsia" w:ascii="Arial Narrow" w:hAnsi="Arial Narrow" w:eastAsia="FangSong_GB2312" w:cs="Arial"/>
          <w:color w:val="auto"/>
          <w:sz w:val="30"/>
          <w:szCs w:val="30"/>
        </w:rPr>
        <w:t>多媒体教室、普通教室、琴房的数量要与参赛选手人数相匹配，各场地根据要求在适当的位置配备录像设备、钢琴，并有能容纳师生共同观摩的场地。</w:t>
      </w:r>
    </w:p>
    <w:p>
      <w:pPr>
        <w:snapToGrid w:val="0"/>
        <w:spacing w:line="560" w:lineRule="exact"/>
        <w:ind w:firstLine="600" w:firstLineChars="200"/>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机房软件环境（项目1-1“幼儿园保教活动课件制作”及项目2“幼儿园保教活动分析与幼儿教师职业素养测评”需要）：Windows 7及以上、Office2010及以上（含Word、Excel、PowerPoint）、Flash  8及以上、Windows 图片查看器、Photoshop CS5及以上。输入法包括：搜狗拼音输入法、微软拼音2010、万能五笔输入法、智能ABC。</w:t>
      </w:r>
    </w:p>
    <w:p>
      <w:pPr>
        <w:snapToGrid w:val="0"/>
        <w:spacing w:line="560" w:lineRule="exact"/>
        <w:ind w:firstLine="602" w:firstLineChars="200"/>
        <w:rPr>
          <w:rFonts w:ascii="Arial Narrow" w:hAnsi="Arial Narrow" w:eastAsia="FangSong_GB2312" w:cs="Arial"/>
          <w:color w:val="auto"/>
          <w:sz w:val="30"/>
          <w:szCs w:val="30"/>
        </w:rPr>
      </w:pPr>
      <w:r>
        <w:rPr>
          <w:rFonts w:hint="eastAsia" w:ascii="Arial Narrow" w:hAnsi="Arial Narrow" w:eastAsia="FangSong_GB2312" w:cs="Arial"/>
          <w:b/>
          <w:color w:val="auto"/>
          <w:sz w:val="30"/>
          <w:szCs w:val="30"/>
        </w:rPr>
        <w:t>技术：</w:t>
      </w:r>
      <w:r>
        <w:rPr>
          <w:rFonts w:hint="eastAsia" w:ascii="Arial Narrow" w:hAnsi="Arial Narrow" w:eastAsia="FangSong_GB2312" w:cs="Arial"/>
          <w:color w:val="auto"/>
          <w:sz w:val="30"/>
          <w:szCs w:val="30"/>
        </w:rPr>
        <w:t>《YLM-02技能大赛培训系统》专业的摄录系统，高清的多媒体投影系统，能实现远程竞赛直播。</w:t>
      </w:r>
    </w:p>
    <w:p>
      <w:pPr>
        <w:snapToGrid w:val="0"/>
        <w:spacing w:before="340" w:after="330" w:line="560" w:lineRule="exact"/>
        <w:rPr>
          <w:rFonts w:eastAsia="黑体"/>
          <w:b/>
          <w:bCs/>
          <w:color w:val="auto"/>
          <w:kern w:val="44"/>
          <w:sz w:val="36"/>
          <w:szCs w:val="44"/>
        </w:rPr>
      </w:pPr>
      <w:r>
        <w:rPr>
          <w:rFonts w:hint="eastAsia" w:eastAsia="黑体"/>
          <w:b/>
          <w:bCs/>
          <w:color w:val="auto"/>
          <w:kern w:val="44"/>
          <w:sz w:val="36"/>
          <w:szCs w:val="44"/>
        </w:rPr>
        <w:t xml:space="preserve">   </w:t>
      </w:r>
      <w:r>
        <w:rPr>
          <w:rFonts w:eastAsia="黑体"/>
          <w:b/>
          <w:bCs/>
          <w:color w:val="auto"/>
          <w:kern w:val="44"/>
          <w:sz w:val="36"/>
          <w:szCs w:val="44"/>
        </w:rPr>
        <w:t>十四、安全保障</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按照《全国职业院校技能大赛安全管理规定》的有关要求，大赛期间安保工作，将在赛事组织委员会的领导下成立安全保卫工作小组，按照赛事组织委员会的要求，围绕“保安全、保畅通、保稳定”的总目标，制定周密详细的工作方案，确保大赛顺利进行。</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（一）所有人员必须凭证件进入赛场，按规定配合做好安检工作。</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（二）参赛选手除按赛项规程规定的竞赛用具外，不能携带与参赛无关的物品入场，不得将竞赛承办单位提供的工具、材料等物品带出赛场。</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（三）服从命令，听从指挥，在规定区域值班、活动，不得擅自离开。</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（四）选手对竞赛过程安排或竞赛结果有异议，须通过领队向仲裁组反映。对于违反赛场纪律、扰乱赛场秩序者，将视情节给予处理，直至终止竞赛、取消竞赛资格。</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（五）竞赛期间如发生特殊情况，要保持镇静，服从现场工作人员指挥。遇紧急情况，服从安保人员统一指挥，有序撤离。</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（六）所有人员要妥善保管好自身携带的物品，贵重物品（含钱款）妥善存放。</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（七）制定突发事件应急预案，提前公布联系方式及联系人名单。</w:t>
      </w:r>
    </w:p>
    <w:p>
      <w:pPr>
        <w:snapToGrid w:val="0"/>
        <w:spacing w:before="340" w:after="330" w:line="560" w:lineRule="exact"/>
        <w:rPr>
          <w:rFonts w:eastAsia="黑体"/>
          <w:b/>
          <w:bCs/>
          <w:color w:val="auto"/>
          <w:kern w:val="44"/>
          <w:sz w:val="36"/>
          <w:szCs w:val="44"/>
        </w:rPr>
      </w:pPr>
      <w:r>
        <w:rPr>
          <w:rFonts w:hint="eastAsia" w:eastAsia="黑体"/>
          <w:b/>
          <w:bCs/>
          <w:color w:val="auto"/>
          <w:kern w:val="44"/>
          <w:sz w:val="36"/>
          <w:szCs w:val="44"/>
        </w:rPr>
        <w:t xml:space="preserve">   </w:t>
      </w:r>
      <w:r>
        <w:rPr>
          <w:rFonts w:eastAsia="黑体"/>
          <w:b/>
          <w:bCs/>
          <w:color w:val="auto"/>
          <w:kern w:val="44"/>
          <w:sz w:val="36"/>
          <w:szCs w:val="44"/>
        </w:rPr>
        <w:t>十</w:t>
      </w:r>
      <w:r>
        <w:rPr>
          <w:rFonts w:hint="eastAsia" w:eastAsia="黑体"/>
          <w:b/>
          <w:bCs/>
          <w:color w:val="auto"/>
          <w:kern w:val="44"/>
          <w:sz w:val="36"/>
          <w:szCs w:val="44"/>
        </w:rPr>
        <w:t>五</w:t>
      </w:r>
      <w:r>
        <w:rPr>
          <w:rFonts w:eastAsia="黑体"/>
          <w:b/>
          <w:bCs/>
          <w:color w:val="auto"/>
          <w:kern w:val="44"/>
          <w:sz w:val="36"/>
          <w:szCs w:val="44"/>
        </w:rPr>
        <w:t>、经费</w:t>
      </w:r>
      <w:r>
        <w:rPr>
          <w:rFonts w:hint="eastAsia" w:eastAsia="黑体"/>
          <w:b/>
          <w:bCs/>
          <w:color w:val="auto"/>
          <w:kern w:val="44"/>
          <w:sz w:val="36"/>
          <w:szCs w:val="44"/>
        </w:rPr>
        <w:t>概算</w:t>
      </w:r>
    </w:p>
    <w:p>
      <w:pPr>
        <w:snapToGrid w:val="0"/>
        <w:spacing w:line="560" w:lineRule="exact"/>
        <w:ind w:firstLine="600" w:firstLineChars="200"/>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按照《全国职业院校技能大赛经费管理暂行办法》的有关要求，制定赛项经费概算。</w:t>
      </w:r>
    </w:p>
    <w:tbl>
      <w:tblPr>
        <w:tblStyle w:val="14"/>
        <w:tblW w:w="77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3374"/>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199" w:type="dxa"/>
            <w:vAlign w:val="center"/>
          </w:tcPr>
          <w:p>
            <w:pPr>
              <w:adjustRightInd w:val="0"/>
              <w:snapToGrid w:val="0"/>
              <w:jc w:val="center"/>
              <w:rPr>
                <w:rFonts w:cs="Arial" w:asciiTheme="majorEastAsia" w:hAnsiTheme="majorEastAsia" w:eastAsiaTheme="majorEastAsia"/>
                <w:b/>
                <w:color w:val="auto"/>
                <w:kern w:val="0"/>
                <w:sz w:val="24"/>
                <w:szCs w:val="24"/>
              </w:rPr>
            </w:pPr>
            <w:r>
              <w:rPr>
                <w:rFonts w:hint="eastAsia" w:cs="Arial" w:asciiTheme="majorEastAsia" w:hAnsiTheme="majorEastAsia" w:eastAsiaTheme="majorEastAsia"/>
                <w:b/>
                <w:color w:val="auto"/>
                <w:kern w:val="0"/>
                <w:sz w:val="24"/>
                <w:szCs w:val="24"/>
              </w:rPr>
              <w:t>序号</w:t>
            </w:r>
          </w:p>
        </w:tc>
        <w:tc>
          <w:tcPr>
            <w:tcW w:w="3374" w:type="dxa"/>
            <w:vAlign w:val="center"/>
          </w:tcPr>
          <w:p>
            <w:pPr>
              <w:adjustRightInd w:val="0"/>
              <w:snapToGrid w:val="0"/>
              <w:ind w:firstLine="482" w:firstLineChars="200"/>
              <w:jc w:val="center"/>
              <w:rPr>
                <w:rFonts w:cs="Arial" w:asciiTheme="majorEastAsia" w:hAnsiTheme="majorEastAsia" w:eastAsiaTheme="majorEastAsia"/>
                <w:b/>
                <w:color w:val="auto"/>
                <w:kern w:val="0"/>
                <w:sz w:val="24"/>
                <w:szCs w:val="24"/>
              </w:rPr>
            </w:pPr>
            <w:r>
              <w:rPr>
                <w:rFonts w:hint="eastAsia" w:cs="Arial" w:asciiTheme="majorEastAsia" w:hAnsiTheme="majorEastAsia" w:eastAsiaTheme="majorEastAsia"/>
                <w:b/>
                <w:color w:val="auto"/>
                <w:kern w:val="0"/>
                <w:sz w:val="24"/>
                <w:szCs w:val="24"/>
              </w:rPr>
              <w:t>项目</w:t>
            </w:r>
          </w:p>
        </w:tc>
        <w:tc>
          <w:tcPr>
            <w:tcW w:w="3219" w:type="dxa"/>
            <w:vAlign w:val="center"/>
          </w:tcPr>
          <w:p>
            <w:pPr>
              <w:adjustRightInd w:val="0"/>
              <w:snapToGrid w:val="0"/>
              <w:ind w:firstLine="482" w:firstLineChars="200"/>
              <w:jc w:val="center"/>
              <w:rPr>
                <w:rFonts w:cs="Arial" w:asciiTheme="majorEastAsia" w:hAnsiTheme="majorEastAsia" w:eastAsiaTheme="majorEastAsia"/>
                <w:b/>
                <w:color w:val="auto"/>
                <w:kern w:val="0"/>
                <w:sz w:val="24"/>
                <w:szCs w:val="24"/>
              </w:rPr>
            </w:pPr>
            <w:r>
              <w:rPr>
                <w:rFonts w:hint="eastAsia" w:cs="Arial" w:asciiTheme="majorEastAsia" w:hAnsiTheme="majorEastAsia" w:eastAsiaTheme="majorEastAsia"/>
                <w:b/>
                <w:color w:val="auto"/>
                <w:kern w:val="0"/>
                <w:sz w:val="24"/>
                <w:szCs w:val="24"/>
              </w:rPr>
              <w:t>预算（万元）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19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1</w:t>
            </w:r>
          </w:p>
        </w:tc>
        <w:tc>
          <w:tcPr>
            <w:tcW w:w="3374"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大赛材料及题库开发</w:t>
            </w:r>
          </w:p>
        </w:tc>
        <w:tc>
          <w:tcPr>
            <w:tcW w:w="321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19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2</w:t>
            </w:r>
          </w:p>
        </w:tc>
        <w:tc>
          <w:tcPr>
            <w:tcW w:w="3374"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大赛媒体报道及资源转化</w:t>
            </w:r>
          </w:p>
        </w:tc>
        <w:tc>
          <w:tcPr>
            <w:tcW w:w="321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19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3</w:t>
            </w:r>
          </w:p>
        </w:tc>
        <w:tc>
          <w:tcPr>
            <w:tcW w:w="3374"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大赛专家费用</w:t>
            </w:r>
          </w:p>
        </w:tc>
        <w:tc>
          <w:tcPr>
            <w:tcW w:w="321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19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4</w:t>
            </w:r>
          </w:p>
        </w:tc>
        <w:tc>
          <w:tcPr>
            <w:tcW w:w="3374"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大赛交通费</w:t>
            </w:r>
          </w:p>
        </w:tc>
        <w:tc>
          <w:tcPr>
            <w:tcW w:w="321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jc w:val="center"/>
        </w:trPr>
        <w:tc>
          <w:tcPr>
            <w:tcW w:w="119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5</w:t>
            </w:r>
          </w:p>
        </w:tc>
        <w:tc>
          <w:tcPr>
            <w:tcW w:w="3374"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大赛奖品</w:t>
            </w:r>
          </w:p>
        </w:tc>
        <w:tc>
          <w:tcPr>
            <w:tcW w:w="321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19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6</w:t>
            </w:r>
          </w:p>
        </w:tc>
        <w:tc>
          <w:tcPr>
            <w:tcW w:w="3374"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餐费、劳务费</w:t>
            </w:r>
          </w:p>
        </w:tc>
        <w:tc>
          <w:tcPr>
            <w:tcW w:w="321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19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7</w:t>
            </w:r>
          </w:p>
        </w:tc>
        <w:tc>
          <w:tcPr>
            <w:tcW w:w="3374"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机动费用</w:t>
            </w:r>
          </w:p>
        </w:tc>
        <w:tc>
          <w:tcPr>
            <w:tcW w:w="321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4573" w:type="dxa"/>
            <w:gridSpan w:val="2"/>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合 计</w:t>
            </w:r>
          </w:p>
        </w:tc>
        <w:tc>
          <w:tcPr>
            <w:tcW w:w="3219" w:type="dxa"/>
            <w:vAlign w:val="center"/>
          </w:tcPr>
          <w:p>
            <w:pPr>
              <w:adjustRightInd w:val="0"/>
              <w:snapToGrid w:val="0"/>
              <w:jc w:val="center"/>
              <w:rPr>
                <w:rFonts w:cs="Arial" w:asciiTheme="minorEastAsia" w:hAnsiTheme="minorEastAsia"/>
                <w:color w:val="auto"/>
                <w:kern w:val="0"/>
                <w:sz w:val="24"/>
                <w:szCs w:val="24"/>
              </w:rPr>
            </w:pPr>
            <w:r>
              <w:rPr>
                <w:rFonts w:hint="eastAsia" w:cs="Arial" w:asciiTheme="minorEastAsia" w:hAnsiTheme="minorEastAsia"/>
                <w:color w:val="auto"/>
                <w:kern w:val="0"/>
                <w:sz w:val="24"/>
                <w:szCs w:val="24"/>
              </w:rPr>
              <w:t>56</w:t>
            </w:r>
          </w:p>
        </w:tc>
      </w:tr>
    </w:tbl>
    <w:p>
      <w:pPr>
        <w:snapToGrid w:val="0"/>
        <w:spacing w:before="340" w:after="330" w:line="560" w:lineRule="exact"/>
        <w:rPr>
          <w:rFonts w:eastAsia="黑体"/>
          <w:b/>
          <w:bCs/>
          <w:color w:val="auto"/>
          <w:kern w:val="44"/>
          <w:sz w:val="36"/>
          <w:szCs w:val="44"/>
        </w:rPr>
      </w:pPr>
      <w:r>
        <w:rPr>
          <w:rFonts w:hint="eastAsia" w:eastAsia="黑体"/>
          <w:b/>
          <w:bCs/>
          <w:color w:val="auto"/>
          <w:kern w:val="44"/>
          <w:sz w:val="36"/>
          <w:szCs w:val="44"/>
        </w:rPr>
        <w:t xml:space="preserve">   </w:t>
      </w:r>
      <w:r>
        <w:rPr>
          <w:rFonts w:eastAsia="黑体"/>
          <w:b/>
          <w:bCs/>
          <w:color w:val="auto"/>
          <w:kern w:val="44"/>
          <w:sz w:val="36"/>
          <w:szCs w:val="44"/>
        </w:rPr>
        <w:t>十</w:t>
      </w:r>
      <w:r>
        <w:rPr>
          <w:rFonts w:hint="eastAsia" w:eastAsia="黑体"/>
          <w:b/>
          <w:bCs/>
          <w:color w:val="auto"/>
          <w:kern w:val="44"/>
          <w:sz w:val="36"/>
          <w:szCs w:val="44"/>
        </w:rPr>
        <w:t>六</w:t>
      </w:r>
      <w:r>
        <w:rPr>
          <w:rFonts w:eastAsia="黑体"/>
          <w:b/>
          <w:bCs/>
          <w:color w:val="auto"/>
          <w:kern w:val="44"/>
          <w:sz w:val="36"/>
          <w:szCs w:val="44"/>
        </w:rPr>
        <w:t>、比赛组织与管理</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（一）组织单位</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教育部职业院校教育类专业教学指导委员会</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（二）承办单位资质要求</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1.原则上学校为国家示范性高职院校。</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2.学校领导重视，能给予相应经费支持。</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3.学校具有一定举办国家级或省级大赛的经验，有良好的校园网络系统和多媒体教学场地设施、硬件设备，能够承担和落实大赛各项赛程任务，保证大赛顺利进行。</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（三）任务分工</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1. 教育部职业院校教育类专业教学指导委员会</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全面负责本赛项的筹备与实施工作，在大赛执委会领导下，制定可操作性强的赛项竞赛组织与管理方案，具体包括：</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（1）领导、协调赛项专家组和赛项承办院校开展本赛项的组织工作；</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（2）确定撰写竞赛方案、制定竞赛规程、技术流程及评审标准；</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（3）根据竞赛方案制定实施竞赛各环节工作；</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（4）竞赛过程中的专业指导、技术支持；</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（5）各竞赛阶段的评审工作；</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（6）由教育类专业教学指导委员会把关的其他事项。</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2. 承办单位</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（1）承担和落实大赛各项赛程任务，保证大赛顺利进行。</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（2）提供场地和技术支持。</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（3）取得当地政府及省教育厅支持。</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3. 企业赞助商</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（1）制作大赛专题网站，目的是大赛宣传、选手线上竞赛、赛事报道、公布竞赛结果、选手互动等；</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（2）大赛市场宣传活动，包括校园巡讲、媒体报刊发稿、市场预热活动、宣传资料印发，大赛成果资源转化。</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（3）为大赛提供技术平台；</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（4）为大赛提供技术支持及客户服务工作。</w:t>
      </w:r>
    </w:p>
    <w:p>
      <w:pPr>
        <w:snapToGrid w:val="0"/>
        <w:spacing w:before="340" w:after="330" w:line="560" w:lineRule="exact"/>
        <w:rPr>
          <w:rFonts w:eastAsia="黑体"/>
          <w:b/>
          <w:bCs/>
          <w:color w:val="auto"/>
          <w:kern w:val="44"/>
          <w:sz w:val="36"/>
          <w:szCs w:val="44"/>
        </w:rPr>
      </w:pPr>
      <w:r>
        <w:rPr>
          <w:rFonts w:hint="eastAsia" w:eastAsia="黑体"/>
          <w:b/>
          <w:bCs/>
          <w:color w:val="auto"/>
          <w:kern w:val="44"/>
          <w:sz w:val="36"/>
          <w:szCs w:val="44"/>
        </w:rPr>
        <w:t xml:space="preserve">   </w:t>
      </w:r>
      <w:r>
        <w:rPr>
          <w:rFonts w:eastAsia="黑体"/>
          <w:b/>
          <w:bCs/>
          <w:color w:val="auto"/>
          <w:kern w:val="44"/>
          <w:sz w:val="36"/>
          <w:szCs w:val="44"/>
        </w:rPr>
        <w:t>十</w:t>
      </w:r>
      <w:r>
        <w:rPr>
          <w:rFonts w:hint="eastAsia" w:eastAsia="黑体"/>
          <w:b/>
          <w:bCs/>
          <w:color w:val="auto"/>
          <w:kern w:val="44"/>
          <w:sz w:val="36"/>
          <w:szCs w:val="44"/>
        </w:rPr>
        <w:t>七</w:t>
      </w:r>
      <w:r>
        <w:rPr>
          <w:rFonts w:eastAsia="黑体"/>
          <w:b/>
          <w:bCs/>
          <w:color w:val="auto"/>
          <w:kern w:val="44"/>
          <w:sz w:val="36"/>
          <w:szCs w:val="44"/>
        </w:rPr>
        <w:t>、教学资源转化建设方案</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充分发挥大赛的引领作用，促进高职院校学前教育专业综合培养模式的改革与发展，进一步提高教育教学质量。计划建立专门的教学资源转化小组，积极推进教学资源转化，力求使大赛创造的好经验好做法尽快得到推广。</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（一）本赛项资源转化工作由本赛项组委会、赛项承办校与企业赞助商共同负责，于赛后15日向大赛组委会办公室提交资源转化方案，60天内完成资源转化工作。</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二）本赛项资源转化的内容包括竞赛通知、竞赛规程、竞赛题库等赛事指导性资源以及竞赛获奖选手的优秀作品和过程视频类资源。资源转化成果应符合行业标准，契合课程标准，突出技能特色，展现竞争优势，形成满足职业教育教学需求、体现先进教学模式、反映职业教育先进水平的共享性职业教育教学资源。</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三）建设相关的网站，用于职业学校学前教育专业相关知识与信息的发布，方便大家相互学习与交流，达到共同提高的目的。网站同时可以作为学前教育专业教育技能大赛信息发布的平台，以便及时引领、指导各地学校的技能训练。</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（四）本赛项资源转化成果包含基本资源和拓展资源，充分体现本赛项教育技能考核特点。资源转化成果具体如下：</w:t>
      </w:r>
    </w:p>
    <w:p>
      <w:pPr>
        <w:adjustRightInd w:val="0"/>
        <w:snapToGrid w:val="0"/>
        <w:spacing w:line="500" w:lineRule="exact"/>
        <w:ind w:left="210" w:leftChars="100"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1.研究建立学前教育专业教育技能比赛的题库。邀请学前教育专业专家和各高职院校参与建设，以期在建设过程中锻炼队伍、培养人才，促进各校交流，提高教育教学质量。</w:t>
      </w:r>
    </w:p>
    <w:p>
      <w:pPr>
        <w:adjustRightInd w:val="0"/>
        <w:snapToGrid w:val="0"/>
        <w:spacing w:line="500" w:lineRule="exact"/>
        <w:ind w:left="210" w:leftChars="100" w:firstLine="606" w:firstLineChars="202"/>
        <w:jc w:val="left"/>
        <w:rPr>
          <w:rFonts w:ascii="Arial Narrow" w:hAnsi="Arial Narrow" w:eastAsia="FangSong_GB2312" w:cs="Arial"/>
          <w:color w:val="auto"/>
          <w:sz w:val="30"/>
          <w:szCs w:val="30"/>
        </w:rPr>
      </w:pPr>
      <w:r>
        <w:rPr>
          <w:rFonts w:ascii="Arial Narrow" w:hAnsi="Arial Narrow" w:eastAsia="FangSong_GB2312" w:cs="Arial"/>
          <w:color w:val="auto"/>
          <w:sz w:val="30"/>
          <w:szCs w:val="30"/>
        </w:rPr>
        <w:t>2.</w:t>
      </w:r>
      <w:r>
        <w:rPr>
          <w:rFonts w:hint="eastAsia" w:ascii="Arial Narrow" w:hAnsi="Arial Narrow" w:eastAsia="FangSong_GB2312" w:cs="Arial"/>
          <w:color w:val="auto"/>
          <w:sz w:val="30"/>
          <w:szCs w:val="30"/>
        </w:rPr>
        <w:t>竞赛当年的学前教育专业教育技能比赛一等奖获得者的获奖影音资料，分项优秀作品的影音资料（数字化教学资源）。</w:t>
      </w:r>
    </w:p>
    <w:p>
      <w:pPr>
        <w:adjustRightInd w:val="0"/>
        <w:snapToGrid w:val="0"/>
        <w:spacing w:line="360" w:lineRule="auto"/>
        <w:ind w:left="210" w:leftChars="100" w:firstLine="606" w:firstLineChars="202"/>
        <w:jc w:val="left"/>
        <w:rPr>
          <w:rFonts w:ascii="仿宋" w:hAnsi="仿宋" w:eastAsia="仿宋" w:cs="Arial"/>
          <w:color w:val="auto"/>
          <w:sz w:val="30"/>
          <w:szCs w:val="30"/>
        </w:rPr>
      </w:pPr>
      <w:r>
        <w:rPr>
          <w:rFonts w:hint="eastAsia" w:ascii="Arial Narrow" w:hAnsi="Arial Narrow" w:eastAsia="FangSong_GB2312" w:cs="Arial"/>
          <w:color w:val="auto"/>
          <w:sz w:val="30"/>
          <w:szCs w:val="30"/>
        </w:rPr>
        <w:t>3.学前教育专业教育技能比赛相关培训资料。</w:t>
      </w:r>
      <w:r>
        <w:rPr>
          <w:rFonts w:hint="eastAsia" w:ascii="仿宋" w:hAnsi="仿宋" w:eastAsia="仿宋" w:cs="Arial"/>
          <w:color w:val="auto"/>
          <w:sz w:val="30"/>
          <w:szCs w:val="30"/>
        </w:rPr>
        <w:t>含赛项技能要点解析、获奖选手体会等。</w:t>
      </w:r>
    </w:p>
    <w:p>
      <w:pPr>
        <w:adjustRightInd w:val="0"/>
        <w:snapToGrid w:val="0"/>
        <w:spacing w:line="360" w:lineRule="auto"/>
        <w:ind w:left="210" w:leftChars="100" w:firstLine="606" w:firstLineChars="202"/>
        <w:jc w:val="left"/>
        <w:rPr>
          <w:rFonts w:ascii="仿宋" w:hAnsi="仿宋" w:eastAsia="仿宋" w:cs="Arial"/>
          <w:color w:val="auto"/>
          <w:sz w:val="30"/>
          <w:szCs w:val="30"/>
        </w:rPr>
      </w:pPr>
      <w:r>
        <w:rPr>
          <w:rFonts w:hint="eastAsia" w:ascii="仿宋" w:hAnsi="仿宋" w:eastAsia="仿宋" w:cs="Arial"/>
          <w:color w:val="auto"/>
          <w:sz w:val="30"/>
          <w:szCs w:val="30"/>
        </w:rPr>
        <w:t>4.制作赛项技能要点。包括技能介绍、技能要点、评价指标等，出版赛项手册，包括技能介绍、技能操作要点、评价指标等，将其链接到学前教育专业教学资源库，为学前教育人才培养建立开放的公共教育平台。</w:t>
      </w:r>
    </w:p>
    <w:p>
      <w:pPr>
        <w:adjustRightInd w:val="0"/>
        <w:snapToGrid w:val="0"/>
        <w:spacing w:line="360" w:lineRule="auto"/>
        <w:ind w:left="210" w:leftChars="100" w:firstLine="606" w:firstLineChars="202"/>
        <w:jc w:val="left"/>
        <w:rPr>
          <w:rFonts w:ascii="仿宋" w:hAnsi="仿宋" w:eastAsia="仿宋" w:cs="Arial"/>
          <w:color w:val="auto"/>
          <w:sz w:val="30"/>
          <w:szCs w:val="30"/>
        </w:rPr>
      </w:pPr>
      <w:r>
        <w:rPr>
          <w:rFonts w:ascii="仿宋" w:hAnsi="仿宋" w:eastAsia="仿宋" w:cs="Arial"/>
          <w:color w:val="auto"/>
          <w:sz w:val="30"/>
          <w:szCs w:val="30"/>
        </w:rPr>
        <w:t>5.</w:t>
      </w:r>
      <w:r>
        <w:rPr>
          <w:rFonts w:hint="eastAsia" w:ascii="仿宋" w:hAnsi="仿宋" w:eastAsia="仿宋" w:cs="Arial"/>
          <w:color w:val="auto"/>
          <w:sz w:val="30"/>
          <w:szCs w:val="30"/>
        </w:rPr>
        <w:t>编写年度赛事分析报告，就单项得分进行数据分析，进一步指导、改进教学，为今后比赛、优化赛项内容提供数据对比分析资料。</w:t>
      </w:r>
    </w:p>
    <w:p>
      <w:pPr>
        <w:adjustRightInd w:val="0"/>
        <w:snapToGrid w:val="0"/>
        <w:spacing w:line="360" w:lineRule="auto"/>
        <w:ind w:left="210" w:leftChars="100" w:firstLine="606" w:firstLineChars="202"/>
        <w:jc w:val="left"/>
        <w:rPr>
          <w:rFonts w:ascii="仿宋" w:hAnsi="仿宋" w:eastAsia="仿宋" w:cs="Arial"/>
          <w:color w:val="auto"/>
          <w:sz w:val="30"/>
          <w:szCs w:val="30"/>
        </w:rPr>
      </w:pPr>
      <w:r>
        <w:rPr>
          <w:rFonts w:ascii="仿宋" w:hAnsi="仿宋" w:eastAsia="仿宋" w:cs="Arial"/>
          <w:color w:val="auto"/>
          <w:sz w:val="30"/>
          <w:szCs w:val="30"/>
        </w:rPr>
        <w:t>6.</w:t>
      </w:r>
      <w:r>
        <w:rPr>
          <w:rFonts w:hint="eastAsia" w:ascii="仿宋" w:hAnsi="仿宋" w:eastAsia="仿宋" w:cs="Arial"/>
          <w:color w:val="auto"/>
          <w:sz w:val="30"/>
          <w:szCs w:val="30"/>
        </w:rPr>
        <w:t>制作大赛宣传片、主要获奖代表队的风采展示片。制作时长 15 分钟左右的赛项宣传片，让更多的院校了解赛事、分享赛事经验，进而更好的参与赛事，扩大学前教育技能大赛的影响力；制作时长 10 分钟左右的获奖代表队（选手）的风采展示片,供媒体进行宣传播放。为全国各院校学前教育专业人才培养提供教育教学辅导材料。</w:t>
      </w:r>
    </w:p>
    <w:p>
      <w:pPr>
        <w:snapToGrid w:val="0"/>
        <w:spacing w:before="340" w:after="330" w:line="560" w:lineRule="exact"/>
        <w:rPr>
          <w:rFonts w:eastAsia="黑体"/>
          <w:b/>
          <w:bCs/>
          <w:color w:val="auto"/>
          <w:kern w:val="44"/>
          <w:sz w:val="36"/>
          <w:szCs w:val="44"/>
        </w:rPr>
      </w:pPr>
      <w:r>
        <w:rPr>
          <w:rFonts w:hint="eastAsia" w:eastAsia="黑体"/>
          <w:b/>
          <w:bCs/>
          <w:color w:val="auto"/>
          <w:kern w:val="44"/>
          <w:sz w:val="36"/>
          <w:szCs w:val="44"/>
        </w:rPr>
        <w:t xml:space="preserve">   </w:t>
      </w:r>
      <w:r>
        <w:rPr>
          <w:rFonts w:eastAsia="黑体"/>
          <w:b/>
          <w:bCs/>
          <w:color w:val="auto"/>
          <w:kern w:val="44"/>
          <w:sz w:val="36"/>
          <w:szCs w:val="44"/>
        </w:rPr>
        <w:t>十</w:t>
      </w:r>
      <w:r>
        <w:rPr>
          <w:rFonts w:hint="eastAsia" w:eastAsia="黑体"/>
          <w:b/>
          <w:bCs/>
          <w:color w:val="auto"/>
          <w:kern w:val="44"/>
          <w:sz w:val="36"/>
          <w:szCs w:val="44"/>
        </w:rPr>
        <w:t>八</w:t>
      </w:r>
      <w:r>
        <w:rPr>
          <w:rFonts w:eastAsia="黑体"/>
          <w:b/>
          <w:bCs/>
          <w:color w:val="auto"/>
          <w:kern w:val="44"/>
          <w:sz w:val="36"/>
          <w:szCs w:val="44"/>
        </w:rPr>
        <w:t>、筹备工作进度时间表</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依据赛项筹备工作，制定筹备工作时间进度表。</w:t>
      </w:r>
    </w:p>
    <w:tbl>
      <w:tblPr>
        <w:tblStyle w:val="14"/>
        <w:tblW w:w="85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4457"/>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7" w:type="dxa"/>
          </w:tcPr>
          <w:p>
            <w:pPr>
              <w:adjustRightInd w:val="0"/>
              <w:snapToGrid w:val="0"/>
              <w:spacing w:line="500" w:lineRule="exact"/>
              <w:jc w:val="center"/>
              <w:rPr>
                <w:rFonts w:ascii="宋体" w:hAnsi="Times New Roman" w:eastAsia="宋体" w:cs="Times New Roman"/>
                <w:b/>
                <w:color w:val="auto"/>
                <w:sz w:val="24"/>
                <w:szCs w:val="24"/>
              </w:rPr>
            </w:pPr>
            <w:r>
              <w:rPr>
                <w:rFonts w:hint="eastAsia" w:ascii="宋体" w:hAnsi="宋体" w:eastAsia="宋体" w:cs="Times New Roman"/>
                <w:b/>
                <w:color w:val="auto"/>
                <w:sz w:val="24"/>
                <w:szCs w:val="24"/>
              </w:rPr>
              <w:t>时间</w:t>
            </w:r>
          </w:p>
        </w:tc>
        <w:tc>
          <w:tcPr>
            <w:tcW w:w="4457" w:type="dxa"/>
          </w:tcPr>
          <w:p>
            <w:pPr>
              <w:adjustRightInd w:val="0"/>
              <w:snapToGrid w:val="0"/>
              <w:spacing w:line="500" w:lineRule="exact"/>
              <w:ind w:firstLine="241" w:firstLineChars="100"/>
              <w:jc w:val="center"/>
              <w:rPr>
                <w:rFonts w:ascii="宋体" w:hAnsi="Times New Roman" w:eastAsia="宋体" w:cs="Times New Roman"/>
                <w:b/>
                <w:color w:val="auto"/>
                <w:sz w:val="24"/>
                <w:szCs w:val="24"/>
              </w:rPr>
            </w:pPr>
            <w:r>
              <w:rPr>
                <w:rFonts w:hint="eastAsia" w:ascii="宋体" w:hAnsi="宋体" w:eastAsia="宋体" w:cs="Times New Roman"/>
                <w:b/>
                <w:color w:val="auto"/>
                <w:sz w:val="24"/>
                <w:szCs w:val="24"/>
              </w:rPr>
              <w:t>内容</w:t>
            </w:r>
          </w:p>
        </w:tc>
        <w:tc>
          <w:tcPr>
            <w:tcW w:w="1986" w:type="dxa"/>
          </w:tcPr>
          <w:p>
            <w:pPr>
              <w:adjustRightInd w:val="0"/>
              <w:snapToGrid w:val="0"/>
              <w:spacing w:line="500" w:lineRule="exact"/>
              <w:jc w:val="center"/>
              <w:rPr>
                <w:rFonts w:ascii="宋体" w:hAnsi="Times New Roman" w:eastAsia="宋体" w:cs="Times New Roman"/>
                <w:b/>
                <w:color w:val="auto"/>
                <w:sz w:val="24"/>
                <w:szCs w:val="24"/>
              </w:rPr>
            </w:pPr>
            <w:r>
              <w:rPr>
                <w:rFonts w:hint="eastAsia" w:ascii="宋体" w:hAnsi="宋体" w:eastAsia="宋体" w:cs="Times New Roman"/>
                <w:b/>
                <w:color w:val="auto"/>
                <w:sz w:val="24"/>
                <w:szCs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7" w:type="dxa"/>
          </w:tcPr>
          <w:p>
            <w:pPr>
              <w:adjustRightInd w:val="0"/>
              <w:snapToGrid w:val="0"/>
              <w:jc w:val="center"/>
              <w:rPr>
                <w:rFonts w:ascii="宋体" w:hAnsi="Times New Roman" w:eastAsia="宋体" w:cs="Arial"/>
                <w:color w:val="auto"/>
                <w:sz w:val="24"/>
                <w:szCs w:val="24"/>
              </w:rPr>
            </w:pPr>
            <w:r>
              <w:rPr>
                <w:rFonts w:ascii="宋体" w:hAnsi="宋体" w:eastAsia="宋体" w:cs="Arial"/>
                <w:color w:val="auto"/>
                <w:sz w:val="24"/>
                <w:szCs w:val="24"/>
              </w:rPr>
              <w:t>2018</w:t>
            </w:r>
            <w:r>
              <w:rPr>
                <w:rFonts w:hint="eastAsia" w:ascii="宋体" w:hAnsi="宋体" w:eastAsia="宋体" w:cs="Arial"/>
                <w:color w:val="auto"/>
                <w:sz w:val="24"/>
                <w:szCs w:val="24"/>
              </w:rPr>
              <w:t>年</w:t>
            </w:r>
            <w:r>
              <w:rPr>
                <w:rFonts w:ascii="宋体" w:hAnsi="宋体" w:eastAsia="宋体" w:cs="Arial"/>
                <w:color w:val="auto"/>
                <w:sz w:val="24"/>
                <w:szCs w:val="24"/>
              </w:rPr>
              <w:t>8</w:t>
            </w:r>
            <w:r>
              <w:rPr>
                <w:rFonts w:hint="eastAsia" w:ascii="宋体" w:hAnsi="宋体" w:eastAsia="宋体" w:cs="Arial"/>
                <w:color w:val="auto"/>
                <w:sz w:val="24"/>
                <w:szCs w:val="24"/>
              </w:rPr>
              <w:t>月</w:t>
            </w:r>
          </w:p>
        </w:tc>
        <w:tc>
          <w:tcPr>
            <w:tcW w:w="4457" w:type="dxa"/>
          </w:tcPr>
          <w:p>
            <w:pPr>
              <w:adjustRightInd w:val="0"/>
              <w:snapToGrid w:val="0"/>
              <w:jc w:val="center"/>
              <w:rPr>
                <w:rFonts w:ascii="宋体" w:hAnsi="Times New Roman" w:eastAsia="宋体" w:cs="Arial"/>
                <w:color w:val="auto"/>
                <w:sz w:val="24"/>
                <w:szCs w:val="24"/>
              </w:rPr>
            </w:pPr>
            <w:r>
              <w:rPr>
                <w:rFonts w:hint="eastAsia" w:ascii="宋体" w:hAnsi="宋体" w:eastAsia="宋体" w:cs="Arial"/>
                <w:color w:val="auto"/>
                <w:sz w:val="24"/>
                <w:szCs w:val="24"/>
              </w:rPr>
              <w:t>构建竞赛相关机构、撰写并提交竞赛申请文件</w:t>
            </w:r>
          </w:p>
        </w:tc>
        <w:tc>
          <w:tcPr>
            <w:tcW w:w="1986" w:type="dxa"/>
          </w:tcPr>
          <w:p>
            <w:pPr>
              <w:adjustRightInd w:val="0"/>
              <w:snapToGrid w:val="0"/>
              <w:jc w:val="center"/>
              <w:rPr>
                <w:rFonts w:ascii="宋体" w:hAnsi="Times New Roman" w:eastAsia="宋体" w:cs="Arial"/>
                <w:color w:val="auto"/>
                <w:sz w:val="24"/>
                <w:szCs w:val="24"/>
              </w:rPr>
            </w:pPr>
            <w:r>
              <w:rPr>
                <w:rFonts w:hint="eastAsia" w:ascii="宋体" w:hAnsi="宋体" w:eastAsia="宋体" w:cs="Arial"/>
                <w:color w:val="auto"/>
                <w:sz w:val="24"/>
                <w:szCs w:val="24"/>
              </w:rPr>
              <w:t>李国桢、</w:t>
            </w:r>
            <w:r>
              <w:rPr>
                <w:rFonts w:ascii="宋体" w:hAnsi="宋体" w:eastAsia="宋体" w:cs="Arial"/>
                <w:color w:val="auto"/>
                <w:sz w:val="24"/>
                <w:szCs w:val="24"/>
              </w:rPr>
              <w:t>蔡飞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7" w:type="dxa"/>
          </w:tcPr>
          <w:p>
            <w:pPr>
              <w:adjustRightInd w:val="0"/>
              <w:snapToGrid w:val="0"/>
              <w:jc w:val="center"/>
              <w:rPr>
                <w:rFonts w:ascii="宋体" w:hAnsi="Times New Roman" w:eastAsia="宋体" w:cs="Arial"/>
                <w:color w:val="auto"/>
                <w:sz w:val="24"/>
                <w:szCs w:val="24"/>
              </w:rPr>
            </w:pPr>
            <w:r>
              <w:rPr>
                <w:rFonts w:ascii="宋体" w:hAnsi="宋体" w:eastAsia="宋体" w:cs="Arial"/>
                <w:color w:val="auto"/>
                <w:sz w:val="24"/>
                <w:szCs w:val="24"/>
              </w:rPr>
              <w:t>2019</w:t>
            </w:r>
            <w:r>
              <w:rPr>
                <w:rFonts w:hint="eastAsia" w:ascii="宋体" w:hAnsi="宋体" w:eastAsia="宋体" w:cs="Arial"/>
                <w:color w:val="auto"/>
                <w:sz w:val="24"/>
                <w:szCs w:val="24"/>
              </w:rPr>
              <w:t>年</w:t>
            </w:r>
            <w:r>
              <w:rPr>
                <w:rFonts w:ascii="宋体" w:hAnsi="宋体" w:eastAsia="宋体" w:cs="Arial"/>
                <w:color w:val="auto"/>
                <w:sz w:val="24"/>
                <w:szCs w:val="24"/>
              </w:rPr>
              <w:t>1</w:t>
            </w:r>
            <w:r>
              <w:rPr>
                <w:rFonts w:hint="eastAsia" w:ascii="宋体" w:hAnsi="宋体" w:eastAsia="宋体" w:cs="Arial"/>
                <w:color w:val="auto"/>
                <w:sz w:val="24"/>
                <w:szCs w:val="24"/>
              </w:rPr>
              <w:t>月</w:t>
            </w:r>
            <w:r>
              <w:rPr>
                <w:rFonts w:ascii="宋体" w:hAnsi="宋体" w:eastAsia="宋体" w:cs="Arial"/>
                <w:color w:val="auto"/>
                <w:sz w:val="24"/>
                <w:szCs w:val="24"/>
              </w:rPr>
              <w:t>-2</w:t>
            </w:r>
            <w:r>
              <w:rPr>
                <w:rFonts w:hint="eastAsia" w:ascii="宋体" w:hAnsi="宋体" w:eastAsia="宋体" w:cs="Arial"/>
                <w:color w:val="auto"/>
                <w:sz w:val="24"/>
                <w:szCs w:val="24"/>
              </w:rPr>
              <w:t>月</w:t>
            </w:r>
          </w:p>
        </w:tc>
        <w:tc>
          <w:tcPr>
            <w:tcW w:w="4457" w:type="dxa"/>
          </w:tcPr>
          <w:p>
            <w:pPr>
              <w:adjustRightInd w:val="0"/>
              <w:snapToGrid w:val="0"/>
              <w:jc w:val="center"/>
              <w:rPr>
                <w:rFonts w:ascii="宋体" w:hAnsi="Calibri" w:eastAsia="宋体" w:cs="Arial"/>
                <w:color w:val="auto"/>
                <w:sz w:val="24"/>
                <w:szCs w:val="24"/>
              </w:rPr>
            </w:pPr>
            <w:r>
              <w:rPr>
                <w:rFonts w:hint="eastAsia" w:ascii="宋体" w:hAnsi="宋体" w:eastAsia="宋体" w:cs="Arial"/>
                <w:color w:val="auto"/>
                <w:sz w:val="24"/>
                <w:szCs w:val="24"/>
              </w:rPr>
              <w:t>成立竞赛组委会及秘书处、</w:t>
            </w:r>
          </w:p>
          <w:p>
            <w:pPr>
              <w:adjustRightInd w:val="0"/>
              <w:snapToGrid w:val="0"/>
              <w:jc w:val="center"/>
              <w:rPr>
                <w:rFonts w:ascii="宋体" w:hAnsi="Times New Roman" w:eastAsia="宋体" w:cs="Arial"/>
                <w:color w:val="auto"/>
                <w:sz w:val="24"/>
                <w:szCs w:val="24"/>
              </w:rPr>
            </w:pPr>
            <w:r>
              <w:rPr>
                <w:rFonts w:hint="eastAsia" w:ascii="宋体" w:hAnsi="宋体" w:eastAsia="宋体" w:cs="Arial"/>
                <w:color w:val="auto"/>
                <w:sz w:val="24"/>
                <w:szCs w:val="24"/>
              </w:rPr>
              <w:t>制定竞赛工作条例及具体细则要求</w:t>
            </w:r>
          </w:p>
        </w:tc>
        <w:tc>
          <w:tcPr>
            <w:tcW w:w="1986" w:type="dxa"/>
          </w:tcPr>
          <w:p>
            <w:pPr>
              <w:adjustRightInd w:val="0"/>
              <w:snapToGrid w:val="0"/>
              <w:jc w:val="center"/>
              <w:rPr>
                <w:rFonts w:ascii="宋体" w:hAnsi="Times New Roman" w:eastAsia="宋体" w:cs="Arial"/>
                <w:color w:val="auto"/>
                <w:sz w:val="24"/>
                <w:szCs w:val="24"/>
              </w:rPr>
            </w:pPr>
            <w:r>
              <w:rPr>
                <w:rFonts w:hint="eastAsia" w:ascii="宋体" w:hAnsi="宋体" w:eastAsia="宋体" w:cs="Arial"/>
                <w:color w:val="auto"/>
                <w:sz w:val="24"/>
                <w:szCs w:val="24"/>
              </w:rPr>
              <w:t>陈雅芳、刘泓蔚等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7" w:type="dxa"/>
          </w:tcPr>
          <w:p>
            <w:pPr>
              <w:adjustRightInd w:val="0"/>
              <w:snapToGrid w:val="0"/>
              <w:jc w:val="center"/>
              <w:rPr>
                <w:rFonts w:ascii="宋体" w:hAnsi="Times New Roman" w:eastAsia="宋体" w:cs="Arial"/>
                <w:color w:val="auto"/>
                <w:sz w:val="24"/>
                <w:szCs w:val="24"/>
              </w:rPr>
            </w:pPr>
            <w:r>
              <w:rPr>
                <w:rFonts w:ascii="宋体" w:hAnsi="宋体" w:eastAsia="宋体" w:cs="Arial"/>
                <w:color w:val="auto"/>
                <w:sz w:val="24"/>
                <w:szCs w:val="24"/>
              </w:rPr>
              <w:t>2019</w:t>
            </w:r>
            <w:r>
              <w:rPr>
                <w:rFonts w:hint="eastAsia" w:ascii="宋体" w:hAnsi="宋体" w:eastAsia="宋体" w:cs="Arial"/>
                <w:color w:val="auto"/>
                <w:sz w:val="24"/>
                <w:szCs w:val="24"/>
              </w:rPr>
              <w:t>年</w:t>
            </w:r>
            <w:r>
              <w:rPr>
                <w:rFonts w:ascii="宋体" w:hAnsi="宋体" w:eastAsia="宋体" w:cs="Arial"/>
                <w:color w:val="auto"/>
                <w:sz w:val="24"/>
                <w:szCs w:val="24"/>
              </w:rPr>
              <w:t>2</w:t>
            </w:r>
            <w:r>
              <w:rPr>
                <w:rFonts w:hint="eastAsia" w:ascii="宋体" w:hAnsi="宋体" w:eastAsia="宋体" w:cs="Arial"/>
                <w:color w:val="auto"/>
                <w:sz w:val="24"/>
                <w:szCs w:val="24"/>
              </w:rPr>
              <w:t>月</w:t>
            </w:r>
            <w:r>
              <w:rPr>
                <w:rFonts w:ascii="宋体" w:hAnsi="宋体" w:eastAsia="宋体" w:cs="Arial"/>
                <w:color w:val="auto"/>
                <w:sz w:val="24"/>
                <w:szCs w:val="24"/>
              </w:rPr>
              <w:t>-3</w:t>
            </w:r>
            <w:r>
              <w:rPr>
                <w:rFonts w:hint="eastAsia" w:ascii="宋体" w:hAnsi="宋体" w:eastAsia="宋体" w:cs="Arial"/>
                <w:color w:val="auto"/>
                <w:sz w:val="24"/>
                <w:szCs w:val="24"/>
              </w:rPr>
              <w:t>月</w:t>
            </w:r>
          </w:p>
        </w:tc>
        <w:tc>
          <w:tcPr>
            <w:tcW w:w="4457" w:type="dxa"/>
          </w:tcPr>
          <w:p>
            <w:pPr>
              <w:adjustRightInd w:val="0"/>
              <w:snapToGrid w:val="0"/>
              <w:jc w:val="center"/>
              <w:rPr>
                <w:rFonts w:ascii="宋体" w:hAnsi="Times New Roman" w:eastAsia="宋体" w:cs="Arial"/>
                <w:color w:val="auto"/>
                <w:sz w:val="24"/>
                <w:szCs w:val="24"/>
              </w:rPr>
            </w:pPr>
            <w:r>
              <w:rPr>
                <w:rFonts w:hint="eastAsia" w:ascii="宋体" w:hAnsi="宋体" w:eastAsia="宋体" w:cs="Arial"/>
                <w:color w:val="auto"/>
                <w:sz w:val="24"/>
                <w:szCs w:val="24"/>
              </w:rPr>
              <w:t>联系参赛院校，下发竞赛文件样题及评分标准的准备</w:t>
            </w:r>
          </w:p>
        </w:tc>
        <w:tc>
          <w:tcPr>
            <w:tcW w:w="1986" w:type="dxa"/>
          </w:tcPr>
          <w:p>
            <w:pPr>
              <w:adjustRightInd w:val="0"/>
              <w:snapToGrid w:val="0"/>
              <w:jc w:val="center"/>
              <w:rPr>
                <w:rFonts w:ascii="宋体" w:hAnsi="Times New Roman" w:eastAsia="宋体" w:cs="Arial"/>
                <w:color w:val="auto"/>
                <w:sz w:val="24"/>
                <w:szCs w:val="24"/>
              </w:rPr>
            </w:pPr>
            <w:r>
              <w:rPr>
                <w:rFonts w:hint="eastAsia" w:ascii="宋体" w:hAnsi="宋体" w:eastAsia="宋体" w:cs="Arial"/>
                <w:color w:val="auto"/>
                <w:sz w:val="24"/>
                <w:szCs w:val="24"/>
              </w:rPr>
              <w:t>霍丽娟、陈蕊花等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67" w:type="dxa"/>
          </w:tcPr>
          <w:p>
            <w:pPr>
              <w:adjustRightInd w:val="0"/>
              <w:snapToGrid w:val="0"/>
              <w:jc w:val="center"/>
              <w:rPr>
                <w:rFonts w:ascii="宋体" w:hAnsi="Times New Roman" w:eastAsia="宋体" w:cs="Arial"/>
                <w:color w:val="auto"/>
                <w:sz w:val="24"/>
                <w:szCs w:val="24"/>
              </w:rPr>
            </w:pPr>
            <w:r>
              <w:rPr>
                <w:rFonts w:ascii="宋体" w:hAnsi="宋体" w:eastAsia="宋体" w:cs="Arial"/>
                <w:color w:val="auto"/>
                <w:sz w:val="24"/>
                <w:szCs w:val="24"/>
              </w:rPr>
              <w:t>2019</w:t>
            </w:r>
            <w:r>
              <w:rPr>
                <w:rFonts w:hint="eastAsia" w:ascii="宋体" w:hAnsi="宋体" w:eastAsia="宋体" w:cs="Arial"/>
                <w:color w:val="auto"/>
                <w:sz w:val="24"/>
                <w:szCs w:val="24"/>
              </w:rPr>
              <w:t>年</w:t>
            </w:r>
            <w:r>
              <w:rPr>
                <w:rFonts w:ascii="宋体" w:hAnsi="宋体" w:eastAsia="宋体" w:cs="Arial"/>
                <w:color w:val="auto"/>
                <w:sz w:val="24"/>
                <w:szCs w:val="24"/>
              </w:rPr>
              <w:t>3</w:t>
            </w:r>
            <w:r>
              <w:rPr>
                <w:rFonts w:hint="eastAsia" w:ascii="宋体" w:hAnsi="宋体" w:eastAsia="宋体" w:cs="Arial"/>
                <w:color w:val="auto"/>
                <w:sz w:val="24"/>
                <w:szCs w:val="24"/>
              </w:rPr>
              <w:t>月</w:t>
            </w:r>
            <w:r>
              <w:rPr>
                <w:rFonts w:ascii="宋体" w:hAnsi="宋体" w:eastAsia="宋体" w:cs="Arial"/>
                <w:color w:val="auto"/>
                <w:sz w:val="24"/>
                <w:szCs w:val="24"/>
              </w:rPr>
              <w:t>-4</w:t>
            </w:r>
            <w:r>
              <w:rPr>
                <w:rFonts w:hint="eastAsia" w:ascii="宋体" w:hAnsi="宋体" w:eastAsia="宋体" w:cs="Arial"/>
                <w:color w:val="auto"/>
                <w:sz w:val="24"/>
                <w:szCs w:val="24"/>
              </w:rPr>
              <w:t>月</w:t>
            </w:r>
          </w:p>
        </w:tc>
        <w:tc>
          <w:tcPr>
            <w:tcW w:w="4457" w:type="dxa"/>
          </w:tcPr>
          <w:p>
            <w:pPr>
              <w:adjustRightInd w:val="0"/>
              <w:snapToGrid w:val="0"/>
              <w:jc w:val="center"/>
              <w:rPr>
                <w:rFonts w:ascii="宋体" w:hAnsi="Times New Roman" w:eastAsia="宋体" w:cs="Arial"/>
                <w:color w:val="auto"/>
                <w:sz w:val="24"/>
                <w:szCs w:val="24"/>
              </w:rPr>
            </w:pPr>
            <w:r>
              <w:rPr>
                <w:rFonts w:hint="eastAsia" w:ascii="宋体" w:hAnsi="宋体" w:eastAsia="宋体" w:cs="Arial"/>
                <w:color w:val="auto"/>
                <w:sz w:val="24"/>
                <w:szCs w:val="24"/>
              </w:rPr>
              <w:t>培训有关人员，指导各省市完成竞赛准备</w:t>
            </w:r>
          </w:p>
        </w:tc>
        <w:tc>
          <w:tcPr>
            <w:tcW w:w="1986" w:type="dxa"/>
          </w:tcPr>
          <w:p>
            <w:pPr>
              <w:adjustRightInd w:val="0"/>
              <w:snapToGrid w:val="0"/>
              <w:jc w:val="center"/>
              <w:rPr>
                <w:rFonts w:ascii="宋体" w:hAnsi="Times New Roman" w:eastAsia="宋体" w:cs="Arial"/>
                <w:color w:val="auto"/>
                <w:sz w:val="24"/>
                <w:szCs w:val="24"/>
              </w:rPr>
            </w:pPr>
            <w:r>
              <w:rPr>
                <w:rFonts w:hint="eastAsia" w:ascii="宋体" w:hAnsi="宋体" w:eastAsia="宋体" w:cs="Arial"/>
                <w:color w:val="auto"/>
                <w:sz w:val="24"/>
                <w:szCs w:val="24"/>
              </w:rPr>
              <w:t>蔡飞</w:t>
            </w:r>
            <w:r>
              <w:rPr>
                <w:rFonts w:ascii="宋体" w:hAnsi="宋体" w:eastAsia="宋体" w:cs="Arial"/>
                <w:color w:val="auto"/>
                <w:sz w:val="24"/>
                <w:szCs w:val="24"/>
              </w:rPr>
              <w:t>、</w:t>
            </w:r>
            <w:r>
              <w:rPr>
                <w:rFonts w:hint="eastAsia" w:ascii="宋体" w:hAnsi="宋体" w:eastAsia="宋体" w:cs="Arial"/>
                <w:color w:val="auto"/>
                <w:sz w:val="24"/>
                <w:szCs w:val="24"/>
              </w:rPr>
              <w:t>成军等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067" w:type="dxa"/>
          </w:tcPr>
          <w:p>
            <w:pPr>
              <w:adjustRightInd w:val="0"/>
              <w:snapToGrid w:val="0"/>
              <w:jc w:val="center"/>
              <w:rPr>
                <w:rFonts w:ascii="宋体" w:hAnsi="Times New Roman" w:eastAsia="宋体" w:cs="Arial"/>
                <w:color w:val="auto"/>
                <w:sz w:val="24"/>
                <w:szCs w:val="24"/>
              </w:rPr>
            </w:pPr>
            <w:r>
              <w:rPr>
                <w:rFonts w:ascii="宋体" w:hAnsi="宋体" w:eastAsia="宋体" w:cs="Arial"/>
                <w:color w:val="auto"/>
                <w:sz w:val="24"/>
                <w:szCs w:val="24"/>
              </w:rPr>
              <w:t>2019</w:t>
            </w:r>
            <w:r>
              <w:rPr>
                <w:rFonts w:hint="eastAsia" w:ascii="宋体" w:hAnsi="宋体" w:eastAsia="宋体" w:cs="Arial"/>
                <w:color w:val="auto"/>
                <w:sz w:val="24"/>
                <w:szCs w:val="24"/>
              </w:rPr>
              <w:t>年</w:t>
            </w:r>
            <w:r>
              <w:rPr>
                <w:rFonts w:ascii="宋体" w:hAnsi="宋体" w:eastAsia="宋体" w:cs="Arial"/>
                <w:color w:val="auto"/>
                <w:sz w:val="24"/>
                <w:szCs w:val="24"/>
              </w:rPr>
              <w:t>4</w:t>
            </w:r>
            <w:r>
              <w:rPr>
                <w:rFonts w:hint="eastAsia" w:ascii="宋体" w:hAnsi="宋体" w:eastAsia="宋体" w:cs="Arial"/>
                <w:color w:val="auto"/>
                <w:sz w:val="24"/>
                <w:szCs w:val="24"/>
              </w:rPr>
              <w:t>月</w:t>
            </w:r>
          </w:p>
        </w:tc>
        <w:tc>
          <w:tcPr>
            <w:tcW w:w="4457" w:type="dxa"/>
          </w:tcPr>
          <w:p>
            <w:pPr>
              <w:adjustRightInd w:val="0"/>
              <w:snapToGrid w:val="0"/>
              <w:jc w:val="center"/>
              <w:rPr>
                <w:rFonts w:ascii="宋体" w:hAnsi="宋体" w:eastAsia="宋体" w:cs="Arial"/>
                <w:color w:val="auto"/>
                <w:sz w:val="24"/>
                <w:szCs w:val="24"/>
              </w:rPr>
            </w:pPr>
            <w:r>
              <w:rPr>
                <w:rFonts w:hint="eastAsia" w:ascii="宋体" w:hAnsi="宋体" w:eastAsia="宋体" w:cs="Arial"/>
                <w:color w:val="auto"/>
                <w:sz w:val="24"/>
                <w:szCs w:val="24"/>
              </w:rPr>
              <w:t>召开赛前说明会等，完成全国职业院校技能大赛各项准备工作</w:t>
            </w:r>
          </w:p>
        </w:tc>
        <w:tc>
          <w:tcPr>
            <w:tcW w:w="1986" w:type="dxa"/>
          </w:tcPr>
          <w:p>
            <w:pPr>
              <w:adjustRightInd w:val="0"/>
              <w:snapToGrid w:val="0"/>
              <w:jc w:val="center"/>
              <w:rPr>
                <w:rFonts w:ascii="宋体" w:hAnsi="Times New Roman" w:eastAsia="宋体" w:cs="Arial"/>
                <w:color w:val="auto"/>
                <w:sz w:val="24"/>
                <w:szCs w:val="24"/>
              </w:rPr>
            </w:pPr>
            <w:r>
              <w:rPr>
                <w:rFonts w:hint="eastAsia" w:ascii="宋体" w:hAnsi="宋体" w:eastAsia="宋体" w:cs="Arial"/>
                <w:color w:val="auto"/>
                <w:sz w:val="24"/>
                <w:szCs w:val="24"/>
              </w:rPr>
              <w:t>竞赛组委会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067" w:type="dxa"/>
          </w:tcPr>
          <w:p>
            <w:pPr>
              <w:adjustRightInd w:val="0"/>
              <w:snapToGrid w:val="0"/>
              <w:jc w:val="center"/>
              <w:rPr>
                <w:rFonts w:ascii="宋体" w:hAnsi="Times New Roman" w:eastAsia="宋体" w:cs="Arial"/>
                <w:color w:val="auto"/>
                <w:sz w:val="24"/>
                <w:szCs w:val="24"/>
              </w:rPr>
            </w:pPr>
            <w:r>
              <w:rPr>
                <w:rFonts w:ascii="宋体" w:hAnsi="宋体" w:eastAsia="宋体" w:cs="Arial"/>
                <w:color w:val="auto"/>
                <w:sz w:val="24"/>
                <w:szCs w:val="24"/>
              </w:rPr>
              <w:t>2019</w:t>
            </w:r>
            <w:r>
              <w:rPr>
                <w:rFonts w:hint="eastAsia" w:ascii="宋体" w:hAnsi="宋体" w:eastAsia="宋体" w:cs="Arial"/>
                <w:color w:val="auto"/>
                <w:sz w:val="24"/>
                <w:szCs w:val="24"/>
              </w:rPr>
              <w:t>年</w:t>
            </w:r>
            <w:r>
              <w:rPr>
                <w:rFonts w:ascii="宋体" w:hAnsi="宋体" w:eastAsia="宋体" w:cs="Arial"/>
                <w:color w:val="auto"/>
                <w:sz w:val="24"/>
                <w:szCs w:val="24"/>
              </w:rPr>
              <w:t>5</w:t>
            </w:r>
            <w:r>
              <w:rPr>
                <w:rFonts w:hint="eastAsia" w:ascii="宋体" w:hAnsi="宋体" w:eastAsia="宋体" w:cs="Arial"/>
                <w:color w:val="auto"/>
                <w:sz w:val="24"/>
                <w:szCs w:val="24"/>
              </w:rPr>
              <w:t>月</w:t>
            </w:r>
          </w:p>
        </w:tc>
        <w:tc>
          <w:tcPr>
            <w:tcW w:w="4457" w:type="dxa"/>
          </w:tcPr>
          <w:p>
            <w:pPr>
              <w:adjustRightInd w:val="0"/>
              <w:snapToGrid w:val="0"/>
              <w:jc w:val="center"/>
              <w:rPr>
                <w:rFonts w:ascii="宋体" w:hAnsi="Times New Roman" w:eastAsia="宋体" w:cs="Arial"/>
                <w:color w:val="auto"/>
                <w:sz w:val="24"/>
                <w:szCs w:val="24"/>
              </w:rPr>
            </w:pPr>
            <w:r>
              <w:rPr>
                <w:rFonts w:hint="eastAsia" w:ascii="宋体" w:hAnsi="宋体" w:eastAsia="宋体" w:cs="Arial"/>
                <w:color w:val="auto"/>
                <w:sz w:val="24"/>
                <w:szCs w:val="24"/>
              </w:rPr>
              <w:t>竞赛执行</w:t>
            </w:r>
          </w:p>
        </w:tc>
        <w:tc>
          <w:tcPr>
            <w:tcW w:w="1986" w:type="dxa"/>
          </w:tcPr>
          <w:p>
            <w:pPr>
              <w:adjustRightInd w:val="0"/>
              <w:snapToGrid w:val="0"/>
              <w:jc w:val="center"/>
              <w:rPr>
                <w:rFonts w:ascii="宋体" w:hAnsi="Times New Roman" w:eastAsia="宋体" w:cs="Arial"/>
                <w:color w:val="auto"/>
                <w:sz w:val="24"/>
                <w:szCs w:val="24"/>
              </w:rPr>
            </w:pPr>
            <w:r>
              <w:rPr>
                <w:rFonts w:hint="eastAsia" w:ascii="宋体" w:hAnsi="宋体" w:eastAsia="宋体" w:cs="Arial"/>
                <w:color w:val="auto"/>
                <w:sz w:val="24"/>
                <w:szCs w:val="24"/>
              </w:rPr>
              <w:t>竞赛组委会</w:t>
            </w:r>
          </w:p>
        </w:tc>
      </w:tr>
    </w:tbl>
    <w:p>
      <w:pPr>
        <w:snapToGrid w:val="0"/>
        <w:spacing w:line="560" w:lineRule="exact"/>
        <w:ind w:firstLine="600" w:firstLineChars="200"/>
        <w:rPr>
          <w:rFonts w:ascii="Arial Narrow" w:hAnsi="Arial Narrow" w:eastAsia="FangSong_GB2312" w:cs="Arial"/>
          <w:color w:val="auto"/>
          <w:sz w:val="30"/>
          <w:szCs w:val="30"/>
        </w:rPr>
      </w:pPr>
    </w:p>
    <w:p>
      <w:pPr>
        <w:snapToGrid w:val="0"/>
        <w:spacing w:line="560" w:lineRule="exact"/>
        <w:rPr>
          <w:rFonts w:eastAsia="黑体"/>
          <w:b/>
          <w:bCs/>
          <w:color w:val="auto"/>
          <w:kern w:val="44"/>
          <w:sz w:val="36"/>
          <w:szCs w:val="44"/>
        </w:rPr>
      </w:pPr>
      <w:r>
        <w:rPr>
          <w:rFonts w:hint="eastAsia" w:eastAsia="黑体"/>
          <w:b/>
          <w:bCs/>
          <w:color w:val="auto"/>
          <w:kern w:val="44"/>
          <w:sz w:val="36"/>
          <w:szCs w:val="44"/>
        </w:rPr>
        <w:t xml:space="preserve">   十九</w:t>
      </w:r>
      <w:r>
        <w:rPr>
          <w:rFonts w:eastAsia="黑体"/>
          <w:b/>
          <w:bCs/>
          <w:color w:val="auto"/>
          <w:kern w:val="44"/>
          <w:sz w:val="36"/>
          <w:szCs w:val="44"/>
        </w:rPr>
        <w:t>、裁判人员建议</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按照管理办法要求，竞赛下设三个专家组，由来自学前教育学会、高职院校、幼儿园的专家组成。分别为：</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（一）专家指导组：6-12人</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（二）大赛仲裁组：3或5人</w:t>
      </w:r>
    </w:p>
    <w:p>
      <w:pPr>
        <w:adjustRightInd w:val="0"/>
        <w:snapToGrid w:val="0"/>
        <w:spacing w:line="500" w:lineRule="exact"/>
        <w:ind w:left="1" w:firstLine="606" w:firstLineChars="202"/>
        <w:jc w:val="left"/>
        <w:rPr>
          <w:rFonts w:ascii="Arial Narrow" w:hAnsi="Arial Narrow" w:eastAsia="FangSong_GB2312" w:cs="Arial"/>
          <w:color w:val="auto"/>
          <w:sz w:val="30"/>
          <w:szCs w:val="30"/>
        </w:rPr>
      </w:pPr>
      <w:r>
        <w:rPr>
          <w:rFonts w:hint="eastAsia" w:ascii="Arial Narrow" w:hAnsi="Arial Narrow" w:eastAsia="FangSong_GB2312" w:cs="Arial"/>
          <w:color w:val="auto"/>
          <w:sz w:val="30"/>
          <w:szCs w:val="30"/>
        </w:rPr>
        <w:t>（三）大赛裁判组：大赛裁判共</w:t>
      </w:r>
      <w:r>
        <w:rPr>
          <w:rFonts w:ascii="Arial Narrow" w:hAnsi="Arial Narrow" w:eastAsia="FangSong_GB2312" w:cs="Arial"/>
          <w:color w:val="auto"/>
          <w:sz w:val="30"/>
          <w:szCs w:val="30"/>
        </w:rPr>
        <w:t>20</w:t>
      </w:r>
      <w:r>
        <w:rPr>
          <w:rFonts w:hint="eastAsia" w:ascii="Arial Narrow" w:hAnsi="Arial Narrow" w:eastAsia="FangSong_GB2312" w:cs="Arial"/>
          <w:color w:val="auto"/>
          <w:sz w:val="30"/>
          <w:szCs w:val="30"/>
        </w:rPr>
        <w:t>人。其中，裁判长1人，全面负责赛事裁判工作；现场评分裁判10人：5人负责“幼儿园教育活动设计”，5人负责“幼儿故事讲述、幼儿歌曲弹唱与歌表演”等赛项的评分；结果评分的裁判5人，负责“幼儿园保教活动分析与幼儿教师职业素养测评”、“幼儿园保教活动课件制作”“命题画（</w:t>
      </w:r>
      <w:r>
        <w:rPr>
          <w:rFonts w:hint="eastAsia" w:cs="Arial" w:asciiTheme="minorEastAsia" w:hAnsiTheme="minorEastAsia"/>
          <w:color w:val="auto"/>
          <w:kern w:val="0"/>
          <w:sz w:val="24"/>
          <w:szCs w:val="24"/>
        </w:rPr>
        <w:t>油画棒</w:t>
      </w:r>
      <w:r>
        <w:rPr>
          <w:rFonts w:hint="eastAsia" w:ascii="Arial Narrow" w:hAnsi="Arial Narrow" w:eastAsia="FangSong_GB2312" w:cs="Arial"/>
          <w:color w:val="auto"/>
          <w:sz w:val="30"/>
          <w:szCs w:val="30"/>
        </w:rPr>
        <w:t>）”等赛项评分;加密裁判4人：负责检录与加密解密环节的裁判工作。</w:t>
      </w:r>
    </w:p>
    <w:p>
      <w:pPr>
        <w:adjustRightInd w:val="0"/>
        <w:snapToGrid w:val="0"/>
        <w:spacing w:line="500" w:lineRule="exact"/>
        <w:jc w:val="left"/>
        <w:rPr>
          <w:rFonts w:ascii="Arial Narrow" w:hAnsi="Arial Narrow" w:eastAsia="FangSong_GB2312" w:cs="Arial"/>
          <w:color w:val="auto"/>
          <w:sz w:val="30"/>
          <w:szCs w:val="30"/>
        </w:rPr>
      </w:pPr>
    </w:p>
    <w:tbl>
      <w:tblPr>
        <w:tblStyle w:val="15"/>
        <w:tblW w:w="8451" w:type="dxa"/>
        <w:tblInd w:w="7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134"/>
        <w:gridCol w:w="3686"/>
        <w:gridCol w:w="1772"/>
        <w:gridCol w:w="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Borders>
              <w:tl2br w:val="nil"/>
              <w:tr2bl w:val="nil"/>
            </w:tcBorders>
            <w:vAlign w:val="center"/>
          </w:tcPr>
          <w:p>
            <w:pPr>
              <w:adjustRightInd w:val="0"/>
              <w:snapToGrid w:val="0"/>
              <w:jc w:val="center"/>
              <w:rPr>
                <w:rFonts w:cs="Arial" w:asciiTheme="majorEastAsia" w:hAnsiTheme="majorEastAsia" w:eastAsiaTheme="majorEastAsia"/>
                <w:b/>
                <w:color w:val="auto"/>
                <w:kern w:val="0"/>
                <w:sz w:val="24"/>
                <w:szCs w:val="24"/>
              </w:rPr>
            </w:pPr>
            <w:r>
              <w:rPr>
                <w:rFonts w:cs="Arial" w:asciiTheme="majorEastAsia" w:hAnsiTheme="majorEastAsia" w:eastAsiaTheme="majorEastAsia"/>
                <w:b/>
                <w:color w:val="auto"/>
                <w:kern w:val="0"/>
                <w:sz w:val="24"/>
                <w:szCs w:val="24"/>
              </w:rPr>
              <w:t>序号</w:t>
            </w:r>
          </w:p>
        </w:tc>
        <w:tc>
          <w:tcPr>
            <w:tcW w:w="1134" w:type="dxa"/>
            <w:tcBorders>
              <w:tl2br w:val="nil"/>
              <w:tr2bl w:val="nil"/>
            </w:tcBorders>
            <w:vAlign w:val="center"/>
          </w:tcPr>
          <w:p>
            <w:pPr>
              <w:adjustRightInd w:val="0"/>
              <w:snapToGrid w:val="0"/>
              <w:jc w:val="center"/>
              <w:rPr>
                <w:rFonts w:cs="Arial" w:asciiTheme="majorEastAsia" w:hAnsiTheme="majorEastAsia" w:eastAsiaTheme="majorEastAsia"/>
                <w:b/>
                <w:color w:val="auto"/>
                <w:kern w:val="0"/>
                <w:sz w:val="24"/>
                <w:szCs w:val="24"/>
              </w:rPr>
            </w:pPr>
            <w:r>
              <w:rPr>
                <w:rFonts w:cs="Arial" w:asciiTheme="majorEastAsia" w:hAnsiTheme="majorEastAsia" w:eastAsiaTheme="majorEastAsia"/>
                <w:b/>
                <w:color w:val="auto"/>
                <w:kern w:val="0"/>
                <w:sz w:val="24"/>
                <w:szCs w:val="24"/>
              </w:rPr>
              <w:t>专业技术方向</w:t>
            </w:r>
          </w:p>
        </w:tc>
        <w:tc>
          <w:tcPr>
            <w:tcW w:w="3686" w:type="dxa"/>
            <w:tcBorders>
              <w:tl2br w:val="nil"/>
              <w:tr2bl w:val="nil"/>
            </w:tcBorders>
            <w:vAlign w:val="center"/>
          </w:tcPr>
          <w:p>
            <w:pPr>
              <w:adjustRightInd w:val="0"/>
              <w:snapToGrid w:val="0"/>
              <w:jc w:val="center"/>
              <w:rPr>
                <w:rFonts w:cs="Arial" w:asciiTheme="majorEastAsia" w:hAnsiTheme="majorEastAsia" w:eastAsiaTheme="majorEastAsia"/>
                <w:b/>
                <w:color w:val="auto"/>
                <w:kern w:val="0"/>
                <w:sz w:val="24"/>
                <w:szCs w:val="24"/>
              </w:rPr>
            </w:pPr>
            <w:r>
              <w:rPr>
                <w:rFonts w:cs="Arial" w:asciiTheme="majorEastAsia" w:hAnsiTheme="majorEastAsia" w:eastAsiaTheme="majorEastAsia"/>
                <w:b/>
                <w:color w:val="auto"/>
                <w:kern w:val="0"/>
                <w:sz w:val="24"/>
                <w:szCs w:val="24"/>
              </w:rPr>
              <w:t>知识能力要求</w:t>
            </w:r>
          </w:p>
        </w:tc>
        <w:tc>
          <w:tcPr>
            <w:tcW w:w="1772" w:type="dxa"/>
            <w:tcBorders>
              <w:tl2br w:val="nil"/>
              <w:tr2bl w:val="nil"/>
            </w:tcBorders>
            <w:vAlign w:val="center"/>
          </w:tcPr>
          <w:p>
            <w:pPr>
              <w:adjustRightInd w:val="0"/>
              <w:snapToGrid w:val="0"/>
              <w:jc w:val="center"/>
              <w:rPr>
                <w:rFonts w:cs="Arial" w:asciiTheme="majorEastAsia" w:hAnsiTheme="majorEastAsia" w:eastAsiaTheme="majorEastAsia"/>
                <w:b/>
                <w:color w:val="auto"/>
                <w:kern w:val="0"/>
                <w:sz w:val="24"/>
                <w:szCs w:val="24"/>
              </w:rPr>
            </w:pPr>
            <w:r>
              <w:rPr>
                <w:rFonts w:cs="Arial" w:asciiTheme="majorEastAsia" w:hAnsiTheme="majorEastAsia" w:eastAsiaTheme="majorEastAsia"/>
                <w:b/>
                <w:color w:val="auto"/>
                <w:kern w:val="0"/>
                <w:sz w:val="24"/>
                <w:szCs w:val="24"/>
              </w:rPr>
              <w:t>专业技术职称</w:t>
            </w:r>
          </w:p>
          <w:p>
            <w:pPr>
              <w:adjustRightInd w:val="0"/>
              <w:snapToGrid w:val="0"/>
              <w:jc w:val="center"/>
              <w:rPr>
                <w:rFonts w:cs="Arial" w:asciiTheme="majorEastAsia" w:hAnsiTheme="majorEastAsia" w:eastAsiaTheme="majorEastAsia"/>
                <w:b/>
                <w:color w:val="auto"/>
                <w:kern w:val="0"/>
                <w:sz w:val="24"/>
                <w:szCs w:val="24"/>
              </w:rPr>
            </w:pPr>
            <w:r>
              <w:rPr>
                <w:rFonts w:cs="Arial" w:asciiTheme="majorEastAsia" w:hAnsiTheme="majorEastAsia" w:eastAsiaTheme="majorEastAsia"/>
                <w:b/>
                <w:color w:val="auto"/>
                <w:kern w:val="0"/>
                <w:sz w:val="24"/>
                <w:szCs w:val="24"/>
              </w:rPr>
              <w:t>（职业资格等级）</w:t>
            </w:r>
          </w:p>
        </w:tc>
        <w:tc>
          <w:tcPr>
            <w:tcW w:w="811" w:type="dxa"/>
            <w:tcBorders>
              <w:tl2br w:val="nil"/>
              <w:tr2bl w:val="nil"/>
            </w:tcBorders>
            <w:vAlign w:val="center"/>
          </w:tcPr>
          <w:p>
            <w:pPr>
              <w:adjustRightInd w:val="0"/>
              <w:snapToGrid w:val="0"/>
              <w:jc w:val="center"/>
              <w:rPr>
                <w:rFonts w:cs="Arial" w:asciiTheme="majorEastAsia" w:hAnsiTheme="majorEastAsia" w:eastAsiaTheme="majorEastAsia"/>
                <w:b/>
                <w:color w:val="auto"/>
                <w:kern w:val="0"/>
                <w:sz w:val="24"/>
                <w:szCs w:val="24"/>
              </w:rPr>
            </w:pPr>
            <w:r>
              <w:rPr>
                <w:rFonts w:cs="Arial" w:asciiTheme="majorEastAsia" w:hAnsiTheme="majorEastAsia" w:eastAsiaTheme="majorEastAsia"/>
                <w:b/>
                <w:color w:val="auto"/>
                <w:kern w:val="0"/>
                <w:sz w:val="24"/>
                <w:szCs w:val="24"/>
              </w:rPr>
              <w:t>人数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Borders>
              <w:tl2br w:val="nil"/>
              <w:tr2bl w:val="nil"/>
            </w:tcBorders>
            <w:vAlign w:val="center"/>
          </w:tcPr>
          <w:p>
            <w:pPr>
              <w:adjustRightInd w:val="0"/>
              <w:snapToGrid w:val="0"/>
              <w:jc w:val="center"/>
              <w:rPr>
                <w:rFonts w:asciiTheme="minorEastAsia" w:hAnsiTheme="minorEastAsia"/>
                <w:color w:val="auto"/>
                <w:kern w:val="0"/>
                <w:sz w:val="24"/>
                <w:szCs w:val="24"/>
              </w:rPr>
            </w:pPr>
            <w:r>
              <w:rPr>
                <w:rFonts w:hint="eastAsia" w:asciiTheme="minorEastAsia" w:hAnsiTheme="minorEastAsia"/>
                <w:color w:val="auto"/>
                <w:kern w:val="0"/>
                <w:sz w:val="24"/>
                <w:szCs w:val="24"/>
              </w:rPr>
              <w:t>1</w:t>
            </w:r>
          </w:p>
        </w:tc>
        <w:tc>
          <w:tcPr>
            <w:tcW w:w="1134" w:type="dxa"/>
            <w:tcBorders>
              <w:tl2br w:val="nil"/>
              <w:tr2bl w:val="nil"/>
            </w:tcBorders>
            <w:vAlign w:val="center"/>
          </w:tcPr>
          <w:p>
            <w:pPr>
              <w:adjustRightInd w:val="0"/>
              <w:snapToGrid w:val="0"/>
              <w:rPr>
                <w:rFonts w:asciiTheme="minorEastAsia" w:hAnsiTheme="minorEastAsia"/>
                <w:color w:val="auto"/>
                <w:kern w:val="0"/>
                <w:sz w:val="24"/>
                <w:szCs w:val="24"/>
              </w:rPr>
            </w:pPr>
            <w:r>
              <w:rPr>
                <w:rFonts w:asciiTheme="minorEastAsia" w:hAnsiTheme="minorEastAsia"/>
                <w:color w:val="auto"/>
                <w:kern w:val="0"/>
                <w:sz w:val="24"/>
                <w:szCs w:val="24"/>
              </w:rPr>
              <w:t>学前教育</w:t>
            </w:r>
          </w:p>
        </w:tc>
        <w:tc>
          <w:tcPr>
            <w:tcW w:w="3686" w:type="dxa"/>
            <w:tcBorders>
              <w:tl2br w:val="nil"/>
              <w:tr2bl w:val="nil"/>
            </w:tcBorders>
          </w:tcPr>
          <w:p>
            <w:pPr>
              <w:adjustRightInd w:val="0"/>
              <w:snapToGrid w:val="0"/>
              <w:spacing w:line="276" w:lineRule="auto"/>
              <w:jc w:val="left"/>
              <w:rPr>
                <w:rFonts w:asciiTheme="minorEastAsia" w:hAnsiTheme="minorEastAsia"/>
                <w:color w:val="auto"/>
                <w:kern w:val="0"/>
                <w:sz w:val="24"/>
                <w:szCs w:val="24"/>
              </w:rPr>
            </w:pPr>
            <w:r>
              <w:rPr>
                <w:rFonts w:asciiTheme="minorEastAsia" w:hAnsiTheme="minorEastAsia"/>
                <w:color w:val="auto"/>
                <w:kern w:val="0"/>
                <w:sz w:val="24"/>
                <w:szCs w:val="24"/>
              </w:rPr>
              <w:t>熟悉幼儿园教师岗位工作要求</w:t>
            </w:r>
            <w:r>
              <w:rPr>
                <w:rFonts w:hint="eastAsia" w:asciiTheme="minorEastAsia" w:hAnsiTheme="minorEastAsia"/>
                <w:color w:val="auto"/>
                <w:kern w:val="0"/>
                <w:sz w:val="24"/>
                <w:szCs w:val="24"/>
              </w:rPr>
              <w:t>，</w:t>
            </w:r>
            <w:r>
              <w:rPr>
                <w:rFonts w:asciiTheme="minorEastAsia" w:hAnsiTheme="minorEastAsia"/>
                <w:color w:val="auto"/>
                <w:kern w:val="0"/>
                <w:sz w:val="24"/>
                <w:szCs w:val="24"/>
              </w:rPr>
              <w:t>具有丰富的学前教育理论知识和</w:t>
            </w:r>
            <w:r>
              <w:rPr>
                <w:rFonts w:hint="eastAsia" w:asciiTheme="minorEastAsia" w:hAnsiTheme="minorEastAsia"/>
                <w:color w:val="auto"/>
                <w:kern w:val="0"/>
                <w:sz w:val="24"/>
                <w:szCs w:val="24"/>
              </w:rPr>
              <w:t>实践</w:t>
            </w:r>
            <w:r>
              <w:rPr>
                <w:rFonts w:asciiTheme="minorEastAsia" w:hAnsiTheme="minorEastAsia"/>
                <w:color w:val="auto"/>
                <w:kern w:val="0"/>
                <w:sz w:val="24"/>
                <w:szCs w:val="24"/>
              </w:rPr>
              <w:t>指导能力</w:t>
            </w:r>
            <w:r>
              <w:rPr>
                <w:rFonts w:hint="eastAsia" w:asciiTheme="minorEastAsia" w:hAnsiTheme="minorEastAsia"/>
                <w:color w:val="auto"/>
                <w:kern w:val="0"/>
                <w:sz w:val="24"/>
                <w:szCs w:val="24"/>
              </w:rPr>
              <w:t>，较高的</w:t>
            </w:r>
            <w:r>
              <w:rPr>
                <w:rFonts w:asciiTheme="minorEastAsia" w:hAnsiTheme="minorEastAsia"/>
                <w:color w:val="auto"/>
                <w:kern w:val="0"/>
                <w:sz w:val="24"/>
                <w:szCs w:val="24"/>
              </w:rPr>
              <w:t>执裁工作能力</w:t>
            </w:r>
            <w:r>
              <w:rPr>
                <w:rFonts w:hint="eastAsia" w:asciiTheme="minorEastAsia" w:hAnsiTheme="minorEastAsia"/>
                <w:color w:val="auto"/>
                <w:kern w:val="0"/>
                <w:sz w:val="24"/>
                <w:szCs w:val="24"/>
              </w:rPr>
              <w:t>。</w:t>
            </w:r>
          </w:p>
        </w:tc>
        <w:tc>
          <w:tcPr>
            <w:tcW w:w="1772" w:type="dxa"/>
            <w:tcBorders>
              <w:tl2br w:val="nil"/>
              <w:tr2bl w:val="nil"/>
            </w:tcBorders>
            <w:vAlign w:val="center"/>
          </w:tcPr>
          <w:p>
            <w:pPr>
              <w:adjustRightInd w:val="0"/>
              <w:snapToGrid w:val="0"/>
              <w:jc w:val="center"/>
              <w:rPr>
                <w:rFonts w:asciiTheme="minorEastAsia" w:hAnsiTheme="minorEastAsia"/>
                <w:color w:val="auto"/>
                <w:kern w:val="0"/>
                <w:sz w:val="24"/>
                <w:szCs w:val="24"/>
              </w:rPr>
            </w:pPr>
            <w:r>
              <w:rPr>
                <w:rFonts w:hint="eastAsia" w:asciiTheme="minorEastAsia" w:hAnsiTheme="minorEastAsia"/>
                <w:color w:val="auto"/>
                <w:kern w:val="0"/>
                <w:sz w:val="24"/>
                <w:szCs w:val="24"/>
              </w:rPr>
              <w:t>副高及以上</w:t>
            </w:r>
          </w:p>
        </w:tc>
        <w:tc>
          <w:tcPr>
            <w:tcW w:w="811" w:type="dxa"/>
            <w:tcBorders>
              <w:tl2br w:val="nil"/>
              <w:tr2bl w:val="nil"/>
            </w:tcBorders>
            <w:vAlign w:val="center"/>
          </w:tcPr>
          <w:p>
            <w:pPr>
              <w:adjustRightInd w:val="0"/>
              <w:snapToGrid w:val="0"/>
              <w:jc w:val="center"/>
              <w:rPr>
                <w:rFonts w:asciiTheme="minorEastAsia" w:hAnsiTheme="minorEastAsia"/>
                <w:color w:val="auto"/>
                <w:kern w:val="0"/>
                <w:sz w:val="24"/>
                <w:szCs w:val="24"/>
              </w:rPr>
            </w:pPr>
            <w:r>
              <w:rPr>
                <w:rFonts w:hint="eastAsia" w:asciiTheme="minorEastAsia" w:hAnsiTheme="minorEastAsia"/>
                <w:color w:val="auto"/>
                <w:kern w:val="0"/>
                <w:sz w:val="24"/>
                <w:szCs w:val="24"/>
              </w:rPr>
              <w:t>10-12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Borders>
              <w:tl2br w:val="nil"/>
              <w:tr2bl w:val="nil"/>
            </w:tcBorders>
            <w:vAlign w:val="center"/>
          </w:tcPr>
          <w:p>
            <w:pPr>
              <w:adjustRightInd w:val="0"/>
              <w:snapToGrid w:val="0"/>
              <w:jc w:val="center"/>
              <w:rPr>
                <w:rFonts w:asciiTheme="minorEastAsia" w:hAnsiTheme="minorEastAsia"/>
                <w:color w:val="auto"/>
                <w:kern w:val="0"/>
                <w:sz w:val="24"/>
                <w:szCs w:val="24"/>
              </w:rPr>
            </w:pPr>
            <w:r>
              <w:rPr>
                <w:rFonts w:hint="eastAsia" w:asciiTheme="minorEastAsia" w:hAnsiTheme="minorEastAsia"/>
                <w:color w:val="auto"/>
                <w:kern w:val="0"/>
                <w:sz w:val="24"/>
                <w:szCs w:val="24"/>
              </w:rPr>
              <w:t>2</w:t>
            </w:r>
          </w:p>
        </w:tc>
        <w:tc>
          <w:tcPr>
            <w:tcW w:w="1134" w:type="dxa"/>
            <w:tcBorders>
              <w:tl2br w:val="nil"/>
              <w:tr2bl w:val="nil"/>
            </w:tcBorders>
            <w:vAlign w:val="center"/>
          </w:tcPr>
          <w:p>
            <w:pPr>
              <w:adjustRightInd w:val="0"/>
              <w:snapToGrid w:val="0"/>
              <w:rPr>
                <w:rFonts w:asciiTheme="minorEastAsia" w:hAnsiTheme="minorEastAsia"/>
                <w:color w:val="auto"/>
                <w:kern w:val="0"/>
                <w:sz w:val="24"/>
                <w:szCs w:val="24"/>
              </w:rPr>
            </w:pPr>
            <w:r>
              <w:rPr>
                <w:rFonts w:hint="eastAsia" w:asciiTheme="minorEastAsia" w:hAnsiTheme="minorEastAsia"/>
                <w:color w:val="auto"/>
                <w:kern w:val="0"/>
                <w:sz w:val="24"/>
                <w:szCs w:val="24"/>
              </w:rPr>
              <w:t>幼儿园</w:t>
            </w:r>
          </w:p>
          <w:p>
            <w:pPr>
              <w:adjustRightInd w:val="0"/>
              <w:snapToGrid w:val="0"/>
              <w:rPr>
                <w:rFonts w:asciiTheme="minorEastAsia" w:hAnsiTheme="minorEastAsia"/>
                <w:color w:val="auto"/>
                <w:kern w:val="0"/>
                <w:sz w:val="24"/>
                <w:szCs w:val="24"/>
              </w:rPr>
            </w:pPr>
            <w:r>
              <w:rPr>
                <w:rFonts w:hint="eastAsia" w:asciiTheme="minorEastAsia" w:hAnsiTheme="minorEastAsia"/>
                <w:color w:val="auto"/>
                <w:kern w:val="0"/>
                <w:sz w:val="24"/>
                <w:szCs w:val="24"/>
              </w:rPr>
              <w:t>一线教师</w:t>
            </w:r>
          </w:p>
        </w:tc>
        <w:tc>
          <w:tcPr>
            <w:tcW w:w="3686" w:type="dxa"/>
            <w:tcBorders>
              <w:tl2br w:val="nil"/>
              <w:tr2bl w:val="nil"/>
            </w:tcBorders>
          </w:tcPr>
          <w:p>
            <w:pPr>
              <w:adjustRightInd w:val="0"/>
              <w:snapToGrid w:val="0"/>
              <w:spacing w:line="276" w:lineRule="auto"/>
              <w:jc w:val="left"/>
              <w:rPr>
                <w:rFonts w:asciiTheme="minorEastAsia" w:hAnsiTheme="minorEastAsia"/>
                <w:color w:val="auto"/>
                <w:kern w:val="0"/>
                <w:sz w:val="24"/>
                <w:szCs w:val="24"/>
              </w:rPr>
            </w:pPr>
            <w:r>
              <w:rPr>
                <w:rFonts w:asciiTheme="minorEastAsia" w:hAnsiTheme="minorEastAsia"/>
                <w:color w:val="auto"/>
                <w:kern w:val="0"/>
                <w:sz w:val="24"/>
                <w:szCs w:val="24"/>
              </w:rPr>
              <w:t>熟悉幼儿园教师岗位工作要求</w:t>
            </w:r>
            <w:r>
              <w:rPr>
                <w:rFonts w:hint="eastAsia" w:asciiTheme="minorEastAsia" w:hAnsiTheme="minorEastAsia"/>
                <w:color w:val="auto"/>
                <w:kern w:val="0"/>
                <w:sz w:val="24"/>
                <w:szCs w:val="24"/>
              </w:rPr>
              <w:t>，</w:t>
            </w:r>
            <w:r>
              <w:rPr>
                <w:rFonts w:asciiTheme="minorEastAsia" w:hAnsiTheme="minorEastAsia"/>
                <w:color w:val="auto"/>
                <w:kern w:val="0"/>
                <w:sz w:val="24"/>
                <w:szCs w:val="24"/>
              </w:rPr>
              <w:t>具有丰富的幼儿园保教工作经验和较高的执裁工作能力</w:t>
            </w:r>
            <w:r>
              <w:rPr>
                <w:rFonts w:hint="eastAsia" w:asciiTheme="minorEastAsia" w:hAnsiTheme="minorEastAsia"/>
                <w:color w:val="auto"/>
                <w:kern w:val="0"/>
                <w:sz w:val="24"/>
                <w:szCs w:val="24"/>
              </w:rPr>
              <w:t>。</w:t>
            </w:r>
          </w:p>
        </w:tc>
        <w:tc>
          <w:tcPr>
            <w:tcW w:w="1772" w:type="dxa"/>
            <w:tcBorders>
              <w:tl2br w:val="nil"/>
              <w:tr2bl w:val="nil"/>
            </w:tcBorders>
            <w:vAlign w:val="center"/>
          </w:tcPr>
          <w:p>
            <w:pPr>
              <w:adjustRightInd w:val="0"/>
              <w:snapToGrid w:val="0"/>
              <w:jc w:val="center"/>
              <w:rPr>
                <w:rFonts w:asciiTheme="minorEastAsia" w:hAnsiTheme="minorEastAsia"/>
                <w:color w:val="auto"/>
                <w:kern w:val="0"/>
                <w:sz w:val="24"/>
                <w:szCs w:val="24"/>
              </w:rPr>
            </w:pPr>
            <w:r>
              <w:rPr>
                <w:rFonts w:hint="eastAsia" w:asciiTheme="minorEastAsia" w:hAnsiTheme="minorEastAsia"/>
                <w:color w:val="auto"/>
                <w:kern w:val="0"/>
                <w:sz w:val="24"/>
                <w:szCs w:val="24"/>
              </w:rPr>
              <w:t>副高及以上</w:t>
            </w:r>
          </w:p>
        </w:tc>
        <w:tc>
          <w:tcPr>
            <w:tcW w:w="811" w:type="dxa"/>
            <w:tcBorders>
              <w:tl2br w:val="nil"/>
              <w:tr2bl w:val="nil"/>
            </w:tcBorders>
            <w:vAlign w:val="center"/>
          </w:tcPr>
          <w:p>
            <w:pPr>
              <w:adjustRightInd w:val="0"/>
              <w:snapToGrid w:val="0"/>
              <w:jc w:val="center"/>
              <w:rPr>
                <w:rFonts w:asciiTheme="minorEastAsia" w:hAnsiTheme="minorEastAsia"/>
                <w:color w:val="auto"/>
                <w:kern w:val="0"/>
                <w:sz w:val="24"/>
                <w:szCs w:val="24"/>
              </w:rPr>
            </w:pPr>
            <w:r>
              <w:rPr>
                <w:rFonts w:hint="eastAsia" w:asciiTheme="minorEastAsia" w:hAnsiTheme="minorEastAsia"/>
                <w:color w:val="auto"/>
                <w:kern w:val="0"/>
                <w:sz w:val="24"/>
                <w:szCs w:val="24"/>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Borders>
              <w:tl2br w:val="nil"/>
              <w:tr2bl w:val="nil"/>
            </w:tcBorders>
            <w:vAlign w:val="center"/>
          </w:tcPr>
          <w:p>
            <w:pPr>
              <w:adjustRightInd w:val="0"/>
              <w:snapToGrid w:val="0"/>
              <w:jc w:val="center"/>
              <w:rPr>
                <w:rFonts w:asciiTheme="minorEastAsia" w:hAnsiTheme="minorEastAsia"/>
                <w:color w:val="auto"/>
                <w:kern w:val="0"/>
                <w:sz w:val="24"/>
                <w:szCs w:val="24"/>
              </w:rPr>
            </w:pPr>
            <w:r>
              <w:rPr>
                <w:rFonts w:hint="eastAsia" w:asciiTheme="minorEastAsia" w:hAnsiTheme="minorEastAsia"/>
                <w:color w:val="auto"/>
                <w:kern w:val="0"/>
                <w:sz w:val="24"/>
                <w:szCs w:val="24"/>
              </w:rPr>
              <w:t>3</w:t>
            </w:r>
          </w:p>
        </w:tc>
        <w:tc>
          <w:tcPr>
            <w:tcW w:w="1134" w:type="dxa"/>
            <w:tcBorders>
              <w:tl2br w:val="nil"/>
              <w:tr2bl w:val="nil"/>
            </w:tcBorders>
            <w:vAlign w:val="center"/>
          </w:tcPr>
          <w:p>
            <w:pPr>
              <w:adjustRightInd w:val="0"/>
              <w:snapToGrid w:val="0"/>
              <w:rPr>
                <w:rFonts w:asciiTheme="minorEastAsia" w:hAnsiTheme="minorEastAsia"/>
                <w:color w:val="auto"/>
                <w:kern w:val="0"/>
                <w:sz w:val="24"/>
                <w:szCs w:val="24"/>
              </w:rPr>
            </w:pPr>
            <w:r>
              <w:rPr>
                <w:rFonts w:hint="eastAsia" w:asciiTheme="minorEastAsia" w:hAnsiTheme="minorEastAsia"/>
                <w:color w:val="auto"/>
                <w:kern w:val="0"/>
                <w:sz w:val="24"/>
                <w:szCs w:val="24"/>
              </w:rPr>
              <w:t>教育</w:t>
            </w:r>
            <w:r>
              <w:rPr>
                <w:rFonts w:asciiTheme="minorEastAsia" w:hAnsiTheme="minorEastAsia"/>
                <w:color w:val="auto"/>
                <w:kern w:val="0"/>
                <w:sz w:val="24"/>
                <w:szCs w:val="24"/>
              </w:rPr>
              <w:t>技术</w:t>
            </w:r>
          </w:p>
        </w:tc>
        <w:tc>
          <w:tcPr>
            <w:tcW w:w="3686" w:type="dxa"/>
            <w:tcBorders>
              <w:tl2br w:val="nil"/>
              <w:tr2bl w:val="nil"/>
            </w:tcBorders>
          </w:tcPr>
          <w:p>
            <w:pPr>
              <w:adjustRightInd w:val="0"/>
              <w:snapToGrid w:val="0"/>
              <w:spacing w:line="276" w:lineRule="auto"/>
              <w:jc w:val="left"/>
              <w:rPr>
                <w:rFonts w:asciiTheme="minorEastAsia" w:hAnsiTheme="minorEastAsia"/>
                <w:color w:val="auto"/>
                <w:kern w:val="0"/>
                <w:sz w:val="24"/>
                <w:szCs w:val="24"/>
              </w:rPr>
            </w:pPr>
            <w:r>
              <w:rPr>
                <w:rFonts w:asciiTheme="minorEastAsia" w:hAnsiTheme="minorEastAsia"/>
                <w:color w:val="auto"/>
                <w:kern w:val="0"/>
                <w:sz w:val="24"/>
                <w:szCs w:val="24"/>
              </w:rPr>
              <w:t>熟悉幼儿园教师岗位工作要求</w:t>
            </w:r>
            <w:r>
              <w:rPr>
                <w:rFonts w:hint="eastAsia" w:asciiTheme="minorEastAsia" w:hAnsiTheme="minorEastAsia"/>
                <w:color w:val="auto"/>
                <w:kern w:val="0"/>
                <w:sz w:val="24"/>
                <w:szCs w:val="24"/>
              </w:rPr>
              <w:t>，</w:t>
            </w:r>
            <w:r>
              <w:rPr>
                <w:rFonts w:asciiTheme="minorEastAsia" w:hAnsiTheme="minorEastAsia"/>
                <w:color w:val="auto"/>
                <w:kern w:val="0"/>
                <w:sz w:val="24"/>
                <w:szCs w:val="24"/>
              </w:rPr>
              <w:t>具有较高的</w:t>
            </w:r>
            <w:r>
              <w:rPr>
                <w:rFonts w:hint="eastAsia" w:asciiTheme="minorEastAsia" w:hAnsiTheme="minorEastAsia"/>
                <w:color w:val="auto"/>
                <w:kern w:val="0"/>
                <w:sz w:val="24"/>
                <w:szCs w:val="24"/>
              </w:rPr>
              <w:t>教育技术</w:t>
            </w:r>
            <w:r>
              <w:rPr>
                <w:rFonts w:asciiTheme="minorEastAsia" w:hAnsiTheme="minorEastAsia"/>
                <w:color w:val="auto"/>
                <w:kern w:val="0"/>
                <w:sz w:val="24"/>
                <w:szCs w:val="24"/>
              </w:rPr>
              <w:t>技能</w:t>
            </w:r>
            <w:r>
              <w:rPr>
                <w:rFonts w:hint="eastAsia" w:asciiTheme="minorEastAsia" w:hAnsiTheme="minorEastAsia"/>
                <w:color w:val="auto"/>
                <w:kern w:val="0"/>
                <w:sz w:val="24"/>
                <w:szCs w:val="24"/>
              </w:rPr>
              <w:t>、</w:t>
            </w:r>
            <w:r>
              <w:rPr>
                <w:rFonts w:asciiTheme="minorEastAsia" w:hAnsiTheme="minorEastAsia"/>
                <w:color w:val="auto"/>
                <w:kern w:val="0"/>
                <w:sz w:val="24"/>
                <w:szCs w:val="24"/>
              </w:rPr>
              <w:t>执裁工作能力</w:t>
            </w:r>
            <w:r>
              <w:rPr>
                <w:rFonts w:hint="eastAsia" w:asciiTheme="minorEastAsia" w:hAnsiTheme="minorEastAsia"/>
                <w:color w:val="auto"/>
                <w:kern w:val="0"/>
                <w:sz w:val="24"/>
                <w:szCs w:val="24"/>
              </w:rPr>
              <w:t>。</w:t>
            </w:r>
          </w:p>
        </w:tc>
        <w:tc>
          <w:tcPr>
            <w:tcW w:w="1772" w:type="dxa"/>
            <w:tcBorders>
              <w:tl2br w:val="nil"/>
              <w:tr2bl w:val="nil"/>
            </w:tcBorders>
            <w:vAlign w:val="center"/>
          </w:tcPr>
          <w:p>
            <w:pPr>
              <w:adjustRightInd w:val="0"/>
              <w:snapToGrid w:val="0"/>
              <w:jc w:val="center"/>
              <w:rPr>
                <w:rFonts w:asciiTheme="minorEastAsia" w:hAnsiTheme="minorEastAsia"/>
                <w:color w:val="auto"/>
                <w:kern w:val="0"/>
                <w:sz w:val="24"/>
                <w:szCs w:val="24"/>
              </w:rPr>
            </w:pPr>
            <w:r>
              <w:rPr>
                <w:rFonts w:hint="eastAsia" w:asciiTheme="minorEastAsia" w:hAnsiTheme="minorEastAsia"/>
                <w:color w:val="auto"/>
                <w:kern w:val="0"/>
                <w:sz w:val="24"/>
                <w:szCs w:val="24"/>
              </w:rPr>
              <w:t>副高及以上</w:t>
            </w:r>
          </w:p>
        </w:tc>
        <w:tc>
          <w:tcPr>
            <w:tcW w:w="811" w:type="dxa"/>
            <w:tcBorders>
              <w:tl2br w:val="nil"/>
              <w:tr2bl w:val="nil"/>
            </w:tcBorders>
            <w:vAlign w:val="center"/>
          </w:tcPr>
          <w:p>
            <w:pPr>
              <w:adjustRightInd w:val="0"/>
              <w:snapToGrid w:val="0"/>
              <w:jc w:val="center"/>
              <w:rPr>
                <w:rFonts w:asciiTheme="minorEastAsia" w:hAnsiTheme="minorEastAsia"/>
                <w:color w:val="auto"/>
                <w:kern w:val="0"/>
                <w:sz w:val="24"/>
                <w:szCs w:val="24"/>
              </w:rPr>
            </w:pPr>
            <w:r>
              <w:rPr>
                <w:rFonts w:hint="eastAsia" w:asciiTheme="minorEastAsia" w:hAnsiTheme="minorEastAsia"/>
                <w:color w:val="auto"/>
                <w:kern w:val="0"/>
                <w:sz w:val="24"/>
                <w:szCs w:val="24"/>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048" w:type="dxa"/>
            <w:tcBorders>
              <w:tl2br w:val="nil"/>
              <w:tr2bl w:val="nil"/>
            </w:tcBorders>
            <w:vAlign w:val="center"/>
          </w:tcPr>
          <w:p>
            <w:pPr>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裁判总人数</w:t>
            </w:r>
          </w:p>
        </w:tc>
        <w:tc>
          <w:tcPr>
            <w:tcW w:w="7403" w:type="dxa"/>
            <w:gridSpan w:val="4"/>
            <w:tcBorders>
              <w:tl2br w:val="nil"/>
              <w:tr2bl w:val="nil"/>
            </w:tcBorders>
            <w:vAlign w:val="center"/>
          </w:tcPr>
          <w:p>
            <w:pPr>
              <w:snapToGrid w:val="0"/>
              <w:jc w:val="center"/>
              <w:rPr>
                <w:rFonts w:cs="Arial" w:asciiTheme="minorEastAsia" w:hAnsiTheme="minorEastAsia"/>
                <w:color w:val="auto"/>
                <w:kern w:val="0"/>
                <w:sz w:val="24"/>
                <w:szCs w:val="24"/>
              </w:rPr>
            </w:pPr>
            <w:r>
              <w:rPr>
                <w:rFonts w:cs="Arial" w:asciiTheme="minorEastAsia" w:hAnsiTheme="minorEastAsia"/>
                <w:color w:val="auto"/>
                <w:kern w:val="0"/>
                <w:sz w:val="24"/>
                <w:szCs w:val="24"/>
              </w:rPr>
              <w:t>20人</w:t>
            </w:r>
          </w:p>
        </w:tc>
      </w:tr>
    </w:tbl>
    <w:p>
      <w:pPr>
        <w:adjustRightInd w:val="0"/>
        <w:snapToGrid w:val="0"/>
        <w:spacing w:line="360" w:lineRule="auto"/>
        <w:rPr>
          <w:rFonts w:ascii="Arial Narrow" w:hAnsi="Arial Narrow" w:eastAsia="FangSong_GB2312" w:cs="Arial"/>
          <w:b/>
          <w:color w:val="auto"/>
          <w:sz w:val="30"/>
          <w:szCs w:val="30"/>
        </w:rPr>
      </w:pPr>
    </w:p>
    <w:p>
      <w:pPr>
        <w:snapToGrid w:val="0"/>
        <w:spacing w:line="560" w:lineRule="exact"/>
        <w:rPr>
          <w:rFonts w:eastAsia="黑体"/>
          <w:b/>
          <w:bCs/>
          <w:color w:val="auto"/>
          <w:kern w:val="44"/>
          <w:sz w:val="36"/>
          <w:szCs w:val="44"/>
        </w:rPr>
      </w:pPr>
      <w:r>
        <w:rPr>
          <w:rFonts w:hint="eastAsia" w:eastAsia="黑体"/>
          <w:b/>
          <w:bCs/>
          <w:color w:val="auto"/>
          <w:kern w:val="44"/>
          <w:sz w:val="36"/>
          <w:szCs w:val="44"/>
        </w:rPr>
        <w:t xml:space="preserve">   二十、赛题公开承诺</w:t>
      </w:r>
    </w:p>
    <w:p>
      <w:pPr>
        <w:widowControl/>
        <w:snapToGrid w:val="0"/>
        <w:spacing w:before="100" w:beforeAutospacing="1" w:after="100" w:afterAutospacing="1" w:line="560" w:lineRule="exact"/>
        <w:ind w:firstLine="600" w:firstLineChars="200"/>
        <w:rPr>
          <w:rFonts w:ascii="宋体" w:hAnsi="宋体" w:eastAsia="宋体" w:cs="宋体"/>
          <w:color w:val="auto"/>
          <w:kern w:val="0"/>
          <w:sz w:val="24"/>
          <w:szCs w:val="24"/>
        </w:rPr>
      </w:pPr>
      <w:r>
        <w:rPr>
          <w:rFonts w:hint="eastAsia" w:ascii="FangSong_GB2312" w:hAnsi="宋体" w:eastAsia="FangSong_GB2312" w:cs="FangSong_GB2312"/>
          <w:color w:val="auto"/>
          <w:kern w:val="0"/>
          <w:sz w:val="30"/>
          <w:szCs w:val="30"/>
        </w:rPr>
        <w:t>承诺保证于开赛1个月前在大赛网络信息发布平台上（www.chinaskills-jsw.org）公开赛题库。</w:t>
      </w:r>
    </w:p>
    <w:p>
      <w:pPr>
        <w:snapToGrid w:val="0"/>
        <w:spacing w:before="340" w:after="330" w:line="560" w:lineRule="exact"/>
        <w:rPr>
          <w:rFonts w:eastAsia="黑体"/>
          <w:b/>
          <w:bCs/>
          <w:color w:val="auto"/>
          <w:kern w:val="44"/>
          <w:sz w:val="36"/>
          <w:szCs w:val="44"/>
        </w:rPr>
      </w:pPr>
      <w:r>
        <w:rPr>
          <w:rFonts w:hint="eastAsia" w:eastAsia="黑体"/>
          <w:b/>
          <w:bCs/>
          <w:color w:val="auto"/>
          <w:kern w:val="44"/>
          <w:sz w:val="36"/>
          <w:szCs w:val="44"/>
        </w:rPr>
        <w:t xml:space="preserve">   </w:t>
      </w:r>
    </w:p>
    <w:p>
      <w:pPr>
        <w:snapToGrid w:val="0"/>
        <w:spacing w:before="340" w:after="330" w:line="560" w:lineRule="exact"/>
        <w:rPr>
          <w:rFonts w:eastAsia="黑体"/>
          <w:b/>
          <w:bCs/>
          <w:color w:val="auto"/>
          <w:kern w:val="44"/>
          <w:sz w:val="36"/>
          <w:szCs w:val="44"/>
        </w:rPr>
      </w:pPr>
    </w:p>
    <w:p>
      <w:pPr>
        <w:snapToGrid w:val="0"/>
        <w:spacing w:before="340" w:after="330" w:line="560" w:lineRule="exact"/>
        <w:rPr>
          <w:rFonts w:eastAsia="黑体"/>
          <w:b/>
          <w:bCs/>
          <w:color w:val="auto"/>
          <w:kern w:val="44"/>
          <w:sz w:val="36"/>
          <w:szCs w:val="44"/>
        </w:rPr>
      </w:pPr>
      <w:r>
        <w:rPr>
          <w:rFonts w:hint="eastAsia" w:eastAsia="黑体"/>
          <w:b/>
          <w:bCs/>
          <w:color w:val="auto"/>
          <w:kern w:val="44"/>
          <w:sz w:val="36"/>
          <w:szCs w:val="44"/>
        </w:rPr>
        <w:t>二十一、</w:t>
      </w:r>
      <w:r>
        <w:rPr>
          <w:rFonts w:eastAsia="黑体"/>
          <w:b/>
          <w:bCs/>
          <w:color w:val="auto"/>
          <w:kern w:val="44"/>
          <w:sz w:val="36"/>
          <w:szCs w:val="44"/>
        </w:rPr>
        <w:t>其他</w:t>
      </w:r>
    </w:p>
    <w:p>
      <w:pPr>
        <w:adjustRightInd w:val="0"/>
        <w:snapToGrid w:val="0"/>
        <w:spacing w:line="500" w:lineRule="exact"/>
        <w:ind w:left="1" w:firstLine="608" w:firstLineChars="202"/>
        <w:jc w:val="left"/>
        <w:rPr>
          <w:rFonts w:ascii="Arial Narrow" w:hAnsi="Arial Narrow" w:eastAsia="FangSong_GB2312" w:cs="Arial"/>
          <w:b/>
          <w:color w:val="auto"/>
          <w:sz w:val="30"/>
          <w:szCs w:val="30"/>
        </w:rPr>
      </w:pPr>
      <w:r>
        <w:rPr>
          <w:rFonts w:hint="eastAsia" w:ascii="Arial Narrow" w:hAnsi="Arial Narrow" w:eastAsia="FangSong_GB2312" w:cs="Arial"/>
          <w:b/>
          <w:color w:val="auto"/>
          <w:sz w:val="30"/>
          <w:szCs w:val="30"/>
        </w:rPr>
        <w:t>附：竞赛项目申报联系人</w:t>
      </w: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rPr>
          <w:rFonts w:ascii="仿宋" w:hAnsi="仿宋" w:eastAsia="仿宋"/>
          <w:b/>
          <w:color w:val="auto"/>
          <w:sz w:val="32"/>
          <w:szCs w:val="32"/>
        </w:rPr>
      </w:pPr>
    </w:p>
    <w:p>
      <w:pPr>
        <w:widowControl/>
        <w:jc w:val="left"/>
        <w:rPr>
          <w:rFonts w:ascii="仿宋" w:hAnsi="仿宋" w:eastAsia="仿宋"/>
          <w:b/>
          <w:color w:val="auto"/>
          <w:sz w:val="32"/>
          <w:szCs w:val="32"/>
        </w:rPr>
      </w:pPr>
    </w:p>
    <w:p>
      <w:pPr>
        <w:jc w:val="center"/>
        <w:rPr>
          <w:rFonts w:ascii="仿宋" w:hAnsi="仿宋" w:eastAsia="仿宋"/>
          <w:b/>
          <w:color w:val="auto"/>
          <w:sz w:val="32"/>
          <w:szCs w:val="32"/>
        </w:rPr>
      </w:pPr>
      <w:r>
        <w:rPr>
          <w:rFonts w:hint="eastAsia" w:ascii="仿宋" w:hAnsi="仿宋" w:eastAsia="仿宋"/>
          <w:b/>
          <w:color w:val="auto"/>
          <w:sz w:val="32"/>
          <w:szCs w:val="32"/>
        </w:rPr>
        <w:t>素材</w:t>
      </w:r>
      <w:r>
        <w:rPr>
          <w:rFonts w:ascii="仿宋" w:hAnsi="仿宋" w:eastAsia="仿宋"/>
          <w:b/>
          <w:color w:val="auto"/>
          <w:sz w:val="32"/>
          <w:szCs w:val="32"/>
        </w:rPr>
        <w:t>包</w:t>
      </w:r>
      <w:r>
        <w:rPr>
          <w:rFonts w:hint="eastAsia" w:ascii="仿宋" w:hAnsi="仿宋" w:eastAsia="仿宋"/>
          <w:b/>
          <w:color w:val="auto"/>
          <w:sz w:val="32"/>
          <w:szCs w:val="32"/>
        </w:rPr>
        <w:t>附件</w:t>
      </w:r>
    </w:p>
    <w:p>
      <w:pPr>
        <w:rPr>
          <w:rFonts w:ascii="仿宋" w:hAnsi="仿宋" w:eastAsia="仿宋"/>
          <w:b/>
          <w:color w:val="auto"/>
          <w:sz w:val="28"/>
          <w:szCs w:val="28"/>
        </w:rPr>
      </w:pPr>
      <w:r>
        <w:rPr>
          <w:rFonts w:hint="eastAsia" w:ascii="仿宋" w:hAnsi="仿宋" w:eastAsia="仿宋"/>
          <w:b/>
          <w:color w:val="auto"/>
          <w:sz w:val="28"/>
          <w:szCs w:val="28"/>
        </w:rPr>
        <w:t>附件</w:t>
      </w:r>
      <w:r>
        <w:rPr>
          <w:rFonts w:ascii="仿宋" w:hAnsi="仿宋" w:eastAsia="仿宋"/>
          <w:b/>
          <w:color w:val="auto"/>
          <w:sz w:val="28"/>
          <w:szCs w:val="28"/>
        </w:rPr>
        <w:t>一：</w:t>
      </w:r>
      <w:r>
        <w:rPr>
          <w:rFonts w:hint="eastAsia" w:ascii="FangSong_GB2312" w:hAnsi="宋体" w:eastAsia="FangSong_GB2312" w:cs="Arial"/>
          <w:b/>
          <w:color w:val="auto"/>
          <w:kern w:val="0"/>
          <w:sz w:val="28"/>
          <w:szCs w:val="28"/>
        </w:rPr>
        <w:t>主题活动——“可爱的兔子”素材包</w:t>
      </w:r>
    </w:p>
    <w:p>
      <w:pPr>
        <w:rPr>
          <w:rFonts w:ascii="仿宋" w:hAnsi="仿宋" w:eastAsia="仿宋"/>
          <w:b/>
          <w:color w:val="auto"/>
          <w:sz w:val="28"/>
          <w:szCs w:val="28"/>
        </w:rPr>
      </w:pPr>
      <w:r>
        <w:rPr>
          <w:rFonts w:hint="eastAsia" w:ascii="仿宋" w:hAnsi="仿宋" w:eastAsia="仿宋"/>
          <w:b/>
          <w:color w:val="auto"/>
          <w:sz w:val="28"/>
          <w:szCs w:val="28"/>
        </w:rPr>
        <w:t>一</w:t>
      </w:r>
      <w:r>
        <w:rPr>
          <w:rFonts w:ascii="仿宋" w:hAnsi="仿宋" w:eastAsia="仿宋"/>
          <w:b/>
          <w:color w:val="auto"/>
          <w:sz w:val="28"/>
          <w:szCs w:val="28"/>
        </w:rPr>
        <w:t>、</w:t>
      </w:r>
      <w:r>
        <w:rPr>
          <w:rFonts w:hint="eastAsia" w:ascii="仿宋" w:hAnsi="仿宋" w:eastAsia="仿宋"/>
          <w:b/>
          <w:color w:val="auto"/>
          <w:sz w:val="28"/>
          <w:szCs w:val="28"/>
        </w:rPr>
        <w:t>背景</w:t>
      </w:r>
      <w:r>
        <w:rPr>
          <w:rFonts w:ascii="仿宋" w:hAnsi="仿宋" w:eastAsia="仿宋"/>
          <w:b/>
          <w:color w:val="auto"/>
          <w:sz w:val="28"/>
          <w:szCs w:val="28"/>
        </w:rPr>
        <w:t>类</w:t>
      </w:r>
      <w:r>
        <w:rPr>
          <w:rFonts w:hint="eastAsia" w:ascii="仿宋" w:hAnsi="仿宋" w:eastAsia="仿宋"/>
          <w:b/>
          <w:color w:val="auto"/>
          <w:sz w:val="28"/>
          <w:szCs w:val="28"/>
        </w:rPr>
        <w:t>图片</w:t>
      </w:r>
    </w:p>
    <w:p>
      <w:pPr>
        <w:rPr>
          <w:color w:val="auto"/>
        </w:rPr>
      </w:pPr>
      <w:r>
        <w:rPr>
          <w:color w:val="auto"/>
        </w:rPr>
        <w:drawing>
          <wp:inline distT="0" distB="0" distL="0" distR="0">
            <wp:extent cx="5553075" cy="32480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53075" cy="3248025"/>
                    </a:xfrm>
                    <a:prstGeom prst="rect">
                      <a:avLst/>
                    </a:prstGeom>
                    <a:noFill/>
                    <a:ln>
                      <a:noFill/>
                    </a:ln>
                  </pic:spPr>
                </pic:pic>
              </a:graphicData>
            </a:graphic>
          </wp:inline>
        </w:drawing>
      </w:r>
    </w:p>
    <w:p>
      <w:pPr>
        <w:rPr>
          <w:rFonts w:ascii="仿宋" w:hAnsi="仿宋" w:eastAsia="仿宋"/>
          <w:b/>
          <w:color w:val="auto"/>
          <w:sz w:val="28"/>
          <w:szCs w:val="28"/>
        </w:rPr>
      </w:pPr>
      <w:r>
        <w:rPr>
          <w:rFonts w:hint="eastAsia" w:ascii="仿宋" w:hAnsi="仿宋" w:eastAsia="仿宋"/>
          <w:b/>
          <w:color w:val="auto"/>
          <w:sz w:val="28"/>
          <w:szCs w:val="28"/>
        </w:rPr>
        <w:t>二</w:t>
      </w:r>
      <w:r>
        <w:rPr>
          <w:rFonts w:ascii="仿宋" w:hAnsi="仿宋" w:eastAsia="仿宋"/>
          <w:b/>
          <w:color w:val="auto"/>
          <w:sz w:val="28"/>
          <w:szCs w:val="28"/>
        </w:rPr>
        <w:t>、</w:t>
      </w:r>
      <w:r>
        <w:rPr>
          <w:rFonts w:hint="eastAsia" w:ascii="仿宋" w:hAnsi="仿宋" w:eastAsia="仿宋"/>
          <w:b/>
          <w:color w:val="auto"/>
          <w:sz w:val="28"/>
          <w:szCs w:val="28"/>
        </w:rPr>
        <w:t>科学类</w:t>
      </w:r>
      <w:r>
        <w:rPr>
          <w:rFonts w:ascii="仿宋" w:hAnsi="仿宋" w:eastAsia="仿宋"/>
          <w:b/>
          <w:color w:val="auto"/>
          <w:sz w:val="28"/>
          <w:szCs w:val="28"/>
        </w:rPr>
        <w:t>图片</w:t>
      </w:r>
    </w:p>
    <w:p>
      <w:pPr>
        <w:rPr>
          <w:color w:val="auto"/>
        </w:rPr>
      </w:pPr>
      <w:r>
        <w:rPr>
          <w:color w:val="auto"/>
        </w:rPr>
        <w:drawing>
          <wp:inline distT="0" distB="0" distL="0" distR="0">
            <wp:extent cx="5753100" cy="2886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53100" cy="2886075"/>
                    </a:xfrm>
                    <a:prstGeom prst="rect">
                      <a:avLst/>
                    </a:prstGeom>
                    <a:noFill/>
                    <a:ln>
                      <a:noFill/>
                    </a:ln>
                  </pic:spPr>
                </pic:pic>
              </a:graphicData>
            </a:graphic>
          </wp:inline>
        </w:drawing>
      </w:r>
    </w:p>
    <w:p>
      <w:pPr>
        <w:rPr>
          <w:rFonts w:ascii="仿宋" w:hAnsi="仿宋" w:eastAsia="仿宋"/>
          <w:b/>
          <w:color w:val="auto"/>
          <w:sz w:val="28"/>
          <w:szCs w:val="28"/>
        </w:rPr>
      </w:pPr>
    </w:p>
    <w:p>
      <w:pPr>
        <w:rPr>
          <w:rFonts w:ascii="仿宋" w:hAnsi="仿宋" w:eastAsia="仿宋"/>
          <w:b/>
          <w:color w:val="auto"/>
          <w:sz w:val="28"/>
          <w:szCs w:val="28"/>
        </w:rPr>
      </w:pPr>
    </w:p>
    <w:p>
      <w:pPr>
        <w:rPr>
          <w:rFonts w:ascii="仿宋" w:hAnsi="仿宋" w:eastAsia="仿宋"/>
          <w:b/>
          <w:color w:val="auto"/>
          <w:sz w:val="28"/>
          <w:szCs w:val="28"/>
        </w:rPr>
      </w:pPr>
      <w:r>
        <w:rPr>
          <w:rFonts w:hint="eastAsia" w:ascii="仿宋" w:hAnsi="仿宋" w:eastAsia="仿宋"/>
          <w:b/>
          <w:color w:val="auto"/>
          <w:sz w:val="28"/>
          <w:szCs w:val="28"/>
        </w:rPr>
        <w:t>三</w:t>
      </w:r>
      <w:r>
        <w:rPr>
          <w:rFonts w:ascii="仿宋" w:hAnsi="仿宋" w:eastAsia="仿宋"/>
          <w:b/>
          <w:color w:val="auto"/>
          <w:sz w:val="28"/>
          <w:szCs w:val="28"/>
        </w:rPr>
        <w:t>、</w:t>
      </w:r>
      <w:r>
        <w:rPr>
          <w:rFonts w:hint="eastAsia" w:ascii="仿宋" w:hAnsi="仿宋" w:eastAsia="仿宋"/>
          <w:b/>
          <w:color w:val="auto"/>
          <w:sz w:val="28"/>
          <w:szCs w:val="28"/>
        </w:rPr>
        <w:t>动画</w:t>
      </w:r>
      <w:r>
        <w:rPr>
          <w:rFonts w:ascii="仿宋" w:hAnsi="仿宋" w:eastAsia="仿宋"/>
          <w:b/>
          <w:color w:val="auto"/>
          <w:sz w:val="28"/>
          <w:szCs w:val="28"/>
        </w:rPr>
        <w:t>视频</w:t>
      </w:r>
      <w:r>
        <w:rPr>
          <w:rFonts w:hint="eastAsia" w:ascii="仿宋" w:hAnsi="仿宋" w:eastAsia="仿宋"/>
          <w:b/>
          <w:color w:val="auto"/>
          <w:sz w:val="28"/>
          <w:szCs w:val="28"/>
        </w:rPr>
        <w:t>文件</w:t>
      </w:r>
    </w:p>
    <w:p>
      <w:pPr>
        <w:rPr>
          <w:color w:val="auto"/>
        </w:rPr>
      </w:pPr>
      <w:r>
        <w:rPr>
          <w:color w:val="auto"/>
        </w:rPr>
        <w:drawing>
          <wp:inline distT="0" distB="0" distL="0" distR="0">
            <wp:extent cx="2343150" cy="2228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43150" cy="2228850"/>
                    </a:xfrm>
                    <a:prstGeom prst="rect">
                      <a:avLst/>
                    </a:prstGeom>
                    <a:noFill/>
                    <a:ln>
                      <a:noFill/>
                    </a:ln>
                  </pic:spPr>
                </pic:pic>
              </a:graphicData>
            </a:graphic>
          </wp:inline>
        </w:drawing>
      </w:r>
      <w:r>
        <w:rPr>
          <w:color w:val="auto"/>
        </w:rPr>
        <w:drawing>
          <wp:inline distT="0" distB="0" distL="0" distR="0">
            <wp:extent cx="2381250" cy="22383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81250" cy="2238375"/>
                    </a:xfrm>
                    <a:prstGeom prst="rect">
                      <a:avLst/>
                    </a:prstGeom>
                    <a:noFill/>
                    <a:ln>
                      <a:noFill/>
                    </a:ln>
                  </pic:spPr>
                </pic:pic>
              </a:graphicData>
            </a:graphic>
          </wp:inline>
        </w:drawing>
      </w:r>
    </w:p>
    <w:p>
      <w:pPr>
        <w:rPr>
          <w:rFonts w:ascii="仿宋" w:hAnsi="仿宋" w:eastAsia="仿宋"/>
          <w:b/>
          <w:color w:val="auto"/>
          <w:sz w:val="28"/>
          <w:szCs w:val="28"/>
        </w:rPr>
      </w:pPr>
      <w:r>
        <w:rPr>
          <w:rFonts w:hint="eastAsia" w:ascii="仿宋" w:hAnsi="仿宋" w:eastAsia="仿宋"/>
          <w:b/>
          <w:color w:val="auto"/>
          <w:sz w:val="28"/>
          <w:szCs w:val="28"/>
        </w:rPr>
        <w:t>四</w:t>
      </w:r>
      <w:r>
        <w:rPr>
          <w:rFonts w:ascii="仿宋" w:hAnsi="仿宋" w:eastAsia="仿宋"/>
          <w:b/>
          <w:color w:val="auto"/>
          <w:sz w:val="28"/>
          <w:szCs w:val="28"/>
        </w:rPr>
        <w:t>、</w:t>
      </w:r>
      <w:r>
        <w:rPr>
          <w:rFonts w:hint="eastAsia" w:ascii="仿宋" w:hAnsi="仿宋" w:eastAsia="仿宋"/>
          <w:b/>
          <w:color w:val="auto"/>
          <w:sz w:val="28"/>
          <w:szCs w:val="28"/>
        </w:rPr>
        <w:t>声音素材</w:t>
      </w:r>
    </w:p>
    <w:p>
      <w:pPr>
        <w:rPr>
          <w:color w:val="auto"/>
        </w:rPr>
      </w:pPr>
      <w:r>
        <w:rPr>
          <w:color w:val="auto"/>
        </w:rPr>
        <w:drawing>
          <wp:inline distT="0" distB="0" distL="0" distR="0">
            <wp:extent cx="1428750" cy="4667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28750" cy="466725"/>
                    </a:xfrm>
                    <a:prstGeom prst="rect">
                      <a:avLst/>
                    </a:prstGeom>
                    <a:noFill/>
                    <a:ln>
                      <a:noFill/>
                    </a:ln>
                  </pic:spPr>
                </pic:pic>
              </a:graphicData>
            </a:graphic>
          </wp:inline>
        </w:drawing>
      </w:r>
    </w:p>
    <w:p>
      <w:pPr>
        <w:rPr>
          <w:rFonts w:ascii="仿宋" w:hAnsi="仿宋" w:eastAsia="仿宋"/>
          <w:b/>
          <w:color w:val="auto"/>
          <w:sz w:val="28"/>
          <w:szCs w:val="28"/>
        </w:rPr>
      </w:pPr>
      <w:r>
        <w:rPr>
          <w:rFonts w:hint="eastAsia" w:ascii="仿宋" w:hAnsi="仿宋" w:eastAsia="仿宋"/>
          <w:b/>
          <w:color w:val="auto"/>
          <w:sz w:val="28"/>
          <w:szCs w:val="28"/>
        </w:rPr>
        <w:t>五</w:t>
      </w:r>
      <w:r>
        <w:rPr>
          <w:rFonts w:ascii="仿宋" w:hAnsi="仿宋" w:eastAsia="仿宋"/>
          <w:b/>
          <w:color w:val="auto"/>
          <w:sz w:val="28"/>
          <w:szCs w:val="28"/>
        </w:rPr>
        <w:t>、</w:t>
      </w:r>
      <w:r>
        <w:rPr>
          <w:rFonts w:hint="eastAsia" w:ascii="仿宋" w:hAnsi="仿宋" w:eastAsia="仿宋"/>
          <w:b/>
          <w:color w:val="auto"/>
          <w:sz w:val="28"/>
          <w:szCs w:val="28"/>
        </w:rPr>
        <w:t>文字素材</w:t>
      </w:r>
    </w:p>
    <w:p>
      <w:pPr>
        <w:adjustRightInd w:val="0"/>
        <w:snapToGrid w:val="0"/>
        <w:spacing w:line="560" w:lineRule="exact"/>
        <w:jc w:val="center"/>
        <w:rPr>
          <w:rFonts w:ascii="仿宋" w:hAnsi="仿宋" w:eastAsia="仿宋"/>
          <w:b/>
          <w:color w:val="auto"/>
          <w:sz w:val="30"/>
          <w:szCs w:val="30"/>
        </w:rPr>
      </w:pPr>
      <w:r>
        <w:rPr>
          <w:rFonts w:hint="eastAsia" w:ascii="仿宋" w:hAnsi="仿宋" w:eastAsia="仿宋"/>
          <w:b/>
          <w:color w:val="auto"/>
          <w:sz w:val="30"/>
          <w:szCs w:val="30"/>
        </w:rPr>
        <w:t>龟兔赛跑</w:t>
      </w:r>
    </w:p>
    <w:p>
      <w:pPr>
        <w:adjustRightInd w:val="0"/>
        <w:snapToGrid w:val="0"/>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从前，一只兔子看不起乌龟，觉得乌龟跑得太慢了。它们俩决定比赛跑步，看谁先跑到山顶上。比赛开始了。兔子一开始就像离弦的箭一样向前冲去，乌龟一步一步的向前爬去。眼看兔子就超过乌龟一大段，兔子高兴极了，心想：“我美美的睡上一大觉，它也不会追上来的。”就在兔子睡觉的时候，乌龟却一刻不停地向前爬着，当乌龟爬到兔子面前说：“你太懒惰了。”说完就向山顶爬去。兔子睡醒后看到乌龟快到山顶了，他再追上去。可是已经太晚了。乌龟取得了胜利，兔子不再看不起乌龟了。</w:t>
      </w:r>
    </w:p>
    <w:p>
      <w:pPr>
        <w:adjustRightInd w:val="0"/>
        <w:snapToGrid w:val="0"/>
        <w:spacing w:line="560" w:lineRule="exact"/>
        <w:jc w:val="center"/>
        <w:rPr>
          <w:rFonts w:ascii="仿宋" w:hAnsi="仿宋" w:eastAsia="仿宋"/>
          <w:b/>
          <w:color w:val="auto"/>
          <w:sz w:val="30"/>
          <w:szCs w:val="30"/>
        </w:rPr>
      </w:pPr>
    </w:p>
    <w:p>
      <w:pPr>
        <w:adjustRightInd w:val="0"/>
        <w:snapToGrid w:val="0"/>
        <w:spacing w:line="560" w:lineRule="exact"/>
        <w:ind w:firstLine="602" w:firstLineChars="200"/>
        <w:jc w:val="center"/>
        <w:rPr>
          <w:rFonts w:ascii="仿宋" w:hAnsi="仿宋" w:eastAsia="仿宋"/>
          <w:b/>
          <w:color w:val="auto"/>
          <w:sz w:val="30"/>
          <w:szCs w:val="30"/>
        </w:rPr>
      </w:pPr>
      <w:r>
        <w:rPr>
          <w:rFonts w:hint="eastAsia" w:ascii="仿宋" w:hAnsi="仿宋" w:eastAsia="仿宋"/>
          <w:b/>
          <w:color w:val="auto"/>
          <w:sz w:val="30"/>
          <w:szCs w:val="30"/>
        </w:rPr>
        <w:t>彩虹兔</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从前，在森林里住着一只叫伍迪的兔子，他有着像彩虹一样的七色皮毛，因此他被认为是森林里最漂亮的动物。</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一天，当伍迪在森林里溜达的时候，华生，一只有教养的地鼠，看到了他。</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“哇，伍迪，你今天看起来非常漂亮！”华生说道。</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“这我知道，遗憾的是你不如我漂亮。”伍迪答道。伍迪的话让华生感到不太舒服。但是伍迪没有注意到。他在森林里继续逛，碰到了马丁，一只友善的乌鸦。</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“哇，伍迪，你今天看起来真的很漂亮！”马丁说道。</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“是的，我是世界上最漂亮的动物，遗憾的是你不如我漂亮。”伍迪答道。伍迪的话让马丁感到不太高兴。但是伍迪才不管这些。他继续在森林里走，遇见了丽莎，一只可爱的的青蛙。</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“哇，伍迪，你今天看起来特别漂亮！”丽莎说道。</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“这是当然，每个人都这么说，遗憾的是你不如我漂亮。”伍迪答道。伍迪的话让丽莎感到不太愉快。</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这一天，华生、马丁和丽莎不约而同聚在了森林里最老的松树下面。大家的心情都很低落。互相一打听，原来都是因为伍迪的回答让大家不开心。“看来，我们不要理会伍迪的美丽才对。”华生提议道。马丁和丽莎马上同意了这个建议。</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第二天，伍迪又在森林里逛了起来，但是这一次，大家都没有赞美他的美丽。伍迪开始疑惑起来，“难道我今天不美吗？”他想。这时，他看到华生、马丁和丽莎正在一起玩耍，于是伍迪就跳了过去。</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“为什么你们今天对我的美丽都视而不见？”他问道。</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“你也许有着最漂亮的皮毛，但是你对别人的赞美却连一声‘谢谢’都不说，这说明你的内心并不美，所以我们觉得你并不美丽。”华生解释道。</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“你对我们的赞美连一声‘谢谢’都不说，这说明你是一只粗鲁而又自负的兔子。”马丁接着说道。</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“对，如果你能对我们的赞美说一声‘谢谢’，那么我们也就不会这样对待你了。”丽莎补充道。</w:t>
      </w:r>
    </w:p>
    <w:p>
      <w:pPr>
        <w:adjustRightInd w:val="0"/>
        <w:snapToGrid w:val="0"/>
        <w:spacing w:line="560" w:lineRule="exact"/>
        <w:ind w:firstLine="300" w:firstLineChars="100"/>
        <w:rPr>
          <w:rFonts w:ascii="仿宋" w:hAnsi="仿宋" w:eastAsia="仿宋"/>
          <w:color w:val="auto"/>
          <w:sz w:val="30"/>
          <w:szCs w:val="30"/>
        </w:rPr>
      </w:pPr>
      <w:r>
        <w:rPr>
          <w:rFonts w:ascii="仿宋" w:hAnsi="仿宋" w:eastAsia="仿宋"/>
          <w:color w:val="auto"/>
          <w:sz w:val="30"/>
          <w:szCs w:val="30"/>
        </w:rPr>
        <w:t>　听了三位好朋友的话，伍迪才认识到自己是多么的不礼貌。他的脸红得和他的眼睛一样。</w:t>
      </w:r>
    </w:p>
    <w:p>
      <w:pPr>
        <w:adjustRightInd w:val="0"/>
        <w:snapToGrid w:val="0"/>
        <w:spacing w:line="560" w:lineRule="exact"/>
        <w:ind w:firstLine="600" w:firstLineChars="200"/>
        <w:rPr>
          <w:rFonts w:ascii="仿宋" w:hAnsi="仿宋" w:eastAsia="仿宋"/>
          <w:color w:val="auto"/>
          <w:sz w:val="30"/>
          <w:szCs w:val="30"/>
        </w:rPr>
      </w:pPr>
      <w:r>
        <w:rPr>
          <w:rFonts w:ascii="仿宋" w:hAnsi="仿宋" w:eastAsia="仿宋"/>
          <w:color w:val="auto"/>
          <w:sz w:val="30"/>
          <w:szCs w:val="30"/>
        </w:rPr>
        <w:t>“谢谢你们给我提的意见，以后我一定改正。你们今天都很漂亮，和我一样漂亮，不是吗？”　听了伍迪的话，华生、马丁和丽莎都笑了。</w:t>
      </w:r>
    </w:p>
    <w:p>
      <w:pPr>
        <w:adjustRightInd w:val="0"/>
        <w:snapToGrid w:val="0"/>
        <w:spacing w:line="560" w:lineRule="exact"/>
        <w:rPr>
          <w:rFonts w:ascii="仿宋" w:hAnsi="仿宋" w:eastAsia="仿宋"/>
          <w:color w:val="auto"/>
          <w:sz w:val="30"/>
          <w:szCs w:val="30"/>
        </w:rPr>
      </w:pPr>
    </w:p>
    <w:p>
      <w:pPr>
        <w:widowControl/>
        <w:adjustRightInd w:val="0"/>
        <w:snapToGrid w:val="0"/>
        <w:spacing w:line="560" w:lineRule="exact"/>
        <w:ind w:firstLine="602" w:firstLineChars="200"/>
        <w:jc w:val="center"/>
        <w:rPr>
          <w:rFonts w:ascii="仿宋" w:hAnsi="仿宋" w:eastAsia="仿宋" w:cs="宋体"/>
          <w:b/>
          <w:color w:val="auto"/>
          <w:kern w:val="0"/>
          <w:sz w:val="30"/>
          <w:szCs w:val="30"/>
        </w:rPr>
      </w:pPr>
      <w:r>
        <w:rPr>
          <w:rFonts w:hint="eastAsia" w:ascii="仿宋" w:hAnsi="仿宋" w:eastAsia="仿宋" w:cs="宋体"/>
          <w:b/>
          <w:color w:val="auto"/>
          <w:kern w:val="0"/>
          <w:sz w:val="30"/>
          <w:szCs w:val="30"/>
        </w:rPr>
        <w:t>三只小兔</w:t>
      </w:r>
    </w:p>
    <w:p>
      <w:pPr>
        <w:widowControl/>
        <w:adjustRightInd w:val="0"/>
        <w:snapToGrid w:val="0"/>
        <w:spacing w:line="560" w:lineRule="exact"/>
        <w:ind w:firstLine="600" w:firstLineChars="200"/>
        <w:jc w:val="left"/>
        <w:rPr>
          <w:rFonts w:ascii="仿宋" w:hAnsi="仿宋" w:eastAsia="仿宋" w:cs="宋体"/>
          <w:color w:val="auto"/>
          <w:kern w:val="0"/>
          <w:sz w:val="30"/>
          <w:szCs w:val="30"/>
        </w:rPr>
      </w:pPr>
      <w:r>
        <w:rPr>
          <w:rFonts w:hint="eastAsia" w:ascii="仿宋" w:hAnsi="仿宋" w:eastAsia="仿宋" w:cs="宋体"/>
          <w:color w:val="auto"/>
          <w:kern w:val="0"/>
          <w:sz w:val="30"/>
          <w:szCs w:val="30"/>
        </w:rPr>
        <w:t>森林里有一座小房子，里面住着三只小兔，看见小兔大灰狼馋得流口水，他说：“我要把小兔全吃掉！”</w:t>
      </w:r>
    </w:p>
    <w:p>
      <w:pPr>
        <w:widowControl/>
        <w:adjustRightInd w:val="0"/>
        <w:snapToGrid w:val="0"/>
        <w:spacing w:line="560" w:lineRule="exact"/>
        <w:ind w:firstLine="600" w:firstLineChars="200"/>
        <w:jc w:val="left"/>
        <w:rPr>
          <w:rFonts w:ascii="仿宋" w:hAnsi="仿宋" w:eastAsia="仿宋" w:cs="宋体"/>
          <w:color w:val="auto"/>
          <w:kern w:val="0"/>
          <w:sz w:val="30"/>
          <w:szCs w:val="30"/>
        </w:rPr>
      </w:pPr>
      <w:r>
        <w:rPr>
          <w:rFonts w:hint="eastAsia" w:ascii="仿宋" w:hAnsi="仿宋" w:eastAsia="仿宋" w:cs="宋体"/>
          <w:color w:val="auto"/>
          <w:kern w:val="0"/>
          <w:sz w:val="30"/>
          <w:szCs w:val="30"/>
        </w:rPr>
        <w:t>春天，山坡绿了，树叶绿了，三只小兔穿上了绿衣服。大灰狼找不到小兔……。</w:t>
      </w:r>
    </w:p>
    <w:p>
      <w:pPr>
        <w:widowControl/>
        <w:adjustRightInd w:val="0"/>
        <w:snapToGrid w:val="0"/>
        <w:spacing w:line="560" w:lineRule="exact"/>
        <w:ind w:firstLine="600" w:firstLineChars="200"/>
        <w:jc w:val="left"/>
        <w:rPr>
          <w:rFonts w:ascii="仿宋" w:hAnsi="仿宋" w:eastAsia="仿宋" w:cs="宋体"/>
          <w:color w:val="auto"/>
          <w:kern w:val="0"/>
          <w:sz w:val="30"/>
          <w:szCs w:val="30"/>
        </w:rPr>
      </w:pPr>
      <w:r>
        <w:rPr>
          <w:rFonts w:hint="eastAsia" w:ascii="仿宋" w:hAnsi="仿宋" w:eastAsia="仿宋" w:cs="宋体"/>
          <w:color w:val="auto"/>
          <w:kern w:val="0"/>
          <w:sz w:val="30"/>
          <w:szCs w:val="30"/>
        </w:rPr>
        <w:t>夏天，山坡上开满了花，树上开满了花，三只小兔穿上了花衣服。大灰狼找不到小兔……。</w:t>
      </w:r>
    </w:p>
    <w:p>
      <w:pPr>
        <w:widowControl/>
        <w:adjustRightInd w:val="0"/>
        <w:snapToGrid w:val="0"/>
        <w:spacing w:line="560" w:lineRule="exact"/>
        <w:ind w:firstLine="600" w:firstLineChars="200"/>
        <w:jc w:val="left"/>
        <w:rPr>
          <w:rFonts w:ascii="仿宋" w:hAnsi="仿宋" w:eastAsia="仿宋" w:cs="宋体"/>
          <w:color w:val="auto"/>
          <w:kern w:val="0"/>
          <w:sz w:val="30"/>
          <w:szCs w:val="30"/>
        </w:rPr>
      </w:pPr>
      <w:r>
        <w:rPr>
          <w:rFonts w:hint="eastAsia" w:ascii="仿宋" w:hAnsi="仿宋" w:eastAsia="仿宋" w:cs="宋体"/>
          <w:color w:val="auto"/>
          <w:kern w:val="0"/>
          <w:sz w:val="30"/>
          <w:szCs w:val="30"/>
        </w:rPr>
        <w:t>秋天，山坡上的草变成了金黄色，树上的果实变成了金黄色，三只小兔穿上了金黄色的衣服。大灰狼找不到小兔……。</w:t>
      </w:r>
    </w:p>
    <w:p>
      <w:pPr>
        <w:widowControl/>
        <w:adjustRightInd w:val="0"/>
        <w:snapToGrid w:val="0"/>
        <w:spacing w:line="560" w:lineRule="exact"/>
        <w:ind w:firstLine="600" w:firstLineChars="200"/>
        <w:jc w:val="left"/>
        <w:rPr>
          <w:rFonts w:ascii="仿宋" w:hAnsi="仿宋" w:eastAsia="仿宋" w:cs="宋体"/>
          <w:color w:val="auto"/>
          <w:kern w:val="0"/>
          <w:sz w:val="30"/>
          <w:szCs w:val="30"/>
        </w:rPr>
      </w:pPr>
      <w:r>
        <w:rPr>
          <w:rFonts w:hint="eastAsia" w:ascii="仿宋" w:hAnsi="仿宋" w:eastAsia="仿宋" w:cs="宋体"/>
          <w:color w:val="auto"/>
          <w:kern w:val="0"/>
          <w:sz w:val="30"/>
          <w:szCs w:val="30"/>
        </w:rPr>
        <w:t>冬天，下了大雪。山坡和森林一片白茫茫……三只小兔穿上了白色的棉衣。</w:t>
      </w:r>
    </w:p>
    <w:p>
      <w:pPr>
        <w:widowControl/>
        <w:adjustRightInd w:val="0"/>
        <w:snapToGrid w:val="0"/>
        <w:spacing w:line="560" w:lineRule="exact"/>
        <w:ind w:firstLine="600" w:firstLineChars="200"/>
        <w:jc w:val="left"/>
        <w:rPr>
          <w:rFonts w:ascii="仿宋" w:hAnsi="仿宋" w:eastAsia="仿宋" w:cs="宋体"/>
          <w:color w:val="auto"/>
          <w:kern w:val="0"/>
          <w:sz w:val="30"/>
          <w:szCs w:val="30"/>
        </w:rPr>
      </w:pPr>
      <w:r>
        <w:rPr>
          <w:rFonts w:hint="eastAsia" w:ascii="仿宋" w:hAnsi="仿宋" w:eastAsia="仿宋" w:cs="宋体"/>
          <w:color w:val="auto"/>
          <w:kern w:val="0"/>
          <w:sz w:val="30"/>
          <w:szCs w:val="30"/>
        </w:rPr>
        <w:t>一年四季，春夏秋冬，大灰狼总也找不到小兔。</w:t>
      </w:r>
    </w:p>
    <w:p>
      <w:pPr>
        <w:adjustRightInd w:val="0"/>
        <w:snapToGrid w:val="0"/>
        <w:spacing w:line="560" w:lineRule="exact"/>
        <w:rPr>
          <w:rFonts w:ascii="仿宋" w:hAnsi="仿宋" w:eastAsia="仿宋"/>
          <w:color w:val="auto"/>
          <w:sz w:val="30"/>
          <w:szCs w:val="30"/>
        </w:rPr>
      </w:pPr>
    </w:p>
    <w:p>
      <w:pPr>
        <w:adjustRightInd w:val="0"/>
        <w:snapToGrid w:val="0"/>
        <w:spacing w:line="560" w:lineRule="exact"/>
        <w:ind w:left="420" w:firstLine="3313" w:firstLineChars="1100"/>
        <w:rPr>
          <w:rFonts w:ascii="仿宋" w:hAnsi="仿宋" w:eastAsia="仿宋"/>
          <w:b/>
          <w:color w:val="auto"/>
          <w:sz w:val="30"/>
          <w:szCs w:val="30"/>
        </w:rPr>
      </w:pPr>
      <w:r>
        <w:rPr>
          <w:rFonts w:hint="eastAsia" w:ascii="仿宋" w:hAnsi="仿宋" w:eastAsia="仿宋"/>
          <w:b/>
          <w:color w:val="auto"/>
          <w:sz w:val="30"/>
          <w:szCs w:val="30"/>
        </w:rPr>
        <w:t>萝卜兔</w:t>
      </w:r>
    </w:p>
    <w:p>
      <w:pPr>
        <w:widowControl/>
        <w:adjustRightInd w:val="0"/>
        <w:snapToGrid w:val="0"/>
        <w:spacing w:line="560" w:lineRule="exact"/>
        <w:ind w:firstLine="600" w:firstLineChars="200"/>
        <w:jc w:val="left"/>
        <w:rPr>
          <w:rFonts w:ascii="仿宋" w:hAnsi="仿宋" w:eastAsia="仿宋" w:cs="宋体"/>
          <w:color w:val="auto"/>
          <w:kern w:val="0"/>
          <w:sz w:val="30"/>
          <w:szCs w:val="30"/>
        </w:rPr>
      </w:pPr>
      <w:r>
        <w:rPr>
          <w:rFonts w:hint="eastAsia" w:ascii="仿宋" w:hAnsi="仿宋" w:eastAsia="仿宋" w:cs="宋体"/>
          <w:color w:val="auto"/>
          <w:kern w:val="0"/>
          <w:sz w:val="30"/>
          <w:szCs w:val="30"/>
        </w:rPr>
        <w:t>森林里，住着一只兔子，他非常喜欢吃萝卜，小伙伴们给她取了个名字叫萝卜兔。萝卜兔在自家门口种了很多萝卜，她每天给萝卜拔草，浇水，一天天过去了，萝卜长得又大又多，萝卜兔非常地开心。有一天，天气很好。</w:t>
      </w:r>
      <w:r>
        <w:rPr>
          <w:rFonts w:ascii="仿宋" w:hAnsi="仿宋" w:eastAsia="仿宋" w:cs="宋体"/>
          <w:color w:val="auto"/>
          <w:kern w:val="0"/>
          <w:sz w:val="30"/>
          <w:szCs w:val="30"/>
        </w:rPr>
        <w:t>萝卜兔</w:t>
      </w:r>
      <w:r>
        <w:rPr>
          <w:rFonts w:hint="eastAsia" w:ascii="仿宋" w:hAnsi="仿宋" w:eastAsia="仿宋" w:cs="宋体"/>
          <w:color w:val="auto"/>
          <w:kern w:val="0"/>
          <w:sz w:val="30"/>
          <w:szCs w:val="30"/>
        </w:rPr>
        <w:t>想</w:t>
      </w:r>
      <w:r>
        <w:rPr>
          <w:rFonts w:ascii="仿宋" w:hAnsi="仿宋" w:eastAsia="仿宋" w:cs="宋体"/>
          <w:color w:val="auto"/>
          <w:kern w:val="0"/>
          <w:sz w:val="30"/>
          <w:szCs w:val="30"/>
        </w:rPr>
        <w:t>去旅行，</w:t>
      </w:r>
      <w:r>
        <w:rPr>
          <w:rFonts w:hint="eastAsia" w:ascii="仿宋" w:hAnsi="仿宋" w:eastAsia="仿宋" w:cs="宋体"/>
          <w:color w:val="auto"/>
          <w:kern w:val="0"/>
          <w:sz w:val="30"/>
          <w:szCs w:val="30"/>
        </w:rPr>
        <w:t>可是没有车怎么办呢，</w:t>
      </w:r>
      <w:r>
        <w:rPr>
          <w:rFonts w:ascii="仿宋" w:hAnsi="仿宋" w:eastAsia="仿宋" w:cs="宋体"/>
          <w:color w:val="auto"/>
          <w:kern w:val="0"/>
          <w:sz w:val="30"/>
          <w:szCs w:val="30"/>
        </w:rPr>
        <w:t>它用最大的一个萝卜做了</w:t>
      </w:r>
      <w:r>
        <w:rPr>
          <w:rFonts w:hint="eastAsia" w:ascii="仿宋" w:hAnsi="仿宋" w:eastAsia="仿宋" w:cs="宋体"/>
          <w:color w:val="auto"/>
          <w:kern w:val="0"/>
          <w:sz w:val="30"/>
          <w:szCs w:val="30"/>
        </w:rPr>
        <w:t>一</w:t>
      </w:r>
      <w:r>
        <w:rPr>
          <w:rFonts w:ascii="仿宋" w:hAnsi="仿宋" w:eastAsia="仿宋" w:cs="宋体"/>
          <w:color w:val="auto"/>
          <w:kern w:val="0"/>
          <w:sz w:val="30"/>
          <w:szCs w:val="30"/>
        </w:rPr>
        <w:t>辆萝卜车，开着萝卜车去旅行。</w:t>
      </w:r>
      <w:r>
        <w:rPr>
          <w:rFonts w:hint="eastAsia" w:ascii="仿宋" w:hAnsi="仿宋" w:eastAsia="仿宋" w:cs="宋体"/>
          <w:color w:val="auto"/>
          <w:kern w:val="0"/>
          <w:sz w:val="30"/>
          <w:szCs w:val="30"/>
        </w:rPr>
        <w:t>突然</w:t>
      </w:r>
      <w:r>
        <w:rPr>
          <w:rFonts w:ascii="仿宋" w:hAnsi="仿宋" w:eastAsia="仿宋" w:cs="宋体"/>
          <w:color w:val="auto"/>
          <w:kern w:val="0"/>
          <w:sz w:val="30"/>
          <w:szCs w:val="30"/>
        </w:rPr>
        <w:t>前面</w:t>
      </w:r>
      <w:r>
        <w:rPr>
          <w:rFonts w:hint="eastAsia" w:ascii="仿宋" w:hAnsi="仿宋" w:eastAsia="仿宋" w:cs="宋体"/>
          <w:color w:val="auto"/>
          <w:kern w:val="0"/>
          <w:sz w:val="30"/>
          <w:szCs w:val="30"/>
        </w:rPr>
        <w:t>的</w:t>
      </w:r>
      <w:r>
        <w:rPr>
          <w:rFonts w:ascii="仿宋" w:hAnsi="仿宋" w:eastAsia="仿宋" w:cs="宋体"/>
          <w:color w:val="auto"/>
          <w:kern w:val="0"/>
          <w:sz w:val="30"/>
          <w:szCs w:val="30"/>
        </w:rPr>
        <w:t>一条沟档住了萝卜车的去路，</w:t>
      </w:r>
      <w:r>
        <w:rPr>
          <w:rFonts w:hint="eastAsia" w:ascii="仿宋" w:hAnsi="仿宋" w:eastAsia="仿宋" w:cs="宋体"/>
          <w:color w:val="auto"/>
          <w:kern w:val="0"/>
          <w:sz w:val="30"/>
          <w:szCs w:val="30"/>
        </w:rPr>
        <w:t>怎么办呢？</w:t>
      </w:r>
      <w:r>
        <w:rPr>
          <w:rFonts w:ascii="仿宋" w:hAnsi="仿宋" w:eastAsia="仿宋" w:cs="宋体"/>
          <w:color w:val="auto"/>
          <w:kern w:val="0"/>
          <w:sz w:val="30"/>
          <w:szCs w:val="30"/>
        </w:rPr>
        <w:t>萝卜兔用一块小木板放在沟上，推着萝卜车前</w:t>
      </w:r>
      <w:r>
        <w:rPr>
          <w:rFonts w:hint="eastAsia" w:ascii="仿宋" w:hAnsi="仿宋" w:eastAsia="仿宋" w:cs="宋体"/>
          <w:color w:val="auto"/>
          <w:kern w:val="0"/>
          <w:sz w:val="30"/>
          <w:szCs w:val="30"/>
        </w:rPr>
        <w:t>进</w:t>
      </w:r>
      <w:r>
        <w:rPr>
          <w:rFonts w:ascii="仿宋" w:hAnsi="仿宋" w:eastAsia="仿宋" w:cs="宋体"/>
          <w:color w:val="auto"/>
          <w:kern w:val="0"/>
          <w:sz w:val="30"/>
          <w:szCs w:val="30"/>
        </w:rPr>
        <w:t>。</w:t>
      </w:r>
      <w:r>
        <w:rPr>
          <w:rFonts w:hint="eastAsia" w:ascii="仿宋" w:hAnsi="仿宋" w:eastAsia="仿宋" w:cs="宋体"/>
          <w:color w:val="auto"/>
          <w:kern w:val="0"/>
          <w:sz w:val="30"/>
          <w:szCs w:val="30"/>
        </w:rPr>
        <w:t>突然</w:t>
      </w:r>
      <w:r>
        <w:rPr>
          <w:rFonts w:ascii="仿宋" w:hAnsi="仿宋" w:eastAsia="仿宋" w:cs="宋体"/>
          <w:color w:val="auto"/>
          <w:kern w:val="0"/>
          <w:sz w:val="30"/>
          <w:szCs w:val="30"/>
        </w:rPr>
        <w:t>，</w:t>
      </w:r>
      <w:r>
        <w:rPr>
          <w:rFonts w:hint="eastAsia" w:ascii="仿宋" w:hAnsi="仿宋" w:eastAsia="仿宋" w:cs="宋体"/>
          <w:color w:val="auto"/>
          <w:kern w:val="0"/>
          <w:sz w:val="30"/>
          <w:szCs w:val="30"/>
        </w:rPr>
        <w:t>咯吱一声，哎呀，不好了，</w:t>
      </w:r>
      <w:r>
        <w:rPr>
          <w:rFonts w:ascii="仿宋" w:hAnsi="仿宋" w:eastAsia="仿宋" w:cs="宋体"/>
          <w:color w:val="auto"/>
          <w:kern w:val="0"/>
          <w:sz w:val="30"/>
          <w:szCs w:val="30"/>
        </w:rPr>
        <w:t>小木板断了，萝卜车掉进了沟里，萝卜兔心里真着急，怎么办呢？有了，给萝卜车浇水，萝卜车长出叶子啦。它抓住萝卜叶，用力往上拉，哈哈，萝卜车上来了。这次萝卜兔用一块大木板放在沟上，推着萝卜车过</w:t>
      </w:r>
      <w:r>
        <w:rPr>
          <w:rFonts w:hint="eastAsia" w:ascii="仿宋" w:hAnsi="仿宋" w:eastAsia="仿宋" w:cs="宋体"/>
          <w:color w:val="auto"/>
          <w:kern w:val="0"/>
          <w:sz w:val="30"/>
          <w:szCs w:val="30"/>
        </w:rPr>
        <w:t>去</w:t>
      </w:r>
      <w:r>
        <w:rPr>
          <w:rFonts w:ascii="仿宋" w:hAnsi="仿宋" w:eastAsia="仿宋" w:cs="宋体"/>
          <w:color w:val="auto"/>
          <w:kern w:val="0"/>
          <w:sz w:val="30"/>
          <w:szCs w:val="30"/>
        </w:rPr>
        <w:t>了。</w:t>
      </w:r>
    </w:p>
    <w:p>
      <w:pPr>
        <w:widowControl/>
        <w:adjustRightInd w:val="0"/>
        <w:snapToGrid w:val="0"/>
        <w:spacing w:line="560" w:lineRule="exact"/>
        <w:jc w:val="left"/>
        <w:rPr>
          <w:rFonts w:ascii="仿宋" w:hAnsi="仿宋" w:eastAsia="仿宋"/>
          <w:color w:val="auto"/>
          <w:sz w:val="30"/>
          <w:szCs w:val="30"/>
        </w:rPr>
      </w:pPr>
    </w:p>
    <w:p>
      <w:pPr>
        <w:adjustRightInd w:val="0"/>
        <w:snapToGrid w:val="0"/>
        <w:spacing w:line="560" w:lineRule="exact"/>
        <w:ind w:firstLine="602" w:firstLineChars="200"/>
        <w:rPr>
          <w:rFonts w:ascii="仿宋" w:hAnsi="仿宋" w:eastAsia="仿宋"/>
          <w:b/>
          <w:color w:val="auto"/>
          <w:sz w:val="30"/>
          <w:szCs w:val="30"/>
        </w:rPr>
      </w:pPr>
      <w:r>
        <w:rPr>
          <w:rFonts w:hint="eastAsia" w:ascii="仿宋" w:hAnsi="仿宋" w:eastAsia="仿宋"/>
          <w:b/>
          <w:color w:val="auto"/>
          <w:sz w:val="30"/>
          <w:szCs w:val="30"/>
        </w:rPr>
        <w:t>儿童诗：</w:t>
      </w:r>
    </w:p>
    <w:p>
      <w:pPr>
        <w:pStyle w:val="9"/>
        <w:adjustRightInd w:val="0"/>
        <w:snapToGrid w:val="0"/>
        <w:spacing w:before="0" w:beforeAutospacing="0" w:after="0" w:afterAutospacing="0" w:line="560" w:lineRule="exact"/>
        <w:jc w:val="center"/>
        <w:rPr>
          <w:rFonts w:ascii="仿宋" w:hAnsi="仿宋" w:eastAsia="仿宋"/>
          <w:b/>
          <w:color w:val="auto"/>
          <w:sz w:val="30"/>
          <w:szCs w:val="30"/>
        </w:rPr>
      </w:pPr>
      <w:r>
        <w:rPr>
          <w:rFonts w:ascii="仿宋" w:hAnsi="仿宋" w:eastAsia="仿宋"/>
          <w:b/>
          <w:color w:val="auto"/>
          <w:sz w:val="30"/>
          <w:szCs w:val="30"/>
        </w:rPr>
        <w:t>兔跳歌</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小手小手做对长耳朵,</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小嘴小嘴唱支兔跳歌.</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跳过沟,跳过河,</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勇敢的小兔就是我.</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小手小手做对长耳朵,</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小嘴小嘴唱支兔跳歌.</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跳的高,跳的远,</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快乐的小兔就是我.</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p>
    <w:p>
      <w:pPr>
        <w:widowControl/>
        <w:adjustRightInd w:val="0"/>
        <w:snapToGrid w:val="0"/>
        <w:spacing w:line="560" w:lineRule="exact"/>
        <w:jc w:val="center"/>
        <w:rPr>
          <w:rFonts w:ascii="仿宋" w:hAnsi="仿宋" w:eastAsia="仿宋" w:cs="宋体"/>
          <w:b/>
          <w:color w:val="auto"/>
          <w:kern w:val="0"/>
          <w:sz w:val="30"/>
          <w:szCs w:val="30"/>
        </w:rPr>
      </w:pPr>
      <w:r>
        <w:rPr>
          <w:rFonts w:hint="eastAsia" w:ascii="仿宋" w:hAnsi="仿宋" w:eastAsia="仿宋" w:cs="宋体"/>
          <w:b/>
          <w:color w:val="auto"/>
          <w:kern w:val="0"/>
          <w:sz w:val="30"/>
          <w:szCs w:val="30"/>
        </w:rPr>
        <w:t>虎和兔</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坡上有只大老虎，</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坡下有只小灰兔，　　</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老虎饿肚肚，　　</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想吃灰兔兔。　　</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虎追兔，兔躲虎，老虎满坡找灰兔，　　</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兔钻窝，虎扑兔，刺儿扎痛虎屁股。　　</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气坏了虎，乐坏了兔，　　</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饿虎肚里咕咕咕，笑坏窝里小灰兔。</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p>
    <w:p>
      <w:pPr>
        <w:adjustRightInd w:val="0"/>
        <w:snapToGrid w:val="0"/>
        <w:spacing w:line="560" w:lineRule="exact"/>
        <w:ind w:firstLine="3431" w:firstLineChars="900"/>
        <w:rPr>
          <w:rFonts w:ascii="仿宋" w:hAnsi="仿宋" w:eastAsia="仿宋" w:cs="宋体"/>
          <w:b/>
          <w:color w:val="auto"/>
          <w:kern w:val="0"/>
          <w:sz w:val="30"/>
          <w:szCs w:val="30"/>
        </w:rPr>
      </w:pPr>
      <w:r>
        <w:rPr>
          <w:rFonts w:ascii="仿宋" w:hAnsi="仿宋" w:eastAsia="仿宋"/>
          <w:b/>
          <w:color w:val="auto"/>
          <w:spacing w:val="40"/>
          <w:sz w:val="30"/>
          <w:szCs w:val="30"/>
        </w:rPr>
        <w:t>拦兔追鹿</w:t>
      </w:r>
    </w:p>
    <w:p>
      <w:pPr>
        <w:pStyle w:val="9"/>
        <w:adjustRightInd w:val="0"/>
        <w:snapToGrid w:val="0"/>
        <w:spacing w:before="0" w:beforeAutospacing="0" w:after="0" w:afterAutospacing="0" w:line="560" w:lineRule="exact"/>
        <w:jc w:val="center"/>
        <w:rPr>
          <w:rFonts w:ascii="仿宋" w:hAnsi="仿宋" w:eastAsia="仿宋"/>
          <w:color w:val="auto"/>
          <w:sz w:val="30"/>
          <w:szCs w:val="30"/>
        </w:rPr>
      </w:pPr>
      <w:r>
        <w:rPr>
          <w:rFonts w:ascii="仿宋" w:hAnsi="仿宋" w:eastAsia="仿宋"/>
          <w:color w:val="auto"/>
          <w:sz w:val="30"/>
          <w:szCs w:val="30"/>
        </w:rPr>
        <w:t>老虎拦住鹿和兔的路，</w:t>
      </w:r>
      <w:r>
        <w:rPr>
          <w:rFonts w:ascii="仿宋" w:hAnsi="仿宋" w:eastAsia="仿宋"/>
          <w:color w:val="auto"/>
          <w:sz w:val="30"/>
          <w:szCs w:val="30"/>
        </w:rPr>
        <w:br w:type="textWrapping"/>
      </w:r>
      <w:r>
        <w:rPr>
          <w:rFonts w:ascii="仿宋" w:hAnsi="仿宋" w:eastAsia="仿宋"/>
          <w:color w:val="auto"/>
          <w:sz w:val="30"/>
          <w:szCs w:val="30"/>
        </w:rPr>
        <w:t>张着嘴巴要吃兔。</w:t>
      </w:r>
      <w:r>
        <w:rPr>
          <w:rFonts w:ascii="仿宋" w:hAnsi="仿宋" w:eastAsia="仿宋"/>
          <w:color w:val="auto"/>
          <w:sz w:val="30"/>
          <w:szCs w:val="30"/>
        </w:rPr>
        <w:br w:type="textWrapping"/>
      </w:r>
      <w:r>
        <w:rPr>
          <w:rFonts w:ascii="仿宋" w:hAnsi="仿宋" w:eastAsia="仿宋"/>
          <w:color w:val="auto"/>
          <w:sz w:val="30"/>
          <w:szCs w:val="30"/>
        </w:rPr>
        <w:t>兔了捂着肚子呜呜哭，</w:t>
      </w:r>
      <w:r>
        <w:rPr>
          <w:rFonts w:ascii="仿宋" w:hAnsi="仿宋" w:eastAsia="仿宋"/>
          <w:color w:val="auto"/>
          <w:sz w:val="30"/>
          <w:szCs w:val="30"/>
        </w:rPr>
        <w:br w:type="textWrapping"/>
      </w:r>
      <w:r>
        <w:rPr>
          <w:rFonts w:ascii="仿宋" w:hAnsi="仿宋" w:eastAsia="仿宋"/>
          <w:color w:val="auto"/>
          <w:sz w:val="30"/>
          <w:szCs w:val="30"/>
        </w:rPr>
        <w:t>说是吃草中了毒。</w:t>
      </w:r>
      <w:r>
        <w:rPr>
          <w:rFonts w:ascii="仿宋" w:hAnsi="仿宋" w:eastAsia="仿宋"/>
          <w:color w:val="auto"/>
          <w:sz w:val="30"/>
          <w:szCs w:val="30"/>
        </w:rPr>
        <w:br w:type="textWrapping"/>
      </w:r>
      <w:r>
        <w:rPr>
          <w:rFonts w:ascii="仿宋" w:hAnsi="仿宋" w:eastAsia="仿宋"/>
          <w:color w:val="auto"/>
          <w:sz w:val="30"/>
          <w:szCs w:val="30"/>
        </w:rPr>
        <w:t>老虎放开兔子去追鹿，</w:t>
      </w:r>
      <w:r>
        <w:rPr>
          <w:rFonts w:ascii="仿宋" w:hAnsi="仿宋" w:eastAsia="仿宋"/>
          <w:color w:val="auto"/>
          <w:sz w:val="30"/>
          <w:szCs w:val="30"/>
        </w:rPr>
        <w:br w:type="textWrapping"/>
      </w:r>
      <w:r>
        <w:rPr>
          <w:rFonts w:ascii="仿宋" w:hAnsi="仿宋" w:eastAsia="仿宋"/>
          <w:color w:val="auto"/>
          <w:sz w:val="30"/>
          <w:szCs w:val="30"/>
        </w:rPr>
        <w:t>左找右找找不着鹿，</w:t>
      </w:r>
      <w:r>
        <w:rPr>
          <w:rFonts w:ascii="仿宋" w:hAnsi="仿宋" w:eastAsia="仿宋"/>
          <w:color w:val="auto"/>
          <w:sz w:val="30"/>
          <w:szCs w:val="30"/>
        </w:rPr>
        <w:br w:type="textWrapping"/>
      </w:r>
      <w:r>
        <w:rPr>
          <w:rFonts w:ascii="仿宋" w:hAnsi="仿宋" w:eastAsia="仿宋"/>
          <w:color w:val="auto"/>
          <w:sz w:val="30"/>
          <w:szCs w:val="30"/>
        </w:rPr>
        <w:t>回头再来抓小兔，</w:t>
      </w:r>
      <w:r>
        <w:rPr>
          <w:rFonts w:ascii="仿宋" w:hAnsi="仿宋" w:eastAsia="仿宋"/>
          <w:color w:val="auto"/>
          <w:sz w:val="30"/>
          <w:szCs w:val="30"/>
        </w:rPr>
        <w:br w:type="textWrapping"/>
      </w:r>
      <w:r>
        <w:rPr>
          <w:rFonts w:ascii="仿宋" w:hAnsi="仿宋" w:eastAsia="仿宋"/>
          <w:color w:val="auto"/>
          <w:sz w:val="30"/>
          <w:szCs w:val="30"/>
        </w:rPr>
        <w:t>没了兔，没了鹿，</w:t>
      </w:r>
      <w:r>
        <w:rPr>
          <w:rFonts w:ascii="仿宋" w:hAnsi="仿宋" w:eastAsia="仿宋"/>
          <w:color w:val="auto"/>
          <w:sz w:val="30"/>
          <w:szCs w:val="30"/>
        </w:rPr>
        <w:br w:type="textWrapping"/>
      </w:r>
      <w:r>
        <w:rPr>
          <w:rFonts w:ascii="仿宋" w:hAnsi="仿宋" w:eastAsia="仿宋"/>
          <w:color w:val="auto"/>
          <w:sz w:val="30"/>
          <w:szCs w:val="30"/>
        </w:rPr>
        <w:t>气得老虎直发怒</w:t>
      </w:r>
    </w:p>
    <w:p>
      <w:pPr>
        <w:spacing w:line="560" w:lineRule="exact"/>
        <w:jc w:val="center"/>
        <w:rPr>
          <w:color w:val="auto"/>
        </w:rPr>
      </w:pPr>
    </w:p>
    <w:p>
      <w:pPr>
        <w:widowControl/>
        <w:jc w:val="left"/>
        <w:rPr>
          <w:rFonts w:ascii="仿宋" w:hAnsi="仿宋" w:eastAsia="仿宋"/>
          <w:b/>
          <w:color w:val="auto"/>
          <w:sz w:val="28"/>
          <w:szCs w:val="28"/>
        </w:rPr>
      </w:pPr>
      <w:r>
        <w:rPr>
          <w:rFonts w:ascii="仿宋" w:hAnsi="仿宋" w:eastAsia="仿宋"/>
          <w:b/>
          <w:color w:val="auto"/>
          <w:sz w:val="28"/>
          <w:szCs w:val="28"/>
        </w:rPr>
        <w:br w:type="page"/>
      </w:r>
    </w:p>
    <w:p>
      <w:pPr>
        <w:rPr>
          <w:rFonts w:ascii="仿宋" w:hAnsi="仿宋" w:eastAsia="仿宋"/>
          <w:b/>
          <w:color w:val="auto"/>
          <w:sz w:val="28"/>
          <w:szCs w:val="28"/>
        </w:rPr>
      </w:pPr>
      <w:r>
        <w:rPr>
          <w:rFonts w:hint="eastAsia" w:ascii="仿宋" w:hAnsi="仿宋" w:eastAsia="仿宋"/>
          <w:b/>
          <w:color w:val="auto"/>
          <w:sz w:val="28"/>
          <w:szCs w:val="28"/>
        </w:rPr>
        <w:t>附件二</w:t>
      </w:r>
      <w:r>
        <w:rPr>
          <w:rFonts w:ascii="仿宋" w:hAnsi="仿宋" w:eastAsia="仿宋"/>
          <w:b/>
          <w:color w:val="auto"/>
          <w:sz w:val="28"/>
          <w:szCs w:val="28"/>
        </w:rPr>
        <w:t>：</w:t>
      </w:r>
      <w:r>
        <w:rPr>
          <w:rFonts w:hint="eastAsia" w:ascii="仿宋" w:hAnsi="仿宋" w:eastAsia="仿宋"/>
          <w:b/>
          <w:color w:val="auto"/>
          <w:sz w:val="28"/>
          <w:szCs w:val="28"/>
        </w:rPr>
        <w:t>主题活动——“动物王国”素材包</w:t>
      </w:r>
    </w:p>
    <w:p>
      <w:pPr>
        <w:spacing w:line="300" w:lineRule="auto"/>
        <w:ind w:firstLine="422" w:firstLineChars="200"/>
        <w:rPr>
          <w:rFonts w:ascii="Times New Roman" w:hAnsi="Times New Roman"/>
          <w:b/>
          <w:color w:val="auto"/>
          <w:szCs w:val="24"/>
        </w:rPr>
      </w:pPr>
    </w:p>
    <w:p>
      <w:pPr>
        <w:numPr>
          <w:ilvl w:val="0"/>
          <w:numId w:val="1"/>
        </w:numPr>
        <w:spacing w:line="300" w:lineRule="auto"/>
        <w:rPr>
          <w:rFonts w:ascii="仿宋" w:hAnsi="仿宋" w:eastAsia="仿宋" w:cs="Arial"/>
          <w:b/>
          <w:color w:val="auto"/>
          <w:sz w:val="30"/>
          <w:szCs w:val="30"/>
        </w:rPr>
      </w:pPr>
      <w:r>
        <w:rPr>
          <w:rFonts w:hint="eastAsia" w:ascii="仿宋" w:hAnsi="仿宋" w:eastAsia="仿宋" w:cs="Arial"/>
          <w:b/>
          <w:color w:val="auto"/>
          <w:sz w:val="30"/>
          <w:szCs w:val="30"/>
        </w:rPr>
        <w:t>故事《勇敢的小刺猬》</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在这么多的小伙伴中</w:t>
      </w:r>
      <w:r>
        <w:rPr>
          <w:rFonts w:ascii="仿宋" w:hAnsi="仿宋" w:eastAsia="仿宋"/>
          <w:color w:val="auto"/>
          <w:sz w:val="30"/>
          <w:szCs w:val="30"/>
        </w:rPr>
        <w:t>,</w:t>
      </w:r>
      <w:r>
        <w:rPr>
          <w:rFonts w:hint="eastAsia" w:ascii="仿宋" w:hAnsi="仿宋" w:eastAsia="仿宋"/>
          <w:color w:val="auto"/>
          <w:sz w:val="30"/>
          <w:szCs w:val="30"/>
        </w:rPr>
        <w:t>小猴顶顶瞧不起的就是小刺猬了。瞧他那丑样儿</w:t>
      </w:r>
      <w:r>
        <w:rPr>
          <w:rFonts w:ascii="仿宋" w:hAnsi="仿宋" w:eastAsia="仿宋"/>
          <w:color w:val="auto"/>
          <w:sz w:val="30"/>
          <w:szCs w:val="30"/>
        </w:rPr>
        <w:t>:</w:t>
      </w:r>
      <w:r>
        <w:rPr>
          <w:rFonts w:hint="eastAsia" w:ascii="仿宋" w:hAnsi="仿宋" w:eastAsia="仿宋"/>
          <w:color w:val="auto"/>
          <w:sz w:val="30"/>
          <w:szCs w:val="30"/>
        </w:rPr>
        <w:t>满身插着大针，又尖又小的脑袋</w:t>
      </w:r>
      <w:r>
        <w:rPr>
          <w:rFonts w:ascii="仿宋" w:hAnsi="仿宋" w:eastAsia="仿宋"/>
          <w:color w:val="auto"/>
          <w:sz w:val="30"/>
          <w:szCs w:val="30"/>
        </w:rPr>
        <w:t>,</w:t>
      </w:r>
      <w:r>
        <w:rPr>
          <w:rFonts w:hint="eastAsia" w:ascii="仿宋" w:hAnsi="仿宋" w:eastAsia="仿宋"/>
          <w:color w:val="auto"/>
          <w:sz w:val="30"/>
          <w:szCs w:val="30"/>
        </w:rPr>
        <w:t>老是缩在肚子下面</w:t>
      </w:r>
      <w:r>
        <w:rPr>
          <w:rFonts w:ascii="仿宋" w:hAnsi="仿宋" w:eastAsia="仿宋"/>
          <w:color w:val="auto"/>
          <w:sz w:val="30"/>
          <w:szCs w:val="30"/>
        </w:rPr>
        <w:t>,</w:t>
      </w:r>
      <w:r>
        <w:rPr>
          <w:rFonts w:hint="eastAsia" w:ascii="仿宋" w:hAnsi="仿宋" w:eastAsia="仿宋"/>
          <w:color w:val="auto"/>
          <w:sz w:val="30"/>
          <w:szCs w:val="30"/>
        </w:rPr>
        <w:t>一副胆小怕事的样子。</w:t>
      </w:r>
      <w:r>
        <w:rPr>
          <w:rFonts w:ascii="Calibri" w:hAnsi="Calibri" w:eastAsia="仿宋" w:cs="Calibri"/>
          <w:color w:val="auto"/>
          <w:sz w:val="30"/>
          <w:szCs w:val="30"/>
        </w:rPr>
        <w:t> </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有一天</w:t>
      </w:r>
      <w:r>
        <w:rPr>
          <w:rFonts w:ascii="仿宋" w:hAnsi="仿宋" w:eastAsia="仿宋"/>
          <w:color w:val="auto"/>
          <w:sz w:val="30"/>
          <w:szCs w:val="30"/>
        </w:rPr>
        <w:t>,</w:t>
      </w:r>
      <w:r>
        <w:rPr>
          <w:rFonts w:hint="eastAsia" w:ascii="仿宋" w:hAnsi="仿宋" w:eastAsia="仿宋"/>
          <w:color w:val="auto"/>
          <w:sz w:val="30"/>
          <w:szCs w:val="30"/>
        </w:rPr>
        <w:t>小伙伴们在玩捉迷藏</w:t>
      </w:r>
      <w:r>
        <w:rPr>
          <w:rFonts w:ascii="仿宋" w:hAnsi="仿宋" w:eastAsia="仿宋"/>
          <w:color w:val="auto"/>
          <w:sz w:val="30"/>
          <w:szCs w:val="30"/>
        </w:rPr>
        <w:t>,</w:t>
      </w:r>
      <w:r>
        <w:rPr>
          <w:rFonts w:hint="eastAsia" w:ascii="仿宋" w:hAnsi="仿宋" w:eastAsia="仿宋"/>
          <w:color w:val="auto"/>
          <w:sz w:val="30"/>
          <w:szCs w:val="30"/>
        </w:rPr>
        <w:t>小刺猬也想参加</w:t>
      </w:r>
      <w:r>
        <w:rPr>
          <w:rFonts w:ascii="仿宋" w:hAnsi="仿宋" w:eastAsia="仿宋"/>
          <w:color w:val="auto"/>
          <w:sz w:val="30"/>
          <w:szCs w:val="30"/>
        </w:rPr>
        <w:t>,</w:t>
      </w:r>
      <w:r>
        <w:rPr>
          <w:rFonts w:hint="eastAsia" w:ascii="仿宋" w:hAnsi="仿宋" w:eastAsia="仿宋"/>
          <w:color w:val="auto"/>
          <w:sz w:val="30"/>
          <w:szCs w:val="30"/>
        </w:rPr>
        <w:t>小猴不高兴了</w:t>
      </w:r>
      <w:r>
        <w:rPr>
          <w:rFonts w:ascii="仿宋" w:hAnsi="仿宋" w:eastAsia="仿宋"/>
          <w:color w:val="auto"/>
          <w:sz w:val="30"/>
          <w:szCs w:val="30"/>
        </w:rPr>
        <w:t>:“</w:t>
      </w:r>
      <w:r>
        <w:rPr>
          <w:rFonts w:hint="eastAsia" w:ascii="仿宋" w:hAnsi="仿宋" w:eastAsia="仿宋"/>
          <w:color w:val="auto"/>
          <w:sz w:val="30"/>
          <w:szCs w:val="30"/>
        </w:rPr>
        <w:t>去去去</w:t>
      </w:r>
      <w:r>
        <w:rPr>
          <w:rFonts w:ascii="仿宋" w:hAnsi="仿宋" w:eastAsia="仿宋"/>
          <w:color w:val="auto"/>
          <w:sz w:val="30"/>
          <w:szCs w:val="30"/>
        </w:rPr>
        <w:t>,</w:t>
      </w:r>
      <w:r>
        <w:rPr>
          <w:rFonts w:hint="eastAsia" w:ascii="仿宋" w:hAnsi="仿宋" w:eastAsia="仿宋"/>
          <w:color w:val="auto"/>
          <w:sz w:val="30"/>
          <w:szCs w:val="30"/>
        </w:rPr>
        <w:t>你凑什么热闹</w:t>
      </w:r>
      <w:r>
        <w:rPr>
          <w:rFonts w:ascii="仿宋" w:hAnsi="仿宋" w:eastAsia="仿宋"/>
          <w:color w:val="auto"/>
          <w:sz w:val="30"/>
          <w:szCs w:val="30"/>
        </w:rPr>
        <w:t xml:space="preserve">?” </w:t>
      </w:r>
      <w:r>
        <w:rPr>
          <w:rFonts w:hint="eastAsia" w:ascii="仿宋" w:hAnsi="仿宋" w:eastAsia="仿宋"/>
          <w:color w:val="auto"/>
          <w:sz w:val="30"/>
          <w:szCs w:val="30"/>
        </w:rPr>
        <w:t>小鹿和小松鼠都为小刺猬求情道</w:t>
      </w:r>
      <w:r>
        <w:rPr>
          <w:rFonts w:ascii="仿宋" w:hAnsi="仿宋" w:eastAsia="仿宋"/>
          <w:color w:val="auto"/>
          <w:sz w:val="30"/>
          <w:szCs w:val="30"/>
        </w:rPr>
        <w:t>:“</w:t>
      </w:r>
      <w:r>
        <w:rPr>
          <w:rFonts w:hint="eastAsia" w:ascii="仿宋" w:hAnsi="仿宋" w:eastAsia="仿宋"/>
          <w:color w:val="auto"/>
          <w:sz w:val="30"/>
          <w:szCs w:val="30"/>
        </w:rPr>
        <w:t>让小刺猬来吧</w:t>
      </w:r>
      <w:r>
        <w:rPr>
          <w:rFonts w:ascii="仿宋" w:hAnsi="仿宋" w:eastAsia="仿宋"/>
          <w:color w:val="auto"/>
          <w:sz w:val="30"/>
          <w:szCs w:val="30"/>
        </w:rPr>
        <w:t>,</w:t>
      </w:r>
      <w:r>
        <w:rPr>
          <w:rFonts w:hint="eastAsia" w:ascii="仿宋" w:hAnsi="仿宋" w:eastAsia="仿宋"/>
          <w:color w:val="auto"/>
          <w:sz w:val="30"/>
          <w:szCs w:val="30"/>
        </w:rPr>
        <w:t>小猴</w:t>
      </w:r>
      <w:r>
        <w:rPr>
          <w:rFonts w:ascii="仿宋" w:hAnsi="仿宋" w:eastAsia="仿宋"/>
          <w:color w:val="auto"/>
          <w:sz w:val="30"/>
          <w:szCs w:val="30"/>
        </w:rPr>
        <w:t>!”  “</w:t>
      </w:r>
      <w:r>
        <w:rPr>
          <w:rFonts w:hint="eastAsia" w:ascii="仿宋" w:hAnsi="仿宋" w:eastAsia="仿宋"/>
          <w:color w:val="auto"/>
          <w:sz w:val="30"/>
          <w:szCs w:val="30"/>
        </w:rPr>
        <w:t>哼</w:t>
      </w:r>
      <w:r>
        <w:rPr>
          <w:rFonts w:ascii="仿宋" w:hAnsi="仿宋" w:eastAsia="仿宋"/>
          <w:color w:val="auto"/>
          <w:sz w:val="30"/>
          <w:szCs w:val="30"/>
        </w:rPr>
        <w:t>,</w:t>
      </w:r>
      <w:r>
        <w:rPr>
          <w:rFonts w:hint="eastAsia" w:ascii="仿宋" w:hAnsi="仿宋" w:eastAsia="仿宋"/>
          <w:color w:val="auto"/>
          <w:sz w:val="30"/>
          <w:szCs w:val="30"/>
        </w:rPr>
        <w:t>让他来</w:t>
      </w:r>
      <w:r>
        <w:rPr>
          <w:rFonts w:ascii="仿宋" w:hAnsi="仿宋" w:eastAsia="仿宋"/>
          <w:color w:val="auto"/>
          <w:sz w:val="30"/>
          <w:szCs w:val="30"/>
        </w:rPr>
        <w:t>,</w:t>
      </w:r>
      <w:r>
        <w:rPr>
          <w:rFonts w:hint="eastAsia" w:ascii="仿宋" w:hAnsi="仿宋" w:eastAsia="仿宋"/>
          <w:color w:val="auto"/>
          <w:sz w:val="30"/>
          <w:szCs w:val="30"/>
        </w:rPr>
        <w:t>他能干什么</w:t>
      </w:r>
      <w:r>
        <w:rPr>
          <w:rFonts w:ascii="仿宋" w:hAnsi="仿宋" w:eastAsia="仿宋"/>
          <w:color w:val="auto"/>
          <w:sz w:val="30"/>
          <w:szCs w:val="30"/>
        </w:rPr>
        <w:t>?</w:t>
      </w:r>
      <w:r>
        <w:rPr>
          <w:rFonts w:hint="eastAsia" w:ascii="仿宋" w:hAnsi="仿宋" w:eastAsia="仿宋"/>
          <w:color w:val="auto"/>
          <w:sz w:val="30"/>
          <w:szCs w:val="30"/>
        </w:rPr>
        <w:t>呆头笨脑的。</w:t>
      </w:r>
      <w:r>
        <w:rPr>
          <w:rFonts w:ascii="仿宋" w:hAnsi="仿宋" w:eastAsia="仿宋"/>
          <w:color w:val="auto"/>
          <w:sz w:val="30"/>
          <w:szCs w:val="30"/>
        </w:rPr>
        <w:t>”</w:t>
      </w:r>
      <w:r>
        <w:rPr>
          <w:rFonts w:hint="eastAsia" w:ascii="仿宋" w:hAnsi="仿宋" w:eastAsia="仿宋"/>
          <w:color w:val="auto"/>
          <w:sz w:val="30"/>
          <w:szCs w:val="30"/>
        </w:rPr>
        <w:t>小猴叽咕道。这话太不公平了</w:t>
      </w:r>
      <w:r>
        <w:rPr>
          <w:rFonts w:ascii="仿宋" w:hAnsi="仿宋" w:eastAsia="仿宋"/>
          <w:color w:val="auto"/>
          <w:sz w:val="30"/>
          <w:szCs w:val="30"/>
        </w:rPr>
        <w:t>!</w:t>
      </w:r>
      <w:r>
        <w:rPr>
          <w:rFonts w:hint="eastAsia" w:ascii="仿宋" w:hAnsi="仿宋" w:eastAsia="仿宋"/>
          <w:color w:val="auto"/>
          <w:sz w:val="30"/>
          <w:szCs w:val="30"/>
        </w:rPr>
        <w:t>小白兔跳出来打抱不平</w:t>
      </w:r>
      <w:r>
        <w:rPr>
          <w:rFonts w:ascii="仿宋" w:hAnsi="仿宋" w:eastAsia="仿宋"/>
          <w:color w:val="auto"/>
          <w:sz w:val="30"/>
          <w:szCs w:val="30"/>
        </w:rPr>
        <w:t>:“</w:t>
      </w:r>
      <w:r>
        <w:rPr>
          <w:rFonts w:hint="eastAsia" w:ascii="仿宋" w:hAnsi="仿宋" w:eastAsia="仿宋"/>
          <w:color w:val="auto"/>
          <w:sz w:val="30"/>
          <w:szCs w:val="30"/>
        </w:rPr>
        <w:t>小刺猬并不笨</w:t>
      </w:r>
      <w:r>
        <w:rPr>
          <w:rFonts w:ascii="仿宋" w:hAnsi="仿宋" w:eastAsia="仿宋"/>
          <w:color w:val="auto"/>
          <w:sz w:val="30"/>
          <w:szCs w:val="30"/>
        </w:rPr>
        <w:t>,</w:t>
      </w:r>
      <w:r>
        <w:rPr>
          <w:rFonts w:hint="eastAsia" w:ascii="仿宋" w:hAnsi="仿宋" w:eastAsia="仿宋"/>
          <w:color w:val="auto"/>
          <w:sz w:val="30"/>
          <w:szCs w:val="30"/>
        </w:rPr>
        <w:t>每天夜里他都能捉几只老鼠。</w:t>
      </w:r>
      <w:r>
        <w:rPr>
          <w:rFonts w:ascii="仿宋" w:hAnsi="仿宋" w:eastAsia="仿宋"/>
          <w:color w:val="auto"/>
          <w:sz w:val="30"/>
          <w:szCs w:val="30"/>
        </w:rPr>
        <w:t>” “</w:t>
      </w:r>
      <w:r>
        <w:rPr>
          <w:rFonts w:hint="eastAsia" w:ascii="仿宋" w:hAnsi="仿宋" w:eastAsia="仿宋"/>
          <w:color w:val="auto"/>
          <w:sz w:val="30"/>
          <w:szCs w:val="30"/>
        </w:rPr>
        <w:t>捉老鼠有什么了不起</w:t>
      </w:r>
      <w:r>
        <w:rPr>
          <w:rFonts w:ascii="仿宋" w:hAnsi="仿宋" w:eastAsia="仿宋"/>
          <w:color w:val="auto"/>
          <w:sz w:val="30"/>
          <w:szCs w:val="30"/>
        </w:rPr>
        <w:t>?”</w:t>
      </w:r>
      <w:r>
        <w:rPr>
          <w:rFonts w:hint="eastAsia" w:ascii="仿宋" w:hAnsi="仿宋" w:eastAsia="仿宋"/>
          <w:color w:val="auto"/>
          <w:sz w:val="30"/>
          <w:szCs w:val="30"/>
        </w:rPr>
        <w:t>小猴提高了嗓门窗道</w:t>
      </w:r>
      <w:r>
        <w:rPr>
          <w:rFonts w:ascii="仿宋" w:hAnsi="仿宋" w:eastAsia="仿宋"/>
          <w:color w:val="auto"/>
          <w:sz w:val="30"/>
          <w:szCs w:val="30"/>
        </w:rPr>
        <w:t>,“</w:t>
      </w:r>
      <w:r>
        <w:rPr>
          <w:rFonts w:hint="eastAsia" w:ascii="仿宋" w:hAnsi="仿宋" w:eastAsia="仿宋"/>
          <w:color w:val="auto"/>
          <w:sz w:val="30"/>
          <w:szCs w:val="30"/>
        </w:rPr>
        <w:t>他能像我跑得那样快吗</w:t>
      </w:r>
      <w:r>
        <w:rPr>
          <w:rFonts w:ascii="仿宋" w:hAnsi="仿宋" w:eastAsia="仿宋"/>
          <w:color w:val="auto"/>
          <w:sz w:val="30"/>
          <w:szCs w:val="30"/>
        </w:rPr>
        <w:t>?</w:t>
      </w:r>
      <w:r>
        <w:rPr>
          <w:rFonts w:hint="eastAsia" w:ascii="仿宋" w:hAnsi="仿宋" w:eastAsia="仿宋"/>
          <w:color w:val="auto"/>
          <w:sz w:val="30"/>
          <w:szCs w:val="30"/>
        </w:rPr>
        <w:t>能像我一样爬上这棵树吗</w:t>
      </w:r>
      <w:r>
        <w:rPr>
          <w:rFonts w:ascii="仿宋" w:hAnsi="仿宋" w:eastAsia="仿宋"/>
          <w:color w:val="auto"/>
          <w:sz w:val="30"/>
          <w:szCs w:val="30"/>
        </w:rPr>
        <w:t xml:space="preserve">?” </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大伙儿不吭声了。小刺猬那圆乎乎的身子动了动</w:t>
      </w:r>
      <w:r>
        <w:rPr>
          <w:rFonts w:ascii="仿宋" w:hAnsi="仿宋" w:eastAsia="仿宋"/>
          <w:color w:val="auto"/>
          <w:sz w:val="30"/>
          <w:szCs w:val="30"/>
        </w:rPr>
        <w:t>,</w:t>
      </w:r>
      <w:r>
        <w:rPr>
          <w:rFonts w:hint="eastAsia" w:ascii="仿宋" w:hAnsi="仿宋" w:eastAsia="仿宋"/>
          <w:color w:val="auto"/>
          <w:sz w:val="30"/>
          <w:szCs w:val="30"/>
        </w:rPr>
        <w:t>悄悄地退到一边去了。</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捉迷藏开始了。小白兔撒腿往草丛里跑</w:t>
      </w:r>
      <w:r>
        <w:rPr>
          <w:rFonts w:ascii="仿宋" w:hAnsi="仿宋" w:eastAsia="仿宋"/>
          <w:color w:val="auto"/>
          <w:sz w:val="30"/>
          <w:szCs w:val="30"/>
        </w:rPr>
        <w:t>,</w:t>
      </w:r>
      <w:r>
        <w:rPr>
          <w:rFonts w:hint="eastAsia" w:ascii="仿宋" w:hAnsi="仿宋" w:eastAsia="仿宋"/>
          <w:color w:val="auto"/>
          <w:sz w:val="30"/>
          <w:szCs w:val="30"/>
        </w:rPr>
        <w:t>雪白的身子被长长的草遮住了。忽然</w:t>
      </w:r>
      <w:r>
        <w:rPr>
          <w:rFonts w:ascii="仿宋" w:hAnsi="仿宋" w:eastAsia="仿宋"/>
          <w:color w:val="auto"/>
          <w:sz w:val="30"/>
          <w:szCs w:val="30"/>
        </w:rPr>
        <w:t>,</w:t>
      </w:r>
      <w:r>
        <w:rPr>
          <w:rFonts w:hint="eastAsia" w:ascii="仿宋" w:hAnsi="仿宋" w:eastAsia="仿宋"/>
          <w:color w:val="auto"/>
          <w:sz w:val="30"/>
          <w:szCs w:val="30"/>
        </w:rPr>
        <w:t>小白兔惊惶地尖叫起来</w:t>
      </w:r>
      <w:r>
        <w:rPr>
          <w:rFonts w:ascii="仿宋" w:hAnsi="仿宋" w:eastAsia="仿宋"/>
          <w:color w:val="auto"/>
          <w:sz w:val="30"/>
          <w:szCs w:val="30"/>
        </w:rPr>
        <w:t>:“</w:t>
      </w:r>
      <w:r>
        <w:rPr>
          <w:rFonts w:hint="eastAsia" w:ascii="仿宋" w:hAnsi="仿宋" w:eastAsia="仿宋"/>
          <w:color w:val="auto"/>
          <w:sz w:val="30"/>
          <w:szCs w:val="30"/>
        </w:rPr>
        <w:t>蛇</w:t>
      </w:r>
      <w:r>
        <w:rPr>
          <w:rFonts w:ascii="仿宋" w:hAnsi="仿宋" w:eastAsia="仿宋"/>
          <w:color w:val="auto"/>
          <w:sz w:val="30"/>
          <w:szCs w:val="30"/>
        </w:rPr>
        <w:t>!</w:t>
      </w:r>
      <w:r>
        <w:rPr>
          <w:rFonts w:hint="eastAsia" w:ascii="仿宋" w:hAnsi="仿宋" w:eastAsia="仿宋"/>
          <w:color w:val="auto"/>
          <w:sz w:val="30"/>
          <w:szCs w:val="30"/>
        </w:rPr>
        <w:t>蛇</w:t>
      </w:r>
      <w:r>
        <w:rPr>
          <w:rFonts w:ascii="仿宋" w:hAnsi="仿宋" w:eastAsia="仿宋"/>
          <w:color w:val="auto"/>
          <w:sz w:val="30"/>
          <w:szCs w:val="30"/>
        </w:rPr>
        <w:t xml:space="preserve">!” </w:t>
      </w:r>
      <w:r>
        <w:rPr>
          <w:rFonts w:hint="eastAsia" w:ascii="仿宋" w:hAnsi="仿宋" w:eastAsia="仿宋"/>
          <w:color w:val="auto"/>
          <w:sz w:val="30"/>
          <w:szCs w:val="30"/>
        </w:rPr>
        <w:t>小伙伴们都从藏身的地方跑出来</w:t>
      </w:r>
      <w:r>
        <w:rPr>
          <w:rFonts w:ascii="仿宋" w:hAnsi="仿宋" w:eastAsia="仿宋"/>
          <w:color w:val="auto"/>
          <w:sz w:val="30"/>
          <w:szCs w:val="30"/>
        </w:rPr>
        <w:t>,</w:t>
      </w:r>
      <w:r>
        <w:rPr>
          <w:rFonts w:hint="eastAsia" w:ascii="仿宋" w:hAnsi="仿宋" w:eastAsia="仿宋"/>
          <w:color w:val="auto"/>
          <w:sz w:val="30"/>
          <w:szCs w:val="30"/>
        </w:rPr>
        <w:t>问蛇在哪儿</w:t>
      </w:r>
      <w:r>
        <w:rPr>
          <w:rFonts w:ascii="仿宋" w:hAnsi="仿宋" w:eastAsia="仿宋"/>
          <w:color w:val="auto"/>
          <w:sz w:val="30"/>
          <w:szCs w:val="30"/>
        </w:rPr>
        <w:t>?</w:t>
      </w:r>
      <w:r>
        <w:rPr>
          <w:rFonts w:hint="eastAsia" w:ascii="仿宋" w:hAnsi="仿宋" w:eastAsia="仿宋"/>
          <w:color w:val="auto"/>
          <w:sz w:val="30"/>
          <w:szCs w:val="30"/>
        </w:rPr>
        <w:t>不等小白兔回答</w:t>
      </w:r>
      <w:r>
        <w:rPr>
          <w:rFonts w:ascii="仿宋" w:hAnsi="仿宋" w:eastAsia="仿宋"/>
          <w:color w:val="auto"/>
          <w:sz w:val="30"/>
          <w:szCs w:val="30"/>
        </w:rPr>
        <w:t>,</w:t>
      </w:r>
      <w:r>
        <w:rPr>
          <w:rFonts w:hint="eastAsia" w:ascii="仿宋" w:hAnsi="仿宋" w:eastAsia="仿宋"/>
          <w:color w:val="auto"/>
          <w:sz w:val="30"/>
          <w:szCs w:val="30"/>
        </w:rPr>
        <w:t>只听得</w:t>
      </w:r>
      <w:r>
        <w:rPr>
          <w:rFonts w:ascii="仿宋" w:hAnsi="仿宋" w:eastAsia="仿宋"/>
          <w:color w:val="auto"/>
          <w:sz w:val="30"/>
          <w:szCs w:val="30"/>
        </w:rPr>
        <w:t>“</w:t>
      </w:r>
      <w:r>
        <w:rPr>
          <w:rFonts w:hint="eastAsia" w:ascii="仿宋" w:hAnsi="仿宋" w:eastAsia="仿宋"/>
          <w:color w:val="auto"/>
          <w:sz w:val="30"/>
          <w:szCs w:val="30"/>
        </w:rPr>
        <w:t>刚刚</w:t>
      </w:r>
      <w:r>
        <w:rPr>
          <w:rFonts w:ascii="仿宋" w:hAnsi="仿宋" w:eastAsia="仿宋"/>
          <w:color w:val="auto"/>
          <w:sz w:val="30"/>
          <w:szCs w:val="30"/>
        </w:rPr>
        <w:t>”</w:t>
      </w:r>
      <w:r>
        <w:rPr>
          <w:rFonts w:hint="eastAsia" w:ascii="仿宋" w:hAnsi="仿宋" w:eastAsia="仿宋"/>
          <w:color w:val="auto"/>
          <w:sz w:val="30"/>
          <w:szCs w:val="30"/>
        </w:rPr>
        <w:t>一阵响</w:t>
      </w:r>
      <w:r>
        <w:rPr>
          <w:rFonts w:ascii="仿宋" w:hAnsi="仿宋" w:eastAsia="仿宋"/>
          <w:color w:val="auto"/>
          <w:sz w:val="30"/>
          <w:szCs w:val="30"/>
        </w:rPr>
        <w:t>,</w:t>
      </w:r>
      <w:r>
        <w:rPr>
          <w:rFonts w:hint="eastAsia" w:ascii="仿宋" w:hAnsi="仿宋" w:eastAsia="仿宋"/>
          <w:color w:val="auto"/>
          <w:sz w:val="30"/>
          <w:szCs w:val="30"/>
        </w:rPr>
        <w:t>那条蛇已经爬到他们跟前了</w:t>
      </w:r>
      <w:r>
        <w:rPr>
          <w:rFonts w:ascii="仿宋" w:hAnsi="仿宋" w:eastAsia="仿宋"/>
          <w:color w:val="auto"/>
          <w:sz w:val="30"/>
          <w:szCs w:val="30"/>
        </w:rPr>
        <w:t>,</w:t>
      </w:r>
      <w:r>
        <w:rPr>
          <w:rFonts w:hint="eastAsia" w:ascii="仿宋" w:hAnsi="仿宋" w:eastAsia="仿宋"/>
          <w:color w:val="auto"/>
          <w:sz w:val="30"/>
          <w:szCs w:val="30"/>
        </w:rPr>
        <w:t>身体又粗又长</w:t>
      </w:r>
      <w:r>
        <w:rPr>
          <w:rFonts w:ascii="仿宋" w:hAnsi="仿宋" w:eastAsia="仿宋"/>
          <w:color w:val="auto"/>
          <w:sz w:val="30"/>
          <w:szCs w:val="30"/>
        </w:rPr>
        <w:t>,</w:t>
      </w:r>
      <w:r>
        <w:rPr>
          <w:rFonts w:hint="eastAsia" w:ascii="仿宋" w:hAnsi="仿宋" w:eastAsia="仿宋"/>
          <w:color w:val="auto"/>
          <w:sz w:val="30"/>
          <w:szCs w:val="30"/>
        </w:rPr>
        <w:t>三角形脑袋</w:t>
      </w:r>
      <w:r>
        <w:rPr>
          <w:rFonts w:ascii="仿宋" w:hAnsi="仿宋" w:eastAsia="仿宋"/>
          <w:color w:val="auto"/>
          <w:sz w:val="30"/>
          <w:szCs w:val="30"/>
        </w:rPr>
        <w:t>,</w:t>
      </w:r>
      <w:r>
        <w:rPr>
          <w:rFonts w:hint="eastAsia" w:ascii="仿宋" w:hAnsi="仿宋" w:eastAsia="仿宋"/>
          <w:color w:val="auto"/>
          <w:sz w:val="30"/>
          <w:szCs w:val="30"/>
        </w:rPr>
        <w:t>嘴里的毒芯一伸一伸</w:t>
      </w:r>
      <w:r>
        <w:rPr>
          <w:rFonts w:ascii="仿宋" w:hAnsi="仿宋" w:eastAsia="仿宋"/>
          <w:color w:val="auto"/>
          <w:sz w:val="30"/>
          <w:szCs w:val="30"/>
        </w:rPr>
        <w:t>,</w:t>
      </w:r>
      <w:r>
        <w:rPr>
          <w:rFonts w:hint="eastAsia" w:ascii="仿宋" w:hAnsi="仿宋" w:eastAsia="仿宋"/>
          <w:color w:val="auto"/>
          <w:sz w:val="30"/>
          <w:szCs w:val="30"/>
        </w:rPr>
        <w:t>还发出了</w:t>
      </w:r>
      <w:r>
        <w:rPr>
          <w:rFonts w:ascii="仿宋" w:hAnsi="仿宋" w:eastAsia="仿宋"/>
          <w:color w:val="auto"/>
          <w:sz w:val="30"/>
          <w:szCs w:val="30"/>
        </w:rPr>
        <w:t>“</w:t>
      </w:r>
      <w:r>
        <w:rPr>
          <w:rFonts w:hint="eastAsia" w:ascii="仿宋" w:hAnsi="仿宋" w:eastAsia="仿宋"/>
          <w:color w:val="auto"/>
          <w:sz w:val="30"/>
          <w:szCs w:val="30"/>
        </w:rPr>
        <w:t>唿唿</w:t>
      </w:r>
      <w:r>
        <w:rPr>
          <w:rFonts w:ascii="仿宋" w:hAnsi="仿宋" w:eastAsia="仿宋"/>
          <w:color w:val="auto"/>
          <w:sz w:val="30"/>
          <w:szCs w:val="30"/>
        </w:rPr>
        <w:t>”</w:t>
      </w:r>
      <w:r>
        <w:rPr>
          <w:rFonts w:hint="eastAsia" w:ascii="仿宋" w:hAnsi="仿宋" w:eastAsia="仿宋"/>
          <w:color w:val="auto"/>
          <w:sz w:val="30"/>
          <w:szCs w:val="30"/>
        </w:rPr>
        <w:t>的声音</w:t>
      </w:r>
      <w:r>
        <w:rPr>
          <w:rFonts w:ascii="仿宋" w:hAnsi="仿宋" w:eastAsia="仿宋"/>
          <w:color w:val="auto"/>
          <w:sz w:val="30"/>
          <w:szCs w:val="30"/>
        </w:rPr>
        <w:t>,</w:t>
      </w:r>
      <w:r>
        <w:rPr>
          <w:rFonts w:hint="eastAsia" w:ascii="仿宋" w:hAnsi="仿宋" w:eastAsia="仿宋"/>
          <w:color w:val="auto"/>
          <w:sz w:val="30"/>
          <w:szCs w:val="30"/>
        </w:rPr>
        <w:t>怪吓人的。小猴大喊一声</w:t>
      </w:r>
      <w:r>
        <w:rPr>
          <w:rFonts w:ascii="仿宋" w:hAnsi="仿宋" w:eastAsia="仿宋"/>
          <w:color w:val="auto"/>
          <w:sz w:val="30"/>
          <w:szCs w:val="30"/>
        </w:rPr>
        <w:t>“</w:t>
      </w:r>
      <w:r>
        <w:rPr>
          <w:rFonts w:hint="eastAsia" w:ascii="仿宋" w:hAnsi="仿宋" w:eastAsia="仿宋"/>
          <w:color w:val="auto"/>
          <w:sz w:val="30"/>
          <w:szCs w:val="30"/>
        </w:rPr>
        <w:t>快跑</w:t>
      </w:r>
      <w:r>
        <w:rPr>
          <w:rFonts w:ascii="仿宋" w:hAnsi="仿宋" w:eastAsia="仿宋"/>
          <w:color w:val="auto"/>
          <w:sz w:val="30"/>
          <w:szCs w:val="30"/>
        </w:rPr>
        <w:t>!”</w:t>
      </w:r>
      <w:r>
        <w:rPr>
          <w:rFonts w:hint="eastAsia" w:ascii="仿宋" w:hAnsi="仿宋" w:eastAsia="仿宋"/>
          <w:color w:val="auto"/>
          <w:sz w:val="30"/>
          <w:szCs w:val="30"/>
        </w:rPr>
        <w:t>他第一个转身就跑。小白兔、小松鼠和小鹿跟在后边。蛇拉直了身体</w:t>
      </w:r>
      <w:r>
        <w:rPr>
          <w:rFonts w:ascii="仿宋" w:hAnsi="仿宋" w:eastAsia="仿宋"/>
          <w:color w:val="auto"/>
          <w:sz w:val="30"/>
          <w:szCs w:val="30"/>
        </w:rPr>
        <w:t>,</w:t>
      </w:r>
      <w:r>
        <w:rPr>
          <w:rFonts w:hint="eastAsia" w:ascii="仿宋" w:hAnsi="仿宋" w:eastAsia="仿宋"/>
          <w:color w:val="auto"/>
          <w:sz w:val="30"/>
          <w:szCs w:val="30"/>
        </w:rPr>
        <w:t>拼命朝前追。经过小刺猬跟前</w:t>
      </w:r>
      <w:r>
        <w:rPr>
          <w:rFonts w:ascii="仿宋" w:hAnsi="仿宋" w:eastAsia="仿宋"/>
          <w:color w:val="auto"/>
          <w:sz w:val="30"/>
          <w:szCs w:val="30"/>
        </w:rPr>
        <w:t>,</w:t>
      </w:r>
      <w:r>
        <w:rPr>
          <w:rFonts w:hint="eastAsia" w:ascii="仿宋" w:hAnsi="仿宋" w:eastAsia="仿宋"/>
          <w:color w:val="auto"/>
          <w:sz w:val="30"/>
          <w:szCs w:val="30"/>
        </w:rPr>
        <w:t>小刺猬一下子咬住了蛇的尾巴</w:t>
      </w:r>
      <w:r>
        <w:rPr>
          <w:rFonts w:ascii="仿宋" w:hAnsi="仿宋" w:eastAsia="仿宋"/>
          <w:color w:val="auto"/>
          <w:sz w:val="30"/>
          <w:szCs w:val="30"/>
        </w:rPr>
        <w:t>,</w:t>
      </w:r>
      <w:r>
        <w:rPr>
          <w:rFonts w:hint="eastAsia" w:ascii="仿宋" w:hAnsi="仿宋" w:eastAsia="仿宋"/>
          <w:color w:val="auto"/>
          <w:sz w:val="30"/>
          <w:szCs w:val="30"/>
        </w:rPr>
        <w:t>然后把头缩进肚子底下。蛇把头抬得高高的</w:t>
      </w:r>
      <w:r>
        <w:rPr>
          <w:rFonts w:ascii="仿宋" w:hAnsi="仿宋" w:eastAsia="仿宋"/>
          <w:color w:val="auto"/>
          <w:sz w:val="30"/>
          <w:szCs w:val="30"/>
        </w:rPr>
        <w:t>,</w:t>
      </w:r>
      <w:r>
        <w:rPr>
          <w:rFonts w:hint="eastAsia" w:ascii="仿宋" w:hAnsi="仿宋" w:eastAsia="仿宋"/>
          <w:color w:val="auto"/>
          <w:sz w:val="30"/>
          <w:szCs w:val="30"/>
        </w:rPr>
        <w:t>凶狠地摇了摇</w:t>
      </w:r>
      <w:r>
        <w:rPr>
          <w:rFonts w:ascii="仿宋" w:hAnsi="仿宋" w:eastAsia="仿宋"/>
          <w:color w:val="auto"/>
          <w:sz w:val="30"/>
          <w:szCs w:val="30"/>
        </w:rPr>
        <w:t>,</w:t>
      </w:r>
      <w:r>
        <w:rPr>
          <w:rFonts w:hint="eastAsia" w:ascii="仿宋" w:hAnsi="仿宋" w:eastAsia="仿宋"/>
          <w:color w:val="auto"/>
          <w:sz w:val="30"/>
          <w:szCs w:val="30"/>
        </w:rPr>
        <w:t>想咬死小刺猬。小刺猬一点儿也不害怕</w:t>
      </w:r>
      <w:r>
        <w:rPr>
          <w:rFonts w:ascii="仿宋" w:hAnsi="仿宋" w:eastAsia="仿宋"/>
          <w:color w:val="auto"/>
          <w:sz w:val="30"/>
          <w:szCs w:val="30"/>
        </w:rPr>
        <w:t>,</w:t>
      </w:r>
      <w:r>
        <w:rPr>
          <w:rFonts w:hint="eastAsia" w:ascii="仿宋" w:hAnsi="仿宋" w:eastAsia="仿宋"/>
          <w:color w:val="auto"/>
          <w:sz w:val="30"/>
          <w:szCs w:val="30"/>
        </w:rPr>
        <w:t>还是紧紧地咬住蛇尾巴不放</w:t>
      </w:r>
      <w:r>
        <w:rPr>
          <w:rFonts w:ascii="仿宋" w:hAnsi="仿宋" w:eastAsia="仿宋"/>
          <w:color w:val="auto"/>
          <w:sz w:val="30"/>
          <w:szCs w:val="30"/>
        </w:rPr>
        <w:t>,</w:t>
      </w:r>
      <w:r>
        <w:rPr>
          <w:rFonts w:hint="eastAsia" w:ascii="仿宋" w:hAnsi="仿宋" w:eastAsia="仿宋"/>
          <w:color w:val="auto"/>
          <w:sz w:val="30"/>
          <w:szCs w:val="30"/>
        </w:rPr>
        <w:t>蛇盘成一团</w:t>
      </w:r>
      <w:r>
        <w:rPr>
          <w:rFonts w:ascii="仿宋" w:hAnsi="仿宋" w:eastAsia="仿宋"/>
          <w:color w:val="auto"/>
          <w:sz w:val="30"/>
          <w:szCs w:val="30"/>
        </w:rPr>
        <w:t>,</w:t>
      </w:r>
      <w:r>
        <w:rPr>
          <w:rFonts w:hint="eastAsia" w:ascii="仿宋" w:hAnsi="仿宋" w:eastAsia="仿宋"/>
          <w:color w:val="auto"/>
          <w:sz w:val="30"/>
          <w:szCs w:val="30"/>
        </w:rPr>
        <w:t>想绞死小刺猬。小刺猬鼓足劲</w:t>
      </w:r>
      <w:r>
        <w:rPr>
          <w:rFonts w:ascii="仿宋" w:hAnsi="仿宋" w:eastAsia="仿宋"/>
          <w:color w:val="auto"/>
          <w:sz w:val="30"/>
          <w:szCs w:val="30"/>
        </w:rPr>
        <w:t>,</w:t>
      </w:r>
      <w:r>
        <w:rPr>
          <w:rFonts w:hint="eastAsia" w:ascii="仿宋" w:hAnsi="仿宋" w:eastAsia="仿宋"/>
          <w:color w:val="auto"/>
          <w:sz w:val="30"/>
          <w:szCs w:val="30"/>
        </w:rPr>
        <w:t>弓起背</w:t>
      </w:r>
      <w:r>
        <w:rPr>
          <w:rFonts w:ascii="仿宋" w:hAnsi="仿宋" w:eastAsia="仿宋"/>
          <w:color w:val="auto"/>
          <w:sz w:val="30"/>
          <w:szCs w:val="30"/>
        </w:rPr>
        <w:t>,</w:t>
      </w:r>
      <w:r>
        <w:rPr>
          <w:rFonts w:hint="eastAsia" w:ascii="仿宋" w:hAnsi="仿宋" w:eastAsia="仿宋"/>
          <w:color w:val="auto"/>
          <w:sz w:val="30"/>
          <w:szCs w:val="30"/>
        </w:rPr>
        <w:t>全身的尖刺都竖起来。蛇的身上被刺了无数个小洞</w:t>
      </w:r>
      <w:r>
        <w:rPr>
          <w:rFonts w:ascii="仿宋" w:hAnsi="仿宋" w:eastAsia="仿宋"/>
          <w:color w:val="auto"/>
          <w:sz w:val="30"/>
          <w:szCs w:val="30"/>
        </w:rPr>
        <w:t>,</w:t>
      </w:r>
      <w:r>
        <w:rPr>
          <w:rFonts w:hint="eastAsia" w:ascii="仿宋" w:hAnsi="仿宋" w:eastAsia="仿宋"/>
          <w:color w:val="auto"/>
          <w:sz w:val="30"/>
          <w:szCs w:val="30"/>
        </w:rPr>
        <w:t>挣扎几下</w:t>
      </w:r>
      <w:r>
        <w:rPr>
          <w:rFonts w:ascii="仿宋" w:hAnsi="仿宋" w:eastAsia="仿宋"/>
          <w:color w:val="auto"/>
          <w:sz w:val="30"/>
          <w:szCs w:val="30"/>
        </w:rPr>
        <w:t>,</w:t>
      </w:r>
      <w:r>
        <w:rPr>
          <w:rFonts w:hint="eastAsia" w:ascii="仿宋" w:hAnsi="仿宋" w:eastAsia="仿宋"/>
          <w:color w:val="auto"/>
          <w:sz w:val="30"/>
          <w:szCs w:val="30"/>
        </w:rPr>
        <w:t>最后一动也不动了。</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小伙伴们都回来了</w:t>
      </w:r>
      <w:r>
        <w:rPr>
          <w:rFonts w:ascii="仿宋" w:hAnsi="仿宋" w:eastAsia="仿宋"/>
          <w:color w:val="auto"/>
          <w:sz w:val="30"/>
          <w:szCs w:val="30"/>
        </w:rPr>
        <w:t>,</w:t>
      </w:r>
      <w:r>
        <w:rPr>
          <w:rFonts w:hint="eastAsia" w:ascii="仿宋" w:hAnsi="仿宋" w:eastAsia="仿宋"/>
          <w:color w:val="auto"/>
          <w:sz w:val="30"/>
          <w:szCs w:val="30"/>
        </w:rPr>
        <w:t>看到小刺猬把凶恶的大毒蛇给刺死了</w:t>
      </w:r>
      <w:r>
        <w:rPr>
          <w:rFonts w:ascii="仿宋" w:hAnsi="仿宋" w:eastAsia="仿宋"/>
          <w:color w:val="auto"/>
          <w:sz w:val="30"/>
          <w:szCs w:val="30"/>
        </w:rPr>
        <w:t>,</w:t>
      </w:r>
      <w:r>
        <w:rPr>
          <w:rFonts w:hint="eastAsia" w:ascii="仿宋" w:hAnsi="仿宋" w:eastAsia="仿宋"/>
          <w:color w:val="auto"/>
          <w:sz w:val="30"/>
          <w:szCs w:val="30"/>
        </w:rPr>
        <w:t>七嘴八舌地夸奖起来</w:t>
      </w:r>
      <w:r>
        <w:rPr>
          <w:rFonts w:ascii="仿宋" w:hAnsi="仿宋" w:eastAsia="仿宋"/>
          <w:color w:val="auto"/>
          <w:sz w:val="30"/>
          <w:szCs w:val="30"/>
        </w:rPr>
        <w:t>:  “</w:t>
      </w:r>
      <w:r>
        <w:rPr>
          <w:rFonts w:hint="eastAsia" w:ascii="仿宋" w:hAnsi="仿宋" w:eastAsia="仿宋"/>
          <w:color w:val="auto"/>
          <w:sz w:val="30"/>
          <w:szCs w:val="30"/>
        </w:rPr>
        <w:t>多亏你救我们</w:t>
      </w:r>
      <w:r>
        <w:rPr>
          <w:rFonts w:ascii="仿宋" w:hAnsi="仿宋" w:eastAsia="仿宋"/>
          <w:color w:val="auto"/>
          <w:sz w:val="30"/>
          <w:szCs w:val="30"/>
        </w:rPr>
        <w:t>!”  “</w:t>
      </w:r>
      <w:r>
        <w:rPr>
          <w:rFonts w:hint="eastAsia" w:ascii="仿宋" w:hAnsi="仿宋" w:eastAsia="仿宋"/>
          <w:color w:val="auto"/>
          <w:sz w:val="30"/>
          <w:szCs w:val="30"/>
        </w:rPr>
        <w:t>小刺猬不但能捉老鼠</w:t>
      </w:r>
      <w:r>
        <w:rPr>
          <w:rFonts w:ascii="仿宋" w:hAnsi="仿宋" w:eastAsia="仿宋"/>
          <w:color w:val="auto"/>
          <w:sz w:val="30"/>
          <w:szCs w:val="30"/>
        </w:rPr>
        <w:t>,</w:t>
      </w:r>
      <w:r>
        <w:rPr>
          <w:rFonts w:hint="eastAsia" w:ascii="仿宋" w:hAnsi="仿宋" w:eastAsia="仿宋"/>
          <w:color w:val="auto"/>
          <w:sz w:val="30"/>
          <w:szCs w:val="30"/>
        </w:rPr>
        <w:t>还能斗毒蛇</w:t>
      </w:r>
      <w:r>
        <w:rPr>
          <w:rFonts w:ascii="仿宋" w:hAnsi="仿宋" w:eastAsia="仿宋"/>
          <w:color w:val="auto"/>
          <w:sz w:val="30"/>
          <w:szCs w:val="30"/>
        </w:rPr>
        <w:t>,</w:t>
      </w:r>
      <w:r>
        <w:rPr>
          <w:rFonts w:hint="eastAsia" w:ascii="仿宋" w:hAnsi="仿宋" w:eastAsia="仿宋"/>
          <w:color w:val="auto"/>
          <w:sz w:val="30"/>
          <w:szCs w:val="30"/>
        </w:rPr>
        <w:t>真了不起</w:t>
      </w:r>
      <w:r>
        <w:rPr>
          <w:rFonts w:ascii="仿宋" w:hAnsi="仿宋" w:eastAsia="仿宋"/>
          <w:color w:val="auto"/>
          <w:sz w:val="30"/>
          <w:szCs w:val="30"/>
        </w:rPr>
        <w:t xml:space="preserve">!”  </w:t>
      </w:r>
      <w:r>
        <w:rPr>
          <w:rFonts w:hint="eastAsia" w:ascii="仿宋" w:hAnsi="仿宋" w:eastAsia="仿宋"/>
          <w:color w:val="auto"/>
          <w:sz w:val="30"/>
          <w:szCs w:val="30"/>
        </w:rPr>
        <w:t>小猴红着脸</w:t>
      </w:r>
      <w:r>
        <w:rPr>
          <w:rFonts w:ascii="仿宋" w:hAnsi="仿宋" w:eastAsia="仿宋"/>
          <w:color w:val="auto"/>
          <w:sz w:val="30"/>
          <w:szCs w:val="30"/>
        </w:rPr>
        <w:t>,</w:t>
      </w:r>
      <w:r>
        <w:rPr>
          <w:rFonts w:hint="eastAsia" w:ascii="仿宋" w:hAnsi="仿宋" w:eastAsia="仿宋"/>
          <w:color w:val="auto"/>
          <w:sz w:val="30"/>
          <w:szCs w:val="30"/>
        </w:rPr>
        <w:t>低着头说</w:t>
      </w:r>
      <w:r>
        <w:rPr>
          <w:rFonts w:ascii="仿宋" w:hAnsi="仿宋" w:eastAsia="仿宋"/>
          <w:color w:val="auto"/>
          <w:sz w:val="30"/>
          <w:szCs w:val="30"/>
        </w:rPr>
        <w:t>:“</w:t>
      </w:r>
      <w:r>
        <w:rPr>
          <w:rFonts w:hint="eastAsia" w:ascii="仿宋" w:hAnsi="仿宋" w:eastAsia="仿宋"/>
          <w:color w:val="auto"/>
          <w:sz w:val="30"/>
          <w:szCs w:val="30"/>
        </w:rPr>
        <w:t>小刺猬</w:t>
      </w:r>
      <w:r>
        <w:rPr>
          <w:rFonts w:ascii="仿宋" w:hAnsi="仿宋" w:eastAsia="仿宋"/>
          <w:color w:val="auto"/>
          <w:sz w:val="30"/>
          <w:szCs w:val="30"/>
        </w:rPr>
        <w:t>,</w:t>
      </w:r>
      <w:r>
        <w:rPr>
          <w:rFonts w:hint="eastAsia" w:ascii="仿宋" w:hAnsi="仿宋" w:eastAsia="仿宋"/>
          <w:color w:val="auto"/>
          <w:sz w:val="30"/>
          <w:szCs w:val="30"/>
        </w:rPr>
        <w:t>你勇敢</w:t>
      </w:r>
      <w:r>
        <w:rPr>
          <w:rFonts w:ascii="仿宋" w:hAnsi="仿宋" w:eastAsia="仿宋"/>
          <w:color w:val="auto"/>
          <w:sz w:val="30"/>
          <w:szCs w:val="30"/>
        </w:rPr>
        <w:t>,</w:t>
      </w:r>
      <w:r>
        <w:rPr>
          <w:rFonts w:hint="eastAsia" w:ascii="仿宋" w:hAnsi="仿宋" w:eastAsia="仿宋"/>
          <w:color w:val="auto"/>
          <w:sz w:val="30"/>
          <w:szCs w:val="30"/>
        </w:rPr>
        <w:t>我以前小看你了</w:t>
      </w:r>
      <w:r>
        <w:rPr>
          <w:rFonts w:ascii="仿宋" w:hAnsi="仿宋" w:eastAsia="仿宋"/>
          <w:color w:val="auto"/>
          <w:sz w:val="30"/>
          <w:szCs w:val="30"/>
        </w:rPr>
        <w:t>,</w:t>
      </w:r>
      <w:r>
        <w:rPr>
          <w:rFonts w:hint="eastAsia" w:ascii="仿宋" w:hAnsi="仿宋" w:eastAsia="仿宋"/>
          <w:color w:val="auto"/>
          <w:sz w:val="30"/>
          <w:szCs w:val="30"/>
        </w:rPr>
        <w:t>请原谅我吧</w:t>
      </w:r>
      <w:r>
        <w:rPr>
          <w:rFonts w:ascii="仿宋" w:hAnsi="仿宋" w:eastAsia="仿宋"/>
          <w:color w:val="auto"/>
          <w:sz w:val="30"/>
          <w:szCs w:val="30"/>
        </w:rPr>
        <w:t>!”</w:t>
      </w:r>
    </w:p>
    <w:p>
      <w:pPr>
        <w:spacing w:line="300" w:lineRule="auto"/>
        <w:ind w:firstLine="602" w:firstLineChars="200"/>
        <w:rPr>
          <w:rFonts w:ascii="仿宋" w:hAnsi="仿宋" w:eastAsia="仿宋"/>
          <w:b/>
          <w:color w:val="auto"/>
          <w:sz w:val="30"/>
          <w:szCs w:val="30"/>
        </w:rPr>
      </w:pPr>
    </w:p>
    <w:p>
      <w:pPr>
        <w:numPr>
          <w:ilvl w:val="0"/>
          <w:numId w:val="2"/>
        </w:numPr>
        <w:spacing w:line="560" w:lineRule="exact"/>
        <w:rPr>
          <w:rFonts w:ascii="仿宋" w:hAnsi="仿宋" w:eastAsia="仿宋"/>
          <w:b/>
          <w:color w:val="auto"/>
          <w:sz w:val="30"/>
          <w:szCs w:val="30"/>
        </w:rPr>
      </w:pPr>
      <w:r>
        <w:rPr>
          <w:rFonts w:hint="eastAsia" w:ascii="仿宋" w:hAnsi="仿宋" w:eastAsia="仿宋"/>
          <w:b/>
          <w:color w:val="auto"/>
          <w:sz w:val="30"/>
          <w:szCs w:val="30"/>
        </w:rPr>
        <w:t>动物的尾巴</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雄孔雀的尾巴吸引注意力</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响尾蛇的尾巴警报器</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食猫鼠的尾巴发出毒气</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狗摇尾巴表示亲热</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猴子的尾巴调节体温</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袋鼠的尾巴当凳子</w:t>
      </w:r>
    </w:p>
    <w:p>
      <w:pPr>
        <w:pStyle w:val="9"/>
        <w:adjustRightInd w:val="0"/>
        <w:snapToGrid w:val="0"/>
        <w:spacing w:before="0" w:beforeAutospacing="0" w:after="0" w:afterAutospacing="0" w:line="560" w:lineRule="exact"/>
        <w:rPr>
          <w:rFonts w:ascii="仿宋" w:hAnsi="仿宋" w:eastAsia="仿宋"/>
          <w:color w:val="auto"/>
          <w:sz w:val="30"/>
          <w:szCs w:val="30"/>
        </w:rPr>
      </w:pPr>
    </w:p>
    <w:p>
      <w:pPr>
        <w:numPr>
          <w:ilvl w:val="0"/>
          <w:numId w:val="3"/>
        </w:numPr>
        <w:spacing w:line="560" w:lineRule="exact"/>
        <w:rPr>
          <w:rFonts w:ascii="仿宋" w:hAnsi="仿宋" w:eastAsia="仿宋"/>
          <w:b/>
          <w:color w:val="auto"/>
          <w:sz w:val="30"/>
          <w:szCs w:val="30"/>
        </w:rPr>
      </w:pPr>
      <w:r>
        <w:rPr>
          <w:rFonts w:hint="eastAsia" w:ascii="仿宋" w:hAnsi="仿宋" w:eastAsia="仿宋"/>
          <w:b/>
          <w:color w:val="auto"/>
          <w:sz w:val="30"/>
          <w:szCs w:val="30"/>
        </w:rPr>
        <w:t>动物是人类的朋友</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动物是人类的好朋友，小鸟带给我们歌声，小狗是我们忠诚的朋友，我们应该如何关爱小动物，如何和动物和谐相处？</w:t>
      </w:r>
    </w:p>
    <w:p>
      <w:pPr>
        <w:spacing w:line="560" w:lineRule="exact"/>
        <w:ind w:firstLine="602" w:firstLineChars="200"/>
        <w:rPr>
          <w:rFonts w:ascii="仿宋" w:hAnsi="仿宋" w:eastAsia="仿宋"/>
          <w:b/>
          <w:color w:val="auto"/>
          <w:sz w:val="30"/>
          <w:szCs w:val="30"/>
        </w:rPr>
      </w:pPr>
      <w:r>
        <w:rPr>
          <w:rFonts w:hint="eastAsia" w:ascii="仿宋" w:hAnsi="仿宋" w:eastAsia="仿宋"/>
          <w:b/>
          <w:color w:val="auto"/>
          <w:sz w:val="30"/>
          <w:szCs w:val="30"/>
        </w:rPr>
        <w:t>★ 爬行动物运动会</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小乌龟、壁虎、变色龙等小动物都是爬行动物，今天，爬行动物们要比比看，看谁爬的即协调又快速。</w:t>
      </w:r>
    </w:p>
    <w:p>
      <w:pPr>
        <w:numPr>
          <w:ilvl w:val="0"/>
          <w:numId w:val="4"/>
        </w:numPr>
        <w:spacing w:line="560" w:lineRule="exact"/>
        <w:rPr>
          <w:rFonts w:ascii="仿宋" w:hAnsi="仿宋" w:eastAsia="仿宋"/>
          <w:b/>
          <w:color w:val="auto"/>
          <w:sz w:val="30"/>
          <w:szCs w:val="30"/>
        </w:rPr>
      </w:pPr>
      <w:r>
        <w:rPr>
          <w:rFonts w:hint="eastAsia" w:ascii="仿宋" w:hAnsi="仿宋" w:eastAsia="仿宋"/>
          <w:b/>
          <w:color w:val="auto"/>
          <w:sz w:val="30"/>
          <w:szCs w:val="30"/>
        </w:rPr>
        <w:t>美丽的动物</w:t>
      </w:r>
    </w:p>
    <w:p>
      <w:pPr>
        <w:pStyle w:val="9"/>
        <w:adjustRightInd w:val="0"/>
        <w:snapToGrid w:val="0"/>
        <w:spacing w:before="0" w:beforeAutospacing="0" w:after="0" w:afterAutospacing="0"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在大自然中，有很多美丽的动物，高贵的天鹅、开屏的孔雀、色彩斑斓的鱼、展翅的雄鹰、威武俊朗的老虎……，我们可以用画笔、用泥塑、用纸张塑造出最美的动物。</w:t>
      </w:r>
    </w:p>
    <w:p>
      <w:pPr>
        <w:numPr>
          <w:ilvl w:val="0"/>
          <w:numId w:val="4"/>
        </w:numPr>
        <w:adjustRightInd w:val="0"/>
        <w:snapToGrid w:val="0"/>
        <w:spacing w:before="156" w:beforeLines="50" w:after="156" w:afterLines="50" w:line="560" w:lineRule="exact"/>
        <w:rPr>
          <w:rFonts w:ascii="仿宋" w:hAnsi="仿宋" w:eastAsia="仿宋"/>
          <w:b/>
          <w:color w:val="auto"/>
          <w:sz w:val="30"/>
          <w:szCs w:val="30"/>
        </w:rPr>
      </w:pPr>
      <w:r>
        <w:rPr>
          <w:rFonts w:hint="eastAsia" w:ascii="仿宋" w:hAnsi="仿宋" w:eastAsia="仿宋"/>
          <w:b/>
          <w:color w:val="auto"/>
          <w:sz w:val="30"/>
          <w:szCs w:val="30"/>
        </w:rPr>
        <w:t>歌曲：《小花猫和小老鼠》</w:t>
      </w:r>
    </w:p>
    <w:p>
      <w:pPr>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1=F 2/4</w:t>
      </w:r>
    </w:p>
    <w:p>
      <w:pPr>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w:t>
      </w:r>
      <w:r>
        <w:rPr>
          <w:rFonts w:hint="eastAsia" w:ascii="仿宋" w:hAnsi="仿宋" w:eastAsia="仿宋"/>
          <w:color w:val="auto"/>
          <w:sz w:val="30"/>
          <w:szCs w:val="30"/>
          <w:u w:val="single"/>
        </w:rPr>
        <w:t>5 .</w:t>
      </w:r>
      <w:r>
        <w:rPr>
          <w:rFonts w:hint="eastAsia" w:ascii="仿宋" w:hAnsi="仿宋" w:eastAsia="仿宋"/>
          <w:color w:val="auto"/>
          <w:sz w:val="30"/>
          <w:szCs w:val="30"/>
          <w:u w:val="double"/>
        </w:rPr>
        <w:t xml:space="preserve"> 5</w:t>
      </w:r>
      <w:r>
        <w:rPr>
          <w:rFonts w:hint="eastAsia" w:ascii="仿宋" w:hAnsi="仿宋" w:eastAsia="仿宋"/>
          <w:color w:val="auto"/>
          <w:sz w:val="30"/>
          <w:szCs w:val="30"/>
          <w:u w:val="single"/>
        </w:rPr>
        <w:t>5 5</w:t>
      </w:r>
      <w:r>
        <w:rPr>
          <w:rFonts w:hint="eastAsia" w:ascii="仿宋" w:hAnsi="仿宋" w:eastAsia="仿宋"/>
          <w:color w:val="auto"/>
          <w:sz w:val="30"/>
          <w:szCs w:val="30"/>
        </w:rPr>
        <w:t>｜1  0｜</w:t>
      </w:r>
      <w:r>
        <w:rPr>
          <w:rFonts w:hint="eastAsia" w:ascii="仿宋" w:hAnsi="仿宋" w:eastAsia="仿宋"/>
          <w:color w:val="auto"/>
          <w:sz w:val="30"/>
          <w:szCs w:val="30"/>
          <w:u w:val="single"/>
        </w:rPr>
        <w:t>5 .</w:t>
      </w:r>
      <w:r>
        <w:rPr>
          <w:rFonts w:hint="eastAsia" w:ascii="仿宋" w:hAnsi="仿宋" w:eastAsia="仿宋"/>
          <w:color w:val="auto"/>
          <w:sz w:val="30"/>
          <w:szCs w:val="30"/>
          <w:u w:val="double"/>
        </w:rPr>
        <w:t>5</w:t>
      </w:r>
      <w:r>
        <w:rPr>
          <w:rFonts w:hint="eastAsia" w:ascii="仿宋" w:hAnsi="仿宋" w:eastAsia="仿宋"/>
          <w:color w:val="auto"/>
          <w:sz w:val="30"/>
          <w:szCs w:val="30"/>
          <w:u w:val="single"/>
        </w:rPr>
        <w:t>5 5</w:t>
      </w:r>
      <w:r>
        <w:rPr>
          <w:rFonts w:hint="eastAsia" w:ascii="仿宋" w:hAnsi="仿宋" w:eastAsia="仿宋"/>
          <w:color w:val="auto"/>
          <w:sz w:val="30"/>
          <w:szCs w:val="30"/>
        </w:rPr>
        <w:t>｜1  0｜</w:t>
      </w:r>
      <w:r>
        <w:rPr>
          <w:rFonts w:hint="eastAsia" w:ascii="仿宋" w:hAnsi="仿宋" w:eastAsia="仿宋"/>
          <w:color w:val="auto"/>
          <w:sz w:val="30"/>
          <w:szCs w:val="30"/>
          <w:u w:val="single"/>
        </w:rPr>
        <w:t>1 .</w:t>
      </w:r>
      <w:r>
        <w:rPr>
          <w:rFonts w:hint="eastAsia" w:ascii="仿宋" w:hAnsi="仿宋" w:eastAsia="仿宋"/>
          <w:color w:val="auto"/>
          <w:sz w:val="30"/>
          <w:szCs w:val="30"/>
          <w:u w:val="double"/>
        </w:rPr>
        <w:t>1</w:t>
      </w:r>
      <w:r>
        <w:rPr>
          <w:rFonts w:hint="eastAsia" w:ascii="仿宋" w:hAnsi="仿宋" w:eastAsia="仿宋"/>
          <w:color w:val="auto"/>
          <w:sz w:val="30"/>
          <w:szCs w:val="30"/>
          <w:u w:val="single"/>
          <w:em w:val="dot"/>
        </w:rPr>
        <w:t>5 6</w:t>
      </w:r>
      <w:r>
        <w:rPr>
          <w:rFonts w:hint="eastAsia" w:ascii="仿宋" w:hAnsi="仿宋" w:eastAsia="仿宋"/>
          <w:color w:val="auto"/>
          <w:sz w:val="30"/>
          <w:szCs w:val="30"/>
        </w:rPr>
        <w:t xml:space="preserve"> ｜</w:t>
      </w:r>
      <w:r>
        <w:rPr>
          <w:rFonts w:hint="eastAsia" w:ascii="仿宋" w:hAnsi="仿宋" w:eastAsia="仿宋"/>
          <w:color w:val="auto"/>
          <w:sz w:val="30"/>
          <w:szCs w:val="30"/>
          <w:u w:val="single"/>
        </w:rPr>
        <w:t>1 .</w:t>
      </w:r>
      <w:r>
        <w:rPr>
          <w:rFonts w:hint="eastAsia" w:ascii="仿宋" w:hAnsi="仿宋" w:eastAsia="仿宋"/>
          <w:color w:val="auto"/>
          <w:sz w:val="30"/>
          <w:szCs w:val="30"/>
          <w:u w:val="double"/>
        </w:rPr>
        <w:t>2</w:t>
      </w:r>
      <w:r>
        <w:rPr>
          <w:rFonts w:hint="eastAsia" w:ascii="仿宋" w:hAnsi="仿宋" w:eastAsia="仿宋"/>
          <w:color w:val="auto"/>
          <w:sz w:val="30"/>
          <w:szCs w:val="30"/>
          <w:u w:val="single"/>
        </w:rPr>
        <w:t>3 5</w:t>
      </w:r>
      <w:r>
        <w:rPr>
          <w:rFonts w:hint="eastAsia" w:ascii="仿宋" w:hAnsi="仿宋" w:eastAsia="仿宋"/>
          <w:color w:val="auto"/>
          <w:sz w:val="30"/>
          <w:szCs w:val="30"/>
        </w:rPr>
        <w:t xml:space="preserve"> ｜</w:t>
      </w:r>
      <w:r>
        <w:rPr>
          <w:rFonts w:hint="eastAsia" w:ascii="仿宋" w:hAnsi="仿宋" w:eastAsia="仿宋"/>
          <w:color w:val="auto"/>
          <w:sz w:val="30"/>
          <w:szCs w:val="30"/>
          <w:u w:val="double"/>
        </w:rPr>
        <w:t>2321</w:t>
      </w:r>
      <w:r>
        <w:rPr>
          <w:rFonts w:hint="eastAsia" w:ascii="仿宋" w:hAnsi="仿宋" w:eastAsia="仿宋"/>
          <w:color w:val="auto"/>
          <w:sz w:val="30"/>
          <w:szCs w:val="30"/>
          <w:u w:val="single"/>
          <w:em w:val="dot"/>
        </w:rPr>
        <w:t>5 7</w:t>
      </w:r>
      <w:r>
        <w:rPr>
          <w:rFonts w:hint="eastAsia" w:ascii="仿宋" w:hAnsi="仿宋" w:eastAsia="仿宋"/>
          <w:color w:val="auto"/>
          <w:sz w:val="30"/>
          <w:szCs w:val="30"/>
        </w:rPr>
        <w:t xml:space="preserve"> ｜1  0 ｜）</w:t>
      </w:r>
    </w:p>
    <w:p>
      <w:pPr>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u w:val="single"/>
        </w:rPr>
        <w:t>1 .</w:t>
      </w:r>
      <w:r>
        <w:rPr>
          <w:rFonts w:hint="eastAsia" w:ascii="仿宋" w:hAnsi="仿宋" w:eastAsia="仿宋"/>
          <w:color w:val="auto"/>
          <w:sz w:val="30"/>
          <w:szCs w:val="30"/>
          <w:u w:val="double"/>
        </w:rPr>
        <w:t>1</w:t>
      </w:r>
      <w:r>
        <w:rPr>
          <w:rFonts w:hint="eastAsia" w:ascii="仿宋" w:hAnsi="仿宋" w:eastAsia="仿宋"/>
          <w:color w:val="auto"/>
          <w:sz w:val="30"/>
          <w:szCs w:val="30"/>
          <w:u w:val="single"/>
          <w:em w:val="dot"/>
        </w:rPr>
        <w:t>5 6</w:t>
      </w:r>
      <w:r>
        <w:rPr>
          <w:rFonts w:hint="eastAsia" w:ascii="仿宋" w:hAnsi="仿宋" w:eastAsia="仿宋"/>
          <w:color w:val="auto"/>
          <w:sz w:val="30"/>
          <w:szCs w:val="30"/>
        </w:rPr>
        <w:t>｜1  0｜</w:t>
      </w:r>
      <w:r>
        <w:rPr>
          <w:rFonts w:hint="eastAsia" w:ascii="仿宋" w:hAnsi="仿宋" w:eastAsia="仿宋"/>
          <w:color w:val="auto"/>
          <w:sz w:val="30"/>
          <w:szCs w:val="30"/>
          <w:u w:val="single"/>
        </w:rPr>
        <w:t>1 .</w:t>
      </w:r>
      <w:r>
        <w:rPr>
          <w:rFonts w:hint="eastAsia" w:ascii="仿宋" w:hAnsi="仿宋" w:eastAsia="仿宋"/>
          <w:color w:val="auto"/>
          <w:sz w:val="30"/>
          <w:szCs w:val="30"/>
          <w:u w:val="double"/>
        </w:rPr>
        <w:t>1</w:t>
      </w:r>
      <w:r>
        <w:rPr>
          <w:rFonts w:hint="eastAsia" w:ascii="仿宋" w:hAnsi="仿宋" w:eastAsia="仿宋"/>
          <w:color w:val="auto"/>
          <w:sz w:val="30"/>
          <w:szCs w:val="30"/>
          <w:u w:val="single"/>
          <w:em w:val="dot"/>
        </w:rPr>
        <w:t>5 6</w:t>
      </w:r>
      <w:r>
        <w:rPr>
          <w:rFonts w:hint="eastAsia" w:ascii="仿宋" w:hAnsi="仿宋" w:eastAsia="仿宋"/>
          <w:color w:val="auto"/>
          <w:sz w:val="30"/>
          <w:szCs w:val="30"/>
        </w:rPr>
        <w:t>｜1  0｜</w:t>
      </w:r>
      <w:r>
        <w:rPr>
          <w:rFonts w:hint="eastAsia" w:ascii="仿宋" w:hAnsi="仿宋" w:eastAsia="仿宋"/>
          <w:color w:val="auto"/>
          <w:sz w:val="30"/>
          <w:szCs w:val="30"/>
          <w:u w:val="single"/>
        </w:rPr>
        <w:t>1 .</w:t>
      </w:r>
      <w:r>
        <w:rPr>
          <w:rFonts w:hint="eastAsia" w:ascii="仿宋" w:hAnsi="仿宋" w:eastAsia="仿宋"/>
          <w:color w:val="auto"/>
          <w:sz w:val="30"/>
          <w:szCs w:val="30"/>
          <w:u w:val="double"/>
        </w:rPr>
        <w:t>1</w:t>
      </w:r>
      <w:r>
        <w:rPr>
          <w:rFonts w:hint="eastAsia" w:ascii="仿宋" w:hAnsi="仿宋" w:eastAsia="仿宋"/>
          <w:color w:val="auto"/>
          <w:sz w:val="30"/>
          <w:szCs w:val="30"/>
          <w:u w:val="single"/>
          <w:em w:val="dot"/>
        </w:rPr>
        <w:t>5 6</w:t>
      </w:r>
      <w:r>
        <w:rPr>
          <w:rFonts w:hint="eastAsia" w:ascii="仿宋" w:hAnsi="仿宋" w:eastAsia="仿宋"/>
          <w:color w:val="auto"/>
          <w:sz w:val="30"/>
          <w:szCs w:val="30"/>
        </w:rPr>
        <w:t>｜</w:t>
      </w:r>
      <w:r>
        <w:rPr>
          <w:rFonts w:hint="eastAsia" w:ascii="仿宋" w:hAnsi="仿宋" w:eastAsia="仿宋"/>
          <w:color w:val="auto"/>
          <w:sz w:val="30"/>
          <w:szCs w:val="30"/>
          <w:u w:val="single"/>
        </w:rPr>
        <w:t>1 .</w:t>
      </w:r>
      <w:r>
        <w:rPr>
          <w:rFonts w:hint="eastAsia" w:ascii="仿宋" w:hAnsi="仿宋" w:eastAsia="仿宋"/>
          <w:color w:val="auto"/>
          <w:sz w:val="30"/>
          <w:szCs w:val="30"/>
          <w:u w:val="double"/>
        </w:rPr>
        <w:t>2</w:t>
      </w:r>
      <w:r>
        <w:rPr>
          <w:rFonts w:hint="eastAsia" w:ascii="仿宋" w:hAnsi="仿宋" w:eastAsia="仿宋"/>
          <w:color w:val="auto"/>
          <w:sz w:val="30"/>
          <w:szCs w:val="30"/>
          <w:u w:val="single"/>
        </w:rPr>
        <w:t>3 5</w:t>
      </w:r>
      <w:r>
        <w:rPr>
          <w:rFonts w:hint="eastAsia" w:ascii="仿宋" w:hAnsi="仿宋" w:eastAsia="仿宋"/>
          <w:color w:val="auto"/>
          <w:sz w:val="30"/>
          <w:szCs w:val="30"/>
        </w:rPr>
        <w:t>｜</w:t>
      </w:r>
      <w:r>
        <w:rPr>
          <w:rFonts w:hint="eastAsia" w:ascii="仿宋" w:hAnsi="仿宋" w:eastAsia="仿宋"/>
          <w:color w:val="auto"/>
          <w:sz w:val="30"/>
          <w:szCs w:val="30"/>
          <w:u w:val="single"/>
        </w:rPr>
        <w:t>2 .</w:t>
      </w:r>
      <w:r>
        <w:rPr>
          <w:rFonts w:hint="eastAsia" w:ascii="仿宋" w:hAnsi="仿宋" w:eastAsia="仿宋"/>
          <w:color w:val="auto"/>
          <w:sz w:val="30"/>
          <w:szCs w:val="30"/>
          <w:u w:val="double"/>
        </w:rPr>
        <w:t>1</w:t>
      </w:r>
      <w:r>
        <w:rPr>
          <w:rFonts w:hint="eastAsia" w:ascii="仿宋" w:hAnsi="仿宋" w:eastAsia="仿宋"/>
          <w:color w:val="auto"/>
          <w:sz w:val="30"/>
          <w:szCs w:val="30"/>
          <w:u w:val="single"/>
          <w:em w:val="dot"/>
        </w:rPr>
        <w:t>5 7</w:t>
      </w:r>
      <w:r>
        <w:rPr>
          <w:rFonts w:hint="eastAsia" w:ascii="仿宋" w:hAnsi="仿宋" w:eastAsia="仿宋"/>
          <w:color w:val="auto"/>
          <w:sz w:val="30"/>
          <w:szCs w:val="30"/>
        </w:rPr>
        <w:t>｜ 1  0  ｜</w:t>
      </w:r>
    </w:p>
    <w:p>
      <w:pPr>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一只小老鼠，瞪着小眼珠，吱着两只小牙长着八字胡。</w:t>
      </w:r>
    </w:p>
    <w:p>
      <w:pPr>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w:t>
      </w:r>
      <w:r>
        <w:rPr>
          <w:rFonts w:hint="eastAsia" w:ascii="仿宋" w:hAnsi="仿宋" w:eastAsia="仿宋"/>
          <w:color w:val="auto"/>
          <w:sz w:val="30"/>
          <w:szCs w:val="30"/>
          <w:u w:val="single"/>
        </w:rPr>
        <w:t>1 .</w:t>
      </w:r>
      <w:r>
        <w:rPr>
          <w:rFonts w:hint="eastAsia" w:ascii="仿宋" w:hAnsi="仿宋" w:eastAsia="仿宋"/>
          <w:color w:val="auto"/>
          <w:sz w:val="30"/>
          <w:szCs w:val="30"/>
          <w:u w:val="double"/>
        </w:rPr>
        <w:t>1</w:t>
      </w:r>
      <w:r>
        <w:rPr>
          <w:rFonts w:hint="eastAsia" w:ascii="仿宋" w:hAnsi="仿宋" w:eastAsia="仿宋"/>
          <w:color w:val="auto"/>
          <w:sz w:val="30"/>
          <w:szCs w:val="30"/>
          <w:u w:val="single"/>
          <w:em w:val="dot"/>
        </w:rPr>
        <w:t>5 6</w:t>
      </w:r>
      <w:r>
        <w:rPr>
          <w:rFonts w:hint="eastAsia" w:ascii="仿宋" w:hAnsi="仿宋" w:eastAsia="仿宋"/>
          <w:color w:val="auto"/>
          <w:sz w:val="30"/>
          <w:szCs w:val="30"/>
        </w:rPr>
        <w:t>｜</w:t>
      </w:r>
      <w:r>
        <w:rPr>
          <w:rFonts w:hint="eastAsia" w:ascii="仿宋" w:hAnsi="仿宋" w:eastAsia="仿宋"/>
          <w:color w:val="auto"/>
          <w:sz w:val="30"/>
          <w:szCs w:val="30"/>
          <w:u w:val="single"/>
        </w:rPr>
        <w:t>1 .</w:t>
      </w:r>
      <w:r>
        <w:rPr>
          <w:rFonts w:hint="eastAsia" w:ascii="仿宋" w:hAnsi="仿宋" w:eastAsia="仿宋"/>
          <w:color w:val="auto"/>
          <w:sz w:val="30"/>
          <w:szCs w:val="30"/>
          <w:u w:val="double"/>
        </w:rPr>
        <w:t>2</w:t>
      </w:r>
      <w:r>
        <w:rPr>
          <w:rFonts w:hint="eastAsia" w:ascii="仿宋" w:hAnsi="仿宋" w:eastAsia="仿宋"/>
          <w:color w:val="auto"/>
          <w:sz w:val="30"/>
          <w:szCs w:val="30"/>
          <w:u w:val="single"/>
        </w:rPr>
        <w:t>3 5</w:t>
      </w:r>
      <w:r>
        <w:rPr>
          <w:rFonts w:hint="eastAsia" w:ascii="仿宋" w:hAnsi="仿宋" w:eastAsia="仿宋"/>
          <w:color w:val="auto"/>
          <w:sz w:val="30"/>
          <w:szCs w:val="30"/>
        </w:rPr>
        <w:t>｜</w:t>
      </w:r>
      <w:r>
        <w:rPr>
          <w:rFonts w:hint="eastAsia" w:ascii="仿宋" w:hAnsi="仿宋" w:eastAsia="仿宋"/>
          <w:color w:val="auto"/>
          <w:sz w:val="30"/>
          <w:szCs w:val="30"/>
          <w:u w:val="double"/>
        </w:rPr>
        <w:t>2321</w:t>
      </w:r>
      <w:r>
        <w:rPr>
          <w:rFonts w:hint="eastAsia" w:ascii="仿宋" w:hAnsi="仿宋" w:eastAsia="仿宋"/>
          <w:color w:val="auto"/>
          <w:sz w:val="30"/>
          <w:szCs w:val="30"/>
          <w:u w:val="single"/>
          <w:em w:val="dot"/>
        </w:rPr>
        <w:t>5 7</w:t>
      </w:r>
      <w:r>
        <w:rPr>
          <w:rFonts w:hint="eastAsia" w:ascii="仿宋" w:hAnsi="仿宋" w:eastAsia="仿宋"/>
          <w:color w:val="auto"/>
          <w:sz w:val="30"/>
          <w:szCs w:val="30"/>
        </w:rPr>
        <w:t>｜1  0｜）</w:t>
      </w:r>
      <w:r>
        <w:rPr>
          <w:rFonts w:hint="eastAsia" w:ascii="仿宋" w:hAnsi="仿宋" w:eastAsia="仿宋"/>
          <w:color w:val="auto"/>
          <w:sz w:val="30"/>
          <w:szCs w:val="30"/>
          <w:u w:val="single"/>
        </w:rPr>
        <w:t>5 .</w:t>
      </w:r>
      <w:r>
        <w:rPr>
          <w:rFonts w:hint="eastAsia" w:ascii="仿宋" w:hAnsi="仿宋" w:eastAsia="仿宋"/>
          <w:color w:val="auto"/>
          <w:sz w:val="30"/>
          <w:szCs w:val="30"/>
          <w:u w:val="double"/>
        </w:rPr>
        <w:t xml:space="preserve"> 5</w:t>
      </w:r>
      <w:r>
        <w:rPr>
          <w:rFonts w:hint="eastAsia" w:ascii="仿宋" w:hAnsi="仿宋" w:eastAsia="仿宋"/>
          <w:color w:val="auto"/>
          <w:sz w:val="30"/>
          <w:szCs w:val="30"/>
          <w:u w:val="single"/>
        </w:rPr>
        <w:t>5 5</w:t>
      </w:r>
      <w:r>
        <w:rPr>
          <w:rFonts w:hint="eastAsia" w:ascii="仿宋" w:hAnsi="仿宋" w:eastAsia="仿宋"/>
          <w:color w:val="auto"/>
          <w:sz w:val="30"/>
          <w:szCs w:val="30"/>
        </w:rPr>
        <w:t>｜1  0｜</w:t>
      </w:r>
      <w:r>
        <w:rPr>
          <w:rFonts w:hint="eastAsia" w:ascii="仿宋" w:hAnsi="仿宋" w:eastAsia="仿宋"/>
          <w:color w:val="auto"/>
          <w:sz w:val="30"/>
          <w:szCs w:val="30"/>
          <w:u w:val="single"/>
        </w:rPr>
        <w:t>2 .</w:t>
      </w:r>
      <w:r>
        <w:rPr>
          <w:rFonts w:hint="eastAsia" w:ascii="仿宋" w:hAnsi="仿宋" w:eastAsia="仿宋"/>
          <w:color w:val="auto"/>
          <w:sz w:val="30"/>
          <w:szCs w:val="30"/>
          <w:u w:val="double"/>
        </w:rPr>
        <w:t>1</w:t>
      </w:r>
      <w:r>
        <w:rPr>
          <w:rFonts w:hint="eastAsia" w:ascii="仿宋" w:hAnsi="仿宋" w:eastAsia="仿宋"/>
          <w:color w:val="auto"/>
          <w:sz w:val="30"/>
          <w:szCs w:val="30"/>
          <w:u w:val="single"/>
        </w:rPr>
        <w:t>2 3</w:t>
      </w:r>
      <w:r>
        <w:rPr>
          <w:rFonts w:hint="eastAsia" w:ascii="仿宋" w:hAnsi="仿宋" w:eastAsia="仿宋"/>
          <w:color w:val="auto"/>
          <w:sz w:val="30"/>
          <w:szCs w:val="30"/>
        </w:rPr>
        <w:t xml:space="preserve"> ｜1  0 ｜</w:t>
      </w:r>
    </w:p>
    <w:p>
      <w:pPr>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 xml:space="preserve">                                         一只小花  猫，  喵喵喵喵喵，</w:t>
      </w:r>
    </w:p>
    <w:p>
      <w:pPr>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u w:val="single"/>
        </w:rPr>
        <w:t>1 .</w:t>
      </w:r>
      <w:r>
        <w:rPr>
          <w:rFonts w:hint="eastAsia" w:ascii="仿宋" w:hAnsi="仿宋" w:eastAsia="仿宋"/>
          <w:color w:val="auto"/>
          <w:sz w:val="30"/>
          <w:szCs w:val="30"/>
          <w:u w:val="double"/>
        </w:rPr>
        <w:t>1</w:t>
      </w:r>
      <w:r>
        <w:rPr>
          <w:rFonts w:hint="eastAsia" w:ascii="仿宋" w:hAnsi="仿宋" w:eastAsia="仿宋"/>
          <w:color w:val="auto"/>
          <w:sz w:val="30"/>
          <w:szCs w:val="30"/>
          <w:u w:val="single"/>
          <w:em w:val="dot"/>
        </w:rPr>
        <w:t>5 6</w:t>
      </w:r>
      <w:r>
        <w:rPr>
          <w:rFonts w:hint="eastAsia" w:ascii="仿宋" w:hAnsi="仿宋" w:eastAsia="仿宋"/>
          <w:color w:val="auto"/>
          <w:sz w:val="30"/>
          <w:szCs w:val="30"/>
        </w:rPr>
        <w:t>｜</w:t>
      </w:r>
      <w:r>
        <w:rPr>
          <w:rFonts w:hint="eastAsia" w:ascii="仿宋" w:hAnsi="仿宋" w:eastAsia="仿宋"/>
          <w:color w:val="auto"/>
          <w:sz w:val="30"/>
          <w:szCs w:val="30"/>
          <w:u w:val="single"/>
        </w:rPr>
        <w:t>1 .</w:t>
      </w:r>
      <w:r>
        <w:rPr>
          <w:rFonts w:hint="eastAsia" w:ascii="仿宋" w:hAnsi="仿宋" w:eastAsia="仿宋"/>
          <w:color w:val="auto"/>
          <w:sz w:val="30"/>
          <w:szCs w:val="30"/>
          <w:u w:val="double"/>
        </w:rPr>
        <w:t>2</w:t>
      </w:r>
      <w:r>
        <w:rPr>
          <w:rFonts w:hint="eastAsia" w:ascii="仿宋" w:hAnsi="仿宋" w:eastAsia="仿宋"/>
          <w:color w:val="auto"/>
          <w:sz w:val="30"/>
          <w:szCs w:val="30"/>
          <w:u w:val="single"/>
        </w:rPr>
        <w:t>3 5</w:t>
      </w:r>
      <w:r>
        <w:rPr>
          <w:rFonts w:hint="eastAsia" w:ascii="仿宋" w:hAnsi="仿宋" w:eastAsia="仿宋"/>
          <w:color w:val="auto"/>
          <w:sz w:val="30"/>
          <w:szCs w:val="30"/>
        </w:rPr>
        <w:t>｜</w:t>
      </w:r>
      <w:r>
        <w:rPr>
          <w:rFonts w:hint="eastAsia" w:ascii="仿宋" w:hAnsi="仿宋" w:eastAsia="仿宋"/>
          <w:color w:val="auto"/>
          <w:sz w:val="30"/>
          <w:szCs w:val="30"/>
          <w:u w:val="single"/>
        </w:rPr>
        <w:t>2 .</w:t>
      </w:r>
      <w:r>
        <w:rPr>
          <w:rFonts w:hint="eastAsia" w:ascii="仿宋" w:hAnsi="仿宋" w:eastAsia="仿宋"/>
          <w:color w:val="auto"/>
          <w:sz w:val="30"/>
          <w:szCs w:val="30"/>
          <w:u w:val="double"/>
        </w:rPr>
        <w:t>1</w:t>
      </w:r>
      <w:r>
        <w:rPr>
          <w:rFonts w:hint="eastAsia" w:ascii="仿宋" w:hAnsi="仿宋" w:eastAsia="仿宋"/>
          <w:color w:val="auto"/>
          <w:sz w:val="30"/>
          <w:szCs w:val="30"/>
          <w:u w:val="single"/>
          <w:em w:val="dot"/>
        </w:rPr>
        <w:t>5 7</w:t>
      </w:r>
      <w:r>
        <w:rPr>
          <w:rFonts w:hint="eastAsia" w:ascii="仿宋" w:hAnsi="仿宋" w:eastAsia="仿宋"/>
          <w:color w:val="auto"/>
          <w:sz w:val="30"/>
          <w:szCs w:val="30"/>
        </w:rPr>
        <w:t>｜ 1  0｜（</w:t>
      </w:r>
      <w:r>
        <w:rPr>
          <w:rFonts w:hint="eastAsia" w:ascii="仿宋" w:hAnsi="仿宋" w:eastAsia="仿宋"/>
          <w:color w:val="auto"/>
          <w:sz w:val="30"/>
          <w:szCs w:val="30"/>
          <w:u w:val="single"/>
        </w:rPr>
        <w:t>1 .</w:t>
      </w:r>
      <w:r>
        <w:rPr>
          <w:rFonts w:hint="eastAsia" w:ascii="仿宋" w:hAnsi="仿宋" w:eastAsia="仿宋"/>
          <w:color w:val="auto"/>
          <w:sz w:val="30"/>
          <w:szCs w:val="30"/>
          <w:u w:val="double"/>
        </w:rPr>
        <w:t>1</w:t>
      </w:r>
      <w:r>
        <w:rPr>
          <w:rFonts w:hint="eastAsia" w:ascii="仿宋" w:hAnsi="仿宋" w:eastAsia="仿宋"/>
          <w:color w:val="auto"/>
          <w:sz w:val="30"/>
          <w:szCs w:val="30"/>
          <w:u w:val="single"/>
          <w:em w:val="dot"/>
        </w:rPr>
        <w:t>5 6</w:t>
      </w:r>
      <w:r>
        <w:rPr>
          <w:rFonts w:hint="eastAsia" w:ascii="仿宋" w:hAnsi="仿宋" w:eastAsia="仿宋"/>
          <w:color w:val="auto"/>
          <w:sz w:val="30"/>
          <w:szCs w:val="30"/>
        </w:rPr>
        <w:t>｜</w:t>
      </w:r>
      <w:r>
        <w:rPr>
          <w:rFonts w:hint="eastAsia" w:ascii="仿宋" w:hAnsi="仿宋" w:eastAsia="仿宋"/>
          <w:color w:val="auto"/>
          <w:sz w:val="30"/>
          <w:szCs w:val="30"/>
          <w:u w:val="single"/>
        </w:rPr>
        <w:t>1 .</w:t>
      </w:r>
      <w:r>
        <w:rPr>
          <w:rFonts w:hint="eastAsia" w:ascii="仿宋" w:hAnsi="仿宋" w:eastAsia="仿宋"/>
          <w:color w:val="auto"/>
          <w:sz w:val="30"/>
          <w:szCs w:val="30"/>
          <w:u w:val="double"/>
        </w:rPr>
        <w:t>2</w:t>
      </w:r>
      <w:r>
        <w:rPr>
          <w:rFonts w:hint="eastAsia" w:ascii="仿宋" w:hAnsi="仿宋" w:eastAsia="仿宋"/>
          <w:color w:val="auto"/>
          <w:sz w:val="30"/>
          <w:szCs w:val="30"/>
          <w:u w:val="single"/>
        </w:rPr>
        <w:t>3 5</w:t>
      </w:r>
      <w:r>
        <w:rPr>
          <w:rFonts w:hint="eastAsia" w:ascii="仿宋" w:hAnsi="仿宋" w:eastAsia="仿宋"/>
          <w:color w:val="auto"/>
          <w:sz w:val="30"/>
          <w:szCs w:val="30"/>
        </w:rPr>
        <w:t>｜</w:t>
      </w:r>
      <w:r>
        <w:rPr>
          <w:rFonts w:hint="eastAsia" w:ascii="仿宋" w:hAnsi="仿宋" w:eastAsia="仿宋"/>
          <w:color w:val="auto"/>
          <w:sz w:val="30"/>
          <w:szCs w:val="30"/>
          <w:u w:val="single"/>
        </w:rPr>
        <w:t>2 .</w:t>
      </w:r>
      <w:r>
        <w:rPr>
          <w:rFonts w:hint="eastAsia" w:ascii="仿宋" w:hAnsi="仿宋" w:eastAsia="仿宋"/>
          <w:color w:val="auto"/>
          <w:sz w:val="30"/>
          <w:szCs w:val="30"/>
          <w:u w:val="double"/>
        </w:rPr>
        <w:t>1</w:t>
      </w:r>
      <w:r>
        <w:rPr>
          <w:rFonts w:hint="eastAsia" w:ascii="仿宋" w:hAnsi="仿宋" w:eastAsia="仿宋"/>
          <w:color w:val="auto"/>
          <w:sz w:val="30"/>
          <w:szCs w:val="30"/>
          <w:u w:val="single"/>
          <w:em w:val="dot"/>
        </w:rPr>
        <w:t>5 7</w:t>
      </w:r>
      <w:r>
        <w:rPr>
          <w:rFonts w:hint="eastAsia" w:ascii="仿宋" w:hAnsi="仿宋" w:eastAsia="仿宋"/>
          <w:color w:val="auto"/>
          <w:sz w:val="30"/>
          <w:szCs w:val="30"/>
        </w:rPr>
        <w:t>｜ 1  0 ｜）</w:t>
      </w:r>
    </w:p>
    <w:p>
      <w:pPr>
        <w:spacing w:line="5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 xml:space="preserve">吓得老鼠 赶   快   </w:t>
      </w:r>
      <w:r>
        <w:rPr>
          <w:rFonts w:ascii="仿宋" w:hAnsi="仿宋" w:eastAsia="仿宋"/>
          <w:color w:val="auto"/>
          <w:sz w:val="30"/>
          <w:szCs w:val="30"/>
        </w:rPr>
        <w:t xml:space="preserve">     </w:t>
      </w:r>
      <w:r>
        <w:rPr>
          <w:rFonts w:hint="eastAsia" w:ascii="仿宋" w:hAnsi="仿宋" w:eastAsia="仿宋"/>
          <w:color w:val="auto"/>
          <w:sz w:val="30"/>
          <w:szCs w:val="30"/>
        </w:rPr>
        <w:t>往   回   跑。</w:t>
      </w:r>
    </w:p>
    <w:p>
      <w:pPr>
        <w:spacing w:line="560" w:lineRule="exact"/>
        <w:ind w:firstLine="600" w:firstLineChars="200"/>
        <w:rPr>
          <w:rFonts w:ascii="仿宋" w:hAnsi="仿宋" w:eastAsia="仿宋"/>
          <w:color w:val="auto"/>
          <w:sz w:val="30"/>
          <w:szCs w:val="30"/>
        </w:rPr>
      </w:pPr>
    </w:p>
    <w:p>
      <w:pPr>
        <w:spacing w:line="560" w:lineRule="exact"/>
        <w:ind w:firstLine="600" w:firstLineChars="200"/>
        <w:rPr>
          <w:rFonts w:ascii="仿宋" w:hAnsi="仿宋" w:eastAsia="仿宋" w:cs="宋体"/>
          <w:color w:val="auto"/>
          <w:kern w:val="0"/>
          <w:sz w:val="30"/>
          <w:szCs w:val="30"/>
        </w:rPr>
      </w:pPr>
      <w:r>
        <w:rPr>
          <w:rFonts w:hint="eastAsia" w:ascii="仿宋" w:hAnsi="仿宋" w:eastAsia="仿宋" w:cs="宋体"/>
          <w:color w:val="auto"/>
          <w:kern w:val="0"/>
          <w:sz w:val="30"/>
          <w:szCs w:val="30"/>
        </w:rPr>
        <w:t>温馨提示：歌曲由起承转合四个乐句构成，宫调式，每句句末都落在宫音（1）上，很有特点。歌曲故事性很强，旋律流畅，情绪诙谐、风趣。本歌附点音符较多，教学中要多练习，可以带小朋友先做节奏练习，休止符要休止准确。演唱时，前奏、间奏和尾奏要请小朋友分辨清楚，并准确演唱。</w:t>
      </w:r>
    </w:p>
    <w:p>
      <w:pPr>
        <w:snapToGrid w:val="0"/>
        <w:spacing w:line="560" w:lineRule="exact"/>
        <w:rPr>
          <w:color w:val="auto"/>
        </w:rPr>
      </w:pPr>
    </w:p>
    <w:bookmarkEnd w:id="1"/>
    <w:sectPr>
      <w:footerReference r:id="rId3" w:type="default"/>
      <w:pgSz w:w="11906" w:h="16838"/>
      <w:pgMar w:top="1247" w:right="1247" w:bottom="1247" w:left="124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panose1 w:val="020B0606020202030204"/>
    <w:charset w:val="00"/>
    <w:family w:val="swiss"/>
    <w:pitch w:val="default"/>
    <w:sig w:usb0="00000287" w:usb1="00000800" w:usb2="00000000" w:usb3="00000000" w:csb0="2000009F" w:csb1="DFD70000"/>
  </w:font>
  <w:font w:name="FangSong_GB2312">
    <w:altName w:val="仿宋_GB2312"/>
    <w:panose1 w:val="02010609060101010101"/>
    <w:charset w:val="86"/>
    <w:family w:val="modern"/>
    <w:pitch w:val="default"/>
    <w:sig w:usb0="00000000" w:usb1="00000000" w:usb2="00000016" w:usb3="00000000" w:csb0="00040001"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FangSong_GB2312" w:eastAsia="FangSong_GB2312"/>
        <w:sz w:val="24"/>
        <w:szCs w:val="24"/>
      </w:rPr>
    </w:pPr>
    <w:r>
      <w:rPr>
        <w:rFonts w:hint="eastAsia" w:ascii="FangSong_GB2312" w:eastAsia="FangSong_GB2312"/>
        <w:sz w:val="24"/>
        <w:szCs w:val="24"/>
      </w:rPr>
      <w:fldChar w:fldCharType="begin"/>
    </w:r>
    <w:r>
      <w:rPr>
        <w:rFonts w:hint="eastAsia" w:ascii="FangSong_GB2312" w:eastAsia="FangSong_GB2312"/>
        <w:sz w:val="24"/>
        <w:szCs w:val="24"/>
      </w:rPr>
      <w:instrText xml:space="preserve"> PAGE   \* MERGEFORMAT </w:instrText>
    </w:r>
    <w:r>
      <w:rPr>
        <w:rFonts w:hint="eastAsia" w:ascii="FangSong_GB2312" w:eastAsia="FangSong_GB2312"/>
        <w:sz w:val="24"/>
        <w:szCs w:val="24"/>
      </w:rPr>
      <w:fldChar w:fldCharType="separate"/>
    </w:r>
    <w:r>
      <w:rPr>
        <w:rFonts w:ascii="FangSong_GB2312" w:eastAsia="FangSong_GB2312"/>
        <w:sz w:val="24"/>
        <w:szCs w:val="24"/>
        <w:lang w:val="zh-CN"/>
      </w:rPr>
      <w:t>4</w:t>
    </w:r>
    <w:r>
      <w:rPr>
        <w:rFonts w:hint="eastAsia" w:ascii="FangSong_GB2312" w:eastAsia="FangSong_GB2312"/>
        <w:sz w:val="24"/>
        <w:szCs w:val="24"/>
      </w:rP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26D9"/>
    <w:multiLevelType w:val="multilevel"/>
    <w:tmpl w:val="021926D9"/>
    <w:lvl w:ilvl="0" w:tentative="0">
      <w:start w:val="2"/>
      <w:numFmt w:val="bullet"/>
      <w:lvlText w:val="★"/>
      <w:lvlJc w:val="left"/>
      <w:pPr>
        <w:ind w:left="782" w:hanging="360"/>
      </w:pPr>
      <w:rPr>
        <w:rFonts w:hint="eastAsia" w:ascii="宋体" w:hAnsi="宋体" w:eastAsia="宋体" w:cs="Times New Roman"/>
      </w:rPr>
    </w:lvl>
    <w:lvl w:ilvl="1" w:tentative="0">
      <w:start w:val="1"/>
      <w:numFmt w:val="bullet"/>
      <w:lvlText w:val=""/>
      <w:lvlJc w:val="left"/>
      <w:pPr>
        <w:ind w:left="1262" w:hanging="420"/>
      </w:pPr>
      <w:rPr>
        <w:rFonts w:hint="default" w:ascii="Wingdings" w:hAnsi="Wingdings"/>
      </w:rPr>
    </w:lvl>
    <w:lvl w:ilvl="2" w:tentative="0">
      <w:start w:val="1"/>
      <w:numFmt w:val="bullet"/>
      <w:lvlText w:val=""/>
      <w:lvlJc w:val="left"/>
      <w:pPr>
        <w:ind w:left="1682" w:hanging="420"/>
      </w:pPr>
      <w:rPr>
        <w:rFonts w:hint="default" w:ascii="Wingdings" w:hAnsi="Wingdings"/>
      </w:rPr>
    </w:lvl>
    <w:lvl w:ilvl="3" w:tentative="0">
      <w:start w:val="1"/>
      <w:numFmt w:val="bullet"/>
      <w:lvlText w:val=""/>
      <w:lvlJc w:val="left"/>
      <w:pPr>
        <w:ind w:left="2102" w:hanging="420"/>
      </w:pPr>
      <w:rPr>
        <w:rFonts w:hint="default" w:ascii="Wingdings" w:hAnsi="Wingdings"/>
      </w:rPr>
    </w:lvl>
    <w:lvl w:ilvl="4" w:tentative="0">
      <w:start w:val="1"/>
      <w:numFmt w:val="bullet"/>
      <w:lvlText w:val=""/>
      <w:lvlJc w:val="left"/>
      <w:pPr>
        <w:ind w:left="2522" w:hanging="420"/>
      </w:pPr>
      <w:rPr>
        <w:rFonts w:hint="default" w:ascii="Wingdings" w:hAnsi="Wingdings"/>
      </w:rPr>
    </w:lvl>
    <w:lvl w:ilvl="5" w:tentative="0">
      <w:start w:val="1"/>
      <w:numFmt w:val="bullet"/>
      <w:lvlText w:val=""/>
      <w:lvlJc w:val="left"/>
      <w:pPr>
        <w:ind w:left="2942" w:hanging="420"/>
      </w:pPr>
      <w:rPr>
        <w:rFonts w:hint="default" w:ascii="Wingdings" w:hAnsi="Wingdings"/>
      </w:rPr>
    </w:lvl>
    <w:lvl w:ilvl="6" w:tentative="0">
      <w:start w:val="1"/>
      <w:numFmt w:val="bullet"/>
      <w:lvlText w:val=""/>
      <w:lvlJc w:val="left"/>
      <w:pPr>
        <w:ind w:left="3362" w:hanging="420"/>
      </w:pPr>
      <w:rPr>
        <w:rFonts w:hint="default" w:ascii="Wingdings" w:hAnsi="Wingdings"/>
      </w:rPr>
    </w:lvl>
    <w:lvl w:ilvl="7" w:tentative="0">
      <w:start w:val="1"/>
      <w:numFmt w:val="bullet"/>
      <w:lvlText w:val=""/>
      <w:lvlJc w:val="left"/>
      <w:pPr>
        <w:ind w:left="3782" w:hanging="420"/>
      </w:pPr>
      <w:rPr>
        <w:rFonts w:hint="default" w:ascii="Wingdings" w:hAnsi="Wingdings"/>
      </w:rPr>
    </w:lvl>
    <w:lvl w:ilvl="8" w:tentative="0">
      <w:start w:val="1"/>
      <w:numFmt w:val="bullet"/>
      <w:lvlText w:val=""/>
      <w:lvlJc w:val="left"/>
      <w:pPr>
        <w:ind w:left="4202" w:hanging="420"/>
      </w:pPr>
      <w:rPr>
        <w:rFonts w:hint="default" w:ascii="Wingdings" w:hAnsi="Wingdings"/>
      </w:rPr>
    </w:lvl>
  </w:abstractNum>
  <w:abstractNum w:abstractNumId="1">
    <w:nsid w:val="05F70533"/>
    <w:multiLevelType w:val="multilevel"/>
    <w:tmpl w:val="05F70533"/>
    <w:lvl w:ilvl="0" w:tentative="0">
      <w:start w:val="2"/>
      <w:numFmt w:val="bullet"/>
      <w:lvlText w:val="★"/>
      <w:lvlJc w:val="left"/>
      <w:pPr>
        <w:ind w:left="782" w:hanging="360"/>
      </w:pPr>
      <w:rPr>
        <w:rFonts w:hint="eastAsia" w:ascii="宋体" w:hAnsi="宋体" w:eastAsia="宋体" w:cs="Times New Roman"/>
      </w:rPr>
    </w:lvl>
    <w:lvl w:ilvl="1" w:tentative="0">
      <w:start w:val="1"/>
      <w:numFmt w:val="bullet"/>
      <w:lvlText w:val=""/>
      <w:lvlJc w:val="left"/>
      <w:pPr>
        <w:ind w:left="1262" w:hanging="420"/>
      </w:pPr>
      <w:rPr>
        <w:rFonts w:hint="default" w:ascii="Wingdings" w:hAnsi="Wingdings"/>
      </w:rPr>
    </w:lvl>
    <w:lvl w:ilvl="2" w:tentative="0">
      <w:start w:val="1"/>
      <w:numFmt w:val="bullet"/>
      <w:lvlText w:val=""/>
      <w:lvlJc w:val="left"/>
      <w:pPr>
        <w:ind w:left="1682" w:hanging="420"/>
      </w:pPr>
      <w:rPr>
        <w:rFonts w:hint="default" w:ascii="Wingdings" w:hAnsi="Wingdings"/>
      </w:rPr>
    </w:lvl>
    <w:lvl w:ilvl="3" w:tentative="0">
      <w:start w:val="1"/>
      <w:numFmt w:val="bullet"/>
      <w:lvlText w:val=""/>
      <w:lvlJc w:val="left"/>
      <w:pPr>
        <w:ind w:left="2102" w:hanging="420"/>
      </w:pPr>
      <w:rPr>
        <w:rFonts w:hint="default" w:ascii="Wingdings" w:hAnsi="Wingdings"/>
      </w:rPr>
    </w:lvl>
    <w:lvl w:ilvl="4" w:tentative="0">
      <w:start w:val="1"/>
      <w:numFmt w:val="bullet"/>
      <w:lvlText w:val=""/>
      <w:lvlJc w:val="left"/>
      <w:pPr>
        <w:ind w:left="2522" w:hanging="420"/>
      </w:pPr>
      <w:rPr>
        <w:rFonts w:hint="default" w:ascii="Wingdings" w:hAnsi="Wingdings"/>
      </w:rPr>
    </w:lvl>
    <w:lvl w:ilvl="5" w:tentative="0">
      <w:start w:val="1"/>
      <w:numFmt w:val="bullet"/>
      <w:lvlText w:val=""/>
      <w:lvlJc w:val="left"/>
      <w:pPr>
        <w:ind w:left="2942" w:hanging="420"/>
      </w:pPr>
      <w:rPr>
        <w:rFonts w:hint="default" w:ascii="Wingdings" w:hAnsi="Wingdings"/>
      </w:rPr>
    </w:lvl>
    <w:lvl w:ilvl="6" w:tentative="0">
      <w:start w:val="1"/>
      <w:numFmt w:val="bullet"/>
      <w:lvlText w:val=""/>
      <w:lvlJc w:val="left"/>
      <w:pPr>
        <w:ind w:left="3362" w:hanging="420"/>
      </w:pPr>
      <w:rPr>
        <w:rFonts w:hint="default" w:ascii="Wingdings" w:hAnsi="Wingdings"/>
      </w:rPr>
    </w:lvl>
    <w:lvl w:ilvl="7" w:tentative="0">
      <w:start w:val="1"/>
      <w:numFmt w:val="bullet"/>
      <w:lvlText w:val=""/>
      <w:lvlJc w:val="left"/>
      <w:pPr>
        <w:ind w:left="3782" w:hanging="420"/>
      </w:pPr>
      <w:rPr>
        <w:rFonts w:hint="default" w:ascii="Wingdings" w:hAnsi="Wingdings"/>
      </w:rPr>
    </w:lvl>
    <w:lvl w:ilvl="8" w:tentative="0">
      <w:start w:val="1"/>
      <w:numFmt w:val="bullet"/>
      <w:lvlText w:val=""/>
      <w:lvlJc w:val="left"/>
      <w:pPr>
        <w:ind w:left="4202" w:hanging="420"/>
      </w:pPr>
      <w:rPr>
        <w:rFonts w:hint="default" w:ascii="Wingdings" w:hAnsi="Wingdings"/>
      </w:rPr>
    </w:lvl>
  </w:abstractNum>
  <w:abstractNum w:abstractNumId="2">
    <w:nsid w:val="146E0306"/>
    <w:multiLevelType w:val="multilevel"/>
    <w:tmpl w:val="146E0306"/>
    <w:lvl w:ilvl="0" w:tentative="0">
      <w:start w:val="2"/>
      <w:numFmt w:val="bullet"/>
      <w:lvlText w:val="★"/>
      <w:lvlJc w:val="left"/>
      <w:pPr>
        <w:ind w:left="885" w:hanging="360"/>
      </w:pPr>
      <w:rPr>
        <w:rFonts w:hint="eastAsia" w:ascii="宋体" w:hAnsi="宋体" w:eastAsia="宋体" w:cs="Arial"/>
      </w:rPr>
    </w:lvl>
    <w:lvl w:ilvl="1" w:tentative="0">
      <w:start w:val="1"/>
      <w:numFmt w:val="bullet"/>
      <w:lvlText w:val=""/>
      <w:lvlJc w:val="left"/>
      <w:pPr>
        <w:ind w:left="1365" w:hanging="420"/>
      </w:pPr>
      <w:rPr>
        <w:rFonts w:hint="default" w:ascii="Wingdings" w:hAnsi="Wingdings"/>
      </w:rPr>
    </w:lvl>
    <w:lvl w:ilvl="2" w:tentative="0">
      <w:start w:val="1"/>
      <w:numFmt w:val="bullet"/>
      <w:lvlText w:val=""/>
      <w:lvlJc w:val="left"/>
      <w:pPr>
        <w:ind w:left="1785" w:hanging="420"/>
      </w:pPr>
      <w:rPr>
        <w:rFonts w:hint="default" w:ascii="Wingdings" w:hAnsi="Wingdings"/>
      </w:rPr>
    </w:lvl>
    <w:lvl w:ilvl="3" w:tentative="0">
      <w:start w:val="1"/>
      <w:numFmt w:val="bullet"/>
      <w:lvlText w:val=""/>
      <w:lvlJc w:val="left"/>
      <w:pPr>
        <w:ind w:left="2205" w:hanging="420"/>
      </w:pPr>
      <w:rPr>
        <w:rFonts w:hint="default" w:ascii="Wingdings" w:hAnsi="Wingdings"/>
      </w:rPr>
    </w:lvl>
    <w:lvl w:ilvl="4" w:tentative="0">
      <w:start w:val="1"/>
      <w:numFmt w:val="bullet"/>
      <w:lvlText w:val=""/>
      <w:lvlJc w:val="left"/>
      <w:pPr>
        <w:ind w:left="2625" w:hanging="420"/>
      </w:pPr>
      <w:rPr>
        <w:rFonts w:hint="default" w:ascii="Wingdings" w:hAnsi="Wingdings"/>
      </w:rPr>
    </w:lvl>
    <w:lvl w:ilvl="5" w:tentative="0">
      <w:start w:val="1"/>
      <w:numFmt w:val="bullet"/>
      <w:lvlText w:val=""/>
      <w:lvlJc w:val="left"/>
      <w:pPr>
        <w:ind w:left="3045" w:hanging="420"/>
      </w:pPr>
      <w:rPr>
        <w:rFonts w:hint="default" w:ascii="Wingdings" w:hAnsi="Wingdings"/>
      </w:rPr>
    </w:lvl>
    <w:lvl w:ilvl="6" w:tentative="0">
      <w:start w:val="1"/>
      <w:numFmt w:val="bullet"/>
      <w:lvlText w:val=""/>
      <w:lvlJc w:val="left"/>
      <w:pPr>
        <w:ind w:left="3465" w:hanging="420"/>
      </w:pPr>
      <w:rPr>
        <w:rFonts w:hint="default" w:ascii="Wingdings" w:hAnsi="Wingdings"/>
      </w:rPr>
    </w:lvl>
    <w:lvl w:ilvl="7" w:tentative="0">
      <w:start w:val="1"/>
      <w:numFmt w:val="bullet"/>
      <w:lvlText w:val=""/>
      <w:lvlJc w:val="left"/>
      <w:pPr>
        <w:ind w:left="3885" w:hanging="420"/>
      </w:pPr>
      <w:rPr>
        <w:rFonts w:hint="default" w:ascii="Wingdings" w:hAnsi="Wingdings"/>
      </w:rPr>
    </w:lvl>
    <w:lvl w:ilvl="8" w:tentative="0">
      <w:start w:val="1"/>
      <w:numFmt w:val="bullet"/>
      <w:lvlText w:val=""/>
      <w:lvlJc w:val="left"/>
      <w:pPr>
        <w:ind w:left="4305" w:hanging="420"/>
      </w:pPr>
      <w:rPr>
        <w:rFonts w:hint="default" w:ascii="Wingdings" w:hAnsi="Wingdings"/>
      </w:rPr>
    </w:lvl>
  </w:abstractNum>
  <w:abstractNum w:abstractNumId="3">
    <w:nsid w:val="4F8A2F06"/>
    <w:multiLevelType w:val="multilevel"/>
    <w:tmpl w:val="4F8A2F06"/>
    <w:lvl w:ilvl="0" w:tentative="0">
      <w:start w:val="2"/>
      <w:numFmt w:val="bullet"/>
      <w:lvlText w:val="★"/>
      <w:lvlJc w:val="left"/>
      <w:pPr>
        <w:ind w:left="782" w:hanging="360"/>
      </w:pPr>
      <w:rPr>
        <w:rFonts w:hint="eastAsia" w:ascii="宋体" w:hAnsi="宋体" w:eastAsia="宋体" w:cs="Times New Roman"/>
      </w:rPr>
    </w:lvl>
    <w:lvl w:ilvl="1" w:tentative="0">
      <w:start w:val="1"/>
      <w:numFmt w:val="bullet"/>
      <w:lvlText w:val=""/>
      <w:lvlJc w:val="left"/>
      <w:pPr>
        <w:ind w:left="1262" w:hanging="420"/>
      </w:pPr>
      <w:rPr>
        <w:rFonts w:hint="default" w:ascii="Wingdings" w:hAnsi="Wingdings"/>
      </w:rPr>
    </w:lvl>
    <w:lvl w:ilvl="2" w:tentative="0">
      <w:start w:val="1"/>
      <w:numFmt w:val="bullet"/>
      <w:lvlText w:val=""/>
      <w:lvlJc w:val="left"/>
      <w:pPr>
        <w:ind w:left="1682" w:hanging="420"/>
      </w:pPr>
      <w:rPr>
        <w:rFonts w:hint="default" w:ascii="Wingdings" w:hAnsi="Wingdings"/>
      </w:rPr>
    </w:lvl>
    <w:lvl w:ilvl="3" w:tentative="0">
      <w:start w:val="1"/>
      <w:numFmt w:val="bullet"/>
      <w:lvlText w:val=""/>
      <w:lvlJc w:val="left"/>
      <w:pPr>
        <w:ind w:left="2102" w:hanging="420"/>
      </w:pPr>
      <w:rPr>
        <w:rFonts w:hint="default" w:ascii="Wingdings" w:hAnsi="Wingdings"/>
      </w:rPr>
    </w:lvl>
    <w:lvl w:ilvl="4" w:tentative="0">
      <w:start w:val="1"/>
      <w:numFmt w:val="bullet"/>
      <w:lvlText w:val=""/>
      <w:lvlJc w:val="left"/>
      <w:pPr>
        <w:ind w:left="2522" w:hanging="420"/>
      </w:pPr>
      <w:rPr>
        <w:rFonts w:hint="default" w:ascii="Wingdings" w:hAnsi="Wingdings"/>
      </w:rPr>
    </w:lvl>
    <w:lvl w:ilvl="5" w:tentative="0">
      <w:start w:val="1"/>
      <w:numFmt w:val="bullet"/>
      <w:lvlText w:val=""/>
      <w:lvlJc w:val="left"/>
      <w:pPr>
        <w:ind w:left="2942" w:hanging="420"/>
      </w:pPr>
      <w:rPr>
        <w:rFonts w:hint="default" w:ascii="Wingdings" w:hAnsi="Wingdings"/>
      </w:rPr>
    </w:lvl>
    <w:lvl w:ilvl="6" w:tentative="0">
      <w:start w:val="1"/>
      <w:numFmt w:val="bullet"/>
      <w:lvlText w:val=""/>
      <w:lvlJc w:val="left"/>
      <w:pPr>
        <w:ind w:left="3362" w:hanging="420"/>
      </w:pPr>
      <w:rPr>
        <w:rFonts w:hint="default" w:ascii="Wingdings" w:hAnsi="Wingdings"/>
      </w:rPr>
    </w:lvl>
    <w:lvl w:ilvl="7" w:tentative="0">
      <w:start w:val="1"/>
      <w:numFmt w:val="bullet"/>
      <w:lvlText w:val=""/>
      <w:lvlJc w:val="left"/>
      <w:pPr>
        <w:ind w:left="3782" w:hanging="420"/>
      </w:pPr>
      <w:rPr>
        <w:rFonts w:hint="default" w:ascii="Wingdings" w:hAnsi="Wingdings"/>
      </w:rPr>
    </w:lvl>
    <w:lvl w:ilvl="8" w:tentative="0">
      <w:start w:val="1"/>
      <w:numFmt w:val="bullet"/>
      <w:lvlText w:val=""/>
      <w:lvlJc w:val="left"/>
      <w:pPr>
        <w:ind w:left="4202" w:hanging="420"/>
      </w:pPr>
      <w:rPr>
        <w:rFonts w:hint="default" w:ascii="Wingdings" w:hAnsi="Wingding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751"/>
    <w:rsid w:val="00007C46"/>
    <w:rsid w:val="00016596"/>
    <w:rsid w:val="00017F33"/>
    <w:rsid w:val="00031971"/>
    <w:rsid w:val="00042DB6"/>
    <w:rsid w:val="00050003"/>
    <w:rsid w:val="00050347"/>
    <w:rsid w:val="00053FB9"/>
    <w:rsid w:val="00060926"/>
    <w:rsid w:val="00061AF8"/>
    <w:rsid w:val="00062D9B"/>
    <w:rsid w:val="00067978"/>
    <w:rsid w:val="0007341E"/>
    <w:rsid w:val="0007502E"/>
    <w:rsid w:val="000808E6"/>
    <w:rsid w:val="00083F77"/>
    <w:rsid w:val="000909A8"/>
    <w:rsid w:val="00095D4E"/>
    <w:rsid w:val="00095F01"/>
    <w:rsid w:val="000A6515"/>
    <w:rsid w:val="000B727A"/>
    <w:rsid w:val="000C3F98"/>
    <w:rsid w:val="000D7922"/>
    <w:rsid w:val="000E6A11"/>
    <w:rsid w:val="000F6225"/>
    <w:rsid w:val="001017A4"/>
    <w:rsid w:val="0010326E"/>
    <w:rsid w:val="0010396D"/>
    <w:rsid w:val="00110125"/>
    <w:rsid w:val="00111960"/>
    <w:rsid w:val="001129F8"/>
    <w:rsid w:val="00112F66"/>
    <w:rsid w:val="00127136"/>
    <w:rsid w:val="00131109"/>
    <w:rsid w:val="001330F1"/>
    <w:rsid w:val="001359F2"/>
    <w:rsid w:val="00140359"/>
    <w:rsid w:val="00145904"/>
    <w:rsid w:val="00150904"/>
    <w:rsid w:val="001543BD"/>
    <w:rsid w:val="001578BD"/>
    <w:rsid w:val="00163546"/>
    <w:rsid w:val="00166890"/>
    <w:rsid w:val="00176948"/>
    <w:rsid w:val="00184CF9"/>
    <w:rsid w:val="00196FD4"/>
    <w:rsid w:val="001A1792"/>
    <w:rsid w:val="001A6B53"/>
    <w:rsid w:val="001B21C5"/>
    <w:rsid w:val="001B363B"/>
    <w:rsid w:val="001B4057"/>
    <w:rsid w:val="001B59BC"/>
    <w:rsid w:val="001C26AD"/>
    <w:rsid w:val="001C3DB8"/>
    <w:rsid w:val="001D2CC4"/>
    <w:rsid w:val="001E3D1C"/>
    <w:rsid w:val="001F5948"/>
    <w:rsid w:val="001F7499"/>
    <w:rsid w:val="00207E60"/>
    <w:rsid w:val="0021154A"/>
    <w:rsid w:val="0021348B"/>
    <w:rsid w:val="002247AD"/>
    <w:rsid w:val="00234A93"/>
    <w:rsid w:val="0023702A"/>
    <w:rsid w:val="00244C54"/>
    <w:rsid w:val="00244E04"/>
    <w:rsid w:val="00257FCC"/>
    <w:rsid w:val="002664CB"/>
    <w:rsid w:val="00272EA9"/>
    <w:rsid w:val="00273147"/>
    <w:rsid w:val="00282BA9"/>
    <w:rsid w:val="002849F0"/>
    <w:rsid w:val="00287DE4"/>
    <w:rsid w:val="00297EFE"/>
    <w:rsid w:val="002A4516"/>
    <w:rsid w:val="002A4F6E"/>
    <w:rsid w:val="002B028D"/>
    <w:rsid w:val="002B37EC"/>
    <w:rsid w:val="002B65B5"/>
    <w:rsid w:val="002B6B17"/>
    <w:rsid w:val="002B7FBE"/>
    <w:rsid w:val="002C0F29"/>
    <w:rsid w:val="002C2AA4"/>
    <w:rsid w:val="002C4817"/>
    <w:rsid w:val="002D31A3"/>
    <w:rsid w:val="002D3920"/>
    <w:rsid w:val="002D3FBD"/>
    <w:rsid w:val="002D5948"/>
    <w:rsid w:val="002D5C8E"/>
    <w:rsid w:val="002E0086"/>
    <w:rsid w:val="002E4F09"/>
    <w:rsid w:val="002F443E"/>
    <w:rsid w:val="002F4B4B"/>
    <w:rsid w:val="002F62B5"/>
    <w:rsid w:val="003376F9"/>
    <w:rsid w:val="003452F7"/>
    <w:rsid w:val="00353669"/>
    <w:rsid w:val="00357AD0"/>
    <w:rsid w:val="00360008"/>
    <w:rsid w:val="003672B2"/>
    <w:rsid w:val="00373149"/>
    <w:rsid w:val="0037459C"/>
    <w:rsid w:val="003748B3"/>
    <w:rsid w:val="003768A9"/>
    <w:rsid w:val="00380D9A"/>
    <w:rsid w:val="0038450C"/>
    <w:rsid w:val="00391627"/>
    <w:rsid w:val="00393526"/>
    <w:rsid w:val="00395885"/>
    <w:rsid w:val="003B0263"/>
    <w:rsid w:val="003B1F9D"/>
    <w:rsid w:val="003C7F3A"/>
    <w:rsid w:val="003D427D"/>
    <w:rsid w:val="003E40D5"/>
    <w:rsid w:val="003F13E4"/>
    <w:rsid w:val="003F2649"/>
    <w:rsid w:val="003F3498"/>
    <w:rsid w:val="003F681B"/>
    <w:rsid w:val="0042076D"/>
    <w:rsid w:val="00425BA6"/>
    <w:rsid w:val="00432B12"/>
    <w:rsid w:val="0043416E"/>
    <w:rsid w:val="0044209B"/>
    <w:rsid w:val="00445407"/>
    <w:rsid w:val="00453474"/>
    <w:rsid w:val="004541E8"/>
    <w:rsid w:val="00463912"/>
    <w:rsid w:val="00463D76"/>
    <w:rsid w:val="0046548F"/>
    <w:rsid w:val="0049125B"/>
    <w:rsid w:val="00493C50"/>
    <w:rsid w:val="004961BD"/>
    <w:rsid w:val="0049621E"/>
    <w:rsid w:val="004971D3"/>
    <w:rsid w:val="004B21B4"/>
    <w:rsid w:val="004B2F16"/>
    <w:rsid w:val="004C1D59"/>
    <w:rsid w:val="004D1D8E"/>
    <w:rsid w:val="004D67E4"/>
    <w:rsid w:val="004D6977"/>
    <w:rsid w:val="004D7D62"/>
    <w:rsid w:val="004D7F80"/>
    <w:rsid w:val="004E38C8"/>
    <w:rsid w:val="004F1E42"/>
    <w:rsid w:val="004F47F3"/>
    <w:rsid w:val="0050042D"/>
    <w:rsid w:val="00501BB3"/>
    <w:rsid w:val="00502AF4"/>
    <w:rsid w:val="0050662A"/>
    <w:rsid w:val="0052095F"/>
    <w:rsid w:val="00521CF5"/>
    <w:rsid w:val="0052201D"/>
    <w:rsid w:val="005366EE"/>
    <w:rsid w:val="00537023"/>
    <w:rsid w:val="00543CCD"/>
    <w:rsid w:val="005516F7"/>
    <w:rsid w:val="00551EAD"/>
    <w:rsid w:val="0055206F"/>
    <w:rsid w:val="00553AC5"/>
    <w:rsid w:val="00563EB4"/>
    <w:rsid w:val="00573004"/>
    <w:rsid w:val="005747B0"/>
    <w:rsid w:val="00580CAE"/>
    <w:rsid w:val="00596189"/>
    <w:rsid w:val="005A0BD1"/>
    <w:rsid w:val="005A273A"/>
    <w:rsid w:val="005A494A"/>
    <w:rsid w:val="005A49D2"/>
    <w:rsid w:val="005B13BA"/>
    <w:rsid w:val="005B30A2"/>
    <w:rsid w:val="005C2CE5"/>
    <w:rsid w:val="005C3824"/>
    <w:rsid w:val="005D28FF"/>
    <w:rsid w:val="005D392D"/>
    <w:rsid w:val="005E3D8B"/>
    <w:rsid w:val="005F424B"/>
    <w:rsid w:val="006127E2"/>
    <w:rsid w:val="0061753D"/>
    <w:rsid w:val="00625D89"/>
    <w:rsid w:val="00626C2D"/>
    <w:rsid w:val="00627829"/>
    <w:rsid w:val="00643F63"/>
    <w:rsid w:val="00650F12"/>
    <w:rsid w:val="00653B47"/>
    <w:rsid w:val="00654FEC"/>
    <w:rsid w:val="00673BB7"/>
    <w:rsid w:val="0067535D"/>
    <w:rsid w:val="00683B47"/>
    <w:rsid w:val="0068605F"/>
    <w:rsid w:val="00686C76"/>
    <w:rsid w:val="00687F6F"/>
    <w:rsid w:val="00694D30"/>
    <w:rsid w:val="006A06A1"/>
    <w:rsid w:val="006B3721"/>
    <w:rsid w:val="006D12AA"/>
    <w:rsid w:val="006D260E"/>
    <w:rsid w:val="006D29AF"/>
    <w:rsid w:val="006E7EB6"/>
    <w:rsid w:val="0070787D"/>
    <w:rsid w:val="00710557"/>
    <w:rsid w:val="007334FA"/>
    <w:rsid w:val="007376F8"/>
    <w:rsid w:val="007405A4"/>
    <w:rsid w:val="00740E52"/>
    <w:rsid w:val="0075278C"/>
    <w:rsid w:val="007544B2"/>
    <w:rsid w:val="00755A4B"/>
    <w:rsid w:val="00755FDE"/>
    <w:rsid w:val="007643B3"/>
    <w:rsid w:val="00770E78"/>
    <w:rsid w:val="00775CBB"/>
    <w:rsid w:val="00782845"/>
    <w:rsid w:val="00790618"/>
    <w:rsid w:val="00794D65"/>
    <w:rsid w:val="00796092"/>
    <w:rsid w:val="007A0B63"/>
    <w:rsid w:val="007A0C7F"/>
    <w:rsid w:val="007A1E96"/>
    <w:rsid w:val="007A22C9"/>
    <w:rsid w:val="007C00C2"/>
    <w:rsid w:val="007C23FB"/>
    <w:rsid w:val="007C4120"/>
    <w:rsid w:val="007E2F8C"/>
    <w:rsid w:val="007E344F"/>
    <w:rsid w:val="007F6E97"/>
    <w:rsid w:val="008002D9"/>
    <w:rsid w:val="008069A1"/>
    <w:rsid w:val="00814510"/>
    <w:rsid w:val="00820928"/>
    <w:rsid w:val="00836237"/>
    <w:rsid w:val="00840174"/>
    <w:rsid w:val="00840451"/>
    <w:rsid w:val="008462E5"/>
    <w:rsid w:val="00852111"/>
    <w:rsid w:val="0085277A"/>
    <w:rsid w:val="00860712"/>
    <w:rsid w:val="008723FA"/>
    <w:rsid w:val="0087302B"/>
    <w:rsid w:val="0087377E"/>
    <w:rsid w:val="00874C68"/>
    <w:rsid w:val="0087606B"/>
    <w:rsid w:val="00877E23"/>
    <w:rsid w:val="00886AF2"/>
    <w:rsid w:val="0089477A"/>
    <w:rsid w:val="00896B7F"/>
    <w:rsid w:val="00896F9D"/>
    <w:rsid w:val="008970FE"/>
    <w:rsid w:val="008A46EE"/>
    <w:rsid w:val="008A582E"/>
    <w:rsid w:val="008A595D"/>
    <w:rsid w:val="008A6856"/>
    <w:rsid w:val="008B2463"/>
    <w:rsid w:val="008B4EB3"/>
    <w:rsid w:val="008B72F4"/>
    <w:rsid w:val="008C0ABE"/>
    <w:rsid w:val="008E2E67"/>
    <w:rsid w:val="008E4C6C"/>
    <w:rsid w:val="008F4342"/>
    <w:rsid w:val="008F5B04"/>
    <w:rsid w:val="008F7031"/>
    <w:rsid w:val="00904079"/>
    <w:rsid w:val="0090462D"/>
    <w:rsid w:val="00905CA9"/>
    <w:rsid w:val="009108F5"/>
    <w:rsid w:val="00912919"/>
    <w:rsid w:val="00912EAA"/>
    <w:rsid w:val="0092010F"/>
    <w:rsid w:val="00923ACE"/>
    <w:rsid w:val="00926B25"/>
    <w:rsid w:val="00935351"/>
    <w:rsid w:val="00936C5A"/>
    <w:rsid w:val="009479C4"/>
    <w:rsid w:val="009505B5"/>
    <w:rsid w:val="0095259B"/>
    <w:rsid w:val="009644D4"/>
    <w:rsid w:val="009728C0"/>
    <w:rsid w:val="00974300"/>
    <w:rsid w:val="00976D64"/>
    <w:rsid w:val="00980522"/>
    <w:rsid w:val="00980DF8"/>
    <w:rsid w:val="00984F2E"/>
    <w:rsid w:val="009860D8"/>
    <w:rsid w:val="009870CE"/>
    <w:rsid w:val="00992E9C"/>
    <w:rsid w:val="00994F26"/>
    <w:rsid w:val="009A10B0"/>
    <w:rsid w:val="009A2194"/>
    <w:rsid w:val="009A311C"/>
    <w:rsid w:val="009A6BE4"/>
    <w:rsid w:val="009C2C8D"/>
    <w:rsid w:val="009C2EEB"/>
    <w:rsid w:val="009C3616"/>
    <w:rsid w:val="009C3FFD"/>
    <w:rsid w:val="009D5976"/>
    <w:rsid w:val="009D7DBB"/>
    <w:rsid w:val="009E0EF8"/>
    <w:rsid w:val="009E21C2"/>
    <w:rsid w:val="009E2830"/>
    <w:rsid w:val="009E4F2C"/>
    <w:rsid w:val="009E63AE"/>
    <w:rsid w:val="009F11FA"/>
    <w:rsid w:val="009F142C"/>
    <w:rsid w:val="00A1060E"/>
    <w:rsid w:val="00A126D0"/>
    <w:rsid w:val="00A345EA"/>
    <w:rsid w:val="00A42B2D"/>
    <w:rsid w:val="00A450F2"/>
    <w:rsid w:val="00A451DC"/>
    <w:rsid w:val="00A530E7"/>
    <w:rsid w:val="00A556BD"/>
    <w:rsid w:val="00A62BB3"/>
    <w:rsid w:val="00A74222"/>
    <w:rsid w:val="00A763CE"/>
    <w:rsid w:val="00A8351C"/>
    <w:rsid w:val="00A85AFE"/>
    <w:rsid w:val="00A92655"/>
    <w:rsid w:val="00A94882"/>
    <w:rsid w:val="00AA48C3"/>
    <w:rsid w:val="00AA792F"/>
    <w:rsid w:val="00AA7D7B"/>
    <w:rsid w:val="00AB5585"/>
    <w:rsid w:val="00AC12E3"/>
    <w:rsid w:val="00AD4144"/>
    <w:rsid w:val="00AD6F0C"/>
    <w:rsid w:val="00AE10E4"/>
    <w:rsid w:val="00AF19F0"/>
    <w:rsid w:val="00AF701D"/>
    <w:rsid w:val="00AF709C"/>
    <w:rsid w:val="00B0780D"/>
    <w:rsid w:val="00B13CFA"/>
    <w:rsid w:val="00B27DA5"/>
    <w:rsid w:val="00B43889"/>
    <w:rsid w:val="00B5196D"/>
    <w:rsid w:val="00B6651E"/>
    <w:rsid w:val="00B70B51"/>
    <w:rsid w:val="00B82C7A"/>
    <w:rsid w:val="00B904FA"/>
    <w:rsid w:val="00B93FA1"/>
    <w:rsid w:val="00B9480A"/>
    <w:rsid w:val="00B95CAE"/>
    <w:rsid w:val="00BA3D51"/>
    <w:rsid w:val="00BA7FF1"/>
    <w:rsid w:val="00BB2CB8"/>
    <w:rsid w:val="00BB7DC2"/>
    <w:rsid w:val="00BD6C41"/>
    <w:rsid w:val="00BE0678"/>
    <w:rsid w:val="00BE0857"/>
    <w:rsid w:val="00BE489E"/>
    <w:rsid w:val="00BF2F9C"/>
    <w:rsid w:val="00BF3D47"/>
    <w:rsid w:val="00BF40FF"/>
    <w:rsid w:val="00C05649"/>
    <w:rsid w:val="00C11076"/>
    <w:rsid w:val="00C25869"/>
    <w:rsid w:val="00C41BA8"/>
    <w:rsid w:val="00C45814"/>
    <w:rsid w:val="00C474FA"/>
    <w:rsid w:val="00C53044"/>
    <w:rsid w:val="00C56BC2"/>
    <w:rsid w:val="00C66B7C"/>
    <w:rsid w:val="00C72140"/>
    <w:rsid w:val="00C77246"/>
    <w:rsid w:val="00C829F7"/>
    <w:rsid w:val="00C95F27"/>
    <w:rsid w:val="00C97EAD"/>
    <w:rsid w:val="00CA0B4D"/>
    <w:rsid w:val="00CA1DE2"/>
    <w:rsid w:val="00CA21E1"/>
    <w:rsid w:val="00CA7E60"/>
    <w:rsid w:val="00CB73FE"/>
    <w:rsid w:val="00CC2648"/>
    <w:rsid w:val="00CD47B5"/>
    <w:rsid w:val="00CE08CA"/>
    <w:rsid w:val="00CF7F0E"/>
    <w:rsid w:val="00D0006A"/>
    <w:rsid w:val="00D000A7"/>
    <w:rsid w:val="00D019A8"/>
    <w:rsid w:val="00D053BE"/>
    <w:rsid w:val="00D101B5"/>
    <w:rsid w:val="00D13FAE"/>
    <w:rsid w:val="00D152D0"/>
    <w:rsid w:val="00D16324"/>
    <w:rsid w:val="00D242DF"/>
    <w:rsid w:val="00D257CD"/>
    <w:rsid w:val="00D3333B"/>
    <w:rsid w:val="00D33478"/>
    <w:rsid w:val="00D34B27"/>
    <w:rsid w:val="00D43961"/>
    <w:rsid w:val="00D544BF"/>
    <w:rsid w:val="00D60A06"/>
    <w:rsid w:val="00D60A35"/>
    <w:rsid w:val="00D63611"/>
    <w:rsid w:val="00D77338"/>
    <w:rsid w:val="00D8384D"/>
    <w:rsid w:val="00D9031E"/>
    <w:rsid w:val="00D94726"/>
    <w:rsid w:val="00D969EF"/>
    <w:rsid w:val="00D9740D"/>
    <w:rsid w:val="00DA140E"/>
    <w:rsid w:val="00DA277B"/>
    <w:rsid w:val="00DA2D24"/>
    <w:rsid w:val="00DA566D"/>
    <w:rsid w:val="00DA6E9F"/>
    <w:rsid w:val="00DB2AC1"/>
    <w:rsid w:val="00DB2DED"/>
    <w:rsid w:val="00DB52D0"/>
    <w:rsid w:val="00DB5E67"/>
    <w:rsid w:val="00DB79A8"/>
    <w:rsid w:val="00DC176C"/>
    <w:rsid w:val="00DD362F"/>
    <w:rsid w:val="00DD44B7"/>
    <w:rsid w:val="00DE2504"/>
    <w:rsid w:val="00DE2C7E"/>
    <w:rsid w:val="00DE5568"/>
    <w:rsid w:val="00DF2085"/>
    <w:rsid w:val="00DF3361"/>
    <w:rsid w:val="00E00581"/>
    <w:rsid w:val="00E013EA"/>
    <w:rsid w:val="00E05324"/>
    <w:rsid w:val="00E0660C"/>
    <w:rsid w:val="00E102A2"/>
    <w:rsid w:val="00E33DC5"/>
    <w:rsid w:val="00E34ECA"/>
    <w:rsid w:val="00E40E0E"/>
    <w:rsid w:val="00E45DE6"/>
    <w:rsid w:val="00E7475A"/>
    <w:rsid w:val="00E75983"/>
    <w:rsid w:val="00E93244"/>
    <w:rsid w:val="00E96F0B"/>
    <w:rsid w:val="00EA0028"/>
    <w:rsid w:val="00EA267C"/>
    <w:rsid w:val="00EA42FF"/>
    <w:rsid w:val="00EA5244"/>
    <w:rsid w:val="00EA5E21"/>
    <w:rsid w:val="00EB0414"/>
    <w:rsid w:val="00EB096C"/>
    <w:rsid w:val="00EB0A05"/>
    <w:rsid w:val="00EB1132"/>
    <w:rsid w:val="00EC0046"/>
    <w:rsid w:val="00ED147C"/>
    <w:rsid w:val="00EF393B"/>
    <w:rsid w:val="00EF5B1F"/>
    <w:rsid w:val="00F021CC"/>
    <w:rsid w:val="00F07F04"/>
    <w:rsid w:val="00F12A93"/>
    <w:rsid w:val="00F16EA3"/>
    <w:rsid w:val="00F23324"/>
    <w:rsid w:val="00F249B7"/>
    <w:rsid w:val="00F35264"/>
    <w:rsid w:val="00F3793C"/>
    <w:rsid w:val="00F4023F"/>
    <w:rsid w:val="00F41A9F"/>
    <w:rsid w:val="00F4317C"/>
    <w:rsid w:val="00F43D6A"/>
    <w:rsid w:val="00F51A70"/>
    <w:rsid w:val="00F704B9"/>
    <w:rsid w:val="00F856AD"/>
    <w:rsid w:val="00F86B81"/>
    <w:rsid w:val="00F87631"/>
    <w:rsid w:val="00FA7980"/>
    <w:rsid w:val="00FB411D"/>
    <w:rsid w:val="00FC34CC"/>
    <w:rsid w:val="00FD3F4F"/>
    <w:rsid w:val="00FD6441"/>
    <w:rsid w:val="00FE05AE"/>
    <w:rsid w:val="00FE1D44"/>
    <w:rsid w:val="00FE6751"/>
    <w:rsid w:val="00FF0F03"/>
    <w:rsid w:val="00FF4CA1"/>
    <w:rsid w:val="06C920B2"/>
    <w:rsid w:val="0C6C4608"/>
    <w:rsid w:val="12534B28"/>
    <w:rsid w:val="18584296"/>
    <w:rsid w:val="22095F51"/>
    <w:rsid w:val="297B1F45"/>
    <w:rsid w:val="32DC18D4"/>
    <w:rsid w:val="49FF6DAA"/>
    <w:rsid w:val="5C5A7718"/>
    <w:rsid w:val="61B75A56"/>
    <w:rsid w:val="6CC247F7"/>
    <w:rsid w:val="76CC02E2"/>
    <w:rsid w:val="78776DF8"/>
    <w:rsid w:val="7E3A399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uiPriority w:val="9"/>
    <w:pPr>
      <w:keepNext/>
      <w:keepLines/>
      <w:spacing w:before="340" w:after="330"/>
      <w:outlineLvl w:val="0"/>
    </w:pPr>
    <w:rPr>
      <w:rFonts w:eastAsia="黑体"/>
      <w:b/>
      <w:bCs/>
      <w:kern w:val="44"/>
      <w:sz w:val="36"/>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14">
    <w:name w:val="Normal Table"/>
    <w:semiHidden/>
    <w:unhideWhenUsed/>
    <w:uiPriority w:val="99"/>
    <w:tblPr>
      <w:tblLayout w:type="fixed"/>
      <w:tblCellMar>
        <w:top w:w="0" w:type="dxa"/>
        <w:left w:w="108" w:type="dxa"/>
        <w:bottom w:w="0" w:type="dxa"/>
        <w:right w:w="108" w:type="dxa"/>
      </w:tblCellMar>
    </w:tblPr>
  </w:style>
  <w:style w:type="paragraph" w:styleId="4">
    <w:name w:val="annotation subject"/>
    <w:basedOn w:val="5"/>
    <w:next w:val="5"/>
    <w:link w:val="23"/>
    <w:unhideWhenUsed/>
    <w:qFormat/>
    <w:uiPriority w:val="99"/>
    <w:rPr>
      <w:b/>
      <w:bCs/>
    </w:rPr>
  </w:style>
  <w:style w:type="paragraph" w:styleId="5">
    <w:name w:val="annotation text"/>
    <w:basedOn w:val="1"/>
    <w:link w:val="22"/>
    <w:unhideWhenUsed/>
    <w:qFormat/>
    <w:uiPriority w:val="99"/>
    <w:pPr>
      <w:jc w:val="left"/>
    </w:pPr>
  </w:style>
  <w:style w:type="paragraph" w:styleId="6">
    <w:name w:val="Balloon Text"/>
    <w:basedOn w:val="1"/>
    <w:link w:val="21"/>
    <w:unhideWhenUsed/>
    <w:uiPriority w:val="99"/>
    <w:rPr>
      <w:sz w:val="18"/>
      <w:szCs w:val="18"/>
    </w:rPr>
  </w:style>
  <w:style w:type="paragraph" w:styleId="7">
    <w:name w:val="footer"/>
    <w:basedOn w:val="1"/>
    <w:link w:val="16"/>
    <w:uiPriority w:val="0"/>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0">
    <w:name w:val="Title"/>
    <w:basedOn w:val="1"/>
    <w:next w:val="1"/>
    <w:link w:val="25"/>
    <w:qFormat/>
    <w:uiPriority w:val="10"/>
    <w:pPr>
      <w:spacing w:before="240" w:after="60"/>
      <w:jc w:val="center"/>
      <w:outlineLvl w:val="0"/>
    </w:pPr>
    <w:rPr>
      <w:rFonts w:eastAsia="宋体" w:asciiTheme="majorHAnsi" w:hAnsiTheme="majorHAnsi" w:cstheme="majorBidi"/>
      <w:b/>
      <w:bCs/>
      <w:sz w:val="32"/>
      <w:szCs w:val="32"/>
    </w:r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styleId="13">
    <w:name w:val="annotation reference"/>
    <w:basedOn w:val="11"/>
    <w:unhideWhenUsed/>
    <w:qFormat/>
    <w:uiPriority w:val="99"/>
    <w:rPr>
      <w:sz w:val="21"/>
      <w:szCs w:val="21"/>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
    <w:name w:val="页脚 Char"/>
    <w:basedOn w:val="11"/>
    <w:link w:val="7"/>
    <w:qFormat/>
    <w:uiPriority w:val="0"/>
    <w:rPr>
      <w:sz w:val="18"/>
      <w:szCs w:val="18"/>
    </w:rPr>
  </w:style>
  <w:style w:type="paragraph" w:styleId="17">
    <w:name w:val="List Paragraph"/>
    <w:basedOn w:val="1"/>
    <w:qFormat/>
    <w:uiPriority w:val="34"/>
    <w:pPr>
      <w:ind w:firstLine="420" w:firstLineChars="200"/>
    </w:pPr>
    <w:rPr>
      <w:rFonts w:ascii="Times New Roman" w:hAnsi="Times New Roman" w:eastAsia="宋体" w:cs="Times New Roman"/>
      <w:szCs w:val="20"/>
    </w:rPr>
  </w:style>
  <w:style w:type="paragraph" w:customStyle="1" w:styleId="1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19">
    <w:name w:val="页眉 Char"/>
    <w:basedOn w:val="11"/>
    <w:link w:val="8"/>
    <w:qFormat/>
    <w:uiPriority w:val="99"/>
    <w:rPr>
      <w:sz w:val="18"/>
      <w:szCs w:val="18"/>
    </w:rPr>
  </w:style>
  <w:style w:type="character" w:customStyle="1" w:styleId="20">
    <w:name w:val="hps"/>
    <w:basedOn w:val="11"/>
    <w:qFormat/>
    <w:uiPriority w:val="0"/>
  </w:style>
  <w:style w:type="character" w:customStyle="1" w:styleId="21">
    <w:name w:val="批注框文本 Char"/>
    <w:basedOn w:val="11"/>
    <w:link w:val="6"/>
    <w:semiHidden/>
    <w:qFormat/>
    <w:uiPriority w:val="99"/>
    <w:rPr>
      <w:sz w:val="18"/>
      <w:szCs w:val="18"/>
    </w:rPr>
  </w:style>
  <w:style w:type="character" w:customStyle="1" w:styleId="22">
    <w:name w:val="批注文字 Char"/>
    <w:basedOn w:val="11"/>
    <w:link w:val="5"/>
    <w:qFormat/>
    <w:uiPriority w:val="99"/>
  </w:style>
  <w:style w:type="character" w:customStyle="1" w:styleId="23">
    <w:name w:val="批注主题 Char"/>
    <w:basedOn w:val="22"/>
    <w:link w:val="4"/>
    <w:semiHidden/>
    <w:qFormat/>
    <w:uiPriority w:val="99"/>
    <w:rPr>
      <w:b/>
      <w:bCs/>
    </w:rPr>
  </w:style>
  <w:style w:type="character" w:customStyle="1" w:styleId="24">
    <w:name w:val="标题 1 Char"/>
    <w:basedOn w:val="11"/>
    <w:link w:val="2"/>
    <w:qFormat/>
    <w:uiPriority w:val="9"/>
    <w:rPr>
      <w:rFonts w:eastAsia="黑体"/>
      <w:b/>
      <w:bCs/>
      <w:kern w:val="44"/>
      <w:sz w:val="36"/>
      <w:szCs w:val="44"/>
    </w:rPr>
  </w:style>
  <w:style w:type="character" w:customStyle="1" w:styleId="25">
    <w:name w:val="标题 Char"/>
    <w:basedOn w:val="11"/>
    <w:link w:val="10"/>
    <w:qFormat/>
    <w:uiPriority w:val="10"/>
    <w:rPr>
      <w:rFonts w:eastAsia="宋体" w:asciiTheme="majorHAnsi" w:hAnsiTheme="majorHAnsi" w:cstheme="majorBidi"/>
      <w:b/>
      <w:bCs/>
      <w:sz w:val="32"/>
      <w:szCs w:val="32"/>
    </w:rPr>
  </w:style>
  <w:style w:type="character" w:customStyle="1" w:styleId="26">
    <w:name w:val="标题 2 Char"/>
    <w:basedOn w:val="11"/>
    <w:link w:val="3"/>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diagramColors" Target="diagrams/colors1.xml"/><Relationship Id="rId8" Type="http://schemas.openxmlformats.org/officeDocument/2006/relationships/diagramQuickStyle" Target="diagrams/quickStyle1.xml"/><Relationship Id="rId7" Type="http://schemas.openxmlformats.org/officeDocument/2006/relationships/diagramLayout" Target="diagrams/layout1.xml"/><Relationship Id="rId6" Type="http://schemas.openxmlformats.org/officeDocument/2006/relationships/diagramData" Target="diagrams/data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diagramColors" Target="diagrams/colors3.xml"/><Relationship Id="rId16" Type="http://schemas.openxmlformats.org/officeDocument/2006/relationships/diagramQuickStyle" Target="diagrams/quickStyle3.xml"/><Relationship Id="rId15" Type="http://schemas.openxmlformats.org/officeDocument/2006/relationships/diagramLayout" Target="diagrams/layout3.xml"/><Relationship Id="rId14" Type="http://schemas.openxmlformats.org/officeDocument/2006/relationships/diagramData" Target="diagrams/data3.xml"/><Relationship Id="rId13" Type="http://schemas.openxmlformats.org/officeDocument/2006/relationships/diagramColors" Target="diagrams/colors2.xml"/><Relationship Id="rId12" Type="http://schemas.openxmlformats.org/officeDocument/2006/relationships/diagramQuickStyle" Target="diagrams/quickStyle2.xml"/><Relationship Id="rId11" Type="http://schemas.openxmlformats.org/officeDocument/2006/relationships/diagramLayout" Target="diagrams/layout2.xml"/><Relationship Id="rId10" Type="http://schemas.openxmlformats.org/officeDocument/2006/relationships/diagramData" Target="diagrams/data2.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B0CD363-CA7B-4C1D-A885-DB2B63D0DC68}" type="doc">
      <dgm:prSet loTypeId="urn:microsoft.com/office/officeart/2005/8/layout/process1" loCatId="process" qsTypeId="urn:microsoft.com/office/officeart/2005/8/quickstyle/simple1#1" qsCatId="simple" csTypeId="urn:microsoft.com/office/officeart/2005/8/colors/accent0_1#1" csCatId="mainScheme" phldr="1"/>
      <dgm:spPr/>
      <dgm:t>
        <a:bodyPr/>
        <a:p>
          <a:endParaRPr lang="zh-CN" altLang="en-US"/>
        </a:p>
      </dgm:t>
    </dgm:pt>
    <dgm:pt modelId="{4F002B3F-E13A-4F80-AD01-F8E7DFDF96FD}">
      <dgm:prSet phldrT="[文本]" phldr="0" custT="1"/>
      <dgm:spPr/>
      <dgm:t>
        <a:bodyPr vert="horz" wrap="square"/>
        <a:p>
          <a:pPr>
            <a:lnSpc>
              <a:spcPct val="100000"/>
            </a:lnSpc>
            <a:spcBef>
              <a:spcPct val="0"/>
            </a:spcBef>
            <a:spcAft>
              <a:spcPct val="35000"/>
            </a:spcAft>
          </a:pPr>
          <a:r>
            <a:rPr lang="en-US" altLang="zh-CN" sz="900" b="1">
              <a:solidFill>
                <a:schemeClr val="tx1"/>
              </a:solidFill>
            </a:rPr>
            <a:t>A </a:t>
          </a:r>
          <a:r>
            <a:rPr lang="zh-CN" altLang="en-US" sz="900" b="1">
              <a:solidFill>
                <a:schemeClr val="tx1"/>
              </a:solidFill>
            </a:rPr>
            <a:t>选手抽取参赛组别</a:t>
          </a:r>
        </a:p>
      </dgm:t>
    </dgm:pt>
    <dgm:pt modelId="{DE4E11F9-0D2C-4D38-AFCB-EBDC7FA6BBE7}" cxnId="{4032A045-32B1-403C-915E-DE49FB4961ED}" type="parTrans">
      <dgm:prSet/>
      <dgm:spPr/>
      <dgm:t>
        <a:bodyPr/>
        <a:p>
          <a:endParaRPr lang="zh-CN" altLang="en-US">
            <a:solidFill>
              <a:sysClr val="windowText" lastClr="000000"/>
            </a:solidFill>
          </a:endParaRPr>
        </a:p>
      </dgm:t>
    </dgm:pt>
    <dgm:pt modelId="{ABD2E6EB-DEE7-4F84-9484-AAED50C324BD}" cxnId="{4032A045-32B1-403C-915E-DE49FB4961ED}" type="sibTrans">
      <dgm:prSet/>
      <dgm:spPr/>
      <dgm:t>
        <a:bodyPr/>
        <a:p>
          <a:endParaRPr lang="zh-CN" altLang="en-US">
            <a:solidFill>
              <a:sysClr val="windowText" lastClr="000000"/>
            </a:solidFill>
          </a:endParaRPr>
        </a:p>
      </dgm:t>
    </dgm:pt>
    <dgm:pt modelId="{29C2B863-3E89-4B31-A055-9D9E6A64BAC6}">
      <dgm:prSet phldrT="[文本]" phldr="0" custT="1"/>
      <dgm:spPr/>
      <dgm:t>
        <a:bodyPr vert="horz" wrap="square"/>
        <a:p>
          <a:pPr>
            <a:lnSpc>
              <a:spcPct val="100000"/>
            </a:lnSpc>
            <a:spcBef>
              <a:spcPct val="0"/>
            </a:spcBef>
            <a:spcAft>
              <a:spcPct val="35000"/>
            </a:spcAft>
          </a:pPr>
          <a:r>
            <a:rPr lang="zh-CN" altLang="en-US" sz="900" b="1">
              <a:solidFill>
                <a:schemeClr val="tx1"/>
              </a:solidFill>
            </a:rPr>
            <a:t>检录</a:t>
          </a:r>
          <a:endParaRPr lang="en-US" altLang="zh-CN" sz="900" b="1">
            <a:solidFill>
              <a:schemeClr val="tx1"/>
            </a:solidFill>
          </a:endParaRPr>
        </a:p>
        <a:p>
          <a:pPr>
            <a:lnSpc>
              <a:spcPct val="100000"/>
            </a:lnSpc>
            <a:spcBef>
              <a:spcPct val="0"/>
            </a:spcBef>
            <a:spcAft>
              <a:spcPct val="35000"/>
            </a:spcAft>
          </a:pPr>
          <a:r>
            <a:rPr lang="zh-CN" altLang="en-US" sz="900" b="1">
              <a:solidFill>
                <a:schemeClr val="tx1"/>
              </a:solidFill>
            </a:rPr>
            <a:t>一次加密</a:t>
          </a:r>
        </a:p>
      </dgm:t>
    </dgm:pt>
    <dgm:pt modelId="{65C57C65-9667-4FD1-B242-87B7C5F7C88A}" cxnId="{8B2129CD-4D84-4579-8325-1BF38173A438}" type="parTrans">
      <dgm:prSet/>
      <dgm:spPr/>
      <dgm:t>
        <a:bodyPr/>
        <a:p>
          <a:endParaRPr lang="zh-CN" altLang="en-US">
            <a:solidFill>
              <a:sysClr val="windowText" lastClr="000000"/>
            </a:solidFill>
          </a:endParaRPr>
        </a:p>
      </dgm:t>
    </dgm:pt>
    <dgm:pt modelId="{8A47ABC8-4F81-48A2-98DF-713664CF9559}" cxnId="{8B2129CD-4D84-4579-8325-1BF38173A438}" type="sibTrans">
      <dgm:prSet/>
      <dgm:spPr/>
      <dgm:t>
        <a:bodyPr/>
        <a:p>
          <a:endParaRPr lang="zh-CN" altLang="en-US">
            <a:solidFill>
              <a:sysClr val="windowText" lastClr="000000"/>
            </a:solidFill>
          </a:endParaRPr>
        </a:p>
      </dgm:t>
    </dgm:pt>
    <dgm:pt modelId="{D19A4074-CAF4-40D8-AD5A-E262F357EF9D}">
      <dgm:prSet phldrT="[文本]" phldr="0" custT="1"/>
      <dgm:spPr/>
      <dgm:t>
        <a:bodyPr vert="horz" wrap="square"/>
        <a:p>
          <a:pPr>
            <a:lnSpc>
              <a:spcPct val="100000"/>
            </a:lnSpc>
            <a:spcBef>
              <a:spcPct val="0"/>
            </a:spcBef>
            <a:spcAft>
              <a:spcPct val="35000"/>
            </a:spcAft>
          </a:pPr>
          <a:r>
            <a:rPr lang="zh-CN" altLang="en-US" sz="900" b="1">
              <a:solidFill>
                <a:schemeClr val="tx1"/>
              </a:solidFill>
            </a:rPr>
            <a:t>等待室</a:t>
          </a:r>
          <a:endParaRPr lang="en-US" altLang="zh-CN" sz="900" b="1">
            <a:solidFill>
              <a:schemeClr val="tx1"/>
            </a:solidFill>
          </a:endParaRPr>
        </a:p>
        <a:p>
          <a:pPr>
            <a:lnSpc>
              <a:spcPct val="100000"/>
            </a:lnSpc>
            <a:spcBef>
              <a:spcPct val="0"/>
            </a:spcBef>
            <a:spcAft>
              <a:spcPct val="35000"/>
            </a:spcAft>
          </a:pPr>
          <a:r>
            <a:rPr lang="zh-CN" altLang="en-US" sz="900" b="1">
              <a:solidFill>
                <a:schemeClr val="tx1"/>
              </a:solidFill>
            </a:rPr>
            <a:t>二次加密</a:t>
          </a:r>
        </a:p>
      </dgm:t>
    </dgm:pt>
    <dgm:pt modelId="{9B06F7A0-BD57-48E1-AD10-AE71D19DB4A3}" cxnId="{AF96949D-7F8B-478D-8A3E-54882758CFC3}" type="parTrans">
      <dgm:prSet/>
      <dgm:spPr/>
      <dgm:t>
        <a:bodyPr/>
        <a:p>
          <a:endParaRPr lang="zh-CN" altLang="en-US">
            <a:solidFill>
              <a:sysClr val="windowText" lastClr="000000"/>
            </a:solidFill>
          </a:endParaRPr>
        </a:p>
      </dgm:t>
    </dgm:pt>
    <dgm:pt modelId="{2E35544D-8788-40F9-B4EC-5EFEA9CC14F4}" cxnId="{AF96949D-7F8B-478D-8A3E-54882758CFC3}" type="sibTrans">
      <dgm:prSet/>
      <dgm:spPr/>
      <dgm:t>
        <a:bodyPr/>
        <a:p>
          <a:endParaRPr lang="zh-CN" altLang="en-US">
            <a:solidFill>
              <a:sysClr val="windowText" lastClr="000000"/>
            </a:solidFill>
          </a:endParaRPr>
        </a:p>
      </dgm:t>
    </dgm:pt>
    <dgm:pt modelId="{961B2CAD-47E9-46C4-B304-43F4E5BDE4E7}">
      <dgm:prSet phldr="0" custT="1"/>
      <dgm:spPr/>
      <dgm:t>
        <a:bodyPr vert="horz" wrap="square"/>
        <a:p>
          <a:pPr>
            <a:lnSpc>
              <a:spcPct val="90000"/>
            </a:lnSpc>
            <a:spcBef>
              <a:spcPct val="0"/>
            </a:spcBef>
            <a:spcAft>
              <a:spcPct val="35000"/>
            </a:spcAft>
          </a:pPr>
          <a:r>
            <a:rPr lang="zh-CN" altLang="en-US" sz="900" b="1">
              <a:solidFill>
                <a:schemeClr val="tx1"/>
              </a:solidFill>
            </a:rPr>
            <a:t>备考室</a:t>
          </a:r>
          <a:endParaRPr lang="en-US" altLang="zh-CN" sz="900" b="1">
            <a:solidFill>
              <a:schemeClr val="tx1"/>
            </a:solidFill>
          </a:endParaRPr>
        </a:p>
        <a:p>
          <a:pPr>
            <a:lnSpc>
              <a:spcPct val="90000"/>
            </a:lnSpc>
            <a:spcBef>
              <a:spcPct val="0"/>
            </a:spcBef>
            <a:spcAft>
              <a:spcPct val="35000"/>
            </a:spcAft>
          </a:pPr>
          <a:r>
            <a:rPr lang="zh-CN" altLang="en-US" sz="900" b="1">
              <a:solidFill>
                <a:schemeClr val="tx1"/>
              </a:solidFill>
            </a:rPr>
            <a:t>选手准备</a:t>
          </a:r>
        </a:p>
      </dgm:t>
    </dgm:pt>
    <dgm:pt modelId="{1D47DE43-D825-4FA4-B4CC-B2AFAD349DAA}" cxnId="{174D3131-36EB-470F-AD0D-7634676B6BE2}" type="parTrans">
      <dgm:prSet/>
      <dgm:spPr/>
      <dgm:t>
        <a:bodyPr/>
        <a:p>
          <a:endParaRPr lang="zh-CN" altLang="en-US">
            <a:solidFill>
              <a:sysClr val="windowText" lastClr="000000"/>
            </a:solidFill>
          </a:endParaRPr>
        </a:p>
      </dgm:t>
    </dgm:pt>
    <dgm:pt modelId="{C00F0A4A-D2E8-4A63-B525-04FCC861FC28}" cxnId="{174D3131-36EB-470F-AD0D-7634676B6BE2}" type="sibTrans">
      <dgm:prSet/>
      <dgm:spPr/>
      <dgm:t>
        <a:bodyPr/>
        <a:p>
          <a:endParaRPr lang="zh-CN" altLang="en-US">
            <a:solidFill>
              <a:sysClr val="windowText" lastClr="000000"/>
            </a:solidFill>
          </a:endParaRPr>
        </a:p>
      </dgm:t>
    </dgm:pt>
    <dgm:pt modelId="{6743ECE7-CA1F-4EE5-877F-B7B9AF7A27C8}">
      <dgm:prSet phldr="0" custT="1"/>
      <dgm:spPr/>
      <dgm:t>
        <a:bodyPr vert="horz" wrap="square"/>
        <a:p>
          <a:pPr algn="ctr">
            <a:lnSpc>
              <a:spcPct val="100000"/>
            </a:lnSpc>
            <a:spcBef>
              <a:spcPct val="0"/>
            </a:spcBef>
            <a:spcAft>
              <a:spcPct val="35000"/>
            </a:spcAft>
          </a:pPr>
          <a:r>
            <a:rPr lang="zh-CN" altLang="en-US" sz="900" b="1">
              <a:solidFill>
                <a:schemeClr val="tx1"/>
              </a:solidFill>
            </a:rPr>
            <a:t>竞赛室</a:t>
          </a:r>
          <a:r>
            <a:rPr lang="en-US" altLang="zh-CN" sz="900" b="1">
              <a:solidFill>
                <a:schemeClr val="tx1"/>
              </a:solidFill>
            </a:rPr>
            <a:t>1</a:t>
          </a:r>
        </a:p>
        <a:p>
          <a:pPr algn="l">
            <a:lnSpc>
              <a:spcPct val="100000"/>
            </a:lnSpc>
            <a:spcBef>
              <a:spcPct val="0"/>
            </a:spcBef>
            <a:spcAft>
              <a:spcPct val="35000"/>
            </a:spcAft>
          </a:pPr>
          <a:r>
            <a:rPr lang="zh-CN" altLang="en-US" sz="900" b="1">
              <a:solidFill>
                <a:schemeClr val="tx1"/>
              </a:solidFill>
            </a:rPr>
            <a:t>  命题 画（油画棒）</a:t>
          </a:r>
          <a:endParaRPr lang="en-US" altLang="zh-CN" sz="900" b="1">
            <a:solidFill>
              <a:schemeClr val="tx1"/>
            </a:solidFill>
          </a:endParaRPr>
        </a:p>
      </dgm:t>
    </dgm:pt>
    <dgm:pt modelId="{B117ED65-B38A-448C-9B18-149E4184CB35}" cxnId="{BF1CA67B-7987-41D6-A8AE-A766832088B3}" type="parTrans">
      <dgm:prSet/>
      <dgm:spPr/>
      <dgm:t>
        <a:bodyPr/>
        <a:p>
          <a:endParaRPr lang="zh-CN" altLang="en-US">
            <a:solidFill>
              <a:sysClr val="windowText" lastClr="000000"/>
            </a:solidFill>
          </a:endParaRPr>
        </a:p>
      </dgm:t>
    </dgm:pt>
    <dgm:pt modelId="{49E81806-F0A0-4EE9-9CDD-7CCB6A1D99AA}" cxnId="{BF1CA67B-7987-41D6-A8AE-A766832088B3}" type="sibTrans">
      <dgm:prSet/>
      <dgm:spPr/>
      <dgm:t>
        <a:bodyPr/>
        <a:p>
          <a:endParaRPr lang="zh-CN" altLang="en-US">
            <a:solidFill>
              <a:sysClr val="windowText" lastClr="000000"/>
            </a:solidFill>
          </a:endParaRPr>
        </a:p>
      </dgm:t>
    </dgm:pt>
    <dgm:pt modelId="{578074C7-B1FF-4B64-AA69-B2CE086F4C75}">
      <dgm:prSet phldr="0" custT="1"/>
      <dgm:spPr/>
      <dgm:t>
        <a:bodyPr vert="horz" wrap="square"/>
        <a:p>
          <a:pPr>
            <a:lnSpc>
              <a:spcPct val="100000"/>
            </a:lnSpc>
            <a:spcBef>
              <a:spcPct val="0"/>
            </a:spcBef>
            <a:spcAft>
              <a:spcPct val="35000"/>
            </a:spcAft>
          </a:pPr>
          <a:r>
            <a:rPr lang="zh-CN" altLang="en-US" sz="1050" b="1">
              <a:solidFill>
                <a:schemeClr val="tx1"/>
              </a:solidFill>
            </a:rPr>
            <a:t>竞赛室</a:t>
          </a:r>
          <a:r>
            <a:rPr lang="en-US" altLang="zh-CN" sz="1050" b="1">
              <a:solidFill>
                <a:schemeClr val="tx1"/>
              </a:solidFill>
            </a:rPr>
            <a:t>2</a:t>
          </a:r>
        </a:p>
        <a:p>
          <a:pPr>
            <a:lnSpc>
              <a:spcPct val="100000"/>
            </a:lnSpc>
            <a:spcBef>
              <a:spcPct val="0"/>
            </a:spcBef>
            <a:spcAft>
              <a:spcPct val="35000"/>
            </a:spcAft>
          </a:pPr>
          <a:r>
            <a:rPr lang="zh-CN" altLang="en-US" sz="900" b="1">
              <a:solidFill>
                <a:schemeClr val="tx1"/>
              </a:solidFill>
            </a:rPr>
            <a:t>幼儿故事</a:t>
          </a:r>
          <a:endParaRPr lang="en-US" altLang="zh-CN" sz="900" b="1">
            <a:solidFill>
              <a:schemeClr val="tx1"/>
            </a:solidFill>
          </a:endParaRPr>
        </a:p>
        <a:p>
          <a:pPr>
            <a:lnSpc>
              <a:spcPct val="100000"/>
            </a:lnSpc>
            <a:spcBef>
              <a:spcPct val="0"/>
            </a:spcBef>
            <a:spcAft>
              <a:spcPct val="35000"/>
            </a:spcAft>
          </a:pPr>
          <a:r>
            <a:rPr lang="zh-CN" altLang="en-US" sz="900" b="1">
              <a:solidFill>
                <a:schemeClr val="tx1"/>
              </a:solidFill>
            </a:rPr>
            <a:t>弹唱</a:t>
          </a:r>
          <a:endParaRPr lang="en-US" altLang="zh-CN" sz="900" b="1">
            <a:solidFill>
              <a:schemeClr val="tx1"/>
            </a:solidFill>
          </a:endParaRPr>
        </a:p>
        <a:p>
          <a:pPr>
            <a:lnSpc>
              <a:spcPct val="100000"/>
            </a:lnSpc>
            <a:spcBef>
              <a:spcPct val="0"/>
            </a:spcBef>
            <a:spcAft>
              <a:spcPct val="35000"/>
            </a:spcAft>
          </a:pPr>
          <a:r>
            <a:rPr lang="zh-CN" altLang="en-US" sz="900" b="1">
              <a:solidFill>
                <a:schemeClr val="tx1"/>
              </a:solidFill>
            </a:rPr>
            <a:t>歌表演</a:t>
          </a:r>
          <a:endParaRPr lang="en-US" altLang="zh-CN" sz="900" b="1">
            <a:solidFill>
              <a:schemeClr val="tx1"/>
            </a:solidFill>
          </a:endParaRPr>
        </a:p>
      </dgm:t>
    </dgm:pt>
    <dgm:pt modelId="{20957A0B-044F-45B5-8772-7CA43840BAF4}" cxnId="{DCFED6D4-202E-4DBC-A1DD-F4B872FB49F3}" type="parTrans">
      <dgm:prSet/>
      <dgm:spPr/>
      <dgm:t>
        <a:bodyPr/>
        <a:p>
          <a:endParaRPr lang="zh-CN" altLang="en-US">
            <a:solidFill>
              <a:sysClr val="windowText" lastClr="000000"/>
            </a:solidFill>
          </a:endParaRPr>
        </a:p>
      </dgm:t>
    </dgm:pt>
    <dgm:pt modelId="{B3D40DDB-193E-4ADC-9795-517078A03D05}" cxnId="{DCFED6D4-202E-4DBC-A1DD-F4B872FB49F3}" type="sibTrans">
      <dgm:prSet/>
      <dgm:spPr/>
      <dgm:t>
        <a:bodyPr/>
        <a:p>
          <a:endParaRPr lang="zh-CN" altLang="en-US">
            <a:solidFill>
              <a:sysClr val="windowText" lastClr="000000"/>
            </a:solidFill>
          </a:endParaRPr>
        </a:p>
      </dgm:t>
    </dgm:pt>
    <dgm:pt modelId="{9DD7789E-1DB3-45DB-B3E9-DE69DF72961C}">
      <dgm:prSet phldr="0" custT="1"/>
      <dgm:spPr/>
      <dgm:t>
        <a:bodyPr vert="horz" wrap="square"/>
        <a:p>
          <a:r>
            <a:rPr lang="zh-CN" altLang="en-US" sz="1050" b="1">
              <a:solidFill>
                <a:schemeClr val="tx1"/>
              </a:solidFill>
            </a:rPr>
            <a:t>备考室</a:t>
          </a:r>
          <a:endParaRPr lang="en-US" altLang="zh-CN" sz="1050" b="1">
            <a:solidFill>
              <a:schemeClr val="tx1"/>
            </a:solidFill>
          </a:endParaRPr>
        </a:p>
        <a:p>
          <a:r>
            <a:rPr lang="zh-CN" altLang="en-US" sz="1050" b="1">
              <a:solidFill>
                <a:schemeClr val="tx1"/>
              </a:solidFill>
            </a:rPr>
            <a:t>选手准备</a:t>
          </a:r>
        </a:p>
      </dgm:t>
    </dgm:pt>
    <dgm:pt modelId="{674564CA-2308-41F0-B174-60CFAEDCACBE}" cxnId="{CEE4D978-A76D-4144-BB9D-0DF58D6FB89B}" type="parTrans">
      <dgm:prSet/>
      <dgm:spPr/>
      <dgm:t>
        <a:bodyPr/>
        <a:p>
          <a:endParaRPr lang="zh-CN" altLang="en-US"/>
        </a:p>
      </dgm:t>
    </dgm:pt>
    <dgm:pt modelId="{2FEDDCC4-7147-4953-8457-BF81F954F018}" cxnId="{CEE4D978-A76D-4144-BB9D-0DF58D6FB89B}" type="sibTrans">
      <dgm:prSet/>
      <dgm:spPr/>
      <dgm:t>
        <a:bodyPr/>
        <a:p>
          <a:endParaRPr lang="zh-CN" altLang="en-US"/>
        </a:p>
      </dgm:t>
    </dgm:pt>
    <dgm:pt modelId="{63FB8B72-7928-44FE-860A-B84BD5DC0B4D}" type="pres">
      <dgm:prSet presAssocID="{DB0CD363-CA7B-4C1D-A885-DB2B63D0DC68}" presName="Name0" presStyleCnt="0">
        <dgm:presLayoutVars>
          <dgm:dir/>
          <dgm:resizeHandles val="exact"/>
        </dgm:presLayoutVars>
      </dgm:prSet>
      <dgm:spPr/>
      <dgm:t>
        <a:bodyPr/>
        <a:p>
          <a:endParaRPr lang="zh-CN" altLang="en-US"/>
        </a:p>
      </dgm:t>
    </dgm:pt>
    <dgm:pt modelId="{C6C1E384-7812-4C88-BDF1-3AF21837E78C}" type="pres">
      <dgm:prSet presAssocID="{4F002B3F-E13A-4F80-AD01-F8E7DFDF96FD}" presName="node" presStyleLbl="node1" presStyleIdx="0" presStyleCnt="7" custScaleX="59103" custLinFactNeighborX="7323" custLinFactNeighborY="1238">
        <dgm:presLayoutVars>
          <dgm:bulletEnabled val="1"/>
        </dgm:presLayoutVars>
      </dgm:prSet>
      <dgm:spPr/>
      <dgm:t>
        <a:bodyPr/>
        <a:p>
          <a:endParaRPr lang="zh-CN" altLang="en-US"/>
        </a:p>
      </dgm:t>
    </dgm:pt>
    <dgm:pt modelId="{454697A9-FCA2-408A-875F-907B7CEA2417}" type="pres">
      <dgm:prSet presAssocID="{ABD2E6EB-DEE7-4F84-9484-AAED50C324BD}" presName="sibTrans" presStyleLbl="sibTrans2D1" presStyleIdx="0" presStyleCnt="6" custScaleX="179263" custLinFactNeighborX="19815" custLinFactNeighborY="4679"/>
      <dgm:spPr/>
      <dgm:t>
        <a:bodyPr/>
        <a:p>
          <a:endParaRPr lang="zh-CN" altLang="en-US"/>
        </a:p>
      </dgm:t>
    </dgm:pt>
    <dgm:pt modelId="{FAFF3884-82E9-4D05-A9BB-43C68EB61A2B}" type="pres">
      <dgm:prSet presAssocID="{ABD2E6EB-DEE7-4F84-9484-AAED50C324BD}" presName="connectorText" presStyleLbl="sibTrans2D1" presStyleIdx="0" presStyleCnt="6"/>
      <dgm:spPr/>
      <dgm:t>
        <a:bodyPr/>
        <a:p>
          <a:endParaRPr lang="zh-CN" altLang="en-US"/>
        </a:p>
      </dgm:t>
    </dgm:pt>
    <dgm:pt modelId="{41957840-B4AB-407B-B74F-865ED47E59BB}" type="pres">
      <dgm:prSet presAssocID="{29C2B863-3E89-4B31-A055-9D9E6A64BAC6}" presName="node" presStyleLbl="node1" presStyleIdx="1" presStyleCnt="7" custScaleX="57690" custLinFactNeighborX="-45295" custLinFactNeighborY="1297">
        <dgm:presLayoutVars>
          <dgm:bulletEnabled val="1"/>
        </dgm:presLayoutVars>
      </dgm:prSet>
      <dgm:spPr/>
      <dgm:t>
        <a:bodyPr/>
        <a:p>
          <a:endParaRPr lang="zh-CN" altLang="en-US"/>
        </a:p>
      </dgm:t>
    </dgm:pt>
    <dgm:pt modelId="{C5DB91C0-12A5-4716-B8AD-A587F99BA414}" type="pres">
      <dgm:prSet presAssocID="{8A47ABC8-4F81-48A2-98DF-713664CF9559}" presName="sibTrans" presStyleLbl="sibTrans2D1" presStyleIdx="1" presStyleCnt="6" custLinFactNeighborX="-37671" custLinFactNeighborY="14038"/>
      <dgm:spPr/>
      <dgm:t>
        <a:bodyPr/>
        <a:p>
          <a:endParaRPr lang="zh-CN" altLang="en-US"/>
        </a:p>
      </dgm:t>
    </dgm:pt>
    <dgm:pt modelId="{9EEA96FD-78AB-4EA2-BCAA-897AE23464E9}" type="pres">
      <dgm:prSet presAssocID="{8A47ABC8-4F81-48A2-98DF-713664CF9559}" presName="connectorText" presStyleLbl="sibTrans2D1" presStyleIdx="1" presStyleCnt="6"/>
      <dgm:spPr/>
      <dgm:t>
        <a:bodyPr/>
        <a:p>
          <a:endParaRPr lang="zh-CN" altLang="en-US"/>
        </a:p>
      </dgm:t>
    </dgm:pt>
    <dgm:pt modelId="{847895DC-02F7-41BF-8BFE-A7E4FE144D04}" type="pres">
      <dgm:prSet presAssocID="{D19A4074-CAF4-40D8-AD5A-E262F357EF9D}" presName="node" presStyleLbl="node1" presStyleIdx="2" presStyleCnt="7" custScaleX="52265" custLinFactNeighborX="-66723" custLinFactNeighborY="2462">
        <dgm:presLayoutVars>
          <dgm:bulletEnabled val="1"/>
        </dgm:presLayoutVars>
      </dgm:prSet>
      <dgm:spPr/>
      <dgm:t>
        <a:bodyPr/>
        <a:p>
          <a:endParaRPr lang="zh-CN" altLang="en-US"/>
        </a:p>
      </dgm:t>
    </dgm:pt>
    <dgm:pt modelId="{2BA44042-A75E-4EAB-B288-6C8FE521BC7A}" type="pres">
      <dgm:prSet presAssocID="{2E35544D-8788-40F9-B4EC-5EFEA9CC14F4}" presName="sibTrans" presStyleLbl="sibTrans2D1" presStyleIdx="2" presStyleCnt="6" custLinFactNeighborX="-54601" custLinFactNeighborY="2289"/>
      <dgm:spPr/>
      <dgm:t>
        <a:bodyPr/>
        <a:p>
          <a:endParaRPr lang="zh-CN" altLang="en-US"/>
        </a:p>
      </dgm:t>
    </dgm:pt>
    <dgm:pt modelId="{B1C77A40-BAEE-4E05-ACB9-D8D9D918291E}" type="pres">
      <dgm:prSet presAssocID="{2E35544D-8788-40F9-B4EC-5EFEA9CC14F4}" presName="connectorText" presStyleLbl="sibTrans2D1" presStyleIdx="2" presStyleCnt="6"/>
      <dgm:spPr/>
      <dgm:t>
        <a:bodyPr/>
        <a:p>
          <a:endParaRPr lang="zh-CN" altLang="en-US"/>
        </a:p>
      </dgm:t>
    </dgm:pt>
    <dgm:pt modelId="{A7C8648D-DEF6-4C44-94B5-4DE9677F6DB5}" type="pres">
      <dgm:prSet presAssocID="{961B2CAD-47E9-46C4-B304-43F4E5BDE4E7}" presName="node" presStyleLbl="node1" presStyleIdx="3" presStyleCnt="7" custScaleX="73174" custLinFactX="-5235" custLinFactNeighborX="-100000">
        <dgm:presLayoutVars>
          <dgm:bulletEnabled val="1"/>
        </dgm:presLayoutVars>
      </dgm:prSet>
      <dgm:spPr/>
      <dgm:t>
        <a:bodyPr/>
        <a:p>
          <a:endParaRPr lang="zh-CN" altLang="en-US"/>
        </a:p>
      </dgm:t>
    </dgm:pt>
    <dgm:pt modelId="{32AB7341-A7FD-4A6E-B5FB-706F5B7F38A1}" type="pres">
      <dgm:prSet presAssocID="{C00F0A4A-D2E8-4A63-B525-04FCC861FC28}" presName="sibTrans" presStyleLbl="sibTrans2D1" presStyleIdx="3" presStyleCnt="6" custLinFactNeighborX="-40469" custLinFactNeighborY="6701"/>
      <dgm:spPr/>
      <dgm:t>
        <a:bodyPr/>
        <a:p>
          <a:endParaRPr lang="zh-CN" altLang="en-US"/>
        </a:p>
      </dgm:t>
    </dgm:pt>
    <dgm:pt modelId="{4575CB38-5A03-4D1E-8F9A-556E4BBEA47A}" type="pres">
      <dgm:prSet presAssocID="{C00F0A4A-D2E8-4A63-B525-04FCC861FC28}" presName="connectorText" presStyleLbl="sibTrans2D1" presStyleIdx="3" presStyleCnt="6"/>
      <dgm:spPr/>
      <dgm:t>
        <a:bodyPr/>
        <a:p>
          <a:endParaRPr lang="zh-CN" altLang="en-US"/>
        </a:p>
      </dgm:t>
    </dgm:pt>
    <dgm:pt modelId="{90E33917-E63B-44C6-963E-6ECB53AB1CD5}" type="pres">
      <dgm:prSet presAssocID="{6743ECE7-CA1F-4EE5-877F-B7B9AF7A27C8}" presName="node" presStyleLbl="node1" presStyleIdx="4" presStyleCnt="7" custScaleX="82749" custLinFactNeighborX="-38629" custLinFactNeighborY="917">
        <dgm:presLayoutVars>
          <dgm:bulletEnabled val="1"/>
        </dgm:presLayoutVars>
      </dgm:prSet>
      <dgm:spPr/>
      <dgm:t>
        <a:bodyPr/>
        <a:p>
          <a:endParaRPr lang="zh-CN" altLang="en-US"/>
        </a:p>
      </dgm:t>
    </dgm:pt>
    <dgm:pt modelId="{427C0422-D5CD-4589-9AFC-9E11DD27A758}" type="pres">
      <dgm:prSet presAssocID="{49E81806-F0A0-4EE9-9CDD-7CCB6A1D99AA}" presName="sibTrans" presStyleLbl="sibTrans2D1" presStyleIdx="4" presStyleCnt="6" custAng="21594320" custFlipHor="0" custScaleX="40185" custLinFactNeighborX="-67237" custLinFactNeighborY="13030"/>
      <dgm:spPr/>
      <dgm:t>
        <a:bodyPr/>
        <a:p>
          <a:endParaRPr lang="zh-CN" altLang="en-US"/>
        </a:p>
      </dgm:t>
    </dgm:pt>
    <dgm:pt modelId="{2EE6EDA3-C480-4010-A6BE-BA160A886730}" type="pres">
      <dgm:prSet presAssocID="{49E81806-F0A0-4EE9-9CDD-7CCB6A1D99AA}" presName="connectorText" presStyleLbl="sibTrans2D1" presStyleIdx="4" presStyleCnt="6"/>
      <dgm:spPr/>
      <dgm:t>
        <a:bodyPr/>
        <a:p>
          <a:endParaRPr lang="zh-CN" altLang="en-US"/>
        </a:p>
      </dgm:t>
    </dgm:pt>
    <dgm:pt modelId="{98DABF96-A33F-4E31-9706-F1D4FEB7DFFB}" type="pres">
      <dgm:prSet presAssocID="{578074C7-B1FF-4B64-AA69-B2CE086F4C75}" presName="node" presStyleLbl="node1" presStyleIdx="5" presStyleCnt="7" custScaleX="88207" custLinFactX="91189" custLinFactNeighborX="100000" custLinFactNeighborY="3307">
        <dgm:presLayoutVars>
          <dgm:bulletEnabled val="1"/>
        </dgm:presLayoutVars>
      </dgm:prSet>
      <dgm:spPr/>
      <dgm:t>
        <a:bodyPr/>
        <a:p>
          <a:endParaRPr lang="zh-CN" altLang="en-US"/>
        </a:p>
      </dgm:t>
    </dgm:pt>
    <dgm:pt modelId="{9AEF3A23-7A13-4597-A9DE-8401C9CF5A17}" type="pres">
      <dgm:prSet presAssocID="{B3D40DDB-193E-4ADC-9795-517078A03D05}" presName="sibTrans" presStyleLbl="sibTrans2D1" presStyleIdx="5" presStyleCnt="6" custAng="20249" custFlipHor="1" custScaleX="134727" custLinFactNeighborX="2046" custLinFactNeighborY="10779"/>
      <dgm:spPr/>
      <dgm:t>
        <a:bodyPr/>
        <a:p>
          <a:endParaRPr lang="zh-CN" altLang="en-US"/>
        </a:p>
      </dgm:t>
    </dgm:pt>
    <dgm:pt modelId="{2502D6E9-6463-4FF5-A2C7-E51437204439}" type="pres">
      <dgm:prSet presAssocID="{B3D40DDB-193E-4ADC-9795-517078A03D05}" presName="connectorText" presStyleLbl="sibTrans2D1" presStyleIdx="5" presStyleCnt="6"/>
      <dgm:spPr/>
      <dgm:t>
        <a:bodyPr/>
        <a:p>
          <a:endParaRPr lang="zh-CN" altLang="en-US"/>
        </a:p>
      </dgm:t>
    </dgm:pt>
    <dgm:pt modelId="{6E0518B2-535D-4CA5-980E-503CBDA9FE8D}" type="pres">
      <dgm:prSet presAssocID="{9DD7789E-1DB3-45DB-B3E9-DE69DF72961C}" presName="node" presStyleLbl="node1" presStyleIdx="6" presStyleCnt="7" custScaleX="100098" custLinFactX="-100000" custLinFactNeighborX="-165092" custLinFactNeighborY="3739">
        <dgm:presLayoutVars>
          <dgm:bulletEnabled val="1"/>
        </dgm:presLayoutVars>
      </dgm:prSet>
      <dgm:spPr/>
      <dgm:t>
        <a:bodyPr/>
        <a:p>
          <a:endParaRPr lang="zh-CN" altLang="en-US"/>
        </a:p>
      </dgm:t>
    </dgm:pt>
  </dgm:ptLst>
  <dgm:cxnLst>
    <dgm:cxn modelId="{CEE4D978-A76D-4144-BB9D-0DF58D6FB89B}" srcId="{DB0CD363-CA7B-4C1D-A885-DB2B63D0DC68}" destId="{9DD7789E-1DB3-45DB-B3E9-DE69DF72961C}" srcOrd="6" destOrd="0" parTransId="{674564CA-2308-41F0-B174-60CFAEDCACBE}" sibTransId="{2FEDDCC4-7147-4953-8457-BF81F954F018}"/>
    <dgm:cxn modelId="{DCFED6D4-202E-4DBC-A1DD-F4B872FB49F3}" srcId="{DB0CD363-CA7B-4C1D-A885-DB2B63D0DC68}" destId="{578074C7-B1FF-4B64-AA69-B2CE086F4C75}" srcOrd="5" destOrd="0" parTransId="{20957A0B-044F-45B5-8772-7CA43840BAF4}" sibTransId="{B3D40DDB-193E-4ADC-9795-517078A03D05}"/>
    <dgm:cxn modelId="{80B6A922-9424-4F5D-9F03-AFABFA5A2E30}" type="presOf" srcId="{2E35544D-8788-40F9-B4EC-5EFEA9CC14F4}" destId="{2BA44042-A75E-4EAB-B288-6C8FE521BC7A}" srcOrd="0" destOrd="0" presId="urn:microsoft.com/office/officeart/2005/8/layout/process1"/>
    <dgm:cxn modelId="{67F90C9B-FF83-430D-B298-9A6A4E2CF700}" type="presOf" srcId="{49E81806-F0A0-4EE9-9CDD-7CCB6A1D99AA}" destId="{427C0422-D5CD-4589-9AFC-9E11DD27A758}" srcOrd="0" destOrd="0" presId="urn:microsoft.com/office/officeart/2005/8/layout/process1"/>
    <dgm:cxn modelId="{AF96949D-7F8B-478D-8A3E-54882758CFC3}" srcId="{DB0CD363-CA7B-4C1D-A885-DB2B63D0DC68}" destId="{D19A4074-CAF4-40D8-AD5A-E262F357EF9D}" srcOrd="2" destOrd="0" parTransId="{9B06F7A0-BD57-48E1-AD10-AE71D19DB4A3}" sibTransId="{2E35544D-8788-40F9-B4EC-5EFEA9CC14F4}"/>
    <dgm:cxn modelId="{CA2F507E-17BF-4BD4-A13A-5A8EBF6F4508}" type="presOf" srcId="{C00F0A4A-D2E8-4A63-B525-04FCC861FC28}" destId="{32AB7341-A7FD-4A6E-B5FB-706F5B7F38A1}" srcOrd="0" destOrd="0" presId="urn:microsoft.com/office/officeart/2005/8/layout/process1"/>
    <dgm:cxn modelId="{AECE20D5-CD24-409F-92A3-2CC2964FABA2}" type="presOf" srcId="{B3D40DDB-193E-4ADC-9795-517078A03D05}" destId="{2502D6E9-6463-4FF5-A2C7-E51437204439}" srcOrd="1" destOrd="0" presId="urn:microsoft.com/office/officeart/2005/8/layout/process1"/>
    <dgm:cxn modelId="{4032A045-32B1-403C-915E-DE49FB4961ED}" srcId="{DB0CD363-CA7B-4C1D-A885-DB2B63D0DC68}" destId="{4F002B3F-E13A-4F80-AD01-F8E7DFDF96FD}" srcOrd="0" destOrd="0" parTransId="{DE4E11F9-0D2C-4D38-AFCB-EBDC7FA6BBE7}" sibTransId="{ABD2E6EB-DEE7-4F84-9484-AAED50C324BD}"/>
    <dgm:cxn modelId="{D7C7B52F-39D3-4BB3-BA61-7F5198CA581A}" type="presOf" srcId="{2E35544D-8788-40F9-B4EC-5EFEA9CC14F4}" destId="{B1C77A40-BAEE-4E05-ACB9-D8D9D918291E}" srcOrd="1" destOrd="0" presId="urn:microsoft.com/office/officeart/2005/8/layout/process1"/>
    <dgm:cxn modelId="{174D3131-36EB-470F-AD0D-7634676B6BE2}" srcId="{DB0CD363-CA7B-4C1D-A885-DB2B63D0DC68}" destId="{961B2CAD-47E9-46C4-B304-43F4E5BDE4E7}" srcOrd="3" destOrd="0" parTransId="{1D47DE43-D825-4FA4-B4CC-B2AFAD349DAA}" sibTransId="{C00F0A4A-D2E8-4A63-B525-04FCC861FC28}"/>
    <dgm:cxn modelId="{BF1CA67B-7987-41D6-A8AE-A766832088B3}" srcId="{DB0CD363-CA7B-4C1D-A885-DB2B63D0DC68}" destId="{6743ECE7-CA1F-4EE5-877F-B7B9AF7A27C8}" srcOrd="4" destOrd="0" parTransId="{B117ED65-B38A-448C-9B18-149E4184CB35}" sibTransId="{49E81806-F0A0-4EE9-9CDD-7CCB6A1D99AA}"/>
    <dgm:cxn modelId="{D8A5E70E-7E87-4166-8E7B-42D2ADF4D54A}" type="presOf" srcId="{B3D40DDB-193E-4ADC-9795-517078A03D05}" destId="{9AEF3A23-7A13-4597-A9DE-8401C9CF5A17}" srcOrd="0" destOrd="0" presId="urn:microsoft.com/office/officeart/2005/8/layout/process1"/>
    <dgm:cxn modelId="{090BE1AF-B458-4760-AE23-A604CF8B1FB2}" type="presOf" srcId="{ABD2E6EB-DEE7-4F84-9484-AAED50C324BD}" destId="{454697A9-FCA2-408A-875F-907B7CEA2417}" srcOrd="0" destOrd="0" presId="urn:microsoft.com/office/officeart/2005/8/layout/process1"/>
    <dgm:cxn modelId="{093654DA-8197-44F0-BA31-06186CE8B958}" type="presOf" srcId="{ABD2E6EB-DEE7-4F84-9484-AAED50C324BD}" destId="{FAFF3884-82E9-4D05-A9BB-43C68EB61A2B}" srcOrd="1" destOrd="0" presId="urn:microsoft.com/office/officeart/2005/8/layout/process1"/>
    <dgm:cxn modelId="{97BC03F7-3D91-4D9D-A723-13CE2B6644C9}" type="presOf" srcId="{8A47ABC8-4F81-48A2-98DF-713664CF9559}" destId="{9EEA96FD-78AB-4EA2-BCAA-897AE23464E9}" srcOrd="1" destOrd="0" presId="urn:microsoft.com/office/officeart/2005/8/layout/process1"/>
    <dgm:cxn modelId="{6EFB9CBC-C0A2-47E7-9F8C-F2D717FB22B1}" type="presOf" srcId="{29C2B863-3E89-4B31-A055-9D9E6A64BAC6}" destId="{41957840-B4AB-407B-B74F-865ED47E59BB}" srcOrd="0" destOrd="0" presId="urn:microsoft.com/office/officeart/2005/8/layout/process1"/>
    <dgm:cxn modelId="{331FBD54-80EA-41DC-8636-708C81F822E6}" type="presOf" srcId="{DB0CD363-CA7B-4C1D-A885-DB2B63D0DC68}" destId="{63FB8B72-7928-44FE-860A-B84BD5DC0B4D}" srcOrd="0" destOrd="0" presId="urn:microsoft.com/office/officeart/2005/8/layout/process1"/>
    <dgm:cxn modelId="{8B2129CD-4D84-4579-8325-1BF38173A438}" srcId="{DB0CD363-CA7B-4C1D-A885-DB2B63D0DC68}" destId="{29C2B863-3E89-4B31-A055-9D9E6A64BAC6}" srcOrd="1" destOrd="0" parTransId="{65C57C65-9667-4FD1-B242-87B7C5F7C88A}" sibTransId="{8A47ABC8-4F81-48A2-98DF-713664CF9559}"/>
    <dgm:cxn modelId="{CDF430C8-02BA-4F39-87F7-5779E173CDBF}" type="presOf" srcId="{9DD7789E-1DB3-45DB-B3E9-DE69DF72961C}" destId="{6E0518B2-535D-4CA5-980E-503CBDA9FE8D}" srcOrd="0" destOrd="0" presId="urn:microsoft.com/office/officeart/2005/8/layout/process1"/>
    <dgm:cxn modelId="{A43B8079-6024-477E-929B-062E66F6758E}" type="presOf" srcId="{961B2CAD-47E9-46C4-B304-43F4E5BDE4E7}" destId="{A7C8648D-DEF6-4C44-94B5-4DE9677F6DB5}" srcOrd="0" destOrd="0" presId="urn:microsoft.com/office/officeart/2005/8/layout/process1"/>
    <dgm:cxn modelId="{5D186835-7CCA-4797-948D-5CFBB23766E4}" type="presOf" srcId="{C00F0A4A-D2E8-4A63-B525-04FCC861FC28}" destId="{4575CB38-5A03-4D1E-8F9A-556E4BBEA47A}" srcOrd="1" destOrd="0" presId="urn:microsoft.com/office/officeart/2005/8/layout/process1"/>
    <dgm:cxn modelId="{C8F18E0B-8B8B-4BD5-84D4-45E9AC608305}" type="presOf" srcId="{4F002B3F-E13A-4F80-AD01-F8E7DFDF96FD}" destId="{C6C1E384-7812-4C88-BDF1-3AF21837E78C}" srcOrd="0" destOrd="0" presId="urn:microsoft.com/office/officeart/2005/8/layout/process1"/>
    <dgm:cxn modelId="{106DD666-9795-4D0B-B3BA-03BCA78BE896}" type="presOf" srcId="{49E81806-F0A0-4EE9-9CDD-7CCB6A1D99AA}" destId="{2EE6EDA3-C480-4010-A6BE-BA160A886730}" srcOrd="1" destOrd="0" presId="urn:microsoft.com/office/officeart/2005/8/layout/process1"/>
    <dgm:cxn modelId="{BFE01B8F-E5C6-4E22-B659-A8AC4BF0B5A6}" type="presOf" srcId="{6743ECE7-CA1F-4EE5-877F-B7B9AF7A27C8}" destId="{90E33917-E63B-44C6-963E-6ECB53AB1CD5}" srcOrd="0" destOrd="0" presId="urn:microsoft.com/office/officeart/2005/8/layout/process1"/>
    <dgm:cxn modelId="{345525AA-F283-4DDE-97F1-4D885E3C6814}" type="presOf" srcId="{D19A4074-CAF4-40D8-AD5A-E262F357EF9D}" destId="{847895DC-02F7-41BF-8BFE-A7E4FE144D04}" srcOrd="0" destOrd="0" presId="urn:microsoft.com/office/officeart/2005/8/layout/process1"/>
    <dgm:cxn modelId="{D3D00533-83F1-42E7-B778-6E06B9D14252}" type="presOf" srcId="{8A47ABC8-4F81-48A2-98DF-713664CF9559}" destId="{C5DB91C0-12A5-4716-B8AD-A587F99BA414}" srcOrd="0" destOrd="0" presId="urn:microsoft.com/office/officeart/2005/8/layout/process1"/>
    <dgm:cxn modelId="{665CEA4B-2E3B-41A2-9431-EAEDE5596BA5}" type="presOf" srcId="{578074C7-B1FF-4B64-AA69-B2CE086F4C75}" destId="{98DABF96-A33F-4E31-9706-F1D4FEB7DFFB}" srcOrd="0" destOrd="0" presId="urn:microsoft.com/office/officeart/2005/8/layout/process1"/>
    <dgm:cxn modelId="{742ADCF9-6FDC-41B8-9E26-107A3EE33571}" type="presParOf" srcId="{63FB8B72-7928-44FE-860A-B84BD5DC0B4D}" destId="{C6C1E384-7812-4C88-BDF1-3AF21837E78C}" srcOrd="0" destOrd="0" presId="urn:microsoft.com/office/officeart/2005/8/layout/process1"/>
    <dgm:cxn modelId="{026D2491-0D6F-4AF3-B327-4C7D6C6FC94D}" type="presParOf" srcId="{63FB8B72-7928-44FE-860A-B84BD5DC0B4D}" destId="{454697A9-FCA2-408A-875F-907B7CEA2417}" srcOrd="1" destOrd="0" presId="urn:microsoft.com/office/officeart/2005/8/layout/process1"/>
    <dgm:cxn modelId="{DF0A10E7-3E38-4177-89A1-664A5300DA2A}" type="presParOf" srcId="{454697A9-FCA2-408A-875F-907B7CEA2417}" destId="{FAFF3884-82E9-4D05-A9BB-43C68EB61A2B}" srcOrd="0" destOrd="0" presId="urn:microsoft.com/office/officeart/2005/8/layout/process1"/>
    <dgm:cxn modelId="{0E9852DC-09EC-4E58-BF37-E8D3D8E80068}" type="presParOf" srcId="{63FB8B72-7928-44FE-860A-B84BD5DC0B4D}" destId="{41957840-B4AB-407B-B74F-865ED47E59BB}" srcOrd="2" destOrd="0" presId="urn:microsoft.com/office/officeart/2005/8/layout/process1"/>
    <dgm:cxn modelId="{F75AE9DE-40DD-45FB-BA83-DE083BB1A0DA}" type="presParOf" srcId="{63FB8B72-7928-44FE-860A-B84BD5DC0B4D}" destId="{C5DB91C0-12A5-4716-B8AD-A587F99BA414}" srcOrd="3" destOrd="0" presId="urn:microsoft.com/office/officeart/2005/8/layout/process1"/>
    <dgm:cxn modelId="{20ACDC77-D35B-4504-8548-BC00CE9933A9}" type="presParOf" srcId="{C5DB91C0-12A5-4716-B8AD-A587F99BA414}" destId="{9EEA96FD-78AB-4EA2-BCAA-897AE23464E9}" srcOrd="0" destOrd="0" presId="urn:microsoft.com/office/officeart/2005/8/layout/process1"/>
    <dgm:cxn modelId="{4B4A90EB-22F2-4B13-ADC6-5FCAB2C81799}" type="presParOf" srcId="{63FB8B72-7928-44FE-860A-B84BD5DC0B4D}" destId="{847895DC-02F7-41BF-8BFE-A7E4FE144D04}" srcOrd="4" destOrd="0" presId="urn:microsoft.com/office/officeart/2005/8/layout/process1"/>
    <dgm:cxn modelId="{D374FB58-FABA-4B4E-8BF1-D09FB5D719F6}" type="presParOf" srcId="{63FB8B72-7928-44FE-860A-B84BD5DC0B4D}" destId="{2BA44042-A75E-4EAB-B288-6C8FE521BC7A}" srcOrd="5" destOrd="0" presId="urn:microsoft.com/office/officeart/2005/8/layout/process1"/>
    <dgm:cxn modelId="{81F7B64F-D894-45A8-8BD0-1EA6F430498A}" type="presParOf" srcId="{2BA44042-A75E-4EAB-B288-6C8FE521BC7A}" destId="{B1C77A40-BAEE-4E05-ACB9-D8D9D918291E}" srcOrd="0" destOrd="0" presId="urn:microsoft.com/office/officeart/2005/8/layout/process1"/>
    <dgm:cxn modelId="{EFC7252B-1993-4231-AC2C-EEED33754B30}" type="presParOf" srcId="{63FB8B72-7928-44FE-860A-B84BD5DC0B4D}" destId="{A7C8648D-DEF6-4C44-94B5-4DE9677F6DB5}" srcOrd="6" destOrd="0" presId="urn:microsoft.com/office/officeart/2005/8/layout/process1"/>
    <dgm:cxn modelId="{E33CEB03-3DE2-466E-8AB8-76FC20903F15}" type="presParOf" srcId="{63FB8B72-7928-44FE-860A-B84BD5DC0B4D}" destId="{32AB7341-A7FD-4A6E-B5FB-706F5B7F38A1}" srcOrd="7" destOrd="0" presId="urn:microsoft.com/office/officeart/2005/8/layout/process1"/>
    <dgm:cxn modelId="{CFC65F94-E1DD-4A88-AAEA-8BF1AE241752}" type="presParOf" srcId="{32AB7341-A7FD-4A6E-B5FB-706F5B7F38A1}" destId="{4575CB38-5A03-4D1E-8F9A-556E4BBEA47A}" srcOrd="0" destOrd="0" presId="urn:microsoft.com/office/officeart/2005/8/layout/process1"/>
    <dgm:cxn modelId="{B733C3D9-683D-4C34-9D5F-606F620F4A13}" type="presParOf" srcId="{63FB8B72-7928-44FE-860A-B84BD5DC0B4D}" destId="{90E33917-E63B-44C6-963E-6ECB53AB1CD5}" srcOrd="8" destOrd="0" presId="urn:microsoft.com/office/officeart/2005/8/layout/process1"/>
    <dgm:cxn modelId="{CBE2F964-4CB9-49A3-A533-474CA53381CE}" type="presParOf" srcId="{63FB8B72-7928-44FE-860A-B84BD5DC0B4D}" destId="{427C0422-D5CD-4589-9AFC-9E11DD27A758}" srcOrd="9" destOrd="0" presId="urn:microsoft.com/office/officeart/2005/8/layout/process1"/>
    <dgm:cxn modelId="{BBC7673C-A0C8-483B-A36D-1836BF389250}" type="presParOf" srcId="{427C0422-D5CD-4589-9AFC-9E11DD27A758}" destId="{2EE6EDA3-C480-4010-A6BE-BA160A886730}" srcOrd="0" destOrd="0" presId="urn:microsoft.com/office/officeart/2005/8/layout/process1"/>
    <dgm:cxn modelId="{4A353E0D-FF87-4BC5-86F7-387A0DDD1350}" type="presParOf" srcId="{63FB8B72-7928-44FE-860A-B84BD5DC0B4D}" destId="{98DABF96-A33F-4E31-9706-F1D4FEB7DFFB}" srcOrd="10" destOrd="0" presId="urn:microsoft.com/office/officeart/2005/8/layout/process1"/>
    <dgm:cxn modelId="{239B764C-FAED-4921-BC07-3F982F26B3EB}" type="presParOf" srcId="{63FB8B72-7928-44FE-860A-B84BD5DC0B4D}" destId="{9AEF3A23-7A13-4597-A9DE-8401C9CF5A17}" srcOrd="11" destOrd="0" presId="urn:microsoft.com/office/officeart/2005/8/layout/process1"/>
    <dgm:cxn modelId="{C125B822-667F-49ED-BE7E-25EA91B4BC4D}" type="presParOf" srcId="{9AEF3A23-7A13-4597-A9DE-8401C9CF5A17}" destId="{2502D6E9-6463-4FF5-A2C7-E51437204439}" srcOrd="0" destOrd="0" presId="urn:microsoft.com/office/officeart/2005/8/layout/process1"/>
    <dgm:cxn modelId="{BED787FE-0A08-4C13-A1C4-1B6881666DA4}" type="presParOf" srcId="{63FB8B72-7928-44FE-860A-B84BD5DC0B4D}" destId="{6E0518B2-535D-4CA5-980E-503CBDA9FE8D}" srcOrd="12" destOrd="0" presId="urn:microsoft.com/office/officeart/2005/8/layout/process1"/>
  </dgm:cxnLst>
  <dgm:bg/>
  <dgm:whole/>
</dgm:dataModel>
</file>

<file path=word/diagrams/data2.xml><?xml version="1.0" encoding="utf-8"?>
<dgm:dataModel xmlns:dgm="http://schemas.openxmlformats.org/drawingml/2006/diagram" xmlns:a="http://schemas.openxmlformats.org/drawingml/2006/main">
  <dgm:ptLst>
    <dgm:pt modelId="{DB0CD363-CA7B-4C1D-A885-DB2B63D0DC68}" type="doc">
      <dgm:prSet loTypeId="urn:microsoft.com/office/officeart/2005/8/layout/process1" loCatId="process" qsTypeId="urn:microsoft.com/office/officeart/2005/8/quickstyle/simple1#1" qsCatId="simple" csTypeId="urn:microsoft.com/office/officeart/2005/8/colors/accent0_1#1" csCatId="mainScheme" phldr="1"/>
      <dgm:spPr/>
    </dgm:pt>
    <dgm:pt modelId="{4F002B3F-E13A-4F80-AD01-F8E7DFDF96FD}">
      <dgm:prSet phldrT="[文本]" phldr="0" custT="1"/>
      <dgm:spPr/>
      <dgm:t>
        <a:bodyPr vert="horz" wrap="square"/>
        <a:p>
          <a:pPr>
            <a:lnSpc>
              <a:spcPct val="100000"/>
            </a:lnSpc>
            <a:spcBef>
              <a:spcPct val="0"/>
            </a:spcBef>
            <a:spcAft>
              <a:spcPct val="35000"/>
            </a:spcAft>
          </a:pPr>
          <a:r>
            <a:rPr lang="en-US" altLang="zh-CN" sz="1050" b="1">
              <a:solidFill>
                <a:schemeClr val="tx1"/>
              </a:solidFill>
            </a:rPr>
            <a:t>B </a:t>
          </a:r>
          <a:r>
            <a:rPr lang="zh-CN" altLang="en-US" sz="1050" b="1">
              <a:solidFill>
                <a:schemeClr val="tx1"/>
              </a:solidFill>
            </a:rPr>
            <a:t>选手抽取座位号</a:t>
          </a:r>
        </a:p>
      </dgm:t>
    </dgm:pt>
    <dgm:pt modelId="{DE4E11F9-0D2C-4D38-AFCB-EBDC7FA6BBE7}" cxnId="{3BF73495-C8B2-4313-B5FD-DFCCBA404299}" type="parTrans">
      <dgm:prSet/>
      <dgm:spPr/>
      <dgm:t>
        <a:bodyPr/>
        <a:p>
          <a:endParaRPr lang="zh-CN" altLang="en-US">
            <a:solidFill>
              <a:srgbClr val="FF0000"/>
            </a:solidFill>
          </a:endParaRPr>
        </a:p>
      </dgm:t>
    </dgm:pt>
    <dgm:pt modelId="{ABD2E6EB-DEE7-4F84-9484-AAED50C324BD}" cxnId="{3BF73495-C8B2-4313-B5FD-DFCCBA404299}" type="sibTrans">
      <dgm:prSet/>
      <dgm:spPr/>
      <dgm:t>
        <a:bodyPr/>
        <a:p>
          <a:endParaRPr lang="zh-CN" altLang="en-US">
            <a:solidFill>
              <a:srgbClr val="FF0000"/>
            </a:solidFill>
          </a:endParaRPr>
        </a:p>
      </dgm:t>
    </dgm:pt>
    <dgm:pt modelId="{29C2B863-3E89-4B31-A055-9D9E6A64BAC6}">
      <dgm:prSet phldrT="[文本]" phldr="0" custT="1"/>
      <dgm:spPr/>
      <dgm:t>
        <a:bodyPr vert="horz" wrap="square"/>
        <a:p>
          <a:pPr>
            <a:lnSpc>
              <a:spcPct val="100000"/>
            </a:lnSpc>
            <a:spcBef>
              <a:spcPct val="0"/>
            </a:spcBef>
            <a:spcAft>
              <a:spcPct val="35000"/>
            </a:spcAft>
          </a:pPr>
          <a:r>
            <a:rPr lang="zh-CN" altLang="en-US" sz="900" b="1">
              <a:solidFill>
                <a:schemeClr val="tx1"/>
              </a:solidFill>
            </a:rPr>
            <a:t>检录</a:t>
          </a:r>
          <a:endParaRPr lang="en-US" altLang="zh-CN" sz="900" b="1">
            <a:solidFill>
              <a:schemeClr val="tx1"/>
            </a:solidFill>
          </a:endParaRPr>
        </a:p>
        <a:p>
          <a:pPr>
            <a:lnSpc>
              <a:spcPct val="100000"/>
            </a:lnSpc>
            <a:spcBef>
              <a:spcPct val="0"/>
            </a:spcBef>
            <a:spcAft>
              <a:spcPct val="35000"/>
            </a:spcAft>
          </a:pPr>
          <a:r>
            <a:rPr lang="zh-CN" altLang="en-US" sz="900" b="1">
              <a:solidFill>
                <a:schemeClr val="tx1"/>
              </a:solidFill>
            </a:rPr>
            <a:t>一次加密</a:t>
          </a:r>
        </a:p>
      </dgm:t>
    </dgm:pt>
    <dgm:pt modelId="{65C57C65-9667-4FD1-B242-87B7C5F7C88A}" cxnId="{C3B0D39B-2A51-4229-83EC-3FDB7A63C7EC}" type="parTrans">
      <dgm:prSet/>
      <dgm:spPr/>
      <dgm:t>
        <a:bodyPr/>
        <a:p>
          <a:endParaRPr lang="zh-CN" altLang="en-US">
            <a:solidFill>
              <a:srgbClr val="FF0000"/>
            </a:solidFill>
          </a:endParaRPr>
        </a:p>
      </dgm:t>
    </dgm:pt>
    <dgm:pt modelId="{8A47ABC8-4F81-48A2-98DF-713664CF9559}" cxnId="{C3B0D39B-2A51-4229-83EC-3FDB7A63C7EC}" type="sibTrans">
      <dgm:prSet/>
      <dgm:spPr/>
      <dgm:t>
        <a:bodyPr/>
        <a:p>
          <a:endParaRPr lang="zh-CN" altLang="en-US">
            <a:solidFill>
              <a:srgbClr val="FF0000"/>
            </a:solidFill>
          </a:endParaRPr>
        </a:p>
      </dgm:t>
    </dgm:pt>
    <dgm:pt modelId="{D19A4074-CAF4-40D8-AD5A-E262F357EF9D}">
      <dgm:prSet phldrT="[文本]" phldr="0" custT="1"/>
      <dgm:spPr/>
      <dgm:t>
        <a:bodyPr vert="horz" wrap="square"/>
        <a:p>
          <a:pPr>
            <a:lnSpc>
              <a:spcPct val="100000"/>
            </a:lnSpc>
            <a:spcBef>
              <a:spcPct val="0"/>
            </a:spcBef>
            <a:spcAft>
              <a:spcPct val="35000"/>
            </a:spcAft>
          </a:pPr>
          <a:r>
            <a:rPr lang="zh-CN" altLang="en-US" sz="900" b="1">
              <a:solidFill>
                <a:schemeClr val="tx1"/>
              </a:solidFill>
            </a:rPr>
            <a:t>等待室</a:t>
          </a:r>
          <a:endParaRPr lang="en-US" altLang="zh-CN" sz="900" b="1">
            <a:solidFill>
              <a:schemeClr val="tx1"/>
            </a:solidFill>
          </a:endParaRPr>
        </a:p>
        <a:p>
          <a:pPr>
            <a:lnSpc>
              <a:spcPct val="100000"/>
            </a:lnSpc>
            <a:spcBef>
              <a:spcPct val="0"/>
            </a:spcBef>
            <a:spcAft>
              <a:spcPct val="35000"/>
            </a:spcAft>
          </a:pPr>
          <a:r>
            <a:rPr lang="zh-CN" altLang="en-US" sz="900" b="1">
              <a:solidFill>
                <a:schemeClr val="tx1"/>
              </a:solidFill>
            </a:rPr>
            <a:t>二次加密</a:t>
          </a:r>
        </a:p>
      </dgm:t>
    </dgm:pt>
    <dgm:pt modelId="{9B06F7A0-BD57-48E1-AD10-AE71D19DB4A3}" cxnId="{E47AB8A9-A4A1-447A-BD41-94AA4D0A0FDE}" type="parTrans">
      <dgm:prSet/>
      <dgm:spPr/>
      <dgm:t>
        <a:bodyPr/>
        <a:p>
          <a:endParaRPr lang="zh-CN" altLang="en-US">
            <a:solidFill>
              <a:srgbClr val="FF0000"/>
            </a:solidFill>
          </a:endParaRPr>
        </a:p>
      </dgm:t>
    </dgm:pt>
    <dgm:pt modelId="{2E35544D-8788-40F9-B4EC-5EFEA9CC14F4}" cxnId="{E47AB8A9-A4A1-447A-BD41-94AA4D0A0FDE}" type="sibTrans">
      <dgm:prSet/>
      <dgm:spPr/>
      <dgm:t>
        <a:bodyPr/>
        <a:p>
          <a:endParaRPr lang="zh-CN" altLang="en-US">
            <a:solidFill>
              <a:srgbClr val="FF0000"/>
            </a:solidFill>
          </a:endParaRPr>
        </a:p>
      </dgm:t>
    </dgm:pt>
    <dgm:pt modelId="{6743ECE7-CA1F-4EE5-877F-B7B9AF7A27C8}">
      <dgm:prSet phldr="0" custT="1"/>
      <dgm:spPr/>
      <dgm:t>
        <a:bodyPr vert="horz" wrap="square"/>
        <a:p>
          <a:pPr algn="ctr">
            <a:lnSpc>
              <a:spcPct val="100000"/>
            </a:lnSpc>
            <a:spcBef>
              <a:spcPct val="0"/>
            </a:spcBef>
            <a:spcAft>
              <a:spcPct val="35000"/>
            </a:spcAft>
          </a:pPr>
          <a:r>
            <a:rPr lang="zh-CN" altLang="en-US" sz="900" b="1">
              <a:solidFill>
                <a:schemeClr val="tx1"/>
              </a:solidFill>
            </a:rPr>
            <a:t>竞赛室（机房）</a:t>
          </a:r>
          <a:endParaRPr lang="en-US" altLang="zh-CN" sz="900" b="1">
            <a:solidFill>
              <a:schemeClr val="tx1"/>
            </a:solidFill>
          </a:endParaRPr>
        </a:p>
        <a:p>
          <a:pPr algn="l">
            <a:lnSpc>
              <a:spcPct val="100000"/>
            </a:lnSpc>
            <a:spcBef>
              <a:spcPct val="0"/>
            </a:spcBef>
            <a:spcAft>
              <a:spcPct val="35000"/>
            </a:spcAft>
          </a:pPr>
          <a:r>
            <a:rPr lang="en-US" altLang="zh-CN" sz="900" b="1">
              <a:solidFill>
                <a:schemeClr val="tx1"/>
              </a:solidFill>
            </a:rPr>
            <a:t>1.</a:t>
          </a:r>
          <a:r>
            <a:rPr lang="zh-CN" altLang="en-US" sz="900" b="1">
              <a:solidFill>
                <a:schemeClr val="tx1"/>
              </a:solidFill>
            </a:rPr>
            <a:t>幼儿园课件制作</a:t>
          </a:r>
          <a:endParaRPr lang="en-US" altLang="zh-CN" sz="900" b="1">
            <a:solidFill>
              <a:schemeClr val="tx1"/>
            </a:solidFill>
          </a:endParaRPr>
        </a:p>
        <a:p>
          <a:pPr algn="l">
            <a:lnSpc>
              <a:spcPct val="100000"/>
            </a:lnSpc>
            <a:spcBef>
              <a:spcPct val="0"/>
            </a:spcBef>
            <a:spcAft>
              <a:spcPct val="35000"/>
            </a:spcAft>
          </a:pPr>
          <a:r>
            <a:rPr lang="en-US" altLang="zh-CN" sz="900" b="1">
              <a:solidFill>
                <a:schemeClr val="tx1"/>
              </a:solidFill>
            </a:rPr>
            <a:t>2.</a:t>
          </a:r>
          <a:r>
            <a:rPr lang="zh-CN" altLang="en-US" sz="900" b="1">
              <a:solidFill>
                <a:schemeClr val="tx1"/>
              </a:solidFill>
            </a:rPr>
            <a:t>幼儿园保教活动分析</a:t>
          </a:r>
        </a:p>
        <a:p>
          <a:pPr algn="l">
            <a:lnSpc>
              <a:spcPct val="100000"/>
            </a:lnSpc>
            <a:spcBef>
              <a:spcPct val="0"/>
            </a:spcBef>
            <a:spcAft>
              <a:spcPct val="35000"/>
            </a:spcAft>
          </a:pPr>
          <a:r>
            <a:rPr lang="en-US" altLang="zh-CN" sz="900" b="1">
              <a:solidFill>
                <a:schemeClr val="tx1"/>
              </a:solidFill>
            </a:rPr>
            <a:t>3.</a:t>
          </a:r>
          <a:r>
            <a:rPr lang="zh-CN" altLang="en-US" sz="900" b="1">
              <a:solidFill>
                <a:schemeClr val="tx1"/>
              </a:solidFill>
            </a:rPr>
            <a:t>幼儿教师职业素养测评</a:t>
          </a:r>
          <a:endParaRPr lang="en-US" altLang="zh-CN" sz="900" b="1">
            <a:solidFill>
              <a:schemeClr val="tx1"/>
            </a:solidFill>
          </a:endParaRPr>
        </a:p>
      </dgm:t>
    </dgm:pt>
    <dgm:pt modelId="{B117ED65-B38A-448C-9B18-149E4184CB35}" cxnId="{EEF118DD-8C82-41D2-90D2-6ACAE78D4B74}" type="parTrans">
      <dgm:prSet/>
      <dgm:spPr/>
      <dgm:t>
        <a:bodyPr/>
        <a:p>
          <a:endParaRPr lang="zh-CN" altLang="en-US">
            <a:solidFill>
              <a:srgbClr val="FF0000"/>
            </a:solidFill>
          </a:endParaRPr>
        </a:p>
      </dgm:t>
    </dgm:pt>
    <dgm:pt modelId="{49E81806-F0A0-4EE9-9CDD-7CCB6A1D99AA}" cxnId="{EEF118DD-8C82-41D2-90D2-6ACAE78D4B74}" type="sibTrans">
      <dgm:prSet/>
      <dgm:spPr/>
      <dgm:t>
        <a:bodyPr/>
        <a:p>
          <a:endParaRPr lang="zh-CN" altLang="en-US">
            <a:solidFill>
              <a:srgbClr val="FF0000"/>
            </a:solidFill>
          </a:endParaRPr>
        </a:p>
      </dgm:t>
    </dgm:pt>
    <dgm:pt modelId="{961B2CAD-47E9-46C4-B304-43F4E5BDE4E7}">
      <dgm:prSet phldr="0" custT="1"/>
      <dgm:spPr/>
      <dgm:t>
        <a:bodyPr vert="horz" wrap="square"/>
        <a:p>
          <a:pPr>
            <a:lnSpc>
              <a:spcPct val="90000"/>
            </a:lnSpc>
            <a:spcBef>
              <a:spcPct val="0"/>
            </a:spcBef>
            <a:spcAft>
              <a:spcPct val="35000"/>
            </a:spcAft>
          </a:pPr>
          <a:r>
            <a:rPr lang="zh-CN" altLang="en-US" sz="900" b="1">
              <a:solidFill>
                <a:schemeClr val="tx1"/>
              </a:solidFill>
            </a:rPr>
            <a:t>备考室</a:t>
          </a:r>
          <a:endParaRPr lang="en-US" altLang="zh-CN" sz="900" b="1">
            <a:solidFill>
              <a:schemeClr val="tx1"/>
            </a:solidFill>
          </a:endParaRPr>
        </a:p>
        <a:p>
          <a:pPr>
            <a:lnSpc>
              <a:spcPct val="90000"/>
            </a:lnSpc>
            <a:spcBef>
              <a:spcPct val="0"/>
            </a:spcBef>
            <a:spcAft>
              <a:spcPct val="35000"/>
            </a:spcAft>
          </a:pPr>
          <a:r>
            <a:rPr lang="zh-CN" altLang="en-US" sz="900" b="1">
              <a:solidFill>
                <a:schemeClr val="tx1"/>
              </a:solidFill>
            </a:rPr>
            <a:t>选手准备</a:t>
          </a:r>
        </a:p>
      </dgm:t>
    </dgm:pt>
    <dgm:pt modelId="{C00F0A4A-D2E8-4A63-B525-04FCC861FC28}" cxnId="{C0E7AC7F-D179-4273-BE17-90B8D1FF5F36}" type="sibTrans">
      <dgm:prSet/>
      <dgm:spPr/>
      <dgm:t>
        <a:bodyPr/>
        <a:p>
          <a:endParaRPr lang="zh-CN" altLang="en-US">
            <a:solidFill>
              <a:srgbClr val="FF0000"/>
            </a:solidFill>
          </a:endParaRPr>
        </a:p>
      </dgm:t>
    </dgm:pt>
    <dgm:pt modelId="{1D47DE43-D825-4FA4-B4CC-B2AFAD349DAA}" cxnId="{C0E7AC7F-D179-4273-BE17-90B8D1FF5F36}" type="parTrans">
      <dgm:prSet/>
      <dgm:spPr/>
      <dgm:t>
        <a:bodyPr/>
        <a:p>
          <a:endParaRPr lang="zh-CN" altLang="en-US">
            <a:solidFill>
              <a:srgbClr val="FF0000"/>
            </a:solidFill>
          </a:endParaRPr>
        </a:p>
      </dgm:t>
    </dgm:pt>
    <dgm:pt modelId="{63FB8B72-7928-44FE-860A-B84BD5DC0B4D}" type="pres">
      <dgm:prSet presAssocID="{DB0CD363-CA7B-4C1D-A885-DB2B63D0DC68}" presName="Name0" presStyleCnt="0">
        <dgm:presLayoutVars>
          <dgm:dir/>
          <dgm:resizeHandles val="exact"/>
        </dgm:presLayoutVars>
      </dgm:prSet>
      <dgm:spPr/>
    </dgm:pt>
    <dgm:pt modelId="{C6C1E384-7812-4C88-BDF1-3AF21837E78C}" type="pres">
      <dgm:prSet presAssocID="{4F002B3F-E13A-4F80-AD01-F8E7DFDF96FD}" presName="node" presStyleLbl="node1" presStyleIdx="0" presStyleCnt="5" custScaleY="50177" custLinFactNeighborX="13041" custLinFactNeighborY="760">
        <dgm:presLayoutVars>
          <dgm:bulletEnabled val="1"/>
        </dgm:presLayoutVars>
      </dgm:prSet>
      <dgm:spPr/>
      <dgm:t>
        <a:bodyPr/>
        <a:p>
          <a:endParaRPr lang="zh-CN" altLang="en-US"/>
        </a:p>
      </dgm:t>
    </dgm:pt>
    <dgm:pt modelId="{454697A9-FCA2-408A-875F-907B7CEA2417}" type="pres">
      <dgm:prSet presAssocID="{ABD2E6EB-DEE7-4F84-9484-AAED50C324BD}" presName="sibTrans" presStyleLbl="sibTrans2D1" presStyleIdx="0" presStyleCnt="4"/>
      <dgm:spPr/>
      <dgm:t>
        <a:bodyPr/>
        <a:p>
          <a:endParaRPr lang="zh-CN" altLang="en-US"/>
        </a:p>
      </dgm:t>
    </dgm:pt>
    <dgm:pt modelId="{FAFF3884-82E9-4D05-A9BB-43C68EB61A2B}" type="pres">
      <dgm:prSet presAssocID="{ABD2E6EB-DEE7-4F84-9484-AAED50C324BD}" presName="connectorText" presStyleLbl="sibTrans2D1" presStyleIdx="0" presStyleCnt="4"/>
      <dgm:spPr/>
      <dgm:t>
        <a:bodyPr/>
        <a:p>
          <a:endParaRPr lang="zh-CN" altLang="en-US"/>
        </a:p>
      </dgm:t>
    </dgm:pt>
    <dgm:pt modelId="{41957840-B4AB-407B-B74F-865ED47E59BB}" type="pres">
      <dgm:prSet presAssocID="{29C2B863-3E89-4B31-A055-9D9E6A64BAC6}" presName="node" presStyleLbl="node1" presStyleIdx="1" presStyleCnt="5" custScaleY="42359" custLinFactNeighborX="-6131" custLinFactNeighborY="476">
        <dgm:presLayoutVars>
          <dgm:bulletEnabled val="1"/>
        </dgm:presLayoutVars>
      </dgm:prSet>
      <dgm:spPr/>
      <dgm:t>
        <a:bodyPr/>
        <a:p>
          <a:endParaRPr lang="zh-CN" altLang="en-US"/>
        </a:p>
      </dgm:t>
    </dgm:pt>
    <dgm:pt modelId="{C5DB91C0-12A5-4716-B8AD-A587F99BA414}" type="pres">
      <dgm:prSet presAssocID="{8A47ABC8-4F81-48A2-98DF-713664CF9559}" presName="sibTrans" presStyleLbl="sibTrans2D1" presStyleIdx="1" presStyleCnt="4"/>
      <dgm:spPr/>
      <dgm:t>
        <a:bodyPr/>
        <a:p>
          <a:endParaRPr lang="zh-CN" altLang="en-US"/>
        </a:p>
      </dgm:t>
    </dgm:pt>
    <dgm:pt modelId="{9EEA96FD-78AB-4EA2-BCAA-897AE23464E9}" type="pres">
      <dgm:prSet presAssocID="{8A47ABC8-4F81-48A2-98DF-713664CF9559}" presName="connectorText" presStyleLbl="sibTrans2D1" presStyleIdx="1" presStyleCnt="4"/>
      <dgm:spPr/>
      <dgm:t>
        <a:bodyPr/>
        <a:p>
          <a:endParaRPr lang="zh-CN" altLang="en-US"/>
        </a:p>
      </dgm:t>
    </dgm:pt>
    <dgm:pt modelId="{847895DC-02F7-41BF-8BFE-A7E4FE144D04}" type="pres">
      <dgm:prSet presAssocID="{D19A4074-CAF4-40D8-AD5A-E262F357EF9D}" presName="node" presStyleLbl="node1" presStyleIdx="2" presStyleCnt="5" custScaleY="47033">
        <dgm:presLayoutVars>
          <dgm:bulletEnabled val="1"/>
        </dgm:presLayoutVars>
      </dgm:prSet>
      <dgm:spPr/>
      <dgm:t>
        <a:bodyPr/>
        <a:p>
          <a:endParaRPr lang="zh-CN" altLang="en-US"/>
        </a:p>
      </dgm:t>
    </dgm:pt>
    <dgm:pt modelId="{2BA44042-A75E-4EAB-B288-6C8FE521BC7A}" type="pres">
      <dgm:prSet presAssocID="{2E35544D-8788-40F9-B4EC-5EFEA9CC14F4}" presName="sibTrans" presStyleLbl="sibTrans2D1" presStyleIdx="2" presStyleCnt="4"/>
      <dgm:spPr/>
      <dgm:t>
        <a:bodyPr/>
        <a:p>
          <a:endParaRPr lang="zh-CN" altLang="en-US"/>
        </a:p>
      </dgm:t>
    </dgm:pt>
    <dgm:pt modelId="{B1C77A40-BAEE-4E05-ACB9-D8D9D918291E}" type="pres">
      <dgm:prSet presAssocID="{2E35544D-8788-40F9-B4EC-5EFEA9CC14F4}" presName="connectorText" presStyleLbl="sibTrans2D1" presStyleIdx="2" presStyleCnt="4"/>
      <dgm:spPr/>
      <dgm:t>
        <a:bodyPr/>
        <a:p>
          <a:endParaRPr lang="zh-CN" altLang="en-US"/>
        </a:p>
      </dgm:t>
    </dgm:pt>
    <dgm:pt modelId="{A7C8648D-DEF6-4C44-94B5-4DE9677F6DB5}" type="pres">
      <dgm:prSet presAssocID="{961B2CAD-47E9-46C4-B304-43F4E5BDE4E7}" presName="node" presStyleLbl="node1" presStyleIdx="3" presStyleCnt="5" custScaleY="49352">
        <dgm:presLayoutVars>
          <dgm:bulletEnabled val="1"/>
        </dgm:presLayoutVars>
      </dgm:prSet>
      <dgm:spPr/>
      <dgm:t>
        <a:bodyPr/>
        <a:p>
          <a:endParaRPr lang="zh-CN" altLang="en-US"/>
        </a:p>
      </dgm:t>
    </dgm:pt>
    <dgm:pt modelId="{32AB7341-A7FD-4A6E-B5FB-706F5B7F38A1}" type="pres">
      <dgm:prSet presAssocID="{C00F0A4A-D2E8-4A63-B525-04FCC861FC28}" presName="sibTrans" presStyleLbl="sibTrans2D1" presStyleIdx="3" presStyleCnt="4"/>
      <dgm:spPr/>
      <dgm:t>
        <a:bodyPr/>
        <a:p>
          <a:endParaRPr lang="zh-CN" altLang="en-US"/>
        </a:p>
      </dgm:t>
    </dgm:pt>
    <dgm:pt modelId="{4575CB38-5A03-4D1E-8F9A-556E4BBEA47A}" type="pres">
      <dgm:prSet presAssocID="{C00F0A4A-D2E8-4A63-B525-04FCC861FC28}" presName="connectorText" presStyleLbl="sibTrans2D1" presStyleIdx="3" presStyleCnt="4"/>
      <dgm:spPr/>
      <dgm:t>
        <a:bodyPr/>
        <a:p>
          <a:endParaRPr lang="zh-CN" altLang="en-US"/>
        </a:p>
      </dgm:t>
    </dgm:pt>
    <dgm:pt modelId="{90E33917-E63B-44C6-963E-6ECB53AB1CD5}" type="pres">
      <dgm:prSet presAssocID="{6743ECE7-CA1F-4EE5-877F-B7B9AF7A27C8}" presName="node" presStyleLbl="node1" presStyleIdx="4" presStyleCnt="5" custScaleX="229934" custScaleY="110573">
        <dgm:presLayoutVars>
          <dgm:bulletEnabled val="1"/>
        </dgm:presLayoutVars>
      </dgm:prSet>
      <dgm:spPr/>
      <dgm:t>
        <a:bodyPr/>
        <a:p>
          <a:endParaRPr lang="zh-CN" altLang="en-US"/>
        </a:p>
      </dgm:t>
    </dgm:pt>
  </dgm:ptLst>
  <dgm:cxnLst>
    <dgm:cxn modelId="{8D3EAC3F-0360-4E81-AADF-99F9D06817DE}" type="presOf" srcId="{C00F0A4A-D2E8-4A63-B525-04FCC861FC28}" destId="{32AB7341-A7FD-4A6E-B5FB-706F5B7F38A1}" srcOrd="0" destOrd="0" presId="urn:microsoft.com/office/officeart/2005/8/layout/process1"/>
    <dgm:cxn modelId="{3BF73495-C8B2-4313-B5FD-DFCCBA404299}" srcId="{DB0CD363-CA7B-4C1D-A885-DB2B63D0DC68}" destId="{4F002B3F-E13A-4F80-AD01-F8E7DFDF96FD}" srcOrd="0" destOrd="0" parTransId="{DE4E11F9-0D2C-4D38-AFCB-EBDC7FA6BBE7}" sibTransId="{ABD2E6EB-DEE7-4F84-9484-AAED50C324BD}"/>
    <dgm:cxn modelId="{A4C3F87F-EFE5-4605-B123-DD9CAE1E3A16}" type="presOf" srcId="{DB0CD363-CA7B-4C1D-A885-DB2B63D0DC68}" destId="{63FB8B72-7928-44FE-860A-B84BD5DC0B4D}" srcOrd="0" destOrd="0" presId="urn:microsoft.com/office/officeart/2005/8/layout/process1"/>
    <dgm:cxn modelId="{8DF81101-8089-4F09-8A03-A2CEC103DEAB}" type="presOf" srcId="{ABD2E6EB-DEE7-4F84-9484-AAED50C324BD}" destId="{454697A9-FCA2-408A-875F-907B7CEA2417}" srcOrd="0" destOrd="0" presId="urn:microsoft.com/office/officeart/2005/8/layout/process1"/>
    <dgm:cxn modelId="{EEF118DD-8C82-41D2-90D2-6ACAE78D4B74}" srcId="{DB0CD363-CA7B-4C1D-A885-DB2B63D0DC68}" destId="{6743ECE7-CA1F-4EE5-877F-B7B9AF7A27C8}" srcOrd="4" destOrd="0" parTransId="{B117ED65-B38A-448C-9B18-149E4184CB35}" sibTransId="{49E81806-F0A0-4EE9-9CDD-7CCB6A1D99AA}"/>
    <dgm:cxn modelId="{FFB6AECD-ED82-4F84-9D31-CD80F404D7A5}" type="presOf" srcId="{2E35544D-8788-40F9-B4EC-5EFEA9CC14F4}" destId="{2BA44042-A75E-4EAB-B288-6C8FE521BC7A}" srcOrd="0" destOrd="0" presId="urn:microsoft.com/office/officeart/2005/8/layout/process1"/>
    <dgm:cxn modelId="{3C2AD15F-B2E3-4838-B613-B3AB32272C21}" type="presOf" srcId="{2E35544D-8788-40F9-B4EC-5EFEA9CC14F4}" destId="{B1C77A40-BAEE-4E05-ACB9-D8D9D918291E}" srcOrd="1" destOrd="0" presId="urn:microsoft.com/office/officeart/2005/8/layout/process1"/>
    <dgm:cxn modelId="{462EBCF7-8F0C-48DC-9F0C-D05941DD06D1}" type="presOf" srcId="{6743ECE7-CA1F-4EE5-877F-B7B9AF7A27C8}" destId="{90E33917-E63B-44C6-963E-6ECB53AB1CD5}" srcOrd="0" destOrd="0" presId="urn:microsoft.com/office/officeart/2005/8/layout/process1"/>
    <dgm:cxn modelId="{E47AB8A9-A4A1-447A-BD41-94AA4D0A0FDE}" srcId="{DB0CD363-CA7B-4C1D-A885-DB2B63D0DC68}" destId="{D19A4074-CAF4-40D8-AD5A-E262F357EF9D}" srcOrd="2" destOrd="0" parTransId="{9B06F7A0-BD57-48E1-AD10-AE71D19DB4A3}" sibTransId="{2E35544D-8788-40F9-B4EC-5EFEA9CC14F4}"/>
    <dgm:cxn modelId="{D483ADC7-0155-4DB4-AA7D-758C0BEC07ED}" type="presOf" srcId="{C00F0A4A-D2E8-4A63-B525-04FCC861FC28}" destId="{4575CB38-5A03-4D1E-8F9A-556E4BBEA47A}" srcOrd="1" destOrd="0" presId="urn:microsoft.com/office/officeart/2005/8/layout/process1"/>
    <dgm:cxn modelId="{77442A09-CB46-4F0C-981A-A279546C5096}" type="presOf" srcId="{961B2CAD-47E9-46C4-B304-43F4E5BDE4E7}" destId="{A7C8648D-DEF6-4C44-94B5-4DE9677F6DB5}" srcOrd="0" destOrd="0" presId="urn:microsoft.com/office/officeart/2005/8/layout/process1"/>
    <dgm:cxn modelId="{FDE19064-9778-43AE-8F5A-A9B43D963381}" type="presOf" srcId="{8A47ABC8-4F81-48A2-98DF-713664CF9559}" destId="{9EEA96FD-78AB-4EA2-BCAA-897AE23464E9}" srcOrd="1" destOrd="0" presId="urn:microsoft.com/office/officeart/2005/8/layout/process1"/>
    <dgm:cxn modelId="{798A3B29-D3DD-4B52-9C15-D0E179591620}" type="presOf" srcId="{4F002B3F-E13A-4F80-AD01-F8E7DFDF96FD}" destId="{C6C1E384-7812-4C88-BDF1-3AF21837E78C}" srcOrd="0" destOrd="0" presId="urn:microsoft.com/office/officeart/2005/8/layout/process1"/>
    <dgm:cxn modelId="{D5B753D8-0F50-4C6F-9104-B41F3DAC025C}" type="presOf" srcId="{8A47ABC8-4F81-48A2-98DF-713664CF9559}" destId="{C5DB91C0-12A5-4716-B8AD-A587F99BA414}" srcOrd="0" destOrd="0" presId="urn:microsoft.com/office/officeart/2005/8/layout/process1"/>
    <dgm:cxn modelId="{25EC3AE4-2BD8-42E1-927C-11CF317BA2AF}" type="presOf" srcId="{29C2B863-3E89-4B31-A055-9D9E6A64BAC6}" destId="{41957840-B4AB-407B-B74F-865ED47E59BB}" srcOrd="0" destOrd="0" presId="urn:microsoft.com/office/officeart/2005/8/layout/process1"/>
    <dgm:cxn modelId="{975D805A-75FA-46D9-A743-5D7F871824DF}" type="presOf" srcId="{ABD2E6EB-DEE7-4F84-9484-AAED50C324BD}" destId="{FAFF3884-82E9-4D05-A9BB-43C68EB61A2B}" srcOrd="1" destOrd="0" presId="urn:microsoft.com/office/officeart/2005/8/layout/process1"/>
    <dgm:cxn modelId="{C0E7AC7F-D179-4273-BE17-90B8D1FF5F36}" srcId="{DB0CD363-CA7B-4C1D-A885-DB2B63D0DC68}" destId="{961B2CAD-47E9-46C4-B304-43F4E5BDE4E7}" srcOrd="3" destOrd="0" parTransId="{1D47DE43-D825-4FA4-B4CC-B2AFAD349DAA}" sibTransId="{C00F0A4A-D2E8-4A63-B525-04FCC861FC28}"/>
    <dgm:cxn modelId="{CDCFAECF-5255-4A0F-B4B0-A27BE4F8F75A}" type="presOf" srcId="{D19A4074-CAF4-40D8-AD5A-E262F357EF9D}" destId="{847895DC-02F7-41BF-8BFE-A7E4FE144D04}" srcOrd="0" destOrd="0" presId="urn:microsoft.com/office/officeart/2005/8/layout/process1"/>
    <dgm:cxn modelId="{C3B0D39B-2A51-4229-83EC-3FDB7A63C7EC}" srcId="{DB0CD363-CA7B-4C1D-A885-DB2B63D0DC68}" destId="{29C2B863-3E89-4B31-A055-9D9E6A64BAC6}" srcOrd="1" destOrd="0" parTransId="{65C57C65-9667-4FD1-B242-87B7C5F7C88A}" sibTransId="{8A47ABC8-4F81-48A2-98DF-713664CF9559}"/>
    <dgm:cxn modelId="{C219EEDB-3C84-4D6E-9BC3-C6DE5B4A5EB5}" type="presParOf" srcId="{63FB8B72-7928-44FE-860A-B84BD5DC0B4D}" destId="{C6C1E384-7812-4C88-BDF1-3AF21837E78C}" srcOrd="0" destOrd="0" presId="urn:microsoft.com/office/officeart/2005/8/layout/process1"/>
    <dgm:cxn modelId="{1405DC9C-2021-4E1B-8A8A-72239B5CC728}" type="presParOf" srcId="{63FB8B72-7928-44FE-860A-B84BD5DC0B4D}" destId="{454697A9-FCA2-408A-875F-907B7CEA2417}" srcOrd="1" destOrd="0" presId="urn:microsoft.com/office/officeart/2005/8/layout/process1"/>
    <dgm:cxn modelId="{76513799-C6F8-4241-9D19-09ED362BD1BD}" type="presParOf" srcId="{454697A9-FCA2-408A-875F-907B7CEA2417}" destId="{FAFF3884-82E9-4D05-A9BB-43C68EB61A2B}" srcOrd="0" destOrd="0" presId="urn:microsoft.com/office/officeart/2005/8/layout/process1"/>
    <dgm:cxn modelId="{32E75123-4E0D-48E8-B62D-A7A4E7309B54}" type="presParOf" srcId="{63FB8B72-7928-44FE-860A-B84BD5DC0B4D}" destId="{41957840-B4AB-407B-B74F-865ED47E59BB}" srcOrd="2" destOrd="0" presId="urn:microsoft.com/office/officeart/2005/8/layout/process1"/>
    <dgm:cxn modelId="{3A313977-E0FC-4711-8519-DAD7CF88E6FA}" type="presParOf" srcId="{63FB8B72-7928-44FE-860A-B84BD5DC0B4D}" destId="{C5DB91C0-12A5-4716-B8AD-A587F99BA414}" srcOrd="3" destOrd="0" presId="urn:microsoft.com/office/officeart/2005/8/layout/process1"/>
    <dgm:cxn modelId="{7A4B556C-2D53-4524-886A-76452A97DE07}" type="presParOf" srcId="{C5DB91C0-12A5-4716-B8AD-A587F99BA414}" destId="{9EEA96FD-78AB-4EA2-BCAA-897AE23464E9}" srcOrd="0" destOrd="0" presId="urn:microsoft.com/office/officeart/2005/8/layout/process1"/>
    <dgm:cxn modelId="{7935CBDB-A63E-48A0-9F49-567EF8867AEB}" type="presParOf" srcId="{63FB8B72-7928-44FE-860A-B84BD5DC0B4D}" destId="{847895DC-02F7-41BF-8BFE-A7E4FE144D04}" srcOrd="4" destOrd="0" presId="urn:microsoft.com/office/officeart/2005/8/layout/process1"/>
    <dgm:cxn modelId="{DDFD09B0-1FDC-482C-9C16-9E0D3A60E26F}" type="presParOf" srcId="{63FB8B72-7928-44FE-860A-B84BD5DC0B4D}" destId="{2BA44042-A75E-4EAB-B288-6C8FE521BC7A}" srcOrd="5" destOrd="0" presId="urn:microsoft.com/office/officeart/2005/8/layout/process1"/>
    <dgm:cxn modelId="{14149C4E-B3C5-4CA9-9ABD-05C61454B7CD}" type="presParOf" srcId="{2BA44042-A75E-4EAB-B288-6C8FE521BC7A}" destId="{B1C77A40-BAEE-4E05-ACB9-D8D9D918291E}" srcOrd="0" destOrd="0" presId="urn:microsoft.com/office/officeart/2005/8/layout/process1"/>
    <dgm:cxn modelId="{BA6420D9-8026-4D1B-BB84-40BF8F79D372}" type="presParOf" srcId="{63FB8B72-7928-44FE-860A-B84BD5DC0B4D}" destId="{A7C8648D-DEF6-4C44-94B5-4DE9677F6DB5}" srcOrd="6" destOrd="0" presId="urn:microsoft.com/office/officeart/2005/8/layout/process1"/>
    <dgm:cxn modelId="{A927A96C-39BA-40B6-8BDB-7DFA92A0AE84}" type="presParOf" srcId="{63FB8B72-7928-44FE-860A-B84BD5DC0B4D}" destId="{32AB7341-A7FD-4A6E-B5FB-706F5B7F38A1}" srcOrd="7" destOrd="0" presId="urn:microsoft.com/office/officeart/2005/8/layout/process1"/>
    <dgm:cxn modelId="{D6156BF4-33D7-4948-BB36-1797FDA4D359}" type="presParOf" srcId="{32AB7341-A7FD-4A6E-B5FB-706F5B7F38A1}" destId="{4575CB38-5A03-4D1E-8F9A-556E4BBEA47A}" srcOrd="0" destOrd="0" presId="urn:microsoft.com/office/officeart/2005/8/layout/process1"/>
    <dgm:cxn modelId="{6A017A34-3F1E-4A7F-8118-A733A2CDB507}" type="presParOf" srcId="{63FB8B72-7928-44FE-860A-B84BD5DC0B4D}" destId="{90E33917-E63B-44C6-963E-6ECB53AB1CD5}" srcOrd="8" destOrd="0" presId="urn:microsoft.com/office/officeart/2005/8/layout/process1"/>
  </dgm:cxnLst>
  <dgm:bg/>
  <dgm:whole/>
</dgm:dataModel>
</file>

<file path=word/diagrams/data3.xml><?xml version="1.0" encoding="utf-8"?>
<dgm:dataModel xmlns:dgm="http://schemas.openxmlformats.org/drawingml/2006/diagram" xmlns:a="http://schemas.openxmlformats.org/drawingml/2006/main">
  <dgm:ptLst>
    <dgm:pt modelId="{DB0CD363-CA7B-4C1D-A885-DB2B63D0DC68}" type="doc">
      <dgm:prSet loTypeId="urn:microsoft.com/office/officeart/2005/8/layout/process1" loCatId="process" qsTypeId="urn:microsoft.com/office/officeart/2005/8/quickstyle/simple1#1" qsCatId="simple" csTypeId="urn:microsoft.com/office/officeart/2005/8/colors/accent0_1#1" csCatId="mainScheme" phldr="1"/>
      <dgm:spPr/>
    </dgm:pt>
    <dgm:pt modelId="{4F002B3F-E13A-4F80-AD01-F8E7DFDF96FD}">
      <dgm:prSet phldrT="[文本]" phldr="0" custT="1"/>
      <dgm:spPr/>
      <dgm:t>
        <a:bodyPr vert="horz" wrap="square"/>
        <a:p>
          <a:pPr>
            <a:lnSpc>
              <a:spcPct val="100000"/>
            </a:lnSpc>
            <a:spcBef>
              <a:spcPct val="0"/>
            </a:spcBef>
            <a:spcAft>
              <a:spcPct val="35000"/>
            </a:spcAft>
          </a:pPr>
          <a:r>
            <a:rPr lang="en-US" altLang="zh-CN" sz="1050" b="1">
              <a:solidFill>
                <a:schemeClr val="tx1"/>
              </a:solidFill>
            </a:rPr>
            <a:t>C </a:t>
          </a:r>
          <a:r>
            <a:rPr lang="zh-CN" altLang="en-US" sz="1050" b="1">
              <a:solidFill>
                <a:schemeClr val="tx1"/>
              </a:solidFill>
            </a:rPr>
            <a:t>选手抽取参赛组别</a:t>
          </a:r>
        </a:p>
      </dgm:t>
    </dgm:pt>
    <dgm:pt modelId="{DE4E11F9-0D2C-4D38-AFCB-EBDC7FA6BBE7}" cxnId="{DC739EA2-2A8A-4EA1-BEC1-65A58D237A0B}" type="parTrans">
      <dgm:prSet/>
      <dgm:spPr/>
      <dgm:t>
        <a:bodyPr/>
        <a:p>
          <a:endParaRPr lang="zh-CN" altLang="en-US">
            <a:solidFill>
              <a:sysClr val="windowText" lastClr="000000"/>
            </a:solidFill>
          </a:endParaRPr>
        </a:p>
      </dgm:t>
    </dgm:pt>
    <dgm:pt modelId="{ABD2E6EB-DEE7-4F84-9484-AAED50C324BD}" cxnId="{DC739EA2-2A8A-4EA1-BEC1-65A58D237A0B}" type="sibTrans">
      <dgm:prSet/>
      <dgm:spPr/>
      <dgm:t>
        <a:bodyPr/>
        <a:p>
          <a:endParaRPr lang="zh-CN" altLang="en-US">
            <a:solidFill>
              <a:sysClr val="windowText" lastClr="000000"/>
            </a:solidFill>
          </a:endParaRPr>
        </a:p>
      </dgm:t>
    </dgm:pt>
    <dgm:pt modelId="{29C2B863-3E89-4B31-A055-9D9E6A64BAC6}">
      <dgm:prSet phldrT="[文本]" phldr="0" custT="1"/>
      <dgm:spPr/>
      <dgm:t>
        <a:bodyPr vert="horz" wrap="square"/>
        <a:p>
          <a:pPr>
            <a:lnSpc>
              <a:spcPct val="100000"/>
            </a:lnSpc>
            <a:spcBef>
              <a:spcPct val="0"/>
            </a:spcBef>
            <a:spcAft>
              <a:spcPct val="35000"/>
            </a:spcAft>
          </a:pPr>
          <a:r>
            <a:rPr lang="zh-CN" altLang="en-US" sz="1050" b="1">
              <a:solidFill>
                <a:schemeClr val="tx1"/>
              </a:solidFill>
            </a:rPr>
            <a:t>检录</a:t>
          </a:r>
          <a:endParaRPr lang="en-US" altLang="zh-CN" sz="1050" b="1">
            <a:solidFill>
              <a:schemeClr val="tx1"/>
            </a:solidFill>
          </a:endParaRPr>
        </a:p>
        <a:p>
          <a:pPr>
            <a:lnSpc>
              <a:spcPct val="100000"/>
            </a:lnSpc>
            <a:spcBef>
              <a:spcPct val="0"/>
            </a:spcBef>
            <a:spcAft>
              <a:spcPct val="35000"/>
            </a:spcAft>
          </a:pPr>
          <a:r>
            <a:rPr lang="zh-CN" altLang="en-US" sz="1050" b="1">
              <a:solidFill>
                <a:schemeClr val="tx1"/>
              </a:solidFill>
            </a:rPr>
            <a:t>一次加密</a:t>
          </a:r>
        </a:p>
      </dgm:t>
    </dgm:pt>
    <dgm:pt modelId="{65C57C65-9667-4FD1-B242-87B7C5F7C88A}" cxnId="{D91C6BF2-ACAC-4C41-B7D6-B64E6DFD6BD8}" type="parTrans">
      <dgm:prSet/>
      <dgm:spPr/>
      <dgm:t>
        <a:bodyPr/>
        <a:p>
          <a:endParaRPr lang="zh-CN" altLang="en-US">
            <a:solidFill>
              <a:sysClr val="windowText" lastClr="000000"/>
            </a:solidFill>
          </a:endParaRPr>
        </a:p>
      </dgm:t>
    </dgm:pt>
    <dgm:pt modelId="{8A47ABC8-4F81-48A2-98DF-713664CF9559}" cxnId="{D91C6BF2-ACAC-4C41-B7D6-B64E6DFD6BD8}" type="sibTrans">
      <dgm:prSet/>
      <dgm:spPr/>
      <dgm:t>
        <a:bodyPr/>
        <a:p>
          <a:endParaRPr lang="zh-CN" altLang="en-US">
            <a:solidFill>
              <a:sysClr val="windowText" lastClr="000000"/>
            </a:solidFill>
          </a:endParaRPr>
        </a:p>
      </dgm:t>
    </dgm:pt>
    <dgm:pt modelId="{D19A4074-CAF4-40D8-AD5A-E262F357EF9D}">
      <dgm:prSet phldrT="[文本]" phldr="0" custT="1"/>
      <dgm:spPr/>
      <dgm:t>
        <a:bodyPr vert="horz" wrap="square"/>
        <a:p>
          <a:pPr>
            <a:lnSpc>
              <a:spcPct val="100000"/>
            </a:lnSpc>
            <a:spcBef>
              <a:spcPct val="0"/>
            </a:spcBef>
            <a:spcAft>
              <a:spcPct val="35000"/>
            </a:spcAft>
          </a:pPr>
          <a:r>
            <a:rPr lang="zh-CN" altLang="en-US" sz="1050" b="1">
              <a:solidFill>
                <a:schemeClr val="tx1"/>
              </a:solidFill>
            </a:rPr>
            <a:t>等待室</a:t>
          </a:r>
          <a:endParaRPr lang="en-US" altLang="zh-CN" sz="1050" b="1">
            <a:solidFill>
              <a:schemeClr val="tx1"/>
            </a:solidFill>
          </a:endParaRPr>
        </a:p>
        <a:p>
          <a:pPr>
            <a:lnSpc>
              <a:spcPct val="100000"/>
            </a:lnSpc>
            <a:spcBef>
              <a:spcPct val="0"/>
            </a:spcBef>
            <a:spcAft>
              <a:spcPct val="35000"/>
            </a:spcAft>
          </a:pPr>
          <a:r>
            <a:rPr lang="zh-CN" altLang="en-US" sz="1050" b="1">
              <a:solidFill>
                <a:schemeClr val="tx1"/>
              </a:solidFill>
            </a:rPr>
            <a:t>二次加密</a:t>
          </a:r>
        </a:p>
      </dgm:t>
    </dgm:pt>
    <dgm:pt modelId="{9B06F7A0-BD57-48E1-AD10-AE71D19DB4A3}" cxnId="{56637090-1423-492D-90EE-93B389F6B2B9}" type="parTrans">
      <dgm:prSet/>
      <dgm:spPr/>
      <dgm:t>
        <a:bodyPr/>
        <a:p>
          <a:endParaRPr lang="zh-CN" altLang="en-US">
            <a:solidFill>
              <a:sysClr val="windowText" lastClr="000000"/>
            </a:solidFill>
          </a:endParaRPr>
        </a:p>
      </dgm:t>
    </dgm:pt>
    <dgm:pt modelId="{2E35544D-8788-40F9-B4EC-5EFEA9CC14F4}" cxnId="{56637090-1423-492D-90EE-93B389F6B2B9}" type="sibTrans">
      <dgm:prSet/>
      <dgm:spPr/>
      <dgm:t>
        <a:bodyPr/>
        <a:p>
          <a:endParaRPr lang="zh-CN" altLang="en-US">
            <a:solidFill>
              <a:sysClr val="windowText" lastClr="000000"/>
            </a:solidFill>
          </a:endParaRPr>
        </a:p>
      </dgm:t>
    </dgm:pt>
    <dgm:pt modelId="{961B2CAD-47E9-46C4-B304-43F4E5BDE4E7}">
      <dgm:prSet phldr="0" custT="1"/>
      <dgm:spPr/>
      <dgm:t>
        <a:bodyPr vert="horz" wrap="square"/>
        <a:p>
          <a:pPr>
            <a:lnSpc>
              <a:spcPct val="90000"/>
            </a:lnSpc>
            <a:spcBef>
              <a:spcPct val="0"/>
            </a:spcBef>
            <a:spcAft>
              <a:spcPct val="35000"/>
            </a:spcAft>
          </a:pPr>
          <a:r>
            <a:rPr lang="zh-CN" altLang="en-US" sz="1050" b="1">
              <a:solidFill>
                <a:schemeClr val="tx1"/>
              </a:solidFill>
            </a:rPr>
            <a:t>备考室</a:t>
          </a:r>
          <a:endParaRPr lang="en-US" altLang="zh-CN" sz="1050" b="1">
            <a:solidFill>
              <a:schemeClr val="tx1"/>
            </a:solidFill>
          </a:endParaRPr>
        </a:p>
        <a:p>
          <a:pPr>
            <a:lnSpc>
              <a:spcPct val="90000"/>
            </a:lnSpc>
            <a:spcBef>
              <a:spcPct val="0"/>
            </a:spcBef>
            <a:spcAft>
              <a:spcPct val="35000"/>
            </a:spcAft>
          </a:pPr>
          <a:r>
            <a:rPr lang="zh-CN" altLang="en-US" sz="1050" b="1">
              <a:solidFill>
                <a:schemeClr val="tx1"/>
              </a:solidFill>
            </a:rPr>
            <a:t>选手准备</a:t>
          </a:r>
          <a:endParaRPr lang="en-US" altLang="zh-CN" sz="1050" b="1">
            <a:solidFill>
              <a:schemeClr val="tx1"/>
            </a:solidFill>
          </a:endParaRPr>
        </a:p>
        <a:p>
          <a:pPr>
            <a:lnSpc>
              <a:spcPct val="90000"/>
            </a:lnSpc>
            <a:spcBef>
              <a:spcPct val="0"/>
            </a:spcBef>
            <a:spcAft>
              <a:spcPct val="35000"/>
            </a:spcAft>
          </a:pPr>
          <a:r>
            <a:rPr lang="zh-CN" altLang="en-US" sz="800" b="1">
              <a:solidFill>
                <a:schemeClr val="tx1"/>
              </a:solidFill>
            </a:rPr>
            <a:t>幼儿园教育活动设计</a:t>
          </a:r>
        </a:p>
      </dgm:t>
    </dgm:pt>
    <dgm:pt modelId="{1D47DE43-D825-4FA4-B4CC-B2AFAD349DAA}" cxnId="{02B1E9B9-B167-468D-95E0-5398A7962039}" type="parTrans">
      <dgm:prSet/>
      <dgm:spPr/>
      <dgm:t>
        <a:bodyPr/>
        <a:p>
          <a:endParaRPr lang="zh-CN" altLang="en-US">
            <a:solidFill>
              <a:sysClr val="windowText" lastClr="000000"/>
            </a:solidFill>
          </a:endParaRPr>
        </a:p>
      </dgm:t>
    </dgm:pt>
    <dgm:pt modelId="{C00F0A4A-D2E8-4A63-B525-04FCC861FC28}" cxnId="{02B1E9B9-B167-468D-95E0-5398A7962039}" type="sibTrans">
      <dgm:prSet/>
      <dgm:spPr/>
      <dgm:t>
        <a:bodyPr/>
        <a:p>
          <a:endParaRPr lang="zh-CN" altLang="en-US">
            <a:solidFill>
              <a:sysClr val="windowText" lastClr="000000"/>
            </a:solidFill>
          </a:endParaRPr>
        </a:p>
      </dgm:t>
    </dgm:pt>
    <dgm:pt modelId="{84D75A88-3BE3-4A94-88FC-B882AADDBDB9}">
      <dgm:prSet phldr="0" custT="1"/>
      <dgm:spPr/>
      <dgm:t>
        <a:bodyPr vert="horz" wrap="square"/>
        <a:p>
          <a:pPr>
            <a:lnSpc>
              <a:spcPct val="100000"/>
            </a:lnSpc>
            <a:spcBef>
              <a:spcPct val="0"/>
            </a:spcBef>
            <a:spcAft>
              <a:spcPct val="35000"/>
            </a:spcAft>
          </a:pPr>
          <a:r>
            <a:rPr lang="zh-CN" altLang="en-US" sz="1050" b="1">
              <a:solidFill>
                <a:schemeClr val="tx1"/>
              </a:solidFill>
            </a:rPr>
            <a:t>竞赛室</a:t>
          </a:r>
          <a:endParaRPr lang="en-US" altLang="zh-CN" sz="1050" b="1">
            <a:solidFill>
              <a:schemeClr val="tx1"/>
            </a:solidFill>
          </a:endParaRPr>
        </a:p>
        <a:p>
          <a:pPr>
            <a:lnSpc>
              <a:spcPct val="100000"/>
            </a:lnSpc>
            <a:spcBef>
              <a:spcPct val="0"/>
            </a:spcBef>
            <a:spcAft>
              <a:spcPct val="35000"/>
            </a:spcAft>
          </a:pPr>
          <a:r>
            <a:rPr lang="zh-CN" altLang="en-US" sz="1050" b="1">
              <a:solidFill>
                <a:schemeClr val="tx1"/>
              </a:solidFill>
            </a:rPr>
            <a:t>说 课</a:t>
          </a:r>
          <a:endParaRPr lang="en-US" altLang="zh-CN" sz="1050" b="1">
            <a:solidFill>
              <a:schemeClr val="tx1"/>
            </a:solidFill>
          </a:endParaRPr>
        </a:p>
      </dgm:t>
    </dgm:pt>
    <dgm:pt modelId="{14F7DA3E-378F-47C5-89EA-77A070C4D609}" cxnId="{1A0DDF8E-3A65-49D0-A67A-834F86951C2D}" type="parTrans">
      <dgm:prSet/>
      <dgm:spPr/>
      <dgm:t>
        <a:bodyPr/>
        <a:p>
          <a:endParaRPr lang="zh-CN" altLang="en-US">
            <a:solidFill>
              <a:sysClr val="windowText" lastClr="000000"/>
            </a:solidFill>
          </a:endParaRPr>
        </a:p>
      </dgm:t>
    </dgm:pt>
    <dgm:pt modelId="{B766D5D6-54C8-43FB-AB56-B3541773ED2D}" cxnId="{1A0DDF8E-3A65-49D0-A67A-834F86951C2D}" type="sibTrans">
      <dgm:prSet/>
      <dgm:spPr/>
      <dgm:t>
        <a:bodyPr/>
        <a:p>
          <a:endParaRPr lang="zh-CN" altLang="en-US">
            <a:solidFill>
              <a:sysClr val="windowText" lastClr="000000"/>
            </a:solidFill>
          </a:endParaRPr>
        </a:p>
      </dgm:t>
    </dgm:pt>
    <dgm:pt modelId="{63FB8B72-7928-44FE-860A-B84BD5DC0B4D}" type="pres">
      <dgm:prSet presAssocID="{DB0CD363-CA7B-4C1D-A885-DB2B63D0DC68}" presName="Name0" presStyleCnt="0">
        <dgm:presLayoutVars>
          <dgm:dir/>
          <dgm:resizeHandles val="exact"/>
        </dgm:presLayoutVars>
      </dgm:prSet>
      <dgm:spPr/>
    </dgm:pt>
    <dgm:pt modelId="{C6C1E384-7812-4C88-BDF1-3AF21837E78C}" type="pres">
      <dgm:prSet presAssocID="{4F002B3F-E13A-4F80-AD01-F8E7DFDF96FD}" presName="node" presStyleLbl="node1" presStyleIdx="0" presStyleCnt="5" custLinFactNeighborX="3" custLinFactNeighborY="1238">
        <dgm:presLayoutVars>
          <dgm:bulletEnabled val="1"/>
        </dgm:presLayoutVars>
      </dgm:prSet>
      <dgm:spPr/>
      <dgm:t>
        <a:bodyPr/>
        <a:p>
          <a:endParaRPr lang="zh-CN" altLang="en-US"/>
        </a:p>
      </dgm:t>
    </dgm:pt>
    <dgm:pt modelId="{454697A9-FCA2-408A-875F-907B7CEA2417}" type="pres">
      <dgm:prSet presAssocID="{ABD2E6EB-DEE7-4F84-9484-AAED50C324BD}" presName="sibTrans" presStyleLbl="sibTrans2D1" presStyleIdx="0" presStyleCnt="4"/>
      <dgm:spPr/>
      <dgm:t>
        <a:bodyPr/>
        <a:p>
          <a:endParaRPr lang="zh-CN" altLang="en-US"/>
        </a:p>
      </dgm:t>
    </dgm:pt>
    <dgm:pt modelId="{FAFF3884-82E9-4D05-A9BB-43C68EB61A2B}" type="pres">
      <dgm:prSet presAssocID="{ABD2E6EB-DEE7-4F84-9484-AAED50C324BD}" presName="connectorText" presStyleLbl="sibTrans2D1" presStyleIdx="0" presStyleCnt="4"/>
      <dgm:spPr/>
      <dgm:t>
        <a:bodyPr/>
        <a:p>
          <a:endParaRPr lang="zh-CN" altLang="en-US"/>
        </a:p>
      </dgm:t>
    </dgm:pt>
    <dgm:pt modelId="{41957840-B4AB-407B-B74F-865ED47E59BB}" type="pres">
      <dgm:prSet presAssocID="{29C2B863-3E89-4B31-A055-9D9E6A64BAC6}" presName="node" presStyleLbl="node1" presStyleIdx="1" presStyleCnt="5" custLinFactNeighborX="-6131" custLinFactNeighborY="476">
        <dgm:presLayoutVars>
          <dgm:bulletEnabled val="1"/>
        </dgm:presLayoutVars>
      </dgm:prSet>
      <dgm:spPr/>
      <dgm:t>
        <a:bodyPr/>
        <a:p>
          <a:endParaRPr lang="zh-CN" altLang="en-US"/>
        </a:p>
      </dgm:t>
    </dgm:pt>
    <dgm:pt modelId="{C5DB91C0-12A5-4716-B8AD-A587F99BA414}" type="pres">
      <dgm:prSet presAssocID="{8A47ABC8-4F81-48A2-98DF-713664CF9559}" presName="sibTrans" presStyleLbl="sibTrans2D1" presStyleIdx="1" presStyleCnt="4"/>
      <dgm:spPr/>
      <dgm:t>
        <a:bodyPr/>
        <a:p>
          <a:endParaRPr lang="zh-CN" altLang="en-US"/>
        </a:p>
      </dgm:t>
    </dgm:pt>
    <dgm:pt modelId="{9EEA96FD-78AB-4EA2-BCAA-897AE23464E9}" type="pres">
      <dgm:prSet presAssocID="{8A47ABC8-4F81-48A2-98DF-713664CF9559}" presName="connectorText" presStyleLbl="sibTrans2D1" presStyleIdx="1" presStyleCnt="4"/>
      <dgm:spPr/>
      <dgm:t>
        <a:bodyPr/>
        <a:p>
          <a:endParaRPr lang="zh-CN" altLang="en-US"/>
        </a:p>
      </dgm:t>
    </dgm:pt>
    <dgm:pt modelId="{847895DC-02F7-41BF-8BFE-A7E4FE144D04}" type="pres">
      <dgm:prSet presAssocID="{D19A4074-CAF4-40D8-AD5A-E262F357EF9D}" presName="node" presStyleLbl="node1" presStyleIdx="2" presStyleCnt="5">
        <dgm:presLayoutVars>
          <dgm:bulletEnabled val="1"/>
        </dgm:presLayoutVars>
      </dgm:prSet>
      <dgm:spPr/>
      <dgm:t>
        <a:bodyPr/>
        <a:p>
          <a:endParaRPr lang="zh-CN" altLang="en-US"/>
        </a:p>
      </dgm:t>
    </dgm:pt>
    <dgm:pt modelId="{2BA44042-A75E-4EAB-B288-6C8FE521BC7A}" type="pres">
      <dgm:prSet presAssocID="{2E35544D-8788-40F9-B4EC-5EFEA9CC14F4}" presName="sibTrans" presStyleLbl="sibTrans2D1" presStyleIdx="2" presStyleCnt="4"/>
      <dgm:spPr/>
      <dgm:t>
        <a:bodyPr/>
        <a:p>
          <a:endParaRPr lang="zh-CN" altLang="en-US"/>
        </a:p>
      </dgm:t>
    </dgm:pt>
    <dgm:pt modelId="{B1C77A40-BAEE-4E05-ACB9-D8D9D918291E}" type="pres">
      <dgm:prSet presAssocID="{2E35544D-8788-40F9-B4EC-5EFEA9CC14F4}" presName="connectorText" presStyleLbl="sibTrans2D1" presStyleIdx="2" presStyleCnt="4"/>
      <dgm:spPr/>
      <dgm:t>
        <a:bodyPr/>
        <a:p>
          <a:endParaRPr lang="zh-CN" altLang="en-US"/>
        </a:p>
      </dgm:t>
    </dgm:pt>
    <dgm:pt modelId="{A7C8648D-DEF6-4C44-94B5-4DE9677F6DB5}" type="pres">
      <dgm:prSet presAssocID="{961B2CAD-47E9-46C4-B304-43F4E5BDE4E7}" presName="node" presStyleLbl="node1" presStyleIdx="3" presStyleCnt="5">
        <dgm:presLayoutVars>
          <dgm:bulletEnabled val="1"/>
        </dgm:presLayoutVars>
      </dgm:prSet>
      <dgm:spPr/>
      <dgm:t>
        <a:bodyPr/>
        <a:p>
          <a:endParaRPr lang="zh-CN" altLang="en-US"/>
        </a:p>
      </dgm:t>
    </dgm:pt>
    <dgm:pt modelId="{32AB7341-A7FD-4A6E-B5FB-706F5B7F38A1}" type="pres">
      <dgm:prSet presAssocID="{C00F0A4A-D2E8-4A63-B525-04FCC861FC28}" presName="sibTrans" presStyleLbl="sibTrans2D1" presStyleIdx="3" presStyleCnt="4"/>
      <dgm:spPr/>
      <dgm:t>
        <a:bodyPr/>
        <a:p>
          <a:endParaRPr lang="zh-CN" altLang="en-US"/>
        </a:p>
      </dgm:t>
    </dgm:pt>
    <dgm:pt modelId="{4575CB38-5A03-4D1E-8F9A-556E4BBEA47A}" type="pres">
      <dgm:prSet presAssocID="{C00F0A4A-D2E8-4A63-B525-04FCC861FC28}" presName="connectorText" presStyleLbl="sibTrans2D1" presStyleIdx="3" presStyleCnt="4"/>
      <dgm:spPr/>
      <dgm:t>
        <a:bodyPr/>
        <a:p>
          <a:endParaRPr lang="zh-CN" altLang="en-US"/>
        </a:p>
      </dgm:t>
    </dgm:pt>
    <dgm:pt modelId="{AEC87623-F531-4C8A-8242-95FB77C6DFAC}" type="pres">
      <dgm:prSet presAssocID="{84D75A88-3BE3-4A94-88FC-B882AADDBDB9}" presName="node" presStyleLbl="node1" presStyleIdx="4" presStyleCnt="5">
        <dgm:presLayoutVars>
          <dgm:bulletEnabled val="1"/>
        </dgm:presLayoutVars>
      </dgm:prSet>
      <dgm:spPr/>
      <dgm:t>
        <a:bodyPr/>
        <a:p>
          <a:endParaRPr lang="zh-CN" altLang="en-US"/>
        </a:p>
      </dgm:t>
    </dgm:pt>
  </dgm:ptLst>
  <dgm:cxnLst>
    <dgm:cxn modelId="{5D92DA3B-10BC-4456-80CB-0E08C84FCCD1}" type="presOf" srcId="{D19A4074-CAF4-40D8-AD5A-E262F357EF9D}" destId="{847895DC-02F7-41BF-8BFE-A7E4FE144D04}" srcOrd="0" destOrd="0" presId="urn:microsoft.com/office/officeart/2005/8/layout/process1"/>
    <dgm:cxn modelId="{1A0DDF8E-3A65-49D0-A67A-834F86951C2D}" srcId="{DB0CD363-CA7B-4C1D-A885-DB2B63D0DC68}" destId="{84D75A88-3BE3-4A94-88FC-B882AADDBDB9}" srcOrd="4" destOrd="0" parTransId="{14F7DA3E-378F-47C5-89EA-77A070C4D609}" sibTransId="{B766D5D6-54C8-43FB-AB56-B3541773ED2D}"/>
    <dgm:cxn modelId="{56637090-1423-492D-90EE-93B389F6B2B9}" srcId="{DB0CD363-CA7B-4C1D-A885-DB2B63D0DC68}" destId="{D19A4074-CAF4-40D8-AD5A-E262F357EF9D}" srcOrd="2" destOrd="0" parTransId="{9B06F7A0-BD57-48E1-AD10-AE71D19DB4A3}" sibTransId="{2E35544D-8788-40F9-B4EC-5EFEA9CC14F4}"/>
    <dgm:cxn modelId="{D61638BA-98C1-4916-81CB-C4F7A8CD7ECE}" type="presOf" srcId="{8A47ABC8-4F81-48A2-98DF-713664CF9559}" destId="{9EEA96FD-78AB-4EA2-BCAA-897AE23464E9}" srcOrd="1" destOrd="0" presId="urn:microsoft.com/office/officeart/2005/8/layout/process1"/>
    <dgm:cxn modelId="{FD1B8941-52FD-4FD6-829C-E2E5938939C7}" type="presOf" srcId="{4F002B3F-E13A-4F80-AD01-F8E7DFDF96FD}" destId="{C6C1E384-7812-4C88-BDF1-3AF21837E78C}" srcOrd="0" destOrd="0" presId="urn:microsoft.com/office/officeart/2005/8/layout/process1"/>
    <dgm:cxn modelId="{E355E029-2764-4C61-B2DC-A619C3EAD387}" type="presOf" srcId="{8A47ABC8-4F81-48A2-98DF-713664CF9559}" destId="{C5DB91C0-12A5-4716-B8AD-A587F99BA414}" srcOrd="0" destOrd="0" presId="urn:microsoft.com/office/officeart/2005/8/layout/process1"/>
    <dgm:cxn modelId="{CCA2549D-77B5-4158-8E86-4014332BF1E7}" type="presOf" srcId="{C00F0A4A-D2E8-4A63-B525-04FCC861FC28}" destId="{32AB7341-A7FD-4A6E-B5FB-706F5B7F38A1}" srcOrd="0" destOrd="0" presId="urn:microsoft.com/office/officeart/2005/8/layout/process1"/>
    <dgm:cxn modelId="{77B46438-1FE7-416D-A874-A0EAE31A008F}" type="presOf" srcId="{84D75A88-3BE3-4A94-88FC-B882AADDBDB9}" destId="{AEC87623-F531-4C8A-8242-95FB77C6DFAC}" srcOrd="0" destOrd="0" presId="urn:microsoft.com/office/officeart/2005/8/layout/process1"/>
    <dgm:cxn modelId="{D91C6BF2-ACAC-4C41-B7D6-B64E6DFD6BD8}" srcId="{DB0CD363-CA7B-4C1D-A885-DB2B63D0DC68}" destId="{29C2B863-3E89-4B31-A055-9D9E6A64BAC6}" srcOrd="1" destOrd="0" parTransId="{65C57C65-9667-4FD1-B242-87B7C5F7C88A}" sibTransId="{8A47ABC8-4F81-48A2-98DF-713664CF9559}"/>
    <dgm:cxn modelId="{7476652B-AFBE-4C26-89F5-56D7C110CF74}" type="presOf" srcId="{ABD2E6EB-DEE7-4F84-9484-AAED50C324BD}" destId="{FAFF3884-82E9-4D05-A9BB-43C68EB61A2B}" srcOrd="1" destOrd="0" presId="urn:microsoft.com/office/officeart/2005/8/layout/process1"/>
    <dgm:cxn modelId="{B7CBF284-A68B-4DF1-A9B7-1C94B76C707C}" type="presOf" srcId="{961B2CAD-47E9-46C4-B304-43F4E5BDE4E7}" destId="{A7C8648D-DEF6-4C44-94B5-4DE9677F6DB5}" srcOrd="0" destOrd="0" presId="urn:microsoft.com/office/officeart/2005/8/layout/process1"/>
    <dgm:cxn modelId="{58A0C6A2-41EF-4E3F-B782-B2A1E143847D}" type="presOf" srcId="{DB0CD363-CA7B-4C1D-A885-DB2B63D0DC68}" destId="{63FB8B72-7928-44FE-860A-B84BD5DC0B4D}" srcOrd="0" destOrd="0" presId="urn:microsoft.com/office/officeart/2005/8/layout/process1"/>
    <dgm:cxn modelId="{05B897CC-0A6B-44D7-B1BA-2062447C2B08}" type="presOf" srcId="{2E35544D-8788-40F9-B4EC-5EFEA9CC14F4}" destId="{B1C77A40-BAEE-4E05-ACB9-D8D9D918291E}" srcOrd="1" destOrd="0" presId="urn:microsoft.com/office/officeart/2005/8/layout/process1"/>
    <dgm:cxn modelId="{F36D0301-3496-4859-BD51-F7EF6938727D}" type="presOf" srcId="{C00F0A4A-D2E8-4A63-B525-04FCC861FC28}" destId="{4575CB38-5A03-4D1E-8F9A-556E4BBEA47A}" srcOrd="1" destOrd="0" presId="urn:microsoft.com/office/officeart/2005/8/layout/process1"/>
    <dgm:cxn modelId="{6263C0D6-8EE5-47F5-8226-71F7EB5A77F8}" type="presOf" srcId="{29C2B863-3E89-4B31-A055-9D9E6A64BAC6}" destId="{41957840-B4AB-407B-B74F-865ED47E59BB}" srcOrd="0" destOrd="0" presId="urn:microsoft.com/office/officeart/2005/8/layout/process1"/>
    <dgm:cxn modelId="{DEE69C4B-ECF0-4268-BA9C-17A1BE26E531}" type="presOf" srcId="{2E35544D-8788-40F9-B4EC-5EFEA9CC14F4}" destId="{2BA44042-A75E-4EAB-B288-6C8FE521BC7A}" srcOrd="0" destOrd="0" presId="urn:microsoft.com/office/officeart/2005/8/layout/process1"/>
    <dgm:cxn modelId="{02B1E9B9-B167-468D-95E0-5398A7962039}" srcId="{DB0CD363-CA7B-4C1D-A885-DB2B63D0DC68}" destId="{961B2CAD-47E9-46C4-B304-43F4E5BDE4E7}" srcOrd="3" destOrd="0" parTransId="{1D47DE43-D825-4FA4-B4CC-B2AFAD349DAA}" sibTransId="{C00F0A4A-D2E8-4A63-B525-04FCC861FC28}"/>
    <dgm:cxn modelId="{45A6EF64-75A8-4B64-A8A7-63D9D503E987}" type="presOf" srcId="{ABD2E6EB-DEE7-4F84-9484-AAED50C324BD}" destId="{454697A9-FCA2-408A-875F-907B7CEA2417}" srcOrd="0" destOrd="0" presId="urn:microsoft.com/office/officeart/2005/8/layout/process1"/>
    <dgm:cxn modelId="{DC739EA2-2A8A-4EA1-BEC1-65A58D237A0B}" srcId="{DB0CD363-CA7B-4C1D-A885-DB2B63D0DC68}" destId="{4F002B3F-E13A-4F80-AD01-F8E7DFDF96FD}" srcOrd="0" destOrd="0" parTransId="{DE4E11F9-0D2C-4D38-AFCB-EBDC7FA6BBE7}" sibTransId="{ABD2E6EB-DEE7-4F84-9484-AAED50C324BD}"/>
    <dgm:cxn modelId="{3A4A28C2-5E1D-423B-9155-68B6468B991E}" type="presParOf" srcId="{63FB8B72-7928-44FE-860A-B84BD5DC0B4D}" destId="{C6C1E384-7812-4C88-BDF1-3AF21837E78C}" srcOrd="0" destOrd="0" presId="urn:microsoft.com/office/officeart/2005/8/layout/process1"/>
    <dgm:cxn modelId="{D7CA188F-557C-41D2-8163-863E6C70E4F8}" type="presParOf" srcId="{63FB8B72-7928-44FE-860A-B84BD5DC0B4D}" destId="{454697A9-FCA2-408A-875F-907B7CEA2417}" srcOrd="1" destOrd="0" presId="urn:microsoft.com/office/officeart/2005/8/layout/process1"/>
    <dgm:cxn modelId="{25A1A6B5-D014-45E5-96AE-5E8C52BC3233}" type="presParOf" srcId="{454697A9-FCA2-408A-875F-907B7CEA2417}" destId="{FAFF3884-82E9-4D05-A9BB-43C68EB61A2B}" srcOrd="0" destOrd="0" presId="urn:microsoft.com/office/officeart/2005/8/layout/process1"/>
    <dgm:cxn modelId="{57424390-3214-46E3-85DB-629A88F7AA76}" type="presParOf" srcId="{63FB8B72-7928-44FE-860A-B84BD5DC0B4D}" destId="{41957840-B4AB-407B-B74F-865ED47E59BB}" srcOrd="2" destOrd="0" presId="urn:microsoft.com/office/officeart/2005/8/layout/process1"/>
    <dgm:cxn modelId="{6C2DC58B-A66C-41B4-90BC-F86FB19AECFD}" type="presParOf" srcId="{63FB8B72-7928-44FE-860A-B84BD5DC0B4D}" destId="{C5DB91C0-12A5-4716-B8AD-A587F99BA414}" srcOrd="3" destOrd="0" presId="urn:microsoft.com/office/officeart/2005/8/layout/process1"/>
    <dgm:cxn modelId="{E04F68FC-B611-49C7-8CED-B5F1FF867D9E}" type="presParOf" srcId="{C5DB91C0-12A5-4716-B8AD-A587F99BA414}" destId="{9EEA96FD-78AB-4EA2-BCAA-897AE23464E9}" srcOrd="0" destOrd="0" presId="urn:microsoft.com/office/officeart/2005/8/layout/process1"/>
    <dgm:cxn modelId="{CFACCB7A-A180-41EE-8459-AB0105AF7E8D}" type="presParOf" srcId="{63FB8B72-7928-44FE-860A-B84BD5DC0B4D}" destId="{847895DC-02F7-41BF-8BFE-A7E4FE144D04}" srcOrd="4" destOrd="0" presId="urn:microsoft.com/office/officeart/2005/8/layout/process1"/>
    <dgm:cxn modelId="{B656566D-6170-496A-94E5-374AE83B99C9}" type="presParOf" srcId="{63FB8B72-7928-44FE-860A-B84BD5DC0B4D}" destId="{2BA44042-A75E-4EAB-B288-6C8FE521BC7A}" srcOrd="5" destOrd="0" presId="urn:microsoft.com/office/officeart/2005/8/layout/process1"/>
    <dgm:cxn modelId="{C550BF57-DB79-4A1A-8AC6-72ED5979C347}" type="presParOf" srcId="{2BA44042-A75E-4EAB-B288-6C8FE521BC7A}" destId="{B1C77A40-BAEE-4E05-ACB9-D8D9D918291E}" srcOrd="0" destOrd="0" presId="urn:microsoft.com/office/officeart/2005/8/layout/process1"/>
    <dgm:cxn modelId="{3982741C-E7E0-4CAB-A139-E2343A61F819}" type="presParOf" srcId="{63FB8B72-7928-44FE-860A-B84BD5DC0B4D}" destId="{A7C8648D-DEF6-4C44-94B5-4DE9677F6DB5}" srcOrd="6" destOrd="0" presId="urn:microsoft.com/office/officeart/2005/8/layout/process1"/>
    <dgm:cxn modelId="{A8018387-D724-4931-905A-D73B79D20F51}" type="presParOf" srcId="{63FB8B72-7928-44FE-860A-B84BD5DC0B4D}" destId="{32AB7341-A7FD-4A6E-B5FB-706F5B7F38A1}" srcOrd="7" destOrd="0" presId="urn:microsoft.com/office/officeart/2005/8/layout/process1"/>
    <dgm:cxn modelId="{9F9E4D88-A8CC-4359-8029-A1CDF5C365C9}" type="presParOf" srcId="{32AB7341-A7FD-4A6E-B5FB-706F5B7F38A1}" destId="{4575CB38-5A03-4D1E-8F9A-556E4BBEA47A}" srcOrd="0" destOrd="0" presId="urn:microsoft.com/office/officeart/2005/8/layout/process1"/>
    <dgm:cxn modelId="{B4FB3E62-47AF-495F-8614-11737D6B7363}" type="presParOf" srcId="{63FB8B72-7928-44FE-860A-B84BD5DC0B4D}" destId="{AEC87623-F531-4C8A-8242-95FB77C6DFAC}" srcOrd="8" destOrd="0" presId="urn:microsoft.com/office/officeart/2005/8/layout/process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C1E384-7812-4C88-BDF1-3AF21837E78C}">
      <dsp:nvSpPr>
        <dsp:cNvPr id="0" name=""/>
        <dsp:cNvSpPr/>
      </dsp:nvSpPr>
      <dsp:spPr>
        <a:xfrm>
          <a:off x="20255" y="705417"/>
          <a:ext cx="474383" cy="916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ct val="35000"/>
            </a:spcAft>
          </a:pPr>
          <a:r>
            <a:rPr lang="en-US" altLang="zh-CN" sz="900" b="1" kern="1200">
              <a:solidFill>
                <a:schemeClr val="tx1"/>
              </a:solidFill>
            </a:rPr>
            <a:t>A </a:t>
          </a:r>
          <a:r>
            <a:rPr lang="zh-CN" altLang="en-US" sz="900" b="1" kern="1200">
              <a:solidFill>
                <a:schemeClr val="tx1"/>
              </a:solidFill>
            </a:rPr>
            <a:t>选手抽取参赛组别</a:t>
          </a:r>
        </a:p>
      </dsp:txBody>
      <dsp:txXfrm>
        <a:off x="34149" y="719311"/>
        <a:ext cx="446595" cy="889130"/>
      </dsp:txXfrm>
    </dsp:sp>
    <dsp:sp modelId="{454697A9-FCA2-408A-875F-907B7CEA2417}">
      <dsp:nvSpPr>
        <dsp:cNvPr id="0" name=""/>
        <dsp:cNvSpPr/>
      </dsp:nvSpPr>
      <dsp:spPr>
        <a:xfrm rot="2946">
          <a:off x="518199" y="1073938"/>
          <a:ext cx="154407" cy="1990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Text" lastClr="000000"/>
            </a:solidFill>
          </a:endParaRPr>
        </a:p>
      </dsp:txBody>
      <dsp:txXfrm>
        <a:off x="518199" y="1113729"/>
        <a:ext cx="108085" cy="119432"/>
      </dsp:txXfrm>
    </dsp:sp>
    <dsp:sp modelId="{41957840-B4AB-407B-B74F-865ED47E59BB}">
      <dsp:nvSpPr>
        <dsp:cNvPr id="0" name=""/>
        <dsp:cNvSpPr/>
      </dsp:nvSpPr>
      <dsp:spPr>
        <a:xfrm>
          <a:off x="657156" y="705958"/>
          <a:ext cx="463041" cy="916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ct val="35000"/>
            </a:spcAft>
          </a:pPr>
          <a:r>
            <a:rPr lang="zh-CN" altLang="en-US" sz="900" b="1" kern="1200">
              <a:solidFill>
                <a:schemeClr val="tx1"/>
              </a:solidFill>
            </a:rPr>
            <a:t>检录</a:t>
          </a:r>
          <a:endParaRPr lang="en-US" altLang="zh-CN" sz="900" b="1" kern="1200">
            <a:solidFill>
              <a:schemeClr val="tx1"/>
            </a:solidFill>
          </a:endParaRPr>
        </a:p>
        <a:p>
          <a:pPr lvl="0" algn="ctr" defTabSz="400050">
            <a:lnSpc>
              <a:spcPct val="100000"/>
            </a:lnSpc>
            <a:spcBef>
              <a:spcPct val="0"/>
            </a:spcBef>
            <a:spcAft>
              <a:spcPct val="35000"/>
            </a:spcAft>
          </a:pPr>
          <a:r>
            <a:rPr lang="zh-CN" altLang="en-US" sz="900" b="1" kern="1200">
              <a:solidFill>
                <a:schemeClr val="tx1"/>
              </a:solidFill>
            </a:rPr>
            <a:t>一次加密</a:t>
          </a:r>
        </a:p>
      </dsp:txBody>
      <dsp:txXfrm>
        <a:off x="670718" y="719520"/>
        <a:ext cx="435917" cy="889794"/>
      </dsp:txXfrm>
    </dsp:sp>
    <dsp:sp modelId="{C5DB91C0-12A5-4716-B8AD-A587F99BA414}">
      <dsp:nvSpPr>
        <dsp:cNvPr id="0" name=""/>
        <dsp:cNvSpPr/>
      </dsp:nvSpPr>
      <dsp:spPr>
        <a:xfrm rot="52946">
          <a:off x="1132884" y="1098400"/>
          <a:ext cx="133713" cy="1990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Text" lastClr="000000"/>
            </a:solidFill>
          </a:endParaRPr>
        </a:p>
      </dsp:txBody>
      <dsp:txXfrm>
        <a:off x="1132886" y="1137902"/>
        <a:ext cx="93599" cy="119432"/>
      </dsp:txXfrm>
    </dsp:sp>
    <dsp:sp modelId="{847895DC-02F7-41BF-8BFE-A7E4FE144D04}">
      <dsp:nvSpPr>
        <dsp:cNvPr id="0" name=""/>
        <dsp:cNvSpPr/>
      </dsp:nvSpPr>
      <dsp:spPr>
        <a:xfrm>
          <a:off x="1372457" y="716640"/>
          <a:ext cx="419498" cy="916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ct val="35000"/>
            </a:spcAft>
          </a:pPr>
          <a:r>
            <a:rPr lang="zh-CN" altLang="en-US" sz="900" b="1" kern="1200">
              <a:solidFill>
                <a:schemeClr val="tx1"/>
              </a:solidFill>
            </a:rPr>
            <a:t>等待室</a:t>
          </a:r>
          <a:endParaRPr lang="en-US" altLang="zh-CN" sz="900" b="1" kern="1200">
            <a:solidFill>
              <a:schemeClr val="tx1"/>
            </a:solidFill>
          </a:endParaRPr>
        </a:p>
        <a:p>
          <a:pPr lvl="0" algn="ctr" defTabSz="400050">
            <a:lnSpc>
              <a:spcPct val="100000"/>
            </a:lnSpc>
            <a:spcBef>
              <a:spcPct val="0"/>
            </a:spcBef>
            <a:spcAft>
              <a:spcPct val="35000"/>
            </a:spcAft>
          </a:pPr>
          <a:r>
            <a:rPr lang="zh-CN" altLang="en-US" sz="900" b="1" kern="1200">
              <a:solidFill>
                <a:schemeClr val="tx1"/>
              </a:solidFill>
            </a:rPr>
            <a:t>二次加密</a:t>
          </a:r>
        </a:p>
      </dsp:txBody>
      <dsp:txXfrm>
        <a:off x="1384744" y="728927"/>
        <a:ext cx="394924" cy="892344"/>
      </dsp:txXfrm>
    </dsp:sp>
    <dsp:sp modelId="{2BA44042-A75E-4EAB-B288-6C8FE521BC7A}">
      <dsp:nvSpPr>
        <dsp:cNvPr id="0" name=""/>
        <dsp:cNvSpPr/>
      </dsp:nvSpPr>
      <dsp:spPr>
        <a:xfrm rot="21485175">
          <a:off x="1785121" y="1070157"/>
          <a:ext cx="91316" cy="1990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Text" lastClr="000000"/>
            </a:solidFill>
          </a:endParaRPr>
        </a:p>
      </dsp:txBody>
      <dsp:txXfrm>
        <a:off x="1785129" y="1110425"/>
        <a:ext cx="63921" cy="119432"/>
      </dsp:txXfrm>
    </dsp:sp>
    <dsp:sp modelId="{A7C8648D-DEF6-4C44-94B5-4DE9677F6DB5}">
      <dsp:nvSpPr>
        <dsp:cNvPr id="0" name=""/>
        <dsp:cNvSpPr/>
      </dsp:nvSpPr>
      <dsp:spPr>
        <a:xfrm>
          <a:off x="1964156" y="694065"/>
          <a:ext cx="587322" cy="916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b="1" kern="1200">
              <a:solidFill>
                <a:schemeClr val="tx1"/>
              </a:solidFill>
            </a:rPr>
            <a:t>备考室</a:t>
          </a:r>
          <a:endParaRPr lang="en-US" altLang="zh-CN" sz="900" b="1" kern="1200">
            <a:solidFill>
              <a:schemeClr val="tx1"/>
            </a:solidFill>
          </a:endParaRPr>
        </a:p>
        <a:p>
          <a:pPr lvl="0" algn="ctr" defTabSz="400050">
            <a:lnSpc>
              <a:spcPct val="90000"/>
            </a:lnSpc>
            <a:spcBef>
              <a:spcPct val="0"/>
            </a:spcBef>
            <a:spcAft>
              <a:spcPct val="35000"/>
            </a:spcAft>
          </a:pPr>
          <a:r>
            <a:rPr lang="zh-CN" altLang="en-US" sz="900" b="1" kern="1200">
              <a:solidFill>
                <a:schemeClr val="tx1"/>
              </a:solidFill>
            </a:rPr>
            <a:t>选手准备</a:t>
          </a:r>
        </a:p>
      </dsp:txBody>
      <dsp:txXfrm>
        <a:off x="1981358" y="711267"/>
        <a:ext cx="552918" cy="882514"/>
      </dsp:txXfrm>
    </dsp:sp>
    <dsp:sp modelId="{32AB7341-A7FD-4A6E-B5FB-706F5B7F38A1}">
      <dsp:nvSpPr>
        <dsp:cNvPr id="0" name=""/>
        <dsp:cNvSpPr/>
      </dsp:nvSpPr>
      <dsp:spPr>
        <a:xfrm rot="28868">
          <a:off x="2564807" y="1070426"/>
          <a:ext cx="199024" cy="1990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Text" lastClr="000000"/>
            </a:solidFill>
          </a:endParaRPr>
        </a:p>
      </dsp:txBody>
      <dsp:txXfrm>
        <a:off x="2564808" y="1109986"/>
        <a:ext cx="139317" cy="119432"/>
      </dsp:txXfrm>
    </dsp:sp>
    <dsp:sp modelId="{90E33917-E63B-44C6-963E-6ECB53AB1CD5}">
      <dsp:nvSpPr>
        <dsp:cNvPr id="0" name=""/>
        <dsp:cNvSpPr/>
      </dsp:nvSpPr>
      <dsp:spPr>
        <a:xfrm>
          <a:off x="2926983" y="702474"/>
          <a:ext cx="664174" cy="916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ct val="35000"/>
            </a:spcAft>
          </a:pPr>
          <a:r>
            <a:rPr lang="zh-CN" altLang="en-US" sz="900" b="1" kern="1200">
              <a:solidFill>
                <a:schemeClr val="tx1"/>
              </a:solidFill>
            </a:rPr>
            <a:t>竞赛室</a:t>
          </a:r>
          <a:r>
            <a:rPr lang="en-US" altLang="zh-CN" sz="900" b="1" kern="1200">
              <a:solidFill>
                <a:schemeClr val="tx1"/>
              </a:solidFill>
            </a:rPr>
            <a:t>1</a:t>
          </a:r>
        </a:p>
        <a:p>
          <a:pPr lvl="0" algn="l" defTabSz="400050">
            <a:lnSpc>
              <a:spcPct val="100000"/>
            </a:lnSpc>
            <a:spcBef>
              <a:spcPct val="0"/>
            </a:spcBef>
            <a:spcAft>
              <a:spcPct val="35000"/>
            </a:spcAft>
          </a:pPr>
          <a:r>
            <a:rPr lang="zh-CN" altLang="en-US" sz="900" b="1" kern="1200">
              <a:solidFill>
                <a:schemeClr val="tx1"/>
              </a:solidFill>
            </a:rPr>
            <a:t>  命题 画（油画棒）</a:t>
          </a:r>
          <a:endParaRPr lang="en-US" altLang="zh-CN" sz="900" b="1" kern="1200">
            <a:solidFill>
              <a:schemeClr val="tx1"/>
            </a:solidFill>
          </a:endParaRPr>
        </a:p>
      </dsp:txBody>
      <dsp:txXfrm>
        <a:off x="2946436" y="721927"/>
        <a:ext cx="625268" cy="878012"/>
      </dsp:txXfrm>
    </dsp:sp>
    <dsp:sp modelId="{427C0422-D5CD-4589-9AFC-9E11DD27A758}">
      <dsp:nvSpPr>
        <dsp:cNvPr id="0" name=""/>
        <dsp:cNvSpPr/>
      </dsp:nvSpPr>
      <dsp:spPr>
        <a:xfrm rot="27275">
          <a:off x="3674564" y="1098425"/>
          <a:ext cx="340762" cy="1990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Text" lastClr="000000"/>
            </a:solidFill>
          </a:endParaRPr>
        </a:p>
      </dsp:txBody>
      <dsp:txXfrm>
        <a:off x="3674565" y="1137999"/>
        <a:ext cx="281046" cy="119432"/>
      </dsp:txXfrm>
    </dsp:sp>
    <dsp:sp modelId="{98DABF96-A33F-4E31-9706-F1D4FEB7DFFB}">
      <dsp:nvSpPr>
        <dsp:cNvPr id="0" name=""/>
        <dsp:cNvSpPr/>
      </dsp:nvSpPr>
      <dsp:spPr>
        <a:xfrm>
          <a:off x="5191055" y="724388"/>
          <a:ext cx="707982" cy="916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ct val="35000"/>
            </a:spcAft>
          </a:pPr>
          <a:r>
            <a:rPr lang="zh-CN" altLang="en-US" sz="1050" b="1" kern="1200">
              <a:solidFill>
                <a:schemeClr val="tx1"/>
              </a:solidFill>
            </a:rPr>
            <a:t>竞赛室</a:t>
          </a:r>
          <a:r>
            <a:rPr lang="en-US" altLang="zh-CN" sz="1050" b="1" kern="1200">
              <a:solidFill>
                <a:schemeClr val="tx1"/>
              </a:solidFill>
            </a:rPr>
            <a:t>2</a:t>
          </a:r>
        </a:p>
        <a:p>
          <a:pPr lvl="0" algn="ctr" defTabSz="466725">
            <a:lnSpc>
              <a:spcPct val="100000"/>
            </a:lnSpc>
            <a:spcBef>
              <a:spcPct val="0"/>
            </a:spcBef>
            <a:spcAft>
              <a:spcPct val="35000"/>
            </a:spcAft>
          </a:pPr>
          <a:r>
            <a:rPr lang="zh-CN" altLang="en-US" sz="900" b="1" kern="1200">
              <a:solidFill>
                <a:schemeClr val="tx1"/>
              </a:solidFill>
            </a:rPr>
            <a:t>幼儿故事</a:t>
          </a:r>
          <a:endParaRPr lang="en-US" altLang="zh-CN" sz="900" b="1" kern="1200">
            <a:solidFill>
              <a:schemeClr val="tx1"/>
            </a:solidFill>
          </a:endParaRPr>
        </a:p>
        <a:p>
          <a:pPr lvl="0" algn="ctr" defTabSz="466725">
            <a:lnSpc>
              <a:spcPct val="100000"/>
            </a:lnSpc>
            <a:spcBef>
              <a:spcPct val="0"/>
            </a:spcBef>
            <a:spcAft>
              <a:spcPct val="35000"/>
            </a:spcAft>
          </a:pPr>
          <a:r>
            <a:rPr lang="zh-CN" altLang="en-US" sz="900" b="1" kern="1200">
              <a:solidFill>
                <a:schemeClr val="tx1"/>
              </a:solidFill>
            </a:rPr>
            <a:t>弹唱</a:t>
          </a:r>
          <a:endParaRPr lang="en-US" altLang="zh-CN" sz="900" b="1" kern="1200">
            <a:solidFill>
              <a:schemeClr val="tx1"/>
            </a:solidFill>
          </a:endParaRPr>
        </a:p>
        <a:p>
          <a:pPr lvl="0" algn="ctr" defTabSz="466725">
            <a:lnSpc>
              <a:spcPct val="100000"/>
            </a:lnSpc>
            <a:spcBef>
              <a:spcPct val="0"/>
            </a:spcBef>
            <a:spcAft>
              <a:spcPct val="35000"/>
            </a:spcAft>
          </a:pPr>
          <a:r>
            <a:rPr lang="zh-CN" altLang="en-US" sz="900" b="1" kern="1200">
              <a:solidFill>
                <a:schemeClr val="tx1"/>
              </a:solidFill>
            </a:rPr>
            <a:t>歌表演</a:t>
          </a:r>
          <a:endParaRPr lang="en-US" altLang="zh-CN" sz="900" b="1" kern="1200">
            <a:solidFill>
              <a:schemeClr val="tx1"/>
            </a:solidFill>
          </a:endParaRPr>
        </a:p>
      </dsp:txBody>
      <dsp:txXfrm>
        <a:off x="5211791" y="745124"/>
        <a:ext cx="666510" cy="875446"/>
      </dsp:txXfrm>
    </dsp:sp>
    <dsp:sp modelId="{9AEF3A23-7A13-4597-A9DE-8401C9CF5A17}">
      <dsp:nvSpPr>
        <dsp:cNvPr id="0" name=""/>
        <dsp:cNvSpPr/>
      </dsp:nvSpPr>
      <dsp:spPr>
        <a:xfrm rot="10792249" flipH="1">
          <a:off x="4903584" y="1106688"/>
          <a:ext cx="238358" cy="19905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ysClr val="windowText" lastClr="000000"/>
            </a:solidFill>
          </a:endParaRPr>
        </a:p>
      </dsp:txBody>
      <dsp:txXfrm rot="10800000">
        <a:off x="4903584" y="1146566"/>
        <a:ext cx="178642" cy="119432"/>
      </dsp:txXfrm>
    </dsp:sp>
    <dsp:sp modelId="{6E0518B2-535D-4CA5-980E-503CBDA9FE8D}">
      <dsp:nvSpPr>
        <dsp:cNvPr id="0" name=""/>
        <dsp:cNvSpPr/>
      </dsp:nvSpPr>
      <dsp:spPr>
        <a:xfrm>
          <a:off x="4053822" y="728349"/>
          <a:ext cx="803424" cy="91691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zh-CN" altLang="en-US" sz="1050" b="1" kern="1200">
              <a:solidFill>
                <a:schemeClr val="tx1"/>
              </a:solidFill>
            </a:rPr>
            <a:t>备考室</a:t>
          </a:r>
          <a:endParaRPr lang="en-US" altLang="zh-CN" sz="1050" b="1" kern="1200">
            <a:solidFill>
              <a:schemeClr val="tx1"/>
            </a:solidFill>
          </a:endParaRPr>
        </a:p>
        <a:p>
          <a:pPr lvl="0" algn="ctr" defTabSz="466725">
            <a:lnSpc>
              <a:spcPct val="90000"/>
            </a:lnSpc>
            <a:spcBef>
              <a:spcPct val="0"/>
            </a:spcBef>
            <a:spcAft>
              <a:spcPct val="35000"/>
            </a:spcAft>
          </a:pPr>
          <a:r>
            <a:rPr lang="zh-CN" altLang="en-US" sz="1050" b="1" kern="1200">
              <a:solidFill>
                <a:schemeClr val="tx1"/>
              </a:solidFill>
            </a:rPr>
            <a:t>选手准备</a:t>
          </a:r>
        </a:p>
      </dsp:txBody>
      <dsp:txXfrm>
        <a:off x="4077353" y="751880"/>
        <a:ext cx="756362" cy="8698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C1E384-7812-4C88-BDF1-3AF21837E78C}">
      <dsp:nvSpPr>
        <dsp:cNvPr id="0" name=""/>
        <dsp:cNvSpPr/>
      </dsp:nvSpPr>
      <dsp:spPr>
        <a:xfrm>
          <a:off x="48109" y="818803"/>
          <a:ext cx="801465" cy="442730"/>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ct val="35000"/>
            </a:spcAft>
          </a:pPr>
          <a:r>
            <a:rPr lang="en-US" altLang="zh-CN" sz="1050" b="1" kern="1200">
              <a:solidFill>
                <a:schemeClr val="tx1"/>
              </a:solidFill>
            </a:rPr>
            <a:t>B </a:t>
          </a:r>
          <a:r>
            <a:rPr lang="zh-CN" altLang="en-US" sz="1050" b="1" kern="1200">
              <a:solidFill>
                <a:schemeClr val="tx1"/>
              </a:solidFill>
            </a:rPr>
            <a:t>选手抽取座位号</a:t>
          </a:r>
        </a:p>
      </dsp:txBody>
      <dsp:txXfrm>
        <a:off x="61076" y="831770"/>
        <a:ext cx="775531" cy="416796"/>
      </dsp:txXfrm>
    </dsp:sp>
    <dsp:sp modelId="{454697A9-FCA2-408A-875F-907B7CEA2417}">
      <dsp:nvSpPr>
        <dsp:cNvPr id="0" name=""/>
        <dsp:cNvSpPr/>
      </dsp:nvSpPr>
      <dsp:spPr>
        <a:xfrm rot="21591921">
          <a:off x="914355" y="939531"/>
          <a:ext cx="137335" cy="19876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rgbClr val="FF0000"/>
            </a:solidFill>
          </a:endParaRPr>
        </a:p>
      </dsp:txBody>
      <dsp:txXfrm>
        <a:off x="914355" y="979332"/>
        <a:ext cx="96135" cy="119257"/>
      </dsp:txXfrm>
    </dsp:sp>
    <dsp:sp modelId="{41957840-B4AB-407B-B74F-865ED47E59BB}">
      <dsp:nvSpPr>
        <dsp:cNvPr id="0" name=""/>
        <dsp:cNvSpPr/>
      </dsp:nvSpPr>
      <dsp:spPr>
        <a:xfrm>
          <a:off x="1108697" y="850205"/>
          <a:ext cx="801465" cy="374941"/>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ct val="35000"/>
            </a:spcAft>
          </a:pPr>
          <a:r>
            <a:rPr lang="zh-CN" altLang="en-US" sz="900" b="1" kern="1200">
              <a:solidFill>
                <a:schemeClr val="tx1"/>
              </a:solidFill>
            </a:rPr>
            <a:t>检录</a:t>
          </a:r>
          <a:endParaRPr lang="en-US" altLang="zh-CN" sz="900" b="1" kern="1200">
            <a:solidFill>
              <a:schemeClr val="tx1"/>
            </a:solidFill>
          </a:endParaRPr>
        </a:p>
        <a:p>
          <a:pPr lvl="0" algn="ctr" defTabSz="400050">
            <a:lnSpc>
              <a:spcPct val="100000"/>
            </a:lnSpc>
            <a:spcBef>
              <a:spcPct val="0"/>
            </a:spcBef>
            <a:spcAft>
              <a:spcPct val="35000"/>
            </a:spcAft>
          </a:pPr>
          <a:r>
            <a:rPr lang="zh-CN" altLang="en-US" sz="900" b="1" kern="1200">
              <a:solidFill>
                <a:schemeClr val="tx1"/>
              </a:solidFill>
            </a:rPr>
            <a:t>一次加密</a:t>
          </a:r>
        </a:p>
      </dsp:txBody>
      <dsp:txXfrm>
        <a:off x="1119679" y="861187"/>
        <a:ext cx="779501" cy="352977"/>
      </dsp:txXfrm>
    </dsp:sp>
    <dsp:sp modelId="{C5DB91C0-12A5-4716-B8AD-A587F99BA414}">
      <dsp:nvSpPr>
        <dsp:cNvPr id="0" name=""/>
        <dsp:cNvSpPr/>
      </dsp:nvSpPr>
      <dsp:spPr>
        <a:xfrm rot="21587313">
          <a:off x="1995222" y="936168"/>
          <a:ext cx="180329" cy="19876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rgbClr val="FF0000"/>
            </a:solidFill>
          </a:endParaRPr>
        </a:p>
      </dsp:txBody>
      <dsp:txXfrm>
        <a:off x="1995222" y="976021"/>
        <a:ext cx="126230" cy="119257"/>
      </dsp:txXfrm>
    </dsp:sp>
    <dsp:sp modelId="{847895DC-02F7-41BF-8BFE-A7E4FE144D04}">
      <dsp:nvSpPr>
        <dsp:cNvPr id="0" name=""/>
        <dsp:cNvSpPr/>
      </dsp:nvSpPr>
      <dsp:spPr>
        <a:xfrm>
          <a:off x="2250404" y="824664"/>
          <a:ext cx="801465" cy="41759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ct val="35000"/>
            </a:spcAft>
          </a:pPr>
          <a:r>
            <a:rPr lang="zh-CN" altLang="en-US" sz="900" b="1" kern="1200">
              <a:solidFill>
                <a:schemeClr val="tx1"/>
              </a:solidFill>
            </a:rPr>
            <a:t>等待室</a:t>
          </a:r>
          <a:endParaRPr lang="en-US" altLang="zh-CN" sz="900" b="1" kern="1200">
            <a:solidFill>
              <a:schemeClr val="tx1"/>
            </a:solidFill>
          </a:endParaRPr>
        </a:p>
        <a:p>
          <a:pPr lvl="0" algn="ctr" defTabSz="400050">
            <a:lnSpc>
              <a:spcPct val="100000"/>
            </a:lnSpc>
            <a:spcBef>
              <a:spcPct val="0"/>
            </a:spcBef>
            <a:spcAft>
              <a:spcPct val="35000"/>
            </a:spcAft>
          </a:pPr>
          <a:r>
            <a:rPr lang="zh-CN" altLang="en-US" sz="900" b="1" kern="1200">
              <a:solidFill>
                <a:schemeClr val="tx1"/>
              </a:solidFill>
            </a:rPr>
            <a:t>二次加密</a:t>
          </a:r>
        </a:p>
      </dsp:txBody>
      <dsp:txXfrm>
        <a:off x="2262635" y="836895"/>
        <a:ext cx="777003" cy="393134"/>
      </dsp:txXfrm>
    </dsp:sp>
    <dsp:sp modelId="{2BA44042-A75E-4EAB-B288-6C8FE521BC7A}">
      <dsp:nvSpPr>
        <dsp:cNvPr id="0" name=""/>
        <dsp:cNvSpPr/>
      </dsp:nvSpPr>
      <dsp:spPr>
        <a:xfrm>
          <a:off x="3132016" y="934080"/>
          <a:ext cx="169910" cy="19876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rgbClr val="FF0000"/>
            </a:solidFill>
          </a:endParaRPr>
        </a:p>
      </dsp:txBody>
      <dsp:txXfrm>
        <a:off x="3132016" y="973833"/>
        <a:ext cx="118937" cy="119257"/>
      </dsp:txXfrm>
    </dsp:sp>
    <dsp:sp modelId="{A7C8648D-DEF6-4C44-94B5-4DE9677F6DB5}">
      <dsp:nvSpPr>
        <dsp:cNvPr id="0" name=""/>
        <dsp:cNvSpPr/>
      </dsp:nvSpPr>
      <dsp:spPr>
        <a:xfrm>
          <a:off x="3372455" y="814369"/>
          <a:ext cx="801465" cy="43818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zh-CN" altLang="en-US" sz="900" b="1" kern="1200">
              <a:solidFill>
                <a:schemeClr val="tx1"/>
              </a:solidFill>
            </a:rPr>
            <a:t>备考室</a:t>
          </a:r>
          <a:endParaRPr lang="en-US" altLang="zh-CN" sz="900" b="1" kern="1200">
            <a:solidFill>
              <a:schemeClr val="tx1"/>
            </a:solidFill>
          </a:endParaRPr>
        </a:p>
        <a:p>
          <a:pPr lvl="0" algn="ctr" defTabSz="400050">
            <a:lnSpc>
              <a:spcPct val="90000"/>
            </a:lnSpc>
            <a:spcBef>
              <a:spcPct val="0"/>
            </a:spcBef>
            <a:spcAft>
              <a:spcPct val="35000"/>
            </a:spcAft>
          </a:pPr>
          <a:r>
            <a:rPr lang="zh-CN" altLang="en-US" sz="900" b="1" kern="1200">
              <a:solidFill>
                <a:schemeClr val="tx1"/>
              </a:solidFill>
            </a:rPr>
            <a:t>选手准备</a:t>
          </a:r>
        </a:p>
      </dsp:txBody>
      <dsp:txXfrm>
        <a:off x="3385289" y="827203"/>
        <a:ext cx="775797" cy="412517"/>
      </dsp:txXfrm>
    </dsp:sp>
    <dsp:sp modelId="{32AB7341-A7FD-4A6E-B5FB-706F5B7F38A1}">
      <dsp:nvSpPr>
        <dsp:cNvPr id="0" name=""/>
        <dsp:cNvSpPr/>
      </dsp:nvSpPr>
      <dsp:spPr>
        <a:xfrm>
          <a:off x="4254067" y="934080"/>
          <a:ext cx="169910" cy="19876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solidFill>
              <a:srgbClr val="FF0000"/>
            </a:solidFill>
          </a:endParaRPr>
        </a:p>
      </dsp:txBody>
      <dsp:txXfrm>
        <a:off x="4254067" y="973833"/>
        <a:ext cx="118937" cy="119257"/>
      </dsp:txXfrm>
    </dsp:sp>
    <dsp:sp modelId="{90E33917-E63B-44C6-963E-6ECB53AB1CD5}">
      <dsp:nvSpPr>
        <dsp:cNvPr id="0" name=""/>
        <dsp:cNvSpPr/>
      </dsp:nvSpPr>
      <dsp:spPr>
        <a:xfrm>
          <a:off x="4494507" y="542585"/>
          <a:ext cx="1842841" cy="98175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ct val="35000"/>
            </a:spcAft>
          </a:pPr>
          <a:r>
            <a:rPr lang="zh-CN" altLang="en-US" sz="900" b="1" kern="1200">
              <a:solidFill>
                <a:schemeClr val="tx1"/>
              </a:solidFill>
            </a:rPr>
            <a:t>竞赛室（机房）</a:t>
          </a:r>
          <a:endParaRPr lang="en-US" altLang="zh-CN" sz="900" b="1" kern="1200">
            <a:solidFill>
              <a:schemeClr val="tx1"/>
            </a:solidFill>
          </a:endParaRPr>
        </a:p>
        <a:p>
          <a:pPr lvl="0" algn="l" defTabSz="400050">
            <a:lnSpc>
              <a:spcPct val="100000"/>
            </a:lnSpc>
            <a:spcBef>
              <a:spcPct val="0"/>
            </a:spcBef>
            <a:spcAft>
              <a:spcPct val="35000"/>
            </a:spcAft>
          </a:pPr>
          <a:r>
            <a:rPr lang="en-US" altLang="zh-CN" sz="900" b="1" kern="1200">
              <a:solidFill>
                <a:schemeClr val="tx1"/>
              </a:solidFill>
            </a:rPr>
            <a:t>1.</a:t>
          </a:r>
          <a:r>
            <a:rPr lang="zh-CN" altLang="en-US" sz="900" b="1" kern="1200">
              <a:solidFill>
                <a:schemeClr val="tx1"/>
              </a:solidFill>
            </a:rPr>
            <a:t>幼儿园课件制作</a:t>
          </a:r>
          <a:endParaRPr lang="en-US" altLang="zh-CN" sz="900" b="1" kern="1200">
            <a:solidFill>
              <a:schemeClr val="tx1"/>
            </a:solidFill>
          </a:endParaRPr>
        </a:p>
        <a:p>
          <a:pPr lvl="0" algn="l" defTabSz="400050">
            <a:lnSpc>
              <a:spcPct val="100000"/>
            </a:lnSpc>
            <a:spcBef>
              <a:spcPct val="0"/>
            </a:spcBef>
            <a:spcAft>
              <a:spcPct val="35000"/>
            </a:spcAft>
          </a:pPr>
          <a:r>
            <a:rPr lang="en-US" altLang="zh-CN" sz="900" b="1" kern="1200">
              <a:solidFill>
                <a:schemeClr val="tx1"/>
              </a:solidFill>
            </a:rPr>
            <a:t>2.</a:t>
          </a:r>
          <a:r>
            <a:rPr lang="zh-CN" altLang="en-US" sz="900" b="1" kern="1200">
              <a:solidFill>
                <a:schemeClr val="tx1"/>
              </a:solidFill>
            </a:rPr>
            <a:t>幼儿园保教活动分析</a:t>
          </a:r>
        </a:p>
        <a:p>
          <a:pPr lvl="0" algn="l" defTabSz="400050">
            <a:lnSpc>
              <a:spcPct val="100000"/>
            </a:lnSpc>
            <a:spcBef>
              <a:spcPct val="0"/>
            </a:spcBef>
            <a:spcAft>
              <a:spcPct val="35000"/>
            </a:spcAft>
          </a:pPr>
          <a:r>
            <a:rPr lang="en-US" altLang="zh-CN" sz="900" b="1" kern="1200">
              <a:solidFill>
                <a:schemeClr val="tx1"/>
              </a:solidFill>
            </a:rPr>
            <a:t>3.</a:t>
          </a:r>
          <a:r>
            <a:rPr lang="zh-CN" altLang="en-US" sz="900" b="1" kern="1200">
              <a:solidFill>
                <a:schemeClr val="tx1"/>
              </a:solidFill>
            </a:rPr>
            <a:t>幼儿教师职业素养测评</a:t>
          </a:r>
          <a:endParaRPr lang="en-US" altLang="zh-CN" sz="900" b="1" kern="1200">
            <a:solidFill>
              <a:schemeClr val="tx1"/>
            </a:solidFill>
          </a:endParaRPr>
        </a:p>
      </dsp:txBody>
      <dsp:txXfrm>
        <a:off x="4523262" y="571340"/>
        <a:ext cx="1785331" cy="9242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C1E384-7812-4C88-BDF1-3AF21837E78C}">
      <dsp:nvSpPr>
        <dsp:cNvPr id="0" name=""/>
        <dsp:cNvSpPr/>
      </dsp:nvSpPr>
      <dsp:spPr>
        <a:xfrm>
          <a:off x="3090" y="455434"/>
          <a:ext cx="954453" cy="8142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ct val="35000"/>
            </a:spcAft>
          </a:pPr>
          <a:r>
            <a:rPr lang="en-US" altLang="zh-CN" sz="1050" b="1" kern="1200">
              <a:solidFill>
                <a:schemeClr val="tx1"/>
              </a:solidFill>
            </a:rPr>
            <a:t>C </a:t>
          </a:r>
          <a:r>
            <a:rPr lang="zh-CN" altLang="en-US" sz="1050" b="1" kern="1200">
              <a:solidFill>
                <a:schemeClr val="tx1"/>
              </a:solidFill>
            </a:rPr>
            <a:t>选手抽取参赛组别</a:t>
          </a:r>
        </a:p>
      </dsp:txBody>
      <dsp:txXfrm>
        <a:off x="26939" y="479283"/>
        <a:ext cx="906755" cy="766570"/>
      </dsp:txXfrm>
    </dsp:sp>
    <dsp:sp modelId="{454697A9-FCA2-408A-875F-907B7CEA2417}">
      <dsp:nvSpPr>
        <dsp:cNvPr id="0" name=""/>
        <dsp:cNvSpPr/>
      </dsp:nvSpPr>
      <dsp:spPr>
        <a:xfrm rot="21583752">
          <a:off x="1047133" y="741088"/>
          <a:ext cx="189934" cy="23670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solidFill>
              <a:sysClr val="windowText" lastClr="000000"/>
            </a:solidFill>
          </a:endParaRPr>
        </a:p>
      </dsp:txBody>
      <dsp:txXfrm>
        <a:off x="1047133" y="788564"/>
        <a:ext cx="132954" cy="142022"/>
      </dsp:txXfrm>
    </dsp:sp>
    <dsp:sp modelId="{41957840-B4AB-407B-B74F-865ED47E59BB}">
      <dsp:nvSpPr>
        <dsp:cNvPr id="0" name=""/>
        <dsp:cNvSpPr/>
      </dsp:nvSpPr>
      <dsp:spPr>
        <a:xfrm>
          <a:off x="1315906" y="449229"/>
          <a:ext cx="954453" cy="8142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ct val="35000"/>
            </a:spcAft>
          </a:pPr>
          <a:r>
            <a:rPr lang="zh-CN" altLang="en-US" sz="1050" b="1" kern="1200">
              <a:solidFill>
                <a:schemeClr val="tx1"/>
              </a:solidFill>
            </a:rPr>
            <a:t>检录</a:t>
          </a:r>
          <a:endParaRPr lang="en-US" altLang="zh-CN" sz="1050" b="1" kern="1200">
            <a:solidFill>
              <a:schemeClr val="tx1"/>
            </a:solidFill>
          </a:endParaRPr>
        </a:p>
        <a:p>
          <a:pPr lvl="0" algn="ctr" defTabSz="466725">
            <a:lnSpc>
              <a:spcPct val="100000"/>
            </a:lnSpc>
            <a:spcBef>
              <a:spcPct val="0"/>
            </a:spcBef>
            <a:spcAft>
              <a:spcPct val="35000"/>
            </a:spcAft>
          </a:pPr>
          <a:r>
            <a:rPr lang="zh-CN" altLang="en-US" sz="1050" b="1" kern="1200">
              <a:solidFill>
                <a:schemeClr val="tx1"/>
              </a:solidFill>
            </a:rPr>
            <a:t>一次加密</a:t>
          </a:r>
        </a:p>
      </dsp:txBody>
      <dsp:txXfrm>
        <a:off x="1339755" y="473078"/>
        <a:ext cx="906755" cy="766570"/>
      </dsp:txXfrm>
    </dsp:sp>
    <dsp:sp modelId="{C5DB91C0-12A5-4716-B8AD-A587F99BA414}">
      <dsp:nvSpPr>
        <dsp:cNvPr id="0" name=""/>
        <dsp:cNvSpPr/>
      </dsp:nvSpPr>
      <dsp:spPr>
        <a:xfrm rot="21590200">
          <a:off x="2371656" y="736055"/>
          <a:ext cx="214750" cy="23670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solidFill>
              <a:sysClr val="windowText" lastClr="000000"/>
            </a:solidFill>
          </a:endParaRPr>
        </a:p>
      </dsp:txBody>
      <dsp:txXfrm>
        <a:off x="2371656" y="783488"/>
        <a:ext cx="150325" cy="142022"/>
      </dsp:txXfrm>
    </dsp:sp>
    <dsp:sp modelId="{847895DC-02F7-41BF-8BFE-A7E4FE144D04}">
      <dsp:nvSpPr>
        <dsp:cNvPr id="0" name=""/>
        <dsp:cNvSpPr/>
      </dsp:nvSpPr>
      <dsp:spPr>
        <a:xfrm>
          <a:off x="2675548" y="445353"/>
          <a:ext cx="954453" cy="8142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ct val="35000"/>
            </a:spcAft>
          </a:pPr>
          <a:r>
            <a:rPr lang="zh-CN" altLang="en-US" sz="1050" b="1" kern="1200">
              <a:solidFill>
                <a:schemeClr val="tx1"/>
              </a:solidFill>
            </a:rPr>
            <a:t>等待室</a:t>
          </a:r>
          <a:endParaRPr lang="en-US" altLang="zh-CN" sz="1050" b="1" kern="1200">
            <a:solidFill>
              <a:schemeClr val="tx1"/>
            </a:solidFill>
          </a:endParaRPr>
        </a:p>
        <a:p>
          <a:pPr lvl="0" algn="ctr" defTabSz="466725">
            <a:lnSpc>
              <a:spcPct val="100000"/>
            </a:lnSpc>
            <a:spcBef>
              <a:spcPct val="0"/>
            </a:spcBef>
            <a:spcAft>
              <a:spcPct val="35000"/>
            </a:spcAft>
          </a:pPr>
          <a:r>
            <a:rPr lang="zh-CN" altLang="en-US" sz="1050" b="1" kern="1200">
              <a:solidFill>
                <a:schemeClr val="tx1"/>
              </a:solidFill>
            </a:rPr>
            <a:t>二次加密</a:t>
          </a:r>
        </a:p>
      </dsp:txBody>
      <dsp:txXfrm>
        <a:off x="2699397" y="469202"/>
        <a:ext cx="906755" cy="766570"/>
      </dsp:txXfrm>
    </dsp:sp>
    <dsp:sp modelId="{2BA44042-A75E-4EAB-B288-6C8FE521BC7A}">
      <dsp:nvSpPr>
        <dsp:cNvPr id="0" name=""/>
        <dsp:cNvSpPr/>
      </dsp:nvSpPr>
      <dsp:spPr>
        <a:xfrm>
          <a:off x="3725447" y="734135"/>
          <a:ext cx="202344" cy="23670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solidFill>
              <a:sysClr val="windowText" lastClr="000000"/>
            </a:solidFill>
          </a:endParaRPr>
        </a:p>
      </dsp:txBody>
      <dsp:txXfrm>
        <a:off x="3725447" y="781476"/>
        <a:ext cx="141641" cy="142022"/>
      </dsp:txXfrm>
    </dsp:sp>
    <dsp:sp modelId="{A7C8648D-DEF6-4C44-94B5-4DE9677F6DB5}">
      <dsp:nvSpPr>
        <dsp:cNvPr id="0" name=""/>
        <dsp:cNvSpPr/>
      </dsp:nvSpPr>
      <dsp:spPr>
        <a:xfrm>
          <a:off x="4011783" y="445353"/>
          <a:ext cx="954453" cy="8142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zh-CN" altLang="en-US" sz="1050" b="1" kern="1200">
              <a:solidFill>
                <a:schemeClr val="tx1"/>
              </a:solidFill>
            </a:rPr>
            <a:t>备考室</a:t>
          </a:r>
          <a:endParaRPr lang="en-US" altLang="zh-CN" sz="1050" b="1" kern="1200">
            <a:solidFill>
              <a:schemeClr val="tx1"/>
            </a:solidFill>
          </a:endParaRPr>
        </a:p>
        <a:p>
          <a:pPr lvl="0" algn="ctr" defTabSz="466725">
            <a:lnSpc>
              <a:spcPct val="90000"/>
            </a:lnSpc>
            <a:spcBef>
              <a:spcPct val="0"/>
            </a:spcBef>
            <a:spcAft>
              <a:spcPct val="35000"/>
            </a:spcAft>
          </a:pPr>
          <a:r>
            <a:rPr lang="zh-CN" altLang="en-US" sz="1050" b="1" kern="1200">
              <a:solidFill>
                <a:schemeClr val="tx1"/>
              </a:solidFill>
            </a:rPr>
            <a:t>选手准备</a:t>
          </a:r>
          <a:endParaRPr lang="en-US" altLang="zh-CN" sz="1050" b="1" kern="1200">
            <a:solidFill>
              <a:schemeClr val="tx1"/>
            </a:solidFill>
          </a:endParaRPr>
        </a:p>
        <a:p>
          <a:pPr lvl="0" algn="ctr" defTabSz="466725">
            <a:lnSpc>
              <a:spcPct val="90000"/>
            </a:lnSpc>
            <a:spcBef>
              <a:spcPct val="0"/>
            </a:spcBef>
            <a:spcAft>
              <a:spcPct val="35000"/>
            </a:spcAft>
          </a:pPr>
          <a:r>
            <a:rPr lang="zh-CN" altLang="en-US" sz="800" b="1" kern="1200">
              <a:solidFill>
                <a:schemeClr val="tx1"/>
              </a:solidFill>
            </a:rPr>
            <a:t>幼儿园教育活动设计</a:t>
          </a:r>
        </a:p>
      </dsp:txBody>
      <dsp:txXfrm>
        <a:off x="4035632" y="469202"/>
        <a:ext cx="906755" cy="766570"/>
      </dsp:txXfrm>
    </dsp:sp>
    <dsp:sp modelId="{32AB7341-A7FD-4A6E-B5FB-706F5B7F38A1}">
      <dsp:nvSpPr>
        <dsp:cNvPr id="0" name=""/>
        <dsp:cNvSpPr/>
      </dsp:nvSpPr>
      <dsp:spPr>
        <a:xfrm>
          <a:off x="5061681" y="734135"/>
          <a:ext cx="202344" cy="23670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solidFill>
              <a:sysClr val="windowText" lastClr="000000"/>
            </a:solidFill>
          </a:endParaRPr>
        </a:p>
      </dsp:txBody>
      <dsp:txXfrm>
        <a:off x="5061681" y="781476"/>
        <a:ext cx="141641" cy="142022"/>
      </dsp:txXfrm>
    </dsp:sp>
    <dsp:sp modelId="{AEC87623-F531-4C8A-8242-95FB77C6DFAC}">
      <dsp:nvSpPr>
        <dsp:cNvPr id="0" name=""/>
        <dsp:cNvSpPr/>
      </dsp:nvSpPr>
      <dsp:spPr>
        <a:xfrm>
          <a:off x="5348017" y="445353"/>
          <a:ext cx="954453" cy="81426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ct val="35000"/>
            </a:spcAft>
          </a:pPr>
          <a:r>
            <a:rPr lang="zh-CN" altLang="en-US" sz="1050" b="1" kern="1200">
              <a:solidFill>
                <a:schemeClr val="tx1"/>
              </a:solidFill>
            </a:rPr>
            <a:t>竞赛室</a:t>
          </a:r>
          <a:endParaRPr lang="en-US" altLang="zh-CN" sz="1050" b="1" kern="1200">
            <a:solidFill>
              <a:schemeClr val="tx1"/>
            </a:solidFill>
          </a:endParaRPr>
        </a:p>
        <a:p>
          <a:pPr lvl="0" algn="ctr" defTabSz="466725">
            <a:lnSpc>
              <a:spcPct val="100000"/>
            </a:lnSpc>
            <a:spcBef>
              <a:spcPct val="0"/>
            </a:spcBef>
            <a:spcAft>
              <a:spcPct val="35000"/>
            </a:spcAft>
          </a:pPr>
          <a:r>
            <a:rPr lang="zh-CN" altLang="en-US" sz="1050" b="1" kern="1200">
              <a:solidFill>
                <a:schemeClr val="tx1"/>
              </a:solidFill>
            </a:rPr>
            <a:t>说 课</a:t>
          </a:r>
          <a:endParaRPr lang="en-US" altLang="zh-CN" sz="1050" b="1" kern="1200">
            <a:solidFill>
              <a:schemeClr val="tx1"/>
            </a:solidFill>
          </a:endParaRPr>
        </a:p>
      </dsp:txBody>
      <dsp:txXfrm>
        <a:off x="5371866" y="469202"/>
        <a:ext cx="906755" cy="76657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D8583B-7C15-4762-B7A5-D27731F0D4D7}">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51</Pages>
  <Words>4861</Words>
  <Characters>27711</Characters>
  <Lines>230</Lines>
  <Paragraphs>65</Paragraphs>
  <TotalTime>869</TotalTime>
  <ScaleCrop>false</ScaleCrop>
  <LinksUpToDate>false</LinksUpToDate>
  <CharactersWithSpaces>32507</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2018-08-19T14:13:00Z</dcterms:created>
  <dc:creator>冯永斌</dc:creator>
  <cp:lastModifiedBy>徐园园</cp:lastModifiedBy>
  <cp:lastPrinted>2018-08-20T05:10:00Z</cp:lastPrinted>
  <dcterms:modified xsi:type="dcterms:W3CDTF">2018-10-24T03:15:06Z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