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tabs>
          <w:tab w:val="right" w:leader="dot" w:pos="8306"/>
        </w:tabs>
        <w:adjustRightInd w:val="0"/>
        <w:snapToGrid w:val="0"/>
        <w:spacing w:line="360" w:lineRule="auto"/>
        <w:rPr>
          <w:rFonts w:ascii="仿宋" w:hAnsi="仿宋" w:eastAsia="仿宋" w:cs="仿宋"/>
          <w:sz w:val="30"/>
          <w:szCs w:val="30"/>
        </w:rPr>
      </w:pPr>
      <w:r>
        <w:rPr>
          <w:rFonts w:hint="eastAsia" w:ascii="仿宋" w:hAnsi="仿宋" w:eastAsia="仿宋" w:cs="仿宋"/>
          <w:sz w:val="30"/>
          <w:szCs w:val="30"/>
        </w:rPr>
        <w:t xml:space="preserve"> </w:t>
      </w:r>
      <w:bookmarkStart w:id="0" w:name="_Toc17811_WPSOffice_Level1"/>
      <w:bookmarkStart w:id="1" w:name="_Toc6717_WPSOffice_Level1"/>
      <w:bookmarkStart w:id="2" w:name="_Toc23999_WPSOffice_Level1"/>
      <w:bookmarkStart w:id="3" w:name="_Toc9704_WPSOffice_Level1"/>
      <w:bookmarkStart w:id="4" w:name="_Toc643_WPSOffice_Level1"/>
    </w:p>
    <w:p>
      <w:pPr>
        <w:widowControl/>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bookmarkEnd w:id="0"/>
      <w:bookmarkEnd w:id="1"/>
      <w:bookmarkEnd w:id="2"/>
      <w:bookmarkEnd w:id="3"/>
      <w:bookmarkEnd w:id="4"/>
    </w:p>
    <w:p>
      <w:pPr>
        <w:snapToGrid w:val="0"/>
        <w:spacing w:line="540" w:lineRule="exact"/>
        <w:jc w:val="center"/>
        <w:rPr>
          <w:rFonts w:ascii="Arial Narrow" w:hAnsi="Arial Narrow" w:eastAsia="黑体"/>
          <w:b/>
          <w:sz w:val="36"/>
          <w:szCs w:val="36"/>
        </w:rPr>
      </w:pPr>
      <w:bookmarkStart w:id="5" w:name="_Toc5900_WPSOffice_Level1"/>
      <w:bookmarkStart w:id="6" w:name="_Toc17526_WPSOffice_Level1"/>
      <w:bookmarkStart w:id="7" w:name="_Toc14821_WPSOffice_Level1"/>
      <w:bookmarkStart w:id="8" w:name="_Toc29060_WPSOffice_Level1"/>
      <w:r>
        <w:rPr>
          <w:rFonts w:hint="eastAsia" w:ascii="Arial Narrow" w:hAnsi="黑体" w:eastAsia="黑体"/>
          <w:b/>
          <w:sz w:val="36"/>
          <w:szCs w:val="36"/>
        </w:rPr>
        <w:t>赛项申报方案</w:t>
      </w:r>
      <w:bookmarkEnd w:id="5"/>
      <w:bookmarkEnd w:id="6"/>
      <w:bookmarkEnd w:id="7"/>
      <w:bookmarkEnd w:id="8"/>
    </w:p>
    <w:p>
      <w:pPr>
        <w:snapToGrid w:val="0"/>
        <w:spacing w:line="560" w:lineRule="exact"/>
        <w:ind w:firstLine="600" w:firstLineChars="200"/>
        <w:rPr>
          <w:rFonts w:ascii="黑体" w:hAnsi="黑体" w:eastAsia="黑体" w:cs="黑体"/>
          <w:sz w:val="30"/>
          <w:szCs w:val="30"/>
        </w:rPr>
      </w:pPr>
      <w:bookmarkStart w:id="9" w:name="_Toc16616_WPSOffice_Level1"/>
      <w:r>
        <w:rPr>
          <w:rFonts w:hint="eastAsia" w:ascii="黑体" w:hAnsi="黑体" w:eastAsia="黑体" w:cs="黑体"/>
          <w:sz w:val="30"/>
          <w:szCs w:val="30"/>
        </w:rPr>
        <w:t>一、赛项名称</w:t>
      </w:r>
      <w:bookmarkEnd w:id="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赛项名称：智慧物流作业方案设计与实施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英语翻译：Design and Implementation of Wisdom Logistics Operation Project</w:t>
      </w:r>
    </w:p>
    <w:p>
      <w:pPr>
        <w:numPr>
          <w:ilvl w:val="0"/>
          <w:numId w:val="1"/>
        </w:num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压题彩照</w:t>
      </w:r>
    </w:p>
    <w:p>
      <w:pPr>
        <w:snapToGrid w:val="0"/>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drawing>
          <wp:inline distT="0" distB="0" distL="114300" distR="114300">
            <wp:extent cx="4589780" cy="3498850"/>
            <wp:effectExtent l="0" t="0" r="1270" b="635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5" cstate="print"/>
                    <a:stretch>
                      <a:fillRect/>
                    </a:stretch>
                  </pic:blipFill>
                  <pic:spPr>
                    <a:xfrm>
                      <a:off x="0" y="0"/>
                      <a:ext cx="4589780" cy="3498850"/>
                    </a:xfrm>
                    <a:prstGeom prst="rect">
                      <a:avLst/>
                    </a:prstGeom>
                  </pic:spPr>
                </pic:pic>
              </a:graphicData>
            </a:graphic>
          </wp:inline>
        </w:drawing>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（三）赛项归属产业类型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物流业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（四）赛项归属专业大类/类</w:t>
      </w:r>
    </w:p>
    <w:tbl>
      <w:tblPr>
        <w:tblStyle w:val="14"/>
        <w:tblW w:w="8040"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71"/>
        <w:gridCol w:w="1465"/>
        <w:gridCol w:w="1464"/>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b/>
                <w:sz w:val="24"/>
                <w:szCs w:val="24"/>
              </w:rPr>
            </w:pPr>
            <w:r>
              <w:rPr>
                <w:rFonts w:hint="eastAsia" w:ascii="宋体" w:hAnsi="宋体" w:cstheme="minorEastAsia"/>
                <w:b/>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b/>
                <w:sz w:val="24"/>
                <w:szCs w:val="24"/>
              </w:rPr>
            </w:pPr>
            <w:r>
              <w:rPr>
                <w:rFonts w:hint="eastAsia" w:ascii="宋体" w:hAnsi="宋体" w:cstheme="minorEastAsia"/>
                <w:b/>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b/>
                <w:sz w:val="24"/>
                <w:szCs w:val="24"/>
              </w:rPr>
            </w:pPr>
            <w:r>
              <w:rPr>
                <w:rFonts w:hint="eastAsia" w:ascii="宋体" w:hAnsi="宋体" w:cstheme="minorEastAsia"/>
                <w:b/>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b/>
                <w:sz w:val="24"/>
                <w:szCs w:val="24"/>
              </w:rPr>
            </w:pPr>
            <w:r>
              <w:rPr>
                <w:rFonts w:hint="eastAsia" w:ascii="宋体" w:hAnsi="宋体" w:cstheme="minorEastAsia"/>
                <w:b/>
                <w:sz w:val="24"/>
                <w:szCs w:val="24"/>
              </w:rPr>
              <w:t>专业代码</w:t>
            </w:r>
          </w:p>
        </w:tc>
        <w:tc>
          <w:tcPr>
            <w:tcW w:w="24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b/>
                <w:sz w:val="24"/>
                <w:szCs w:val="24"/>
              </w:rPr>
            </w:pPr>
            <w:r>
              <w:rPr>
                <w:rFonts w:hint="eastAsia" w:ascii="宋体" w:hAnsi="宋体" w:cs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8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sz w:val="24"/>
                <w:szCs w:val="24"/>
              </w:rPr>
            </w:pPr>
            <w:r>
              <w:rPr>
                <w:rFonts w:hint="eastAsia" w:ascii="宋体" w:hAnsi="宋体" w:cstheme="minorEastAsia"/>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sz w:val="24"/>
                <w:szCs w:val="24"/>
              </w:rPr>
            </w:pPr>
            <w:r>
              <w:rPr>
                <w:rFonts w:hint="eastAsia" w:ascii="宋体" w:hAnsi="宋体" w:cstheme="minorEastAsia"/>
                <w:kern w:val="0"/>
                <w:sz w:val="24"/>
                <w:szCs w:val="24"/>
              </w:rPr>
              <w:t>财经商贸大类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sz w:val="24"/>
                <w:szCs w:val="24"/>
              </w:rPr>
            </w:pPr>
            <w:r>
              <w:rPr>
                <w:rFonts w:hint="eastAsia" w:ascii="宋体" w:hAnsi="宋体" w:cstheme="minorEastAsia"/>
                <w:kern w:val="0"/>
                <w:sz w:val="24"/>
                <w:szCs w:val="24"/>
              </w:rPr>
              <w:t>物流类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sz w:val="24"/>
                <w:szCs w:val="24"/>
              </w:rPr>
            </w:pPr>
            <w:r>
              <w:rPr>
                <w:rFonts w:hint="eastAsia" w:ascii="宋体" w:hAnsi="宋体" w:cstheme="minorEastAsia"/>
                <w:sz w:val="24"/>
                <w:szCs w:val="24"/>
              </w:rPr>
              <w:t>630903</w:t>
            </w:r>
          </w:p>
        </w:tc>
        <w:tc>
          <w:tcPr>
            <w:tcW w:w="24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sz w:val="24"/>
                <w:szCs w:val="24"/>
              </w:rPr>
            </w:pPr>
            <w:r>
              <w:rPr>
                <w:rFonts w:hint="eastAsia" w:ascii="宋体" w:hAnsi="宋体" w:cstheme="minorEastAsia"/>
                <w:sz w:val="24"/>
                <w:szCs w:val="24"/>
              </w:rPr>
              <w:t>物流管理</w:t>
            </w:r>
          </w:p>
        </w:tc>
      </w:tr>
    </w:tbl>
    <w:p>
      <w:pPr>
        <w:snapToGrid w:val="0"/>
        <w:spacing w:line="560" w:lineRule="exact"/>
        <w:ind w:firstLine="723" w:firstLineChars="200"/>
        <w:outlineLvl w:val="0"/>
        <w:rPr>
          <w:rFonts w:ascii="黑体" w:hAnsi="黑体" w:eastAsia="黑体" w:cs="黑体"/>
          <w:b/>
          <w:sz w:val="36"/>
          <w:szCs w:val="36"/>
        </w:rPr>
      </w:pPr>
      <w:bookmarkStart w:id="10" w:name="_Toc19336_WPSOffice_Level1"/>
    </w:p>
    <w:p>
      <w:pPr>
        <w:numPr>
          <w:ilvl w:val="0"/>
          <w:numId w:val="2"/>
        </w:numPr>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赛项申报专家组</w:t>
      </w:r>
      <w:bookmarkEnd w:id="10"/>
      <w:bookmarkStart w:id="11" w:name="_Toc19164_WPSOffice_Level1"/>
    </w:p>
    <w:p>
      <w:pPr>
        <w:numPr>
          <w:numId w:val="0"/>
        </w:numPr>
        <w:snapToGrid w:val="0"/>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三、赛项目的</w:t>
      </w:r>
      <w:bookmarkEnd w:id="1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物流行业在互联网+、中国制造2025与工业4.0等影响下，也将从传统物流向智慧物流体系转型。为了适应转型后的物流行业对人才的需求，培养新型的高素质技术技能型物流人才，赛项以智慧物流作业为背景，通过竞赛检验物流人才培养体系，规范物流人才的培养目标；创新物流人才培养模式，引导物流管理专业的教育教学改革，吸引企业参与，促进校企深度融合，提高高职教育的社会认可度，提升培养专业人才的市场匹配度；培养学生职业技能、职业精神；展示参赛选手在组织管理、专业团队协作、现场问题的分析与处理、工作效率、质量与成本控制、安全及文明生产等方面的职业素养。</w:t>
      </w:r>
    </w:p>
    <w:p>
      <w:pPr>
        <w:snapToGrid w:val="0"/>
        <w:spacing w:line="560" w:lineRule="exact"/>
        <w:ind w:firstLine="600" w:firstLineChars="200"/>
        <w:rPr>
          <w:rFonts w:ascii="黑体" w:hAnsi="黑体" w:eastAsia="黑体" w:cs="黑体"/>
          <w:sz w:val="30"/>
          <w:szCs w:val="30"/>
        </w:rPr>
      </w:pPr>
      <w:bookmarkStart w:id="12" w:name="_Toc13496_WPSOffice_Level1"/>
      <w:r>
        <w:rPr>
          <w:rFonts w:hint="eastAsia" w:ascii="黑体" w:hAnsi="黑体" w:eastAsia="黑体" w:cs="黑体"/>
          <w:sz w:val="30"/>
          <w:szCs w:val="30"/>
        </w:rPr>
        <w:t>四、赛项设计原则</w:t>
      </w:r>
      <w:bookmarkEnd w:id="12"/>
    </w:p>
    <w:p>
      <w:pPr>
        <w:snapToGrid w:val="0"/>
        <w:spacing w:line="560" w:lineRule="exact"/>
        <w:ind w:firstLine="600" w:firstLineChars="200"/>
        <w:rPr>
          <w:rFonts w:ascii="Arial Narrow" w:hAnsi="Arial Narrow" w:eastAsia="仿宋_GB2312" w:cs="Arial"/>
          <w:sz w:val="30"/>
          <w:szCs w:val="30"/>
        </w:rPr>
      </w:pPr>
      <w:bookmarkStart w:id="13" w:name="_Toc32663"/>
      <w:bookmarkStart w:id="14" w:name="_Toc23003"/>
      <w:r>
        <w:rPr>
          <w:rFonts w:hint="eastAsia" w:ascii="Arial Narrow" w:hAnsi="Arial Narrow" w:eastAsia="仿宋_GB2312" w:cs="Arial"/>
          <w:sz w:val="30"/>
          <w:szCs w:val="30"/>
        </w:rPr>
        <w:t>（一）坚持公开、公平、公正</w:t>
      </w:r>
      <w:bookmarkEnd w:id="13"/>
      <w:bookmarkEnd w:id="14"/>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采用通用性的竞赛平台和设施设备，按照《全国职业院校技能大赛制度汇编》要求，公正组织、筹备赛项各个环节。通过公布技术文件、比赛样题，建立题库，严格执行命题保密制度，公布评分标准；合理设计竞赛规则、程序、标准；建立裁判库和仲裁库，执行裁判回避等制度，实施竞赛过程的开放，充分保证了比赛的公开、公平、公正。</w:t>
      </w:r>
    </w:p>
    <w:p>
      <w:pPr>
        <w:snapToGrid w:val="0"/>
        <w:spacing w:line="560" w:lineRule="exact"/>
        <w:ind w:firstLine="600" w:firstLineChars="200"/>
        <w:rPr>
          <w:rFonts w:ascii="Arial Narrow" w:hAnsi="Arial Narrow" w:eastAsia="仿宋_GB2312" w:cs="Arial"/>
          <w:sz w:val="30"/>
          <w:szCs w:val="30"/>
        </w:rPr>
      </w:pPr>
      <w:bookmarkStart w:id="15" w:name="_Toc25234"/>
      <w:bookmarkStart w:id="16" w:name="_Toc15341"/>
      <w:r>
        <w:rPr>
          <w:rFonts w:hint="eastAsia" w:ascii="Arial Narrow" w:hAnsi="Arial Narrow" w:eastAsia="仿宋_GB2312" w:cs="Arial"/>
          <w:sz w:val="30"/>
          <w:szCs w:val="30"/>
        </w:rPr>
        <w:t>（二）赛项关联职业岗位面广，作为全国12类紧缺人才之一，人才需求量大、职业院校开设专业点多</w:t>
      </w:r>
      <w:bookmarkEnd w:id="15"/>
      <w:bookmarkEnd w:id="1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本赛项设计智慧物流作业中的采购、运输、仓储、配送、数据分析与信息处理等环节，关联职业岗位面广，人才需求量大。作为全国12类紧缺人才之一，我国物流企业每年物流人才的需求量约600万人。</w:t>
      </w:r>
      <w:bookmarkStart w:id="17" w:name="OLE_LINK5"/>
      <w:r>
        <w:rPr>
          <w:rFonts w:hint="eastAsia" w:ascii="Arial Narrow" w:hAnsi="Arial Narrow" w:eastAsia="仿宋_GB2312" w:cs="Arial"/>
          <w:sz w:val="30"/>
          <w:szCs w:val="30"/>
        </w:rPr>
        <w:t>“一带一路”战略带来了物流业、电商业、商贸业等综合业态的全新发展，需要大批掌握先进技能的高素质物流人才以提升物流作业的机械化、自动化和信息化。</w:t>
      </w:r>
      <w:bookmarkEnd w:id="17"/>
      <w:r>
        <w:rPr>
          <w:rFonts w:hint="eastAsia" w:ascii="Arial Narrow" w:hAnsi="Arial Narrow" w:eastAsia="仿宋_GB2312" w:cs="Arial"/>
          <w:sz w:val="30"/>
          <w:szCs w:val="30"/>
        </w:rPr>
        <w:t>同时，物流管理专业也是高职院校普遍开设的专业，其中全国目前高职高专院校有1016所院校开设了物流管理专业。</w:t>
      </w:r>
    </w:p>
    <w:p>
      <w:pPr>
        <w:snapToGrid w:val="0"/>
        <w:spacing w:line="560" w:lineRule="exact"/>
        <w:ind w:firstLine="600" w:firstLineChars="200"/>
        <w:rPr>
          <w:rFonts w:ascii="Arial Narrow" w:hAnsi="Arial Narrow" w:eastAsia="仿宋_GB2312" w:cs="Arial"/>
          <w:sz w:val="30"/>
          <w:szCs w:val="30"/>
        </w:rPr>
      </w:pPr>
      <w:bookmarkStart w:id="18" w:name="_Toc1910"/>
      <w:bookmarkStart w:id="19" w:name="_Toc26109"/>
      <w:r>
        <w:rPr>
          <w:rFonts w:hint="eastAsia" w:ascii="Arial Narrow" w:hAnsi="Arial Narrow" w:eastAsia="仿宋_GB2312" w:cs="Arial"/>
          <w:sz w:val="30"/>
          <w:szCs w:val="30"/>
        </w:rPr>
        <w:t>（三）竞赛内容对应相关职业岗位或岗位群、体现专业核心能力与核心知识、涵盖丰富的专业知识与专业技能点</w:t>
      </w:r>
      <w:bookmarkEnd w:id="18"/>
      <w:bookmarkEnd w:id="1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内容和考核点基于物流企业真实岗位以及岗位的核心工作内容与要求进行设计，包括团队分工、协调、基本理论知识和操作技能的掌握、作业的计划与管理、现场问题的发现与处理和职业素质的塑造等，涵盖丰富的产业相关用人岗位相对应的专业知识与专业技能点，提取其中核心能力与核心知识，确保竞赛工作任务考察重点与真实物流行业应用情景相吻合，操作设备与实际工业应用相吻合，体现竞赛项目工学结合的设计原则。</w:t>
      </w:r>
    </w:p>
    <w:p>
      <w:pPr>
        <w:snapToGrid w:val="0"/>
        <w:spacing w:line="560" w:lineRule="exact"/>
        <w:ind w:firstLine="600" w:firstLineChars="200"/>
        <w:rPr>
          <w:rFonts w:ascii="Arial Narrow" w:hAnsi="Arial Narrow" w:eastAsia="仿宋_GB2312" w:cs="Arial"/>
          <w:sz w:val="30"/>
          <w:szCs w:val="30"/>
        </w:rPr>
      </w:pPr>
      <w:bookmarkStart w:id="20" w:name="_Toc928"/>
      <w:bookmarkStart w:id="21" w:name="_Toc18820"/>
      <w:r>
        <w:rPr>
          <w:rFonts w:hint="eastAsia" w:ascii="Arial Narrow" w:hAnsi="Arial Narrow" w:eastAsia="仿宋_GB2312" w:cs="Arial"/>
          <w:sz w:val="30"/>
          <w:szCs w:val="30"/>
        </w:rPr>
        <w:t>（四）竞赛平台成熟</w:t>
      </w:r>
      <w:bookmarkEnd w:id="20"/>
      <w:bookmarkEnd w:id="2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平台在全国职业院校技能大赛（高职组）物流赛项中从2010年第一届至今，全国已有近1000多所高职院校参加省级选拔赛，高职院校对比赛平台的保有量很高。同时，竞赛考核、评价、记分软件已用于天津、湖北、江西、海南、广东、福建等省市近七年的大赛评判，系统已经完善，运行可靠。</w:t>
      </w:r>
    </w:p>
    <w:p>
      <w:pPr>
        <w:snapToGrid w:val="0"/>
        <w:spacing w:line="560" w:lineRule="exact"/>
        <w:ind w:firstLine="600" w:firstLineChars="200"/>
        <w:rPr>
          <w:rFonts w:ascii="黑体" w:hAnsi="黑体" w:eastAsia="黑体" w:cs="黑体"/>
          <w:sz w:val="30"/>
          <w:szCs w:val="30"/>
        </w:rPr>
      </w:pPr>
      <w:bookmarkStart w:id="22" w:name="_Toc12106_WPSOffice_Level1"/>
      <w:r>
        <w:rPr>
          <w:rFonts w:hint="eastAsia" w:ascii="黑体" w:hAnsi="黑体" w:eastAsia="黑体" w:cs="黑体"/>
          <w:sz w:val="30"/>
          <w:szCs w:val="30"/>
        </w:rPr>
        <w:t>五、赛项方案的特色与创新点</w:t>
      </w:r>
      <w:bookmarkEnd w:id="22"/>
    </w:p>
    <w:p>
      <w:pPr>
        <w:snapToGrid w:val="0"/>
        <w:spacing w:line="560" w:lineRule="exact"/>
        <w:ind w:firstLine="600" w:firstLineChars="200"/>
        <w:rPr>
          <w:rFonts w:ascii="Arial Narrow" w:hAnsi="Arial Narrow" w:eastAsia="仿宋_GB2312" w:cs="Arial"/>
          <w:sz w:val="30"/>
          <w:szCs w:val="30"/>
        </w:rPr>
      </w:pPr>
      <w:bookmarkStart w:id="23" w:name="_Toc11665"/>
      <w:bookmarkStart w:id="24" w:name="_Toc32487"/>
      <w:bookmarkStart w:id="25" w:name="OLE_LINK4"/>
      <w:bookmarkStart w:id="26" w:name="OLE_LINK8"/>
      <w:r>
        <w:rPr>
          <w:rFonts w:hint="eastAsia" w:ascii="Arial Narrow" w:hAnsi="Arial Narrow" w:eastAsia="仿宋_GB2312" w:cs="Arial"/>
          <w:sz w:val="30"/>
          <w:szCs w:val="30"/>
        </w:rPr>
        <w:t>（一）竞赛内容以企业需求为导向，模拟企业真实职业岗位和业务处理流程</w:t>
      </w:r>
      <w:bookmarkEnd w:id="23"/>
      <w:bookmarkEnd w:id="24"/>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竞赛内容以物流企业岗位需求为导向，强化业务处理流程；以智慧物流作业方案设计为主线，从采购、运输、仓储、配送、信息化处理等工作流程方面考察选手在业务处理、成本核算及安全隐患处理、业务管理与规划的能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2.赛项内容包含异常情况和突发事件的设置，重点考核选手应对异常情况和突发事件的现场应变能力和整体统筹把控的精益化管理能力，更加符合企业真实职业岗位和业务处理为目标的人才培养要求。</w:t>
      </w:r>
    </w:p>
    <w:p>
      <w:pPr>
        <w:snapToGrid w:val="0"/>
        <w:spacing w:line="560" w:lineRule="exact"/>
        <w:ind w:firstLine="600" w:firstLineChars="200"/>
        <w:rPr>
          <w:rFonts w:ascii="Arial Narrow" w:hAnsi="Arial Narrow" w:eastAsia="仿宋_GB2312" w:cs="Arial"/>
          <w:sz w:val="30"/>
          <w:szCs w:val="30"/>
        </w:rPr>
      </w:pPr>
      <w:bookmarkStart w:id="27" w:name="_Toc16609"/>
      <w:bookmarkStart w:id="28" w:name="_Toc515"/>
      <w:r>
        <w:rPr>
          <w:rFonts w:hint="eastAsia" w:ascii="Arial Narrow" w:hAnsi="Arial Narrow" w:eastAsia="仿宋_GB2312" w:cs="Arial"/>
          <w:sz w:val="30"/>
          <w:szCs w:val="30"/>
        </w:rPr>
        <w:t>（二）竞赛过程中传统物流与现代智慧物流双呈现，基本技能、核心技能与信息化处理相结合，顺应智慧物流发展的最新趋势</w:t>
      </w:r>
      <w:bookmarkEnd w:id="27"/>
      <w:bookmarkEnd w:id="28"/>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在智慧物流作业方案设计与实施两个赛段中，既考核学生物流作业处理中</w:t>
      </w:r>
      <w:bookmarkStart w:id="29" w:name="OLE_LINK2"/>
      <w:r>
        <w:rPr>
          <w:rFonts w:hint="eastAsia" w:ascii="Arial Narrow" w:hAnsi="Arial Narrow" w:eastAsia="仿宋_GB2312" w:cs="Arial"/>
          <w:sz w:val="30"/>
          <w:szCs w:val="30"/>
        </w:rPr>
        <w:t>入库、出库、拣选、配送、送达等的</w:t>
      </w:r>
      <w:bookmarkEnd w:id="29"/>
      <w:r>
        <w:rPr>
          <w:rFonts w:hint="eastAsia" w:ascii="Arial Narrow" w:hAnsi="Arial Narrow" w:eastAsia="仿宋_GB2312" w:cs="Arial"/>
          <w:sz w:val="30"/>
          <w:szCs w:val="30"/>
        </w:rPr>
        <w:t>基础知识、基本技能和职业素养，同时融入智慧物流作业相关技能操作，考核选手在入库、出库、拣选、配送、送达等环节运用现代化信息技术处理物流业务的现代技术应用水平。</w:t>
      </w:r>
    </w:p>
    <w:p>
      <w:pPr>
        <w:snapToGrid w:val="0"/>
        <w:spacing w:line="560" w:lineRule="exact"/>
        <w:ind w:firstLine="600" w:firstLineChars="200"/>
        <w:rPr>
          <w:rFonts w:ascii="Arial Narrow" w:hAnsi="Arial Narrow" w:eastAsia="仿宋_GB2312" w:cs="Arial"/>
          <w:sz w:val="30"/>
          <w:szCs w:val="30"/>
        </w:rPr>
      </w:pPr>
      <w:bookmarkStart w:id="30" w:name="_Toc8329"/>
      <w:bookmarkStart w:id="31" w:name="_Toc16236"/>
      <w:r>
        <w:rPr>
          <w:rFonts w:hint="eastAsia" w:ascii="Arial Narrow" w:hAnsi="Arial Narrow" w:eastAsia="仿宋_GB2312" w:cs="Arial"/>
          <w:sz w:val="30"/>
          <w:szCs w:val="30"/>
        </w:rPr>
        <w:t>（三）在竞赛流程和结果评判中充分考虑“信息化”的推动要求，全程融入信息化管理，体现公共、公正、公开</w:t>
      </w:r>
      <w:bookmarkEnd w:id="30"/>
      <w:bookmarkEnd w:id="3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在比赛初期，运用信息化抽签系统，解决竞赛中多队伍“顺序安排”的问题。在统一的平台下实时展示抽取队伍顺序，做到公平、公正、公开。系统支持三种抽签方式：随机抽取顺序号、按名单随机抽签和图文随机抽签，抽签不会重复，保证队伍参与顺序安排的公平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智慧物流作业方案采用智慧物流大赛云平台进行加密处理与保存，做到“无纸化作业”，同时裁判可在智慧物流大赛云平台利用信息化评分系统对方案进行评分，统计与记录。在方案实施流程前，选手通过智慧物流大赛云平台有一次修改方案的机会，方案实施按照修改后的方案进行实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运用信息化评分系统对裁判评分进行实时记录、统计与分析：竞赛考核评价系统具有在竞技类比赛中进行评分的功能。利用平板电脑进行比赛现场的实时计时、记分，可对裁判所有评分数据进行记录、统计与分析。</w:t>
      </w:r>
    </w:p>
    <w:p>
      <w:pPr>
        <w:snapToGrid w:val="0"/>
        <w:spacing w:line="560" w:lineRule="exact"/>
        <w:ind w:firstLine="600" w:firstLineChars="200"/>
        <w:rPr>
          <w:rFonts w:ascii="Arial Narrow" w:hAnsi="Arial Narrow" w:eastAsia="仿宋_GB2312" w:cs="Arial"/>
          <w:sz w:val="30"/>
          <w:szCs w:val="30"/>
        </w:rPr>
      </w:pPr>
      <w:bookmarkStart w:id="32" w:name="_Toc5829"/>
      <w:bookmarkStart w:id="33" w:name="_Toc22563"/>
      <w:r>
        <w:rPr>
          <w:rFonts w:hint="eastAsia" w:ascii="Arial Narrow" w:hAnsi="Arial Narrow" w:eastAsia="仿宋_GB2312" w:cs="Arial"/>
          <w:sz w:val="30"/>
          <w:szCs w:val="30"/>
        </w:rPr>
        <w:t>（四）竞赛与资源转化服务专业建设，推进教学改革</w:t>
      </w:r>
      <w:bookmarkEnd w:id="32"/>
      <w:bookmarkEnd w:id="33"/>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本着技能大赛要为专业建设服务、为教学服务的原则，在赛项组织实施过程中，组织赛项牵头行业、参与企业及参赛院校，通过召开赛项资源转化会、专业建设研讨会、物流专业相关教材编写讨论会等多种形式，优化人才培养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2.赛项资源转化的内容包括本赛项竞赛全过程的各类资源，充分体现本赛项技能考核特点。在转化中做到赛项资源转化成果应符合行业标准、契合课程标准、突出技能特色、展现竞赛优势，形成满足职业教育教学需求、体现先进教学模式、反映职业教育先进水平的共享性职业教育教学资源。  </w:t>
      </w:r>
      <w:bookmarkEnd w:id="25"/>
    </w:p>
    <w:bookmarkEnd w:id="26"/>
    <w:p>
      <w:pPr>
        <w:snapToGrid w:val="0"/>
        <w:spacing w:line="560" w:lineRule="exact"/>
        <w:ind w:firstLine="600" w:firstLineChars="200"/>
        <w:rPr>
          <w:rFonts w:ascii="黑体" w:hAnsi="黑体" w:eastAsia="黑体" w:cs="黑体"/>
          <w:sz w:val="30"/>
          <w:szCs w:val="30"/>
        </w:rPr>
      </w:pPr>
      <w:bookmarkStart w:id="34" w:name="_Toc2062_WPSOffice_Level1"/>
      <w:r>
        <w:rPr>
          <w:rFonts w:hint="eastAsia" w:ascii="黑体" w:hAnsi="黑体" w:eastAsia="黑体" w:cs="黑体"/>
          <w:sz w:val="30"/>
          <w:szCs w:val="30"/>
        </w:rPr>
        <w:t>六、竞赛内容简介（须附英文对照简介）</w:t>
      </w:r>
      <w:bookmarkEnd w:id="34"/>
    </w:p>
    <w:p>
      <w:pPr>
        <w:snapToGrid w:val="0"/>
        <w:spacing w:line="560" w:lineRule="exact"/>
        <w:ind w:firstLine="600" w:firstLineChars="200"/>
        <w:rPr>
          <w:rFonts w:ascii="Arial Narrow" w:hAnsi="Arial Narrow" w:eastAsia="仿宋_GB2312" w:cs="Arial"/>
          <w:sz w:val="30"/>
          <w:szCs w:val="30"/>
        </w:rPr>
      </w:pPr>
      <w:bookmarkStart w:id="35" w:name="_Toc19508"/>
      <w:r>
        <w:rPr>
          <w:rFonts w:hint="eastAsia" w:ascii="Arial Narrow" w:hAnsi="Arial Narrow" w:eastAsia="仿宋_GB2312" w:cs="Arial"/>
          <w:sz w:val="30"/>
          <w:szCs w:val="30"/>
        </w:rPr>
        <w:t>（一）中文</w:t>
      </w:r>
      <w:bookmarkEnd w:id="35"/>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赛项名称：智慧物流作业方案设计与实施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包含内容：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1.智慧物流作业方案设计。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2.智慧物流职业能力</w:t>
      </w:r>
      <w:r>
        <w:rPr>
          <w:rFonts w:hint="eastAsia" w:ascii="Arial Narrow" w:hAnsi="Arial Narrow" w:eastAsia="仿宋_GB2312" w:cs="Arial"/>
          <w:color w:val="000000" w:themeColor="text1"/>
          <w:sz w:val="30"/>
          <w:szCs w:val="30"/>
        </w:rPr>
        <w:t>评测</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3.智慧物流作业方案实施。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组队要求：比赛以团队方式进行，每支参赛队由4名选手组成，须为同校在籍学生,其中主管1名，可配1-2名指导教师。</w:t>
      </w:r>
    </w:p>
    <w:p>
      <w:pPr>
        <w:snapToGrid w:val="0"/>
        <w:spacing w:line="560" w:lineRule="exact"/>
        <w:ind w:firstLine="600" w:firstLineChars="200"/>
        <w:rPr>
          <w:rFonts w:ascii="Arial Narrow" w:hAnsi="Arial Narrow" w:eastAsia="仿宋_GB2312" w:cs="Arial"/>
          <w:sz w:val="30"/>
          <w:szCs w:val="30"/>
        </w:rPr>
      </w:pPr>
      <w:bookmarkStart w:id="36" w:name="_Toc3554"/>
      <w:r>
        <w:rPr>
          <w:rFonts w:hint="eastAsia" w:ascii="Arial Narrow" w:hAnsi="Arial Narrow" w:eastAsia="仿宋_GB2312" w:cs="Arial"/>
          <w:sz w:val="30"/>
          <w:szCs w:val="30"/>
        </w:rPr>
        <w:t>（二）英文</w:t>
      </w:r>
      <w:bookmarkEnd w:id="3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Competition Item: the design and implementation of logistics operation plan</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The contents include: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1. logistics operation scheme design.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2. Logistics professional capacity evaluation.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 to implementation of logistics operation plan.</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Team Requirements: the competition is organized as teams, with each team consists of four players, who are students from the same school. One chief manager is included in the team and one to two instructors can be equipped with.</w:t>
      </w:r>
    </w:p>
    <w:p>
      <w:pPr>
        <w:snapToGrid w:val="0"/>
        <w:spacing w:line="560" w:lineRule="exact"/>
        <w:ind w:firstLine="600" w:firstLineChars="200"/>
        <w:rPr>
          <w:rFonts w:ascii="黑体" w:hAnsi="黑体" w:eastAsia="黑体" w:cs="黑体"/>
          <w:sz w:val="30"/>
          <w:szCs w:val="30"/>
        </w:rPr>
      </w:pPr>
      <w:bookmarkStart w:id="37" w:name="_Toc4486_WPSOffice_Level1"/>
      <w:r>
        <w:rPr>
          <w:rFonts w:hint="eastAsia" w:ascii="黑体" w:hAnsi="黑体" w:eastAsia="黑体" w:cs="黑体"/>
          <w:sz w:val="30"/>
          <w:szCs w:val="30"/>
        </w:rPr>
        <w:t>七、竞赛方式</w:t>
      </w:r>
      <w:bookmarkEnd w:id="37"/>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cs="Arial"/>
          <w:kern w:val="0"/>
          <w:sz w:val="30"/>
          <w:szCs w:val="30"/>
        </w:rPr>
        <w:t>1.比赛以团队方式进行，每支参赛队由4名选手组成，参赛选手年龄不超过25周岁(年龄计算截止时间为2019年5月1日），须为同校在籍学生, 其中主管1名（对方案的设计、修订、设备租赁、成员分工等负主要责任）其余3名为成员，成员必须服从主管的指挥。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2.每个参赛队设领队1人，指导教师不超过2人。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3.参赛队来自全国省、直辖市、自治区。本赛项不邀请境外代表队参加本次比赛。</w:t>
      </w:r>
    </w:p>
    <w:p>
      <w:pPr>
        <w:snapToGrid w:val="0"/>
        <w:spacing w:line="560" w:lineRule="exact"/>
        <w:ind w:firstLine="600" w:firstLineChars="200"/>
        <w:rPr>
          <w:rFonts w:ascii="黑体" w:hAnsi="黑体" w:eastAsia="黑体" w:cs="黑体"/>
          <w:sz w:val="30"/>
          <w:szCs w:val="30"/>
        </w:rPr>
      </w:pPr>
      <w:bookmarkStart w:id="38" w:name="_Toc12869_WPSOffice_Level1"/>
      <w:r>
        <w:rPr>
          <w:rFonts w:hint="eastAsia" w:ascii="黑体" w:hAnsi="黑体" w:eastAsia="黑体" w:cs="黑体"/>
          <w:sz w:val="30"/>
          <w:szCs w:val="30"/>
        </w:rPr>
        <w:t>八、竞赛时间安排与流程</w:t>
      </w:r>
      <w:bookmarkEnd w:id="38"/>
    </w:p>
    <w:p>
      <w:pPr>
        <w:snapToGrid w:val="0"/>
        <w:spacing w:line="560" w:lineRule="exact"/>
        <w:ind w:firstLine="600" w:firstLineChars="200"/>
        <w:rPr>
          <w:rFonts w:ascii="Arial Narrow" w:hAnsi="Arial Narrow" w:eastAsia="仿宋_GB2312" w:cs="Arial"/>
          <w:sz w:val="30"/>
          <w:szCs w:val="30"/>
        </w:rPr>
      </w:pPr>
      <w:bookmarkStart w:id="39" w:name="_Toc22594"/>
      <w:r>
        <w:rPr>
          <w:rFonts w:hint="eastAsia" w:ascii="Arial Narrow" w:hAnsi="Arial Narrow" w:eastAsia="仿宋_GB2312" w:cs="Arial"/>
          <w:sz w:val="30"/>
          <w:szCs w:val="30"/>
        </w:rPr>
        <w:t>（一）竞赛时间安排</w:t>
      </w:r>
      <w:bookmarkEnd w:id="3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赛事持续进行3天。赛程由智慧物流作业方案设计赛段、智慧物流职业技能评测和智慧物流作业方案实施赛段三部分组成，安排在不同的时间、不同的竞赛区域进行。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首先进行智慧物流作业方案设计和智慧物流职业能力评测赛段的竞赛，然后进行智慧物流作业方案实施赛段的竞赛。</w:t>
      </w:r>
    </w:p>
    <w:tbl>
      <w:tblPr>
        <w:tblStyle w:val="14"/>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2693"/>
        <w:gridCol w:w="1267"/>
        <w:gridCol w:w="1253"/>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457" w:type="dxa"/>
            <w:vAlign w:val="center"/>
          </w:tcPr>
          <w:p>
            <w:pPr>
              <w:jc w:val="center"/>
              <w:rPr>
                <w:rFonts w:ascii="宋体" w:hAnsi="宋体" w:cs="仿宋"/>
                <w:b/>
                <w:bCs/>
                <w:kern w:val="0"/>
                <w:sz w:val="24"/>
                <w:szCs w:val="24"/>
              </w:rPr>
            </w:pPr>
            <w:r>
              <w:rPr>
                <w:rFonts w:hint="eastAsia" w:ascii="宋体" w:hAnsi="宋体" w:cs="仿宋"/>
                <w:b/>
                <w:bCs/>
                <w:kern w:val="0"/>
                <w:sz w:val="24"/>
                <w:szCs w:val="24"/>
              </w:rPr>
              <w:t>序号</w:t>
            </w:r>
          </w:p>
        </w:tc>
        <w:tc>
          <w:tcPr>
            <w:tcW w:w="2693" w:type="dxa"/>
            <w:vAlign w:val="center"/>
          </w:tcPr>
          <w:p>
            <w:pPr>
              <w:jc w:val="center"/>
              <w:rPr>
                <w:rFonts w:ascii="宋体" w:hAnsi="宋体" w:cs="仿宋"/>
                <w:b/>
                <w:bCs/>
                <w:kern w:val="0"/>
                <w:sz w:val="24"/>
                <w:szCs w:val="24"/>
              </w:rPr>
            </w:pPr>
            <w:r>
              <w:rPr>
                <w:rFonts w:hint="eastAsia" w:ascii="宋体" w:hAnsi="宋体" w:cs="仿宋"/>
                <w:b/>
                <w:bCs/>
                <w:kern w:val="0"/>
                <w:sz w:val="24"/>
                <w:szCs w:val="24"/>
              </w:rPr>
              <w:t>赛段</w:t>
            </w:r>
          </w:p>
        </w:tc>
        <w:tc>
          <w:tcPr>
            <w:tcW w:w="1267" w:type="dxa"/>
            <w:vAlign w:val="center"/>
          </w:tcPr>
          <w:p>
            <w:pPr>
              <w:jc w:val="center"/>
              <w:rPr>
                <w:rFonts w:ascii="宋体" w:hAnsi="宋体" w:cs="仿宋"/>
                <w:b/>
                <w:bCs/>
                <w:kern w:val="0"/>
                <w:sz w:val="24"/>
                <w:szCs w:val="24"/>
              </w:rPr>
            </w:pPr>
            <w:r>
              <w:rPr>
                <w:rFonts w:hint="eastAsia" w:ascii="宋体" w:hAnsi="宋体" w:cs="仿宋"/>
                <w:b/>
                <w:bCs/>
                <w:kern w:val="0"/>
                <w:sz w:val="24"/>
                <w:szCs w:val="24"/>
              </w:rPr>
              <w:t>项目</w:t>
            </w:r>
          </w:p>
        </w:tc>
        <w:tc>
          <w:tcPr>
            <w:tcW w:w="1253" w:type="dxa"/>
            <w:vAlign w:val="center"/>
          </w:tcPr>
          <w:p>
            <w:pPr>
              <w:jc w:val="center"/>
              <w:rPr>
                <w:rFonts w:ascii="宋体" w:hAnsi="宋体" w:cs="仿宋"/>
                <w:b/>
                <w:bCs/>
                <w:kern w:val="0"/>
                <w:sz w:val="24"/>
                <w:szCs w:val="24"/>
              </w:rPr>
            </w:pPr>
            <w:r>
              <w:rPr>
                <w:rFonts w:hint="eastAsia" w:ascii="宋体" w:hAnsi="宋体" w:cs="仿宋"/>
                <w:b/>
                <w:bCs/>
                <w:kern w:val="0"/>
                <w:sz w:val="24"/>
                <w:szCs w:val="24"/>
              </w:rPr>
              <w:t>用时</w:t>
            </w:r>
          </w:p>
        </w:tc>
        <w:tc>
          <w:tcPr>
            <w:tcW w:w="2917" w:type="dxa"/>
            <w:vAlign w:val="center"/>
          </w:tcPr>
          <w:p>
            <w:pPr>
              <w:jc w:val="center"/>
              <w:rPr>
                <w:rFonts w:ascii="宋体" w:hAnsi="宋体" w:cs="仿宋"/>
                <w:b/>
                <w:bCs/>
                <w:kern w:val="0"/>
                <w:sz w:val="24"/>
                <w:szCs w:val="24"/>
              </w:rPr>
            </w:pPr>
            <w:r>
              <w:rPr>
                <w:rFonts w:hint="eastAsia" w:ascii="宋体" w:hAnsi="宋体" w:cs="仿宋"/>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457" w:type="dxa"/>
            <w:vAlign w:val="center"/>
          </w:tcPr>
          <w:p>
            <w:pPr>
              <w:jc w:val="center"/>
              <w:rPr>
                <w:rFonts w:ascii="宋体" w:hAnsi="宋体" w:cs="仿宋"/>
                <w:kern w:val="0"/>
                <w:sz w:val="24"/>
                <w:szCs w:val="24"/>
              </w:rPr>
            </w:pPr>
            <w:r>
              <w:rPr>
                <w:rFonts w:hint="eastAsia" w:ascii="宋体" w:hAnsi="宋体" w:cs="仿宋"/>
                <w:kern w:val="0"/>
                <w:sz w:val="24"/>
                <w:szCs w:val="24"/>
              </w:rPr>
              <w:t>1</w:t>
            </w:r>
          </w:p>
        </w:tc>
        <w:tc>
          <w:tcPr>
            <w:tcW w:w="2693" w:type="dxa"/>
            <w:vAlign w:val="center"/>
          </w:tcPr>
          <w:p>
            <w:pPr>
              <w:jc w:val="center"/>
              <w:rPr>
                <w:rFonts w:ascii="宋体" w:hAnsi="宋体" w:cs="仿宋"/>
                <w:kern w:val="0"/>
                <w:sz w:val="24"/>
                <w:szCs w:val="24"/>
              </w:rPr>
            </w:pPr>
            <w:r>
              <w:rPr>
                <w:rFonts w:hint="eastAsia" w:ascii="宋体" w:hAnsi="宋体" w:cs="仿宋"/>
                <w:kern w:val="0"/>
                <w:sz w:val="24"/>
                <w:szCs w:val="24"/>
              </w:rPr>
              <w:t>智慧物流作业方案设计</w:t>
            </w:r>
          </w:p>
        </w:tc>
        <w:tc>
          <w:tcPr>
            <w:tcW w:w="1267" w:type="dxa"/>
            <w:vAlign w:val="center"/>
          </w:tcPr>
          <w:p>
            <w:pPr>
              <w:jc w:val="center"/>
              <w:rPr>
                <w:rFonts w:ascii="宋体" w:hAnsi="宋体" w:cs="仿宋"/>
                <w:kern w:val="0"/>
                <w:sz w:val="24"/>
                <w:szCs w:val="24"/>
              </w:rPr>
            </w:pPr>
            <w:r>
              <w:rPr>
                <w:rFonts w:hint="eastAsia" w:ascii="宋体" w:hAnsi="宋体" w:cs="仿宋"/>
                <w:kern w:val="0"/>
                <w:sz w:val="24"/>
                <w:szCs w:val="24"/>
              </w:rPr>
              <w:t>方案设计</w:t>
            </w:r>
          </w:p>
        </w:tc>
        <w:tc>
          <w:tcPr>
            <w:tcW w:w="1253" w:type="dxa"/>
            <w:vAlign w:val="center"/>
          </w:tcPr>
          <w:p>
            <w:pPr>
              <w:jc w:val="center"/>
              <w:rPr>
                <w:rFonts w:ascii="宋体" w:hAnsi="宋体" w:cs="仿宋"/>
                <w:kern w:val="0"/>
                <w:sz w:val="24"/>
                <w:szCs w:val="24"/>
              </w:rPr>
            </w:pPr>
            <w:r>
              <w:rPr>
                <w:rFonts w:hint="eastAsia" w:ascii="宋体" w:hAnsi="宋体" w:cs="仿宋"/>
                <w:kern w:val="0"/>
                <w:sz w:val="24"/>
                <w:szCs w:val="24"/>
              </w:rPr>
              <w:t>210分钟</w:t>
            </w:r>
          </w:p>
        </w:tc>
        <w:tc>
          <w:tcPr>
            <w:tcW w:w="2917" w:type="dxa"/>
            <w:vAlign w:val="center"/>
          </w:tcPr>
          <w:p>
            <w:pPr>
              <w:jc w:val="center"/>
              <w:rPr>
                <w:rFonts w:ascii="宋体" w:hAnsi="宋体"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457" w:type="dxa"/>
            <w:vAlign w:val="center"/>
          </w:tcPr>
          <w:p>
            <w:pPr>
              <w:jc w:val="center"/>
              <w:rPr>
                <w:rFonts w:ascii="宋体" w:hAnsi="宋体" w:cs="仿宋"/>
                <w:kern w:val="0"/>
                <w:sz w:val="24"/>
                <w:szCs w:val="24"/>
              </w:rPr>
            </w:pPr>
            <w:r>
              <w:rPr>
                <w:rFonts w:hint="eastAsia" w:ascii="宋体" w:hAnsi="宋体" w:cs="仿宋"/>
                <w:kern w:val="0"/>
                <w:sz w:val="24"/>
                <w:szCs w:val="24"/>
              </w:rPr>
              <w:t>2</w:t>
            </w:r>
          </w:p>
        </w:tc>
        <w:tc>
          <w:tcPr>
            <w:tcW w:w="2693" w:type="dxa"/>
            <w:vAlign w:val="center"/>
          </w:tcPr>
          <w:p>
            <w:pPr>
              <w:jc w:val="center"/>
              <w:rPr>
                <w:rFonts w:ascii="宋体" w:hAnsi="宋体" w:cs="仿宋"/>
                <w:kern w:val="0"/>
                <w:sz w:val="24"/>
                <w:szCs w:val="24"/>
              </w:rPr>
            </w:pPr>
            <w:r>
              <w:rPr>
                <w:rFonts w:hint="eastAsia" w:ascii="宋体" w:hAnsi="宋体" w:cs="仿宋"/>
                <w:kern w:val="0"/>
                <w:sz w:val="24"/>
                <w:szCs w:val="24"/>
              </w:rPr>
              <w:t>智慧物流职业能力技能评测</w:t>
            </w:r>
          </w:p>
        </w:tc>
        <w:tc>
          <w:tcPr>
            <w:tcW w:w="1267" w:type="dxa"/>
            <w:vAlign w:val="center"/>
          </w:tcPr>
          <w:p>
            <w:pPr>
              <w:jc w:val="center"/>
              <w:rPr>
                <w:rFonts w:ascii="宋体" w:hAnsi="宋体" w:cs="仿宋"/>
                <w:kern w:val="0"/>
                <w:sz w:val="24"/>
                <w:szCs w:val="24"/>
              </w:rPr>
            </w:pPr>
            <w:r>
              <w:rPr>
                <w:rFonts w:hint="eastAsia" w:ascii="宋体" w:hAnsi="宋体" w:cs="仿宋"/>
                <w:kern w:val="0"/>
                <w:sz w:val="24"/>
                <w:szCs w:val="24"/>
              </w:rPr>
              <w:t>技能评测</w:t>
            </w:r>
          </w:p>
        </w:tc>
        <w:tc>
          <w:tcPr>
            <w:tcW w:w="1253" w:type="dxa"/>
            <w:vAlign w:val="center"/>
          </w:tcPr>
          <w:p>
            <w:pPr>
              <w:jc w:val="center"/>
              <w:rPr>
                <w:rFonts w:ascii="宋体" w:hAnsi="宋体" w:cs="仿宋"/>
                <w:kern w:val="0"/>
                <w:sz w:val="24"/>
                <w:szCs w:val="24"/>
              </w:rPr>
            </w:pPr>
            <w:r>
              <w:rPr>
                <w:rFonts w:hint="eastAsia" w:ascii="宋体" w:hAnsi="宋体" w:cs="仿宋"/>
                <w:kern w:val="0"/>
                <w:sz w:val="24"/>
                <w:szCs w:val="24"/>
              </w:rPr>
              <w:t>30分钟</w:t>
            </w:r>
          </w:p>
        </w:tc>
        <w:tc>
          <w:tcPr>
            <w:tcW w:w="2917" w:type="dxa"/>
            <w:vAlign w:val="center"/>
          </w:tcPr>
          <w:p>
            <w:pPr>
              <w:jc w:val="left"/>
              <w:rPr>
                <w:rFonts w:ascii="宋体" w:hAnsi="宋体" w:cs="仿宋"/>
                <w:kern w:val="0"/>
                <w:sz w:val="24"/>
                <w:szCs w:val="24"/>
              </w:rPr>
            </w:pPr>
            <w:r>
              <w:rPr>
                <w:rFonts w:hint="eastAsia" w:ascii="宋体" w:hAnsi="宋体" w:cs="仿宋"/>
                <w:kern w:val="0"/>
                <w:sz w:val="24"/>
                <w:szCs w:val="24"/>
              </w:rPr>
              <w:t>方案设计之后进行，与方案设计同一地点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457" w:type="dxa"/>
            <w:vAlign w:val="center"/>
          </w:tcPr>
          <w:p>
            <w:pPr>
              <w:jc w:val="center"/>
              <w:rPr>
                <w:rFonts w:ascii="宋体" w:hAnsi="宋体" w:cs="仿宋"/>
                <w:kern w:val="0"/>
                <w:sz w:val="24"/>
                <w:szCs w:val="24"/>
              </w:rPr>
            </w:pPr>
            <w:r>
              <w:rPr>
                <w:rFonts w:hint="eastAsia" w:ascii="宋体" w:hAnsi="宋体" w:cs="仿宋"/>
                <w:kern w:val="0"/>
                <w:sz w:val="24"/>
                <w:szCs w:val="24"/>
              </w:rPr>
              <w:t>3</w:t>
            </w:r>
          </w:p>
        </w:tc>
        <w:tc>
          <w:tcPr>
            <w:tcW w:w="2693" w:type="dxa"/>
            <w:vAlign w:val="center"/>
          </w:tcPr>
          <w:p>
            <w:pPr>
              <w:jc w:val="center"/>
              <w:rPr>
                <w:rFonts w:ascii="宋体" w:hAnsi="宋体" w:cs="仿宋"/>
                <w:kern w:val="0"/>
                <w:sz w:val="24"/>
                <w:szCs w:val="24"/>
              </w:rPr>
            </w:pPr>
            <w:r>
              <w:rPr>
                <w:rFonts w:hint="eastAsia" w:ascii="宋体" w:hAnsi="宋体" w:cs="仿宋"/>
                <w:kern w:val="0"/>
                <w:sz w:val="24"/>
                <w:szCs w:val="24"/>
              </w:rPr>
              <w:t>智慧物流作业方案实施</w:t>
            </w:r>
          </w:p>
        </w:tc>
        <w:tc>
          <w:tcPr>
            <w:tcW w:w="1267" w:type="dxa"/>
            <w:vAlign w:val="center"/>
          </w:tcPr>
          <w:p>
            <w:pPr>
              <w:jc w:val="center"/>
              <w:rPr>
                <w:rFonts w:ascii="宋体" w:hAnsi="宋体" w:cs="仿宋"/>
                <w:kern w:val="0"/>
                <w:sz w:val="24"/>
                <w:szCs w:val="24"/>
              </w:rPr>
            </w:pPr>
            <w:r>
              <w:rPr>
                <w:rFonts w:hint="eastAsia" w:ascii="宋体" w:hAnsi="宋体" w:cs="仿宋"/>
                <w:kern w:val="0"/>
                <w:sz w:val="24"/>
                <w:szCs w:val="24"/>
              </w:rPr>
              <w:t>方案实施</w:t>
            </w:r>
          </w:p>
        </w:tc>
        <w:tc>
          <w:tcPr>
            <w:tcW w:w="1253" w:type="dxa"/>
            <w:vAlign w:val="center"/>
          </w:tcPr>
          <w:p>
            <w:pPr>
              <w:jc w:val="center"/>
              <w:rPr>
                <w:rFonts w:ascii="宋体" w:hAnsi="宋体" w:cs="仿宋"/>
                <w:kern w:val="0"/>
                <w:sz w:val="24"/>
                <w:szCs w:val="24"/>
              </w:rPr>
            </w:pPr>
            <w:r>
              <w:rPr>
                <w:rFonts w:hint="eastAsia" w:ascii="宋体" w:hAnsi="宋体" w:cs="仿宋"/>
                <w:kern w:val="0"/>
                <w:sz w:val="24"/>
                <w:szCs w:val="24"/>
              </w:rPr>
              <w:t>60分钟</w:t>
            </w:r>
          </w:p>
        </w:tc>
        <w:tc>
          <w:tcPr>
            <w:tcW w:w="2917" w:type="dxa"/>
            <w:vAlign w:val="center"/>
          </w:tcPr>
          <w:p>
            <w:pPr>
              <w:jc w:val="center"/>
              <w:rPr>
                <w:rFonts w:ascii="宋体" w:hAnsi="宋体" w:cs="仿宋"/>
                <w:kern w:val="0"/>
                <w:sz w:val="24"/>
                <w:szCs w:val="24"/>
              </w:rPr>
            </w:pPr>
          </w:p>
        </w:tc>
      </w:tr>
    </w:tbl>
    <w:p>
      <w:pPr>
        <w:adjustRightInd w:val="0"/>
        <w:snapToGrid w:val="0"/>
        <w:rPr>
          <w:rFonts w:ascii="宋体" w:hAnsi="宋体" w:cs="宋体"/>
          <w:sz w:val="24"/>
          <w:szCs w:val="24"/>
        </w:rPr>
      </w:pPr>
      <w:bookmarkStart w:id="40" w:name="_Toc358552852"/>
    </w:p>
    <w:p>
      <w:pPr>
        <w:adjustRightInd w:val="0"/>
        <w:snapToGrid w:val="0"/>
        <w:jc w:val="center"/>
        <w:rPr>
          <w:rFonts w:ascii="宋体" w:hAnsi="宋体" w:cs="宋体"/>
          <w:bCs/>
          <w:sz w:val="24"/>
          <w:szCs w:val="24"/>
        </w:rPr>
      </w:pPr>
      <w:r>
        <w:rPr>
          <w:rFonts w:hint="eastAsia" w:ascii="宋体" w:hAnsi="宋体" w:cs="宋体"/>
          <w:bCs/>
          <w:sz w:val="24"/>
          <w:szCs w:val="24"/>
        </w:rPr>
        <w:t>竞赛日程表</w:t>
      </w:r>
    </w:p>
    <w:bookmarkEnd w:id="40"/>
    <w:tbl>
      <w:tblPr>
        <w:tblStyle w:val="14"/>
        <w:tblW w:w="8522" w:type="dxa"/>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shd w:val="clear" w:color="000000" w:fill="auto"/>
        <w:tblLayout w:type="fixed"/>
        <w:tblCellMar>
          <w:top w:w="0" w:type="dxa"/>
          <w:left w:w="108" w:type="dxa"/>
          <w:bottom w:w="0" w:type="dxa"/>
          <w:right w:w="108" w:type="dxa"/>
        </w:tblCellMar>
      </w:tblPr>
      <w:tblGrid>
        <w:gridCol w:w="1139"/>
        <w:gridCol w:w="3257"/>
        <w:gridCol w:w="4126"/>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shd w:val="clear" w:color="000000" w:fill="auto"/>
          <w:tblLayout w:type="fixed"/>
          <w:tblCellMar>
            <w:top w:w="0" w:type="dxa"/>
            <w:left w:w="108" w:type="dxa"/>
            <w:bottom w:w="0" w:type="dxa"/>
            <w:right w:w="108" w:type="dxa"/>
          </w:tblCellMar>
        </w:tblPrEx>
        <w:trPr>
          <w:trHeight w:val="454" w:hRule="exact"/>
        </w:trPr>
        <w:tc>
          <w:tcPr>
            <w:tcW w:w="1139" w:type="dxa"/>
            <w:tcBorders>
              <w:bottom w:val="single" w:color="auto" w:sz="4" w:space="0"/>
            </w:tcBorders>
            <w:shd w:val="clear" w:color="000000" w:fill="auto"/>
            <w:vAlign w:val="center"/>
          </w:tcPr>
          <w:p>
            <w:pPr>
              <w:tabs>
                <w:tab w:val="left" w:pos="0"/>
                <w:tab w:val="left" w:pos="142"/>
              </w:tabs>
              <w:adjustRightInd w:val="0"/>
              <w:snapToGrid w:val="0"/>
              <w:jc w:val="center"/>
              <w:rPr>
                <w:rFonts w:ascii="宋体" w:hAnsi="宋体" w:cs="宋体"/>
                <w:b/>
                <w:sz w:val="24"/>
                <w:szCs w:val="24"/>
              </w:rPr>
            </w:pPr>
            <w:r>
              <w:rPr>
                <w:rFonts w:hint="eastAsia" w:ascii="宋体" w:hAnsi="宋体" w:cs="宋体"/>
                <w:b/>
                <w:sz w:val="24"/>
                <w:szCs w:val="24"/>
              </w:rPr>
              <w:t>日期</w:t>
            </w:r>
          </w:p>
        </w:tc>
        <w:tc>
          <w:tcPr>
            <w:tcW w:w="3257" w:type="dxa"/>
            <w:shd w:val="clear" w:color="000000" w:fill="auto"/>
            <w:vAlign w:val="center"/>
          </w:tcPr>
          <w:p>
            <w:pPr>
              <w:tabs>
                <w:tab w:val="left" w:pos="0"/>
                <w:tab w:val="left" w:pos="142"/>
              </w:tabs>
              <w:adjustRightInd w:val="0"/>
              <w:snapToGrid w:val="0"/>
              <w:jc w:val="center"/>
              <w:rPr>
                <w:rFonts w:ascii="宋体" w:hAnsi="宋体" w:cs="宋体"/>
                <w:b/>
                <w:sz w:val="24"/>
                <w:szCs w:val="24"/>
              </w:rPr>
            </w:pPr>
            <w:r>
              <w:rPr>
                <w:rFonts w:hint="eastAsia" w:ascii="宋体" w:hAnsi="宋体" w:cs="宋体"/>
                <w:b/>
                <w:sz w:val="24"/>
                <w:szCs w:val="24"/>
              </w:rPr>
              <w:t>时  间</w:t>
            </w:r>
          </w:p>
        </w:tc>
        <w:tc>
          <w:tcPr>
            <w:tcW w:w="4126" w:type="dxa"/>
            <w:shd w:val="clear" w:color="000000" w:fill="auto"/>
            <w:vAlign w:val="center"/>
          </w:tcPr>
          <w:p>
            <w:pPr>
              <w:tabs>
                <w:tab w:val="left" w:pos="0"/>
                <w:tab w:val="left" w:pos="142"/>
              </w:tabs>
              <w:adjustRightInd w:val="0"/>
              <w:snapToGrid w:val="0"/>
              <w:jc w:val="center"/>
              <w:rPr>
                <w:rFonts w:ascii="宋体" w:hAnsi="宋体" w:cs="宋体"/>
                <w:b/>
                <w:sz w:val="24"/>
                <w:szCs w:val="24"/>
              </w:rPr>
            </w:pPr>
            <w:r>
              <w:rPr>
                <w:rFonts w:hint="eastAsia" w:ascii="宋体" w:hAnsi="宋体" w:cs="宋体"/>
                <w:b/>
                <w:sz w:val="24"/>
                <w:szCs w:val="24"/>
              </w:rPr>
              <w:t>内  容</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restart"/>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第一天下午</w:t>
            </w:r>
          </w:p>
        </w:tc>
        <w:tc>
          <w:tcPr>
            <w:tcW w:w="3257"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14:00-15:00</w:t>
            </w:r>
          </w:p>
        </w:tc>
        <w:tc>
          <w:tcPr>
            <w:tcW w:w="4126"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开赛式</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15:00-16:00</w:t>
            </w:r>
          </w:p>
        </w:tc>
        <w:tc>
          <w:tcPr>
            <w:tcW w:w="4126"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抽签仪式</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16:00-17:00</w:t>
            </w:r>
          </w:p>
        </w:tc>
        <w:tc>
          <w:tcPr>
            <w:tcW w:w="4126"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熟悉比赛场地</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restart"/>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第二天</w:t>
            </w: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07:00-07:50</w:t>
            </w:r>
          </w:p>
        </w:tc>
        <w:tc>
          <w:tcPr>
            <w:tcW w:w="4126" w:type="dxa"/>
            <w:tcBorders>
              <w:top w:val="single" w:color="auto" w:sz="4" w:space="0"/>
              <w:left w:val="single" w:color="auto" w:sz="4" w:space="0"/>
              <w:bottom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参赛队检录入场</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893" w:hRule="atLeas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08:00-12:00</w:t>
            </w:r>
          </w:p>
        </w:tc>
        <w:tc>
          <w:tcPr>
            <w:tcW w:w="4126" w:type="dxa"/>
            <w:tcBorders>
              <w:top w:val="single" w:color="auto" w:sz="4" w:space="0"/>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智慧物流作业方案设计及智慧物流物流</w:t>
            </w:r>
            <w:r>
              <w:rPr>
                <w:rFonts w:hint="eastAsia" w:ascii="宋体" w:hAnsi="宋体" w:cs="Arial"/>
                <w:kern w:val="0"/>
                <w:sz w:val="24"/>
                <w:szCs w:val="24"/>
              </w:rPr>
              <w:t>职业能力评测</w:t>
            </w:r>
            <w:r>
              <w:rPr>
                <w:rFonts w:hint="eastAsia" w:ascii="宋体" w:hAnsi="宋体" w:cs="宋体"/>
                <w:sz w:val="24"/>
                <w:szCs w:val="24"/>
              </w:rPr>
              <w:t>赛段</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14:00-15:00第一组</w:t>
            </w:r>
          </w:p>
        </w:tc>
        <w:tc>
          <w:tcPr>
            <w:tcW w:w="4126" w:type="dxa"/>
            <w:vMerge w:val="restart"/>
            <w:tcBorders>
              <w:top w:val="single" w:color="auto" w:sz="4" w:space="0"/>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highlight w:val="yellow"/>
              </w:rPr>
            </w:pPr>
            <w:r>
              <w:rPr>
                <w:rFonts w:hint="eastAsia" w:ascii="宋体" w:hAnsi="宋体" w:cs="宋体"/>
                <w:sz w:val="24"/>
                <w:szCs w:val="24"/>
              </w:rPr>
              <w:t>智慧物流作业方案实施赛段</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15:20-16:20第二组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highlight w:val="yellow"/>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16:40-17:40第三组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highlight w:val="yellow"/>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18:00-19:00第四组</w:t>
            </w:r>
          </w:p>
        </w:tc>
        <w:tc>
          <w:tcPr>
            <w:tcW w:w="4126" w:type="dxa"/>
            <w:vMerge w:val="continue"/>
            <w:tcBorders>
              <w:left w:val="single" w:color="auto" w:sz="4" w:space="0"/>
              <w:bottom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highlight w:val="yellow"/>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restart"/>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第三天</w:t>
            </w: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08:00-09:00第五组</w:t>
            </w:r>
          </w:p>
        </w:tc>
        <w:tc>
          <w:tcPr>
            <w:tcW w:w="4126" w:type="dxa"/>
            <w:vMerge w:val="restart"/>
            <w:tcBorders>
              <w:top w:val="single" w:color="auto" w:sz="4" w:space="0"/>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智慧物流作业方案实施赛段</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09:20-10:20第六组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10:40-11:40第七组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12:30-13:30第八组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13:50-14:50第九组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15:10-16:10第十组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16:30-17:30第十一组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17:50-18:50第十二组</w:t>
            </w:r>
          </w:p>
        </w:tc>
        <w:tc>
          <w:tcPr>
            <w:tcW w:w="4126" w:type="dxa"/>
            <w:vMerge w:val="continue"/>
            <w:tcBorders>
              <w:left w:val="single" w:color="auto" w:sz="4" w:space="0"/>
              <w:bottom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restart"/>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第四天上午</w:t>
            </w: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08:00-09:00第十三组</w:t>
            </w:r>
          </w:p>
        </w:tc>
        <w:tc>
          <w:tcPr>
            <w:tcW w:w="4126" w:type="dxa"/>
            <w:vMerge w:val="restart"/>
            <w:tcBorders>
              <w:top w:val="single" w:color="auto" w:sz="4" w:space="0"/>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智慧物流作业方案实施赛段</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09:20-10:20第十四组</w:t>
            </w:r>
          </w:p>
        </w:tc>
        <w:tc>
          <w:tcPr>
            <w:tcW w:w="4126" w:type="dxa"/>
            <w:vMerge w:val="continue"/>
            <w:tcBorders>
              <w:left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454" w:hRule="exact"/>
        </w:trPr>
        <w:tc>
          <w:tcPr>
            <w:tcW w:w="1139" w:type="dxa"/>
            <w:vMerge w:val="continue"/>
            <w:shd w:val="clear" w:color="000000" w:fill="auto"/>
            <w:vAlign w:val="center"/>
          </w:tcPr>
          <w:p>
            <w:pPr>
              <w:tabs>
                <w:tab w:val="left" w:pos="0"/>
                <w:tab w:val="left" w:pos="142"/>
              </w:tabs>
              <w:adjustRightInd w:val="0"/>
              <w:snapToGrid w:val="0"/>
              <w:jc w:val="center"/>
              <w:rPr>
                <w:rFonts w:ascii="宋体" w:hAnsi="宋体" w:cs="宋体"/>
                <w:sz w:val="24"/>
                <w:szCs w:val="24"/>
              </w:rPr>
            </w:pPr>
          </w:p>
        </w:tc>
        <w:tc>
          <w:tcPr>
            <w:tcW w:w="3257" w:type="dxa"/>
            <w:tcBorders>
              <w:right w:val="single" w:color="auto" w:sz="4" w:space="0"/>
            </w:tcBorders>
            <w:shd w:val="clear" w:color="000000" w:fill="auto"/>
            <w:vAlign w:val="center"/>
          </w:tcPr>
          <w:p>
            <w:pPr>
              <w:tabs>
                <w:tab w:val="left" w:pos="0"/>
                <w:tab w:val="left" w:pos="142"/>
              </w:tabs>
              <w:adjustRightInd w:val="0"/>
              <w:snapToGrid w:val="0"/>
              <w:ind w:firstLine="480" w:firstLineChars="200"/>
              <w:rPr>
                <w:rFonts w:ascii="宋体" w:hAnsi="宋体" w:cs="宋体"/>
                <w:sz w:val="24"/>
                <w:szCs w:val="24"/>
              </w:rPr>
            </w:pPr>
            <w:r>
              <w:rPr>
                <w:rFonts w:hint="eastAsia" w:ascii="宋体" w:hAnsi="宋体" w:cs="宋体"/>
                <w:sz w:val="24"/>
                <w:szCs w:val="24"/>
              </w:rPr>
              <w:t>10:40-11:40第十五组</w:t>
            </w:r>
          </w:p>
        </w:tc>
        <w:tc>
          <w:tcPr>
            <w:tcW w:w="4126" w:type="dxa"/>
            <w:vMerge w:val="continue"/>
            <w:tcBorders>
              <w:left w:val="single" w:color="auto" w:sz="4" w:space="0"/>
              <w:bottom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747" w:hRule="exact"/>
        </w:trPr>
        <w:tc>
          <w:tcPr>
            <w:tcW w:w="1139" w:type="dxa"/>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第四天下午</w:t>
            </w:r>
          </w:p>
        </w:tc>
        <w:tc>
          <w:tcPr>
            <w:tcW w:w="3257" w:type="dxa"/>
            <w:tcBorders>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14:30-15:30</w:t>
            </w:r>
          </w:p>
        </w:tc>
        <w:tc>
          <w:tcPr>
            <w:tcW w:w="4126" w:type="dxa"/>
            <w:tcBorders>
              <w:top w:val="single" w:color="auto" w:sz="4" w:space="0"/>
              <w:left w:val="single" w:color="auto" w:sz="4" w:space="0"/>
              <w:bottom w:val="single" w:color="auto" w:sz="4" w:space="0"/>
              <w:right w:val="single" w:color="auto" w:sz="4" w:space="0"/>
            </w:tcBorders>
            <w:shd w:val="clear" w:color="000000" w:fill="auto"/>
            <w:vAlign w:val="center"/>
          </w:tcPr>
          <w:p>
            <w:pPr>
              <w:tabs>
                <w:tab w:val="left" w:pos="0"/>
                <w:tab w:val="left" w:pos="142"/>
              </w:tabs>
              <w:adjustRightInd w:val="0"/>
              <w:snapToGrid w:val="0"/>
              <w:jc w:val="center"/>
              <w:rPr>
                <w:rFonts w:ascii="宋体" w:hAnsi="宋体" w:cs="宋体"/>
                <w:sz w:val="24"/>
                <w:szCs w:val="24"/>
              </w:rPr>
            </w:pPr>
            <w:r>
              <w:rPr>
                <w:rFonts w:hint="eastAsia" w:ascii="宋体" w:hAnsi="宋体" w:cs="宋体"/>
                <w:sz w:val="24"/>
                <w:szCs w:val="24"/>
              </w:rPr>
              <w:t>赛项闭赛式暨颁奖</w:t>
            </w:r>
          </w:p>
        </w:tc>
      </w:tr>
    </w:tbl>
    <w:p>
      <w:pPr>
        <w:adjustRightInd w:val="0"/>
        <w:snapToGrid w:val="0"/>
        <w:spacing w:line="540" w:lineRule="exact"/>
        <w:jc w:val="left"/>
        <w:rPr>
          <w:rFonts w:ascii="仿宋" w:hAnsi="仿宋" w:eastAsia="仿宋" w:cs="仿宋"/>
          <w:sz w:val="24"/>
          <w:szCs w:val="24"/>
        </w:rPr>
      </w:pPr>
      <w:r>
        <w:rPr>
          <w:rFonts w:hint="eastAsia" w:ascii="仿宋" w:hAnsi="仿宋" w:eastAsia="仿宋" w:cs="仿宋"/>
          <w:sz w:val="24"/>
          <w:szCs w:val="24"/>
        </w:rPr>
        <w:t>注：实施储配方案赛段，竞赛用时为1.2小时（实际操作为60分钟）</w:t>
      </w:r>
    </w:p>
    <w:p>
      <w:pPr>
        <w:snapToGrid w:val="0"/>
        <w:spacing w:line="560" w:lineRule="exact"/>
        <w:ind w:firstLine="600" w:firstLineChars="200"/>
        <w:jc w:val="left"/>
        <w:rPr>
          <w:rFonts w:ascii="仿宋_GB2312" w:hAnsi="宋体" w:eastAsia="仿宋_GB2312" w:cs="Arial"/>
          <w:kern w:val="0"/>
          <w:sz w:val="30"/>
          <w:szCs w:val="30"/>
        </w:rPr>
      </w:pPr>
      <w:bookmarkStart w:id="41" w:name="_Toc1241"/>
      <w:r>
        <w:rPr>
          <w:rFonts w:hint="eastAsia" w:ascii="仿宋_GB2312" w:hAnsi="宋体" w:eastAsia="仿宋_GB2312" w:cs="Arial"/>
          <w:kern w:val="0"/>
          <w:sz w:val="30"/>
          <w:szCs w:val="30"/>
        </w:rPr>
        <w:t>（二）竞赛流程</w:t>
      </w:r>
      <w:bookmarkEnd w:id="41"/>
    </w:p>
    <w:p>
      <w:pPr>
        <w:snapToGrid w:val="0"/>
        <w:spacing w:line="560" w:lineRule="atLeast"/>
        <w:ind w:firstLine="600" w:firstLineChars="200"/>
        <w:rPr>
          <w:rFonts w:ascii="仿宋_GB2312" w:hAnsi="宋体" w:eastAsia="仿宋_GB2312" w:cs="Arial"/>
          <w:color w:val="000000" w:themeColor="text1"/>
          <w:kern w:val="0"/>
          <w:sz w:val="30"/>
          <w:szCs w:val="30"/>
        </w:rPr>
      </w:pPr>
      <w:r>
        <w:rPr>
          <w:rFonts w:hint="eastAsia" w:ascii="仿宋_GB2312" w:hAnsi="宋体" w:eastAsia="仿宋_GB2312" w:cs="Arial"/>
          <w:color w:val="000000" w:themeColor="text1"/>
          <w:kern w:val="0"/>
          <w:sz w:val="30"/>
          <w:szCs w:val="30"/>
        </w:rPr>
        <w:t>1.竞赛总流程</w:t>
      </w:r>
    </w:p>
    <w:p>
      <w:pPr>
        <w:snapToGrid w:val="0"/>
        <w:spacing w:line="560" w:lineRule="atLeast"/>
        <w:ind w:firstLine="420" w:firstLineChars="200"/>
        <w:jc w:val="center"/>
        <w:rPr>
          <w:rFonts w:ascii="仿宋_GB2312" w:hAnsi="宋体" w:eastAsia="仿宋_GB2312" w:cs="Arial"/>
          <w:kern w:val="0"/>
          <w:sz w:val="30"/>
          <w:szCs w:val="30"/>
        </w:rPr>
      </w:pPr>
      <w:r>
        <w:drawing>
          <wp:inline distT="0" distB="0" distL="114300" distR="114300">
            <wp:extent cx="4964430" cy="6381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 cstate="print"/>
                    <a:stretch>
                      <a:fillRect/>
                    </a:stretch>
                  </pic:blipFill>
                  <pic:spPr>
                    <a:xfrm>
                      <a:off x="0" y="0"/>
                      <a:ext cx="4963995" cy="6381133"/>
                    </a:xfrm>
                    <a:prstGeom prst="rect">
                      <a:avLst/>
                    </a:prstGeom>
                    <a:noFill/>
                    <a:ln w="9525">
                      <a:noFill/>
                      <a:miter/>
                    </a:ln>
                  </pic:spPr>
                </pic:pic>
              </a:graphicData>
            </a:graphic>
          </wp:inline>
        </w:drawing>
      </w:r>
    </w:p>
    <w:p>
      <w:pPr>
        <w:snapToGrid w:val="0"/>
        <w:spacing w:line="560" w:lineRule="atLeas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2.智慧物流作业方案设计流程</w:t>
      </w:r>
    </w:p>
    <w:p>
      <w:pPr>
        <w:snapToGrid w:val="0"/>
        <w:spacing w:line="560" w:lineRule="atLeast"/>
        <w:ind w:firstLine="600" w:firstLineChars="200"/>
        <w:jc w:val="left"/>
        <w:rPr>
          <w:rFonts w:ascii="仿宋_GB2312" w:hAnsi="宋体" w:eastAsia="仿宋_GB2312" w:cs="Arial"/>
          <w:kern w:val="0"/>
          <w:sz w:val="30"/>
          <w:szCs w:val="30"/>
        </w:rPr>
      </w:pPr>
      <w:r>
        <w:rPr>
          <w:rFonts w:hint="eastAsia" w:ascii="仿宋" w:hAnsi="仿宋" w:eastAsia="仿宋" w:cs="仿宋"/>
          <w:sz w:val="30"/>
          <w:szCs w:val="30"/>
        </w:rPr>
        <w:drawing>
          <wp:inline distT="0" distB="0" distL="114300" distR="114300">
            <wp:extent cx="4810125" cy="2082165"/>
            <wp:effectExtent l="0" t="0" r="0" b="0"/>
            <wp:docPr id="2" name="图片 1" descr="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6"/>
                    <pic:cNvPicPr>
                      <a:picLocks noChangeAspect="1"/>
                    </pic:cNvPicPr>
                  </pic:nvPicPr>
                  <pic:blipFill>
                    <a:blip r:embed="rId7" cstate="print"/>
                    <a:stretch>
                      <a:fillRect/>
                    </a:stretch>
                  </pic:blipFill>
                  <pic:spPr>
                    <a:xfrm>
                      <a:off x="0" y="0"/>
                      <a:ext cx="4816723" cy="2085533"/>
                    </a:xfrm>
                    <a:prstGeom prst="rect">
                      <a:avLst/>
                    </a:prstGeom>
                    <a:noFill/>
                    <a:ln w="9525">
                      <a:noFill/>
                    </a:ln>
                  </pic:spPr>
                </pic:pic>
              </a:graphicData>
            </a:graphic>
          </wp:inline>
        </w:drawing>
      </w:r>
    </w:p>
    <w:p>
      <w:pPr>
        <w:snapToGrid w:val="0"/>
        <w:spacing w:line="560" w:lineRule="atLeas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3.智慧物流职业能力评测流程</w:t>
      </w:r>
    </w:p>
    <w:p>
      <w:pPr>
        <w:jc w:val="center"/>
        <w:rPr>
          <w:rFonts w:ascii="仿宋_GB2312" w:hAnsi="宋体" w:eastAsia="仿宋_GB2312"/>
          <w:sz w:val="28"/>
          <w:szCs w:val="28"/>
        </w:rPr>
      </w:pPr>
      <w:r>
        <w:rPr>
          <w:rFonts w:hint="eastAsia" w:ascii="仿宋" w:hAnsi="仿宋" w:eastAsia="仿宋" w:cs="仿宋"/>
          <w:sz w:val="30"/>
          <w:szCs w:val="30"/>
        </w:rPr>
        <w:drawing>
          <wp:inline distT="0" distB="0" distL="114300" distR="114300">
            <wp:extent cx="3957320" cy="2221865"/>
            <wp:effectExtent l="0" t="0" r="5080" b="6985"/>
            <wp:docPr id="4" name="图片 2" descr="1c0fd540e06049b89b839494c21e08a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c0fd540e06049b89b839494c21e08a4副本"/>
                    <pic:cNvPicPr>
                      <a:picLocks noChangeAspect="1"/>
                    </pic:cNvPicPr>
                  </pic:nvPicPr>
                  <pic:blipFill>
                    <a:blip r:embed="rId8" cstate="print"/>
                    <a:stretch>
                      <a:fillRect/>
                    </a:stretch>
                  </pic:blipFill>
                  <pic:spPr>
                    <a:xfrm>
                      <a:off x="0" y="0"/>
                      <a:ext cx="3957320" cy="2221865"/>
                    </a:xfrm>
                    <a:prstGeom prst="rect">
                      <a:avLst/>
                    </a:prstGeom>
                    <a:noFill/>
                    <a:ln w="9525">
                      <a:noFill/>
                    </a:ln>
                  </pic:spPr>
                </pic:pic>
              </a:graphicData>
            </a:graphic>
          </wp:inline>
        </w:drawing>
      </w:r>
    </w:p>
    <w:p>
      <w:pPr>
        <w:snapToGrid w:val="0"/>
        <w:spacing w:line="560" w:lineRule="atLeas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4.智慧物流作业方案实施流程</w:t>
      </w:r>
    </w:p>
    <w:p>
      <w:pPr>
        <w:jc w:val="center"/>
        <w:rPr>
          <w:rFonts w:ascii="仿宋_GB2312" w:hAnsi="宋体" w:eastAsia="仿宋_GB2312"/>
          <w:b/>
          <w:sz w:val="28"/>
          <w:szCs w:val="28"/>
        </w:rPr>
      </w:pPr>
      <w:r>
        <w:rPr>
          <w:rFonts w:hint="eastAsia" w:ascii="仿宋" w:hAnsi="仿宋" w:eastAsia="仿宋" w:cs="仿宋"/>
          <w:sz w:val="30"/>
          <w:szCs w:val="30"/>
        </w:rPr>
        <w:drawing>
          <wp:inline distT="0" distB="0" distL="114300" distR="114300">
            <wp:extent cx="4117975" cy="2491105"/>
            <wp:effectExtent l="0" t="0" r="15875" b="4445"/>
            <wp:docPr id="3" name="图片 3" descr="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sg"/>
                    <pic:cNvPicPr>
                      <a:picLocks noChangeAspect="1"/>
                    </pic:cNvPicPr>
                  </pic:nvPicPr>
                  <pic:blipFill>
                    <a:blip r:embed="rId9" cstate="print"/>
                    <a:stretch>
                      <a:fillRect/>
                    </a:stretch>
                  </pic:blipFill>
                  <pic:spPr>
                    <a:xfrm>
                      <a:off x="0" y="0"/>
                      <a:ext cx="4117975" cy="2491105"/>
                    </a:xfrm>
                    <a:prstGeom prst="rect">
                      <a:avLst/>
                    </a:prstGeom>
                    <a:noFill/>
                    <a:ln w="9525">
                      <a:noFill/>
                    </a:ln>
                  </pic:spPr>
                </pic:pic>
              </a:graphicData>
            </a:graphic>
          </wp:inline>
        </w:drawing>
      </w:r>
    </w:p>
    <w:p>
      <w:pPr>
        <w:snapToGrid w:val="0"/>
        <w:spacing w:line="560" w:lineRule="exact"/>
        <w:ind w:firstLine="600" w:firstLineChars="200"/>
        <w:rPr>
          <w:rFonts w:ascii="黑体" w:hAnsi="黑体" w:eastAsia="黑体" w:cs="黑体"/>
          <w:sz w:val="30"/>
          <w:szCs w:val="30"/>
        </w:rPr>
      </w:pPr>
      <w:bookmarkStart w:id="42" w:name="_Toc28484_WPSOffice_Level1"/>
      <w:r>
        <w:rPr>
          <w:rFonts w:hint="eastAsia" w:ascii="黑体" w:hAnsi="黑体" w:eastAsia="黑体" w:cs="黑体"/>
          <w:sz w:val="30"/>
          <w:szCs w:val="30"/>
        </w:rPr>
        <w:t>九、竞赛试题</w:t>
      </w:r>
      <w:bookmarkEnd w:id="42"/>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申报赛项样卷如下，该赛项包含不少于10套样题库。</w:t>
      </w:r>
      <w:bookmarkStart w:id="43" w:name="_Toc29075"/>
      <w:bookmarkEnd w:id="43"/>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（一）根据三级指标进行智慧物流作业方案设计与实施</w:t>
      </w:r>
    </w:p>
    <w:tbl>
      <w:tblPr>
        <w:tblStyle w:val="14"/>
        <w:tblW w:w="9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342"/>
        <w:gridCol w:w="1944"/>
        <w:gridCol w:w="4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41" w:type="dxa"/>
            <w:vAlign w:val="center"/>
          </w:tcPr>
          <w:p>
            <w:pPr>
              <w:rPr>
                <w:rFonts w:ascii="宋体" w:hAnsi="宋体" w:cs="宋体"/>
                <w:b/>
                <w:bCs/>
                <w:sz w:val="24"/>
                <w:szCs w:val="24"/>
              </w:rPr>
            </w:pPr>
            <w:bookmarkStart w:id="44" w:name="_Toc15502"/>
            <w:bookmarkEnd w:id="44"/>
            <w:r>
              <w:rPr>
                <w:rFonts w:hint="eastAsia" w:ascii="宋体" w:hAnsi="宋体" w:cs="宋体"/>
                <w:b/>
                <w:bCs/>
                <w:sz w:val="24"/>
                <w:szCs w:val="24"/>
              </w:rPr>
              <w:t>一级指标</w:t>
            </w:r>
          </w:p>
        </w:tc>
        <w:tc>
          <w:tcPr>
            <w:tcW w:w="1342" w:type="dxa"/>
            <w:vAlign w:val="center"/>
          </w:tcPr>
          <w:p>
            <w:pPr>
              <w:rPr>
                <w:rFonts w:ascii="宋体" w:hAnsi="宋体" w:cs="宋体"/>
                <w:b/>
                <w:bCs/>
                <w:sz w:val="24"/>
                <w:szCs w:val="24"/>
              </w:rPr>
            </w:pPr>
            <w:r>
              <w:rPr>
                <w:rFonts w:hint="eastAsia" w:ascii="宋体" w:hAnsi="宋体" w:cs="宋体"/>
                <w:b/>
                <w:bCs/>
                <w:sz w:val="24"/>
                <w:szCs w:val="24"/>
              </w:rPr>
              <w:t>二级指标</w:t>
            </w:r>
          </w:p>
        </w:tc>
        <w:tc>
          <w:tcPr>
            <w:tcW w:w="1944" w:type="dxa"/>
            <w:vAlign w:val="center"/>
          </w:tcPr>
          <w:p>
            <w:pPr>
              <w:rPr>
                <w:rFonts w:ascii="宋体" w:hAnsi="宋体" w:cs="宋体"/>
                <w:b/>
                <w:bCs/>
                <w:sz w:val="24"/>
                <w:szCs w:val="24"/>
              </w:rPr>
            </w:pPr>
            <w:r>
              <w:rPr>
                <w:rFonts w:hint="eastAsia" w:ascii="宋体" w:hAnsi="宋体" w:cs="宋体"/>
                <w:b/>
                <w:bCs/>
                <w:sz w:val="24"/>
                <w:szCs w:val="24"/>
              </w:rPr>
              <w:t>三级指标</w:t>
            </w:r>
          </w:p>
        </w:tc>
        <w:tc>
          <w:tcPr>
            <w:tcW w:w="4667" w:type="dxa"/>
            <w:vAlign w:val="center"/>
          </w:tcPr>
          <w:p>
            <w:pPr>
              <w:rPr>
                <w:rFonts w:ascii="宋体" w:hAnsi="宋体" w:cs="宋体"/>
                <w:b/>
                <w:bCs/>
                <w:sz w:val="24"/>
                <w:szCs w:val="24"/>
              </w:rPr>
            </w:pPr>
            <w:r>
              <w:rPr>
                <w:rFonts w:hint="eastAsia" w:ascii="宋体" w:hAnsi="宋体" w:cs="宋体"/>
                <w:b/>
                <w:bCs/>
                <w:sz w:val="24"/>
                <w:szCs w:val="24"/>
              </w:rPr>
              <w:t>三级指标说明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restart"/>
            <w:vAlign w:val="center"/>
          </w:tcPr>
          <w:p>
            <w:pPr>
              <w:rPr>
                <w:rFonts w:ascii="宋体" w:hAnsi="宋体" w:cs="宋体"/>
                <w:sz w:val="24"/>
                <w:szCs w:val="24"/>
              </w:rPr>
            </w:pPr>
            <w:r>
              <w:rPr>
                <w:rFonts w:hint="eastAsia" w:ascii="宋体" w:hAnsi="宋体" w:cs="宋体"/>
                <w:sz w:val="24"/>
                <w:szCs w:val="24"/>
              </w:rPr>
              <w:t>物流作业方案设计</w:t>
            </w:r>
          </w:p>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工作准备</w:t>
            </w:r>
          </w:p>
        </w:tc>
        <w:tc>
          <w:tcPr>
            <w:tcW w:w="1944" w:type="dxa"/>
            <w:vAlign w:val="center"/>
          </w:tcPr>
          <w:p>
            <w:pPr>
              <w:rPr>
                <w:rFonts w:ascii="宋体" w:hAnsi="宋体" w:cs="宋体"/>
                <w:sz w:val="24"/>
                <w:szCs w:val="24"/>
              </w:rPr>
            </w:pPr>
            <w:r>
              <w:rPr>
                <w:rFonts w:hint="eastAsia" w:ascii="宋体" w:hAnsi="宋体" w:cs="宋体"/>
                <w:sz w:val="24"/>
                <w:szCs w:val="24"/>
              </w:rPr>
              <w:t>1.封面</w:t>
            </w:r>
          </w:p>
        </w:tc>
        <w:tc>
          <w:tcPr>
            <w:tcW w:w="4667" w:type="dxa"/>
            <w:vAlign w:val="center"/>
          </w:tcPr>
          <w:p>
            <w:pPr>
              <w:rPr>
                <w:rFonts w:ascii="宋体" w:hAnsi="宋体" w:cs="宋体"/>
                <w:sz w:val="24"/>
                <w:szCs w:val="24"/>
              </w:rPr>
            </w:pPr>
            <w:r>
              <w:rPr>
                <w:rFonts w:hint="eastAsia" w:ascii="宋体" w:hAnsi="宋体" w:cs="宋体"/>
                <w:sz w:val="24"/>
                <w:szCs w:val="24"/>
              </w:rPr>
              <w:t>题目：物流作业方案设计与实施</w:t>
            </w:r>
          </w:p>
          <w:p>
            <w:pPr>
              <w:rPr>
                <w:rFonts w:ascii="宋体" w:hAnsi="宋体" w:cs="宋体"/>
                <w:sz w:val="24"/>
                <w:szCs w:val="24"/>
              </w:rPr>
            </w:pPr>
            <w:r>
              <w:rPr>
                <w:rFonts w:hint="eastAsia" w:ascii="宋体" w:hAnsi="宋体" w:cs="宋体"/>
                <w:sz w:val="24"/>
                <w:szCs w:val="24"/>
              </w:rPr>
              <w:t>参赛队名称：本队抽签序号，如为01</w:t>
            </w:r>
          </w:p>
          <w:p>
            <w:pPr>
              <w:rPr>
                <w:rFonts w:ascii="宋体" w:hAnsi="宋体" w:cs="宋体"/>
                <w:sz w:val="24"/>
                <w:szCs w:val="24"/>
              </w:rPr>
            </w:pPr>
            <w:r>
              <w:rPr>
                <w:rFonts w:hint="eastAsia" w:ascii="宋体" w:hAnsi="宋体" w:cs="宋体"/>
                <w:sz w:val="24"/>
                <w:szCs w:val="24"/>
              </w:rPr>
              <w:t>选手：胸牌号码如01A、01B、01C、01D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2.队员分工</w:t>
            </w:r>
          </w:p>
        </w:tc>
        <w:tc>
          <w:tcPr>
            <w:tcW w:w="4667" w:type="dxa"/>
            <w:vAlign w:val="center"/>
          </w:tcPr>
          <w:p>
            <w:pPr>
              <w:rPr>
                <w:rFonts w:ascii="宋体" w:hAnsi="宋体" w:cs="宋体"/>
                <w:sz w:val="24"/>
                <w:szCs w:val="24"/>
              </w:rPr>
            </w:pPr>
            <w:r>
              <w:rPr>
                <w:rFonts w:hint="eastAsia" w:ascii="宋体" w:hAnsi="宋体" w:cs="宋体"/>
                <w:sz w:val="24"/>
                <w:szCs w:val="24"/>
              </w:rPr>
              <w:t>物流作业方案执行时的分工01A为主管（队长）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Align w:val="center"/>
          </w:tcPr>
          <w:p>
            <w:pPr>
              <w:rPr>
                <w:rFonts w:ascii="宋体" w:hAnsi="宋体" w:cs="宋体"/>
                <w:sz w:val="24"/>
                <w:szCs w:val="24"/>
              </w:rPr>
            </w:pPr>
            <w:r>
              <w:rPr>
                <w:rFonts w:hint="eastAsia" w:ascii="宋体" w:hAnsi="宋体" w:cs="宋体"/>
                <w:sz w:val="24"/>
                <w:szCs w:val="24"/>
              </w:rPr>
              <w:t>运输作业计划</w:t>
            </w:r>
          </w:p>
        </w:tc>
        <w:tc>
          <w:tcPr>
            <w:tcW w:w="1944" w:type="dxa"/>
            <w:vAlign w:val="center"/>
          </w:tcPr>
          <w:p>
            <w:pPr>
              <w:rPr>
                <w:rFonts w:ascii="宋体" w:hAnsi="宋体" w:cs="宋体"/>
                <w:sz w:val="24"/>
                <w:szCs w:val="24"/>
              </w:rPr>
            </w:pPr>
            <w:r>
              <w:rPr>
                <w:rFonts w:hint="eastAsia" w:ascii="宋体" w:hAnsi="宋体" w:cs="宋体"/>
                <w:sz w:val="24"/>
                <w:szCs w:val="24"/>
              </w:rPr>
              <w:t>﹡3.运输车辆调度</w:t>
            </w:r>
          </w:p>
        </w:tc>
        <w:tc>
          <w:tcPr>
            <w:tcW w:w="4667" w:type="dxa"/>
            <w:vAlign w:val="center"/>
          </w:tcPr>
          <w:p>
            <w:pPr>
              <w:rPr>
                <w:rFonts w:ascii="宋体" w:hAnsi="宋体" w:cs="宋体"/>
                <w:sz w:val="24"/>
                <w:szCs w:val="24"/>
              </w:rPr>
            </w:pPr>
            <w:r>
              <w:rPr>
                <w:rFonts w:hint="eastAsia" w:ascii="宋体" w:hAnsi="宋体" w:cs="宋体"/>
                <w:sz w:val="24"/>
                <w:szCs w:val="24"/>
              </w:rPr>
              <w:t>根据采购计划，填写运单，选取合适的车型、吨位、线路并派车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入库作业计划</w:t>
            </w:r>
          </w:p>
        </w:tc>
        <w:tc>
          <w:tcPr>
            <w:tcW w:w="1944" w:type="dxa"/>
            <w:vAlign w:val="center"/>
          </w:tcPr>
          <w:p>
            <w:pPr>
              <w:rPr>
                <w:rFonts w:ascii="宋体" w:hAnsi="宋体" w:cs="宋体"/>
                <w:sz w:val="24"/>
                <w:szCs w:val="24"/>
              </w:rPr>
            </w:pPr>
            <w:r>
              <w:rPr>
                <w:rFonts w:hint="eastAsia" w:ascii="宋体" w:hAnsi="宋体" w:cs="宋体"/>
                <w:sz w:val="24"/>
                <w:szCs w:val="24"/>
              </w:rPr>
              <w:t>4.物动量ABC分类表</w:t>
            </w:r>
          </w:p>
        </w:tc>
        <w:tc>
          <w:tcPr>
            <w:tcW w:w="4667" w:type="dxa"/>
            <w:vAlign w:val="center"/>
          </w:tcPr>
          <w:p>
            <w:pPr>
              <w:rPr>
                <w:rFonts w:ascii="宋体" w:hAnsi="宋体" w:cs="宋体"/>
                <w:sz w:val="24"/>
                <w:szCs w:val="24"/>
              </w:rPr>
            </w:pPr>
            <w:r>
              <w:rPr>
                <w:rFonts w:hint="eastAsia" w:ascii="宋体" w:hAnsi="宋体" w:cs="宋体"/>
                <w:sz w:val="24"/>
                <w:szCs w:val="24"/>
              </w:rPr>
              <w:t>能够体现出分类过程和分类结果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5.收货检验</w:t>
            </w:r>
          </w:p>
        </w:tc>
        <w:tc>
          <w:tcPr>
            <w:tcW w:w="4667" w:type="dxa"/>
            <w:vAlign w:val="center"/>
          </w:tcPr>
          <w:p>
            <w:pPr>
              <w:rPr>
                <w:rFonts w:ascii="宋体" w:hAnsi="宋体" w:cs="宋体"/>
                <w:sz w:val="24"/>
                <w:szCs w:val="24"/>
              </w:rPr>
            </w:pPr>
            <w:r>
              <w:rPr>
                <w:rFonts w:hint="eastAsia" w:ascii="宋体" w:hAnsi="宋体" w:cs="宋体"/>
                <w:sz w:val="24"/>
                <w:szCs w:val="24"/>
              </w:rPr>
              <w:t>编制收货检验单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6.编制托盘条码</w:t>
            </w:r>
          </w:p>
        </w:tc>
        <w:tc>
          <w:tcPr>
            <w:tcW w:w="4667" w:type="dxa"/>
            <w:vAlign w:val="center"/>
          </w:tcPr>
          <w:p>
            <w:pPr>
              <w:rPr>
                <w:rFonts w:ascii="宋体" w:hAnsi="宋体" w:cs="宋体"/>
                <w:sz w:val="24"/>
                <w:szCs w:val="24"/>
              </w:rPr>
            </w:pPr>
            <w:r>
              <w:rPr>
                <w:rFonts w:hint="eastAsia" w:ascii="宋体" w:hAnsi="宋体" w:cs="宋体"/>
                <w:sz w:val="24"/>
                <w:szCs w:val="24"/>
              </w:rPr>
              <w:t>编制托盘条码并打印。码制：CODE39、8位、无校验码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7.制定货物组托示意图</w:t>
            </w:r>
          </w:p>
        </w:tc>
        <w:tc>
          <w:tcPr>
            <w:tcW w:w="4667" w:type="dxa"/>
            <w:vAlign w:val="center"/>
          </w:tcPr>
          <w:p>
            <w:pPr>
              <w:rPr>
                <w:rFonts w:ascii="宋体" w:hAnsi="宋体" w:cs="宋体"/>
                <w:sz w:val="24"/>
                <w:szCs w:val="24"/>
              </w:rPr>
            </w:pPr>
            <w:r>
              <w:rPr>
                <w:rFonts w:hint="eastAsia" w:ascii="宋体" w:hAnsi="宋体" w:cs="宋体"/>
                <w:sz w:val="24"/>
                <w:szCs w:val="24"/>
              </w:rPr>
              <w:t>包括奇数层俯视图、偶数层俯视图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8.上架存储货位图绘制</w:t>
            </w:r>
          </w:p>
        </w:tc>
        <w:tc>
          <w:tcPr>
            <w:tcW w:w="4667" w:type="dxa"/>
            <w:vAlign w:val="center"/>
          </w:tcPr>
          <w:p>
            <w:pPr>
              <w:rPr>
                <w:rFonts w:ascii="宋体" w:hAnsi="宋体" w:cs="宋体"/>
                <w:sz w:val="24"/>
                <w:szCs w:val="24"/>
              </w:rPr>
            </w:pPr>
            <w:r>
              <w:rPr>
                <w:rFonts w:hint="eastAsia" w:ascii="宋体" w:hAnsi="宋体" w:cs="宋体"/>
                <w:sz w:val="24"/>
                <w:szCs w:val="24"/>
              </w:rPr>
              <w:t>以托盘式货架的排为单位，将货位存储情况反映在存储示意图上，在相应货位上标注货物名称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﹡9.就地堆码存储区规划</w:t>
            </w:r>
          </w:p>
          <w:p>
            <w:pPr>
              <w:rPr>
                <w:rFonts w:ascii="宋体" w:hAnsi="宋体" w:cs="宋体"/>
                <w:sz w:val="24"/>
                <w:szCs w:val="24"/>
              </w:rPr>
            </w:pPr>
          </w:p>
        </w:tc>
        <w:tc>
          <w:tcPr>
            <w:tcW w:w="4667" w:type="dxa"/>
            <w:vAlign w:val="center"/>
          </w:tcPr>
          <w:p>
            <w:pPr>
              <w:rPr>
                <w:rFonts w:ascii="宋体" w:hAnsi="宋体" w:cs="宋体"/>
                <w:sz w:val="24"/>
                <w:szCs w:val="24"/>
              </w:rPr>
            </w:pPr>
            <w:r>
              <w:rPr>
                <w:rFonts w:hint="eastAsia" w:ascii="宋体" w:hAnsi="宋体" w:cs="宋体"/>
                <w:sz w:val="24"/>
                <w:szCs w:val="24"/>
              </w:rPr>
              <w:t>按照收到的入库通知单上的货物信息完成存储所需货位数量或堆存所需占地面积及规划的货垛长、宽、高（箱数）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出库作业计划</w:t>
            </w:r>
          </w:p>
        </w:tc>
        <w:tc>
          <w:tcPr>
            <w:tcW w:w="1944" w:type="dxa"/>
            <w:vAlign w:val="center"/>
          </w:tcPr>
          <w:p>
            <w:pPr>
              <w:rPr>
                <w:rFonts w:ascii="宋体" w:hAnsi="宋体" w:cs="宋体"/>
                <w:sz w:val="24"/>
                <w:szCs w:val="24"/>
              </w:rPr>
            </w:pPr>
            <w:r>
              <w:rPr>
                <w:rFonts w:hint="eastAsia" w:ascii="宋体" w:hAnsi="宋体" w:cs="宋体"/>
                <w:sz w:val="24"/>
                <w:szCs w:val="24"/>
              </w:rPr>
              <w:t>10.订单有效性分析</w:t>
            </w:r>
          </w:p>
        </w:tc>
        <w:tc>
          <w:tcPr>
            <w:tcW w:w="4667" w:type="dxa"/>
            <w:vAlign w:val="center"/>
          </w:tcPr>
          <w:p>
            <w:pPr>
              <w:rPr>
                <w:rFonts w:ascii="宋体" w:hAnsi="宋体" w:cs="宋体"/>
                <w:sz w:val="24"/>
                <w:szCs w:val="24"/>
              </w:rPr>
            </w:pPr>
            <w:r>
              <w:rPr>
                <w:rFonts w:hint="eastAsia" w:ascii="宋体" w:hAnsi="宋体" w:cs="宋体"/>
                <w:sz w:val="24"/>
                <w:szCs w:val="24"/>
              </w:rPr>
              <w:t>参赛队收到客户订单后，应对订单的有效性进行判断，对确定的无效订单予以锁定，陈述理由，主管签字并标注日期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11.客户优先权分析</w:t>
            </w:r>
          </w:p>
        </w:tc>
        <w:tc>
          <w:tcPr>
            <w:tcW w:w="4667" w:type="dxa"/>
            <w:vAlign w:val="center"/>
          </w:tcPr>
          <w:p>
            <w:pPr>
              <w:rPr>
                <w:rFonts w:ascii="宋体" w:hAnsi="宋体" w:cs="宋体"/>
                <w:sz w:val="24"/>
                <w:szCs w:val="24"/>
              </w:rPr>
            </w:pPr>
            <w:r>
              <w:rPr>
                <w:rFonts w:hint="eastAsia" w:ascii="宋体" w:hAnsi="宋体" w:cs="宋体"/>
                <w:sz w:val="24"/>
                <w:szCs w:val="24"/>
              </w:rPr>
              <w:t>当多个客户针对某一货物的要货量大于该货物库存量时，应对客户进行优先等级划分以确定各自的分配量，并阐明理由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12.库存分配计划表</w:t>
            </w:r>
          </w:p>
        </w:tc>
        <w:tc>
          <w:tcPr>
            <w:tcW w:w="4667" w:type="dxa"/>
            <w:vAlign w:val="center"/>
          </w:tcPr>
          <w:p>
            <w:pPr>
              <w:rPr>
                <w:rFonts w:ascii="宋体" w:hAnsi="宋体" w:cs="宋体"/>
                <w:sz w:val="24"/>
                <w:szCs w:val="24"/>
              </w:rPr>
            </w:pPr>
            <w:r>
              <w:rPr>
                <w:rFonts w:hint="eastAsia" w:ascii="宋体" w:hAnsi="宋体" w:cs="宋体"/>
                <w:sz w:val="24"/>
                <w:szCs w:val="24"/>
              </w:rPr>
              <w:t>依据客户订单和划分后的客户优先等级顺序制定库存分配计划表，将相关库存依次在不同的客户间进行分配并显示库存余额，对于缺货订单进行妥善处理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13.拣选作业计划</w:t>
            </w:r>
          </w:p>
        </w:tc>
        <w:tc>
          <w:tcPr>
            <w:tcW w:w="4667" w:type="dxa"/>
            <w:vAlign w:val="center"/>
          </w:tcPr>
          <w:p>
            <w:pPr>
              <w:rPr>
                <w:rFonts w:ascii="宋体" w:hAnsi="宋体" w:cs="宋体"/>
                <w:sz w:val="24"/>
                <w:szCs w:val="24"/>
              </w:rPr>
            </w:pPr>
            <w:r>
              <w:rPr>
                <w:rFonts w:hint="eastAsia" w:ascii="宋体" w:hAnsi="宋体" w:cs="宋体"/>
                <w:sz w:val="24"/>
                <w:szCs w:val="24"/>
              </w:rPr>
              <w:t>根据客户订单，设计拣选单，必有项目齐全，拣选作业流畅，应能减少拣选次数、优化拣选路径、缩短拣选时间，注重效率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14.月台分配示意图</w:t>
            </w:r>
          </w:p>
        </w:tc>
        <w:tc>
          <w:tcPr>
            <w:tcW w:w="4667" w:type="dxa"/>
            <w:vAlign w:val="center"/>
          </w:tcPr>
          <w:p>
            <w:pPr>
              <w:rPr>
                <w:rFonts w:ascii="宋体" w:hAnsi="宋体" w:cs="宋体"/>
                <w:sz w:val="24"/>
                <w:szCs w:val="24"/>
              </w:rPr>
            </w:pPr>
            <w:r>
              <w:rPr>
                <w:rFonts w:hint="eastAsia" w:ascii="宋体" w:hAnsi="宋体" w:cs="宋体"/>
                <w:sz w:val="24"/>
                <w:szCs w:val="24"/>
              </w:rPr>
              <w:t>将月台在客户间进行分配，便于月台集货，并编制月台点检单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配送作业计划</w:t>
            </w:r>
          </w:p>
        </w:tc>
        <w:tc>
          <w:tcPr>
            <w:tcW w:w="1944" w:type="dxa"/>
            <w:vAlign w:val="center"/>
          </w:tcPr>
          <w:p>
            <w:pPr>
              <w:rPr>
                <w:rFonts w:ascii="宋体" w:hAnsi="宋体" w:cs="宋体"/>
                <w:sz w:val="24"/>
                <w:szCs w:val="24"/>
              </w:rPr>
            </w:pPr>
            <w:r>
              <w:rPr>
                <w:rFonts w:hint="eastAsia" w:ascii="宋体" w:hAnsi="宋体" w:cs="宋体"/>
                <w:sz w:val="24"/>
                <w:szCs w:val="24"/>
              </w:rPr>
              <w:t>15.配送车辆调度与路线优化</w:t>
            </w:r>
          </w:p>
        </w:tc>
        <w:tc>
          <w:tcPr>
            <w:tcW w:w="4667" w:type="dxa"/>
            <w:vAlign w:val="center"/>
          </w:tcPr>
          <w:p>
            <w:pPr>
              <w:rPr>
                <w:rFonts w:ascii="宋体" w:hAnsi="宋体" w:cs="宋体"/>
                <w:sz w:val="24"/>
                <w:szCs w:val="24"/>
              </w:rPr>
            </w:pPr>
            <w:r>
              <w:rPr>
                <w:rFonts w:hint="eastAsia" w:ascii="宋体" w:hAnsi="宋体" w:cs="宋体"/>
                <w:sz w:val="24"/>
                <w:szCs w:val="24"/>
              </w:rPr>
              <w:t>根据所给数据，完成车辆调度方案和路线优化设计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16.配装配载方案</w:t>
            </w:r>
          </w:p>
        </w:tc>
        <w:tc>
          <w:tcPr>
            <w:tcW w:w="4667" w:type="dxa"/>
            <w:vAlign w:val="center"/>
          </w:tcPr>
          <w:p>
            <w:pPr>
              <w:rPr>
                <w:rFonts w:ascii="宋体" w:hAnsi="宋体" w:cs="宋体"/>
                <w:sz w:val="24"/>
                <w:szCs w:val="24"/>
              </w:rPr>
            </w:pPr>
            <w:r>
              <w:rPr>
                <w:rFonts w:hint="eastAsia" w:ascii="宋体" w:hAnsi="宋体" w:cs="宋体"/>
                <w:sz w:val="24"/>
                <w:szCs w:val="24"/>
              </w:rPr>
              <w:t>根据配送线路优化结果，绘制配送车辆积载图，以体现配送的先后顺序（按客户绘制，不显示货物品种）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编制计划</w:t>
            </w:r>
          </w:p>
        </w:tc>
        <w:tc>
          <w:tcPr>
            <w:tcW w:w="1944" w:type="dxa"/>
            <w:vAlign w:val="center"/>
          </w:tcPr>
          <w:p>
            <w:pPr>
              <w:rPr>
                <w:rFonts w:ascii="宋体" w:hAnsi="宋体" w:cs="宋体"/>
                <w:sz w:val="24"/>
                <w:szCs w:val="24"/>
              </w:rPr>
            </w:pPr>
            <w:r>
              <w:rPr>
                <w:rFonts w:hint="eastAsia" w:ascii="宋体" w:hAnsi="宋体" w:cs="宋体"/>
                <w:sz w:val="24"/>
                <w:szCs w:val="24"/>
              </w:rPr>
              <w:t>17.作业进度计划</w:t>
            </w:r>
          </w:p>
        </w:tc>
        <w:tc>
          <w:tcPr>
            <w:tcW w:w="4667" w:type="dxa"/>
            <w:vAlign w:val="center"/>
          </w:tcPr>
          <w:p>
            <w:pPr>
              <w:rPr>
                <w:rFonts w:ascii="宋体" w:hAnsi="宋体" w:cs="宋体"/>
                <w:sz w:val="24"/>
                <w:szCs w:val="24"/>
              </w:rPr>
            </w:pPr>
            <w:r>
              <w:rPr>
                <w:rFonts w:hint="eastAsia" w:ascii="宋体" w:hAnsi="宋体" w:cs="宋体"/>
                <w:sz w:val="24"/>
                <w:szCs w:val="24"/>
              </w:rPr>
              <w:t>按照时间先后顺序将每位参赛队员在方案执行过程中的工作内容编制成作业进度计划（甘特图），包括设备租赁情况及可能出现问题的预案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18.预算表</w:t>
            </w:r>
          </w:p>
        </w:tc>
        <w:tc>
          <w:tcPr>
            <w:tcW w:w="4667" w:type="dxa"/>
            <w:vAlign w:val="center"/>
          </w:tcPr>
          <w:p>
            <w:pPr>
              <w:rPr>
                <w:rFonts w:ascii="宋体" w:hAnsi="宋体" w:cs="宋体"/>
                <w:sz w:val="24"/>
                <w:szCs w:val="24"/>
              </w:rPr>
            </w:pPr>
            <w:r>
              <w:rPr>
                <w:rFonts w:hint="eastAsia" w:ascii="宋体" w:hAnsi="宋体" w:cs="宋体"/>
                <w:sz w:val="24"/>
                <w:szCs w:val="24"/>
              </w:rPr>
              <w:t>包括作业过程可能发生的各种费用项目及相应的预算金额，以便与实际发生的费用比较，满足预算编制信息的内容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执行入库作业计划</w:t>
            </w:r>
          </w:p>
        </w:tc>
        <w:tc>
          <w:tcPr>
            <w:tcW w:w="1944" w:type="dxa"/>
            <w:vAlign w:val="center"/>
          </w:tcPr>
          <w:p>
            <w:pPr>
              <w:rPr>
                <w:rFonts w:ascii="宋体" w:hAnsi="宋体" w:cs="宋体"/>
                <w:sz w:val="24"/>
                <w:szCs w:val="24"/>
              </w:rPr>
            </w:pPr>
            <w:r>
              <w:rPr>
                <w:rFonts w:hint="eastAsia" w:ascii="宋体" w:hAnsi="宋体" w:cs="宋体"/>
                <w:sz w:val="24"/>
                <w:szCs w:val="24"/>
              </w:rPr>
              <w:t>1.入库准备工作</w:t>
            </w:r>
          </w:p>
        </w:tc>
        <w:tc>
          <w:tcPr>
            <w:tcW w:w="4667" w:type="dxa"/>
            <w:vAlign w:val="center"/>
          </w:tcPr>
          <w:p>
            <w:pPr>
              <w:rPr>
                <w:rFonts w:ascii="宋体" w:hAnsi="宋体" w:cs="宋体"/>
                <w:sz w:val="24"/>
                <w:szCs w:val="24"/>
              </w:rPr>
            </w:pPr>
            <w:r>
              <w:rPr>
                <w:rFonts w:hint="eastAsia" w:ascii="宋体" w:hAnsi="宋体" w:cs="宋体"/>
                <w:sz w:val="24"/>
                <w:szCs w:val="24"/>
              </w:rPr>
              <w:t>粘贴托盘条码，整理作业现场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2.验货、组托</w:t>
            </w:r>
          </w:p>
        </w:tc>
        <w:tc>
          <w:tcPr>
            <w:tcW w:w="4667" w:type="dxa"/>
            <w:vAlign w:val="center"/>
          </w:tcPr>
          <w:p>
            <w:pPr>
              <w:rPr>
                <w:rFonts w:ascii="宋体" w:hAnsi="宋体" w:cs="宋体"/>
                <w:sz w:val="24"/>
                <w:szCs w:val="24"/>
              </w:rPr>
            </w:pPr>
            <w:r>
              <w:rPr>
                <w:rFonts w:hint="eastAsia" w:ascii="宋体" w:hAnsi="宋体" w:cs="宋体"/>
                <w:sz w:val="24"/>
                <w:szCs w:val="24"/>
              </w:rPr>
              <w:t>验收无误后，按照堆码要求，将散置堆放的货物科学、合理地码放在托盘上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3.启动WMS</w:t>
            </w:r>
          </w:p>
        </w:tc>
        <w:tc>
          <w:tcPr>
            <w:tcW w:w="4667" w:type="dxa"/>
            <w:vAlign w:val="center"/>
          </w:tcPr>
          <w:p>
            <w:pPr>
              <w:rPr>
                <w:rFonts w:ascii="宋体" w:hAnsi="宋体" w:cs="宋体"/>
                <w:sz w:val="24"/>
                <w:szCs w:val="24"/>
              </w:rPr>
            </w:pPr>
            <w:r>
              <w:rPr>
                <w:rFonts w:hint="eastAsia" w:ascii="宋体" w:hAnsi="宋体" w:cs="宋体"/>
                <w:sz w:val="24"/>
                <w:szCs w:val="24"/>
              </w:rPr>
              <w:t>完成货物信息录入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4.入库作业</w:t>
            </w:r>
          </w:p>
        </w:tc>
        <w:tc>
          <w:tcPr>
            <w:tcW w:w="4667" w:type="dxa"/>
            <w:vAlign w:val="center"/>
          </w:tcPr>
          <w:p>
            <w:pPr>
              <w:rPr>
                <w:rFonts w:ascii="宋体" w:hAnsi="宋体" w:cs="宋体"/>
                <w:sz w:val="24"/>
                <w:szCs w:val="24"/>
              </w:rPr>
            </w:pPr>
            <w:r>
              <w:rPr>
                <w:rFonts w:hint="eastAsia" w:ascii="宋体" w:hAnsi="宋体" w:cs="宋体"/>
                <w:sz w:val="24"/>
                <w:szCs w:val="24"/>
              </w:rPr>
              <w:t>完成货物入库操作并指挥叉车工上架作业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restart"/>
            <w:vAlign w:val="center"/>
          </w:tcPr>
          <w:p>
            <w:pPr>
              <w:rPr>
                <w:rFonts w:ascii="宋体" w:hAnsi="宋体" w:cs="宋体"/>
                <w:sz w:val="24"/>
                <w:szCs w:val="24"/>
              </w:rPr>
            </w:pPr>
            <w:r>
              <w:rPr>
                <w:rFonts w:hint="eastAsia" w:ascii="宋体" w:hAnsi="宋体" w:cs="宋体"/>
                <w:sz w:val="24"/>
                <w:szCs w:val="24"/>
              </w:rPr>
              <w:t>执行出库作业计划</w:t>
            </w:r>
          </w:p>
        </w:tc>
        <w:tc>
          <w:tcPr>
            <w:tcW w:w="1944" w:type="dxa"/>
            <w:vAlign w:val="center"/>
          </w:tcPr>
          <w:p>
            <w:pPr>
              <w:rPr>
                <w:rFonts w:ascii="宋体" w:hAnsi="宋体" w:cs="宋体"/>
                <w:sz w:val="24"/>
                <w:szCs w:val="24"/>
              </w:rPr>
            </w:pPr>
            <w:r>
              <w:rPr>
                <w:rFonts w:hint="eastAsia" w:ascii="宋体" w:hAnsi="宋体" w:cs="宋体"/>
                <w:sz w:val="24"/>
                <w:szCs w:val="24"/>
              </w:rPr>
              <w:t>5.拣选作业</w:t>
            </w:r>
          </w:p>
        </w:tc>
        <w:tc>
          <w:tcPr>
            <w:tcW w:w="4667" w:type="dxa"/>
            <w:vAlign w:val="center"/>
          </w:tcPr>
          <w:p>
            <w:pPr>
              <w:rPr>
                <w:rFonts w:ascii="宋体" w:hAnsi="宋体" w:cs="宋体"/>
                <w:sz w:val="24"/>
                <w:szCs w:val="24"/>
              </w:rPr>
            </w:pPr>
            <w:r>
              <w:rPr>
                <w:rFonts w:hint="eastAsia" w:ascii="宋体" w:hAnsi="宋体" w:cs="宋体"/>
                <w:sz w:val="24"/>
                <w:szCs w:val="24"/>
              </w:rPr>
              <w:t>按照设计的拣选单进行拣选作业及拆零货的再包装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6.出库作业</w:t>
            </w:r>
          </w:p>
        </w:tc>
        <w:tc>
          <w:tcPr>
            <w:tcW w:w="4667" w:type="dxa"/>
            <w:vAlign w:val="center"/>
          </w:tcPr>
          <w:p>
            <w:pPr>
              <w:rPr>
                <w:rFonts w:ascii="宋体" w:hAnsi="宋体" w:cs="宋体"/>
                <w:sz w:val="24"/>
                <w:szCs w:val="24"/>
              </w:rPr>
            </w:pPr>
            <w:r>
              <w:rPr>
                <w:rFonts w:hint="eastAsia" w:ascii="宋体" w:hAnsi="宋体" w:cs="宋体"/>
                <w:sz w:val="24"/>
                <w:szCs w:val="24"/>
              </w:rPr>
              <w:t>完成各客户所要货物的出库复核、月台点检、理货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7.货物配装</w:t>
            </w:r>
          </w:p>
        </w:tc>
        <w:tc>
          <w:tcPr>
            <w:tcW w:w="4667" w:type="dxa"/>
            <w:vAlign w:val="center"/>
          </w:tcPr>
          <w:p>
            <w:pPr>
              <w:rPr>
                <w:rFonts w:ascii="宋体" w:hAnsi="宋体" w:cs="宋体"/>
                <w:sz w:val="24"/>
                <w:szCs w:val="24"/>
              </w:rPr>
            </w:pPr>
            <w:r>
              <w:rPr>
                <w:rFonts w:hint="eastAsia" w:ascii="宋体" w:hAnsi="宋体" w:cs="宋体"/>
                <w:sz w:val="24"/>
                <w:szCs w:val="24"/>
              </w:rPr>
              <w:t>选择合适的车型（微缩模拟）完成货物的配装（车型不同成本不同）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Merge w:val="continue"/>
            <w:vAlign w:val="center"/>
          </w:tcPr>
          <w:p>
            <w:pPr>
              <w:rPr>
                <w:rFonts w:ascii="宋体" w:hAnsi="宋体" w:cs="宋体"/>
                <w:sz w:val="24"/>
                <w:szCs w:val="24"/>
              </w:rPr>
            </w:pPr>
          </w:p>
        </w:tc>
        <w:tc>
          <w:tcPr>
            <w:tcW w:w="1342" w:type="dxa"/>
            <w:vMerge w:val="continue"/>
            <w:vAlign w:val="center"/>
          </w:tcPr>
          <w:p>
            <w:pPr>
              <w:rPr>
                <w:rFonts w:ascii="宋体" w:hAnsi="宋体" w:cs="宋体"/>
                <w:sz w:val="24"/>
                <w:szCs w:val="24"/>
              </w:rPr>
            </w:pPr>
          </w:p>
        </w:tc>
        <w:tc>
          <w:tcPr>
            <w:tcW w:w="1944" w:type="dxa"/>
            <w:vAlign w:val="center"/>
          </w:tcPr>
          <w:p>
            <w:pPr>
              <w:rPr>
                <w:rFonts w:ascii="宋体" w:hAnsi="宋体" w:cs="宋体"/>
                <w:sz w:val="24"/>
                <w:szCs w:val="24"/>
              </w:rPr>
            </w:pPr>
            <w:r>
              <w:rPr>
                <w:rFonts w:hint="eastAsia" w:ascii="宋体" w:hAnsi="宋体" w:cs="宋体"/>
                <w:sz w:val="24"/>
                <w:szCs w:val="24"/>
              </w:rPr>
              <w:t>8. 货物送达</w:t>
            </w:r>
          </w:p>
        </w:tc>
        <w:tc>
          <w:tcPr>
            <w:tcW w:w="4667" w:type="dxa"/>
            <w:vAlign w:val="center"/>
          </w:tcPr>
          <w:p>
            <w:pPr>
              <w:rPr>
                <w:rFonts w:ascii="宋体" w:hAnsi="宋体" w:cs="宋体"/>
                <w:sz w:val="24"/>
                <w:szCs w:val="24"/>
              </w:rPr>
            </w:pPr>
            <w:r>
              <w:rPr>
                <w:rFonts w:hint="eastAsia" w:ascii="宋体" w:hAnsi="宋体" w:cs="宋体"/>
                <w:sz w:val="24"/>
                <w:szCs w:val="24"/>
              </w:rPr>
              <w:t>只进行配送排序第一位的客户（按调整后的路线顺序）货物卸货交接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1" w:type="dxa"/>
            <w:vAlign w:val="center"/>
          </w:tcPr>
          <w:p>
            <w:pPr>
              <w:rPr>
                <w:rFonts w:ascii="宋体" w:hAnsi="宋体" w:cs="宋体"/>
                <w:sz w:val="24"/>
                <w:szCs w:val="24"/>
              </w:rPr>
            </w:pPr>
            <w:r>
              <w:rPr>
                <w:rFonts w:hint="eastAsia" w:ascii="宋体" w:hAnsi="宋体" w:cs="宋体"/>
                <w:sz w:val="24"/>
                <w:szCs w:val="24"/>
              </w:rPr>
              <w:t>说明</w:t>
            </w:r>
          </w:p>
        </w:tc>
        <w:tc>
          <w:tcPr>
            <w:tcW w:w="7953" w:type="dxa"/>
            <w:gridSpan w:val="3"/>
            <w:vAlign w:val="center"/>
          </w:tcPr>
          <w:p>
            <w:pPr>
              <w:rPr>
                <w:rFonts w:ascii="宋体" w:hAnsi="宋体" w:cs="宋体"/>
                <w:b/>
                <w:bCs/>
                <w:sz w:val="24"/>
                <w:szCs w:val="24"/>
              </w:rPr>
            </w:pPr>
            <w:r>
              <w:rPr>
                <w:rFonts w:hint="eastAsia" w:ascii="宋体" w:hAnsi="宋体" w:cs="宋体"/>
                <w:b/>
                <w:bCs/>
                <w:sz w:val="24"/>
                <w:szCs w:val="24"/>
              </w:rPr>
              <w:t>1.表中带﹡号三级指标项在实施过程中不执行</w:t>
            </w:r>
          </w:p>
          <w:p>
            <w:pPr>
              <w:rPr>
                <w:rFonts w:ascii="宋体" w:hAnsi="宋体" w:cs="宋体"/>
                <w:sz w:val="24"/>
                <w:szCs w:val="24"/>
              </w:rPr>
            </w:pPr>
            <w:r>
              <w:rPr>
                <w:rFonts w:hint="eastAsia" w:ascii="宋体" w:hAnsi="宋体" w:cs="宋体"/>
                <w:b/>
                <w:bCs/>
                <w:sz w:val="24"/>
                <w:szCs w:val="24"/>
              </w:rPr>
              <w:t>2.可参考物流管理专业资源库中相关资料</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（二）方案设计所需信息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案例背景：作业发生地点在天津市某物流企业，其本地物品供应商均为送货上门，外地供应商为上门取货。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1.作业场地平面图如下图所示。 </w:t>
      </w:r>
    </w:p>
    <w:p>
      <w:pPr>
        <w:snapToGrid w:val="0"/>
        <w:rPr>
          <w:rFonts w:ascii="Arial Narrow" w:hAnsi="Arial Narrow" w:eastAsia="仿宋_GB2312" w:cs="Arial"/>
          <w:sz w:val="30"/>
          <w:szCs w:val="30"/>
        </w:rPr>
      </w:pPr>
      <w:r>
        <w:rPr>
          <w:rFonts w:hint="eastAsia" w:ascii="Arial Narrow" w:hAnsi="Arial Narrow" w:eastAsia="仿宋_GB2312" w:cs="Arial"/>
          <w:sz w:val="30"/>
          <w:szCs w:val="30"/>
        </w:rPr>
        <w:drawing>
          <wp:inline distT="0" distB="0" distL="114300" distR="114300">
            <wp:extent cx="5013325" cy="1863090"/>
            <wp:effectExtent l="0" t="0" r="15875" b="3810"/>
            <wp:docPr id="11" name="图片 11" descr="2018年全国物流技能大赛决赛场地平面布局图17101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8年全国物流技能大赛决赛场地平面布局图171014-Model"/>
                    <pic:cNvPicPr>
                      <a:picLocks noChangeAspect="1"/>
                    </pic:cNvPicPr>
                  </pic:nvPicPr>
                  <pic:blipFill>
                    <a:blip r:embed="rId10" cstate="print"/>
                    <a:srcRect l="1807" t="29467" r="3072" b="24790"/>
                    <a:stretch>
                      <a:fillRect/>
                    </a:stretch>
                  </pic:blipFill>
                  <pic:spPr>
                    <a:xfrm>
                      <a:off x="0" y="0"/>
                      <a:ext cx="5013325" cy="1863090"/>
                    </a:xfrm>
                    <a:prstGeom prst="rect">
                      <a:avLst/>
                    </a:prstGeom>
                  </pic:spPr>
                </pic:pic>
              </a:graphicData>
            </a:graphic>
          </wp:inline>
        </w:drawing>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2.作业场地主要设备及成本见下表所示：</w:t>
      </w:r>
    </w:p>
    <w:tbl>
      <w:tblPr>
        <w:tblStyle w:val="14"/>
        <w:tblW w:w="8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3453"/>
        <w:gridCol w:w="990"/>
        <w:gridCol w:w="150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blHeader/>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bCs/>
                <w:color w:val="000000"/>
                <w:kern w:val="0"/>
                <w:sz w:val="24"/>
                <w:szCs w:val="24"/>
              </w:rPr>
            </w:pPr>
            <w:r>
              <w:rPr>
                <w:rFonts w:hint="eastAsia" w:ascii="宋体" w:hAnsi="宋体"/>
                <w:b/>
                <w:bCs/>
                <w:color w:val="000000"/>
                <w:sz w:val="24"/>
                <w:szCs w:val="24"/>
              </w:rPr>
              <w:t>名称</w:t>
            </w:r>
          </w:p>
        </w:tc>
        <w:tc>
          <w:tcPr>
            <w:tcW w:w="3453" w:type="dxa"/>
            <w:tcBorders>
              <w:top w:val="single" w:color="auto" w:sz="4" w:space="0"/>
              <w:left w:val="nil"/>
              <w:bottom w:val="single" w:color="auto" w:sz="4" w:space="0"/>
              <w:right w:val="single" w:color="auto" w:sz="4" w:space="0"/>
            </w:tcBorders>
            <w:vAlign w:val="center"/>
          </w:tcPr>
          <w:p>
            <w:pPr>
              <w:widowControl/>
              <w:jc w:val="center"/>
              <w:rPr>
                <w:rFonts w:ascii="宋体" w:hAnsi="宋体"/>
                <w:b/>
                <w:bCs/>
                <w:color w:val="000000"/>
                <w:kern w:val="0"/>
                <w:sz w:val="24"/>
                <w:szCs w:val="24"/>
              </w:rPr>
            </w:pPr>
            <w:r>
              <w:rPr>
                <w:rFonts w:hint="eastAsia" w:ascii="宋体" w:hAnsi="宋体"/>
                <w:b/>
                <w:bCs/>
                <w:color w:val="000000"/>
                <w:sz w:val="24"/>
                <w:szCs w:val="24"/>
              </w:rPr>
              <w:t>主要参数</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b/>
                <w:bCs/>
                <w:color w:val="000000"/>
                <w:kern w:val="0"/>
                <w:sz w:val="24"/>
                <w:szCs w:val="24"/>
              </w:rPr>
            </w:pPr>
            <w:r>
              <w:rPr>
                <w:rFonts w:hint="eastAsia" w:ascii="宋体" w:hAnsi="宋体"/>
                <w:b/>
                <w:bCs/>
                <w:color w:val="000000"/>
                <w:sz w:val="24"/>
                <w:szCs w:val="24"/>
              </w:rPr>
              <w:t>数量</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b/>
                <w:bCs/>
                <w:color w:val="000000"/>
                <w:kern w:val="0"/>
                <w:sz w:val="24"/>
                <w:szCs w:val="24"/>
              </w:rPr>
            </w:pPr>
            <w:r>
              <w:rPr>
                <w:rFonts w:hint="eastAsia" w:ascii="宋体" w:hAnsi="宋体"/>
                <w:b/>
                <w:bCs/>
                <w:color w:val="000000"/>
                <w:sz w:val="24"/>
                <w:szCs w:val="24"/>
              </w:rPr>
              <w:t>成本</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b/>
                <w:bCs/>
                <w:color w:val="000000"/>
                <w:kern w:val="0"/>
                <w:sz w:val="24"/>
                <w:szCs w:val="24"/>
              </w:rPr>
            </w:pPr>
            <w:r>
              <w:rPr>
                <w:rFonts w:hint="eastAsia" w:ascii="宋体" w:hAnsi="宋体"/>
                <w:b/>
                <w:bCs/>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重型货架（托盘货架）</w:t>
            </w:r>
          </w:p>
        </w:tc>
        <w:tc>
          <w:tcPr>
            <w:tcW w:w="3453" w:type="dxa"/>
            <w:tcBorders>
              <w:top w:val="single" w:color="auto" w:sz="4" w:space="0"/>
              <w:left w:val="nil"/>
              <w:bottom w:val="single" w:color="auto" w:sz="4" w:space="0"/>
              <w:right w:val="single" w:color="auto" w:sz="4" w:space="0"/>
            </w:tcBorders>
            <w:vAlign w:val="center"/>
          </w:tcPr>
          <w:p>
            <w:pPr>
              <w:widowControl/>
              <w:spacing w:line="280" w:lineRule="exact"/>
              <w:jc w:val="left"/>
              <w:rPr>
                <w:rFonts w:ascii="宋体" w:hAnsi="宋体"/>
                <w:color w:val="000000"/>
                <w:kern w:val="0"/>
                <w:sz w:val="24"/>
                <w:szCs w:val="24"/>
              </w:rPr>
            </w:pPr>
            <w:r>
              <w:rPr>
                <w:rFonts w:hint="eastAsia" w:ascii="宋体" w:hAnsi="宋体"/>
                <w:color w:val="000000"/>
                <w:sz w:val="24"/>
                <w:szCs w:val="24"/>
              </w:rPr>
              <w:t>2排2列3层；货位参考尺寸：L2400×W1000×H1210（mm）</w:t>
            </w:r>
          </w:p>
          <w:p>
            <w:pPr>
              <w:widowControl/>
              <w:spacing w:line="280" w:lineRule="exact"/>
              <w:jc w:val="left"/>
              <w:rPr>
                <w:rFonts w:ascii="宋体" w:hAnsi="宋体"/>
                <w:color w:val="000000"/>
                <w:sz w:val="24"/>
                <w:szCs w:val="24"/>
              </w:rPr>
            </w:pPr>
            <w:r>
              <w:rPr>
                <w:rFonts w:hint="eastAsia" w:ascii="宋体" w:hAnsi="宋体"/>
                <w:color w:val="000000"/>
                <w:sz w:val="24"/>
                <w:szCs w:val="24"/>
              </w:rPr>
              <w:t>双货位（标准货位），</w:t>
            </w:r>
          </w:p>
          <w:p>
            <w:pPr>
              <w:widowControl/>
              <w:jc w:val="left"/>
              <w:rPr>
                <w:rFonts w:ascii="宋体" w:hAnsi="宋体"/>
                <w:color w:val="000000"/>
                <w:kern w:val="0"/>
                <w:sz w:val="24"/>
                <w:szCs w:val="24"/>
              </w:rPr>
            </w:pPr>
            <w:r>
              <w:rPr>
                <w:rFonts w:hint="eastAsia" w:ascii="宋体" w:hAnsi="宋体"/>
                <w:color w:val="000000"/>
                <w:sz w:val="24"/>
                <w:szCs w:val="24"/>
              </w:rPr>
              <w:t>层净高1210mm，横梁高度900mm</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24</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20元/</w:t>
            </w:r>
            <w:r>
              <w:rPr>
                <w:rFonts w:hint="eastAsia" w:ascii="宋体" w:hAnsi="宋体"/>
                <w:color w:val="000000"/>
                <w:kern w:val="0"/>
                <w:sz w:val="24"/>
                <w:szCs w:val="24"/>
              </w:rPr>
              <w:t>个</w:t>
            </w:r>
          </w:p>
        </w:tc>
        <w:tc>
          <w:tcPr>
            <w:tcW w:w="899" w:type="dxa"/>
            <w:tcBorders>
              <w:top w:val="single" w:color="auto" w:sz="4" w:space="0"/>
              <w:left w:val="nil"/>
              <w:bottom w:val="single" w:color="auto" w:sz="4" w:space="0"/>
              <w:right w:val="single" w:color="auto" w:sz="4" w:space="0"/>
            </w:tcBorders>
            <w:vAlign w:val="center"/>
          </w:tcPr>
          <w:p>
            <w:pPr>
              <w:widowControl/>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手动液压托盘车（地牛）</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品牌：欧力特等；</w:t>
            </w:r>
          </w:p>
          <w:p>
            <w:pPr>
              <w:widowControl/>
              <w:jc w:val="left"/>
              <w:rPr>
                <w:rFonts w:ascii="宋体" w:hAnsi="宋体"/>
                <w:color w:val="000000"/>
                <w:sz w:val="24"/>
                <w:szCs w:val="24"/>
              </w:rPr>
            </w:pPr>
            <w:r>
              <w:rPr>
                <w:rFonts w:hint="eastAsia" w:ascii="宋体" w:hAnsi="宋体"/>
                <w:color w:val="000000"/>
                <w:sz w:val="24"/>
                <w:szCs w:val="24"/>
              </w:rPr>
              <w:t>额定起重量：2500Kg；</w:t>
            </w:r>
          </w:p>
          <w:p>
            <w:pPr>
              <w:widowControl/>
              <w:jc w:val="left"/>
              <w:rPr>
                <w:rFonts w:ascii="宋体" w:hAnsi="宋体"/>
                <w:color w:val="000000"/>
                <w:kern w:val="0"/>
                <w:sz w:val="24"/>
                <w:szCs w:val="24"/>
              </w:rPr>
            </w:pPr>
            <w:r>
              <w:rPr>
                <w:rFonts w:hint="eastAsia" w:ascii="宋体" w:hAnsi="宋体"/>
                <w:color w:val="000000"/>
                <w:sz w:val="24"/>
                <w:szCs w:val="24"/>
              </w:rPr>
              <w:t>每队可租赁2台；</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2台</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0.5元/台分钟</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叉车</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品牌：TCM；</w:t>
            </w:r>
          </w:p>
          <w:p>
            <w:pPr>
              <w:widowControl/>
              <w:jc w:val="left"/>
              <w:rPr>
                <w:rFonts w:ascii="宋体" w:hAnsi="宋体"/>
                <w:color w:val="000000"/>
                <w:sz w:val="24"/>
                <w:szCs w:val="24"/>
              </w:rPr>
            </w:pPr>
            <w:r>
              <w:rPr>
                <w:rFonts w:hint="eastAsia" w:ascii="宋体" w:hAnsi="宋体"/>
                <w:color w:val="000000"/>
                <w:sz w:val="24"/>
                <w:szCs w:val="24"/>
              </w:rPr>
              <w:t>规格型号：FB-Ⅶ15；</w:t>
            </w:r>
          </w:p>
          <w:p>
            <w:pPr>
              <w:widowControl/>
              <w:jc w:val="left"/>
              <w:rPr>
                <w:rFonts w:ascii="宋体" w:hAnsi="宋体"/>
                <w:color w:val="000000"/>
                <w:sz w:val="24"/>
                <w:szCs w:val="24"/>
              </w:rPr>
            </w:pPr>
            <w:r>
              <w:rPr>
                <w:rFonts w:hint="eastAsia" w:ascii="宋体" w:hAnsi="宋体"/>
                <w:color w:val="000000"/>
                <w:sz w:val="24"/>
                <w:szCs w:val="24"/>
              </w:rPr>
              <w:t>自重：3180Kg；</w:t>
            </w:r>
          </w:p>
          <w:p>
            <w:pPr>
              <w:widowControl/>
              <w:jc w:val="left"/>
              <w:rPr>
                <w:rFonts w:ascii="宋体" w:hAnsi="宋体"/>
                <w:color w:val="000000"/>
                <w:sz w:val="24"/>
                <w:szCs w:val="24"/>
              </w:rPr>
            </w:pPr>
            <w:r>
              <w:rPr>
                <w:rFonts w:hint="eastAsia" w:ascii="宋体" w:hAnsi="宋体"/>
                <w:color w:val="000000"/>
                <w:sz w:val="24"/>
                <w:szCs w:val="24"/>
              </w:rPr>
              <w:t>额定起重量1500Kg；</w:t>
            </w:r>
          </w:p>
          <w:p>
            <w:pPr>
              <w:widowControl/>
              <w:jc w:val="left"/>
              <w:rPr>
                <w:rFonts w:ascii="宋体" w:hAnsi="宋体"/>
                <w:color w:val="000000"/>
                <w:sz w:val="24"/>
                <w:szCs w:val="24"/>
              </w:rPr>
            </w:pPr>
            <w:r>
              <w:rPr>
                <w:rFonts w:hint="eastAsia" w:ascii="宋体" w:hAnsi="宋体"/>
                <w:color w:val="000000"/>
                <w:sz w:val="24"/>
                <w:szCs w:val="24"/>
              </w:rPr>
              <w:t>标准载荷中心距：500mm；</w:t>
            </w:r>
          </w:p>
          <w:p>
            <w:pPr>
              <w:widowControl/>
              <w:jc w:val="left"/>
              <w:rPr>
                <w:rFonts w:ascii="宋体" w:hAnsi="宋体"/>
                <w:color w:val="000000"/>
                <w:sz w:val="24"/>
                <w:szCs w:val="24"/>
              </w:rPr>
            </w:pPr>
            <w:r>
              <w:rPr>
                <w:rFonts w:hint="eastAsia" w:ascii="宋体" w:hAnsi="宋体"/>
                <w:color w:val="000000"/>
                <w:sz w:val="24"/>
                <w:szCs w:val="24"/>
              </w:rPr>
              <w:t>最大起升高度：3500mm；</w:t>
            </w:r>
          </w:p>
          <w:p>
            <w:pPr>
              <w:widowControl/>
              <w:jc w:val="left"/>
              <w:rPr>
                <w:rFonts w:ascii="宋体" w:hAnsi="宋体"/>
                <w:color w:val="000000"/>
                <w:sz w:val="24"/>
                <w:szCs w:val="24"/>
              </w:rPr>
            </w:pPr>
            <w:r>
              <w:rPr>
                <w:rFonts w:hint="eastAsia" w:ascii="宋体" w:hAnsi="宋体"/>
                <w:color w:val="000000"/>
                <w:sz w:val="24"/>
                <w:szCs w:val="24"/>
              </w:rPr>
              <w:t>最大起升高度起重量1000Kg；</w:t>
            </w:r>
          </w:p>
          <w:p>
            <w:pPr>
              <w:widowControl/>
              <w:jc w:val="left"/>
              <w:rPr>
                <w:rFonts w:ascii="宋体" w:hAnsi="宋体"/>
                <w:color w:val="000000"/>
                <w:kern w:val="0"/>
                <w:sz w:val="24"/>
                <w:szCs w:val="24"/>
              </w:rPr>
            </w:pPr>
            <w:r>
              <w:rPr>
                <w:rFonts w:hint="eastAsia" w:ascii="宋体" w:hAnsi="宋体"/>
                <w:color w:val="000000"/>
                <w:sz w:val="24"/>
                <w:szCs w:val="24"/>
              </w:rPr>
              <w:t>每队只能租赁1台；</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1台</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8元/台次</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大车租赁</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车厢内尺寸：长1.5m、宽0.9m、高0.8m；</w:t>
            </w:r>
          </w:p>
          <w:p>
            <w:pPr>
              <w:widowControl/>
              <w:jc w:val="left"/>
              <w:rPr>
                <w:rFonts w:ascii="宋体" w:hAnsi="宋体"/>
                <w:color w:val="000000"/>
                <w:sz w:val="24"/>
                <w:szCs w:val="24"/>
              </w:rPr>
            </w:pPr>
            <w:r>
              <w:rPr>
                <w:rFonts w:hint="eastAsia" w:ascii="宋体" w:hAnsi="宋体"/>
                <w:color w:val="000000"/>
                <w:sz w:val="24"/>
                <w:szCs w:val="24"/>
              </w:rPr>
              <w:t>车辆外尺寸：长1.60m、宽1.05m、高0.9m；</w:t>
            </w:r>
          </w:p>
          <w:p>
            <w:pPr>
              <w:widowControl/>
              <w:jc w:val="left"/>
              <w:rPr>
                <w:rFonts w:ascii="宋体" w:hAnsi="宋体"/>
                <w:color w:val="000000"/>
                <w:sz w:val="24"/>
                <w:szCs w:val="24"/>
              </w:rPr>
            </w:pPr>
            <w:r>
              <w:rPr>
                <w:rFonts w:hint="eastAsia" w:ascii="宋体" w:hAnsi="宋体"/>
                <w:color w:val="000000"/>
                <w:sz w:val="24"/>
                <w:szCs w:val="24"/>
              </w:rPr>
              <w:t>车厢侧拉门1个、后双开门1个。</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1</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szCs w:val="24"/>
              </w:rPr>
            </w:pPr>
            <w:r>
              <w:rPr>
                <w:rFonts w:hint="eastAsia" w:ascii="宋体" w:hAnsi="宋体"/>
                <w:sz w:val="24"/>
                <w:szCs w:val="24"/>
              </w:rPr>
              <w:t>450元/辆</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小车租赁</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车厢内尺寸：长1.35m、宽0.89m、高0.88m；</w:t>
            </w:r>
          </w:p>
          <w:p>
            <w:pPr>
              <w:widowControl/>
              <w:jc w:val="left"/>
              <w:rPr>
                <w:rFonts w:ascii="宋体" w:hAnsi="宋体"/>
                <w:color w:val="000000"/>
                <w:sz w:val="24"/>
                <w:szCs w:val="24"/>
              </w:rPr>
            </w:pPr>
            <w:r>
              <w:rPr>
                <w:rFonts w:hint="eastAsia" w:ascii="宋体" w:hAnsi="宋体"/>
                <w:color w:val="000000"/>
                <w:sz w:val="24"/>
                <w:szCs w:val="24"/>
              </w:rPr>
              <w:t>车辆外尺寸：长1.41m、宽0.97m、高0.94m；</w:t>
            </w:r>
          </w:p>
          <w:p>
            <w:pPr>
              <w:widowControl/>
              <w:jc w:val="left"/>
              <w:rPr>
                <w:rFonts w:ascii="宋体" w:hAnsi="宋体"/>
                <w:color w:val="000000"/>
                <w:sz w:val="24"/>
                <w:szCs w:val="24"/>
              </w:rPr>
            </w:pPr>
            <w:r>
              <w:rPr>
                <w:rFonts w:hint="eastAsia" w:ascii="宋体" w:hAnsi="宋体"/>
                <w:color w:val="000000"/>
                <w:sz w:val="24"/>
                <w:szCs w:val="24"/>
              </w:rPr>
              <w:t>车厢侧拉门1个、后双开门1个。</w:t>
            </w:r>
          </w:p>
          <w:p>
            <w:pPr>
              <w:widowControl/>
              <w:jc w:val="left"/>
              <w:rPr>
                <w:rFonts w:ascii="宋体" w:hAnsi="宋体"/>
                <w:color w:val="000000"/>
                <w:sz w:val="24"/>
                <w:szCs w:val="24"/>
              </w:rPr>
            </w:pPr>
            <w:r>
              <w:rPr>
                <w:rFonts w:hint="eastAsia" w:ascii="宋体" w:hAnsi="宋体"/>
                <w:color w:val="000000"/>
                <w:sz w:val="24"/>
                <w:szCs w:val="24"/>
              </w:rPr>
              <w:t>以上数据误差在±0.02m.</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1</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24"/>
                <w:szCs w:val="24"/>
              </w:rPr>
            </w:pPr>
            <w:r>
              <w:rPr>
                <w:rFonts w:hint="eastAsia" w:ascii="宋体" w:hAnsi="宋体"/>
                <w:sz w:val="24"/>
                <w:szCs w:val="24"/>
              </w:rPr>
              <w:t>300元/辆</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托盘</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kern w:val="0"/>
                <w:sz w:val="24"/>
                <w:szCs w:val="24"/>
              </w:rPr>
            </w:pPr>
            <w:r>
              <w:rPr>
                <w:rFonts w:hint="eastAsia" w:ascii="宋体" w:hAnsi="宋体"/>
                <w:color w:val="000000"/>
                <w:sz w:val="24"/>
                <w:szCs w:val="24"/>
              </w:rPr>
              <w:t>1200mm×1000mm×150mm</w:t>
            </w:r>
          </w:p>
          <w:p>
            <w:pPr>
              <w:widowControl/>
              <w:jc w:val="left"/>
              <w:rPr>
                <w:rFonts w:ascii="宋体" w:hAnsi="宋体"/>
                <w:color w:val="000000"/>
                <w:sz w:val="24"/>
                <w:szCs w:val="24"/>
              </w:rPr>
            </w:pPr>
            <w:r>
              <w:rPr>
                <w:rFonts w:hint="eastAsia" w:ascii="宋体" w:hAnsi="宋体"/>
                <w:color w:val="000000"/>
                <w:sz w:val="24"/>
                <w:szCs w:val="24"/>
              </w:rPr>
              <w:t>木制川字底</w:t>
            </w:r>
          </w:p>
          <w:p>
            <w:pPr>
              <w:widowControl/>
              <w:jc w:val="left"/>
              <w:rPr>
                <w:rFonts w:ascii="宋体" w:hAnsi="宋体"/>
                <w:color w:val="000000"/>
                <w:sz w:val="24"/>
                <w:szCs w:val="24"/>
              </w:rPr>
            </w:pPr>
            <w:r>
              <w:rPr>
                <w:rFonts w:hint="eastAsia" w:ascii="宋体" w:hAnsi="宋体"/>
                <w:color w:val="000000"/>
                <w:sz w:val="24"/>
                <w:szCs w:val="24"/>
              </w:rPr>
              <w:t>1000mm方向进货叉，承重量30kg/个</w:t>
            </w:r>
          </w:p>
          <w:p>
            <w:pPr>
              <w:widowControl/>
              <w:jc w:val="left"/>
              <w:rPr>
                <w:rFonts w:ascii="宋体" w:hAnsi="宋体"/>
                <w:color w:val="000000"/>
                <w:kern w:val="0"/>
                <w:sz w:val="24"/>
                <w:szCs w:val="24"/>
              </w:rPr>
            </w:pPr>
            <w:r>
              <w:rPr>
                <w:rFonts w:hint="eastAsia" w:ascii="宋体" w:hAnsi="宋体"/>
                <w:color w:val="000000"/>
                <w:sz w:val="24"/>
                <w:szCs w:val="24"/>
              </w:rPr>
              <w:t>载重量：1000kg</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10个</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15元/个</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托盘条码信息及成本</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码制：CODE39，8位，无校验位；</w:t>
            </w:r>
          </w:p>
          <w:p>
            <w:pPr>
              <w:widowControl/>
              <w:jc w:val="left"/>
              <w:rPr>
                <w:rFonts w:ascii="宋体" w:hAnsi="宋体"/>
                <w:color w:val="000000"/>
                <w:sz w:val="24"/>
                <w:szCs w:val="24"/>
              </w:rPr>
            </w:pPr>
            <w:r>
              <w:rPr>
                <w:rFonts w:hint="eastAsia" w:ascii="宋体" w:hAnsi="宋体"/>
                <w:color w:val="000000"/>
                <w:sz w:val="24"/>
                <w:szCs w:val="24"/>
              </w:rPr>
              <w:t>参考尺寸：100（mm）×50（mm）</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按需</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购买条码10元/组（每组两个条码）；</w:t>
            </w:r>
          </w:p>
          <w:p>
            <w:pPr>
              <w:widowControl/>
              <w:jc w:val="center"/>
              <w:rPr>
                <w:rFonts w:ascii="宋体" w:hAnsi="宋体"/>
                <w:color w:val="000000"/>
                <w:sz w:val="24"/>
                <w:szCs w:val="24"/>
              </w:rPr>
            </w:pPr>
            <w:r>
              <w:rPr>
                <w:rFonts w:hint="eastAsia" w:ascii="宋体" w:hAnsi="宋体"/>
                <w:color w:val="000000"/>
                <w:sz w:val="24"/>
                <w:szCs w:val="24"/>
              </w:rPr>
              <w:t>自制条码工本费2元/组</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月台</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L1500×W1000mm</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4个</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物流箱</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sz w:val="24"/>
                <w:szCs w:val="24"/>
              </w:rPr>
            </w:pPr>
            <w:r>
              <w:rPr>
                <w:rFonts w:hint="eastAsia" w:ascii="宋体" w:hAnsi="宋体"/>
                <w:color w:val="000000"/>
                <w:sz w:val="24"/>
                <w:szCs w:val="24"/>
              </w:rPr>
              <w:t>L550×W400×H163</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按需</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sz w:val="24"/>
                <w:szCs w:val="24"/>
              </w:rPr>
            </w:pPr>
            <w:r>
              <w:rPr>
                <w:rFonts w:hint="eastAsia" w:ascii="宋体" w:hAnsi="宋体"/>
                <w:color w:val="000000"/>
                <w:sz w:val="24"/>
                <w:szCs w:val="24"/>
              </w:rPr>
              <w:t>12元/个</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员工</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kern w:val="0"/>
                <w:sz w:val="24"/>
                <w:szCs w:val="24"/>
              </w:rPr>
            </w:pPr>
            <w:r>
              <w:rPr>
                <w:rFonts w:hint="eastAsia" w:ascii="宋体" w:hAnsi="宋体"/>
                <w:color w:val="000000"/>
                <w:sz w:val="24"/>
                <w:szCs w:val="24"/>
              </w:rPr>
              <w:t>主管1名</w:t>
            </w:r>
          </w:p>
          <w:p>
            <w:pPr>
              <w:widowControl/>
              <w:jc w:val="left"/>
              <w:rPr>
                <w:rFonts w:ascii="宋体" w:hAnsi="宋体"/>
                <w:color w:val="000000"/>
                <w:kern w:val="0"/>
                <w:sz w:val="24"/>
                <w:szCs w:val="24"/>
              </w:rPr>
            </w:pPr>
            <w:r>
              <w:rPr>
                <w:rFonts w:hint="eastAsia" w:ascii="宋体" w:hAnsi="宋体"/>
                <w:color w:val="000000"/>
                <w:sz w:val="24"/>
                <w:szCs w:val="24"/>
              </w:rPr>
              <w:t>仓管员3名</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4人</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40元/小时</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信息系统</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kern w:val="0"/>
                <w:sz w:val="24"/>
                <w:szCs w:val="24"/>
              </w:rPr>
            </w:pPr>
            <w:r>
              <w:rPr>
                <w:rFonts w:hint="eastAsia" w:ascii="宋体" w:hAnsi="宋体"/>
                <w:color w:val="000000"/>
                <w:sz w:val="24"/>
                <w:szCs w:val="24"/>
              </w:rPr>
              <w:t>全国高职物流竞赛软件</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1套</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免费</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电脑</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kern w:val="0"/>
                <w:sz w:val="24"/>
                <w:szCs w:val="24"/>
              </w:rPr>
            </w:pPr>
            <w:r>
              <w:rPr>
                <w:rFonts w:hint="eastAsia" w:ascii="宋体" w:hAnsi="宋体"/>
                <w:color w:val="000000"/>
                <w:sz w:val="24"/>
                <w:szCs w:val="24"/>
              </w:rPr>
              <w:t>主流配置</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1台</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免费</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手持终端</w:t>
            </w:r>
          </w:p>
        </w:tc>
        <w:tc>
          <w:tcPr>
            <w:tcW w:w="3453" w:type="dxa"/>
            <w:tcBorders>
              <w:top w:val="single" w:color="auto" w:sz="4" w:space="0"/>
              <w:left w:val="nil"/>
              <w:bottom w:val="single" w:color="auto" w:sz="4" w:space="0"/>
              <w:right w:val="single" w:color="auto" w:sz="4" w:space="0"/>
            </w:tcBorders>
            <w:vAlign w:val="center"/>
          </w:tcPr>
          <w:p>
            <w:pPr>
              <w:widowControl/>
              <w:jc w:val="left"/>
              <w:rPr>
                <w:rFonts w:ascii="宋体" w:hAnsi="宋体"/>
                <w:color w:val="000000"/>
                <w:kern w:val="0"/>
                <w:sz w:val="24"/>
                <w:szCs w:val="24"/>
              </w:rPr>
            </w:pPr>
            <w:r>
              <w:rPr>
                <w:rFonts w:hint="eastAsia" w:ascii="宋体" w:hAnsi="宋体"/>
                <w:color w:val="000000"/>
                <w:sz w:val="24"/>
                <w:szCs w:val="24"/>
              </w:rPr>
              <w:t>C5000W</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1台</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r>
              <w:rPr>
                <w:rFonts w:hint="eastAsia" w:ascii="宋体" w:hAnsi="宋体"/>
                <w:color w:val="000000"/>
                <w:sz w:val="24"/>
                <w:szCs w:val="24"/>
              </w:rPr>
              <w:t>免费</w:t>
            </w:r>
          </w:p>
        </w:tc>
        <w:tc>
          <w:tcPr>
            <w:tcW w:w="899" w:type="dxa"/>
            <w:tcBorders>
              <w:top w:val="single" w:color="auto" w:sz="4" w:space="0"/>
              <w:left w:val="nil"/>
              <w:bottom w:val="single" w:color="auto" w:sz="4" w:space="0"/>
              <w:right w:val="single" w:color="auto" w:sz="4" w:space="0"/>
            </w:tcBorders>
            <w:vAlign w:val="center"/>
          </w:tcPr>
          <w:p>
            <w:pPr>
              <w:widowControl/>
              <w:jc w:val="center"/>
              <w:rPr>
                <w:rFonts w:ascii="宋体" w:hAnsi="宋体"/>
                <w:color w:val="000000"/>
                <w:kern w:val="0"/>
                <w:sz w:val="24"/>
                <w:szCs w:val="24"/>
              </w:rPr>
            </w:pP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3.供应商信息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本企业供应商A资源信息如下表所示：</w:t>
      </w:r>
    </w:p>
    <w:tbl>
      <w:tblPr>
        <w:tblStyle w:val="14"/>
        <w:tblW w:w="8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2577"/>
        <w:gridCol w:w="1923"/>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7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b/>
                <w:bCs/>
                <w:color w:val="000000"/>
                <w:kern w:val="0"/>
                <w:sz w:val="24"/>
                <w:szCs w:val="24"/>
              </w:rPr>
            </w:pPr>
            <w:r>
              <w:rPr>
                <w:rFonts w:hint="eastAsia" w:ascii="宋体" w:hAnsi="宋体"/>
                <w:b/>
                <w:bCs/>
                <w:color w:val="000000"/>
                <w:sz w:val="24"/>
                <w:szCs w:val="24"/>
              </w:rPr>
              <w:t>供应商名称</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宋体" w:hAnsi="宋体"/>
                <w:b/>
                <w:bCs/>
                <w:color w:val="000000"/>
                <w:kern w:val="0"/>
                <w:sz w:val="24"/>
                <w:szCs w:val="24"/>
              </w:rPr>
            </w:pPr>
            <w:r>
              <w:rPr>
                <w:rFonts w:hint="eastAsia" w:ascii="宋体" w:hAnsi="宋体"/>
                <w:b/>
                <w:bCs/>
                <w:color w:val="000000"/>
                <w:sz w:val="24"/>
                <w:szCs w:val="24"/>
              </w:rPr>
              <w:t>供应商A</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宋体" w:hAnsi="宋体"/>
                <w:b/>
                <w:bCs/>
                <w:color w:val="000000"/>
                <w:kern w:val="0"/>
                <w:sz w:val="24"/>
                <w:szCs w:val="24"/>
              </w:rPr>
            </w:pPr>
            <w:r>
              <w:rPr>
                <w:rFonts w:hint="eastAsia" w:ascii="宋体" w:hAnsi="宋体"/>
                <w:b/>
                <w:bCs/>
                <w:color w:val="000000"/>
                <w:sz w:val="24"/>
                <w:szCs w:val="24"/>
              </w:rPr>
              <w:t>供应商属性</w:t>
            </w:r>
          </w:p>
        </w:tc>
        <w:tc>
          <w:tcPr>
            <w:tcW w:w="2182"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宋体" w:hAnsi="宋体"/>
                <w:b/>
                <w:bCs/>
                <w:color w:val="000000"/>
                <w:kern w:val="0"/>
                <w:sz w:val="24"/>
                <w:szCs w:val="24"/>
              </w:rPr>
            </w:pPr>
            <w:r>
              <w:rPr>
                <w:rFonts w:hint="eastAsia" w:ascii="宋体" w:hAnsi="宋体"/>
                <w:b/>
                <w:bCs/>
                <w:color w:val="000000"/>
                <w:sz w:val="24"/>
                <w:szCs w:val="24"/>
              </w:rPr>
              <w:t>本地供应商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7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法人代表</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张磊</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电话</w:t>
            </w:r>
          </w:p>
        </w:tc>
        <w:tc>
          <w:tcPr>
            <w:tcW w:w="2182"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022-78432441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7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联系人</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王小二</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传真</w:t>
            </w:r>
          </w:p>
        </w:tc>
        <w:tc>
          <w:tcPr>
            <w:tcW w:w="2182"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022-65478322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7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地址</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kern w:val="0"/>
                <w:sz w:val="24"/>
                <w:szCs w:val="24"/>
              </w:rPr>
              <w:t>天津市滨海新区</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邮箱</w:t>
            </w:r>
          </w:p>
        </w:tc>
        <w:tc>
          <w:tcPr>
            <w:tcW w:w="2182" w:type="dxa"/>
            <w:tcBorders>
              <w:top w:val="single" w:color="auto" w:sz="4" w:space="0"/>
              <w:left w:val="nil"/>
              <w:bottom w:val="single" w:color="auto" w:sz="4" w:space="0"/>
              <w:right w:val="single" w:color="auto" w:sz="4" w:space="0"/>
            </w:tcBorders>
            <w:vAlign w:val="center"/>
          </w:tcPr>
          <w:p>
            <w:pPr>
              <w:widowControl/>
              <w:spacing w:line="400" w:lineRule="exact"/>
              <w:rPr>
                <w:rFonts w:ascii="宋体" w:hAnsi="宋体"/>
                <w:color w:val="000000"/>
                <w:kern w:val="0"/>
                <w:sz w:val="24"/>
                <w:szCs w:val="24"/>
              </w:rPr>
            </w:pPr>
            <w:r>
              <w:rPr>
                <w:rFonts w:hint="eastAsia" w:ascii="宋体" w:hAnsi="宋体"/>
                <w:color w:val="000000"/>
                <w:sz w:val="24"/>
                <w:szCs w:val="24"/>
              </w:rPr>
              <w:t>Fasite@163.com</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本企业供应商B资源信息如下表所示：</w:t>
      </w:r>
    </w:p>
    <w:tbl>
      <w:tblPr>
        <w:tblStyle w:val="14"/>
        <w:tblW w:w="83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577"/>
        <w:gridCol w:w="1923"/>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6"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供应商名称</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供应商B</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供应商属性</w:t>
            </w:r>
          </w:p>
        </w:tc>
        <w:tc>
          <w:tcPr>
            <w:tcW w:w="1996"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异地供应商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法人代表</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李建</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电话</w:t>
            </w:r>
          </w:p>
        </w:tc>
        <w:tc>
          <w:tcPr>
            <w:tcW w:w="1996"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028-78432441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联系人</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王小二</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传真</w:t>
            </w:r>
          </w:p>
        </w:tc>
        <w:tc>
          <w:tcPr>
            <w:tcW w:w="1996"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028-65478322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地址</w:t>
            </w:r>
          </w:p>
        </w:tc>
        <w:tc>
          <w:tcPr>
            <w:tcW w:w="2577"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济南市历下区</w:t>
            </w:r>
          </w:p>
        </w:tc>
        <w:tc>
          <w:tcPr>
            <w:tcW w:w="1923"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邮箱</w:t>
            </w:r>
          </w:p>
        </w:tc>
        <w:tc>
          <w:tcPr>
            <w:tcW w:w="1996" w:type="dxa"/>
            <w:tcBorders>
              <w:top w:val="single" w:color="auto" w:sz="4" w:space="0"/>
              <w:left w:val="nil"/>
              <w:bottom w:val="single" w:color="auto" w:sz="4" w:space="0"/>
              <w:right w:val="single" w:color="auto" w:sz="4" w:space="0"/>
            </w:tcBorders>
            <w:vAlign w:val="center"/>
          </w:tcPr>
          <w:p>
            <w:pPr>
              <w:widowControl/>
              <w:spacing w:line="400" w:lineRule="exact"/>
              <w:rPr>
                <w:rFonts w:asciiTheme="minorEastAsia" w:hAnsiTheme="minorEastAsia" w:eastAsiaTheme="minorEastAsia" w:cstheme="minorEastAsia"/>
                <w:color w:val="000000"/>
                <w:kern w:val="0"/>
                <w:sz w:val="24"/>
                <w:szCs w:val="24"/>
              </w:rPr>
            </w:pPr>
            <w:r>
              <w:fldChar w:fldCharType="begin"/>
            </w:r>
            <w:r>
              <w:instrText xml:space="preserve"> HYPERLINK "mailto:Fasite@163.com" </w:instrText>
            </w:r>
            <w:r>
              <w:fldChar w:fldCharType="separate"/>
            </w:r>
            <w:r>
              <w:rPr>
                <w:rFonts w:hint="eastAsia" w:asciiTheme="minorEastAsia" w:hAnsiTheme="minorEastAsia" w:eastAsiaTheme="minorEastAsia" w:cstheme="minorEastAsia"/>
                <w:color w:val="0000FF"/>
                <w:sz w:val="24"/>
                <w:szCs w:val="24"/>
                <w:u w:val="single"/>
              </w:rPr>
              <w:t>Fasite@163.com</w:t>
            </w:r>
            <w:r>
              <w:rPr>
                <w:rFonts w:hint="eastAsia" w:asciiTheme="minorEastAsia" w:hAnsiTheme="minorEastAsia" w:eastAsiaTheme="minorEastAsia" w:cstheme="minorEastAsia"/>
                <w:color w:val="0000FF"/>
                <w:sz w:val="24"/>
                <w:szCs w:val="24"/>
                <w:u w:val="single"/>
              </w:rPr>
              <w:fldChar w:fldCharType="end"/>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4.客户档案</w:t>
      </w:r>
    </w:p>
    <w:p>
      <w:pPr>
        <w:snapToGrid w:val="0"/>
        <w:spacing w:line="560" w:lineRule="exact"/>
        <w:rPr>
          <w:rFonts w:ascii="宋体" w:hAnsi="宋体" w:cs="仿宋"/>
          <w:sz w:val="24"/>
          <w:szCs w:val="24"/>
        </w:rPr>
      </w:pPr>
      <w:r>
        <w:rPr>
          <w:rFonts w:hint="eastAsia" w:ascii="宋体" w:hAnsi="宋体" w:cs="仿宋"/>
          <w:sz w:val="24"/>
          <w:szCs w:val="24"/>
        </w:rPr>
        <w:t>客户一：</w:t>
      </w:r>
    </w:p>
    <w:tbl>
      <w:tblPr>
        <w:tblStyle w:val="14"/>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97"/>
        <w:gridCol w:w="268"/>
        <w:gridCol w:w="589"/>
        <w:gridCol w:w="349"/>
        <w:gridCol w:w="270"/>
        <w:gridCol w:w="735"/>
        <w:gridCol w:w="442"/>
        <w:gridCol w:w="703"/>
        <w:gridCol w:w="807"/>
        <w:gridCol w:w="282"/>
        <w:gridCol w:w="966"/>
        <w:gridCol w:w="364"/>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客户编号</w:t>
            </w:r>
          </w:p>
        </w:tc>
        <w:tc>
          <w:tcPr>
            <w:tcW w:w="7790" w:type="dxa"/>
            <w:gridSpan w:val="1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2008020112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公司名称</w:t>
            </w:r>
          </w:p>
        </w:tc>
        <w:tc>
          <w:tcPr>
            <w:tcW w:w="2173" w:type="dxa"/>
            <w:gridSpan w:val="5"/>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1号店</w:t>
            </w:r>
          </w:p>
        </w:tc>
        <w:tc>
          <w:tcPr>
            <w:tcW w:w="2687"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助记码</w:t>
            </w:r>
          </w:p>
        </w:tc>
        <w:tc>
          <w:tcPr>
            <w:tcW w:w="2930"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法人代表</w:t>
            </w:r>
          </w:p>
        </w:tc>
        <w:tc>
          <w:tcPr>
            <w:tcW w:w="96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张红</w:t>
            </w:r>
          </w:p>
        </w:tc>
        <w:tc>
          <w:tcPr>
            <w:tcW w:w="1208"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家庭地址</w:t>
            </w:r>
          </w:p>
        </w:tc>
        <w:tc>
          <w:tcPr>
            <w:tcW w:w="2687" w:type="dxa"/>
            <w:gridSpan w:val="4"/>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天津市北开区佳和家园5-2-502</w:t>
            </w:r>
          </w:p>
        </w:tc>
        <w:tc>
          <w:tcPr>
            <w:tcW w:w="1248"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联系方式</w:t>
            </w:r>
          </w:p>
        </w:tc>
        <w:tc>
          <w:tcPr>
            <w:tcW w:w="1682"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36357796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证件类型</w:t>
            </w:r>
          </w:p>
        </w:tc>
        <w:tc>
          <w:tcPr>
            <w:tcW w:w="96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营业执照</w:t>
            </w:r>
          </w:p>
        </w:tc>
        <w:tc>
          <w:tcPr>
            <w:tcW w:w="1208"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证件编号</w:t>
            </w:r>
          </w:p>
        </w:tc>
        <w:tc>
          <w:tcPr>
            <w:tcW w:w="2687"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12010675478921</w:t>
            </w:r>
          </w:p>
        </w:tc>
        <w:tc>
          <w:tcPr>
            <w:tcW w:w="1248"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营销区域</w:t>
            </w:r>
          </w:p>
        </w:tc>
        <w:tc>
          <w:tcPr>
            <w:tcW w:w="1682"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天津市北开区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公司地址</w:t>
            </w:r>
          </w:p>
        </w:tc>
        <w:tc>
          <w:tcPr>
            <w:tcW w:w="290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天津市北开区</w:t>
            </w:r>
          </w:p>
        </w:tc>
        <w:tc>
          <w:tcPr>
            <w:tcW w:w="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邮编</w:t>
            </w:r>
          </w:p>
        </w:tc>
        <w:tc>
          <w:tcPr>
            <w:tcW w:w="151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830000</w:t>
            </w:r>
          </w:p>
        </w:tc>
        <w:tc>
          <w:tcPr>
            <w:tcW w:w="1248"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联系人</w:t>
            </w:r>
          </w:p>
        </w:tc>
        <w:tc>
          <w:tcPr>
            <w:tcW w:w="1682"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吴国福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办公电话</w:t>
            </w:r>
          </w:p>
        </w:tc>
        <w:tc>
          <w:tcPr>
            <w:tcW w:w="1554"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28653212</w:t>
            </w:r>
          </w:p>
        </w:tc>
        <w:tc>
          <w:tcPr>
            <w:tcW w:w="1354"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家庭电话</w:t>
            </w:r>
          </w:p>
        </w:tc>
        <w:tc>
          <w:tcPr>
            <w:tcW w:w="1952"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45338506</w:t>
            </w:r>
          </w:p>
        </w:tc>
        <w:tc>
          <w:tcPr>
            <w:tcW w:w="1248"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传真号码</w:t>
            </w:r>
          </w:p>
        </w:tc>
        <w:tc>
          <w:tcPr>
            <w:tcW w:w="1682"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28654897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电子邮箱</w:t>
            </w:r>
          </w:p>
        </w:tc>
        <w:tc>
          <w:tcPr>
            <w:tcW w:w="1554"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YiHao@126.com</w:t>
            </w:r>
          </w:p>
        </w:tc>
        <w:tc>
          <w:tcPr>
            <w:tcW w:w="1354"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QQ账号</w:t>
            </w:r>
          </w:p>
        </w:tc>
        <w:tc>
          <w:tcPr>
            <w:tcW w:w="1952"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3753885316</w:t>
            </w:r>
          </w:p>
        </w:tc>
        <w:tc>
          <w:tcPr>
            <w:tcW w:w="1248"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MSN账号</w:t>
            </w:r>
          </w:p>
        </w:tc>
        <w:tc>
          <w:tcPr>
            <w:tcW w:w="1682" w:type="dxa"/>
            <w:gridSpan w:val="2"/>
            <w:tcBorders>
              <w:top w:val="single" w:color="auto" w:sz="4" w:space="0"/>
              <w:left w:val="nil"/>
              <w:bottom w:val="single" w:color="auto" w:sz="4" w:space="0"/>
              <w:right w:val="single" w:color="auto" w:sz="4" w:space="0"/>
            </w:tcBorders>
            <w:vAlign w:val="center"/>
          </w:tcPr>
          <w:p>
            <w:pPr>
              <w:widowControl/>
              <w:rPr>
                <w:rFonts w:ascii="Times New Roman" w:hAnsi="Times New Roman"/>
                <w:szCs w:val="21"/>
              </w:rPr>
            </w:pPr>
            <w:r>
              <w:fldChar w:fldCharType="begin"/>
            </w:r>
            <w:r>
              <w:instrText xml:space="preserve"> HYPERLINK "mailto:YiHao@msn.com" </w:instrText>
            </w:r>
            <w:r>
              <w:fldChar w:fldCharType="separate"/>
            </w:r>
            <w:r>
              <w:rPr>
                <w:rFonts w:hint="eastAsia" w:ascii="宋体" w:hAnsi="宋体"/>
                <w:color w:val="0000FF"/>
                <w:kern w:val="0"/>
                <w:sz w:val="24"/>
                <w:szCs w:val="24"/>
                <w:u w:val="single"/>
              </w:rPr>
              <w:t>YiHao@msn.com</w:t>
            </w:r>
            <w:r>
              <w:rPr>
                <w:rFonts w:hint="eastAsia" w:ascii="宋体" w:hAnsi="宋体"/>
                <w:color w:val="0000FF"/>
                <w:kern w:val="0"/>
                <w:sz w:val="24"/>
                <w:szCs w:val="24"/>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开户银行</w:t>
            </w:r>
          </w:p>
        </w:tc>
        <w:tc>
          <w:tcPr>
            <w:tcW w:w="290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新华商业银行</w:t>
            </w:r>
          </w:p>
        </w:tc>
        <w:tc>
          <w:tcPr>
            <w:tcW w:w="114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银行账号</w:t>
            </w:r>
          </w:p>
        </w:tc>
        <w:tc>
          <w:tcPr>
            <w:tcW w:w="3737" w:type="dxa"/>
            <w:gridSpan w:val="5"/>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86439896420421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公司性质</w:t>
            </w:r>
          </w:p>
        </w:tc>
        <w:tc>
          <w:tcPr>
            <w:tcW w:w="69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民营</w:t>
            </w:r>
          </w:p>
        </w:tc>
        <w:tc>
          <w:tcPr>
            <w:tcW w:w="1206"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所属行业</w:t>
            </w:r>
          </w:p>
        </w:tc>
        <w:tc>
          <w:tcPr>
            <w:tcW w:w="100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零售业</w:t>
            </w:r>
          </w:p>
        </w:tc>
        <w:tc>
          <w:tcPr>
            <w:tcW w:w="114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注册资金</w:t>
            </w:r>
          </w:p>
        </w:tc>
        <w:tc>
          <w:tcPr>
            <w:tcW w:w="108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800万</w:t>
            </w:r>
          </w:p>
        </w:tc>
        <w:tc>
          <w:tcPr>
            <w:tcW w:w="133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经营范围</w:t>
            </w:r>
          </w:p>
        </w:tc>
        <w:tc>
          <w:tcPr>
            <w:tcW w:w="131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食品、办公用品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信用额度</w:t>
            </w:r>
          </w:p>
        </w:tc>
        <w:tc>
          <w:tcPr>
            <w:tcW w:w="69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150万元</w:t>
            </w:r>
          </w:p>
        </w:tc>
        <w:tc>
          <w:tcPr>
            <w:tcW w:w="1206"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忠诚度</w:t>
            </w:r>
          </w:p>
        </w:tc>
        <w:tc>
          <w:tcPr>
            <w:tcW w:w="100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高</w:t>
            </w:r>
          </w:p>
        </w:tc>
        <w:tc>
          <w:tcPr>
            <w:tcW w:w="114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满意度</w:t>
            </w:r>
          </w:p>
        </w:tc>
        <w:tc>
          <w:tcPr>
            <w:tcW w:w="108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较高</w:t>
            </w:r>
          </w:p>
        </w:tc>
        <w:tc>
          <w:tcPr>
            <w:tcW w:w="133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应收账款</w:t>
            </w:r>
          </w:p>
        </w:tc>
        <w:tc>
          <w:tcPr>
            <w:tcW w:w="131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143万元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22"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客户类型</w:t>
            </w:r>
          </w:p>
        </w:tc>
        <w:tc>
          <w:tcPr>
            <w:tcW w:w="290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重点型</w:t>
            </w:r>
          </w:p>
        </w:tc>
        <w:tc>
          <w:tcPr>
            <w:tcW w:w="1145"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客户级别</w:t>
            </w:r>
          </w:p>
        </w:tc>
        <w:tc>
          <w:tcPr>
            <w:tcW w:w="3737" w:type="dxa"/>
            <w:gridSpan w:val="5"/>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A</w:t>
            </w:r>
          </w:p>
        </w:tc>
      </w:tr>
    </w:tbl>
    <w:p>
      <w:pPr>
        <w:snapToGrid w:val="0"/>
        <w:spacing w:line="560" w:lineRule="exact"/>
        <w:rPr>
          <w:rFonts w:ascii="宋体" w:hAnsi="宋体" w:cs="仿宋"/>
          <w:sz w:val="24"/>
          <w:szCs w:val="24"/>
        </w:rPr>
      </w:pPr>
      <w:r>
        <w:rPr>
          <w:rFonts w:hint="eastAsia" w:ascii="宋体" w:hAnsi="宋体" w:cs="仿宋"/>
          <w:sz w:val="24"/>
          <w:szCs w:val="24"/>
        </w:rPr>
        <w:t>客户二：</w:t>
      </w:r>
    </w:p>
    <w:tbl>
      <w:tblPr>
        <w:tblStyle w:val="14"/>
        <w:tblW w:w="84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68"/>
        <w:gridCol w:w="272"/>
        <w:gridCol w:w="325"/>
        <w:gridCol w:w="624"/>
        <w:gridCol w:w="271"/>
        <w:gridCol w:w="678"/>
        <w:gridCol w:w="272"/>
        <w:gridCol w:w="499"/>
        <w:gridCol w:w="721"/>
        <w:gridCol w:w="272"/>
        <w:gridCol w:w="678"/>
        <w:gridCol w:w="582"/>
        <w:gridCol w:w="639"/>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客户编号</w:t>
            </w:r>
          </w:p>
        </w:tc>
        <w:tc>
          <w:tcPr>
            <w:tcW w:w="7718" w:type="dxa"/>
            <w:gridSpan w:val="1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2009012311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公司名称</w:t>
            </w:r>
          </w:p>
        </w:tc>
        <w:tc>
          <w:tcPr>
            <w:tcW w:w="3509" w:type="dxa"/>
            <w:gridSpan w:val="8"/>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2号店</w:t>
            </w:r>
          </w:p>
        </w:tc>
        <w:tc>
          <w:tcPr>
            <w:tcW w:w="993"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助记码</w:t>
            </w:r>
          </w:p>
        </w:tc>
        <w:tc>
          <w:tcPr>
            <w:tcW w:w="3216"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EH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法人代表</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李文和</w:t>
            </w:r>
          </w:p>
        </w:tc>
        <w:tc>
          <w:tcPr>
            <w:tcW w:w="1221"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家庭地址</w:t>
            </w:r>
          </w:p>
        </w:tc>
        <w:tc>
          <w:tcPr>
            <w:tcW w:w="2713" w:type="dxa"/>
            <w:gridSpan w:val="6"/>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天津市西开区枫林别墅12号</w:t>
            </w:r>
          </w:p>
        </w:tc>
        <w:tc>
          <w:tcPr>
            <w:tcW w:w="126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联系方式</w:t>
            </w:r>
          </w:p>
        </w:tc>
        <w:tc>
          <w:tcPr>
            <w:tcW w:w="1956"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23212018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证件类型</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营业执照</w:t>
            </w:r>
          </w:p>
        </w:tc>
        <w:tc>
          <w:tcPr>
            <w:tcW w:w="1221"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证件编号</w:t>
            </w:r>
          </w:p>
        </w:tc>
        <w:tc>
          <w:tcPr>
            <w:tcW w:w="2713"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120103789341238</w:t>
            </w:r>
          </w:p>
        </w:tc>
        <w:tc>
          <w:tcPr>
            <w:tcW w:w="126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营销区域</w:t>
            </w:r>
          </w:p>
        </w:tc>
        <w:tc>
          <w:tcPr>
            <w:tcW w:w="1956"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天津市西开区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公司地址</w:t>
            </w:r>
          </w:p>
        </w:tc>
        <w:tc>
          <w:tcPr>
            <w:tcW w:w="273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天津市西开区</w:t>
            </w:r>
          </w:p>
        </w:tc>
        <w:tc>
          <w:tcPr>
            <w:tcW w:w="771"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邮编</w:t>
            </w:r>
          </w:p>
        </w:tc>
        <w:tc>
          <w:tcPr>
            <w:tcW w:w="993"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830000</w:t>
            </w:r>
          </w:p>
        </w:tc>
        <w:tc>
          <w:tcPr>
            <w:tcW w:w="126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联系人</w:t>
            </w:r>
          </w:p>
        </w:tc>
        <w:tc>
          <w:tcPr>
            <w:tcW w:w="1956"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李凯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办公电话</w:t>
            </w:r>
          </w:p>
        </w:tc>
        <w:tc>
          <w:tcPr>
            <w:tcW w:w="116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82641893</w:t>
            </w:r>
          </w:p>
        </w:tc>
        <w:tc>
          <w:tcPr>
            <w:tcW w:w="1573"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家庭电话</w:t>
            </w:r>
          </w:p>
        </w:tc>
        <w:tc>
          <w:tcPr>
            <w:tcW w:w="1764"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37827463</w:t>
            </w:r>
          </w:p>
        </w:tc>
        <w:tc>
          <w:tcPr>
            <w:tcW w:w="126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传真号码</w:t>
            </w:r>
          </w:p>
        </w:tc>
        <w:tc>
          <w:tcPr>
            <w:tcW w:w="1956"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24264180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电子邮箱</w:t>
            </w:r>
          </w:p>
        </w:tc>
        <w:tc>
          <w:tcPr>
            <w:tcW w:w="116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erhao@.126com</w:t>
            </w:r>
          </w:p>
        </w:tc>
        <w:tc>
          <w:tcPr>
            <w:tcW w:w="1573"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QQ账号</w:t>
            </w:r>
          </w:p>
        </w:tc>
        <w:tc>
          <w:tcPr>
            <w:tcW w:w="1764"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738496216</w:t>
            </w:r>
          </w:p>
        </w:tc>
        <w:tc>
          <w:tcPr>
            <w:tcW w:w="126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MSN账号</w:t>
            </w:r>
          </w:p>
        </w:tc>
        <w:tc>
          <w:tcPr>
            <w:tcW w:w="1956"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erhao@msn.com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开户银行</w:t>
            </w:r>
          </w:p>
        </w:tc>
        <w:tc>
          <w:tcPr>
            <w:tcW w:w="273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工商银行</w:t>
            </w:r>
          </w:p>
        </w:tc>
        <w:tc>
          <w:tcPr>
            <w:tcW w:w="1492"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银行账号</w:t>
            </w:r>
          </w:p>
        </w:tc>
        <w:tc>
          <w:tcPr>
            <w:tcW w:w="3488" w:type="dxa"/>
            <w:gridSpan w:val="5"/>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1566331510296580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公司性质</w:t>
            </w:r>
          </w:p>
        </w:tc>
        <w:tc>
          <w:tcPr>
            <w:tcW w:w="84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民营</w:t>
            </w:r>
          </w:p>
        </w:tc>
        <w:tc>
          <w:tcPr>
            <w:tcW w:w="1220"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所属行业</w:t>
            </w:r>
          </w:p>
        </w:tc>
        <w:tc>
          <w:tcPr>
            <w:tcW w:w="95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零售业</w:t>
            </w:r>
          </w:p>
        </w:tc>
        <w:tc>
          <w:tcPr>
            <w:tcW w:w="122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注册资金</w:t>
            </w:r>
          </w:p>
        </w:tc>
        <w:tc>
          <w:tcPr>
            <w:tcW w:w="95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300万</w:t>
            </w:r>
          </w:p>
        </w:tc>
        <w:tc>
          <w:tcPr>
            <w:tcW w:w="1221"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经营范围</w:t>
            </w:r>
          </w:p>
        </w:tc>
        <w:tc>
          <w:tcPr>
            <w:tcW w:w="131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食品、日用百货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信用额度</w:t>
            </w:r>
          </w:p>
        </w:tc>
        <w:tc>
          <w:tcPr>
            <w:tcW w:w="84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9万元</w:t>
            </w:r>
          </w:p>
        </w:tc>
        <w:tc>
          <w:tcPr>
            <w:tcW w:w="1220"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忠诚度</w:t>
            </w:r>
          </w:p>
        </w:tc>
        <w:tc>
          <w:tcPr>
            <w:tcW w:w="95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一般</w:t>
            </w:r>
          </w:p>
        </w:tc>
        <w:tc>
          <w:tcPr>
            <w:tcW w:w="122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满意度</w:t>
            </w:r>
          </w:p>
        </w:tc>
        <w:tc>
          <w:tcPr>
            <w:tcW w:w="95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高</w:t>
            </w:r>
          </w:p>
        </w:tc>
        <w:tc>
          <w:tcPr>
            <w:tcW w:w="1221"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应收账款</w:t>
            </w:r>
          </w:p>
        </w:tc>
        <w:tc>
          <w:tcPr>
            <w:tcW w:w="131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8.98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客户类型</w:t>
            </w:r>
          </w:p>
        </w:tc>
        <w:tc>
          <w:tcPr>
            <w:tcW w:w="2738" w:type="dxa"/>
            <w:gridSpan w:val="6"/>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普通型</w:t>
            </w:r>
          </w:p>
        </w:tc>
        <w:tc>
          <w:tcPr>
            <w:tcW w:w="1492"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客户级别</w:t>
            </w:r>
          </w:p>
        </w:tc>
        <w:tc>
          <w:tcPr>
            <w:tcW w:w="3488" w:type="dxa"/>
            <w:gridSpan w:val="5"/>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B</w:t>
            </w:r>
          </w:p>
        </w:tc>
      </w:tr>
    </w:tbl>
    <w:p>
      <w:pPr>
        <w:snapToGrid w:val="0"/>
        <w:spacing w:line="560" w:lineRule="exact"/>
        <w:jc w:val="center"/>
        <w:rPr>
          <w:rFonts w:ascii="宋体" w:hAnsi="宋体" w:cs="仿宋"/>
          <w:sz w:val="24"/>
          <w:szCs w:val="24"/>
        </w:rPr>
      </w:pPr>
      <w:r>
        <w:rPr>
          <w:rFonts w:hint="eastAsia" w:ascii="宋体" w:hAnsi="宋体" w:cs="仿宋"/>
          <w:sz w:val="24"/>
          <w:szCs w:val="24"/>
        </w:rPr>
        <w:t>客户三：</w:t>
      </w:r>
    </w:p>
    <w:tbl>
      <w:tblPr>
        <w:tblStyle w:val="14"/>
        <w:tblW w:w="84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32"/>
        <w:gridCol w:w="1127"/>
        <w:gridCol w:w="1126"/>
        <w:gridCol w:w="1162"/>
        <w:gridCol w:w="1047"/>
        <w:gridCol w:w="1141"/>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客户编号</w:t>
            </w:r>
          </w:p>
        </w:tc>
        <w:tc>
          <w:tcPr>
            <w:tcW w:w="7777" w:type="dxa"/>
            <w:gridSpan w:val="7"/>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2003020106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公司名称</w:t>
            </w:r>
          </w:p>
        </w:tc>
        <w:tc>
          <w:tcPr>
            <w:tcW w:w="4147" w:type="dxa"/>
            <w:gridSpan w:val="4"/>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3号店</w:t>
            </w:r>
          </w:p>
        </w:tc>
        <w:tc>
          <w:tcPr>
            <w:tcW w:w="104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助记码</w:t>
            </w:r>
          </w:p>
        </w:tc>
        <w:tc>
          <w:tcPr>
            <w:tcW w:w="2583"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法人代表</w:t>
            </w:r>
          </w:p>
        </w:tc>
        <w:tc>
          <w:tcPr>
            <w:tcW w:w="73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陈小明</w:t>
            </w:r>
          </w:p>
        </w:tc>
        <w:tc>
          <w:tcPr>
            <w:tcW w:w="112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家庭地址</w:t>
            </w:r>
          </w:p>
        </w:tc>
        <w:tc>
          <w:tcPr>
            <w:tcW w:w="3335" w:type="dxa"/>
            <w:gridSpan w:val="3"/>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天津市海河区滨海街渔光家园5-505</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联系方式</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68560698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证件类型</w:t>
            </w:r>
          </w:p>
        </w:tc>
        <w:tc>
          <w:tcPr>
            <w:tcW w:w="73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营业执照</w:t>
            </w:r>
          </w:p>
        </w:tc>
        <w:tc>
          <w:tcPr>
            <w:tcW w:w="112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证件编号</w:t>
            </w:r>
          </w:p>
        </w:tc>
        <w:tc>
          <w:tcPr>
            <w:tcW w:w="333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120213432567876</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营销区域</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天津市海河区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公司地址</w:t>
            </w:r>
          </w:p>
        </w:tc>
        <w:tc>
          <w:tcPr>
            <w:tcW w:w="2985" w:type="dxa"/>
            <w:gridSpan w:val="3"/>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天津市海河区</w:t>
            </w:r>
          </w:p>
        </w:tc>
        <w:tc>
          <w:tcPr>
            <w:tcW w:w="116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邮编</w:t>
            </w:r>
          </w:p>
        </w:tc>
        <w:tc>
          <w:tcPr>
            <w:tcW w:w="104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830000</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联系人</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办公电话</w:t>
            </w:r>
          </w:p>
        </w:tc>
        <w:tc>
          <w:tcPr>
            <w:tcW w:w="185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38293647</w:t>
            </w:r>
          </w:p>
        </w:tc>
        <w:tc>
          <w:tcPr>
            <w:tcW w:w="1126"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家庭电话</w:t>
            </w:r>
          </w:p>
        </w:tc>
        <w:tc>
          <w:tcPr>
            <w:tcW w:w="220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53468679</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传真号码</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38293600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电子邮箱</w:t>
            </w:r>
          </w:p>
        </w:tc>
        <w:tc>
          <w:tcPr>
            <w:tcW w:w="185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sanhao@126.com</w:t>
            </w:r>
          </w:p>
        </w:tc>
        <w:tc>
          <w:tcPr>
            <w:tcW w:w="1126"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QQ账号</w:t>
            </w:r>
          </w:p>
        </w:tc>
        <w:tc>
          <w:tcPr>
            <w:tcW w:w="220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575967882</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MSN账号</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sanhao@hotmail.com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开户银行</w:t>
            </w:r>
          </w:p>
        </w:tc>
        <w:tc>
          <w:tcPr>
            <w:tcW w:w="298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招商银行</w:t>
            </w:r>
          </w:p>
        </w:tc>
        <w:tc>
          <w:tcPr>
            <w:tcW w:w="116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银行账号</w:t>
            </w:r>
          </w:p>
        </w:tc>
        <w:tc>
          <w:tcPr>
            <w:tcW w:w="3630"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93725289031384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公司性质</w:t>
            </w:r>
          </w:p>
        </w:tc>
        <w:tc>
          <w:tcPr>
            <w:tcW w:w="73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民营</w:t>
            </w:r>
          </w:p>
        </w:tc>
        <w:tc>
          <w:tcPr>
            <w:tcW w:w="112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所属行业</w:t>
            </w:r>
          </w:p>
        </w:tc>
        <w:tc>
          <w:tcPr>
            <w:tcW w:w="1126"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零售</w:t>
            </w:r>
          </w:p>
        </w:tc>
        <w:tc>
          <w:tcPr>
            <w:tcW w:w="116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注册资金</w:t>
            </w:r>
          </w:p>
        </w:tc>
        <w:tc>
          <w:tcPr>
            <w:tcW w:w="104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300万</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经营范围</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日用品、食品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信用额度</w:t>
            </w:r>
          </w:p>
        </w:tc>
        <w:tc>
          <w:tcPr>
            <w:tcW w:w="73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10万元</w:t>
            </w:r>
          </w:p>
        </w:tc>
        <w:tc>
          <w:tcPr>
            <w:tcW w:w="112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忠诚度</w:t>
            </w:r>
          </w:p>
        </w:tc>
        <w:tc>
          <w:tcPr>
            <w:tcW w:w="1126"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一般</w:t>
            </w:r>
          </w:p>
        </w:tc>
        <w:tc>
          <w:tcPr>
            <w:tcW w:w="116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满意度</w:t>
            </w:r>
          </w:p>
        </w:tc>
        <w:tc>
          <w:tcPr>
            <w:tcW w:w="1047"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低</w:t>
            </w:r>
          </w:p>
        </w:tc>
        <w:tc>
          <w:tcPr>
            <w:tcW w:w="114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应收账款</w:t>
            </w:r>
          </w:p>
        </w:tc>
        <w:tc>
          <w:tcPr>
            <w:tcW w:w="144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9.8万元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客户类型</w:t>
            </w:r>
          </w:p>
        </w:tc>
        <w:tc>
          <w:tcPr>
            <w:tcW w:w="298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普通型</w:t>
            </w:r>
          </w:p>
        </w:tc>
        <w:tc>
          <w:tcPr>
            <w:tcW w:w="116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客户级别</w:t>
            </w:r>
          </w:p>
        </w:tc>
        <w:tc>
          <w:tcPr>
            <w:tcW w:w="3630"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C</w:t>
            </w:r>
          </w:p>
        </w:tc>
      </w:tr>
    </w:tbl>
    <w:p>
      <w:pPr>
        <w:snapToGrid w:val="0"/>
        <w:spacing w:line="560" w:lineRule="exact"/>
        <w:rPr>
          <w:rFonts w:ascii="宋体" w:hAnsi="宋体" w:cs="仿宋"/>
          <w:sz w:val="24"/>
          <w:szCs w:val="24"/>
        </w:rPr>
      </w:pPr>
      <w:r>
        <w:rPr>
          <w:rFonts w:hint="eastAsia" w:ascii="宋体" w:hAnsi="宋体" w:cs="仿宋"/>
          <w:sz w:val="24"/>
          <w:szCs w:val="24"/>
        </w:rPr>
        <w:t>客户四：</w:t>
      </w:r>
    </w:p>
    <w:tbl>
      <w:tblPr>
        <w:tblStyle w:val="14"/>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68"/>
        <w:gridCol w:w="1211"/>
        <w:gridCol w:w="1178"/>
        <w:gridCol w:w="1202"/>
        <w:gridCol w:w="1088"/>
        <w:gridCol w:w="1199"/>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客户编号</w:t>
            </w:r>
          </w:p>
        </w:tc>
        <w:tc>
          <w:tcPr>
            <w:tcW w:w="7874" w:type="dxa"/>
            <w:gridSpan w:val="7"/>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2003041201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公司名称</w:t>
            </w:r>
          </w:p>
        </w:tc>
        <w:tc>
          <w:tcPr>
            <w:tcW w:w="4159" w:type="dxa"/>
            <w:gridSpan w:val="4"/>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4号店</w:t>
            </w:r>
          </w:p>
        </w:tc>
        <w:tc>
          <w:tcPr>
            <w:tcW w:w="108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助记码</w:t>
            </w:r>
          </w:p>
        </w:tc>
        <w:tc>
          <w:tcPr>
            <w:tcW w:w="2627"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法人代表</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董华</w:t>
            </w:r>
          </w:p>
        </w:tc>
        <w:tc>
          <w:tcPr>
            <w:tcW w:w="121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家庭地址</w:t>
            </w:r>
          </w:p>
        </w:tc>
        <w:tc>
          <w:tcPr>
            <w:tcW w:w="3468" w:type="dxa"/>
            <w:gridSpan w:val="3"/>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天津市红星区红旗家园2-3-302</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联系方式</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68669123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证件类型</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营业执照</w:t>
            </w:r>
          </w:p>
        </w:tc>
        <w:tc>
          <w:tcPr>
            <w:tcW w:w="121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证件编号</w:t>
            </w:r>
          </w:p>
        </w:tc>
        <w:tc>
          <w:tcPr>
            <w:tcW w:w="3468"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120109278369890</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营销区域</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天津市红星区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公司地址</w:t>
            </w:r>
          </w:p>
        </w:tc>
        <w:tc>
          <w:tcPr>
            <w:tcW w:w="2957" w:type="dxa"/>
            <w:gridSpan w:val="3"/>
            <w:tcBorders>
              <w:top w:val="single" w:color="auto" w:sz="4" w:space="0"/>
              <w:left w:val="nil"/>
              <w:bottom w:val="single" w:color="auto" w:sz="4" w:space="0"/>
              <w:right w:val="single" w:color="auto" w:sz="4" w:space="0"/>
            </w:tcBorders>
            <w:vAlign w:val="center"/>
          </w:tcPr>
          <w:p>
            <w:pPr>
              <w:widowControl/>
              <w:rPr>
                <w:rFonts w:ascii="宋体" w:hAnsi="宋体"/>
                <w:sz w:val="24"/>
                <w:szCs w:val="24"/>
              </w:rPr>
            </w:pPr>
            <w:r>
              <w:rPr>
                <w:rFonts w:hint="eastAsia" w:ascii="宋体" w:hAnsi="宋体"/>
                <w:kern w:val="0"/>
                <w:sz w:val="24"/>
                <w:szCs w:val="24"/>
              </w:rPr>
              <w:t>天津市红星区</w:t>
            </w:r>
          </w:p>
        </w:tc>
        <w:tc>
          <w:tcPr>
            <w:tcW w:w="120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邮编</w:t>
            </w:r>
          </w:p>
        </w:tc>
        <w:tc>
          <w:tcPr>
            <w:tcW w:w="108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830000</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联系人</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王大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办公电话</w:t>
            </w:r>
          </w:p>
        </w:tc>
        <w:tc>
          <w:tcPr>
            <w:tcW w:w="177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67530877</w:t>
            </w:r>
          </w:p>
        </w:tc>
        <w:tc>
          <w:tcPr>
            <w:tcW w:w="117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家庭电话</w:t>
            </w:r>
          </w:p>
        </w:tc>
        <w:tc>
          <w:tcPr>
            <w:tcW w:w="229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63520555</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传真号码</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67530445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电子邮箱</w:t>
            </w:r>
          </w:p>
        </w:tc>
        <w:tc>
          <w:tcPr>
            <w:tcW w:w="1779"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sihao@162.com</w:t>
            </w:r>
          </w:p>
        </w:tc>
        <w:tc>
          <w:tcPr>
            <w:tcW w:w="117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QQ账号</w:t>
            </w:r>
          </w:p>
        </w:tc>
        <w:tc>
          <w:tcPr>
            <w:tcW w:w="2290" w:type="dxa"/>
            <w:gridSpan w:val="2"/>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263820344</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MSN账号</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sihao@162.com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开户银行</w:t>
            </w:r>
          </w:p>
        </w:tc>
        <w:tc>
          <w:tcPr>
            <w:tcW w:w="2957"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农业银行</w:t>
            </w:r>
          </w:p>
        </w:tc>
        <w:tc>
          <w:tcPr>
            <w:tcW w:w="120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银行账号</w:t>
            </w:r>
          </w:p>
        </w:tc>
        <w:tc>
          <w:tcPr>
            <w:tcW w:w="371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62839047352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公司性质</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中外合资</w:t>
            </w:r>
          </w:p>
        </w:tc>
        <w:tc>
          <w:tcPr>
            <w:tcW w:w="121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所属行业</w:t>
            </w:r>
          </w:p>
        </w:tc>
        <w:tc>
          <w:tcPr>
            <w:tcW w:w="117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商业</w:t>
            </w:r>
          </w:p>
        </w:tc>
        <w:tc>
          <w:tcPr>
            <w:tcW w:w="120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注册资金</w:t>
            </w:r>
          </w:p>
        </w:tc>
        <w:tc>
          <w:tcPr>
            <w:tcW w:w="108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1000万</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经营范围</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食品、办公用品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信用额度</w:t>
            </w:r>
          </w:p>
        </w:tc>
        <w:tc>
          <w:tcPr>
            <w:tcW w:w="56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200万元</w:t>
            </w:r>
          </w:p>
        </w:tc>
        <w:tc>
          <w:tcPr>
            <w:tcW w:w="1211"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忠诚度</w:t>
            </w:r>
          </w:p>
        </w:tc>
        <w:tc>
          <w:tcPr>
            <w:tcW w:w="117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高</w:t>
            </w:r>
          </w:p>
        </w:tc>
        <w:tc>
          <w:tcPr>
            <w:tcW w:w="120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满意度</w:t>
            </w:r>
          </w:p>
        </w:tc>
        <w:tc>
          <w:tcPr>
            <w:tcW w:w="108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高</w:t>
            </w:r>
          </w:p>
        </w:tc>
        <w:tc>
          <w:tcPr>
            <w:tcW w:w="1199"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应收账款</w:t>
            </w:r>
          </w:p>
        </w:tc>
        <w:tc>
          <w:tcPr>
            <w:tcW w:w="1428"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198万元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客户类型</w:t>
            </w:r>
          </w:p>
        </w:tc>
        <w:tc>
          <w:tcPr>
            <w:tcW w:w="2957"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sz w:val="24"/>
                <w:szCs w:val="24"/>
              </w:rPr>
              <w:t>伙伴型</w:t>
            </w:r>
          </w:p>
        </w:tc>
        <w:tc>
          <w:tcPr>
            <w:tcW w:w="1202" w:type="dxa"/>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客户级别</w:t>
            </w:r>
          </w:p>
        </w:tc>
        <w:tc>
          <w:tcPr>
            <w:tcW w:w="3715" w:type="dxa"/>
            <w:gridSpan w:val="3"/>
            <w:tcBorders>
              <w:top w:val="single" w:color="auto" w:sz="4" w:space="0"/>
              <w:left w:val="nil"/>
              <w:bottom w:val="single" w:color="auto" w:sz="4" w:space="0"/>
              <w:right w:val="single" w:color="auto" w:sz="4" w:space="0"/>
            </w:tcBorders>
            <w:vAlign w:val="center"/>
          </w:tcPr>
          <w:p>
            <w:pPr>
              <w:widowControl/>
              <w:rPr>
                <w:rFonts w:ascii="宋体" w:hAnsi="宋体"/>
                <w:kern w:val="0"/>
                <w:sz w:val="24"/>
                <w:szCs w:val="24"/>
              </w:rPr>
            </w:pPr>
            <w:r>
              <w:rPr>
                <w:rFonts w:hint="eastAsia" w:ascii="宋体" w:hAnsi="宋体"/>
                <w:kern w:val="0"/>
                <w:sz w:val="24"/>
                <w:szCs w:val="24"/>
              </w:rPr>
              <w:t>A</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5.物动量信息</w:t>
      </w:r>
    </w:p>
    <w:p>
      <w:pPr>
        <w:snapToGrid w:val="0"/>
        <w:spacing w:line="560" w:lineRule="exact"/>
        <w:jc w:val="center"/>
        <w:rPr>
          <w:rFonts w:ascii="宋体" w:hAnsi="宋体" w:cs="仿宋"/>
          <w:sz w:val="24"/>
          <w:szCs w:val="24"/>
        </w:rPr>
      </w:pPr>
      <w:r>
        <w:rPr>
          <w:rFonts w:hint="eastAsia" w:ascii="宋体" w:hAnsi="宋体" w:cs="仿宋"/>
          <w:sz w:val="24"/>
          <w:szCs w:val="24"/>
        </w:rPr>
        <w:t>出库作业周报1（物动量统计）</w:t>
      </w:r>
    </w:p>
    <w:p>
      <w:pPr>
        <w:spacing w:line="360" w:lineRule="auto"/>
        <w:rPr>
          <w:rFonts w:ascii="宋体" w:hAnsi="宋体"/>
          <w:sz w:val="24"/>
          <w:szCs w:val="24"/>
        </w:rPr>
      </w:pPr>
      <w:r>
        <w:rPr>
          <w:rFonts w:hint="eastAsia" w:ascii="宋体" w:hAnsi="宋体"/>
          <w:sz w:val="24"/>
          <w:szCs w:val="24"/>
        </w:rPr>
        <w:t>制表人：张良                  制表时间：2018年</w:t>
      </w:r>
      <w:r>
        <w:rPr>
          <w:rFonts w:hint="eastAsia" w:ascii="Times New Roman" w:hAnsi="Times New Roman"/>
          <w:sz w:val="24"/>
          <w:szCs w:val="24"/>
        </w:rPr>
        <w:t>4</w:t>
      </w:r>
      <w:r>
        <w:rPr>
          <w:rFonts w:hint="eastAsia" w:ascii="宋体" w:hAnsi="宋体"/>
          <w:sz w:val="24"/>
          <w:szCs w:val="24"/>
        </w:rPr>
        <w:t>月</w:t>
      </w:r>
      <w:r>
        <w:rPr>
          <w:rFonts w:hint="eastAsia" w:ascii="Times New Roman" w:hAnsi="Times New Roman"/>
          <w:sz w:val="24"/>
          <w:szCs w:val="24"/>
        </w:rPr>
        <w:t>1</w:t>
      </w:r>
      <w:r>
        <w:rPr>
          <w:rFonts w:hint="eastAsia" w:ascii="宋体" w:hAnsi="宋体"/>
          <w:sz w:val="24"/>
          <w:szCs w:val="24"/>
        </w:rPr>
        <w:t>日</w:t>
      </w:r>
    </w:p>
    <w:tbl>
      <w:tblPr>
        <w:tblStyle w:val="14"/>
        <w:tblW w:w="8878" w:type="dxa"/>
        <w:jc w:val="center"/>
        <w:tblInd w:w="0" w:type="dxa"/>
        <w:tblLayout w:type="fixed"/>
        <w:tblCellMar>
          <w:top w:w="15" w:type="dxa"/>
          <w:left w:w="15" w:type="dxa"/>
          <w:bottom w:w="15" w:type="dxa"/>
          <w:right w:w="15" w:type="dxa"/>
        </w:tblCellMar>
      </w:tblPr>
      <w:tblGrid>
        <w:gridCol w:w="1574"/>
        <w:gridCol w:w="2251"/>
        <w:gridCol w:w="2772"/>
        <w:gridCol w:w="2281"/>
      </w:tblGrid>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72"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281"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430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660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26</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31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431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540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38</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56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49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60</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78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36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28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30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30 </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69</w:t>
            </w:r>
          </w:p>
        </w:tc>
      </w:tr>
      <w:tr>
        <w:tblPrEx>
          <w:tblLayout w:type="fixed"/>
          <w:tblCellMar>
            <w:top w:w="15" w:type="dxa"/>
            <w:left w:w="15" w:type="dxa"/>
            <w:bottom w:w="15" w:type="dxa"/>
            <w:right w:w="15" w:type="dxa"/>
          </w:tblCellMar>
        </w:tblPrEx>
        <w:trPr>
          <w:trHeight w:val="425" w:hRule="atLeast"/>
          <w:jc w:val="center"/>
        </w:trPr>
        <w:tc>
          <w:tcPr>
            <w:tcW w:w="157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72"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281"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r>
    </w:tbl>
    <w:p>
      <w:pPr>
        <w:snapToGrid w:val="0"/>
        <w:spacing w:line="560" w:lineRule="exact"/>
        <w:jc w:val="center"/>
        <w:rPr>
          <w:rFonts w:ascii="宋体" w:hAnsi="宋体" w:cs="仿宋"/>
          <w:sz w:val="24"/>
          <w:szCs w:val="24"/>
        </w:rPr>
      </w:pPr>
      <w:r>
        <w:rPr>
          <w:rFonts w:hint="eastAsia" w:ascii="宋体" w:hAnsi="宋体" w:cs="仿宋"/>
          <w:sz w:val="24"/>
          <w:szCs w:val="24"/>
        </w:rPr>
        <w:t>出库作业周报2（物动量统计）</w:t>
      </w:r>
    </w:p>
    <w:p>
      <w:pPr>
        <w:spacing w:line="360" w:lineRule="auto"/>
        <w:rPr>
          <w:rFonts w:ascii="宋体" w:hAnsi="宋体"/>
          <w:sz w:val="24"/>
          <w:szCs w:val="24"/>
        </w:rPr>
      </w:pPr>
      <w:r>
        <w:rPr>
          <w:rFonts w:hint="eastAsia" w:ascii="宋体" w:hAnsi="宋体"/>
          <w:sz w:val="24"/>
          <w:szCs w:val="24"/>
        </w:rPr>
        <w:t>制表人：张良                制表时间：2018年</w:t>
      </w:r>
      <w:r>
        <w:rPr>
          <w:rFonts w:hint="eastAsia" w:ascii="Times New Roman" w:hAnsi="Times New Roman"/>
          <w:sz w:val="24"/>
          <w:szCs w:val="24"/>
        </w:rPr>
        <w:t>4</w:t>
      </w:r>
      <w:r>
        <w:rPr>
          <w:rFonts w:hint="eastAsia" w:ascii="宋体" w:hAnsi="宋体"/>
          <w:sz w:val="24"/>
          <w:szCs w:val="24"/>
        </w:rPr>
        <w:t>月</w:t>
      </w:r>
      <w:r>
        <w:rPr>
          <w:rFonts w:hint="eastAsia" w:ascii="Times New Roman" w:hAnsi="Times New Roman"/>
          <w:sz w:val="24"/>
          <w:szCs w:val="24"/>
        </w:rPr>
        <w:t>8</w:t>
      </w:r>
      <w:r>
        <w:rPr>
          <w:rFonts w:hint="eastAsia" w:ascii="宋体" w:hAnsi="宋体"/>
          <w:sz w:val="24"/>
          <w:szCs w:val="24"/>
        </w:rPr>
        <w:t>日</w:t>
      </w:r>
    </w:p>
    <w:tbl>
      <w:tblPr>
        <w:tblStyle w:val="14"/>
        <w:tblW w:w="8880" w:type="dxa"/>
        <w:tblInd w:w="-256" w:type="dxa"/>
        <w:tblLayout w:type="fixed"/>
        <w:tblCellMar>
          <w:top w:w="15" w:type="dxa"/>
          <w:left w:w="15" w:type="dxa"/>
          <w:bottom w:w="15" w:type="dxa"/>
          <w:right w:w="15" w:type="dxa"/>
        </w:tblCellMar>
      </w:tblPr>
      <w:tblGrid>
        <w:gridCol w:w="1465"/>
        <w:gridCol w:w="2250"/>
        <w:gridCol w:w="2790"/>
        <w:gridCol w:w="2375"/>
      </w:tblGrid>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nil"/>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0" w:type="dxa"/>
            <w:tcBorders>
              <w:top w:val="single" w:color="000000" w:sz="4" w:space="0"/>
              <w:left w:val="nil"/>
              <w:bottom w:val="nil"/>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90" w:type="dxa"/>
            <w:tcBorders>
              <w:top w:val="single" w:color="000000" w:sz="4" w:space="0"/>
              <w:left w:val="nil"/>
              <w:bottom w:val="nil"/>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375" w:type="dxa"/>
            <w:tcBorders>
              <w:top w:val="single" w:color="000000" w:sz="4" w:space="0"/>
              <w:left w:val="nil"/>
              <w:bottom w:val="nil"/>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120</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336</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730</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34</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86</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39</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19</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106</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965</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49</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56</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142</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22</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37</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31</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23</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28</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24</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15</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44</w:t>
            </w:r>
          </w:p>
        </w:tc>
      </w:tr>
      <w:tr>
        <w:tblPrEx>
          <w:tblLayout w:type="fixed"/>
          <w:tblCellMar>
            <w:top w:w="15" w:type="dxa"/>
            <w:left w:w="15" w:type="dxa"/>
            <w:bottom w:w="15" w:type="dxa"/>
            <w:right w:w="15" w:type="dxa"/>
          </w:tblCellMar>
        </w:tblPrEx>
        <w:trPr>
          <w:trHeight w:val="425" w:hRule="atLeast"/>
        </w:trPr>
        <w:tc>
          <w:tcPr>
            <w:tcW w:w="14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375"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w:t>
            </w:r>
          </w:p>
        </w:tc>
      </w:tr>
    </w:tbl>
    <w:p>
      <w:pPr>
        <w:snapToGrid w:val="0"/>
        <w:spacing w:line="560" w:lineRule="exact"/>
        <w:jc w:val="center"/>
        <w:rPr>
          <w:rFonts w:ascii="宋体" w:hAnsi="宋体" w:cs="仿宋"/>
          <w:sz w:val="24"/>
          <w:szCs w:val="24"/>
        </w:rPr>
      </w:pPr>
      <w:r>
        <w:rPr>
          <w:rFonts w:hint="eastAsia" w:ascii="宋体" w:hAnsi="宋体" w:cs="仿宋"/>
          <w:sz w:val="24"/>
          <w:szCs w:val="24"/>
        </w:rPr>
        <w:t>出库作业周报3（物动量统计）</w:t>
      </w:r>
    </w:p>
    <w:p>
      <w:pPr>
        <w:spacing w:line="360" w:lineRule="auto"/>
        <w:rPr>
          <w:rFonts w:ascii="宋体" w:hAnsi="宋体"/>
          <w:szCs w:val="21"/>
        </w:rPr>
      </w:pPr>
      <w:r>
        <w:rPr>
          <w:rFonts w:hint="eastAsia" w:ascii="宋体" w:hAnsi="宋体"/>
          <w:szCs w:val="21"/>
        </w:rPr>
        <w:t>制表人：张良                          制表时间：2018年</w:t>
      </w:r>
      <w:r>
        <w:rPr>
          <w:rFonts w:hint="eastAsia" w:ascii="Times New Roman" w:hAnsi="Times New Roman"/>
          <w:szCs w:val="21"/>
        </w:rPr>
        <w:t>4</w:t>
      </w:r>
      <w:r>
        <w:rPr>
          <w:rFonts w:hint="eastAsia" w:ascii="宋体" w:hAnsi="宋体"/>
          <w:szCs w:val="21"/>
        </w:rPr>
        <w:t>月</w:t>
      </w:r>
      <w:r>
        <w:rPr>
          <w:rFonts w:hint="eastAsia" w:ascii="Times New Roman" w:hAnsi="Times New Roman"/>
          <w:szCs w:val="21"/>
        </w:rPr>
        <w:t>15</w:t>
      </w:r>
      <w:r>
        <w:rPr>
          <w:rFonts w:hint="eastAsia" w:ascii="宋体" w:hAnsi="宋体"/>
          <w:szCs w:val="21"/>
        </w:rPr>
        <w:t>日</w:t>
      </w:r>
    </w:p>
    <w:tbl>
      <w:tblPr>
        <w:tblStyle w:val="14"/>
        <w:tblW w:w="8448" w:type="dxa"/>
        <w:jc w:val="center"/>
        <w:tblInd w:w="0" w:type="dxa"/>
        <w:tblLayout w:type="fixed"/>
        <w:tblCellMar>
          <w:top w:w="15" w:type="dxa"/>
          <w:left w:w="15" w:type="dxa"/>
          <w:bottom w:w="15" w:type="dxa"/>
          <w:right w:w="15" w:type="dxa"/>
        </w:tblCellMar>
      </w:tblPr>
      <w:tblGrid>
        <w:gridCol w:w="1172"/>
        <w:gridCol w:w="2250"/>
        <w:gridCol w:w="2790"/>
        <w:gridCol w:w="2236"/>
      </w:tblGrid>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9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23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256</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259</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1032</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40</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0</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67</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1070</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34</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54</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36</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75</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32</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27</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28</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14</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15</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58</w:t>
            </w:r>
          </w:p>
        </w:tc>
      </w:tr>
      <w:tr>
        <w:tblPrEx>
          <w:tblLayout w:type="fixed"/>
          <w:tblCellMar>
            <w:top w:w="15" w:type="dxa"/>
            <w:left w:w="15" w:type="dxa"/>
            <w:bottom w:w="15" w:type="dxa"/>
            <w:right w:w="15" w:type="dxa"/>
          </w:tblCellMar>
        </w:tblPrEx>
        <w:trPr>
          <w:trHeight w:val="425" w:hRule="atLeast"/>
          <w:jc w:val="center"/>
        </w:trPr>
        <w:tc>
          <w:tcPr>
            <w:tcW w:w="117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23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22</w:t>
            </w:r>
          </w:p>
        </w:tc>
      </w:tr>
    </w:tbl>
    <w:p>
      <w:pPr>
        <w:snapToGrid w:val="0"/>
        <w:spacing w:line="560" w:lineRule="exact"/>
        <w:jc w:val="center"/>
        <w:rPr>
          <w:rFonts w:ascii="宋体" w:hAnsi="宋体" w:cs="仿宋"/>
          <w:sz w:val="24"/>
          <w:szCs w:val="24"/>
        </w:rPr>
      </w:pPr>
      <w:r>
        <w:rPr>
          <w:rFonts w:hint="eastAsia" w:ascii="宋体" w:hAnsi="宋体" w:cs="仿宋"/>
          <w:sz w:val="24"/>
          <w:szCs w:val="24"/>
        </w:rPr>
        <w:t>出库作业周报4（物动量统计）</w:t>
      </w:r>
    </w:p>
    <w:p>
      <w:pPr>
        <w:spacing w:line="360" w:lineRule="auto"/>
        <w:rPr>
          <w:rFonts w:ascii="宋体" w:hAnsi="宋体"/>
          <w:szCs w:val="21"/>
        </w:rPr>
      </w:pPr>
      <w:r>
        <w:rPr>
          <w:rFonts w:hint="eastAsia" w:ascii="宋体" w:hAnsi="宋体"/>
          <w:szCs w:val="21"/>
        </w:rPr>
        <w:t>制表人：张良                                制表时间：2018年</w:t>
      </w:r>
      <w:r>
        <w:rPr>
          <w:rFonts w:hint="eastAsia" w:ascii="Times New Roman" w:hAnsi="Times New Roman"/>
          <w:szCs w:val="21"/>
        </w:rPr>
        <w:t>4</w:t>
      </w:r>
      <w:r>
        <w:rPr>
          <w:rFonts w:hint="eastAsia" w:ascii="宋体" w:hAnsi="宋体"/>
          <w:szCs w:val="21"/>
        </w:rPr>
        <w:t>月</w:t>
      </w:r>
      <w:r>
        <w:rPr>
          <w:rFonts w:hint="eastAsia" w:ascii="Times New Roman" w:hAnsi="Times New Roman"/>
          <w:szCs w:val="21"/>
        </w:rPr>
        <w:t>22</w:t>
      </w:r>
      <w:r>
        <w:rPr>
          <w:rFonts w:hint="eastAsia" w:ascii="宋体" w:hAnsi="宋体"/>
          <w:szCs w:val="21"/>
        </w:rPr>
        <w:t>日</w:t>
      </w:r>
    </w:p>
    <w:tbl>
      <w:tblPr>
        <w:tblStyle w:val="14"/>
        <w:tblW w:w="8494" w:type="dxa"/>
        <w:jc w:val="center"/>
        <w:tblInd w:w="0" w:type="dxa"/>
        <w:tblLayout w:type="fixed"/>
        <w:tblCellMar>
          <w:top w:w="15" w:type="dxa"/>
          <w:left w:w="15" w:type="dxa"/>
          <w:bottom w:w="15" w:type="dxa"/>
          <w:right w:w="15" w:type="dxa"/>
        </w:tblCellMar>
      </w:tblPr>
      <w:tblGrid>
        <w:gridCol w:w="1195"/>
        <w:gridCol w:w="2250"/>
        <w:gridCol w:w="2790"/>
        <w:gridCol w:w="2259"/>
      </w:tblGrid>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9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259"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169</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312</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659</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22</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35</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21</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436</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33</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59</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54</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18</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24</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22</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9</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18</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0</w:t>
            </w:r>
          </w:p>
        </w:tc>
      </w:tr>
      <w:tr>
        <w:tblPrEx>
          <w:tblLayout w:type="fixed"/>
          <w:tblCellMar>
            <w:top w:w="15" w:type="dxa"/>
            <w:left w:w="15" w:type="dxa"/>
            <w:bottom w:w="15" w:type="dxa"/>
            <w:right w:w="15" w:type="dxa"/>
          </w:tblCellMar>
        </w:tblPrEx>
        <w:trPr>
          <w:trHeight w:val="425" w:hRule="atLeast"/>
          <w:jc w:val="center"/>
        </w:trPr>
        <w:tc>
          <w:tcPr>
            <w:tcW w:w="11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259"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r>
    </w:tbl>
    <w:p>
      <w:pPr>
        <w:snapToGrid w:val="0"/>
        <w:spacing w:line="560" w:lineRule="exact"/>
        <w:jc w:val="center"/>
        <w:rPr>
          <w:rFonts w:ascii="宋体" w:hAnsi="宋体" w:cs="仿宋"/>
          <w:sz w:val="24"/>
          <w:szCs w:val="24"/>
        </w:rPr>
      </w:pPr>
      <w:r>
        <w:rPr>
          <w:rFonts w:hint="eastAsia" w:ascii="宋体" w:hAnsi="宋体" w:cs="仿宋"/>
          <w:sz w:val="24"/>
          <w:szCs w:val="24"/>
        </w:rPr>
        <w:t>出库作业周报5（物动量统计）</w:t>
      </w:r>
    </w:p>
    <w:p>
      <w:pPr>
        <w:spacing w:line="360" w:lineRule="auto"/>
        <w:rPr>
          <w:rFonts w:ascii="宋体" w:hAnsi="宋体"/>
          <w:szCs w:val="21"/>
        </w:rPr>
      </w:pPr>
      <w:r>
        <w:rPr>
          <w:rFonts w:hint="eastAsia" w:ascii="宋体" w:hAnsi="宋体"/>
          <w:szCs w:val="21"/>
        </w:rPr>
        <w:t>制表人：张良                                制表时间：2018年</w:t>
      </w:r>
      <w:r>
        <w:rPr>
          <w:rFonts w:hint="eastAsia" w:ascii="Times New Roman" w:hAnsi="Times New Roman"/>
          <w:szCs w:val="21"/>
        </w:rPr>
        <w:t>4</w:t>
      </w:r>
      <w:r>
        <w:rPr>
          <w:rFonts w:hint="eastAsia" w:ascii="宋体" w:hAnsi="宋体"/>
          <w:szCs w:val="21"/>
        </w:rPr>
        <w:t>月</w:t>
      </w:r>
      <w:r>
        <w:rPr>
          <w:rFonts w:hint="eastAsia" w:ascii="Times New Roman" w:hAnsi="Times New Roman"/>
          <w:szCs w:val="21"/>
        </w:rPr>
        <w:t>29</w:t>
      </w:r>
      <w:r>
        <w:rPr>
          <w:rFonts w:hint="eastAsia" w:ascii="宋体" w:hAnsi="宋体"/>
          <w:szCs w:val="21"/>
        </w:rPr>
        <w:t>日</w:t>
      </w:r>
    </w:p>
    <w:tbl>
      <w:tblPr>
        <w:tblStyle w:val="14"/>
        <w:tblW w:w="8505" w:type="dxa"/>
        <w:jc w:val="center"/>
        <w:tblInd w:w="0" w:type="dxa"/>
        <w:tblLayout w:type="fixed"/>
        <w:tblCellMar>
          <w:top w:w="15" w:type="dxa"/>
          <w:left w:w="15" w:type="dxa"/>
          <w:bottom w:w="15" w:type="dxa"/>
          <w:right w:w="15" w:type="dxa"/>
        </w:tblCellMar>
      </w:tblPr>
      <w:tblGrid>
        <w:gridCol w:w="1201"/>
        <w:gridCol w:w="2250"/>
        <w:gridCol w:w="2790"/>
        <w:gridCol w:w="2264"/>
      </w:tblGrid>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9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264"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82</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120</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1201</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55</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78</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15</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198</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213</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86</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50</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93</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46</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46</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28</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15</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14</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23</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30</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56</w:t>
            </w:r>
          </w:p>
        </w:tc>
      </w:tr>
      <w:tr>
        <w:tblPrEx>
          <w:tblLayout w:type="fixed"/>
          <w:tblCellMar>
            <w:top w:w="15" w:type="dxa"/>
            <w:left w:w="15" w:type="dxa"/>
            <w:bottom w:w="15" w:type="dxa"/>
            <w:right w:w="15" w:type="dxa"/>
          </w:tblCellMar>
        </w:tblPrEx>
        <w:trPr>
          <w:trHeight w:val="425"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264"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w:t>
            </w:r>
          </w:p>
        </w:tc>
      </w:tr>
    </w:tbl>
    <w:p>
      <w:pPr>
        <w:snapToGrid w:val="0"/>
        <w:spacing w:line="560" w:lineRule="exact"/>
        <w:jc w:val="center"/>
        <w:rPr>
          <w:rFonts w:ascii="宋体" w:hAnsi="宋体" w:cs="仿宋"/>
          <w:sz w:val="24"/>
          <w:szCs w:val="24"/>
        </w:rPr>
      </w:pPr>
      <w:r>
        <w:rPr>
          <w:rFonts w:hint="eastAsia" w:ascii="宋体" w:hAnsi="宋体" w:cs="仿宋"/>
          <w:sz w:val="24"/>
          <w:szCs w:val="24"/>
        </w:rPr>
        <w:t>出库作业周报6（物动量统计）</w:t>
      </w:r>
    </w:p>
    <w:p>
      <w:pPr>
        <w:spacing w:line="360" w:lineRule="auto"/>
        <w:rPr>
          <w:rFonts w:ascii="宋体" w:hAnsi="宋体"/>
          <w:sz w:val="24"/>
          <w:szCs w:val="24"/>
        </w:rPr>
      </w:pPr>
      <w:r>
        <w:rPr>
          <w:rFonts w:hint="eastAsia" w:ascii="宋体" w:hAnsi="宋体"/>
          <w:sz w:val="24"/>
          <w:szCs w:val="24"/>
        </w:rPr>
        <w:t>制表人：张良                            制表时间：2018年5月6日</w:t>
      </w:r>
    </w:p>
    <w:tbl>
      <w:tblPr>
        <w:tblStyle w:val="14"/>
        <w:tblW w:w="8589" w:type="dxa"/>
        <w:jc w:val="center"/>
        <w:tblInd w:w="0" w:type="dxa"/>
        <w:tblLayout w:type="fixed"/>
        <w:tblCellMar>
          <w:top w:w="15" w:type="dxa"/>
          <w:left w:w="15" w:type="dxa"/>
          <w:bottom w:w="15" w:type="dxa"/>
          <w:right w:w="15" w:type="dxa"/>
        </w:tblCellMar>
      </w:tblPr>
      <w:tblGrid>
        <w:gridCol w:w="1243"/>
        <w:gridCol w:w="2250"/>
        <w:gridCol w:w="2790"/>
        <w:gridCol w:w="2306"/>
      </w:tblGrid>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25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货品编码/条码</w:t>
            </w:r>
          </w:p>
        </w:tc>
        <w:tc>
          <w:tcPr>
            <w:tcW w:w="279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货品名称</w:t>
            </w:r>
          </w:p>
        </w:tc>
        <w:tc>
          <w:tcPr>
            <w:tcW w:w="2306"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b/>
                <w:bCs/>
                <w:kern w:val="0"/>
                <w:sz w:val="24"/>
                <w:szCs w:val="24"/>
              </w:rPr>
            </w:pPr>
            <w:r>
              <w:rPr>
                <w:rFonts w:hint="eastAsia" w:ascii="宋体" w:hAnsi="宋体"/>
                <w:b/>
                <w:bCs/>
                <w:kern w:val="0"/>
                <w:sz w:val="24"/>
                <w:szCs w:val="24"/>
              </w:rPr>
              <w:t>出库量（箱）</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白砂糖</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119</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冰红茶</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6904567000050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西瓜</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802</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6904567000074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维达纸巾</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12</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6904567000081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维维饼干</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166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6904567000043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22</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7</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6904567000098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复印纸</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15</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8</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6904567000067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康师傅方便面</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6904567000029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王老吉饮料</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250</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10</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6904567000104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五粮液</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恰恰瓜子</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94</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6900077001736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鲁花花生油</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6934024512163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宝洁卷筒纸</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50</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龙眼干</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50</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农夫色拉油</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45</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16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6901028016408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安神香皂</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17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心相印纸巾</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18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6901028016415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川贝粉</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13</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19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6901028016416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长城干白葡萄酒</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16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20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6901028016420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金锣火腿肠</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6</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21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6901028016422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六神花露水</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27</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22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6901028016434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娃哈哈</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3</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23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6901028016477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西门子微波炉</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0</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24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6901028016409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奇妙洗发水</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48</w:t>
            </w:r>
          </w:p>
        </w:tc>
      </w:tr>
      <w:tr>
        <w:tblPrEx>
          <w:tblLayout w:type="fixed"/>
          <w:tblCellMar>
            <w:top w:w="15" w:type="dxa"/>
            <w:left w:w="15" w:type="dxa"/>
            <w:bottom w:w="15" w:type="dxa"/>
            <w:right w:w="15" w:type="dxa"/>
          </w:tblCellMar>
        </w:tblPrEx>
        <w:trPr>
          <w:trHeight w:val="425" w:hRule="atLeast"/>
          <w:jc w:val="center"/>
        </w:trPr>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25 </w:t>
            </w:r>
          </w:p>
        </w:tc>
        <w:tc>
          <w:tcPr>
            <w:tcW w:w="225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 xml:space="preserve">6934024512161 </w:t>
            </w:r>
          </w:p>
        </w:tc>
        <w:tc>
          <w:tcPr>
            <w:tcW w:w="2790"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德芙巧克力</w:t>
            </w:r>
          </w:p>
        </w:tc>
        <w:tc>
          <w:tcPr>
            <w:tcW w:w="2306" w:type="dxa"/>
            <w:tcBorders>
              <w:top w:val="single" w:color="000000" w:sz="4" w:space="0"/>
              <w:left w:val="nil"/>
              <w:bottom w:val="single" w:color="000000" w:sz="4" w:space="0"/>
              <w:right w:val="single" w:color="000000" w:sz="4" w:space="0"/>
            </w:tcBorders>
            <w:vAlign w:val="center"/>
          </w:tcPr>
          <w:p>
            <w:pPr>
              <w:jc w:val="center"/>
              <w:rPr>
                <w:rFonts w:ascii="宋体" w:hAnsi="宋体"/>
                <w:sz w:val="24"/>
                <w:szCs w:val="24"/>
              </w:rPr>
            </w:pPr>
            <w:r>
              <w:rPr>
                <w:rFonts w:hint="eastAsia" w:ascii="宋体" w:hAnsi="宋体"/>
                <w:sz w:val="24"/>
                <w:szCs w:val="24"/>
              </w:rPr>
              <w:t>20</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6.库存状态信息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（1）重型货架（托盘货架）</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货架规格：</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重型货架（托盘货架）:1排6列3层，双货位。</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货位参考尺寸：第一层：L1125×W1000×H1320（mm）</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第二层：L1125×W1000×H1340（mm）</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第三层：L1125×W1000×H3000（mm）</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货位存储信息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重型货架（托盘货架）:（见下列货位存储图），货位30元/个。</w:t>
      </w:r>
    </w:p>
    <w:p>
      <w:pPr>
        <w:ind w:firstLine="600" w:firstLineChars="200"/>
        <w:rPr>
          <w:rFonts w:ascii="Arial Narrow" w:hAnsi="Arial Narrow" w:eastAsia="仿宋_GB2312" w:cs="Arial"/>
          <w:szCs w:val="30"/>
        </w:rPr>
      </w:pPr>
      <w:r>
        <w:rPr>
          <w:rFonts w:hint="eastAsia" w:ascii="Arial Narrow" w:hAnsi="Arial Narrow" w:eastAsia="仿宋_GB2312" w:cs="Arial"/>
          <w:sz w:val="30"/>
          <w:szCs w:val="30"/>
        </w:rPr>
        <w:t>请各参赛队将新上架货物用图示标示如</w:t>
      </w:r>
    </w:p>
    <w:p>
      <w:pPr>
        <w:adjustRightInd w:val="0"/>
        <w:ind w:firstLine="420" w:firstLineChars="200"/>
        <w:jc w:val="left"/>
        <w:rPr>
          <w:rFonts w:ascii="仿宋" w:hAnsi="仿宋" w:cs="仿宋"/>
          <w:kern w:val="0"/>
          <w:szCs w:val="30"/>
        </w:rPr>
      </w:pPr>
      <w:r>
        <w:rPr>
          <w:rFonts w:ascii="Arial Narrow" w:hAnsi="Arial Narrow" w:eastAsia="仿宋_GB2312" w:cs="Arial"/>
          <w:szCs w:val="30"/>
        </w:rPr>
        <w:pict>
          <v:shape id="文本框 151" o:spid="_x0000_s1171" o:spt="202" type="#_x0000_t202" style="position:absolute;left:0pt;margin-left:297.55pt;margin-top:17.75pt;height:46.2pt;width:54pt;z-index:251665408;v-text-anchor:middle;mso-width-relative:page;mso-height-relative:page;" coordsize="21600,21600" o:gfxdata="UEsDBAoAAAAAAIdO4kAAAAAAAAAAAAAAAAAEAAAAZHJzL1BLAwQUAAAACACHTuJAF0n5gtkAAAAI&#10;AQAADwAAAGRycy9kb3ducmV2LnhtbE2PS0/DMBCE70j8B2uRuFG7gTRtyKaCShwQ6oFSCXFz420S&#10;4UcUuw/49SwnOI5mNPNNtTw7K440xj54hOlEgSDfBNP7FmH79nQzBxGT9kbb4AnhiyIs68uLSpcm&#10;nPwrHTepFVziY6kRupSGUsrYdOR0nISBPHv7MDqdWI6tNKM+cbmzMlNqJp3uPS90eqBVR83n5uAQ&#10;1t/2Oduu3l/m8aN/LGJ4oH1oEa+vpuoeRKJz+gvDLz6jQ81Mu3DwJgqLkC+KO44i3GYg2C9UznqH&#10;sMhnIOtK/j9Q/wBQSwMEFAAAAAgAh07iQA5A+Bv9AQAA+QMAAA4AAABkcnMvZTJvRG9jLnhtbK1T&#10;TY7TMBTeI3EHy3uaZKCdKGo6EpSyQYA0cIAX20ks+U+2p0kvADdgxYY95+o5eHZnOjPAAiGycJ79&#10;nj9/3/fs9dWsFdkLH6Q1La0WJSXCMMulGVr66ePuWU1JiGA4KGtESw8i0KvN0yfryTXiwo5WceEJ&#10;gpjQTK6lY4yuKYrARqEhLKwTBpO99RoiTv1QcA8TomtVXJTlqpis585bJkLA1e0pSTcZv+8Fi+/7&#10;PohIVEuRW8yjz2OXxmKzhmbw4EbJbmnAP7DQIA0eeobaQgRy4+VvUFoyb4Pt44JZXdi+l0xkDaim&#10;Kn9Rcz2CE1kLmhPc2abw/2DZu/0HTyRv6fPykhIDGpt0/Prl+O3H8ftnUi2rZNHkQoOV1w5r4/zS&#10;ztjqu/WAi0n53Hud/qiJYB7NPpwNFnMkDBdX9bIuMcMwtaxXly9yA4r7zc6H+EZYTVLQUo/9y7bC&#10;/m2ISARL70rSWcEqyXdSqTzxQ/dKebIH7PUuf4kjbnlUpgyZUG1dZSKAd65XEJGTdugC71Q+8NGW&#10;8BC5zN+fkBOzLYTxxCAjpDJotIzC52gUwF8bTuLBoc8GnwRNbLTglCiBLyhFuTKCVH9TifKUQZWp&#10;RadWpCjO3YwwKewsP2DbwLDR4sVn0VNy47wcRjQ4dzHvxfuVvbp9C+kCP5znE+5f7O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0n5gtkAAAAIAQAADwAAAAAAAAABACAAAAAiAAAAZHJzL2Rvd25y&#10;ZXYueG1sUEsBAhQAFAAAAAgAh07iQA5A+Bv9AQAA+QMAAA4AAAAAAAAAAQAgAAAAKAEAAGRycy9l&#10;Mm9Eb2MueG1sUEsFBgAAAAAGAAYAWQEAAJcFAAAAAA==&#10;">
            <v:path/>
            <v:fill focussize="0,0"/>
            <v:stroke weight="3pt" linestyle="thinThin"/>
            <v:imagedata o:title=""/>
            <o:lock v:ext="edit"/>
            <v:textbox>
              <w:txbxContent>
                <w:p>
                  <w:pPr>
                    <w:jc w:val="center"/>
                    <w:rPr>
                      <w:szCs w:val="21"/>
                    </w:rPr>
                  </w:pPr>
                  <w:r>
                    <w:rPr>
                      <w:rFonts w:hint="eastAsia" w:ascii="宋体" w:hAnsi="宋体" w:cs="宋体"/>
                      <w:kern w:val="0"/>
                      <w:szCs w:val="21"/>
                    </w:rPr>
                    <w:t>维达纸巾35</w:t>
                  </w:r>
                </w:p>
              </w:txbxContent>
            </v:textbox>
          </v:shape>
        </w:pict>
      </w:r>
      <w:r>
        <w:rPr>
          <w:rFonts w:asciiTheme="minorHAnsi" w:hAnsiTheme="minorHAnsi" w:cstheme="minorBidi"/>
        </w:rPr>
        <w:pict>
          <v:group id="_x0000_s1172" o:spid="_x0000_s1172" o:spt="203" style="position:absolute;left:0pt;margin-left:7.3pt;margin-top:9.4pt;height:276.2pt;width:428.3pt;z-index:251666432;mso-width-relative:page;mso-height-relative:page;" coordorigin="22,5392" coordsize="85,55" o:gfxdata="UEsDBAoAAAAAAIdO4kAAAAAAAAAAAAAAAAAEAAAAZHJzL1BLAwQUAAAACACHTuJA5/HGdNcAAAAJ&#10;AQAADwAAAGRycy9kb3ducmV2LnhtbE1PwWrCQBS8F/oPyyv0Vjdrqw0xGynS9iSFaqF4W7PPJJh9&#10;G7Jron/f56me3gwzzJvJl2fXigH70HjSoCYJCKTS24YqDT/bj6cURIiGrGk9oYYLBlgW93e5yawf&#10;6RuHTawEh1DIjIY6xi6TMpQ1OhMmvkNi7eB7ZyLTvpK2NyOHu1ZOk2QunWmIP9Smw1WN5XFzcho+&#10;RzO+Pav3YX08rC677ezrd61Q68cHlSxARDzHfzNc63N1KLjT3p/IBtEyf5mzk2/KC1hPX9UUxF7D&#10;7ApkkcvbBcUfUEsDBBQAAAAIAIdO4kA+PC2wlAsAAO6PAAAOAAAAZHJzL2Uyb0RvYy54bWztXUmP&#10;28gVvgfIfyB4t8VdpOD2IOMNAQbJAJPMnU1RS0KRBElb7VsOQSa5zWkuk0tyDOY4pwmS/Brbyb/I&#10;q4VVxSKlbtItimqXD21K4lrve0t9773ik89udon2Ji7KbZZe6eZjQ9fiNMqW23R9pf/2Ny8f+bpW&#10;VmG6DJMsja/0t3Gpf/b05z97ss8XsZVtsmQZFxqcJC0X+/xK31RVvpjNymgT78LycZbHKfy4yopd&#10;WMHHYj1bFuEezr5LZpZheLN9VizzIovisoRvn5Mf9af4/KtVHFW/Xq3KuNKSKx3urcJ/C/z3Gv2d&#10;PX0SLtZFmG+2Eb2NcMBd7MJtChdlp3oeVqH2uti2TrXbRkVWZqvqcZTtZtlqtY1i/AzwNKYhPc2r&#10;Inud42dZL/brnA0TDK00ToNPG/3qzZeFtl1e6bYBokrDHQjpwz//+O7bP2voGxiffb5ewG6vivyr&#10;/MuCfrEmn9Aj36yKHfofHka7wSP7lo1sfFNpEXzpOnbgmCCACH6zXWM+d+jYRxsQEDrOsqxA1+Bn&#10;1w4sG185XESbF/QMvut55HDXtRx0X7P60jN0h+yG2IfTDpdlz6XhQt/0H67Ox66HDR4aroLGrH5o&#10;NCR0wEwbxhANmGkE/txG15YGTDr24ICB6pUcXeXHoeurTZjHGLQlgg1FlwXCI+B6/9037//6w/u/&#10;/UkzXZMMGN4RgUurbj7PAAvs+xK+7MCY6aLRR49uGkaNpHrQTMOnQAskoISLvCirV3G209DGlV6A&#10;fcBqG775oqwIpupd0GXzsKpebpOE7p5HlYt3X62fJfi+ymJ9DZvamxDZF/yPQpPtct2570v8j+5L&#10;dwH51BdEF09SbQ/K4sMjAgZCMI6rJKxgc5eDui6vE3wrZZZsl+ge0SGHb6exG3rE52G5IbeNfyLo&#10;2W2ruMA42sTh8kW61Kq3ORiEFGy3ju5mFy91LYnB1KMtvGcVbpO77AlPl6Sgtfu8XBCxoq3q5voG&#10;ToM2r7PlW4BAmEabDCx0VBW69jovtusNSAojAh8LUCX7nx6zYIXuEbSO7cD5KGg9/EDh4gSgbYi6&#10;gYgG6Bq7Kawdwxr1Lqd2KOD+Gv7Xxza9p/vt9Ao1yh6OP7HNerC4P4H4gZoS8Dt93InrBXA6rJmm&#10;WYce9ZiBd3WJD7ZtHLMwN9rbnTRUrpdmBq6FbkJ2AmW6fphOIPllCmFIYBlzeOwKfwDbWZBvTQcF&#10;Ptf1t2f1EQCJlosgMEEurScOfReFyDUOPeJfFQ4X5wtGLgaHFlIJOcAGIznMIM5NB/ROAZFo4BSi&#10;4osBom114NAaiEPLD2yOQ8oJKIOoDKLI+R0gHFg0zQNEmwbUvR0zTN1UgAg8g7KHR9jabhwC5tp+&#10;GfOXAwJE4L0Ev6zs4fnZqvvxy+MQDMiGNQkG6pd78fufCMFgOSyQ+e83//jfH/7y7vt/v/vX3zVQ&#10;wGZMTT8dYKotjzHVpgdkPuwtkH5o9ogzIiaWxBFmAbGgnxdhhJj1cIHparSxXlKJhsvfgXRXuwSy&#10;V0BGa5AbA9oYX03cB56J7+PW+8B16RlhS+S/0wwxy/gshCEck4cYa9ZHeeez0giWw9xEE22YBBA8&#10;xS1o833Is5B5mzfHXkZEGzIACG6QUcCR0GG87ePlOn6RJNu8jJ+FSZK9FvIkR4H3yPUNl1IXB5H3&#10;yHbdOWbrDkJPcWUwNHdKmJwVuLZT+5QGbk1IdVCoUg7sOHB934cTUeCaMnANC7QDATfwbmFgPwK3&#10;pm36PsZk06w2TKZpmK6HPYAC7sGc4EUA13IYcvkE8aMy0nVkbhkkESFYXpWRbifIGwZeZaSl0p/u&#10;yaSFaFmZ5R0OWoHmPSloG6LulfdS1Q/d1Q8jTRhZ0Q6tCPNpQuEeJ4wOssMDK5xax4LnIdVocknY&#10;GBVOvB7s+x8//PQfjRQf0dj9WUpL5+ril/pOWd2cA+QODYFsNPnEs66a67Z8FGjh2B39wJ6TT9do&#10;iVKyhUodNkUku4ozOjKNc+emi6aeo+STx53HoUdGY07LhEZSFC57UjoJFWhwI/dautECe49SwNax&#10;DEDnUBRUBkV5KKopIqdyu6aYMHvkmkJZDqUpXeV53aE4YTzOoyksLUNdCqEBlKZ0Fs0iIy2HexAC&#10;YtPSO4klJA9s08BnEacoqspp9FLXS0oeQK12bbSJi5tThkfFgh3V7i5LHnByASjeYYorVEEoxV08&#10;nGqccWJTNKtoZP3mQ9pUjmf9WvHlxcambgcrCDPUYYorlI0oxVWKi1oVb2vzEzqm0CSnqbg0Gag8&#10;bpfHZVyV4HHpLLx3qCw0BCjFVYrbV3FlNgiaGLADuTjFHSlC4XwQnVpQh6vGi/d/i46hxaHcf6PY&#10;OBHdOPiCooGmIz0lvAxCaAkBMFwdShcoTSk0tPMhpseclZSFhtR6kAgpK9JMt3Oy5CFRYz8ydZxX&#10;UokLsVu6Bx07RsbKYyzFByJzsdrsgMy1FRSFfY0aspGY6ZoPJlgkwLhtE0/HxV8XnM0N0sDNs151&#10;UqpX3spync5m+JP0QZ41bzWC+IUFLIj0KS+Ao+U+0rd8KF+l8pfUX8l/yurPmSECALFm7wAABKUH&#10;sZOENVh9WjenknAfmYQbQe0tj1Fc1OqLbfO3i931aJMyiF3qQFHOfsrazukkou0gRk5rHpB7p7f3&#10;HYvZewkByt5PGQGMIqOKb4r94X0Q4HqozZdEfAoBR5ZHmlrAz5kpagPEzuw+CKARv+nNpUo1ZQGm&#10;bAE400blL+ak+8ifxfwdXW20UFHN+ZB/nZoF4NwhRYCY3DyAACHoZ9GfbXuS5VfR34Q1f845UCr3&#10;O/B7x6M/0HwJAcr2TxkBIJ1G1a05lO1j0Z9CwPHFMSdm+yFUkxBwB8ZPsP0mrbqeG1LMpyz/lPVe&#10;ZvlMbLWP96V0Wn4a80sF98roT1n4MtcHMhxG+rCAX9J9Jf4pi1/m/Kw7cH6CxWcUvzk38DyBZ/aU&#10;zZ+y3GWmz7oD0yfInc3yQO6YIVBy717+fGoRnszvAVE/zNxzjh+dgItfmfspq71M78G6KcPEz6Z4&#10;kvYr8Q8SP++yJU3B+GUlJ15O3ue+n1RVejT0u72qUisyeOWC0ajw4SsP2oEv8T6+AUwQ6U53DFoK&#10;wF9T0nWkUAbXOhZs6vma+NH6WXLH5fAFNmBBb7DIkCeDZeVbo3aP7ylRC2wc4NkHv15knMpUn/tr&#10;qqN0bn67jgrRmtDY6xpkdSrusLlu2pCzxb68SzX5gV2qSQ89qJkjjRZ3b3S0KH/Va7SEbkr+0HXh&#10;kjdnL6lqjVbngXy0WoceHK0xinxgJbOWHYNOQB4N9Hk/RvPJ5RI/9X6M8V+SdEmd4wFPPVG1HdLH&#10;JvRSttXWtVApM1oep23kOg/kats69Kxqi95DI4cfsAjEMLUVuthgyJTaqtWi+7SfBjxbRNV2SBdb&#10;p/bV3rale0LXTOeBk1VblmPhzaewBMQwtYW1uUhdtQmLdMnhnHob1RleSXhR3pZnfKjaDul269Q+&#10;QW0BoEO9bfPQ83pbRpEIaisy5X2CZOHlXUptH1DP+BiztaCDdYKVSIb5j6buqrDvYYR9IoV8l226&#10;BiYjmU/zVueAEViCBRUrC/tY0CaPpYD76QB3JLAy/pCDFV6JMczKCu4eloiR02SKE7tMTky0rCOB&#10;soOoJas/0wq9PhZUWNBdgfLBxKAiKMfcHkUBbLCdLcpzeMbVc1F7MxDBrmNb8E4ZMO48F6Yyrssz&#10;sCdhGm2y4kqPqkLXzvuyIihivEesuSaUVNRYC2jdQ02SKKx96ljrIJeG2zVYWUdhLZvUK2inZNc6&#10;+KNjWENOscy/yKLfl1qaPduE6Tr+RZnHEZR94QkRhBls0UxUsnbwrSWBXftbOwCHK/lbdA+kLsyA&#10;LDD4Ykb3tl5cUsDFj724RJU43W+JEw4k9+scy2RdhPlmGz0Pq1D8DNv7fBFb2SZLlnHx9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Dn8cZ01wAAAAkBAAAPAAAAAAAAAAEAIAAAACIAAABkcnMvZG93&#10;bnJldi54bWxQSwECFAAUAAAACACHTuJAPjwtsJQLAADujwAADgAAAAAAAAABACAAAAAmAQAAZHJz&#10;L2Uyb0RvYy54bWxQSwUGAAAAAAYABgBZAQAALA8AAAAA&#10;">
            <o:lock v:ext="edit"/>
            <v:group id="_x0000_s1173" o:spid="_x0000_s1173" o:spt="203" style="position:absolute;left:22;top:5392;height:55;width:85;" coordorigin="1340,109873" coordsize="8567,5524"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v:shape id="_x0000_s1174" o:spid="_x0000_s1174" o:spt="202" type="#_x0000_t202" style="position:absolute;left:1537;top:110040;height:924;width:1080;v-text-anchor:middle;" fillcolor="#000000" filled="t" coordsize="21600,21600" o:gfxdata="UEsDBAoAAAAAAIdO4kAAAAAAAAAAAAAAAAAEAAAAZHJzL1BLAwQUAAAACACHTuJAoyx8dL4AAADb&#10;AAAADwAAAGRycy9kb3ducmV2LnhtbEWPT2vCQBTE70K/w/IKvelGoUFSVw/Sgnhp/QP2+Mw+k2j2&#10;bcg+je2ndwXB4zAzv2Ems6ur1YXaUHk2MBwkoIhzbysuDGw3X/0xqCDIFmvPZOCPAsymL70JZtZ3&#10;vKLLWgoVIRwyNFCKNJnWIS/JYRj4hjh6B986lCjbQtsWuwh3tR4lSaodVhwXSmxoXlJ+Wp+dgXcJ&#10;si9c+ns8fm5/XLdY7r7/U2PeXofJByihqzzDj/bCGhilcP8Sf4C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x8dL4A&#10;AADbAAAADwAAAAAAAAABACAAAAAiAAAAZHJzL2Rvd25yZXYueG1sUEsBAhQAFAAAAAgAh07iQDMv&#10;BZ47AAAAOQAAABAAAAAAAAAAAQAgAAAADQEAAGRycy9zaGFwZXhtbC54bWxQSwUGAAAAAAYABgBb&#10;AQAAtwMAAAAA&#10;">
                <v:path/>
                <v:fill type="pattern" on="t" o:title="image7" focussize="0,0" r:id="rId11"/>
                <v:stroke weight="3pt" linestyle="thinThin"/>
                <v:imagedata o:title=""/>
                <o:lock v:ext="edit"/>
                <v:textbox>
                  <w:txbxContent>
                    <w:p>
                      <w:pPr>
                        <w:jc w:val="center"/>
                        <w:rPr>
                          <w:rFonts w:ascii="宋体" w:hAnsi="宋体" w:cs="宋体"/>
                          <w:kern w:val="0"/>
                          <w:szCs w:val="21"/>
                        </w:rPr>
                      </w:pPr>
                      <w:r>
                        <w:rPr>
                          <w:rFonts w:hint="eastAsia" w:ascii="宋体" w:hAnsi="宋体" w:cs="宋体"/>
                          <w:kern w:val="0"/>
                          <w:szCs w:val="21"/>
                        </w:rPr>
                        <w:t>货位</w:t>
                      </w:r>
                    </w:p>
                    <w:p>
                      <w:pPr>
                        <w:jc w:val="center"/>
                        <w:rPr>
                          <w:szCs w:val="21"/>
                        </w:rPr>
                      </w:pPr>
                      <w:r>
                        <w:rPr>
                          <w:rFonts w:hint="eastAsia" w:ascii="宋体" w:hAnsi="宋体" w:cs="宋体"/>
                          <w:kern w:val="0"/>
                          <w:szCs w:val="21"/>
                        </w:rPr>
                        <w:t>锁定</w:t>
                      </w:r>
                    </w:p>
                  </w:txbxContent>
                </v:textbox>
              </v:shape>
              <v:shape id="_x0000_s1175" o:spid="_x0000_s1175" o:spt="202" type="#_x0000_t202" style="position:absolute;left:4348;top:110061;height:924;width:1080;v-text-anchor:middle;" coordsize="21600,21600" o:gfxdata="UEsDBAoAAAAAAIdO4kAAAAAAAAAAAAAAAAAEAAAAZHJzL1BLAwQUAAAACACHTuJAEZUCHLgAAADc&#10;AAAADwAAAGRycy9kb3ducmV2LnhtbEVPyQrCMBC9C/5DGMGbplZQqUZRQVDEgwuIt6EZ22IzKU1c&#10;v94cBI+Pt09mL1OKB9WusKyg141AEKdWF5wpOB1XnREI55E1lpZJwZsczKbNxgQTbZ+8p8fBZyKE&#10;sEtQQe59lUjp0pwMuq6tiAN3tbVBH2CdSV3jM4SbUsZRNJAGCw4NOVa0zCm9He5Gwe5TbuLT8rwd&#10;uUuxGDo7p6vNlGq3etEYhKeX/4t/7rVWEPfD2nAmHAE5/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ZUCHLgAAADcAAAA&#10;DwAAAAAAAAABACAAAAAiAAAAZHJzL2Rvd25yZXYueG1sUEsBAhQAFAAAAAgAh07iQDMvBZ47AAAA&#10;OQAAABAAAAAAAAAAAQAgAAAABwEAAGRycy9zaGFwZXhtbC54bWxQSwUGAAAAAAYABgBbAQAAsQMA&#10;AAAA&#10;">
                <v:path/>
                <v:fill focussize="0,0"/>
                <v:stroke weight="3pt" linestyle="thinThin"/>
                <v:imagedata o:title=""/>
                <o:lock v:ext="edit"/>
                <v:textbox>
                  <w:txbxContent>
                    <w:p>
                      <w:pPr>
                        <w:jc w:val="center"/>
                        <w:rPr>
                          <w:szCs w:val="21"/>
                        </w:rPr>
                      </w:pPr>
                      <w:r>
                        <w:rPr>
                          <w:rFonts w:hint="eastAsia" w:ascii="宋体" w:hAnsi="宋体" w:cs="宋体"/>
                          <w:kern w:val="0"/>
                          <w:szCs w:val="21"/>
                        </w:rPr>
                        <w:t>维达纸巾35</w:t>
                      </w:r>
                    </w:p>
                  </w:txbxContent>
                </v:textbox>
              </v:shape>
              <v:group id="组合 83" o:spid="_x0000_s1176" o:spt="203" style="position:absolute;left:1340;top:109873;height:5524;width:8567;" coordorigin="1340,109873" coordsize="8567,5524"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v:shape id="文本框 29" o:spid="_x0000_s1177" o:spt="202" type="#_x0000_t202" style="position:absolute;left:5691;top:111138;height:330;width:1095;" coordsize="21600,21600" o:gfxdata="UEsDBAoAAAAAAIdO4kAAAAAAAAAAAAAAAAAEAAAAZHJzL1BLAwQUAAAACACHTuJA92wurL8AAADb&#10;AAAADwAAAGRycy9kb3ducmV2LnhtbEWP3WrCQBSE7wu+w3IKvSnNbhSKTd14ISr2pqD2AU6zJz8m&#10;ezZkV0379G6h4OUwM98wi+VoO3GhwTeONaSJAkFcONNwpeHruHmZg/AB2WDnmDT8kIdlPnlYYGbc&#10;lfd0OYRKRAj7DDXUIfSZlL6oyaJPXE8cvdINFkOUQyXNgNcIt52cKvUqLTYcF2rsaVVT0R7OVkP7&#10;8bz9ds3+XI7l6bS2n+Z3p960fnpM1TuIQGO4h//bO6NhlsL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Lqy/&#10;AAAA2wAAAA8AAAAAAAAAAQAgAAAAIgAAAGRycy9kb3ducmV2LnhtbFBLAQIUABQAAAAIAIdO4kAz&#10;LwWeOwAAADkAAAAQAAAAAAAAAAEAIAAAAA4BAABkcnMvc2hhcGV4bWwueG1sUEsFBgAAAAAGAAYA&#10;WwEAALgDAAAAAA==&#10;">
                  <v:path/>
                  <v:fill focussize="0,0"/>
                  <v:stroke joinstyle="miter"/>
                  <v:imagedata o:title=""/>
                  <o:lock v:ext="edit"/>
                  <v:textbox inset="7.25pt,0.00062992125984252pt,2.54mm,0.00062992125984252pt">
                    <w:txbxContent>
                      <w:p>
                        <w:pPr>
                          <w:rPr>
                            <w:sz w:val="15"/>
                          </w:rPr>
                        </w:pPr>
                        <w:r>
                          <w:rPr>
                            <w:rFonts w:hint="eastAsia"/>
                            <w:sz w:val="15"/>
                          </w:rPr>
                          <w:t>H2-01-03-03</w:t>
                        </w:r>
                      </w:p>
                    </w:txbxContent>
                  </v:textbox>
                </v:shape>
                <v:shape id="_x0000_s1178" o:spid="_x0000_s1178" o:spt="202" type="#_x0000_t202" style="position:absolute;left:8510;top:111136;height:330;width:1095;" coordsize="21600,21600" o:gfxdata="UEsDBAoAAAAAAIdO4kAAAAAAAAAAAAAAAAAEAAAAZHJzL1BLAwQUAAAACACHTuJAmCCLN7oAAADb&#10;AAAADwAAAGRycy9kb3ducmV2LnhtbEVPS4oCMRDdD3iHUIKbQRMVhrE1uhAV3Qg6HqDsVH+0U2k6&#10;UVtPbxbCLB/vP1u0thJ3anzpWMNwoEAQp86UnGs4/a37vyB8QDZYOSYNT/KwmHe+ZpgY9+AD3Y8h&#10;FzGEfYIaihDqREqfFmTRD1xNHLnMNRZDhE0uTYOPGG4rOVLqR1osOTYUWNOyoPR6vFkN19335uzK&#10;wy1rs8tlZffmtVUTrXvdoZqCCNSGf/HHvTUaxnF9/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IIs3ugAAANsA&#10;AAAPAAAAAAAAAAEAIAAAACIAAABkcnMvZG93bnJldi54bWxQSwECFAAUAAAACACHTuJAMy8FnjsA&#10;AAA5AAAAEAAAAAAAAAABACAAAAAJAQAAZHJzL3NoYXBleG1sLnhtbFBLBQYAAAAABgAGAFsBAACz&#10;AwAAAAA=&#10;">
                  <v:path/>
                  <v:fill focussize="0,0"/>
                  <v:stroke joinstyle="miter"/>
                  <v:imagedata o:title=""/>
                  <o:lock v:ext="edit"/>
                  <v:textbox inset="7.25pt,0.00062992125984252pt,2.54mm,0.00062992125984252pt">
                    <w:txbxContent>
                      <w:p>
                        <w:pPr>
                          <w:rPr>
                            <w:sz w:val="15"/>
                          </w:rPr>
                        </w:pPr>
                        <w:r>
                          <w:rPr>
                            <w:rFonts w:hint="eastAsia"/>
                            <w:sz w:val="15"/>
                          </w:rPr>
                          <w:t>H2-01-01-03</w:t>
                        </w:r>
                      </w:p>
                    </w:txbxContent>
                  </v:textbox>
                </v:shape>
                <v:shape id="文本框 31" o:spid="_x0000_s1179" o:spt="202" type="#_x0000_t202" style="position:absolute;left:7145;top:111136;height:330;width:1095;" coordsize="21600,21600" o:gfxdata="UEsDBAoAAAAAAIdO4kAAAAAAAAAAAAAAAAAEAAAAZHJzL1BLAwQUAAAACACHTuJABYNuIb0AAADc&#10;AAAADwAAAGRycy9kb3ducmV2LnhtbEVPyW7CMBC9V+o/WFOJS9XYQVVFQwwHBIheKrF8wBBPFojH&#10;UexA6NfXh0o9Pr09X462FTfqfeNYQ5ooEMSFMw1XGk7HzdsMhA/IBlvHpOFBHpaL56ccM+PuvKfb&#10;IVQihrDPUEMdQpdJ6YuaLPrEdcSRK11vMUTYV9L0eI/htpVTpT6kxYZjQ40drWoqrofBarh+vW7P&#10;rtkP5VheLmv7bX526lPryUuq5iACjeFf/OfeGQ3T9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24hvQAA&#10;ANwAAAAPAAAAAAAAAAEAIAAAACIAAABkcnMvZG93bnJldi54bWxQSwECFAAUAAAACACHTuJAMy8F&#10;njsAAAA5AAAAEAAAAAAAAAABACAAAAAMAQAAZHJzL3NoYXBleG1sLnhtbFBLBQYAAAAABgAGAFsB&#10;AAC2AwAAAAA=&#10;">
                  <v:path/>
                  <v:fill focussize="0,0"/>
                  <v:stroke joinstyle="miter"/>
                  <v:imagedata o:title=""/>
                  <o:lock v:ext="edit"/>
                  <v:textbox inset="7.25pt,0.00062992125984252pt,2.54mm,0.00062992125984252pt">
                    <w:txbxContent>
                      <w:p>
                        <w:pPr>
                          <w:rPr>
                            <w:sz w:val="15"/>
                          </w:rPr>
                        </w:pPr>
                        <w:r>
                          <w:rPr>
                            <w:rFonts w:hint="eastAsia"/>
                            <w:sz w:val="15"/>
                          </w:rPr>
                          <w:t>H2-01-02-03</w:t>
                        </w:r>
                      </w:p>
                    </w:txbxContent>
                  </v:textbox>
                </v:shape>
                <v:shape id="_x0000_s1180" o:spid="_x0000_s1180" o:spt="202" type="#_x0000_t202" style="position:absolute;left:2893;top:111138;height:330;width:1095;" coordsize="21600,21600" o:gfxdata="UEsDBAoAAAAAAIdO4kAAAAAAAAAAAAAAAAAEAAAAZHJzL1BLAwQUAAAACACHTuJAB76w270AAADb&#10;AAAADwAAAGRycy9kb3ducmV2LnhtbEWPzYoCMRCE7wu+Q2jBy6KJCss6Gj0sq+hFUPcB2knPj046&#10;wyTq6NMbYcFjUVVfUbNFaytxpcaXjjUMBwoEcepMybmGv8Oy/w3CB2SDlWPScCcPi3nnY4aJcTfe&#10;0XUfchEh7BPUUIRQJ1L6tCCLfuBq4uhlrrEYomxyaRq8Rbit5EipL2mx5LhQYE0/BaXn/cVqOG8+&#10;V0dX7i5Zm51Ov3ZrHms10brXHaopiEBteIf/22ujYTyC15f4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rDbvQAA&#10;ANsAAAAPAAAAAAAAAAEAIAAAACIAAABkcnMvZG93bnJldi54bWxQSwECFAAUAAAACACHTuJAMy8F&#10;njsAAAA5AAAAEAAAAAAAAAABACAAAAAMAQAAZHJzL3NoYXBleG1sLnhtbFBLBQYAAAAABgAGAFsB&#10;AAC2AwAAAAA=&#10;">
                  <v:path/>
                  <v:fill focussize="0,0"/>
                  <v:stroke joinstyle="miter"/>
                  <v:imagedata o:title=""/>
                  <o:lock v:ext="edit"/>
                  <v:textbox inset="7.25pt,0.00062992125984252pt,2.54mm,0.00062992125984252pt">
                    <w:txbxContent>
                      <w:p>
                        <w:pPr>
                          <w:rPr>
                            <w:sz w:val="15"/>
                          </w:rPr>
                        </w:pPr>
                        <w:r>
                          <w:rPr>
                            <w:rFonts w:hint="eastAsia"/>
                            <w:sz w:val="15"/>
                          </w:rPr>
                          <w:t>H2-01-05-03</w:t>
                        </w:r>
                      </w:p>
                    </w:txbxContent>
                  </v:textbox>
                </v:shape>
                <v:shape id="文本框 33" o:spid="_x0000_s1181" o:spt="202" type="#_x0000_t202" style="position:absolute;left:4341;top:111138;height:330;width:1095;" coordsize="21600,21600" o:gfxdata="UEsDBAoAAAAAAIdO4kAAAAAAAAAAAAAAAAAEAAAAZHJzL1BLAwQUAAAACACHTuJAjMO0d70AAADb&#10;AAAADwAAAGRycy9kb3ducmV2LnhtbEWPzYoCMRCE7wu+Q2jBy7ImehBnNHqQXXEvgj8P0Dvp+dFJ&#10;Z5hEnfXpjSB4LKrqK2q+7GwtrtT6yrGG0VCBIM6cqbjQcDz8fE1B+IBssHZMGv7Jw3LR+5hjatyN&#10;d3Tdh0JECPsUNZQhNKmUPivJoh+6hjh6uWsthijbQpoWbxFuazlWaiItVhwXSmxoVVJ23l+shvPv&#10;5/rPVbtL3uWn07fdmvtGJVoP+iM1AxGoC+/wq70xGsYJ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7R3vQAA&#10;ANsAAAAPAAAAAAAAAAEAIAAAACIAAABkcnMvZG93bnJldi54bWxQSwECFAAUAAAACACHTuJAMy8F&#10;njsAAAA5AAAAEAAAAAAAAAABACAAAAAMAQAAZHJzL3NoYXBleG1sLnhtbFBLBQYAAAAABgAGAFsB&#10;AAC2AwAAAAA=&#10;">
                  <v:path/>
                  <v:fill focussize="0,0"/>
                  <v:stroke joinstyle="miter"/>
                  <v:imagedata o:title=""/>
                  <o:lock v:ext="edit"/>
                  <v:textbox inset="7.25pt,0.00062992125984252pt,2.54mm,0.00062992125984252pt">
                    <w:txbxContent>
                      <w:p>
                        <w:pPr>
                          <w:rPr>
                            <w:sz w:val="15"/>
                          </w:rPr>
                        </w:pPr>
                        <w:r>
                          <w:rPr>
                            <w:rFonts w:hint="eastAsia"/>
                            <w:sz w:val="15"/>
                          </w:rPr>
                          <w:t>H2-01-04-03</w:t>
                        </w:r>
                      </w:p>
                    </w:txbxContent>
                  </v:textbox>
                </v:shape>
                <v:shape id="文本框 34" o:spid="_x0000_s1182" o:spt="202" type="#_x0000_t202" style="position:absolute;left:1535;top:111138;height:330;width:1095;" coordsize="21600,21600" o:gfxdata="UEsDBAoAAAAAAIdO4kAAAAAAAAAAAAAAAAAEAAAAZHJzL1BLAwQUAAAACACHTuJAaPIVQL8AAADb&#10;AAAADwAAAGRycy9kb3ducmV2LnhtbEWP3WrCQBSE74W+w3IK3kjd1UCx0Y0XYkt6U9D6AMfsyY/J&#10;ng3ZVdM+fbdQ6OUwM98wm+1oO3GjwTeONSzmCgRx4UzDlYbT5+vTCoQPyAY7x6Thizxss4fJBlPj&#10;7nyg2zFUIkLYp6ihDqFPpfRFTRb93PXE0SvdYDFEOVTSDHiPcNvJpVLP0mLDcaHGnnY1Fe3xajW0&#10;77O3s2sO13IsL5e9/TDfuXrRevq4UGsQgcbwH/5r50ZDksDvl/gD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yFUC/&#10;AAAA2wAAAA8AAAAAAAAAAQAgAAAAIgAAAGRycy9kb3ducmV2LnhtbFBLAQIUABQAAAAIAIdO4kAz&#10;LwWeOwAAADkAAAAQAAAAAAAAAAEAIAAAAA4BAABkcnMvc2hhcGV4bWwueG1sUEsFBgAAAAAGAAYA&#10;WwEAALgDAAAAAA==&#10;">
                  <v:path/>
                  <v:fill focussize="0,0"/>
                  <v:stroke joinstyle="miter"/>
                  <v:imagedata o:title=""/>
                  <o:lock v:ext="edit"/>
                  <v:textbox inset="7.25pt,0.00062992125984252pt,2.54mm,0.00062992125984252pt">
                    <w:txbxContent>
                      <w:p>
                        <w:pPr>
                          <w:rPr>
                            <w:sz w:val="15"/>
                          </w:rPr>
                        </w:pPr>
                        <w:r>
                          <w:rPr>
                            <w:rFonts w:hint="eastAsia"/>
                            <w:sz w:val="15"/>
                          </w:rPr>
                          <w:t>H2-01-06-03</w:t>
                        </w:r>
                      </w:p>
                    </w:txbxContent>
                  </v:textbox>
                </v:shape>
                <v:group id="组合 82" o:spid="_x0000_s1183" o:spt="203" style="position:absolute;left:1340;top:109873;height:5524;width:8567;" coordorigin="1340,109873" coordsize="8567,5524"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v:shape id="自选图形 35" o:spid="_x0000_s1184" o:spt="88" type="#_x0000_t88" style="position:absolute;left:2637;top:111667;height:312;width:130;" filled="f" coordsize="21600,21600" o:gfxdata="UEsDBAoAAAAAAIdO4kAAAAAAAAAAAAAAAAAEAAAAZHJzL1BLAwQUAAAACACHTuJAoaHXDcAAAADc&#10;AAAADwAAAGRycy9kb3ducmV2LnhtbEWP3WoCMRSE7wXfIZxC72rWbSmyNUp/KEi1FK0g3h03x83i&#10;5mRJoqtvbwoFL4eZ+YYZT8+2ESfyoXasYDjIQBCXTtdcKVj/fj6MQISIrLFxTAouFGA66ffGWGjX&#10;8ZJOq1iJBOFQoAITY1tIGUpDFsPAtcTJ2ztvMSbpK6k9dgluG5ln2bO0WHNaMNjSu6HysDpaBfut&#10;eXRfi4/5zvrN97p5e/3ZdZVS93fD7AVEpHO8hf/bM60gf8rh70w6AnJ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dcN&#10;wAAAANwAAAAPAAAAAAAAAAEAIAAAACIAAABkcnMvZG93bnJldi54bWxQSwECFAAUAAAACACHTuJA&#10;My8FnjsAAAA5AAAAEAAAAAAAAAABACAAAAAPAQAAZHJzL3NoYXBleG1sLnhtbFBLBQYAAAAABgAG&#10;AFsBAAC5AwAAAAA=&#10;">
                    <v:path arrowok="t"/>
                    <v:fill on="f" focussize="0,0"/>
                    <v:stroke/>
                    <v:imagedata o:title=""/>
                    <o:lock v:ext="edit"/>
                  </v:shape>
                  <v:shape id="自选图形 36" o:spid="_x0000_s1185" o:spt="63" type="#_x0000_t63" style="position:absolute;left:2886;top:111674;height:1003;width:1341;" coordsize="21600,21600" o:gfxdata="UEsDBAoAAAAAAIdO4kAAAAAAAAAAAAAAAAAEAAAAZHJzL1BLAwQUAAAACACHTuJA+iTP2r8AAADc&#10;AAAADwAAAGRycy9kb3ducmV2LnhtbEWPT2sCMRTE7wW/Q3hCL0Wz2lJ0NXootF0QKl0Vr4/N2z+6&#10;eVmSuOq3bwqFHoeZ+Q2zXN9MK3pyvrGsYDJOQBAXVjdcKdjv3kczED4ga2wtk4I7eVivBg9LTLW9&#10;8jf1eahEhLBPUUEdQpdK6YuaDPqx7YijV1pnMETpKqkdXiPctHKaJK/SYMNxocaO3moqzvnFKMjm&#10;T8cP2mSOT+zKy+Gr15/bUqnH4SRZgAh0C//hv3amFUxfnu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kz9q/&#10;AAAA3AAAAA8AAAAAAAAAAQAgAAAAIgAAAGRycy9kb3ducmV2LnhtbFBLAQIUABQAAAAIAIdO4kAz&#10;LwWeOwAAADkAAAAQAAAAAAAAAAEAIAAAAA4BAABkcnMvc2hhcGV4bWwueG1sUEsFBgAAAAAGAAYA&#10;WwEAALgDAAAAAA==&#10;" adj="-1740,3115">
                    <v:path/>
                    <v:fill focussize="0,0"/>
                    <v:stroke joinstyle="miter"/>
                    <v:imagedata o:title=""/>
                    <o:lock v:ext="edit"/>
                    <v:textbox>
                      <w:txbxContent>
                        <w:p>
                          <w:pPr>
                            <w:jc w:val="left"/>
                            <w:rPr>
                              <w:sz w:val="18"/>
                              <w:szCs w:val="18"/>
                            </w:rPr>
                          </w:pPr>
                          <w:r>
                            <w:rPr>
                              <w:rFonts w:hint="eastAsia"/>
                              <w:sz w:val="18"/>
                              <w:szCs w:val="18"/>
                            </w:rPr>
                            <w:t>不小于150mm</w:t>
                          </w:r>
                        </w:p>
                      </w:txbxContent>
                    </v:textbox>
                  </v:shape>
                  <v:shape id="自选图形 148" o:spid="_x0000_s1186" o:spt="63" type="#_x0000_t63" style="position:absolute;left:8884;top:111614;height:960;width:1023;" coordsize="21600,21600" o:gfxdata="UEsDBAoAAAAAAIdO4kAAAAAAAAAAAAAAAAAEAAAAZHJzL1BLAwQUAAAACACHTuJANva8dLwAAADb&#10;AAAADwAAAGRycy9kb3ducmV2LnhtbEWPS6vCMBSE94L/IRzh7myqFSnVKBdBuG4UHwvdHZpjW25z&#10;Upv4+vdGEFwOM/MNM50/TC1u1LrKsoJBFIMgzq2uuFBw2C/7KQjnkTXWlknBkxzMZ93OFDNt77yl&#10;284XIkDYZaig9L7JpHR5SQZdZBvi4J1ta9AH2RZSt3gPcFPLYRyPpcGKw0KJDS1Kyv93V6PgeE2T&#10;1fpSrZZ8ccnvOT1txptGqZ/eIJ6A8PTw3/Cn/acVJCN4fw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2vHS8AAAA&#10;2wAAAA8AAAAAAAAAAQAgAAAAIgAAAGRycy9kb3ducmV2LnhtbFBLAQIUABQAAAAIAIdO4kAzLwWe&#10;OwAAADkAAAAQAAAAAAAAAAEAIAAAAAsBAABkcnMvc2hhcGV4bWwueG1sUEsFBgAAAAAGAAYAWwEA&#10;ALUDAAAAAA==&#10;" adj="-17688,32738">
                    <v:path/>
                    <v:fill focussize="0,0"/>
                    <v:stroke joinstyle="miter"/>
                    <v:imagedata o:title=""/>
                    <o:lock v:ext="edit"/>
                    <v:textbox>
                      <w:txbxContent>
                        <w:p>
                          <w:pPr>
                            <w:adjustRightInd w:val="0"/>
                            <w:jc w:val="left"/>
                            <w:rPr>
                              <w:sz w:val="18"/>
                              <w:szCs w:val="18"/>
                            </w:rPr>
                          </w:pPr>
                          <w:r>
                            <w:rPr>
                              <w:rFonts w:hint="eastAsia"/>
                              <w:sz w:val="18"/>
                              <w:szCs w:val="18"/>
                            </w:rPr>
                            <w:t>货位号</w:t>
                          </w:r>
                        </w:p>
                      </w:txbxContent>
                    </v:textbox>
                  </v:shape>
                  <v:shape id="_x0000_s1187" o:spid="_x0000_s1187" o:spt="202" type="#_x0000_t202" style="position:absolute;left:1535;top:112029;height:924;width:1080;v-text-anchor:middle;" fillcolor="#000000" filled="t" coordsize="21600,21600" o:gfxdata="UEsDBAoAAAAAAIdO4kAAAAAAAAAAAAAAAAAEAAAAZHJzL1BLAwQUAAAACACHTuJA+ZjKrr8AAADc&#10;AAAADwAAAGRycy9kb3ducmV2LnhtbEWPQWvCQBSE70L/w/IKvdWNYkOJrh5KBeml1Qp6fGafSTT7&#10;NmSfxvrrXaHgcZiZb5jJ7OJqdaY2VJ4NDPoJKOLc24oLA+vf+es7qCDIFmvPZOCPAsymT70JZtZ3&#10;vKTzSgoVIRwyNFCKNJnWIS/JYej7hjh6e986lCjbQtsWuwh3tR4mSaodVhwXSmzoo6T8uDo5A28S&#10;ZFe4dHs4fK5/XLf42nxfU2NengfJGJTQRR7h//bCGhiORnA/E4+An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yq6/&#10;AAAA3AAAAA8AAAAAAAAAAQAgAAAAIgAAAGRycy9kb3ducmV2LnhtbFBLAQIUABQAAAAIAIdO4kAz&#10;LwWeOwAAADkAAAAQAAAAAAAAAAEAIAAAAA4BAABkcnMvc2hhcGV4bWwueG1sUEsFBgAAAAAGAAYA&#10;WwEAALgDAAAAAA==&#10;">
                    <v:path/>
                    <v:fill type="pattern" on="t" o:title="image7" focussize="0,0" r:id="rId11"/>
                    <v:stroke weight="3pt" linestyle="thinThin"/>
                    <v:imagedata o:title=""/>
                    <o:lock v:ext="edit"/>
                    <v:textbox>
                      <w:txbxContent>
                        <w:p>
                          <w:pPr>
                            <w:jc w:val="center"/>
                            <w:rPr>
                              <w:szCs w:val="21"/>
                            </w:rPr>
                          </w:pPr>
                          <w:r>
                            <w:rPr>
                              <w:rFonts w:hint="eastAsia"/>
                              <w:szCs w:val="21"/>
                            </w:rPr>
                            <w:t>货位</w:t>
                          </w:r>
                        </w:p>
                        <w:p>
                          <w:pPr>
                            <w:jc w:val="center"/>
                            <w:rPr>
                              <w:szCs w:val="21"/>
                            </w:rPr>
                          </w:pPr>
                          <w:r>
                            <w:rPr>
                              <w:rFonts w:hint="eastAsia"/>
                              <w:szCs w:val="21"/>
                            </w:rPr>
                            <w:t>锁定</w:t>
                          </w:r>
                        </w:p>
                      </w:txbxContent>
                    </v:textbox>
                  </v:shape>
                  <v:shape id="_x0000_s1188" o:spid="_x0000_s1188" o:spt="202" type="#_x0000_t202" style="position:absolute;left:7145;top:112029;height:924;width:1080;v-text-anchor:middle;" coordsize="21600,21600" o:gfxdata="UEsDBAoAAAAAAIdO4kAAAAAAAAAAAAAAAAAEAAAAZHJzL1BLAwQUAAAACACHTuJAp5Le/74AAADc&#10;AAAADwAAAGRycy9kb3ducmV2LnhtbEWPS4sCMRCE7wv+h9CCN8046CqzE0UFQZE9+IBlb82k58FO&#10;OsMkPn+9EYQ9FlX1FZXOb6YWF2pdZVnBcBCBIM6srrhQcDqu+1MQziNrrC2Tgjs5mM86Hykm2l55&#10;T5eDL0SAsEtQQel9k0jpspIMuoFtiIOX29agD7ItpG7xGuCmlnEUfUqDFYeFEhtalZT9Hc5Gwfej&#10;3san1c9u6n6r5cTZBeW2UKrXHUZfIDzd/H/43d5oBfFoDK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e/74A&#10;AADcAAAADwAAAAAAAAABACAAAAAiAAAAZHJzL2Rvd25yZXYueG1sUEsBAhQAFAAAAAgAh07iQDMv&#10;BZ47AAAAOQAAABAAAAAAAAAAAQAgAAAADQEAAGRycy9zaGFwZXhtbC54bWxQSwUGAAAAAAYABgBb&#10;AQAAtwMAAAAA&#10;">
                    <v:path/>
                    <v:fill focussize="0,0"/>
                    <v:stroke weight="3pt" linestyle="thinThin"/>
                    <v:imagedata o:title=""/>
                    <o:lock v:ext="edit"/>
                    <v:textbox>
                      <w:txbxContent>
                        <w:p>
                          <w:pPr>
                            <w:jc w:val="center"/>
                            <w:rPr>
                              <w:szCs w:val="21"/>
                            </w:rPr>
                          </w:pPr>
                          <w:r>
                            <w:rPr>
                              <w:rFonts w:hint="eastAsia"/>
                              <w:szCs w:val="21"/>
                            </w:rPr>
                            <w:t>维维饼干28</w:t>
                          </w:r>
                        </w:p>
                        <w:p>
                          <w:pPr>
                            <w:jc w:val="center"/>
                            <w:rPr>
                              <w:szCs w:val="21"/>
                            </w:rPr>
                          </w:pPr>
                        </w:p>
                      </w:txbxContent>
                    </v:textbox>
                  </v:shape>
                  <v:group id="组合 81" o:spid="_x0000_s1189" o:spt="203" style="position:absolute;left:1340;top:109873;height:5524;width:8444;" coordorigin="1340,109873" coordsize="8444,5524"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v:line id="直线 24" o:spid="_x0000_s1190" o:spt="20" style="position:absolute;left:4153;top:113242;height:1;width:2834;" coordsize="21600,21600" o:gfxdata="UEsDBAoAAAAAAIdO4kAAAAAAAAAAAAAAAAAEAAAAZHJzL1BLAwQUAAAACACHTuJAYTQNj78AAADb&#10;AAAADwAAAGRycy9kb3ducmV2LnhtbEWPQWvCQBSE70L/w/IKXkQ3WqgSXaVIK4UUxejF22v2NQnN&#10;vg27q9F/7xYKHoeZ+YZZrK6mERdyvrasYDxKQBAXVtdcKjgePoYzED4ga2wsk4IbeVgtn3oLTLXt&#10;eE+XPJQiQtinqKAKoU2l9EVFBv3ItsTR+7HOYIjSlVI77CLcNHKSJK/SYM1xocKW1hUVv/nZKKi3&#10;m+4rz96y993pmA3YfW/WL1Ol+s/jZA4i0DU8wv/tT61gMoW/L/EH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0DY+/&#10;AAAA2wAAAA8AAAAAAAAAAQAgAAAAIgAAAGRycy9kb3ducmV2LnhtbFBLAQIUABQAAAAIAIdO4kAz&#10;LwWeOwAAADkAAAAQAAAAAAAAAAEAIAAAAA4BAABkcnMvc2hhcGV4bWwueG1sUEsFBgAAAAAGAAYA&#10;WwEAALgDAAAAAA==&#10;">
                      <v:path arrowok="t"/>
                      <v:fill focussize="0,0"/>
                      <v:stroke weight="4.5pt"/>
                      <v:imagedata o:title=""/>
                      <o:lock v:ext="edit"/>
                    </v:line>
                    <v:group id="组合 80" o:spid="_x0000_s1191" o:spt="203" style="position:absolute;left:1340;top:109873;height:5524;width:8444;" coordorigin="1340,109873" coordsize="8444,5524"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v:line id="直线 25" o:spid="_x0000_s1192" o:spt="20" style="position:absolute;left:1355;top:113240;height:1;width:2834;" coordsize="21600,21600" o:gfxdata="UEsDBAoAAAAAAIdO4kAAAAAAAAAAAAAAAAAEAAAAZHJzL1BLAwQUAAAACACHTuJAed7HA74AAADc&#10;AAAADwAAAGRycy9kb3ducmV2LnhtbEVPy2rCQBTdC/2H4QpuSp34oC2po4ioCCktTbPp7jZzTUIz&#10;d8LMaPTvnUXB5eG8F6uLacWZnG8sK5iMExDEpdUNVwqK793TKwgfkDW2lknBlTyslg+DBaba9vxF&#10;5zxUIoawT1FBHUKXSunLmgz6se2II3e0zmCI0FVSO+xjuGnlNEmepcGGY0ONHW1qKv/yk1HQfOz7&#10;9zxbZ9vPnyJ7ZPe738xelBoNJ8kbiECXcBf/uw9awXQe18Y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7HA74A&#10;AADcAAAADwAAAAAAAAABACAAAAAiAAAAZHJzL2Rvd25yZXYueG1sUEsBAhQAFAAAAAgAh07iQDMv&#10;BZ47AAAAOQAAABAAAAAAAAAAAQAgAAAADQEAAGRycy9zaGFwZXhtbC54bWxQSwUGAAAAAAYABgBb&#10;AQAAtwMAAAAA&#10;">
                        <v:path arrowok="t"/>
                        <v:fill focussize="0,0"/>
                        <v:stroke weight="4.5pt"/>
                        <v:imagedata o:title=""/>
                        <o:lock v:ext="edit"/>
                      </v:line>
                      <v:group id="组合 79" o:spid="_x0000_s1193" o:spt="203" style="position:absolute;left:1340;top:109873;height:5524;width:8444;" coordorigin="1340,109873" coordsize="8444,5524"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v:shape id="文本框 45" o:spid="_x0000_s1194" o:spt="202" type="#_x0000_t202" style="position:absolute;left:1535;top:113105;height:330;width:1095;" coordsize="21600,21600" o:gfxdata="UEsDBAoAAAAAAIdO4kAAAAAAAAAAAAAAAAAEAAAAZHJzL1BLAwQUAAAACACHTuJAgFr4/L0AAADc&#10;AAAADwAAAGRycy9kb3ducmV2LnhtbEVPyW7CMBC9V+o/WFOJS9XYQWpFQwwHBIheKrF8wBBPFojH&#10;UexA6NfXh0o9Pr09X462FTfqfeNYQ5ooEMSFMw1XGk7HzdsMhA/IBlvHpOFBHpaL56ccM+PuvKfb&#10;IVQihrDPUEMdQpdJ6YuaLPrEdcSRK11vMUTYV9L0eI/htpVTpT6kxYZjQ40drWoqrofBarh+vW7P&#10;rtkP5VheLmv7bX526lPryUuq5iACjeFf/OfeGQ3T9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vj8vQAA&#10;ANwAAAAPAAAAAAAAAAEAIAAAACIAAABkcnMvZG93bnJldi54bWxQSwECFAAUAAAACACHTuJAMy8F&#10;njsAAAA5AAAAEAAAAAAAAAABACAAAAAMAQAAZHJzL3NoYXBleG1sLnhtbFBLBQYAAAAABgAGAFsB&#10;AAC2AwAAAAA=&#10;">
                          <v:path/>
                          <v:fill focussize="0,0"/>
                          <v:stroke joinstyle="miter"/>
                          <v:imagedata o:title=""/>
                          <o:lock v:ext="edit"/>
                          <v:textbox inset="7.25pt,0.00062992125984252pt,2.54mm,0.00062992125984252pt">
                            <w:txbxContent>
                              <w:p>
                                <w:pPr>
                                  <w:rPr>
                                    <w:sz w:val="15"/>
                                  </w:rPr>
                                </w:pPr>
                                <w:r>
                                  <w:rPr>
                                    <w:rFonts w:hint="eastAsia"/>
                                    <w:sz w:val="15"/>
                                  </w:rPr>
                                  <w:t>H2-01-06-02</w:t>
                                </w:r>
                              </w:p>
                            </w:txbxContent>
                          </v:textbox>
                        </v:shape>
                        <v:group id="组合 78" o:spid="_x0000_s1195" o:spt="203" style="position:absolute;left:1340;top:109873;height:5524;width:8444;" coordorigin="1340,109873" coordsize="8444,5524"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v:shape id="文本框 43" o:spid="_x0000_s1196" o:spt="202" type="#_x0000_t202" style="position:absolute;left:2893;top:113105;height:330;width:1095;" coordsize="21600,21600" o:gfxdata="UEsDBAoAAAAAAIdO4kAAAAAAAAAAAAAAAAAEAAAAZHJzL1BLAwQUAAAACACHTuJAH8TDEMAAAADc&#10;AAAADwAAAGRycy9kb3ducmV2LnhtbEWP3WrCQBSE74W+w3IKvRGzm0ClRtdclLbYG0HbBzhmT340&#10;ezZkV0379F1B6OUwM98wq2K0nbjQ4FvHGtJEgSAunWm51vD99T57AeEDssHOMWn4IQ/F+mGywty4&#10;K+/osg+1iBD2OWpoQuhzKX3ZkEWfuJ44epUbLIYoh1qaAa8RbjuZKTWXFluOCw329NpQedqfrYbT&#10;5/Tj4NrduRqr4/HNbs3vRi20fnpM1RJEoDH8h+/tjdGQPWdwOx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MMQ&#10;wAAAANwAAAAPAAAAAAAAAAEAIAAAACIAAABkcnMvZG93bnJldi54bWxQSwECFAAUAAAACACHTuJA&#10;My8FnjsAAAA5AAAAEAAAAAAAAAABACAAAAAPAQAAZHJzL3NoYXBleG1sLnhtbFBLBQYAAAAABgAG&#10;AFsBAAC5AwAAAAA=&#10;">
                            <v:path/>
                            <v:fill focussize="0,0"/>
                            <v:stroke joinstyle="miter"/>
                            <v:imagedata o:title=""/>
                            <o:lock v:ext="edit"/>
                            <v:textbox inset="7.25pt,0.00062992125984252pt,2.54mm,0.00062992125984252pt">
                              <w:txbxContent>
                                <w:p>
                                  <w:pPr>
                                    <w:rPr>
                                      <w:sz w:val="15"/>
                                    </w:rPr>
                                  </w:pPr>
                                  <w:r>
                                    <w:rPr>
                                      <w:rFonts w:hint="eastAsia"/>
                                      <w:sz w:val="15"/>
                                    </w:rPr>
                                    <w:t>H2-01-05-02</w:t>
                                  </w:r>
                                </w:p>
                              </w:txbxContent>
                            </v:textbox>
                          </v:shape>
                          <v:group id="组合 77" o:spid="_x0000_s1197" o:spt="203" style="position:absolute;left:1340;top:109873;height:5524;width:8444;" coordorigin="1340,109873" coordsize="8444,5524"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v:shape id="文本框 44" o:spid="_x0000_s1198" o:spt="202" type="#_x0000_t202" style="position:absolute;left:4341;top:113105;height:330;width:1095;" coordsize="21600,21600" o:gfxdata="UEsDBAoAAAAAAIdO4kAAAAAAAAAAAAAAAAAEAAAAZHJzL1BLAwQUAAAACACHTuJA/2H+/74AAADc&#10;AAAADwAAAGRycy9kb3ducmV2LnhtbEWP3WoCMRSE7wu+QzhCb0pNFCvt1uiF2KI3Bdc+wOnm7H9O&#10;lk3UrU9vCgUvh5n5hlmuB9uKM/W+cqxhOlEgiDNnKi40fB8/nl9B+IBssHVMGn7Jw3o1elhiYtyF&#10;D3ROQyEihH2CGsoQukRKn5Vk0U9cRxy93PUWQ5R9IU2Plwi3rZwptZAWK44LJXa0KSlr0pPV0Oyf&#10;Pn9cdTjlQ17XW/tlrjv1pvXjeKreQQQawj38394ZDbOXOfyd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7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H2-01-04-02</w:t>
                                    </w:r>
                                  </w:p>
                                </w:txbxContent>
                              </v:textbox>
                            </v:shape>
                            <v:group id="组合 76" o:spid="_x0000_s1199" o:spt="203" style="position:absolute;left:1340;top:109873;height:5524;width:8444;" coordorigin="1340,109873" coordsize="8444,5524"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v:shape id="文本框 40" o:spid="_x0000_s1200" o:spt="202" type="#_x0000_t202" style="position:absolute;left:5691;top:113105;height:330;width:1095;" coordsize="21600,21600" o:gfxdata="UEsDBAoAAAAAAIdO4kAAAAAAAAAAAAAAAAAEAAAAZHJzL1BLAwQUAAAACACHTuJAYP/FE74AAADc&#10;AAAADwAAAGRycy9kb3ducmV2LnhtbEWPzYoCMRCE7wu+Q2jBy7ImCoqORg+iopcFfx6gd9Lzo5PO&#10;MIk6u0+/EQSPRVV9Rc2Xra3EnRpfOtYw6CsQxKkzJecazqfN1wSED8gGK8ek4Zc8LBedjzkmxj34&#10;QPdjyEWEsE9QQxFCnUjp04Is+r6riaOXucZiiLLJpWnwEeG2kkOlxtJiyXGhwJpWBaXX481quO4/&#10;tz+uPNyyNrtc1vbb/O3UVOted6BmIAK14R1+tXdGw3A0hu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FE7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H2-01-03-02</w:t>
                                      </w:r>
                                    </w:p>
                                  </w:txbxContent>
                                </v:textbox>
                              </v:shape>
                              <v:group id="组合 75" o:spid="_x0000_s1201" o:spt="203" style="position:absolute;left:1340;top:109873;height:5524;width:8444;" coordorigin="1340,109873" coordsize="8444,5524"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v:group id="组合 74" o:spid="_x0000_s1202" o:spt="203" style="position:absolute;left:1340;top:109873;height:5524;width:8444;" coordorigin="1340,109873" coordsize="8444,5524"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v:group id="组合 73" o:spid="_x0000_s1203" o:spt="203" style="position:absolute;left:1340;top:109873;height:5524;width:8444;" coordorigin="1340,109873" coordsize="8444,5524"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v:group id="组合 4" o:spid="_x0000_s1204" o:spt="203" style="position:absolute;left:1340;top:109873;height:5079;width:8444;" coordsize="8444,5079"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v:line id="直线 5" o:spid="_x0000_s1205" o:spt="20" style="position:absolute;left:0;top:5077;height:1;width:2834;" coordsize="21600,21600" o:gfxdata="UEsDBAoAAAAAAIdO4kAAAAAAAAAAAAAAAAAEAAAAZHJzL1BLAwQUAAAACACHTuJAo1Ey/sAAAADc&#10;AAAADwAAAGRycy9kb3ducmV2LnhtbEWPQWvCQBSE7wX/w/KEXopuYkFLdBWRVgoRpdGLt9fsaxLM&#10;vg27W2P/fVco9DjMzDfMYnUzrbiS841lBek4AUFcWt1wpeB0fBu9gPABWWNrmRT8kIfVcvCwwEzb&#10;nj/oWoRKRAj7DBXUIXSZlL6syaAf2444el/WGQxRukpqh32Em1ZOkmQqDTYcF2rsaFNTeSm+jYJm&#10;v+13Rb7OXw/nU/7E7nO7eZ4p9ThMkzmIQLfwH/5rv2sFk2kK9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TL+&#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6" o:spid="_x0000_s1206" o:spt="20" style="position:absolute;left:19;top:3375;flip:y;height:1701;width:1;" coordsize="21600,21600" o:gfxdata="UEsDBAoAAAAAAIdO4kAAAAAAAAAAAAAAAAAEAAAAZHJzL1BLAwQUAAAACACHTuJAoITmP7wAAADc&#10;AAAADwAAAGRycy9kb3ducmV2LnhtbEWPQWvCQBSE74X+h+UJ3urGIFJSNzkItr1prd4f2ddkNfs2&#10;7K4m9td3C4LHYWa+YVbVaDtxJR+MYwXzWQaCuHbacKPg8L15eQURIrLGzjEpuFGAqnx+WmGh3cBf&#10;dN3HRiQIhwIVtDH2hZShbslimLmeOHk/zluMSfpGao9DgttO5lm2lBYNp4UWe1q3VJ/3F6vg/Lsb&#10;Pg7byyLk8ci0ezejPxmlppN59gYi0hgf4Xv7UyvIlzn8n0lHQJ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E5j+8AAAA&#10;3AAAAA8AAAAAAAAAAQAgAAAAIgAAAGRycy9kb3ducmV2LnhtbFBLAQIUABQAAAAIAIdO4kAzLwWe&#10;OwAAADkAAAAQAAAAAAAAAAEAIAAAAAsBAABkcnMvc2hhcGV4bWwueG1sUEsFBgAAAAAGAAYAWwEA&#10;ALUDAAAAAA==&#10;">
                                        <v:path arrowok="t"/>
                                        <v:fill focussize="0,0"/>
                                        <v:stroke weight="2pt"/>
                                        <v:imagedata o:title=""/>
                                        <o:lock v:ext="edit"/>
                                      </v:line>
                                      <v:line id="直线 7" o:spid="_x0000_s1207" o:spt="20" style="position:absolute;left:2812;top:3377;flip:y;height:1701;width:1;" coordsize="21600,21600" o:gfxdata="UEsDBAoAAAAAAIdO4kAAAAAAAAAAAAAAAAAEAAAAZHJzL1BLAwQUAAAACACHTuJA2yOxfrwAAADb&#10;AAAADwAAAGRycy9kb3ducmV2LnhtbEWPzW7CMBCE75X6DtZW6q04UERRwHCoVOBW/npfxUtiiNeR&#10;bUjo02MkJI6jmflGM513thYX8sE4VtDvZSCIC6cNlwr2u5+PMYgQkTXWjknBlQLMZ68vU8y1a3lD&#10;l20sRYJwyFFBFWOTSxmKiiyGnmuIk3dw3mJM0pdSe2wT3NZykGUjadFwWqiwoe+KitP2bBWc/tft&#10;cv97HoZB/GNaL0znj0ap97d+NgERqYvP8KO90go+v+D+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sX68AAAA&#10;2wAAAA8AAAAAAAAAAQAgAAAAIgAAAGRycy9kb3ducmV2LnhtbFBLAQIUABQAAAAIAIdO4kAzLwWe&#10;OwAAADkAAAAQAAAAAAAAAAEAIAAAAAsBAABkcnMvc2hhcGV4bWwueG1sUEsFBgAAAAAGAAYAWwEA&#10;ALUDAAAAAA==&#10;">
                                        <v:path arrowok="t"/>
                                        <v:fill focussize="0,0"/>
                                        <v:stroke weight="2pt"/>
                                        <v:imagedata o:title=""/>
                                        <o:lock v:ext="edit"/>
                                      </v:line>
                                      <v:line id="直线 8" o:spid="_x0000_s1208" o:spt="20" style="position:absolute;left:2813;top:5079;height:1;width:2834;" coordsize="21600,21600" o:gfxdata="UEsDBAoAAAAAAIdO4kAAAAAAAAAAAAAAAAAEAAAAZHJzL1BLAwQUAAAACACHTuJAPM8JEsAAAADc&#10;AAAADwAAAGRycy9kb3ducmV2LnhtbEWPQWvCQBSE7wX/w/IKvYhuVLASXaVIK4VIS6MXb8/saxLM&#10;vg27W6P/3hWEHoeZ+YZZrC6mEWdyvrasYDRMQBAXVtdcKtjvPgYzED4ga2wsk4IreVgte08LTLXt&#10;+IfOeShFhLBPUUEVQptK6YuKDPqhbYmj92udwRClK6V22EW4aeQ4SabSYM1xocKW1hUVp/zPKKi/&#10;Nt02z96y9+/DPuuzO27Wk1elXp5HyRxEoEv4Dz/an1rBeDqB+5l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zwkS&#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9" o:spid="_x0000_s1209" o:spt="20" style="position:absolute;left:5610;top:5078;height:1;width:2834;" coordsize="21600,21600" o:gfxdata="UEsDBAoAAAAAAIdO4kAAAAAAAAAAAAAAAAAEAAAAZHJzL1BLAwQUAAAACACHTuJAsyaRZsAAAADc&#10;AAAADwAAAGRycy9kb3ducmV2LnhtbEWPQWvCQBSE7wX/w/IKXopu1KKSukqRKoUUxejF22v2NQlm&#10;34bd1dh/3y0Uehxm5htmsbqbRtzI+dqygtEwAUFcWF1zqeB03AzmIHxA1thYJgXf5GG17D0sMNW2&#10;4wPd8lCKCGGfooIqhDaV0hcVGfRD2xJH78s6gyFKV0rtsItw08hxkkylwZrjQoUtrSsqLvnVKKh3&#10;2+4jz16zt/35lD2x+9yuJzOl+o+j5AVEoHv4D/+137WC8fQZfs/EI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pFm&#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10" o:spid="_x0000_s1210" o:spt="20" style="position:absolute;left:8422;top:3378;flip:y;height:1701;width:1;" coordsize="21600,21600" o:gfxdata="UEsDBAoAAAAAAIdO4kAAAAAAAAAAAAAAAAAEAAAAZHJzL1BLAwQUAAAACACHTuJAL21+S7wAAADc&#10;AAAADwAAAGRycy9kb3ducmV2LnhtbEWPQWsCMRSE7wX/Q3hCbzXrYqWsRg+CrTet1ftj89yNbl6W&#10;JLpbf31TEDwOM/MNM1/2thE38sE4VjAeZSCIS6cNVwoOP+u3DxAhImtsHJOCXwqwXAxe5lho1/E3&#10;3faxEgnCoUAFdYxtIWUoa7IYRq4lTt7JeYsxSV9J7bFLcNvIPMum0qLhtFBjS6uaysv+ahVc7rvu&#10;67C9TkIej0y7T9P7s1HqdTjOZiAi9fEZfrQ3WkE+fYf/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tfku8AAAA&#10;3AAAAA8AAAAAAAAAAQAgAAAAIgAAAGRycy9kb3ducmV2LnhtbFBLAQIUABQAAAAIAIdO4kAzLwWe&#10;OwAAADkAAAAQAAAAAAAAAAEAIAAAAAsBAABkcnMvc2hhcGV4bWwueG1sUEsFBgAAAAAGAAYAWwEA&#10;ALUDAAAAAA==&#10;">
                                        <v:path arrowok="t"/>
                                        <v:fill focussize="0,0"/>
                                        <v:stroke weight="2pt"/>
                                        <v:imagedata o:title=""/>
                                        <o:lock v:ext="edit"/>
                                      </v:line>
                                      <v:line id="直线 11" o:spid="_x0000_s1211" o:spt="20" style="position:absolute;left:5632;top:3378;flip:y;height:1701;width:1;" coordsize="21600,21600" o:gfxdata="UEsDBAoAAAAAAIdO4kAAAAAAAAAAAAAAAAAEAAAAZHJzL1BLAwQUAAAACACHTuJA37/gPL0AAADc&#10;AAAADwAAAGRycy9kb3ducmV2LnhtbEWPzW7CMBCE70i8g7VIvYFDhKIqxXCoBO2Nn8J9FW8Tl3gd&#10;2YakffoaCYnjaGa+0SzXg23FjXwwjhXMZxkI4sppw7WC09dm+goiRGSNrWNS8EsB1qvxaImldj0f&#10;6HaMtUgQDiUqaGLsSilD1ZDFMHMdcfK+nbcYk/S11B77BLetzLOskBYNp4UGO3pvqLocr1bB5W/f&#10;f5x210XI45lpvzWD/zFKvUzm2RuISEN8hh/tT60gLwq4n0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A8vQAA&#10;ANwAAAAPAAAAAAAAAAEAIAAAACIAAABkcnMvZG93bnJldi54bWxQSwECFAAUAAAACACHTuJAMy8F&#10;njsAAAA5AAAAEAAAAAAAAAABACAAAAAMAQAAZHJzL3NoYXBleG1sLnhtbFBLBQYAAAAABgAGAFsB&#10;AAC2AwAAAAA=&#10;">
                                        <v:path arrowok="t"/>
                                        <v:fill focussize="0,0"/>
                                        <v:stroke weight="2pt"/>
                                        <v:imagedata o:title=""/>
                                        <o:lock v:ext="edit"/>
                                      </v:line>
                                      <v:line id="直线 12" o:spid="_x0000_s1212" o:spt="20" style="position:absolute;left:19;top:1672;flip:y;height:1701;width:1;" coordsize="21600,21600" o:gfxdata="UEsDBAoAAAAAAIdO4kAAAAAAAAAAAAAAAAAEAAAAZHJzL1BLAwQUAAAACACHTuJAsPNFp7wAAADc&#10;AAAADwAAAGRycy9kb3ducmV2LnhtbEWPQWsCMRSE7wX/Q3hCbzXrIrasRg+CrTet1ftj89yNbl6W&#10;JLpbf70RCj0OM/MNM1/2thE38sE4VjAeZSCIS6cNVwoOP+u3DxAhImtsHJOCXwqwXAxe5lho1/E3&#10;3faxEgnCoUAFdYxtIWUoa7IYRq4lTt7JeYsxSV9J7bFLcNvIPMum0qLhtFBjS6uaysv+ahVc7rvu&#10;67C9TkIej0y7T9P7s1HqdTjOZiAi9fE//NfeaAX59B2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zRae8AAAA&#10;3AAAAA8AAAAAAAAAAQAgAAAAIgAAAGRycy9kb3ducmV2LnhtbFBLAQIUABQAAAAIAIdO4kAzLwWe&#10;OwAAADkAAAAQAAAAAAAAAAEAIAAAAAsBAABkcnMvc2hhcGV4bWwueG1sUEsFBgAAAAAGAAYAWwEA&#10;ALUDAAAAAA==&#10;">
                                        <v:path arrowok="t"/>
                                        <v:fill focussize="0,0"/>
                                        <v:stroke weight="2pt"/>
                                        <v:imagedata o:title=""/>
                                        <o:lock v:ext="edit"/>
                                      </v:line>
                                      <v:line id="直线 13" o:spid="_x0000_s1213" o:spt="20" style="position:absolute;left:2812;top:1667;flip:y;height:1701;width:1;" coordsize="21600,21600" o:gfxdata="UEsDBAoAAAAAAIdO4kAAAAAAAAAAAAAAAAAEAAAAZHJzL1BLAwQUAAAACACHTuJAwWzR1bgAAADc&#10;AAAADwAAAGRycy9kb3ducmV2LnhtbEVPy4rCMBTdC/MP4Q7MTlPLIFKNLgRn3PneX5prG21uShJt&#10;Z77eLASXh/OeL3vbiAf5YBwrGI8yEMSl04YrBafjejgFESKyxsYxKfijAMvFx2COhXYd7+lxiJVI&#10;IRwKVFDH2BZShrImi2HkWuLEXZy3GBP0ldQeuxRuG5ln2URaNJwaamxpVVN5O9ytgtv/rvs9be/f&#10;IY9npt2P6f3VKPX1Oc5mICL18S1+uTdaQT5Ja9OZdATk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zR1bgAAADcAAAA&#10;DwAAAAAAAAABACAAAAAiAAAAZHJzL2Rvd25yZXYueG1sUEsBAhQAFAAAAAgAh07iQDMvBZ47AAAA&#10;OQAAABAAAAAAAAAAAQAgAAAABwEAAGRycy9zaGFwZXhtbC54bWxQSwUGAAAAAAYABgBbAQAAsQMA&#10;AAAA&#10;">
                                        <v:path arrowok="t"/>
                                        <v:fill focussize="0,0"/>
                                        <v:stroke weight="2pt"/>
                                        <v:imagedata o:title=""/>
                                        <o:lock v:ext="edit"/>
                                      </v:line>
                                      <v:line id="直线 14" o:spid="_x0000_s1214" o:spt="20" style="position:absolute;left:5610;top:3368;height:1;width:2834;" coordsize="21600,21600" o:gfxdata="UEsDBAoAAAAAAIdO4kAAAAAAAAAAAAAAAAAEAAAAZHJzL1BLAwQUAAAACACHTuJAXSc++MEAAADc&#10;AAAADwAAAGRycy9kb3ducmV2LnhtbEWPT2vCQBTE7wW/w/IKXopuVPBP6ipFqhRSKkYv3l6zr0kw&#10;+zbsrsZ++26h0OMwM79hluu7acSNnK8tKxgNExDEhdU1lwpOx+1gDsIHZI2NZVLwTR7Wq97DElNt&#10;Oz7QLQ+liBD2KSqoQmhTKX1RkUE/tC1x9L6sMxiidKXUDrsIN40cJ8lUGqw5LlTY0qai4pJfjYL6&#10;Y9e959lL9ro/n7Indp+7zWSmVP9xlDyDCHQP/+G/9ptWMJ4u4PdMPA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c+&#10;+MEAAADcAAAADwAAAAAAAAABACAAAAAiAAAAZHJzL2Rvd25yZXYueG1sUEsBAhQAFAAAAAgAh07i&#10;QDMvBZ47AAAAOQAAABAAAAAAAAAAAQAgAAAAEAEAAGRycy9zaGFwZXhtbC54bWxQSwUGAAAAAAYA&#10;BgBbAQAAugMAAAAA&#10;">
                                        <v:path arrowok="t"/>
                                        <v:fill focussize="0,0"/>
                                        <v:stroke weight="4.5pt"/>
                                        <v:imagedata o:title=""/>
                                        <o:lock v:ext="edit"/>
                                      </v:line>
                                      <v:line id="直线 15" o:spid="_x0000_s1215" o:spt="20" style="position:absolute;left:8422;top:1668;flip:y;height:1701;width:1;" coordsize="21600,21600" o:gfxdata="UEsDBAoAAAAAAIdO4kAAAAAAAAAAAAAAAAAEAAAAZHJzL1BLAwQUAAAACACHTuJAusNLDroAAADc&#10;AAAADwAAAGRycy9kb3ducmV2LnhtbEVPu27CMBTdK/UfrIvEVhyiiqIUw4BU6FYe6X4VXxJDfB3Z&#10;hoR+PR6QOh6d92I12FbcyAfjWMF0koEgrpw2XCsoj19vcxAhImtsHZOCOwVYLV9fFlho1/OebodY&#10;ixTCoUAFTYxdIWWoGrIYJq4jTtzJeYsxQV9L7bFP4baVeZbNpEXDqaHBjtYNVZfD1Sq4/O36bflz&#10;fQ95/GXabczgz0ap8WiafYKINMR/8dP9rRXkH2l+OpOO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w0sOugAAANwA&#10;AAAPAAAAAAAAAAEAIAAAACIAAABkcnMvZG93bnJldi54bWxQSwECFAAUAAAACACHTuJAMy8FnjsA&#10;AAA5AAAAEAAAAAAAAAABACAAAAAJAQAAZHJzL3NoYXBleG1sLnhtbFBLBQYAAAAABgAGAFsBAACz&#10;AwAAAAA=&#10;">
                                        <v:path arrowok="t"/>
                                        <v:fill focussize="0,0"/>
                                        <v:stroke weight="2pt"/>
                                        <v:imagedata o:title=""/>
                                        <o:lock v:ext="edit"/>
                                      </v:line>
                                      <v:line id="直线 16" o:spid="_x0000_s1216" o:spt="20" style="position:absolute;left:5632;top:1668;flip:y;height:1701;width:1;" coordsize="21600,21600" o:gfxdata="UEsDBAoAAAAAAIdO4kAAAAAAAAAAAAAAAAAEAAAAZHJzL1BLAwQUAAAACACHTuJA1Y/ulbwAAADc&#10;AAAADwAAAGRycy9kb3ducmV2LnhtbEWPS2/CMBCE75X4D9Yi9VacRBVFAcMBqY9bed5X8ZIY4nVk&#10;G5L219dISD2OZuYbzWI12FbcyAfjWEE+yUAQV04brhUc9u8vMxAhImtsHZOCHwqwWo6eFlhq1/OW&#10;brtYiwThUKKCJsaulDJUDVkME9cRJ+/kvMWYpK+l9tgnuG1lkWVTadFwWmiwo3VD1WV3tQouv5v+&#10;8/B9fQ1FPDJtPszgz0ap53GezUFEGuJ/+NH+0gqKtxzu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7pW8AAAA&#10;3AAAAA8AAAAAAAAAAQAgAAAAIgAAAGRycy9kb3ducmV2LnhtbFBLAQIUABQAAAAIAIdO4kAzLwWe&#10;OwAAADkAAAAQAAAAAAAAAAEAIAAAAAsBAABkcnMvc2hhcGV4bWwueG1sUEsFBgAAAAAGAAYAWwEA&#10;ALUDAAAAAA==&#10;">
                                        <v:path arrowok="t"/>
                                        <v:fill focussize="0,0"/>
                                        <v:stroke weight="2pt"/>
                                        <v:imagedata o:title=""/>
                                        <o:lock v:ext="edit"/>
                                      </v:line>
                                      <v:line id="直线 17" o:spid="_x0000_s1217" o:spt="20" style="position:absolute;left:15;top:1702;height:1;width:2834;" coordsize="21600,21600" o:gfxdata="UEsDBAoAAAAAAIdO4kAAAAAAAAAAAAAAAAAEAAAAZHJzL1BLAwQUAAAACACHTuJA1lo6VMAAAADc&#10;AAAADwAAAGRycy9kb3ducmV2LnhtbEWPQWvCQBSE74L/YXlCL1I3pqAldRWRVgoRpamX3l6zr0kw&#10;+zbsbo39911B8DjMzDfMYnUxrTiT841lBdNJAoK4tLrhSsHx8+3xGYQPyBpby6TgjzyslsPBAjNt&#10;e/6gcxEqESHsM1RQh9BlUvqyJoN+Yjvi6P1YZzBE6SqpHfYRblqZJslMGmw4LtTY0aam8lT8GgXN&#10;ftvvinydvx6+jvmY3fd28zRX6mE0TV5ABLqEe/jWftcK0nkK1zPx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jpU&#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18" o:spid="_x0000_s1218" o:spt="20" style="position:absolute;left:19;top:0;flip:y;height:1701;width:1;" coordsize="21600,21600" o:gfxdata="UEsDBAoAAAAAAIdO4kAAAAAAAAAAAAAAAAAEAAAAZHJzL1BLAwQUAAAACACHTuJAShHVeb0AAADc&#10;AAAADwAAAGRycy9kb3ducmV2LnhtbEWPwW7CMBBE75X4B2uRuBWHUBUUMByQaLmVUriv4iUxxOvI&#10;NiT06+tKlXoczcwbzXLd20bcyQfjWMFknIEgLp02XCk4fm2f5yBCRNbYOCYFDwqwXg2ellho1/En&#10;3Q+xEgnCoUAFdYxtIWUoa7IYxq4lTt7ZeYsxSV9J7bFLcNvIPMtepUXDaaHGljY1ldfDzSq4fu+7&#10;9+PH7SXk8cS0fzO9vxilRsNJtgARqY//4b/2TivIZ1P4PZOO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dV5vQAA&#10;ANwAAAAPAAAAAAAAAAEAIAAAACIAAABkcnMvZG93bnJldi54bWxQSwECFAAUAAAACACHTuJAMy8F&#10;njsAAAA5AAAAEAAAAAAAAAABACAAAAAMAQAAZHJzL3NoYXBleG1sLnhtbFBLBQYAAAAABgAGAFsB&#10;AAC2AwAAAAA=&#10;">
                                        <v:path arrowok="t"/>
                                        <v:fill focussize="0,0"/>
                                        <v:stroke weight="2pt"/>
                                        <v:imagedata o:title=""/>
                                        <o:lock v:ext="edit"/>
                                      </v:line>
                                      <v:line id="直线 19" o:spid="_x0000_s1219" o:spt="20" style="position:absolute;left:2812;top:2;flip:y;height:1701;width:1;" coordsize="21600,21600" o:gfxdata="UEsDBAoAAAAAAIdO4kAAAAAAAAAAAAAAAAAEAAAAZHJzL1BLAwQUAAAACACHTuJAxfhNDb0AAADc&#10;AAAADwAAAGRycy9kb3ducmV2LnhtbEWPzW7CMBCE75V4B2uRuBWHCLVVwHBA4udWoHBfxUtiiNeR&#10;bUjap68rIfU4mplvNPNlbxvxIB+MYwWTcQaCuHTacKXg9LV+/QARIrLGxjEp+KYAy8XgZY6Fdh0f&#10;6HGMlUgQDgUqqGNsCylDWZPFMHYtcfIuzluMSfpKao9dgttG5ln2Ji0aTgs1trSqqbwd71bB7Wff&#10;bU+f92nI45lpvzG9vxqlRsNJNgMRqY//4Wd7pxXk71P4O5OO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0NvQAA&#10;ANwAAAAPAAAAAAAAAAEAIAAAACIAAABkcnMvZG93bnJldi54bWxQSwECFAAUAAAACACHTuJAMy8F&#10;njsAAAA5AAAAEAAAAAAAAAABACAAAAAMAQAAZHJzL3NoYXBleG1sLnhtbFBLBQYAAAAABgAGAFsB&#10;AAC2AwAAAAA=&#10;">
                                        <v:path arrowok="t"/>
                                        <v:fill focussize="0,0"/>
                                        <v:stroke weight="2pt"/>
                                        <v:imagedata o:title=""/>
                                        <o:lock v:ext="edit"/>
                                      </v:line>
                                      <v:line id="直线 20" o:spid="_x0000_s1220" o:spt="20" style="position:absolute;left:2813;top:1704;height:1;width:2834;" coordsize="21600,21600" o:gfxdata="UEsDBAoAAAAAAIdO4kAAAAAAAAAAAAAAAAAEAAAAZHJzL1BLAwQUAAAACACHTuJAWbOiIMAAAADc&#10;AAAADwAAAGRycy9kb3ducmV2LnhtbEWPQWvCQBSE7wX/w/KEXqRutFgldRWRKoWIpdFLb6/Z1ySY&#10;fRt2V2P/fVcQehxm5htmvryaRlzI+dqygtEwAUFcWF1zqeB42DzNQPiArLGxTAp+ycNy0XuYY6pt&#10;x590yUMpIoR9igqqENpUSl9UZNAPbUscvR/rDIYoXSm1wy7CTSPHSfIiDdYcFypsaV1RccrPRkG9&#10;33a7PFtlbx9fx2zA7nu7fp4q9dgfJa8gAl3Df/jeftcKxtMJ3M7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6Ig&#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21" o:spid="_x0000_s1221" o:spt="20" style="position:absolute;left:5610;top:1703;height:1;width:2834;" coordsize="21600,21600" o:gfxdata="UEsDBAoAAAAAAIdO4kAAAAAAAAAAAAAAAAAEAAAAZHJzL1BLAwQUAAAACACHTuJAqWE8V8AAAADc&#10;AAAADwAAAGRycy9kb3ducmV2LnhtbEWPQWvCQBSE74L/YXmFXkQ3WlCJriJipZDS0ujF2zP7mgSz&#10;b8Pu1th/7wqFHoeZ+YZZrm+mEVdyvrasYDxKQBAXVtdcKjgeXodzED4ga2wsk4Jf8rBe9XtLTLXt&#10;+IuueShFhLBPUUEVQptK6YuKDPqRbYmj922dwRClK6V22EW4aeQkSabSYM1xocKWthUVl/zHKKg/&#10;9t17nm2y3efpmA3Ynffbl5lSz0/jZAEi0C38h//ab1rBZDaFx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TxX&#10;wAAAANwAAAAPAAAAAAAAAAEAIAAAACIAAABkcnMvZG93bnJldi54bWxQSwECFAAUAAAACACHTuJA&#10;My8FnjsAAAA5AAAAEAAAAAAAAAABACAAAAAPAQAAZHJzL3NoYXBleG1sLnhtbFBLBQYAAAAABgAG&#10;AFsBAAC5AwAAAAA=&#10;">
                                        <v:path arrowok="t"/>
                                        <v:fill focussize="0,0"/>
                                        <v:stroke weight="4.5pt"/>
                                        <v:imagedata o:title=""/>
                                        <o:lock v:ext="edit"/>
                                      </v:line>
                                      <v:line id="直线 22" o:spid="_x0000_s1222" o:spt="20" style="position:absolute;left:8422;top:3;flip:y;height:1701;width:1;" coordsize="21600,21600" o:gfxdata="UEsDBAoAAAAAAIdO4kAAAAAAAAAAAAAAAAAEAAAAZHJzL1BLAwQUAAAACACHTuJANSrTerwAAADc&#10;AAAADwAAAGRycy9kb3ducmV2LnhtbEWPQWsCMRSE7wX/Q3hCbzXrIrWsRg+CrTet1ftj89yNbl6W&#10;JLpbf31TEDwOM/MNM1/2thE38sE4VjAeZSCIS6cNVwoOP+u3DxAhImtsHJOCXwqwXAxe5lho1/E3&#10;3faxEgnCoUAFdYxtIWUoa7IYRq4lTt7JeYsxSV9J7bFLcNvIPMvepUXDaaHGllY1lZf91Sq43Hfd&#10;12F7nYQ8Hpl2n6b3Z6PU63CczUBE6uMz/GhvtIJ8OoX/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03q8AAAA&#10;3AAAAA8AAAAAAAAAAQAgAAAAIgAAAGRycy9kb3ducmV2LnhtbFBLAQIUABQAAAAIAIdO4kAzLwWe&#10;OwAAADkAAAAQAAAAAAAAAAEAIAAAAAsBAABkcnMvc2hhcGV4bWwueG1sUEsFBgAAAAAGAAYAWwEA&#10;ALUDAAAAAA==&#10;">
                                        <v:path arrowok="t"/>
                                        <v:fill focussize="0,0"/>
                                        <v:stroke weight="2pt"/>
                                        <v:imagedata o:title=""/>
                                        <o:lock v:ext="edit"/>
                                      </v:line>
                                      <v:line id="直线 23" o:spid="_x0000_s1223" o:spt="20" style="position:absolute;left:5632;top:3;flip:y;height:1701;width:1;" coordsize="21600,21600" o:gfxdata="UEsDBAoAAAAAAIdO4kAAAAAAAAAAAAAAAAAEAAAAZHJzL1BLAwQUAAAACACHTuJARLVHCLoAAADc&#10;AAAADwAAAGRycy9kb3ducmV2LnhtbEVPu27CMBTdK/UfrIvEVhyiiqIUw4BU6FYe6X4VXxJDfB3Z&#10;hoR+PR6QOh6d92I12FbcyAfjWMF0koEgrpw2XCsoj19vcxAhImtsHZOCOwVYLV9fFlho1/OebodY&#10;ixTCoUAFTYxdIWWoGrIYJq4jTtzJeYsxQV9L7bFP4baVeZbNpEXDqaHBjtYNVZfD1Sq4/O36bflz&#10;fQ95/GXabczgz0ap8WiafYKINMR/8dP9rRXkH2ltOpOO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tUcIugAAANwA&#10;AAAPAAAAAAAAAAEAIAAAACIAAABkcnMvZG93bnJldi54bWxQSwECFAAUAAAACACHTuJAMy8FnjsA&#10;AAA5AAAAEAAAAAAAAAABACAAAAAJAQAAZHJzL3NoYXBleG1sLnhtbFBLBQYAAAAABgAGAFsBAACz&#10;AwAAAAA=&#10;">
                                        <v:path arrowok="t"/>
                                        <v:fill focussize="0,0"/>
                                        <v:stroke weight="2pt"/>
                                        <v:imagedata o:title=""/>
                                        <o:lock v:ext="edit"/>
                                      </v:line>
                                    </v:group>
                                    <v:group id="组合 69" o:spid="_x0000_s1224" o:spt="203" style="position:absolute;left:1535;top:113988;height:1409;width:8068;" coordorigin="1535,113988" coordsize="8068,1409"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v:shape id="_x0000_s1225" o:spid="_x0000_s1225" o:spt="202" type="#_x0000_t202" style="position:absolute;left:8517;top:113988;height:924;width:1080;v-text-anchor:middle;" coordsize="21600,21600" o:gfxdata="UEsDBAoAAAAAAIdO4kAAAAAAAAAAAAAAAAAEAAAAZHJzL1BLAwQUAAAACACHTuJArPn6Er0AAADc&#10;AAAADwAAAGRycy9kb3ducmV2LnhtbEWPzarCMBSE94LvEI7gTlO70FKNooKgXFyoBXF3aI5tsTkp&#10;Tfy5Pr0RLtzlMDPfMLPFy9TiQa2rLCsYDSMQxLnVFRcKstNmkIBwHlljbZkU/JKDxbzbmWGq7ZMP&#10;9Dj6QgQIuxQVlN43qZQuL8mgG9qGOHhX2xr0QbaF1C0+A9zUMo6isTRYcVgosaF1SfnteDcK9u96&#10;F2fr80/iLtVq4uySrrZQqt8bRVMQnl7+P/zX3moFcTKG75lwBOT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oSvQAA&#10;ANwAAAAPAAAAAAAAAAEAIAAAACIAAABkcnMvZG93bnJldi54bWxQSwECFAAUAAAACACHTuJAMy8F&#10;njsAAAA5AAAAEAAAAAAAAAABACAAAAAMAQAAZHJzL3NoYXBleG1sLnhtbFBLBQYAAAAABgAGAFsB&#10;AAC2AwAAAAA=&#10;">
                                        <v:path/>
                                        <v:fill focussize="0,0"/>
                                        <v:stroke weight="3pt" linestyle="thinThin"/>
                                        <v:imagedata o:title=""/>
                                        <o:lock v:ext="edit"/>
                                        <v:textbox>
                                          <w:txbxContent>
                                            <w:p>
                                              <w:pPr>
                                                <w:rPr>
                                                  <w:szCs w:val="21"/>
                                                </w:rPr>
                                              </w:pPr>
                                              <w:r>
                                                <w:rPr>
                                                  <w:rFonts w:hint="eastAsia"/>
                                                  <w:szCs w:val="21"/>
                                                </w:rPr>
                                                <w:t>天地壹号10</w:t>
                                              </w:r>
                                            </w:p>
                                          </w:txbxContent>
                                        </v:textbox>
                                      </v:shape>
                                      <v:group id="组合 68" o:spid="_x0000_s1226" o:spt="203" style="position:absolute;left:1535;top:115065;height:332;width:8068;" coordorigin="1535,115065" coordsize="8068,332"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v:group id="组合 67" o:spid="_x0000_s1227" o:spt="203" style="position:absolute;left:2893;top:115065;height:332;width:6710;" coordorigin="2893,115065" coordsize="6710,332"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v:shape id="_x0000_s1228" o:spid="_x0000_s1228" o:spt="202" type="#_x0000_t202" style="position:absolute;left:2893;top:115067;height:330;width:1095;" coordsize="21600,21600" o:gfxdata="UEsDBAoAAAAAAIdO4kAAAAAAAAAAAAAAAAAEAAAAZHJzL1BLAwQUAAAACACHTuJAbwB9JsAAAADc&#10;AAAADwAAAGRycy9kb3ducmV2LnhtbEWPzW7CMBCE75V4B2sr9VIVOxwqSDE5VLQKl0r8PMASb34g&#10;XkexISlPX1dC4jiamW80y2y0rbhS7xvHGpKpAkFcONNwpeGw/3qbg/AB2WDrmDT8kodsNXlaYmrc&#10;wFu67kIlIoR9ihrqELpUSl/UZNFPXUccvdL1FkOUfSVNj0OE21bOlHqXFhuOCzV29FlTcd5drIbz&#10;5vX76JrtpRzL02ltf8wtVwutX54T9QEi0Bge4Xs7Nxpm8wX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H0m&#10;wAAAANwAAAAPAAAAAAAAAAEAIAAAACIAAABkcnMvZG93bnJldi54bWxQSwECFAAUAAAACACHTuJA&#10;My8FnjsAAAA5AAAAEAAAAAAAAAABACAAAAAPAQAAZHJzL3NoYXBleG1sLnhtbFBLBQYAAAAABgAG&#10;AFsBAAC5AwAAAAA=&#10;">
                                            <v:path/>
                                            <v:fill focussize="0,0"/>
                                            <v:stroke joinstyle="miter"/>
                                            <v:imagedata o:title=""/>
                                            <o:lock v:ext="edit"/>
                                            <v:textbox inset="7.25pt,0.00062992125984252pt,2.54mm,0.00062992125984252pt">
                                              <w:txbxContent>
                                                <w:p>
                                                  <w:pPr>
                                                    <w:rPr>
                                                      <w:sz w:val="15"/>
                                                    </w:rPr>
                                                  </w:pPr>
                                                  <w:r>
                                                    <w:rPr>
                                                      <w:rFonts w:hint="eastAsia"/>
                                                      <w:sz w:val="15"/>
                                                    </w:rPr>
                                                    <w:t>H2-01-05-01</w:t>
                                                  </w:r>
                                                </w:p>
                                              </w:txbxContent>
                                            </v:textbox>
                                          </v:shape>
                                          <v:group id="组合 66" o:spid="_x0000_s1229" o:spt="203" style="position:absolute;left:4341;top:115065;height:332;width:5262;" coordorigin="4341,115065" coordsize="5262,332"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v:shape id="文本框 50" o:spid="_x0000_s1230" o:spt="202" type="#_x0000_t202" style="position:absolute;left:5691;top:115067;height:330;width:1095;" coordsize="21600,21600" o:gfxdata="UEsDBAoAAAAAAIdO4kAAAAAAAAAAAAAAAAAEAAAAZHJzL1BLAwQUAAAACACHTuJAFK/n/b4AAADc&#10;AAAADwAAAGRycy9kb3ducmV2LnhtbEWPzYoCMRCE74LvEFrYi2gyHkRnjR4WXfQi6O4DtJOeH510&#10;hknUcZ9+Iwgei6r6ilqsOluLG7W+cqwhGSsQxJkzFRcafn82oxkIH5AN1o5Jw4M8rJb93gJT4+58&#10;oNsxFCJC2KeooQyhSaX0WUkW/dg1xNHLXWsxRNkW0rR4j3Bby4lSU2mx4rhQYkNfJWWX49VquOyG&#10;3ydXHa55l5/Pa7s3f1s11/pjkKhPEIG68A6/2lujYTJP4H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n/b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H2-01-03-01</w:t>
                                                    </w:r>
                                                  </w:p>
                                                </w:txbxContent>
                                              </v:textbox>
                                            </v:shape>
                                            <v:group id="组合 65" o:spid="_x0000_s1231" o:spt="203" style="position:absolute;left:4341;top:115065;height:332;width:5262;" coordorigin="4341,115065" coordsize="5262,332"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v:shape id="文本框 52" o:spid="_x0000_s1232" o:spt="202" type="#_x0000_t202" style="position:absolute;left:7153;top:115065;height:330;width:1095;" coordsize="21600,21600" o:gfxdata="UEsDBAoAAAAAAIdO4kAAAAAAAAAAAAAAAAAEAAAAZHJzL1BLAwQUAAAACACHTuJAizHcEb4AAADc&#10;AAAADwAAAGRycy9kb3ducmV2LnhtbEWPzYoCMRCE74LvEFrYi2iiC7KORg/LKnoRdH2AdtLzo5PO&#10;MIk669NvBMFjUVVfUfNlaytxo8aXjjWMhgoEcepMybmG4+9q8AXCB2SDlWPS8EcelotuZ46JcXfe&#10;0+0QchEh7BPUUIRQJ1L6tCCLfuhq4uhlrrEYomxyaRq8R7it5FipibRYclwosKbvgtLL4Wo1XLb9&#10;9cmV+2vWZufzj92Zx0ZNtf7ojdQMRKA2vMOv9sZoGE8/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HcEb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H2-01-02-01</w:t>
                                                      </w:r>
                                                    </w:p>
                                                  </w:txbxContent>
                                                </v:textbox>
                                              </v:shape>
                                              <v:group id="组合 64" o:spid="_x0000_s1233" o:spt="203" style="position:absolute;left:4341;top:115065;height:332;width:5263;" coordorigin="4341,115065" coordsize="5263,332"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v:shape id="文本框 51" o:spid="_x0000_s1234" o:spt="202" type="#_x0000_t202" style="position:absolute;left:8510;top:115065;height:330;width:1095;" coordsize="21600,21600" o:gfxdata="UEsDBAoAAAAAAIdO4kAAAAAAAAAAAAAAAAAEAAAAZHJzL1BLAwQUAAAACACHTuJAa5Th/r4AAADc&#10;AAAADwAAAGRycy9kb3ducmV2LnhtbEWPzYoCMRCE74LvEFrYi2iisLKORg/LKnoRdH2AdtLzo5PO&#10;MIk669NvBMFjUVVfUfNlaytxo8aXjjWMhgoEcepMybmG4+9q8AXCB2SDlWPS8EcelotuZ46JcXfe&#10;0+0QchEh7BPUUIRQJ1L6tCCLfuhq4uhlrrEYomxyaRq8R7it5FipibRYclwosKbvgtLL4Wo1XLb9&#10;9cmV+2vWZufzj92Zx0ZNtf7ojdQMRKA2vMOv9sZoGE8/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Th/r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H2-01-01-01</w:t>
                                                        </w:r>
                                                      </w:p>
                                                    </w:txbxContent>
                                                  </v:textbox>
                                                </v:shape>
                                                <v:shape id="_x0000_s1235" o:spid="_x0000_s1235" o:spt="202" type="#_x0000_t202" style="position:absolute;left:4341;top:115067;height:330;width:1095;" coordsize="21600,21600" o:gfxdata="UEsDBAoAAAAAAIdO4kAAAAAAAAAAAAAAAAAEAAAAZHJzL1BLAwQUAAAACACHTuJAm0Z/ib8AAADc&#10;AAAADwAAAGRycy9kb3ducmV2LnhtbEWPzW7CMBCE70h9B2srcUHFDgdUUkwOVVulFySgD7CNNz8Q&#10;r6PYkNCnx0hIPY5m5hvNOhttKy7U+8axhmSuQBAXzjRcafg5fL68gvAB2WDrmDRcyUO2eZqsMTVu&#10;4B1d9qESEcI+RQ11CF0qpS9qsujnriOOXul6iyHKvpKmxyHCbSsXSi2lxYbjQo0dvddUnPZnq+H0&#10;Pfv6dc3uXI7l8fhht+YvVyutp8+JegMRaAz/4Uc7NxoWqyXcz8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Gf4m/&#10;AAAA3AAAAA8AAAAAAAAAAQAgAAAAIgAAAGRycy9kb3ducmV2LnhtbFBLAQIUABQAAAAIAIdO4kAz&#10;LwWeOwAAADkAAAAQAAAAAAAAAAEAIAAAAA4BAABkcnMvc2hhcGV4bWwueG1sUEsFBgAAAAAGAAYA&#10;WwEAALgDAAAAAA==&#10;">
                                                  <v:path/>
                                                  <v:fill focussize="0,0"/>
                                                  <v:stroke joinstyle="miter"/>
                                                  <v:imagedata o:title=""/>
                                                  <o:lock v:ext="edit"/>
                                                  <v:textbox inset="7.25pt,0.00062992125984252pt,2.54mm,0.00062992125984252pt">
                                                    <w:txbxContent>
                                                      <w:p>
                                                        <w:pPr>
                                                          <w:rPr>
                                                            <w:sz w:val="15"/>
                                                          </w:rPr>
                                                        </w:pPr>
                                                        <w:r>
                                                          <w:rPr>
                                                            <w:rFonts w:hint="eastAsia"/>
                                                            <w:sz w:val="15"/>
                                                          </w:rPr>
                                                          <w:t>H2-01-04-01</w:t>
                                                        </w:r>
                                                      </w:p>
                                                    </w:txbxContent>
                                                  </v:textbox>
                                                </v:shape>
                                              </v:group>
                                            </v:group>
                                          </v:group>
                                        </v:group>
                                        <v:shape id="_x0000_s1236" o:spid="_x0000_s1236" o:spt="202" type="#_x0000_t202" style="position:absolute;left:1535;top:115067;height:330;width:1095;" coordsize="21600,21600" o:gfxdata="UEsDBAoAAAAAAIdO4kAAAAAAAAAAAAAAAAAEAAAAZHJzL1BLAwQUAAAACACHTuJA9AraEr4AAADc&#10;AAAADwAAAGRycy9kb3ducmV2LnhtbEWPzYoCMRCE74LvEFrYi2iih3UdjR6WVfQi6PoA7aTnRyed&#10;YRJ11qffCILHoqq+oubL1lbiRo0vHWsYDRUI4tSZknMNx9/V4AuED8gGK8ek4Y88LBfdzhwT4+68&#10;p9sh5CJC2CeooQihTqT0aUEW/dDVxNHLXGMxRNnk0jR4j3BbybFSn9JiyXGhwJq+C0ovh6vVcNn2&#10;1ydX7q9Zm53PP3ZnHhs11fqjN1IzEIHa8A6/2hujYTydwP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raEr4A&#10;AADcAAAADwAAAAAAAAABACAAAAAiAAAAZHJzL2Rvd25yZXYueG1sUEsBAhQAFAAAAAgAh07iQDMv&#10;BZ47AAAAOQAAABAAAAAAAAAAAQAgAAAADQEAAGRycy9zaGFwZXhtbC54bWxQSwUGAAAAAAYABgBb&#10;AQAAtwMAAAAA&#10;">
                                          <v:path/>
                                          <v:fill focussize="0,0"/>
                                          <v:stroke joinstyle="miter"/>
                                          <v:imagedata o:title=""/>
                                          <o:lock v:ext="edit"/>
                                          <v:textbox inset="7.25pt,0.00062992125984252pt,2.54mm,0.00062992125984252pt">
                                            <w:txbxContent>
                                              <w:p>
                                                <w:pPr>
                                                  <w:rPr>
                                                    <w:sz w:val="15"/>
                                                  </w:rPr>
                                                </w:pPr>
                                                <w:r>
                                                  <w:rPr>
                                                    <w:rFonts w:hint="eastAsia"/>
                                                    <w:sz w:val="15"/>
                                                  </w:rPr>
                                                  <w:t>H2-01-06-01</w:t>
                                                </w:r>
                                              </w:p>
                                            </w:txbxContent>
                                          </v:textbox>
                                        </v:shape>
                                      </v:group>
                                    </v:group>
                                  </v:group>
                                  <v:shape id="文本框 41" o:spid="_x0000_s1237" o:spt="202" type="#_x0000_t202" style="position:absolute;left:8510;top:113103;height:330;width:1095;" coordsize="21600,21600" o:gfxdata="UEsDBAoAAAAAAIdO4kAAAAAAAAAAAAAAAAAEAAAAZHJzL1BLAwQUAAAACACHTuJAhZVOYLwAAADc&#10;AAAADwAAAGRycy9kb3ducmV2LnhtbEVPS27CMBDdV+IO1iB1U4ENi6oEDAtEq7CpFOAAQzz5QDyO&#10;YpOknL5eVOry6f03u9E2oqfO1441LOYKBHHuTM2lhsv5c/YBwgdkg41j0vBDHnbbycsGE+MGzqg/&#10;hVLEEPYJaqhCaBMpfV6RRT93LXHkCtdZDBF2pTQdDjHcNnKp1Lu0WHNsqLClfUX5/fSwGu7Ht6+r&#10;q7NHMRa328F+m2eqVlq/ThdqDSLQGP7Ff+7UaFiu4t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TmC8AAAA&#10;3AAAAA8AAAAAAAAAAQAgAAAAIgAAAGRycy9kb3ducmV2LnhtbFBLAQIUABQAAAAIAIdO4kAzLwWe&#10;OwAAADkAAAAQAAAAAAAAAAEAIAAAAAsBAABkcnMvc2hhcGV4bWwueG1sUEsFBgAAAAAGAAYAWwEA&#10;ALUDAAAAAA==&#10;">
                                    <v:path/>
                                    <v:fill focussize="0,0"/>
                                    <v:stroke joinstyle="miter"/>
                                    <v:imagedata o:title=""/>
                                    <o:lock v:ext="edit"/>
                                    <v:textbox inset="7.25pt,0.00062992125984252pt,2.54mm,0.00062992125984252pt">
                                      <w:txbxContent>
                                        <w:p>
                                          <w:pPr>
                                            <w:rPr>
                                              <w:sz w:val="15"/>
                                            </w:rPr>
                                          </w:pPr>
                                          <w:r>
                                            <w:rPr>
                                              <w:rFonts w:hint="eastAsia"/>
                                              <w:sz w:val="15"/>
                                            </w:rPr>
                                            <w:t>H2-01-01-02</w:t>
                                          </w:r>
                                        </w:p>
                                      </w:txbxContent>
                                    </v:textbox>
                                  </v:shape>
                                </v:group>
                                <v:shape id="文本框 42" o:spid="_x0000_s1238" o:spt="202" type="#_x0000_t202" style="position:absolute;left:7145;top:113103;height:330;width:1095;" coordsize="21600,21600" o:gfxdata="UEsDBAoAAAAAAIdO4kAAAAAAAAAAAAAAAAAEAAAAZHJzL1BLAwQUAAAACACHTuJA6tnr+78AAADc&#10;AAAADwAAAGRycy9kb3ducmV2LnhtbEWPzW7CMBCE75V4B2uReqnAhgNq0hgOVVuFCxK0D7DEmz/i&#10;dRQbEvr0daVKPY5m5htNtptsJ240+MaxhtVSgSAunGm40vD1+b54BuEDssHOMWm4k4fddvaQYWrc&#10;yEe6nUIlIoR9ihrqEPpUSl/UZNEvXU8cvdINFkOUQyXNgGOE206uldpIiw3HhRp7eq2puJyuVsNl&#10;//Rxds3xWk5l277Zg/nOVaL143ylXkAEmsJ/+K+dGw3rJ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Z6/u/&#10;AAAA3AAAAA8AAAAAAAAAAQAgAAAAIgAAAGRycy9kb3ducmV2LnhtbFBLAQIUABQAAAAIAIdO4kAz&#10;LwWeOwAAADkAAAAQAAAAAAAAAAEAIAAAAA4BAABkcnMvc2hhcGV4bWwueG1sUEsFBgAAAAAGAAYA&#10;WwEAALgDAAAAAA==&#10;">
                                  <v:path/>
                                  <v:fill focussize="0,0"/>
                                  <v:stroke joinstyle="miter"/>
                                  <v:imagedata o:title=""/>
                                  <o:lock v:ext="edit"/>
                                  <v:textbox inset="7.25pt,0.00062992125984252pt,2.54mm,0.00062992125984252pt">
                                    <w:txbxContent>
                                      <w:p>
                                        <w:pPr>
                                          <w:rPr>
                                            <w:sz w:val="15"/>
                                          </w:rPr>
                                        </w:pPr>
                                        <w:r>
                                          <w:rPr>
                                            <w:rFonts w:hint="eastAsia"/>
                                            <w:sz w:val="15"/>
                                          </w:rPr>
                                          <w:t>H2-01-02-02</w:t>
                                        </w:r>
                                      </w:p>
                                    </w:txbxContent>
                                  </v:textbox>
                                </v:shape>
                              </v:group>
                            </v:group>
                          </v:group>
                        </v:group>
                      </v:group>
                    </v:group>
                  </v:group>
                </v:group>
              </v:group>
            </v:group>
            <v:shape id="_x0000_s1239" o:spid="_x0000_s1239" o:spt="202" type="#_x0000_t202" style="position:absolute;left:65;top:5432;height:10;width:11;v-text-anchor:middle;" coordsize="21600,21600" o:gfxdata="UEsDBAoAAAAAAIdO4kAAAAAAAAAAAAAAAAAEAAAAZHJzL1BLAwQUAAAACACHTuJAp7xVTb8AAADc&#10;AAAADwAAAGRycy9kb3ducmV2LnhtbEWPT2vCQBTE74V+h+UVequ7RmgluhENCC2lh6og3h7Zlz+Y&#10;fRuyWxP99N1CweMwM79hlqvRtuJCvW8ca5hOFAjiwpmGKw2H/fZlDsIHZIOtY9JwJQ+r7PFhialx&#10;A3/TZRcqESHsU9RQh9ClUvqiJot+4jri6JWutxii7Ctpehwi3LYyUepVWmw4LtTYUV5Tcd79WA1f&#10;t/YjOeTHz7k/NZs379ZUukrr56epWoAINIZ7+L/9bjTM1A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8VU2/&#10;AAAA3AAAAA8AAAAAAAAAAQAgAAAAIgAAAGRycy9kb3ducmV2LnhtbFBLAQIUABQAAAAIAIdO4kAz&#10;LwWeOwAAADkAAAAQAAAAAAAAAAEAIAAAAA4BAABkcnMvc2hhcGV4bWwueG1sUEsFBgAAAAAGAAYA&#10;WwEAALgDAAAAAA==&#10;">
              <v:path/>
              <v:fill focussize="0,0"/>
              <v:stroke weight="3pt" linestyle="thinThin"/>
              <v:imagedata o:title=""/>
              <o:lock v:ext="edit"/>
              <v:textbox>
                <w:txbxContent>
                  <w:p>
                    <w:pPr>
                      <w:jc w:val="center"/>
                      <w:rPr>
                        <w:szCs w:val="21"/>
                      </w:rPr>
                    </w:pPr>
                    <w:r>
                      <w:rPr>
                        <w:rFonts w:hint="eastAsia" w:ascii="宋体" w:hAnsi="宋体" w:cs="宋体"/>
                        <w:kern w:val="0"/>
                        <w:szCs w:val="21"/>
                      </w:rPr>
                      <w:t>王老吉16</w:t>
                    </w:r>
                  </w:p>
                  <w:p>
                    <w:pPr>
                      <w:jc w:val="center"/>
                      <w:rPr>
                        <w:szCs w:val="21"/>
                      </w:rPr>
                    </w:pPr>
                  </w:p>
                </w:txbxContent>
              </v:textbox>
            </v:shape>
            <v:shape id="_x0000_s1240" o:spid="_x0000_s1240" o:spt="202" type="#_x0000_t202" style="position:absolute;left:51;top:5432;height:10;width:11;v-text-anchor:middle;" coordsize="21600,21600" o:gfxdata="UEsDBAoAAAAAAIdO4kAAAAAAAAAAAAAAAAAEAAAAZHJzL1BLAwQUAAAACACHTuJAKFXNOb4AAADc&#10;AAAADwAAAGRycy9kb3ducmV2LnhtbEWPS4sCMRCE74L/IbTgbU18sMpoFBWElWUPjoJ4aybtzOCk&#10;M0ziY/31ZmHBY1FVX1GzxcNW4kaNLx1r6PcUCOLMmZJzDYf95mMCwgdkg5Vj0vBLHhbzdmuGiXF3&#10;3tEtDbmIEPYJaihCqBMpfVaQRd9zNXH0zq6xGKJscmkavEe4reRAqU9pseS4UGBN64KyS3q1Gn6e&#10;1XZwWB+/J/5UrsbeLenscq27nb6aggj0CO/wf/vLaBiqEfydi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NOb4A&#10;AADcAAAADwAAAAAAAAABACAAAAAiAAAAZHJzL2Rvd25yZXYueG1sUEsBAhQAFAAAAAgAh07iQDMv&#10;BZ47AAAAOQAAABAAAAAAAAAAAQAgAAAADQEAAGRycy9zaGFwZXhtbC54bWxQSwUGAAAAAAYABgBb&#10;AQAAtwMAAAAA&#10;">
              <v:path/>
              <v:fill focussize="0,0"/>
              <v:stroke weight="3pt" linestyle="thinThin"/>
              <v:imagedata o:title=""/>
              <o:lock v:ext="edit"/>
              <v:textbox>
                <w:txbxContent>
                  <w:p>
                    <w:pPr>
                      <w:jc w:val="center"/>
                      <w:rPr>
                        <w:szCs w:val="21"/>
                      </w:rPr>
                    </w:pPr>
                    <w:r>
                      <w:rPr>
                        <w:rFonts w:hint="eastAsia" w:ascii="宋体" w:hAnsi="宋体" w:cs="宋体"/>
                        <w:kern w:val="0"/>
                        <w:szCs w:val="21"/>
                      </w:rPr>
                      <w:t>五粮液6</w:t>
                    </w:r>
                  </w:p>
                  <w:p>
                    <w:pPr>
                      <w:jc w:val="center"/>
                      <w:rPr>
                        <w:szCs w:val="21"/>
                      </w:rPr>
                    </w:pPr>
                  </w:p>
                </w:txbxContent>
              </v:textbox>
            </v:shape>
            <v:shape id="_x0000_s1241" o:spid="_x0000_s1241" o:spt="202" type="#_x0000_t202" style="position:absolute;left:37;top:5432;height:10;width:11;v-text-anchor:middle;" coordsize="21600,21600" o:gfxdata="UEsDBAoAAAAAAIdO4kAAAAAAAAAAAAAAAAAEAAAAZHJzL1BLAwQUAAAACACHTuJARxloor4AAADc&#10;AAAADwAAAGRycy9kb3ducmV2LnhtbEWPT4vCMBTE74LfITzB25qouEo1igrCyrIHqyDeHs2zLTYv&#10;pYl/1k9vFhY8DjPzG2a2eNhK3KjxpWMN/Z4CQZw5U3Ku4bDffExA+IBssHJMGn7Jw2Lebs0wMe7O&#10;O7qlIRcRwj5BDUUIdSKlzwqy6HuuJo7e2TUWQ5RNLk2D9wi3lRwo9SktlhwXCqxpXVB2Sa9Ww8+z&#10;2g4O6+P3xJ/K1di7JZ1drnW301dTEIEe4R3+b38ZDUM1gr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loor4A&#10;AADcAAAADwAAAAAAAAABACAAAAAiAAAAZHJzL2Rvd25yZXYueG1sUEsBAhQAFAAAAAgAh07iQDMv&#10;BZ47AAAAOQAAABAAAAAAAAAAAQAgAAAADQEAAGRycy9zaGFwZXhtbC54bWxQSwUGAAAAAAYABgBb&#10;AQAAtwMAAAAA&#10;">
              <v:path/>
              <v:fill focussize="0,0"/>
              <v:stroke weight="3pt" linestyle="thinThin"/>
              <v:imagedata o:title=""/>
              <o:lock v:ext="edit"/>
              <v:textbox>
                <w:txbxContent>
                  <w:p>
                    <w:pPr>
                      <w:jc w:val="center"/>
                      <w:rPr>
                        <w:szCs w:val="21"/>
                      </w:rPr>
                    </w:pPr>
                    <w:r>
                      <w:rPr>
                        <w:rFonts w:hint="eastAsia" w:ascii="宋体" w:hAnsi="宋体" w:cs="宋体"/>
                        <w:kern w:val="0"/>
                        <w:szCs w:val="21"/>
                      </w:rPr>
                      <w:t>冰红茶11</w:t>
                    </w:r>
                  </w:p>
                  <w:p>
                    <w:pPr>
                      <w:jc w:val="center"/>
                      <w:rPr>
                        <w:szCs w:val="21"/>
                      </w:rPr>
                    </w:pPr>
                  </w:p>
                </w:txbxContent>
              </v:textbox>
            </v:shape>
            <v:shape id="_x0000_s1242" o:spid="_x0000_s1242" o:spt="202" type="#_x0000_t202" style="position:absolute;left:93;top:5393;height:11;width:12;v-text-anchor:middle;" coordsize="21600,21600" o:gfxdata="UEsDBAoAAAAAAIdO4kAAAAAAAAAAAAAAAAAEAAAAZHJzL1BLAwQUAAAACACHTuJAt8v21b8AAADc&#10;AAAADwAAAGRycy9kb3ducmV2LnhtbEWPT2vCQBTE7wW/w/IEb3XXCFFSV7GBglJ6MBVKb4/sMwlm&#10;34bs+q+fvisIHoeZ+Q2zWF1tK87U+8axhslYgSAunWm40rD//nidg/AB2WDrmDTcyMNqOXhZYGbc&#10;hXd0LkIlIoR9hhrqELpMSl/WZNGPXUccvYPrLYYo+0qaHi8RbluZKJVKiw3HhRo7ymsqj8XJavj6&#10;a7fJPv/5nPvf5n3m3ZoOrtJ6NJyoNxCBruEZfrQ3RsNUpXA/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L9tW/&#10;AAAA3AAAAA8AAAAAAAAAAQAgAAAAIgAAAGRycy9kb3ducmV2LnhtbFBLAQIUABQAAAAIAIdO4kAz&#10;LwWeOwAAADkAAAAQAAAAAAAAAAEAIAAAAA4BAABkcnMvc2hhcGV4bWwueG1sUEsFBgAAAAAGAAYA&#10;WwEAALgDAAAAAA==&#10;">
              <v:path/>
              <v:fill focussize="0,0"/>
              <v:stroke weight="3pt" linestyle="thinThin"/>
              <v:imagedata o:title=""/>
              <o:lock v:ext="edit" aspectratio="t"/>
              <v:textbox>
                <w:txbxContent>
                  <w:p>
                    <w:pPr>
                      <w:jc w:val="center"/>
                      <w:rPr>
                        <w:rFonts w:ascii="宋体" w:hAnsi="宋体" w:cs="宋体"/>
                        <w:sz w:val="18"/>
                        <w:szCs w:val="18"/>
                      </w:rPr>
                    </w:pPr>
                    <w:r>
                      <w:rPr>
                        <w:rFonts w:hint="eastAsia" w:ascii="宋体" w:hAnsi="宋体" w:cs="宋体"/>
                        <w:sz w:val="18"/>
                        <w:szCs w:val="18"/>
                      </w:rPr>
                      <w:t>联想电脑显示屏</w:t>
                    </w:r>
                  </w:p>
                  <w:p>
                    <w:pPr>
                      <w:jc w:val="center"/>
                      <w:rPr>
                        <w:rFonts w:ascii="宋体" w:hAnsi="宋体" w:cs="宋体"/>
                        <w:sz w:val="18"/>
                        <w:szCs w:val="18"/>
                      </w:rPr>
                    </w:pPr>
                    <w:r>
                      <w:rPr>
                        <w:rFonts w:hint="eastAsia" w:ascii="宋体" w:hAnsi="宋体" w:cs="宋体"/>
                        <w:sz w:val="18"/>
                        <w:szCs w:val="18"/>
                      </w:rPr>
                      <w:t>20</w:t>
                    </w:r>
                  </w:p>
                </w:txbxContent>
              </v:textbox>
            </v:shape>
          </v:group>
        </w:pict>
      </w:r>
    </w:p>
    <w:p>
      <w:pPr>
        <w:adjustRightInd w:val="0"/>
        <w:ind w:firstLine="420" w:firstLineChars="200"/>
        <w:jc w:val="left"/>
        <w:rPr>
          <w:rFonts w:ascii="仿宋" w:hAnsi="仿宋" w:cs="仿宋"/>
          <w:kern w:val="0"/>
          <w:szCs w:val="30"/>
        </w:rPr>
      </w:pPr>
    </w:p>
    <w:p>
      <w:pPr>
        <w:adjustRightInd w:val="0"/>
        <w:ind w:firstLine="420" w:firstLineChars="200"/>
        <w:jc w:val="left"/>
        <w:rPr>
          <w:rFonts w:ascii="仿宋" w:hAnsi="仿宋" w:cs="仿宋"/>
          <w:kern w:val="0"/>
          <w:szCs w:val="30"/>
        </w:rPr>
      </w:pPr>
    </w:p>
    <w:p>
      <w:pPr>
        <w:adjustRightInd w:val="0"/>
        <w:ind w:firstLine="420" w:firstLineChars="200"/>
        <w:jc w:val="left"/>
        <w:rPr>
          <w:rFonts w:ascii="仿宋" w:hAnsi="仿宋" w:cs="仿宋"/>
          <w:kern w:val="0"/>
          <w:szCs w:val="30"/>
        </w:rPr>
      </w:pPr>
    </w:p>
    <w:p>
      <w:pPr>
        <w:adjustRightInd w:val="0"/>
        <w:ind w:firstLine="420" w:firstLineChars="200"/>
        <w:jc w:val="left"/>
        <w:rPr>
          <w:rFonts w:ascii="仿宋" w:hAnsi="仿宋" w:cs="仿宋"/>
          <w:kern w:val="0"/>
          <w:szCs w:val="30"/>
        </w:rPr>
      </w:pPr>
    </w:p>
    <w:p>
      <w:pPr>
        <w:snapToGrid w:val="0"/>
        <w:spacing w:line="560" w:lineRule="exact"/>
        <w:ind w:firstLine="600" w:firstLineChars="200"/>
        <w:rPr>
          <w:rFonts w:ascii="Arial Narrow" w:hAnsi="Arial Narrow" w:eastAsia="仿宋_GB2312" w:cs="Arial"/>
          <w:sz w:val="30"/>
          <w:szCs w:val="30"/>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cs="仿宋"/>
          <w:sz w:val="24"/>
          <w:szCs w:val="24"/>
        </w:rPr>
      </w:pPr>
      <w:r>
        <w:rPr>
          <w:rFonts w:hint="eastAsia" w:ascii="宋体" w:hAnsi="宋体" w:cs="仿宋"/>
          <w:sz w:val="24"/>
          <w:szCs w:val="24"/>
        </w:rPr>
        <w:t>重型（托盘）货架入库任务完成前库存信息</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344"/>
        <w:gridCol w:w="2551"/>
        <w:gridCol w:w="157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货品名称</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规格</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单位</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库存量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维维饼干</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300×250×300mm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王老吉</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500×300×350mm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 xml:space="preserve"> 维达纸巾</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300×200×200mm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4</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冰红茶</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600×500×300mm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5</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五粮液</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600×500×600mm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西瓜</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400×250×300mm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7</w:t>
            </w:r>
          </w:p>
        </w:tc>
        <w:tc>
          <w:tcPr>
            <w:tcW w:w="2344"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联想电脑显示屏</w:t>
            </w:r>
          </w:p>
        </w:tc>
        <w:tc>
          <w:tcPr>
            <w:tcW w:w="2551"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600×200×300mm</w:t>
            </w:r>
          </w:p>
        </w:tc>
        <w:tc>
          <w:tcPr>
            <w:tcW w:w="157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箱</w:t>
            </w:r>
          </w:p>
        </w:tc>
        <w:tc>
          <w:tcPr>
            <w:tcW w:w="11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20</w:t>
            </w:r>
          </w:p>
        </w:tc>
      </w:tr>
    </w:tbl>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（2）立体库区存储信息</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每个品种存储单位：10瓶/箱，商品品种具体见下表</w:t>
      </w:r>
    </w:p>
    <w:tbl>
      <w:tblPr>
        <w:tblStyle w:val="14"/>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73"/>
        <w:gridCol w:w="2821"/>
        <w:gridCol w:w="959"/>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8336" w:type="dxa"/>
            <w:gridSpan w:val="4"/>
            <w:vAlign w:val="center"/>
          </w:tcPr>
          <w:p>
            <w:pPr>
              <w:widowControl/>
              <w:jc w:val="center"/>
              <w:textAlignment w:val="center"/>
              <w:rPr>
                <w:rFonts w:ascii="宋体" w:hAnsi="宋体"/>
                <w:kern w:val="0"/>
                <w:sz w:val="24"/>
                <w:szCs w:val="24"/>
              </w:rPr>
            </w:pPr>
            <w:r>
              <w:rPr>
                <w:rFonts w:hint="eastAsia" w:ascii="宋体" w:hAnsi="宋体"/>
                <w:b/>
                <w:bCs/>
                <w:kern w:val="0"/>
                <w:sz w:val="24"/>
                <w:szCs w:val="24"/>
              </w:rPr>
              <w:t>立体库库存信息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2821"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商品品种</w:t>
            </w:r>
          </w:p>
        </w:tc>
        <w:tc>
          <w:tcPr>
            <w:tcW w:w="959"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3483"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商品品种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C满E维生素C</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15</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极度百事可乐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2</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宝矿力水特</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16</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加多宝王老吉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3</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番茄汁</w:t>
            </w:r>
          </w:p>
        </w:tc>
        <w:tc>
          <w:tcPr>
            <w:tcW w:w="959" w:type="dxa"/>
            <w:vAlign w:val="center"/>
          </w:tcPr>
          <w:p>
            <w:pPr>
              <w:widowControl/>
              <w:jc w:val="center"/>
              <w:textAlignment w:val="center"/>
              <w:rPr>
                <w:rFonts w:ascii="宋体" w:hAnsi="宋体"/>
                <w:sz w:val="24"/>
                <w:szCs w:val="24"/>
              </w:rPr>
            </w:pPr>
            <w:r>
              <w:rPr>
                <w:rFonts w:hint="eastAsia" w:ascii="宋体" w:hAnsi="宋体"/>
                <w:sz w:val="24"/>
                <w:szCs w:val="24"/>
              </w:rPr>
              <w:t>17</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康师傅橙汁饮品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4</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芬达天然橙香玩趣橙味汽水</w:t>
            </w:r>
          </w:p>
        </w:tc>
        <w:tc>
          <w:tcPr>
            <w:tcW w:w="959" w:type="dxa"/>
            <w:vAlign w:val="center"/>
          </w:tcPr>
          <w:p>
            <w:pPr>
              <w:widowControl/>
              <w:jc w:val="center"/>
              <w:textAlignment w:val="center"/>
              <w:rPr>
                <w:rFonts w:ascii="宋体" w:hAnsi="宋体"/>
                <w:sz w:val="24"/>
                <w:szCs w:val="24"/>
              </w:rPr>
            </w:pPr>
            <w:r>
              <w:rPr>
                <w:rFonts w:hint="eastAsia" w:ascii="宋体" w:hAnsi="宋体"/>
                <w:sz w:val="24"/>
                <w:szCs w:val="24"/>
              </w:rPr>
              <w:t>18</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康师傅茉莉蜜茶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5</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鸿福堂冻柠茶</w:t>
            </w:r>
          </w:p>
        </w:tc>
        <w:tc>
          <w:tcPr>
            <w:tcW w:w="959" w:type="dxa"/>
            <w:vAlign w:val="center"/>
          </w:tcPr>
          <w:p>
            <w:pPr>
              <w:widowControl/>
              <w:jc w:val="center"/>
              <w:textAlignment w:val="center"/>
              <w:rPr>
                <w:rFonts w:ascii="宋体" w:hAnsi="宋体"/>
                <w:sz w:val="24"/>
                <w:szCs w:val="24"/>
              </w:rPr>
            </w:pPr>
            <w:r>
              <w:rPr>
                <w:rFonts w:hint="eastAsia" w:ascii="宋体" w:hAnsi="宋体"/>
                <w:sz w:val="24"/>
                <w:szCs w:val="24"/>
              </w:rPr>
              <w:t>19</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康师傅酸枣饮品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6</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鸿福堂鸡骨草</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20</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康师傅铁观音茶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7</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鸿福堂银菊露</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21</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康师傅乌龙茗茶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8</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鸿福堂竹蔗甘笋海底椰</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22</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统一冰糖雪梨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9</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力量帝维他命水石榴蓝莓味</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23</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崂山矿泉水大瓶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10</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美汁源C粒柠檬</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24</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崂山矿泉水小瓶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11</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原叶绿茶</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25</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力量帝维他命水蓝莓树梅味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12</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悦活U格乳酸柠檬味</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26</w:t>
            </w:r>
          </w:p>
        </w:tc>
        <w:tc>
          <w:tcPr>
            <w:tcW w:w="3483" w:type="dxa"/>
            <w:vAlign w:val="center"/>
          </w:tcPr>
          <w:p>
            <w:pPr>
              <w:widowControl/>
              <w:jc w:val="center"/>
              <w:textAlignment w:val="center"/>
              <w:rPr>
                <w:rFonts w:ascii="宋体" w:hAnsi="宋体"/>
                <w:sz w:val="24"/>
                <w:szCs w:val="24"/>
              </w:rPr>
            </w:pPr>
            <w:r>
              <w:rPr>
                <w:rFonts w:hint="eastAsia" w:ascii="宋体" w:hAnsi="宋体"/>
                <w:kern w:val="0"/>
                <w:sz w:val="24"/>
                <w:szCs w:val="24"/>
              </w:rPr>
              <w:t>零度可口可乐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13</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百事可乐</w:t>
            </w:r>
          </w:p>
        </w:tc>
        <w:tc>
          <w:tcPr>
            <w:tcW w:w="959" w:type="dxa"/>
            <w:vAlign w:val="center"/>
          </w:tcPr>
          <w:p>
            <w:pPr>
              <w:widowControl/>
              <w:jc w:val="center"/>
              <w:textAlignment w:val="center"/>
              <w:rPr>
                <w:rFonts w:ascii="宋体" w:hAnsi="宋体"/>
                <w:sz w:val="24"/>
                <w:szCs w:val="24"/>
              </w:rPr>
            </w:pPr>
            <w:r>
              <w:rPr>
                <w:rFonts w:hint="eastAsia" w:ascii="宋体" w:hAnsi="宋体"/>
                <w:kern w:val="0"/>
                <w:sz w:val="24"/>
                <w:szCs w:val="24"/>
              </w:rPr>
              <w:t>27</w:t>
            </w:r>
          </w:p>
        </w:tc>
        <w:tc>
          <w:tcPr>
            <w:tcW w:w="3483" w:type="dxa"/>
            <w:vAlign w:val="center"/>
          </w:tcPr>
          <w:p>
            <w:pPr>
              <w:widowControl/>
              <w:jc w:val="left"/>
              <w:textAlignment w:val="center"/>
              <w:rPr>
                <w:rFonts w:ascii="宋体" w:hAnsi="宋体"/>
                <w:sz w:val="24"/>
                <w:szCs w:val="24"/>
              </w:rPr>
            </w:pPr>
            <w:r>
              <w:rPr>
                <w:rFonts w:hint="eastAsia" w:ascii="宋体" w:hAnsi="宋体"/>
                <w:kern w:val="0"/>
                <w:sz w:val="24"/>
                <w:szCs w:val="24"/>
              </w:rPr>
              <w:t xml:space="preserve">    芬达水蜜桃味汽水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1073" w:type="dxa"/>
            <w:vAlign w:val="center"/>
          </w:tcPr>
          <w:p>
            <w:pPr>
              <w:widowControl/>
              <w:jc w:val="center"/>
              <w:textAlignment w:val="center"/>
              <w:rPr>
                <w:rFonts w:ascii="宋体" w:hAnsi="宋体"/>
                <w:sz w:val="24"/>
                <w:szCs w:val="24"/>
              </w:rPr>
            </w:pPr>
            <w:r>
              <w:rPr>
                <w:rFonts w:hint="eastAsia" w:ascii="宋体" w:hAnsi="宋体"/>
                <w:kern w:val="0"/>
                <w:sz w:val="24"/>
                <w:szCs w:val="24"/>
              </w:rPr>
              <w:t>14</w:t>
            </w:r>
          </w:p>
        </w:tc>
        <w:tc>
          <w:tcPr>
            <w:tcW w:w="2821" w:type="dxa"/>
            <w:vAlign w:val="center"/>
          </w:tcPr>
          <w:p>
            <w:pPr>
              <w:widowControl/>
              <w:jc w:val="center"/>
              <w:textAlignment w:val="center"/>
              <w:rPr>
                <w:rFonts w:ascii="宋体" w:hAnsi="宋体"/>
                <w:sz w:val="24"/>
                <w:szCs w:val="24"/>
              </w:rPr>
            </w:pPr>
            <w:r>
              <w:rPr>
                <w:rFonts w:hint="eastAsia" w:ascii="宋体" w:hAnsi="宋体"/>
                <w:kern w:val="0"/>
                <w:sz w:val="24"/>
                <w:szCs w:val="24"/>
              </w:rPr>
              <w:t>蜂蜜红枣茶</w:t>
            </w:r>
          </w:p>
        </w:tc>
        <w:tc>
          <w:tcPr>
            <w:tcW w:w="959" w:type="dxa"/>
            <w:vAlign w:val="center"/>
          </w:tcPr>
          <w:p>
            <w:pPr>
              <w:widowControl/>
              <w:jc w:val="center"/>
              <w:textAlignment w:val="center"/>
              <w:rPr>
                <w:rFonts w:ascii="宋体" w:hAnsi="宋体"/>
                <w:sz w:val="24"/>
                <w:szCs w:val="24"/>
              </w:rPr>
            </w:pPr>
            <w:r>
              <w:rPr>
                <w:rFonts w:hint="eastAsia" w:ascii="宋体" w:hAnsi="宋体"/>
                <w:sz w:val="24"/>
                <w:szCs w:val="24"/>
              </w:rPr>
              <w:t>28</w:t>
            </w:r>
          </w:p>
        </w:tc>
        <w:tc>
          <w:tcPr>
            <w:tcW w:w="3483" w:type="dxa"/>
            <w:vAlign w:val="center"/>
          </w:tcPr>
          <w:p>
            <w:pPr>
              <w:widowControl/>
              <w:jc w:val="left"/>
              <w:textAlignment w:val="center"/>
              <w:rPr>
                <w:rFonts w:ascii="宋体" w:hAnsi="宋体"/>
                <w:sz w:val="24"/>
                <w:szCs w:val="24"/>
              </w:rPr>
            </w:pPr>
            <w:r>
              <w:rPr>
                <w:rFonts w:hint="eastAsia" w:ascii="宋体" w:hAnsi="宋体"/>
                <w:kern w:val="0"/>
                <w:sz w:val="24"/>
                <w:szCs w:val="24"/>
              </w:rPr>
              <w:t xml:space="preserve">     康师傅冰糖山楂</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（3）电子标签货架区存储信息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商品品种具体见下表</w:t>
      </w:r>
    </w:p>
    <w:tbl>
      <w:tblPr>
        <w:tblStyle w:val="14"/>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92"/>
        <w:gridCol w:w="2708"/>
        <w:gridCol w:w="2547"/>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8336" w:type="dxa"/>
            <w:gridSpan w:val="4"/>
            <w:vAlign w:val="center"/>
          </w:tcPr>
          <w:p>
            <w:pPr>
              <w:widowControl/>
              <w:jc w:val="center"/>
              <w:textAlignment w:val="center"/>
              <w:rPr>
                <w:rFonts w:ascii="宋体" w:hAnsi="宋体"/>
                <w:sz w:val="24"/>
                <w:szCs w:val="24"/>
              </w:rPr>
            </w:pPr>
            <w:r>
              <w:rPr>
                <w:rFonts w:hint="eastAsia" w:ascii="宋体" w:hAnsi="宋体"/>
                <w:kern w:val="0"/>
                <w:sz w:val="24"/>
                <w:szCs w:val="24"/>
              </w:rPr>
              <w:t>电子标签货架区存储信息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2708" w:type="dxa"/>
            <w:vAlign w:val="center"/>
          </w:tcPr>
          <w:p>
            <w:pPr>
              <w:widowControl/>
              <w:textAlignment w:val="center"/>
              <w:rPr>
                <w:rFonts w:ascii="宋体" w:hAnsi="宋体"/>
                <w:b/>
                <w:bCs/>
                <w:sz w:val="24"/>
                <w:szCs w:val="24"/>
              </w:rPr>
            </w:pPr>
            <w:r>
              <w:rPr>
                <w:rFonts w:hint="eastAsia" w:ascii="宋体" w:hAnsi="宋体"/>
                <w:b/>
                <w:bCs/>
                <w:kern w:val="0"/>
                <w:sz w:val="24"/>
                <w:szCs w:val="24"/>
              </w:rPr>
              <w:t>商品品种</w:t>
            </w:r>
          </w:p>
        </w:tc>
        <w:tc>
          <w:tcPr>
            <w:tcW w:w="2547" w:type="dxa"/>
            <w:vAlign w:val="center"/>
          </w:tcPr>
          <w:p>
            <w:pPr>
              <w:widowControl/>
              <w:textAlignment w:val="center"/>
              <w:rPr>
                <w:rFonts w:ascii="宋体" w:hAnsi="宋体"/>
                <w:b/>
                <w:bCs/>
                <w:sz w:val="24"/>
                <w:szCs w:val="24"/>
              </w:rPr>
            </w:pPr>
            <w:r>
              <w:rPr>
                <w:rFonts w:hint="eastAsia" w:ascii="宋体" w:hAnsi="宋体"/>
                <w:b/>
                <w:bCs/>
                <w:kern w:val="0"/>
                <w:sz w:val="24"/>
                <w:szCs w:val="24"/>
              </w:rPr>
              <w:t>商品品种</w:t>
            </w:r>
          </w:p>
        </w:tc>
        <w:tc>
          <w:tcPr>
            <w:tcW w:w="2489" w:type="dxa"/>
            <w:vAlign w:val="center"/>
          </w:tcPr>
          <w:p>
            <w:pPr>
              <w:widowControl/>
              <w:textAlignment w:val="center"/>
              <w:rPr>
                <w:rFonts w:ascii="宋体" w:hAnsi="宋体"/>
                <w:b/>
                <w:bCs/>
                <w:sz w:val="24"/>
                <w:szCs w:val="24"/>
              </w:rPr>
            </w:pPr>
            <w:r>
              <w:rPr>
                <w:rFonts w:hint="eastAsia" w:ascii="宋体" w:hAnsi="宋体"/>
                <w:b/>
                <w:bCs/>
                <w:kern w:val="0"/>
                <w:sz w:val="24"/>
                <w:szCs w:val="24"/>
              </w:rPr>
              <w:t>商品品种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1</w:t>
            </w:r>
          </w:p>
        </w:tc>
        <w:tc>
          <w:tcPr>
            <w:tcW w:w="2708" w:type="dxa"/>
            <w:vAlign w:val="center"/>
          </w:tcPr>
          <w:p>
            <w:pPr>
              <w:adjustRightInd w:val="0"/>
              <w:snapToGrid w:val="0"/>
              <w:rPr>
                <w:rFonts w:ascii="宋体" w:hAnsi="宋体"/>
                <w:sz w:val="24"/>
                <w:szCs w:val="24"/>
              </w:rPr>
            </w:pPr>
            <w:r>
              <w:rPr>
                <w:rFonts w:hint="eastAsia" w:ascii="宋体" w:hAnsi="宋体"/>
                <w:sz w:val="24"/>
                <w:szCs w:val="24"/>
              </w:rPr>
              <w:t>两面针高效洗衣皂</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美汁源热带果粒</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柳叶日用衣架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2</w:t>
            </w:r>
          </w:p>
        </w:tc>
        <w:tc>
          <w:tcPr>
            <w:tcW w:w="2708" w:type="dxa"/>
            <w:vAlign w:val="center"/>
          </w:tcPr>
          <w:p>
            <w:pPr>
              <w:adjustRightInd w:val="0"/>
              <w:snapToGrid w:val="0"/>
              <w:rPr>
                <w:rFonts w:ascii="宋体" w:hAnsi="宋体"/>
                <w:sz w:val="24"/>
                <w:szCs w:val="24"/>
              </w:rPr>
            </w:pPr>
            <w:r>
              <w:rPr>
                <w:rFonts w:hint="eastAsia" w:ascii="宋体" w:hAnsi="宋体"/>
                <w:sz w:val="24"/>
                <w:szCs w:val="24"/>
              </w:rPr>
              <w:t>维达超韧纸手帕</w:t>
            </w:r>
          </w:p>
          <w:p>
            <w:pPr>
              <w:adjustRightInd w:val="0"/>
              <w:snapToGrid w:val="0"/>
              <w:rPr>
                <w:rFonts w:ascii="宋体" w:hAnsi="宋体"/>
                <w:sz w:val="24"/>
                <w:szCs w:val="24"/>
              </w:rPr>
            </w:pPr>
            <w:r>
              <w:rPr>
                <w:rFonts w:hint="eastAsia" w:ascii="宋体" w:hAnsi="宋体"/>
                <w:sz w:val="24"/>
                <w:szCs w:val="24"/>
              </w:rPr>
              <w:t>12包</w:t>
            </w:r>
            <w:r>
              <w:rPr>
                <w:rFonts w:hint="eastAsia" w:ascii="Times New Roman" w:hAnsi="Times New Roman"/>
                <w:sz w:val="24"/>
                <w:szCs w:val="24"/>
              </w:rPr>
              <w:t>/</w:t>
            </w:r>
            <w:r>
              <w:rPr>
                <w:rFonts w:hint="eastAsia" w:ascii="宋体" w:hAnsi="宋体"/>
                <w:sz w:val="24"/>
                <w:szCs w:val="24"/>
              </w:rPr>
              <w:t>条</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银鹭八宝粥桂圆莲子</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绿业不粘油锅碗刷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3</w:t>
            </w:r>
          </w:p>
        </w:tc>
        <w:tc>
          <w:tcPr>
            <w:tcW w:w="2708" w:type="dxa"/>
            <w:vAlign w:val="center"/>
          </w:tcPr>
          <w:p>
            <w:pPr>
              <w:adjustRightInd w:val="0"/>
              <w:snapToGrid w:val="0"/>
              <w:rPr>
                <w:rFonts w:ascii="宋体" w:hAnsi="宋体"/>
                <w:sz w:val="24"/>
                <w:szCs w:val="24"/>
              </w:rPr>
            </w:pPr>
            <w:r>
              <w:rPr>
                <w:rFonts w:hint="eastAsia" w:ascii="宋体" w:hAnsi="宋体"/>
                <w:sz w:val="24"/>
                <w:szCs w:val="24"/>
              </w:rPr>
              <w:t>农夫山泉饮用天然水</w:t>
            </w:r>
          </w:p>
          <w:p>
            <w:pPr>
              <w:adjustRightInd w:val="0"/>
              <w:snapToGrid w:val="0"/>
              <w:rPr>
                <w:rFonts w:ascii="宋体" w:hAnsi="宋体"/>
                <w:sz w:val="24"/>
                <w:szCs w:val="24"/>
              </w:rPr>
            </w:pP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2B铅笔</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洛可可果蔬箩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4</w:t>
            </w:r>
          </w:p>
        </w:tc>
        <w:tc>
          <w:tcPr>
            <w:tcW w:w="2708" w:type="dxa"/>
            <w:vAlign w:val="center"/>
          </w:tcPr>
          <w:p>
            <w:pPr>
              <w:adjustRightInd w:val="0"/>
              <w:snapToGrid w:val="0"/>
              <w:rPr>
                <w:rFonts w:ascii="宋体" w:hAnsi="宋体"/>
                <w:sz w:val="24"/>
                <w:szCs w:val="24"/>
              </w:rPr>
            </w:pPr>
            <w:r>
              <w:rPr>
                <w:rFonts w:hint="eastAsia" w:ascii="宋体" w:hAnsi="宋体"/>
                <w:sz w:val="24"/>
                <w:szCs w:val="24"/>
              </w:rPr>
              <w:t>怡宝饮用纯净水</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dorr口杯</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脉动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5</w:t>
            </w:r>
          </w:p>
        </w:tc>
        <w:tc>
          <w:tcPr>
            <w:tcW w:w="2708" w:type="dxa"/>
            <w:vAlign w:val="center"/>
          </w:tcPr>
          <w:p>
            <w:pPr>
              <w:adjustRightInd w:val="0"/>
              <w:snapToGrid w:val="0"/>
              <w:rPr>
                <w:rFonts w:ascii="宋体" w:hAnsi="宋体"/>
                <w:sz w:val="24"/>
                <w:szCs w:val="24"/>
              </w:rPr>
            </w:pPr>
            <w:r>
              <w:rPr>
                <w:rFonts w:hint="eastAsia" w:ascii="宋体" w:hAnsi="宋体"/>
                <w:sz w:val="24"/>
                <w:szCs w:val="24"/>
              </w:rPr>
              <w:t>牙刷</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阿狸直尺</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美乐擦洗块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6</w:t>
            </w:r>
          </w:p>
        </w:tc>
        <w:tc>
          <w:tcPr>
            <w:tcW w:w="2708" w:type="dxa"/>
            <w:vAlign w:val="center"/>
          </w:tcPr>
          <w:p>
            <w:pPr>
              <w:adjustRightInd w:val="0"/>
              <w:snapToGrid w:val="0"/>
              <w:rPr>
                <w:rFonts w:ascii="宋体" w:hAnsi="宋体"/>
                <w:sz w:val="24"/>
                <w:szCs w:val="24"/>
              </w:rPr>
            </w:pPr>
            <w:r>
              <w:rPr>
                <w:rFonts w:hint="eastAsia" w:ascii="宋体" w:hAnsi="宋体"/>
                <w:sz w:val="24"/>
                <w:szCs w:val="24"/>
              </w:rPr>
              <w:t>维达倍柔纸巾</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白板笔</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汽车橡皮擦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7</w:t>
            </w:r>
          </w:p>
        </w:tc>
        <w:tc>
          <w:tcPr>
            <w:tcW w:w="2708" w:type="dxa"/>
            <w:vAlign w:val="center"/>
          </w:tcPr>
          <w:p>
            <w:pPr>
              <w:adjustRightInd w:val="0"/>
              <w:snapToGrid w:val="0"/>
              <w:rPr>
                <w:rFonts w:ascii="宋体" w:hAnsi="宋体"/>
                <w:sz w:val="24"/>
                <w:szCs w:val="24"/>
              </w:rPr>
            </w:pPr>
            <w:r>
              <w:rPr>
                <w:rFonts w:hint="eastAsia" w:ascii="宋体" w:hAnsi="宋体"/>
                <w:sz w:val="24"/>
                <w:szCs w:val="24"/>
              </w:rPr>
              <w:t>统一绿茶饮料</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白菜碟</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清清美沐浴花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8</w:t>
            </w:r>
          </w:p>
        </w:tc>
        <w:tc>
          <w:tcPr>
            <w:tcW w:w="2708" w:type="dxa"/>
            <w:vAlign w:val="center"/>
          </w:tcPr>
          <w:p>
            <w:pPr>
              <w:adjustRightInd w:val="0"/>
              <w:snapToGrid w:val="0"/>
              <w:rPr>
                <w:rFonts w:ascii="宋体" w:hAnsi="宋体"/>
                <w:sz w:val="24"/>
                <w:szCs w:val="24"/>
              </w:rPr>
            </w:pPr>
            <w:r>
              <w:rPr>
                <w:rFonts w:hint="eastAsia" w:ascii="宋体" w:hAnsi="宋体"/>
                <w:sz w:val="24"/>
                <w:szCs w:val="24"/>
              </w:rPr>
              <w:t>美汁源果粒橙</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财会专用中性笔</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荣星强力粘钩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jc w:val="center"/>
        </w:trPr>
        <w:tc>
          <w:tcPr>
            <w:tcW w:w="592" w:type="dxa"/>
            <w:vAlign w:val="center"/>
          </w:tcPr>
          <w:p>
            <w:pPr>
              <w:widowControl/>
              <w:jc w:val="center"/>
              <w:textAlignment w:val="center"/>
              <w:rPr>
                <w:rFonts w:ascii="宋体" w:hAnsi="宋体"/>
                <w:sz w:val="24"/>
                <w:szCs w:val="24"/>
              </w:rPr>
            </w:pPr>
            <w:r>
              <w:rPr>
                <w:rFonts w:hint="eastAsia" w:ascii="宋体" w:hAnsi="宋体"/>
                <w:kern w:val="0"/>
                <w:sz w:val="24"/>
                <w:szCs w:val="24"/>
              </w:rPr>
              <w:t>9</w:t>
            </w:r>
          </w:p>
        </w:tc>
        <w:tc>
          <w:tcPr>
            <w:tcW w:w="2708" w:type="dxa"/>
            <w:vAlign w:val="center"/>
          </w:tcPr>
          <w:p>
            <w:pPr>
              <w:adjustRightInd w:val="0"/>
              <w:snapToGrid w:val="0"/>
              <w:rPr>
                <w:rFonts w:ascii="宋体" w:hAnsi="宋体"/>
                <w:sz w:val="24"/>
                <w:szCs w:val="24"/>
              </w:rPr>
            </w:pPr>
            <w:r>
              <w:rPr>
                <w:rFonts w:hint="eastAsia" w:ascii="宋体" w:hAnsi="宋体"/>
                <w:sz w:val="24"/>
                <w:szCs w:val="24"/>
              </w:rPr>
              <w:t>汰渍无磷洗衣皂</w:t>
            </w:r>
          </w:p>
        </w:tc>
        <w:tc>
          <w:tcPr>
            <w:tcW w:w="2547" w:type="dxa"/>
            <w:vAlign w:val="center"/>
          </w:tcPr>
          <w:p>
            <w:pPr>
              <w:widowControl/>
              <w:textAlignment w:val="center"/>
              <w:rPr>
                <w:rFonts w:ascii="宋体" w:hAnsi="宋体"/>
                <w:sz w:val="24"/>
                <w:szCs w:val="24"/>
              </w:rPr>
            </w:pPr>
            <w:r>
              <w:rPr>
                <w:rFonts w:hint="eastAsia" w:ascii="宋体" w:hAnsi="宋体"/>
                <w:kern w:val="0"/>
                <w:sz w:val="24"/>
                <w:szCs w:val="24"/>
              </w:rPr>
              <w:t>彩色笔</w:t>
            </w:r>
          </w:p>
        </w:tc>
        <w:tc>
          <w:tcPr>
            <w:tcW w:w="2489" w:type="dxa"/>
            <w:vAlign w:val="center"/>
          </w:tcPr>
          <w:p>
            <w:pPr>
              <w:widowControl/>
              <w:textAlignment w:val="center"/>
              <w:rPr>
                <w:rFonts w:ascii="宋体" w:hAnsi="宋体"/>
                <w:sz w:val="24"/>
                <w:szCs w:val="24"/>
              </w:rPr>
            </w:pPr>
            <w:r>
              <w:rPr>
                <w:rFonts w:hint="eastAsia" w:ascii="宋体" w:hAnsi="宋体"/>
                <w:kern w:val="0"/>
                <w:sz w:val="24"/>
                <w:szCs w:val="24"/>
              </w:rPr>
              <w:t>顺美强力粘钩</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（4）阁楼货架区存储信息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每个品种存储单位：30个/货位，商品品种具体见下表</w:t>
      </w:r>
    </w:p>
    <w:tbl>
      <w:tblPr>
        <w:tblStyle w:val="14"/>
        <w:tblW w:w="8355"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15"/>
        <w:gridCol w:w="5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8355" w:type="dxa"/>
            <w:gridSpan w:val="2"/>
            <w:vAlign w:val="center"/>
          </w:tcPr>
          <w:p>
            <w:pPr>
              <w:widowControl/>
              <w:jc w:val="center"/>
              <w:textAlignment w:val="center"/>
              <w:rPr>
                <w:rFonts w:ascii="宋体" w:hAnsi="宋体"/>
                <w:kern w:val="0"/>
                <w:sz w:val="24"/>
                <w:szCs w:val="24"/>
              </w:rPr>
            </w:pPr>
            <w:r>
              <w:rPr>
                <w:rFonts w:hint="eastAsia" w:ascii="宋体" w:hAnsi="宋体"/>
                <w:kern w:val="0"/>
                <w:sz w:val="24"/>
                <w:szCs w:val="24"/>
              </w:rPr>
              <w:t>阁楼货架区存储信息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5740"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商品名称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1</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农夫山泉小瓶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2</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康师傅冰红茶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3</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七喜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4</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统一葡萄多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5</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景田饮用纯净水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6</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宜客饮用纯净水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7</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味丹竹炭水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8</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农夫山泉大瓶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9</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宜客盐汽水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10</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康师傅矿物质水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11</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冰露可口可乐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2615" w:type="dxa"/>
            <w:vAlign w:val="center"/>
          </w:tcPr>
          <w:p>
            <w:pPr>
              <w:widowControl/>
              <w:jc w:val="center"/>
              <w:textAlignment w:val="center"/>
              <w:rPr>
                <w:rFonts w:ascii="宋体" w:hAnsi="宋体"/>
                <w:sz w:val="24"/>
                <w:szCs w:val="24"/>
              </w:rPr>
            </w:pPr>
            <w:r>
              <w:rPr>
                <w:rFonts w:hint="eastAsia" w:ascii="宋体" w:hAnsi="宋体"/>
                <w:kern w:val="0"/>
                <w:sz w:val="24"/>
                <w:szCs w:val="24"/>
              </w:rPr>
              <w:t>12</w:t>
            </w:r>
          </w:p>
        </w:tc>
        <w:tc>
          <w:tcPr>
            <w:tcW w:w="5740" w:type="dxa"/>
            <w:vAlign w:val="center"/>
          </w:tcPr>
          <w:p>
            <w:pPr>
              <w:widowControl/>
              <w:jc w:val="center"/>
              <w:textAlignment w:val="center"/>
              <w:rPr>
                <w:rFonts w:ascii="宋体" w:hAnsi="宋体"/>
                <w:sz w:val="24"/>
                <w:szCs w:val="24"/>
              </w:rPr>
            </w:pPr>
            <w:r>
              <w:rPr>
                <w:rFonts w:hint="eastAsia" w:ascii="宋体" w:hAnsi="宋体"/>
                <w:kern w:val="0"/>
                <w:sz w:val="24"/>
                <w:szCs w:val="24"/>
              </w:rPr>
              <w:t>娃哈哈蜂蜜柠檬茶</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（5）重型货架散货区存储信息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商品品种具体见下表</w:t>
      </w:r>
    </w:p>
    <w:tbl>
      <w:tblPr>
        <w:tblStyle w:val="14"/>
        <w:tblW w:w="833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74"/>
        <w:gridCol w:w="6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8336" w:type="dxa"/>
            <w:gridSpan w:val="2"/>
            <w:vAlign w:val="center"/>
          </w:tcPr>
          <w:p>
            <w:pPr>
              <w:widowControl/>
              <w:jc w:val="center"/>
              <w:textAlignment w:val="center"/>
              <w:rPr>
                <w:rFonts w:ascii="宋体" w:hAnsi="宋体"/>
                <w:kern w:val="0"/>
                <w:sz w:val="24"/>
                <w:szCs w:val="24"/>
              </w:rPr>
            </w:pPr>
            <w:r>
              <w:rPr>
                <w:rFonts w:hint="eastAsia" w:ascii="宋体" w:hAnsi="宋体"/>
                <w:kern w:val="0"/>
                <w:sz w:val="24"/>
                <w:szCs w:val="24"/>
              </w:rPr>
              <w:t>重型货架散货区存储信息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1974"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6362"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商品名称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1974" w:type="dxa"/>
            <w:vAlign w:val="center"/>
          </w:tcPr>
          <w:p>
            <w:pPr>
              <w:widowControl/>
              <w:jc w:val="center"/>
              <w:textAlignment w:val="center"/>
              <w:rPr>
                <w:rFonts w:ascii="宋体" w:hAnsi="宋体"/>
                <w:sz w:val="24"/>
                <w:szCs w:val="24"/>
              </w:rPr>
            </w:pPr>
            <w:r>
              <w:rPr>
                <w:rFonts w:hint="eastAsia" w:ascii="宋体" w:hAnsi="宋体"/>
                <w:kern w:val="0"/>
                <w:sz w:val="24"/>
                <w:szCs w:val="24"/>
              </w:rPr>
              <w:t>1</w:t>
            </w:r>
          </w:p>
        </w:tc>
        <w:tc>
          <w:tcPr>
            <w:tcW w:w="6362" w:type="dxa"/>
            <w:vAlign w:val="center"/>
          </w:tcPr>
          <w:p>
            <w:pPr>
              <w:widowControl/>
              <w:jc w:val="center"/>
              <w:textAlignment w:val="center"/>
              <w:rPr>
                <w:rFonts w:ascii="宋体" w:hAnsi="宋体"/>
                <w:sz w:val="24"/>
                <w:szCs w:val="24"/>
              </w:rPr>
            </w:pPr>
            <w:r>
              <w:rPr>
                <w:rFonts w:hint="eastAsia" w:ascii="宋体" w:hAnsi="宋体"/>
                <w:kern w:val="0"/>
                <w:sz w:val="24"/>
                <w:szCs w:val="24"/>
              </w:rPr>
              <w:t>娃哈哈格瓦斯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1974" w:type="dxa"/>
            <w:vAlign w:val="center"/>
          </w:tcPr>
          <w:p>
            <w:pPr>
              <w:widowControl/>
              <w:jc w:val="center"/>
              <w:textAlignment w:val="center"/>
              <w:rPr>
                <w:rFonts w:ascii="宋体" w:hAnsi="宋体"/>
                <w:sz w:val="24"/>
                <w:szCs w:val="24"/>
              </w:rPr>
            </w:pPr>
            <w:r>
              <w:rPr>
                <w:rFonts w:hint="eastAsia" w:ascii="宋体" w:hAnsi="宋体"/>
                <w:kern w:val="0"/>
                <w:sz w:val="24"/>
                <w:szCs w:val="24"/>
              </w:rPr>
              <w:t>2</w:t>
            </w:r>
          </w:p>
        </w:tc>
        <w:tc>
          <w:tcPr>
            <w:tcW w:w="6362" w:type="dxa"/>
            <w:vAlign w:val="center"/>
          </w:tcPr>
          <w:p>
            <w:pPr>
              <w:widowControl/>
              <w:jc w:val="center"/>
              <w:textAlignment w:val="center"/>
              <w:rPr>
                <w:rFonts w:ascii="宋体" w:hAnsi="宋体"/>
                <w:sz w:val="24"/>
                <w:szCs w:val="24"/>
              </w:rPr>
            </w:pPr>
            <w:r>
              <w:rPr>
                <w:rFonts w:hint="eastAsia" w:ascii="宋体" w:hAnsi="宋体"/>
                <w:kern w:val="0"/>
                <w:sz w:val="24"/>
                <w:szCs w:val="24"/>
              </w:rPr>
              <w:t>统一芒果多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1974" w:type="dxa"/>
            <w:vAlign w:val="center"/>
          </w:tcPr>
          <w:p>
            <w:pPr>
              <w:widowControl/>
              <w:jc w:val="center"/>
              <w:textAlignment w:val="center"/>
              <w:rPr>
                <w:rFonts w:ascii="宋体" w:hAnsi="宋体"/>
                <w:sz w:val="24"/>
                <w:szCs w:val="24"/>
              </w:rPr>
            </w:pPr>
            <w:r>
              <w:rPr>
                <w:rFonts w:hint="eastAsia" w:ascii="宋体" w:hAnsi="宋体"/>
                <w:kern w:val="0"/>
                <w:sz w:val="24"/>
                <w:szCs w:val="24"/>
              </w:rPr>
              <w:t>3</w:t>
            </w:r>
          </w:p>
        </w:tc>
        <w:tc>
          <w:tcPr>
            <w:tcW w:w="6362" w:type="dxa"/>
            <w:vAlign w:val="center"/>
          </w:tcPr>
          <w:p>
            <w:pPr>
              <w:widowControl/>
              <w:jc w:val="center"/>
              <w:textAlignment w:val="center"/>
              <w:rPr>
                <w:rFonts w:ascii="宋体" w:hAnsi="宋体"/>
                <w:sz w:val="24"/>
                <w:szCs w:val="24"/>
              </w:rPr>
            </w:pPr>
            <w:r>
              <w:rPr>
                <w:rFonts w:hint="eastAsia" w:ascii="宋体" w:hAnsi="宋体"/>
                <w:kern w:val="0"/>
                <w:sz w:val="24"/>
                <w:szCs w:val="24"/>
              </w:rPr>
              <w:t>康师傅冰糖雪梨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6" w:hRule="atLeast"/>
        </w:trPr>
        <w:tc>
          <w:tcPr>
            <w:tcW w:w="1974" w:type="dxa"/>
            <w:vAlign w:val="center"/>
          </w:tcPr>
          <w:p>
            <w:pPr>
              <w:widowControl/>
              <w:jc w:val="center"/>
              <w:textAlignment w:val="center"/>
              <w:rPr>
                <w:rFonts w:ascii="宋体" w:hAnsi="宋体"/>
                <w:sz w:val="24"/>
                <w:szCs w:val="24"/>
              </w:rPr>
            </w:pPr>
            <w:r>
              <w:rPr>
                <w:rFonts w:hint="eastAsia" w:ascii="宋体" w:hAnsi="宋体"/>
                <w:kern w:val="0"/>
                <w:sz w:val="24"/>
                <w:szCs w:val="24"/>
              </w:rPr>
              <w:t>4</w:t>
            </w:r>
          </w:p>
        </w:tc>
        <w:tc>
          <w:tcPr>
            <w:tcW w:w="6362" w:type="dxa"/>
            <w:vAlign w:val="center"/>
          </w:tcPr>
          <w:p>
            <w:pPr>
              <w:widowControl/>
              <w:jc w:val="center"/>
              <w:textAlignment w:val="center"/>
              <w:rPr>
                <w:rFonts w:ascii="宋体" w:hAnsi="宋体"/>
                <w:sz w:val="24"/>
                <w:szCs w:val="24"/>
              </w:rPr>
            </w:pPr>
            <w:r>
              <w:rPr>
                <w:rFonts w:hint="eastAsia" w:ascii="宋体" w:hAnsi="宋体"/>
                <w:kern w:val="0"/>
                <w:sz w:val="24"/>
                <w:szCs w:val="24"/>
              </w:rPr>
              <w:t>悦活蜜桃U格</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7.入库通知单</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入库作业准备项目设计所需资料如下，根据要求完成设计内容。（本项内容只设计不执行，只在方案设计中考核，不在方案实施中考核）</w:t>
      </w:r>
    </w:p>
    <w:p>
      <w:pPr>
        <w:snapToGrid w:val="0"/>
        <w:spacing w:line="560" w:lineRule="atLeast"/>
        <w:jc w:val="center"/>
        <w:rPr>
          <w:rFonts w:ascii="仿宋_GB2312" w:hAnsi="宋体" w:eastAsia="仿宋_GB2312" w:cs="Arial"/>
          <w:kern w:val="0"/>
          <w:sz w:val="30"/>
          <w:szCs w:val="30"/>
        </w:rPr>
      </w:pPr>
      <w:r>
        <w:rPr>
          <w:rFonts w:hint="eastAsia" w:ascii="仿宋_GB2312" w:hAnsi="宋体" w:eastAsia="仿宋_GB2312" w:cs="Arial"/>
          <w:kern w:val="0"/>
          <w:sz w:val="30"/>
          <w:szCs w:val="30"/>
        </w:rPr>
        <w:t>入库通知</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今收到供货商发来入库通知单，计划到货日期为明天上午10点，内容如下：</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 xml:space="preserve">品名：五金工具             包装规格：500×300×1200mm    </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 xml:space="preserve">包装材质：松木             单体毛重：50公斤   </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 xml:space="preserve">包装标识限高4层           数量：3600箱  </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如果此批货物入库后就地码垛堆存，你作为仓库管理员请计算出至少需要多大面积的储位？如果目标存储区域可堆垛宽度限制为5.0米，计算出计划堆成的货垛的垛长、垛宽、及垛高各为多少箱？</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注：</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（1）仓库高度为4米，地坪荷载：3000公斤/平方米；</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（2）垛型要求为重叠堆码的平台垛；</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（3）储位面积计算要充分考虑仓储“五距”。</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8.采购订货</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（1）公司向商天津市康隆食品公司订购商品一批，供应商送货上门，具体入库任务单；</w:t>
      </w:r>
    </w:p>
    <w:tbl>
      <w:tblPr>
        <w:tblStyle w:val="14"/>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19"/>
        <w:gridCol w:w="2034"/>
        <w:gridCol w:w="2226"/>
        <w:gridCol w:w="907"/>
        <w:gridCol w:w="680"/>
        <w:gridCol w:w="223"/>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8336" w:type="dxa"/>
            <w:gridSpan w:val="7"/>
            <w:vMerge w:val="restart"/>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入库任务单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8336" w:type="dxa"/>
            <w:gridSpan w:val="7"/>
            <w:vMerge w:val="continue"/>
            <w:vAlign w:val="center"/>
          </w:tcPr>
          <w:p>
            <w:pPr>
              <w:widowControl/>
              <w:jc w:val="left"/>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2953" w:type="dxa"/>
            <w:gridSpan w:val="2"/>
            <w:vMerge w:val="restart"/>
            <w:vAlign w:val="center"/>
          </w:tcPr>
          <w:p>
            <w:pPr>
              <w:widowControl/>
              <w:jc w:val="left"/>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入库任务单编号：R20140625</w:t>
            </w:r>
          </w:p>
        </w:tc>
        <w:tc>
          <w:tcPr>
            <w:tcW w:w="5383" w:type="dxa"/>
            <w:gridSpan w:val="5"/>
            <w:vMerge w:val="restart"/>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计划入库时间：到货当日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2" w:hRule="atLeast"/>
          <w:jc w:val="center"/>
        </w:trPr>
        <w:tc>
          <w:tcPr>
            <w:tcW w:w="2953" w:type="dxa"/>
            <w:gridSpan w:val="2"/>
            <w:vMerge w:val="continue"/>
            <w:vAlign w:val="center"/>
          </w:tcPr>
          <w:p>
            <w:pPr>
              <w:widowControl/>
              <w:jc w:val="left"/>
              <w:rPr>
                <w:rFonts w:asciiTheme="minorEastAsia" w:hAnsiTheme="minorEastAsia" w:eastAsiaTheme="minorEastAsia" w:cstheme="minorEastAsia"/>
                <w:sz w:val="24"/>
                <w:szCs w:val="24"/>
              </w:rPr>
            </w:pPr>
          </w:p>
        </w:tc>
        <w:tc>
          <w:tcPr>
            <w:tcW w:w="5383" w:type="dxa"/>
            <w:gridSpan w:val="5"/>
            <w:vMerge w:val="continue"/>
            <w:vAlign w:val="center"/>
          </w:tcPr>
          <w:p>
            <w:pPr>
              <w:widowControl/>
              <w:jc w:val="left"/>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26" w:hRule="atLeast"/>
          <w:jc w:val="center"/>
        </w:trPr>
        <w:tc>
          <w:tcPr>
            <w:tcW w:w="919"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序号</w:t>
            </w:r>
          </w:p>
        </w:tc>
        <w:tc>
          <w:tcPr>
            <w:tcW w:w="203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商品名称</w:t>
            </w:r>
          </w:p>
        </w:tc>
        <w:tc>
          <w:tcPr>
            <w:tcW w:w="2226"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包装规格（mm）              (长×宽×高)</w:t>
            </w:r>
          </w:p>
        </w:tc>
        <w:tc>
          <w:tcPr>
            <w:tcW w:w="90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  价（元/箱）</w:t>
            </w:r>
          </w:p>
        </w:tc>
        <w:tc>
          <w:tcPr>
            <w:tcW w:w="903" w:type="dxa"/>
            <w:gridSpan w:val="2"/>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重量（KG）</w:t>
            </w:r>
          </w:p>
        </w:tc>
        <w:tc>
          <w:tcPr>
            <w:tcW w:w="134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入库（箱）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203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白砂糖</w:t>
            </w:r>
          </w:p>
        </w:tc>
        <w:tc>
          <w:tcPr>
            <w:tcW w:w="2226"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400×250×250</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150</w:t>
            </w:r>
          </w:p>
        </w:tc>
        <w:tc>
          <w:tcPr>
            <w:tcW w:w="903"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20</w:t>
            </w:r>
          </w:p>
        </w:tc>
        <w:tc>
          <w:tcPr>
            <w:tcW w:w="134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203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康师傅方便面</w:t>
            </w:r>
          </w:p>
        </w:tc>
        <w:tc>
          <w:tcPr>
            <w:tcW w:w="2226"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500×400×300</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w:t>
            </w:r>
          </w:p>
        </w:tc>
        <w:tc>
          <w:tcPr>
            <w:tcW w:w="903"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w:t>
            </w:r>
          </w:p>
        </w:tc>
        <w:tc>
          <w:tcPr>
            <w:tcW w:w="134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203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复印纸</w:t>
            </w:r>
          </w:p>
        </w:tc>
        <w:tc>
          <w:tcPr>
            <w:tcW w:w="2226"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500×400×200</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w:t>
            </w:r>
          </w:p>
        </w:tc>
        <w:tc>
          <w:tcPr>
            <w:tcW w:w="903"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w:t>
            </w:r>
          </w:p>
        </w:tc>
        <w:tc>
          <w:tcPr>
            <w:tcW w:w="134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w:t>
            </w:r>
          </w:p>
        </w:tc>
        <w:tc>
          <w:tcPr>
            <w:tcW w:w="203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西瓜</w:t>
            </w:r>
          </w:p>
        </w:tc>
        <w:tc>
          <w:tcPr>
            <w:tcW w:w="2226"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400×250×300</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90</w:t>
            </w:r>
          </w:p>
        </w:tc>
        <w:tc>
          <w:tcPr>
            <w:tcW w:w="903"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w:t>
            </w:r>
          </w:p>
        </w:tc>
        <w:tc>
          <w:tcPr>
            <w:tcW w:w="134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合计</w:t>
            </w:r>
          </w:p>
        </w:tc>
        <w:tc>
          <w:tcPr>
            <w:tcW w:w="203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p>
        </w:tc>
        <w:tc>
          <w:tcPr>
            <w:tcW w:w="2226"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p>
        </w:tc>
        <w:tc>
          <w:tcPr>
            <w:tcW w:w="903"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p>
        </w:tc>
        <w:tc>
          <w:tcPr>
            <w:tcW w:w="134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19" w:type="dxa"/>
            <w:vAlign w:val="center"/>
          </w:tcPr>
          <w:p>
            <w:pPr>
              <w:jc w:val="center"/>
              <w:rPr>
                <w:rFonts w:asciiTheme="minorEastAsia" w:hAnsiTheme="minorEastAsia" w:eastAsiaTheme="minorEastAsia" w:cstheme="minorEastAsia"/>
                <w:sz w:val="24"/>
                <w:szCs w:val="24"/>
              </w:rPr>
            </w:pPr>
          </w:p>
        </w:tc>
        <w:tc>
          <w:tcPr>
            <w:tcW w:w="2034" w:type="dxa"/>
            <w:vAlign w:val="center"/>
          </w:tcPr>
          <w:p>
            <w:pPr>
              <w:jc w:val="center"/>
              <w:rPr>
                <w:rFonts w:asciiTheme="minorEastAsia" w:hAnsiTheme="minorEastAsia" w:eastAsiaTheme="minorEastAsia" w:cstheme="minorEastAsia"/>
                <w:sz w:val="24"/>
                <w:szCs w:val="24"/>
              </w:rPr>
            </w:pPr>
          </w:p>
        </w:tc>
        <w:tc>
          <w:tcPr>
            <w:tcW w:w="2226" w:type="dxa"/>
            <w:vAlign w:val="center"/>
          </w:tcPr>
          <w:p>
            <w:pPr>
              <w:jc w:val="center"/>
              <w:rPr>
                <w:rFonts w:asciiTheme="minorEastAsia" w:hAnsiTheme="minorEastAsia" w:eastAsiaTheme="minorEastAsia" w:cstheme="minorEastAsia"/>
                <w:sz w:val="24"/>
                <w:szCs w:val="24"/>
              </w:rPr>
            </w:pPr>
          </w:p>
        </w:tc>
        <w:tc>
          <w:tcPr>
            <w:tcW w:w="907" w:type="dxa"/>
            <w:vAlign w:val="center"/>
          </w:tcPr>
          <w:p>
            <w:pPr>
              <w:jc w:val="center"/>
              <w:rPr>
                <w:rFonts w:asciiTheme="minorEastAsia" w:hAnsiTheme="minorEastAsia" w:eastAsiaTheme="minorEastAsia" w:cstheme="minorEastAsia"/>
                <w:sz w:val="24"/>
                <w:szCs w:val="24"/>
              </w:rPr>
            </w:pPr>
          </w:p>
        </w:tc>
        <w:tc>
          <w:tcPr>
            <w:tcW w:w="680" w:type="dxa"/>
            <w:vAlign w:val="center"/>
          </w:tcPr>
          <w:p>
            <w:pPr>
              <w:rPr>
                <w:rFonts w:asciiTheme="minorEastAsia" w:hAnsiTheme="minorEastAsia" w:eastAsiaTheme="minorEastAsia" w:cstheme="minorEastAsia"/>
                <w:sz w:val="24"/>
                <w:szCs w:val="24"/>
              </w:rPr>
            </w:pPr>
          </w:p>
        </w:tc>
        <w:tc>
          <w:tcPr>
            <w:tcW w:w="1570" w:type="dxa"/>
            <w:gridSpan w:val="2"/>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919" w:type="dxa"/>
            <w:vAlign w:val="center"/>
          </w:tcPr>
          <w:p>
            <w:pPr>
              <w:widowControl/>
              <w:jc w:val="left"/>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供应商：</w:t>
            </w:r>
          </w:p>
        </w:tc>
        <w:tc>
          <w:tcPr>
            <w:tcW w:w="203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供应商A</w:t>
            </w:r>
          </w:p>
        </w:tc>
        <w:tc>
          <w:tcPr>
            <w:tcW w:w="2226" w:type="dxa"/>
            <w:vAlign w:val="center"/>
          </w:tcPr>
          <w:p>
            <w:pPr>
              <w:rPr>
                <w:rFonts w:asciiTheme="minorEastAsia" w:hAnsiTheme="minorEastAsia" w:eastAsiaTheme="minorEastAsia" w:cstheme="minorEastAsia"/>
                <w:sz w:val="24"/>
                <w:szCs w:val="24"/>
              </w:rPr>
            </w:pPr>
          </w:p>
        </w:tc>
        <w:tc>
          <w:tcPr>
            <w:tcW w:w="907" w:type="dxa"/>
            <w:vAlign w:val="center"/>
          </w:tcPr>
          <w:p>
            <w:pPr>
              <w:rPr>
                <w:rFonts w:asciiTheme="minorEastAsia" w:hAnsiTheme="minorEastAsia" w:eastAsiaTheme="minorEastAsia" w:cstheme="minorEastAsia"/>
                <w:sz w:val="24"/>
                <w:szCs w:val="24"/>
              </w:rPr>
            </w:pPr>
          </w:p>
        </w:tc>
        <w:tc>
          <w:tcPr>
            <w:tcW w:w="680" w:type="dxa"/>
            <w:vAlign w:val="center"/>
          </w:tcPr>
          <w:p>
            <w:pPr>
              <w:rPr>
                <w:rFonts w:asciiTheme="minorEastAsia" w:hAnsiTheme="minorEastAsia" w:eastAsiaTheme="minorEastAsia" w:cstheme="minorEastAsia"/>
                <w:sz w:val="24"/>
                <w:szCs w:val="24"/>
              </w:rPr>
            </w:pPr>
          </w:p>
        </w:tc>
        <w:tc>
          <w:tcPr>
            <w:tcW w:w="1570" w:type="dxa"/>
            <w:gridSpan w:val="2"/>
            <w:vAlign w:val="center"/>
          </w:tcPr>
          <w:p>
            <w:pPr>
              <w:rPr>
                <w:rFonts w:asciiTheme="minorEastAsia" w:hAnsiTheme="minorEastAsia" w:eastAsiaTheme="minorEastAsia" w:cstheme="minorEastAsia"/>
                <w:sz w:val="24"/>
                <w:szCs w:val="24"/>
              </w:rPr>
            </w:pPr>
          </w:p>
        </w:tc>
      </w:tr>
    </w:tbl>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（2）公司向济南供应商B采购大宗商品，本企业上门提货。</w:t>
      </w:r>
    </w:p>
    <w:tbl>
      <w:tblPr>
        <w:tblStyle w:val="14"/>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4"/>
        <w:gridCol w:w="2019"/>
        <w:gridCol w:w="2211"/>
        <w:gridCol w:w="892"/>
        <w:gridCol w:w="754"/>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8336" w:type="dxa"/>
            <w:gridSpan w:val="6"/>
            <w:vMerge w:val="restart"/>
            <w:vAlign w:val="center"/>
          </w:tcPr>
          <w:p>
            <w:pPr>
              <w:widowControl/>
              <w:jc w:val="center"/>
              <w:textAlignment w:val="center"/>
              <w:rPr>
                <w:rFonts w:ascii="宋体" w:hAnsi="宋体"/>
                <w:sz w:val="24"/>
                <w:szCs w:val="24"/>
              </w:rPr>
            </w:pPr>
            <w:r>
              <w:rPr>
                <w:rFonts w:hint="eastAsia" w:ascii="宋体" w:hAnsi="宋体"/>
                <w:kern w:val="0"/>
                <w:sz w:val="24"/>
                <w:szCs w:val="24"/>
              </w:rPr>
              <w:t>采购订单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8336" w:type="dxa"/>
            <w:gridSpan w:val="6"/>
            <w:vMerge w:val="continue"/>
            <w:vAlign w:val="center"/>
          </w:tcPr>
          <w:p>
            <w:pPr>
              <w:widowControl/>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2923" w:type="dxa"/>
            <w:gridSpan w:val="2"/>
            <w:vMerge w:val="restart"/>
            <w:vAlign w:val="center"/>
          </w:tcPr>
          <w:p>
            <w:pPr>
              <w:widowControl/>
              <w:jc w:val="left"/>
              <w:textAlignment w:val="center"/>
              <w:rPr>
                <w:rFonts w:ascii="宋体" w:hAnsi="宋体"/>
                <w:sz w:val="24"/>
                <w:szCs w:val="24"/>
              </w:rPr>
            </w:pPr>
            <w:r>
              <w:rPr>
                <w:rFonts w:hint="eastAsia" w:ascii="宋体" w:hAnsi="宋体"/>
                <w:kern w:val="0"/>
                <w:sz w:val="24"/>
                <w:szCs w:val="24"/>
              </w:rPr>
              <w:t>采购单编号：R20140625</w:t>
            </w:r>
          </w:p>
        </w:tc>
        <w:tc>
          <w:tcPr>
            <w:tcW w:w="5413" w:type="dxa"/>
            <w:gridSpan w:val="4"/>
            <w:vMerge w:val="restart"/>
            <w:vAlign w:val="center"/>
          </w:tcPr>
          <w:p>
            <w:pPr>
              <w:widowControl/>
              <w:jc w:val="center"/>
              <w:textAlignment w:val="center"/>
              <w:rPr>
                <w:rFonts w:ascii="宋体" w:hAnsi="宋体"/>
                <w:sz w:val="24"/>
                <w:szCs w:val="24"/>
              </w:rPr>
            </w:pPr>
            <w:r>
              <w:rPr>
                <w:rFonts w:hint="eastAsia" w:ascii="宋体" w:hAnsi="宋体"/>
                <w:kern w:val="0"/>
                <w:sz w:val="24"/>
                <w:szCs w:val="24"/>
              </w:rPr>
              <w:t>计划到货时间：2016年06月10日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2" w:hRule="atLeast"/>
          <w:jc w:val="center"/>
        </w:trPr>
        <w:tc>
          <w:tcPr>
            <w:tcW w:w="2923" w:type="dxa"/>
            <w:gridSpan w:val="2"/>
            <w:vMerge w:val="continue"/>
            <w:vAlign w:val="center"/>
          </w:tcPr>
          <w:p>
            <w:pPr>
              <w:widowControl/>
              <w:jc w:val="left"/>
              <w:rPr>
                <w:rFonts w:ascii="宋体" w:hAnsi="宋体"/>
                <w:sz w:val="24"/>
                <w:szCs w:val="24"/>
              </w:rPr>
            </w:pPr>
          </w:p>
        </w:tc>
        <w:tc>
          <w:tcPr>
            <w:tcW w:w="5413" w:type="dxa"/>
            <w:gridSpan w:val="4"/>
            <w:vMerge w:val="continue"/>
            <w:vAlign w:val="center"/>
          </w:tcPr>
          <w:p>
            <w:pPr>
              <w:widowControl/>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26" w:hRule="atLeast"/>
          <w:jc w:val="center"/>
        </w:trPr>
        <w:tc>
          <w:tcPr>
            <w:tcW w:w="904"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序号</w:t>
            </w:r>
          </w:p>
        </w:tc>
        <w:tc>
          <w:tcPr>
            <w:tcW w:w="2019"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商品名称</w:t>
            </w:r>
          </w:p>
        </w:tc>
        <w:tc>
          <w:tcPr>
            <w:tcW w:w="2211"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包装规格（mm）              (长×宽×高)</w:t>
            </w:r>
          </w:p>
        </w:tc>
        <w:tc>
          <w:tcPr>
            <w:tcW w:w="892"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单  价（元/套）</w:t>
            </w:r>
          </w:p>
        </w:tc>
        <w:tc>
          <w:tcPr>
            <w:tcW w:w="754"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重量（KG）</w:t>
            </w:r>
          </w:p>
        </w:tc>
        <w:tc>
          <w:tcPr>
            <w:tcW w:w="1556" w:type="dxa"/>
            <w:vAlign w:val="center"/>
          </w:tcPr>
          <w:p>
            <w:pPr>
              <w:widowControl/>
              <w:jc w:val="center"/>
              <w:textAlignment w:val="center"/>
              <w:rPr>
                <w:rFonts w:ascii="宋体" w:hAnsi="宋体"/>
                <w:b/>
                <w:bCs/>
                <w:sz w:val="24"/>
                <w:szCs w:val="24"/>
              </w:rPr>
            </w:pPr>
            <w:r>
              <w:rPr>
                <w:rFonts w:hint="eastAsia" w:ascii="宋体" w:hAnsi="宋体"/>
                <w:b/>
                <w:bCs/>
                <w:kern w:val="0"/>
                <w:sz w:val="24"/>
                <w:szCs w:val="24"/>
              </w:rPr>
              <w:t>订购数量（箱）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04" w:type="dxa"/>
            <w:vAlign w:val="center"/>
          </w:tcPr>
          <w:p>
            <w:pPr>
              <w:widowControl/>
              <w:jc w:val="center"/>
              <w:textAlignment w:val="center"/>
              <w:rPr>
                <w:rFonts w:ascii="宋体" w:hAnsi="宋体"/>
                <w:sz w:val="24"/>
                <w:szCs w:val="24"/>
              </w:rPr>
            </w:pPr>
            <w:r>
              <w:rPr>
                <w:rFonts w:hint="eastAsia" w:ascii="宋体" w:hAnsi="宋体"/>
                <w:kern w:val="0"/>
                <w:sz w:val="24"/>
                <w:szCs w:val="24"/>
              </w:rPr>
              <w:t>1</w:t>
            </w:r>
          </w:p>
        </w:tc>
        <w:tc>
          <w:tcPr>
            <w:tcW w:w="2019" w:type="dxa"/>
            <w:vAlign w:val="center"/>
          </w:tcPr>
          <w:p>
            <w:pPr>
              <w:widowControl/>
              <w:jc w:val="center"/>
              <w:textAlignment w:val="center"/>
              <w:rPr>
                <w:rFonts w:ascii="宋体" w:hAnsi="宋体"/>
                <w:sz w:val="24"/>
                <w:szCs w:val="24"/>
              </w:rPr>
            </w:pPr>
            <w:r>
              <w:rPr>
                <w:rFonts w:hint="eastAsia" w:ascii="宋体" w:hAnsi="宋体"/>
                <w:sz w:val="24"/>
                <w:szCs w:val="24"/>
              </w:rPr>
              <w:t>五金工具25件套</w:t>
            </w:r>
          </w:p>
        </w:tc>
        <w:tc>
          <w:tcPr>
            <w:tcW w:w="2211" w:type="dxa"/>
            <w:vAlign w:val="center"/>
          </w:tcPr>
          <w:p>
            <w:pPr>
              <w:widowControl/>
              <w:jc w:val="center"/>
              <w:textAlignment w:val="center"/>
              <w:rPr>
                <w:rFonts w:ascii="宋体" w:hAnsi="宋体"/>
                <w:sz w:val="24"/>
                <w:szCs w:val="24"/>
              </w:rPr>
            </w:pPr>
            <w:r>
              <w:rPr>
                <w:rFonts w:hint="eastAsia" w:ascii="宋体" w:hAnsi="宋体"/>
                <w:kern w:val="0"/>
                <w:sz w:val="24"/>
                <w:szCs w:val="24"/>
              </w:rPr>
              <w:t>460×260×180</w:t>
            </w:r>
          </w:p>
        </w:tc>
        <w:tc>
          <w:tcPr>
            <w:tcW w:w="892" w:type="dxa"/>
            <w:vAlign w:val="center"/>
          </w:tcPr>
          <w:p>
            <w:pPr>
              <w:widowControl/>
              <w:jc w:val="center"/>
              <w:textAlignment w:val="center"/>
              <w:rPr>
                <w:rFonts w:ascii="宋体" w:hAnsi="宋体"/>
                <w:sz w:val="24"/>
                <w:szCs w:val="24"/>
              </w:rPr>
            </w:pPr>
            <w:r>
              <w:rPr>
                <w:rFonts w:hint="eastAsia" w:ascii="宋体" w:hAnsi="宋体"/>
                <w:sz w:val="24"/>
                <w:szCs w:val="24"/>
              </w:rPr>
              <w:t>112</w:t>
            </w:r>
          </w:p>
        </w:tc>
        <w:tc>
          <w:tcPr>
            <w:tcW w:w="754" w:type="dxa"/>
            <w:vAlign w:val="center"/>
          </w:tcPr>
          <w:p>
            <w:pPr>
              <w:widowControl/>
              <w:jc w:val="center"/>
              <w:textAlignment w:val="center"/>
              <w:rPr>
                <w:rFonts w:ascii="宋体" w:hAnsi="宋体"/>
                <w:sz w:val="24"/>
                <w:szCs w:val="24"/>
              </w:rPr>
            </w:pPr>
            <w:r>
              <w:rPr>
                <w:rFonts w:hint="eastAsia" w:ascii="宋体" w:hAnsi="宋体"/>
                <w:sz w:val="24"/>
                <w:szCs w:val="24"/>
              </w:rPr>
              <w:t>6</w:t>
            </w:r>
          </w:p>
        </w:tc>
        <w:tc>
          <w:tcPr>
            <w:tcW w:w="1556" w:type="dxa"/>
            <w:vAlign w:val="center"/>
          </w:tcPr>
          <w:p>
            <w:pPr>
              <w:widowControl/>
              <w:jc w:val="center"/>
              <w:textAlignment w:val="center"/>
              <w:rPr>
                <w:rFonts w:ascii="宋体" w:hAnsi="宋体"/>
                <w:sz w:val="24"/>
                <w:szCs w:val="24"/>
              </w:rPr>
            </w:pPr>
            <w:r>
              <w:rPr>
                <w:rFonts w:hint="eastAsia" w:ascii="宋体" w:hAnsi="宋体"/>
                <w:sz w:val="24"/>
                <w:szCs w:val="24"/>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jc w:val="center"/>
        </w:trPr>
        <w:tc>
          <w:tcPr>
            <w:tcW w:w="904" w:type="dxa"/>
            <w:vAlign w:val="center"/>
          </w:tcPr>
          <w:p>
            <w:pPr>
              <w:jc w:val="center"/>
              <w:rPr>
                <w:rFonts w:ascii="宋体" w:hAnsi="宋体"/>
                <w:sz w:val="24"/>
                <w:szCs w:val="24"/>
              </w:rPr>
            </w:pPr>
          </w:p>
        </w:tc>
        <w:tc>
          <w:tcPr>
            <w:tcW w:w="2019" w:type="dxa"/>
            <w:vAlign w:val="center"/>
          </w:tcPr>
          <w:p>
            <w:pPr>
              <w:jc w:val="center"/>
              <w:rPr>
                <w:rFonts w:ascii="宋体" w:hAnsi="宋体"/>
                <w:sz w:val="24"/>
                <w:szCs w:val="24"/>
              </w:rPr>
            </w:pPr>
          </w:p>
        </w:tc>
        <w:tc>
          <w:tcPr>
            <w:tcW w:w="2211" w:type="dxa"/>
            <w:vAlign w:val="center"/>
          </w:tcPr>
          <w:p>
            <w:pPr>
              <w:jc w:val="center"/>
              <w:rPr>
                <w:rFonts w:ascii="宋体" w:hAnsi="宋体"/>
                <w:sz w:val="24"/>
                <w:szCs w:val="24"/>
              </w:rPr>
            </w:pPr>
          </w:p>
        </w:tc>
        <w:tc>
          <w:tcPr>
            <w:tcW w:w="892" w:type="dxa"/>
            <w:vAlign w:val="center"/>
          </w:tcPr>
          <w:p>
            <w:pPr>
              <w:jc w:val="center"/>
              <w:rPr>
                <w:rFonts w:ascii="宋体" w:hAnsi="宋体"/>
                <w:sz w:val="24"/>
                <w:szCs w:val="24"/>
              </w:rPr>
            </w:pPr>
          </w:p>
        </w:tc>
        <w:tc>
          <w:tcPr>
            <w:tcW w:w="754" w:type="dxa"/>
            <w:vAlign w:val="center"/>
          </w:tcPr>
          <w:p>
            <w:pPr>
              <w:rPr>
                <w:rFonts w:ascii="宋体" w:hAnsi="宋体"/>
                <w:sz w:val="24"/>
                <w:szCs w:val="24"/>
              </w:rPr>
            </w:pPr>
          </w:p>
        </w:tc>
        <w:tc>
          <w:tcPr>
            <w:tcW w:w="1556"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3" w:hRule="atLeast"/>
          <w:jc w:val="center"/>
        </w:trPr>
        <w:tc>
          <w:tcPr>
            <w:tcW w:w="904" w:type="dxa"/>
            <w:vAlign w:val="center"/>
          </w:tcPr>
          <w:p>
            <w:pPr>
              <w:widowControl/>
              <w:jc w:val="left"/>
              <w:textAlignment w:val="center"/>
              <w:rPr>
                <w:rFonts w:ascii="宋体" w:hAnsi="宋体"/>
                <w:sz w:val="24"/>
                <w:szCs w:val="24"/>
              </w:rPr>
            </w:pPr>
            <w:r>
              <w:rPr>
                <w:rFonts w:hint="eastAsia" w:ascii="宋体" w:hAnsi="宋体"/>
                <w:kern w:val="0"/>
                <w:sz w:val="24"/>
                <w:szCs w:val="24"/>
              </w:rPr>
              <w:t>供应商：</w:t>
            </w:r>
          </w:p>
        </w:tc>
        <w:tc>
          <w:tcPr>
            <w:tcW w:w="2019" w:type="dxa"/>
            <w:vAlign w:val="center"/>
          </w:tcPr>
          <w:p>
            <w:pPr>
              <w:widowControl/>
              <w:jc w:val="center"/>
              <w:textAlignment w:val="center"/>
              <w:rPr>
                <w:rFonts w:ascii="宋体" w:hAnsi="宋体"/>
                <w:sz w:val="24"/>
                <w:szCs w:val="24"/>
              </w:rPr>
            </w:pPr>
            <w:r>
              <w:rPr>
                <w:rFonts w:hint="eastAsia" w:ascii="宋体" w:hAnsi="宋体"/>
                <w:sz w:val="24"/>
                <w:szCs w:val="24"/>
              </w:rPr>
              <w:t>供应商B</w:t>
            </w:r>
          </w:p>
        </w:tc>
        <w:tc>
          <w:tcPr>
            <w:tcW w:w="2211" w:type="dxa"/>
            <w:vAlign w:val="center"/>
          </w:tcPr>
          <w:p>
            <w:pPr>
              <w:rPr>
                <w:rFonts w:ascii="宋体" w:hAnsi="宋体"/>
                <w:sz w:val="24"/>
                <w:szCs w:val="24"/>
              </w:rPr>
            </w:pPr>
          </w:p>
        </w:tc>
        <w:tc>
          <w:tcPr>
            <w:tcW w:w="892" w:type="dxa"/>
            <w:vAlign w:val="center"/>
          </w:tcPr>
          <w:p>
            <w:pPr>
              <w:rPr>
                <w:rFonts w:ascii="宋体" w:hAnsi="宋体"/>
                <w:sz w:val="24"/>
                <w:szCs w:val="24"/>
              </w:rPr>
            </w:pPr>
          </w:p>
        </w:tc>
        <w:tc>
          <w:tcPr>
            <w:tcW w:w="754" w:type="dxa"/>
            <w:vAlign w:val="center"/>
          </w:tcPr>
          <w:p>
            <w:pPr>
              <w:rPr>
                <w:rFonts w:ascii="宋体" w:hAnsi="宋体"/>
                <w:sz w:val="24"/>
                <w:szCs w:val="24"/>
              </w:rPr>
            </w:pPr>
          </w:p>
        </w:tc>
        <w:tc>
          <w:tcPr>
            <w:tcW w:w="1556" w:type="dxa"/>
            <w:vAlign w:val="center"/>
          </w:tcPr>
          <w:p>
            <w:pPr>
              <w:rPr>
                <w:rFonts w:ascii="宋体" w:hAnsi="宋体"/>
                <w:sz w:val="24"/>
                <w:szCs w:val="24"/>
              </w:rPr>
            </w:pPr>
          </w:p>
        </w:tc>
      </w:tr>
    </w:tbl>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（3）天津-济南线路信息</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①天津到济南高速公路全程338公里，过路过桥费258元</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②天津到济南国道480公里，无过路费</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③天津到济南省道520公里，无过路费</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（4）油耗：</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 xml:space="preserve"> 平均油耗9.7升，油价8.5/升</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车辆：同成本列表中车辆</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9.客户订单信息</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2016年6月25日，该公司接收到客户的订货信息，要求物品在5月25日开始执行备货实施作业，仓库主管需要根据24日作业完毕后的库存信息进行配货作业。</w:t>
      </w:r>
    </w:p>
    <w:p>
      <w:pPr>
        <w:snapToGrid w:val="0"/>
        <w:spacing w:line="560" w:lineRule="atLeast"/>
        <w:jc w:val="center"/>
        <w:rPr>
          <w:rFonts w:ascii="宋体" w:hAnsi="宋体" w:cs="Arial"/>
          <w:kern w:val="0"/>
          <w:sz w:val="24"/>
          <w:szCs w:val="24"/>
        </w:rPr>
      </w:pPr>
      <w:r>
        <w:rPr>
          <w:rFonts w:hint="eastAsia" w:ascii="宋体" w:hAnsi="宋体" w:cs="Arial"/>
          <w:kern w:val="0"/>
          <w:sz w:val="24"/>
          <w:szCs w:val="24"/>
        </w:rPr>
        <w:t>客户一采购订单</w:t>
      </w:r>
    </w:p>
    <w:tbl>
      <w:tblPr>
        <w:tblStyle w:val="14"/>
        <w:tblW w:w="833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8"/>
        <w:gridCol w:w="2087"/>
        <w:gridCol w:w="137"/>
        <w:gridCol w:w="907"/>
        <w:gridCol w:w="1044"/>
        <w:gridCol w:w="1044"/>
        <w:gridCol w:w="1189"/>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8336" w:type="dxa"/>
            <w:gridSpan w:val="8"/>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 xml:space="preserve">订单编号： </w:t>
            </w:r>
            <w:r>
              <w:rPr>
                <w:rFonts w:hint="eastAsia" w:asciiTheme="minorEastAsia" w:hAnsiTheme="minorEastAsia" w:eastAsiaTheme="minorEastAsia" w:cstheme="minorEastAsia"/>
                <w:color w:val="000000"/>
                <w:sz w:val="24"/>
                <w:szCs w:val="24"/>
              </w:rPr>
              <w:t>D201306250101                           发货时间：2016.6.25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224" w:type="dxa"/>
            <w:gridSpan w:val="2"/>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商品名称</w:t>
            </w:r>
          </w:p>
        </w:tc>
        <w:tc>
          <w:tcPr>
            <w:tcW w:w="90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单位</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单价(元)</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订购数量</w:t>
            </w:r>
          </w:p>
        </w:tc>
        <w:tc>
          <w:tcPr>
            <w:tcW w:w="1189"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金额</w:t>
            </w:r>
          </w:p>
        </w:tc>
        <w:tc>
          <w:tcPr>
            <w:tcW w:w="1280"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白砂糖</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1800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五粮液</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36000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西瓜</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90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1080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两面针高效洗衣皂</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块</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维达纸手帕12包/条</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条</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3.5</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28</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统一绿茶饮料</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2.9</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11.6</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2"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农夫山泉饮用天然水</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2.5</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w:t>
            </w:r>
          </w:p>
        </w:tc>
        <w:tc>
          <w:tcPr>
            <w:tcW w:w="222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C满E维生素C</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28</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56</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w:t>
            </w:r>
          </w:p>
        </w:tc>
        <w:tc>
          <w:tcPr>
            <w:tcW w:w="222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宝矿力水特</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c>
          <w:tcPr>
            <w:tcW w:w="222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娃哈哈格瓦斯</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w:t>
            </w:r>
          </w:p>
        </w:tc>
        <w:tc>
          <w:tcPr>
            <w:tcW w:w="222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七喜</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w:t>
            </w:r>
          </w:p>
        </w:tc>
        <w:tc>
          <w:tcPr>
            <w:tcW w:w="222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统一葡萄多</w:t>
            </w:r>
          </w:p>
        </w:tc>
        <w:tc>
          <w:tcPr>
            <w:tcW w:w="90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872" w:type="dxa"/>
            <w:gridSpan w:val="3"/>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合计</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276225" cy="9525"/>
                  <wp:effectExtent l="0" t="0" r="9525" b="9525"/>
                  <wp:docPr id="121" name="图片 121" descr="C:\Users\zyuan\AppData\Local\Temp\ksohtml\wpsF32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zyuan\AppData\Local\Temp\ksohtml\wpsF325.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225" cy="9525"/>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342900" cy="47625"/>
                  <wp:effectExtent l="0" t="0" r="0" b="9525"/>
                  <wp:docPr id="122" name="图片 122" descr="C:\Users\zyuan\AppData\Local\Temp\ksohtml\wpsF32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zyuan\AppData\Local\Temp\ksohtml\wpsF326.t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2900" cy="47625"/>
                          </a:xfrm>
                          <a:prstGeom prst="rect">
                            <a:avLst/>
                          </a:prstGeom>
                          <a:noFill/>
                          <a:ln>
                            <a:noFill/>
                          </a:ln>
                        </pic:spPr>
                      </pic:pic>
                    </a:graphicData>
                  </a:graphic>
                </wp:inline>
              </w:drawing>
            </w:r>
          </w:p>
        </w:tc>
        <w:tc>
          <w:tcPr>
            <w:tcW w:w="1044" w:type="dxa"/>
            <w:vAlign w:val="center"/>
          </w:tcPr>
          <w:p>
            <w:pPr>
              <w:jc w:val="center"/>
              <w:rPr>
                <w:rFonts w:asciiTheme="minorEastAsia" w:hAnsiTheme="minorEastAsia" w:eastAsiaTheme="minorEastAsia" w:cstheme="minorEastAsia"/>
                <w:sz w:val="24"/>
                <w:szCs w:val="24"/>
              </w:rPr>
            </w:pP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38880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5" w:hRule="atLeast"/>
        </w:trPr>
        <w:tc>
          <w:tcPr>
            <w:tcW w:w="8336" w:type="dxa"/>
            <w:gridSpan w:val="8"/>
            <w:vAlign w:val="center"/>
          </w:tcPr>
          <w:p>
            <w:pPr>
              <w:snapToGrid w:val="0"/>
              <w:spacing w:line="560" w:lineRule="atLeas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客户二采购订单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8336" w:type="dxa"/>
            <w:gridSpan w:val="8"/>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 xml:space="preserve">订单编号： </w:t>
            </w:r>
            <w:r>
              <w:rPr>
                <w:rFonts w:hint="eastAsia" w:asciiTheme="minorEastAsia" w:hAnsiTheme="minorEastAsia" w:eastAsiaTheme="minorEastAsia" w:cstheme="minorEastAsia"/>
                <w:color w:val="000000"/>
                <w:sz w:val="24"/>
                <w:szCs w:val="24"/>
              </w:rPr>
              <w:t xml:space="preserve"> D201306250102                            发货时间：2016.6.25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224" w:type="dxa"/>
            <w:gridSpan w:val="2"/>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商品名称</w:t>
            </w:r>
          </w:p>
        </w:tc>
        <w:tc>
          <w:tcPr>
            <w:tcW w:w="90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单位</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单价(元)</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订购数量</w:t>
            </w:r>
          </w:p>
        </w:tc>
        <w:tc>
          <w:tcPr>
            <w:tcW w:w="1189"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金额</w:t>
            </w:r>
          </w:p>
        </w:tc>
        <w:tc>
          <w:tcPr>
            <w:tcW w:w="1280"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冰红茶</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85</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680</w:t>
            </w:r>
          </w:p>
        </w:tc>
        <w:tc>
          <w:tcPr>
            <w:tcW w:w="1280" w:type="dxa"/>
            <w:vAlign w:val="center"/>
          </w:tcPr>
          <w:p>
            <w:pP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西瓜</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90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720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sz w:val="24"/>
                <w:szCs w:val="24"/>
              </w:rPr>
            </w:pP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联想电脑显示屏</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10</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怡宝饮用纯净水</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农夫山泉矿泉水</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222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维达倍柔纸巾</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包</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9</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13.5</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6" w:hRule="atLeast"/>
        </w:trPr>
        <w:tc>
          <w:tcPr>
            <w:tcW w:w="2872" w:type="dxa"/>
            <w:gridSpan w:val="3"/>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合计</w:t>
            </w:r>
          </w:p>
        </w:tc>
        <w:tc>
          <w:tcPr>
            <w:tcW w:w="90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276225" cy="9525"/>
                  <wp:effectExtent l="0" t="0" r="9525" b="9525"/>
                  <wp:docPr id="123" name="图片 123" descr="C:\Users\zyuan\AppData\Local\Temp\ksohtml\wpsF33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zyuan\AppData\Local\Temp\ksohtml\wpsF336.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225" cy="9525"/>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342900" cy="9525"/>
                  <wp:effectExtent l="0" t="0" r="0" b="9525"/>
                  <wp:docPr id="124" name="图片 124" descr="C:\Users\zyuan\AppData\Local\Temp\ksohtml\wpsF33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zyuan\AppData\Local\Temp\ksohtml\wpsF337.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2900" cy="9525"/>
                          </a:xfrm>
                          <a:prstGeom prst="rect">
                            <a:avLst/>
                          </a:prstGeom>
                          <a:noFill/>
                          <a:ln>
                            <a:noFill/>
                          </a:ln>
                        </pic:spPr>
                      </pic:pic>
                    </a:graphicData>
                  </a:graphic>
                </wp:inline>
              </w:drawing>
            </w:r>
          </w:p>
        </w:tc>
        <w:tc>
          <w:tcPr>
            <w:tcW w:w="1044" w:type="dxa"/>
            <w:vAlign w:val="center"/>
          </w:tcPr>
          <w:p>
            <w:pPr>
              <w:jc w:val="center"/>
              <w:rPr>
                <w:rFonts w:asciiTheme="minorEastAsia" w:hAnsiTheme="minorEastAsia" w:eastAsiaTheme="minorEastAsia" w:cstheme="minorEastAsia"/>
                <w:sz w:val="24"/>
                <w:szCs w:val="24"/>
              </w:rPr>
            </w:pP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13426.5</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5" w:hRule="atLeast"/>
        </w:trPr>
        <w:tc>
          <w:tcPr>
            <w:tcW w:w="8336" w:type="dxa"/>
            <w:gridSpan w:val="8"/>
            <w:vAlign w:val="center"/>
          </w:tcPr>
          <w:p>
            <w:pPr>
              <w:snapToGrid w:val="0"/>
              <w:spacing w:line="560" w:lineRule="atLeas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客户三采购订单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8336" w:type="dxa"/>
            <w:gridSpan w:val="8"/>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 xml:space="preserve">订单编号： </w:t>
            </w:r>
            <w:r>
              <w:rPr>
                <w:rFonts w:hint="eastAsia" w:asciiTheme="minorEastAsia" w:hAnsiTheme="minorEastAsia" w:eastAsiaTheme="minorEastAsia" w:cstheme="minorEastAsia"/>
                <w:color w:val="000000"/>
                <w:sz w:val="24"/>
                <w:szCs w:val="24"/>
              </w:rPr>
              <w:t xml:space="preserve"> D201306250103                         发货时间：2016.6.25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08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商品名称</w:t>
            </w:r>
          </w:p>
        </w:tc>
        <w:tc>
          <w:tcPr>
            <w:tcW w:w="1044" w:type="dxa"/>
            <w:gridSpan w:val="2"/>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单位</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单价(元)</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订购数量</w:t>
            </w:r>
          </w:p>
        </w:tc>
        <w:tc>
          <w:tcPr>
            <w:tcW w:w="1189"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金额</w:t>
            </w:r>
          </w:p>
        </w:tc>
        <w:tc>
          <w:tcPr>
            <w:tcW w:w="1280"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西瓜</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90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8</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720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白砂糖</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1950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sz w:val="24"/>
                <w:szCs w:val="24"/>
              </w:rPr>
            </w:pP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联想电脑显示屏</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10</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维维饼干</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180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2160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w:t>
            </w:r>
          </w:p>
        </w:tc>
        <w:tc>
          <w:tcPr>
            <w:tcW w:w="208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C满E维生素C</w:t>
            </w:r>
          </w:p>
        </w:tc>
        <w:tc>
          <w:tcPr>
            <w:tcW w:w="104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28</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56</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w:t>
            </w:r>
          </w:p>
        </w:tc>
        <w:tc>
          <w:tcPr>
            <w:tcW w:w="208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娃哈哈格瓦斯</w:t>
            </w:r>
          </w:p>
        </w:tc>
        <w:tc>
          <w:tcPr>
            <w:tcW w:w="104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c>
          <w:tcPr>
            <w:tcW w:w="2087"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七喜</w:t>
            </w:r>
          </w:p>
        </w:tc>
        <w:tc>
          <w:tcPr>
            <w:tcW w:w="1044" w:type="dxa"/>
            <w:gridSpan w:val="2"/>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瓶</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w:t>
            </w:r>
          </w:p>
        </w:tc>
        <w:tc>
          <w:tcPr>
            <w:tcW w:w="1044"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p>
        </w:tc>
        <w:tc>
          <w:tcPr>
            <w:tcW w:w="1189" w:type="dxa"/>
            <w:vAlign w:val="center"/>
          </w:tcPr>
          <w:p>
            <w:pPr>
              <w:widowControl/>
              <w:jc w:val="center"/>
              <w:textAlignment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735"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合计</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276225" cy="9525"/>
                  <wp:effectExtent l="0" t="0" r="9525" b="9525"/>
                  <wp:docPr id="125" name="图片 125" descr="C:\Users\zyuan\AppData\Local\Temp\ksohtml\wpsF33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zyuan\AppData\Local\Temp\ksohtml\wpsF338.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225" cy="9525"/>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rPr>
              <w:drawing>
                <wp:inline distT="0" distB="0" distL="0" distR="0">
                  <wp:extent cx="304800" cy="304800"/>
                  <wp:effectExtent l="0" t="0" r="0" b="0"/>
                  <wp:docPr id="126" name="图片 126" descr="C:\Users\zyuan\AppData\Local\Temp\ksohtml\wpsF34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zyuan\AppData\Local\Temp\ksohtml\wpsF349.tm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342900" cy="9525"/>
                  <wp:effectExtent l="0" t="0" r="0" b="9525"/>
                  <wp:docPr id="127" name="图片 127" descr="C:\Users\zyuan\AppData\Local\Temp\ksohtml\wpsF34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zyuan\AppData\Local\Temp\ksohtml\wpsF34A.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2900" cy="9525"/>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p>
        </w:tc>
        <w:tc>
          <w:tcPr>
            <w:tcW w:w="1189" w:type="dxa"/>
            <w:vAlign w:val="center"/>
          </w:tcPr>
          <w:p>
            <w:pPr>
              <w:widowControl/>
              <w:jc w:val="center"/>
              <w:textAlignment w:val="center"/>
              <w:rPr>
                <w:rFonts w:asciiTheme="minorEastAsia" w:hAnsiTheme="minorEastAsia" w:eastAsiaTheme="minorEastAsia" w:cstheme="minorEastAsia"/>
                <w:sz w:val="24"/>
                <w:szCs w:val="24"/>
              </w:rPr>
            </w:pP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5" w:hRule="atLeast"/>
        </w:trPr>
        <w:tc>
          <w:tcPr>
            <w:tcW w:w="8336" w:type="dxa"/>
            <w:gridSpan w:val="8"/>
            <w:vAlign w:val="center"/>
          </w:tcPr>
          <w:p>
            <w:pPr>
              <w:snapToGrid w:val="0"/>
              <w:spacing w:line="560" w:lineRule="atLeas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客户四采购订单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8336" w:type="dxa"/>
            <w:gridSpan w:val="8"/>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 xml:space="preserve">订单编号： </w:t>
            </w:r>
            <w:r>
              <w:rPr>
                <w:rFonts w:hint="eastAsia" w:asciiTheme="minorEastAsia" w:hAnsiTheme="minorEastAsia" w:eastAsiaTheme="minorEastAsia" w:cstheme="minorEastAsia"/>
                <w:color w:val="000000"/>
                <w:sz w:val="24"/>
                <w:szCs w:val="24"/>
              </w:rPr>
              <w:t xml:space="preserve"> D201306250104                            发货时间：2016.6.25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087"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商品名称</w:t>
            </w:r>
          </w:p>
        </w:tc>
        <w:tc>
          <w:tcPr>
            <w:tcW w:w="1044" w:type="dxa"/>
            <w:gridSpan w:val="2"/>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单位</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单价(元)</w:t>
            </w:r>
          </w:p>
        </w:tc>
        <w:tc>
          <w:tcPr>
            <w:tcW w:w="1044"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订购数量</w:t>
            </w:r>
          </w:p>
        </w:tc>
        <w:tc>
          <w:tcPr>
            <w:tcW w:w="1189"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金额</w:t>
            </w:r>
          </w:p>
        </w:tc>
        <w:tc>
          <w:tcPr>
            <w:tcW w:w="1280" w:type="dxa"/>
            <w:vAlign w:val="center"/>
          </w:tcPr>
          <w:p>
            <w:pPr>
              <w:widowControl/>
              <w:jc w:val="center"/>
              <w:textAlignment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五粮液</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12000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24000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白砂糖</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150</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750</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48"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p>
        </w:tc>
        <w:tc>
          <w:tcPr>
            <w:tcW w:w="2087"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王老吉</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箱</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128</w:t>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1664</w:t>
            </w:r>
          </w:p>
        </w:tc>
        <w:tc>
          <w:tcPr>
            <w:tcW w:w="1280"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2735"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合计</w:t>
            </w:r>
          </w:p>
        </w:tc>
        <w:tc>
          <w:tcPr>
            <w:tcW w:w="1044" w:type="dxa"/>
            <w:gridSpan w:val="2"/>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276225" cy="9525"/>
                  <wp:effectExtent l="0" t="0" r="9525" b="9525"/>
                  <wp:docPr id="128" name="图片 128" descr="C:\Users\zyuan\AppData\Local\Temp\ksohtml\wpsF34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zyuan\AppData\Local\Temp\ksohtml\wpsF34B.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225" cy="9525"/>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rPr>
              <w:drawing>
                <wp:inline distT="0" distB="0" distL="0" distR="0">
                  <wp:extent cx="304800" cy="304800"/>
                  <wp:effectExtent l="0" t="0" r="0" b="0"/>
                  <wp:docPr id="129" name="图片 129" descr="C:\Users\zyuan\AppData\Local\Temp\ksohtml\wpsF35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zyuan\AppData\Local\Temp\ksohtml\wpsF35C.tm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342900" cy="9525"/>
                  <wp:effectExtent l="0" t="0" r="0" b="9525"/>
                  <wp:docPr id="130" name="图片 130" descr="C:\Users\zyuan\AppData\Local\Temp\ksohtml\wpsF35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zyuan\AppData\Local\Temp\ksohtml\wpsF35D.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2900" cy="9525"/>
                          </a:xfrm>
                          <a:prstGeom prst="rect">
                            <a:avLst/>
                          </a:prstGeom>
                          <a:noFill/>
                          <a:ln>
                            <a:noFill/>
                          </a:ln>
                        </pic:spPr>
                      </pic:pic>
                    </a:graphicData>
                  </a:graphic>
                </wp:inline>
              </w:drawing>
            </w:r>
          </w:p>
        </w:tc>
        <w:tc>
          <w:tcPr>
            <w:tcW w:w="1044"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20</w:t>
            </w:r>
          </w:p>
        </w:tc>
        <w:tc>
          <w:tcPr>
            <w:tcW w:w="1189" w:type="dxa"/>
            <w:vAlign w:val="center"/>
          </w:tcPr>
          <w:p>
            <w:pPr>
              <w:widowControl/>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26414</w:t>
            </w:r>
          </w:p>
        </w:tc>
        <w:tc>
          <w:tcPr>
            <w:tcW w:w="1280" w:type="dxa"/>
            <w:vAlign w:val="center"/>
          </w:tcPr>
          <w:p>
            <w:pPr>
              <w:jc w:val="center"/>
              <w:rPr>
                <w:rFonts w:asciiTheme="minorEastAsia" w:hAnsiTheme="minorEastAsia" w:eastAsiaTheme="minorEastAsia" w:cstheme="minorEastAsia"/>
                <w:sz w:val="24"/>
                <w:szCs w:val="24"/>
              </w:rPr>
            </w:pPr>
          </w:p>
        </w:tc>
      </w:tr>
    </w:tbl>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10.客户与配送中心距离信息图</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注：数字代表距离，单位：公里；圆圈代表客户地点，(1)为客户一；(2)为客户三；（3）为客户五；（4）为客户四；（p）为配送中心。配送中心备有4t和6t载重量的汽车可供使用,设送到时间均符合用户要求:</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（1）试用节约里程法制订最优的配送方案。</w:t>
      </w:r>
    </w:p>
    <w:p>
      <w:pPr>
        <w:snapToGrid w:val="0"/>
        <w:spacing w:line="560" w:lineRule="atLeast"/>
        <w:rPr>
          <w:rFonts w:ascii="仿宋_GB2312" w:hAnsi="宋体" w:eastAsia="仿宋_GB2312" w:cs="Arial"/>
          <w:kern w:val="0"/>
          <w:sz w:val="30"/>
          <w:szCs w:val="30"/>
        </w:rPr>
      </w:pPr>
      <w:r>
        <w:rPr>
          <w:rFonts w:hint="eastAsia" w:ascii="仿宋_GB2312" w:hAnsi="宋体" w:eastAsia="仿宋_GB2312" w:cs="Arial"/>
          <w:kern w:val="0"/>
          <w:sz w:val="30"/>
          <w:szCs w:val="30"/>
        </w:rPr>
        <w:t>（2）配送中心在向客户配送货物过程中每小时平均支出成本为220元，假定卡车行驶的平均速度为38.5km／h，试比较优化后的方案比往返向各客户分送可节约多少费用？</w:t>
      </w:r>
    </w:p>
    <w:p>
      <w:pPr>
        <w:snapToGrid w:val="0"/>
        <w:spacing w:line="560" w:lineRule="exact"/>
        <w:jc w:val="left"/>
        <w:rPr>
          <w:rFonts w:ascii="仿宋_GB2312" w:hAnsi="宋体" w:eastAsia="仿宋_GB2312" w:cs="Arial"/>
          <w:b/>
          <w:bCs/>
          <w:kern w:val="0"/>
          <w:sz w:val="30"/>
          <w:szCs w:val="30"/>
        </w:rPr>
      </w:pPr>
      <w:bookmarkStart w:id="45" w:name="_Toc25115"/>
      <w:bookmarkEnd w:id="45"/>
    </w:p>
    <w:p>
      <w:pPr>
        <w:snapToGrid w:val="0"/>
        <w:spacing w:line="560" w:lineRule="exact"/>
        <w:jc w:val="left"/>
        <w:rPr>
          <w:rFonts w:ascii="仿宋_GB2312" w:hAnsi="宋体" w:eastAsia="仿宋_GB2312" w:cs="Arial"/>
          <w:b/>
          <w:bCs/>
          <w:kern w:val="0"/>
          <w:sz w:val="30"/>
          <w:szCs w:val="30"/>
        </w:rPr>
      </w:pPr>
    </w:p>
    <w:p>
      <w:pPr>
        <w:snapToGrid w:val="0"/>
        <w:spacing w:line="560" w:lineRule="exact"/>
        <w:jc w:val="left"/>
        <w:rPr>
          <w:rFonts w:ascii="仿宋_GB2312" w:hAnsi="宋体" w:eastAsia="仿宋_GB2312" w:cs="Arial"/>
          <w:b/>
          <w:bCs/>
          <w:kern w:val="0"/>
          <w:sz w:val="30"/>
          <w:szCs w:val="30"/>
        </w:rPr>
      </w:pPr>
    </w:p>
    <w:p>
      <w:pPr>
        <w:snapToGrid w:val="0"/>
        <w:spacing w:line="560" w:lineRule="exact"/>
        <w:jc w:val="left"/>
        <w:rPr>
          <w:rFonts w:ascii="仿宋_GB2312" w:hAnsi="宋体" w:eastAsia="仿宋_GB2312" w:cs="Arial"/>
          <w:b/>
          <w:bCs/>
          <w:kern w:val="0"/>
          <w:sz w:val="30"/>
          <w:szCs w:val="30"/>
        </w:rPr>
      </w:pPr>
      <w:r>
        <w:drawing>
          <wp:anchor distT="0" distB="0" distL="114300" distR="114300" simplePos="0" relativeHeight="251661312" behindDoc="0" locked="0" layoutInCell="1" allowOverlap="1">
            <wp:simplePos x="0" y="0"/>
            <wp:positionH relativeFrom="column">
              <wp:posOffset>19050</wp:posOffset>
            </wp:positionH>
            <wp:positionV relativeFrom="paragraph">
              <wp:posOffset>95250</wp:posOffset>
            </wp:positionV>
            <wp:extent cx="4504690" cy="2390775"/>
            <wp:effectExtent l="0" t="0" r="10160" b="952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cstate="print"/>
                    <a:stretch>
                      <a:fillRect/>
                    </a:stretch>
                  </pic:blipFill>
                  <pic:spPr>
                    <a:xfrm>
                      <a:off x="0" y="0"/>
                      <a:ext cx="4504690" cy="2390775"/>
                    </a:xfrm>
                    <a:prstGeom prst="rect">
                      <a:avLst/>
                    </a:prstGeom>
                    <a:noFill/>
                    <a:ln w="9525">
                      <a:noFill/>
                    </a:ln>
                  </pic:spPr>
                </pic:pic>
              </a:graphicData>
            </a:graphic>
          </wp:anchor>
        </w:drawing>
      </w:r>
    </w:p>
    <w:p>
      <w:pPr>
        <w:snapToGrid w:val="0"/>
        <w:spacing w:line="560" w:lineRule="exact"/>
        <w:ind w:firstLine="600" w:firstLineChars="200"/>
        <w:rPr>
          <w:rFonts w:ascii="黑体" w:hAnsi="黑体" w:eastAsia="黑体" w:cs="黑体"/>
          <w:sz w:val="30"/>
          <w:szCs w:val="30"/>
        </w:rPr>
      </w:pPr>
      <w:bookmarkStart w:id="46" w:name="_Toc5758_WPSOffice_Level1"/>
      <w:r>
        <w:rPr>
          <w:rFonts w:hint="eastAsia" w:ascii="黑体" w:hAnsi="黑体" w:eastAsia="黑体" w:cs="黑体"/>
          <w:sz w:val="30"/>
          <w:szCs w:val="30"/>
        </w:rPr>
        <w:t>十、评分标准制定原则、评分方法、评分细则</w:t>
      </w:r>
      <w:bookmarkEnd w:id="46"/>
    </w:p>
    <w:p>
      <w:pPr>
        <w:adjustRightInd w:val="0"/>
        <w:snapToGrid w:val="0"/>
        <w:spacing w:line="560" w:lineRule="exact"/>
        <w:ind w:firstLine="600" w:firstLineChars="200"/>
        <w:rPr>
          <w:rFonts w:hint="eastAsia" w:ascii="Arial Narrow" w:hAnsi="Arial Narrow" w:eastAsia="仿宋_GB2312" w:cs="Arial"/>
          <w:sz w:val="30"/>
          <w:szCs w:val="30"/>
        </w:rPr>
      </w:pPr>
      <w:bookmarkStart w:id="47" w:name="_Toc376531673"/>
      <w:bookmarkEnd w:id="47"/>
      <w:bookmarkStart w:id="48" w:name="_Toc21995"/>
      <w:r>
        <w:rPr>
          <w:rFonts w:hint="eastAsia" w:ascii="Arial Narrow" w:hAnsi="Arial Narrow" w:eastAsia="仿宋_GB2312" w:cs="Arial"/>
          <w:sz w:val="30"/>
          <w:szCs w:val="30"/>
        </w:rPr>
        <w:t>（一）评分标准制定原则</w:t>
      </w:r>
      <w:bookmarkEnd w:id="48"/>
    </w:p>
    <w:p>
      <w:pPr>
        <w:adjustRightInd w:val="0"/>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大赛在赛项执委会领导下，赛项裁判组负责赛项成绩评定工作，参赛队成绩通过“三级审核”，确保比赛成绩准确无误。</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cs="Arial"/>
          <w:kern w:val="0"/>
          <w:sz w:val="30"/>
          <w:szCs w:val="30"/>
        </w:rPr>
        <w:t>大赛采用过程评价与结果评价相结合、能力评价与职业素养评价相结合的评价方式，评分标准以“公平、公正、公开”为原则。</w:t>
      </w:r>
    </w:p>
    <w:p>
      <w:pPr>
        <w:adjustRightInd w:val="0"/>
        <w:snapToGrid w:val="0"/>
        <w:spacing w:line="560" w:lineRule="exact"/>
        <w:ind w:firstLine="600" w:firstLineChars="200"/>
        <w:rPr>
          <w:rFonts w:hint="eastAsia" w:ascii="仿宋_GB2312" w:hAnsi="宋体" w:eastAsia="仿宋_GB2312" w:cs="Arial"/>
          <w:kern w:val="0"/>
          <w:sz w:val="30"/>
          <w:szCs w:val="30"/>
        </w:rPr>
      </w:pPr>
      <w:r>
        <w:rPr>
          <w:rFonts w:hint="eastAsia" w:ascii="仿宋_GB2312" w:hAnsi="宋体" w:eastAsia="仿宋_GB2312" w:cs="Arial"/>
          <w:kern w:val="0"/>
          <w:sz w:val="30"/>
          <w:szCs w:val="30"/>
        </w:rPr>
        <w:t>为了保证评分“公平、公正、公开”，采取以下措施：</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1.比赛成绩由智慧物流作业方案设计成绩、智慧物流职业能力评测成绩和智慧物流作业方案实施成绩三部分组成。</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2.智慧物流作业方案设计主要从方案设计的完整性、科学性、准确性、规范性、可操作性、成本控制总量等方面进行综合评分。</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智慧物流职业能力评测主要考核物流基础知识的掌握，物流基本设施设备的认知，物流作业流程的了解，物流作业活动安全注意事项的掌握，物流从业人员的职业道德等。全面评价一个团队对物流职业能力的理解和认识。</w:t>
      </w:r>
    </w:p>
    <w:p>
      <w:pPr>
        <w:adjustRightInd w:val="0"/>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4.智慧物流作业方案实施从作业质量、计划的执行情况、熟练程度、安全意识强弱、资源占用与耗费量、团队合作优劣、服务质量好坏等方面进行评分。</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5.裁判队伍考前封闭竞赛预演培训，借用多媒体等载体掌握操作过程的评判标准，并对裁判的判罚进行分析对比，对不合理的判罚进行纠正，以保证裁判判罚标准一致。</w:t>
      </w:r>
    </w:p>
    <w:p>
      <w:pPr>
        <w:adjustRightInd w:val="0"/>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6.按比赛成绩从高到低排列参赛队的名次。</w:t>
      </w:r>
    </w:p>
    <w:p>
      <w:pPr>
        <w:snapToGrid w:val="0"/>
        <w:spacing w:line="560" w:lineRule="exact"/>
        <w:ind w:firstLine="600" w:firstLineChars="200"/>
        <w:rPr>
          <w:rFonts w:ascii="Arial Narrow" w:hAnsi="Arial Narrow" w:eastAsia="仿宋_GB2312" w:cs="Arial"/>
          <w:sz w:val="30"/>
          <w:szCs w:val="30"/>
        </w:rPr>
      </w:pPr>
      <w:bookmarkStart w:id="49" w:name="_Toc376531674"/>
      <w:bookmarkEnd w:id="49"/>
      <w:bookmarkStart w:id="50" w:name="_Toc9537"/>
      <w:r>
        <w:rPr>
          <w:rFonts w:hint="eastAsia" w:ascii="Arial Narrow" w:hAnsi="Arial Narrow" w:eastAsia="仿宋_GB2312" w:cs="Arial"/>
          <w:sz w:val="30"/>
          <w:szCs w:val="30"/>
        </w:rPr>
        <w:t>（二）评分方法</w:t>
      </w:r>
      <w:bookmarkEnd w:id="50"/>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1.智慧物流职业能力评测满分100分（占总分15%），答题完毕，系统自动判分。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2.智慧物流作业方案设计满分为100分（占总分30%），裁判依据评分细则对选手的设计方案进行评分。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3.智慧物流作业方案实施按成本进行核算，裁判依据评分细则对选手在方案实施过程中的操作进行成本计核，系统自动根据设定公式，将成本自动转换为分数。（占总分55%）。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4．团队总成绩=智慧物流职业能力评测×15%+智慧物流作业方案设计成绩×30%+智慧物流作业方案实施成绩×55%。</w:t>
      </w:r>
    </w:p>
    <w:p>
      <w:pPr>
        <w:snapToGrid w:val="0"/>
        <w:spacing w:line="560" w:lineRule="exact"/>
        <w:ind w:firstLine="600" w:firstLineChars="200"/>
        <w:rPr>
          <w:rFonts w:ascii="Arial Narrow" w:hAnsi="Arial Narrow" w:eastAsia="仿宋_GB2312" w:cs="Arial"/>
          <w:sz w:val="30"/>
          <w:szCs w:val="30"/>
        </w:rPr>
      </w:pPr>
      <w:bookmarkStart w:id="51" w:name="_Toc376531675"/>
      <w:bookmarkEnd w:id="51"/>
      <w:bookmarkStart w:id="52" w:name="_Toc28250"/>
      <w:r>
        <w:rPr>
          <w:rFonts w:hint="eastAsia" w:ascii="Arial Narrow" w:hAnsi="Arial Narrow" w:eastAsia="仿宋_GB2312" w:cs="Arial"/>
          <w:sz w:val="30"/>
          <w:szCs w:val="30"/>
        </w:rPr>
        <w:t>（三）评分细则</w:t>
      </w:r>
      <w:bookmarkEnd w:id="52"/>
    </w:p>
    <w:p>
      <w:pPr>
        <w:snapToGrid w:val="0"/>
        <w:spacing w:line="560" w:lineRule="exact"/>
        <w:ind w:firstLine="600" w:firstLineChars="200"/>
        <w:rPr>
          <w:rFonts w:ascii="Arial Narrow" w:hAnsi="Arial Narrow" w:eastAsia="仿宋_GB2312" w:cs="Arial"/>
          <w:sz w:val="30"/>
          <w:szCs w:val="30"/>
        </w:rPr>
      </w:pPr>
      <w:bookmarkStart w:id="53" w:name="_Toc376531676"/>
      <w:bookmarkEnd w:id="53"/>
      <w:r>
        <w:rPr>
          <w:rFonts w:hint="eastAsia" w:ascii="Arial Narrow" w:hAnsi="Arial Narrow" w:eastAsia="仿宋_GB2312" w:cs="Arial"/>
          <w:sz w:val="30"/>
          <w:szCs w:val="30"/>
        </w:rPr>
        <w:t>1.智慧物流职业能力评测评分标准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评测最后总成绩=能力题×80%+实操题×20%</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（1）能力题：题型为单选题、多选题和判断题，单选题为20题，每题1.5分；多选题为20题，每题2分；判断题为20题，每题1.5分；共计100分。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（2）实操题：实操题共2题，每题50分；共计100分。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w:t>
      </w:r>
      <w:bookmarkStart w:id="54" w:name="_Toc376531677"/>
      <w:bookmarkEnd w:id="54"/>
      <w:r>
        <w:rPr>
          <w:rFonts w:hint="eastAsia" w:ascii="Arial Narrow" w:hAnsi="Arial Narrow" w:eastAsia="仿宋_GB2312" w:cs="Arial"/>
          <w:sz w:val="30"/>
          <w:szCs w:val="30"/>
        </w:rPr>
        <w:t>.智慧物流作业方案设计评分标准</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165"/>
        <w:gridCol w:w="2410"/>
        <w:gridCol w:w="11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blHeader/>
          <w:jc w:val="center"/>
        </w:trPr>
        <w:tc>
          <w:tcPr>
            <w:tcW w:w="1203" w:type="dxa"/>
            <w:vAlign w:val="center"/>
          </w:tcPr>
          <w:p>
            <w:pPr>
              <w:jc w:val="center"/>
              <w:rPr>
                <w:rFonts w:ascii="宋体" w:hAnsi="宋体" w:cs="Arial"/>
                <w:b/>
                <w:color w:val="000000"/>
                <w:sz w:val="24"/>
                <w:szCs w:val="24"/>
              </w:rPr>
            </w:pPr>
            <w:r>
              <w:rPr>
                <w:rFonts w:hint="eastAsia" w:ascii="宋体" w:hAnsi="宋体" w:cs="Arial"/>
                <w:b/>
                <w:color w:val="000000"/>
                <w:sz w:val="24"/>
                <w:szCs w:val="24"/>
              </w:rPr>
              <w:t>序号</w:t>
            </w:r>
          </w:p>
        </w:tc>
        <w:tc>
          <w:tcPr>
            <w:tcW w:w="2165" w:type="dxa"/>
            <w:vAlign w:val="center"/>
          </w:tcPr>
          <w:p>
            <w:pPr>
              <w:jc w:val="center"/>
              <w:rPr>
                <w:rFonts w:ascii="宋体" w:hAnsi="宋体" w:cs="Arial"/>
                <w:b/>
                <w:color w:val="000000"/>
                <w:sz w:val="24"/>
                <w:szCs w:val="24"/>
              </w:rPr>
            </w:pPr>
            <w:r>
              <w:rPr>
                <w:rFonts w:hint="eastAsia" w:ascii="宋体" w:hAnsi="宋体" w:cs="Arial"/>
                <w:b/>
                <w:color w:val="000000"/>
                <w:sz w:val="24"/>
                <w:szCs w:val="24"/>
              </w:rPr>
              <w:t>评价指标</w:t>
            </w:r>
          </w:p>
        </w:tc>
        <w:tc>
          <w:tcPr>
            <w:tcW w:w="2410" w:type="dxa"/>
            <w:vAlign w:val="center"/>
          </w:tcPr>
          <w:p>
            <w:pPr>
              <w:jc w:val="center"/>
              <w:rPr>
                <w:rFonts w:ascii="宋体" w:hAnsi="宋体" w:cs="Arial"/>
                <w:b/>
                <w:color w:val="000000"/>
                <w:sz w:val="24"/>
                <w:szCs w:val="24"/>
              </w:rPr>
            </w:pPr>
            <w:r>
              <w:rPr>
                <w:rFonts w:hint="eastAsia" w:ascii="宋体" w:hAnsi="宋体" w:cs="Arial"/>
                <w:b/>
                <w:color w:val="000000"/>
                <w:sz w:val="24"/>
                <w:szCs w:val="24"/>
              </w:rPr>
              <w:t>细则</w:t>
            </w:r>
          </w:p>
        </w:tc>
        <w:tc>
          <w:tcPr>
            <w:tcW w:w="1159" w:type="dxa"/>
            <w:vAlign w:val="center"/>
          </w:tcPr>
          <w:p>
            <w:pPr>
              <w:jc w:val="center"/>
              <w:rPr>
                <w:rFonts w:ascii="宋体" w:hAnsi="宋体" w:cs="Arial"/>
                <w:b/>
                <w:color w:val="000000"/>
                <w:sz w:val="24"/>
                <w:szCs w:val="24"/>
              </w:rPr>
            </w:pPr>
            <w:r>
              <w:rPr>
                <w:rFonts w:hint="eastAsia" w:ascii="宋体" w:hAnsi="宋体" w:cs="Arial"/>
                <w:b/>
                <w:color w:val="000000"/>
                <w:sz w:val="24"/>
                <w:szCs w:val="24"/>
              </w:rPr>
              <w:t>分值</w:t>
            </w:r>
          </w:p>
        </w:tc>
        <w:tc>
          <w:tcPr>
            <w:tcW w:w="1585" w:type="dxa"/>
            <w:vAlign w:val="center"/>
          </w:tcPr>
          <w:p>
            <w:pPr>
              <w:jc w:val="center"/>
              <w:rPr>
                <w:rFonts w:ascii="宋体" w:hAnsi="宋体" w:cs="Arial"/>
                <w:b/>
                <w:color w:val="000000"/>
                <w:sz w:val="24"/>
                <w:szCs w:val="24"/>
              </w:rPr>
            </w:pPr>
            <w:r>
              <w:rPr>
                <w:rFonts w:hint="eastAsia" w:ascii="宋体" w:hAnsi="宋体" w:cs="Arial"/>
                <w:b/>
                <w:color w:val="000000"/>
                <w:sz w:val="24"/>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1</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工作准备</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封面及人员分工</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文本规范</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运输作业计划</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填写运单</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选取合适的车型、吨位、线路并派车</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3</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入库作业计划</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ABC分析</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收货检验单</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编制托盘条码信息表</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货物组托示意图</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上架存储图</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就地堆码存储区规划</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8</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出库作业计划</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订单有效性分析</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3</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无效订单处理</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客户优先权分析</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color w:val="000000"/>
                <w:sz w:val="24"/>
                <w:szCs w:val="24"/>
              </w:rPr>
            </w:pPr>
            <w:r>
              <w:rPr>
                <w:rFonts w:hint="eastAsia" w:ascii="宋体" w:hAnsi="宋体" w:cs="宋体"/>
                <w:color w:val="000000"/>
                <w:sz w:val="24"/>
                <w:szCs w:val="24"/>
              </w:rPr>
              <w:t>库存分配计划表</w:t>
            </w:r>
          </w:p>
        </w:tc>
        <w:tc>
          <w:tcPr>
            <w:tcW w:w="1159" w:type="dxa"/>
            <w:vAlign w:val="center"/>
          </w:tcPr>
          <w:p>
            <w:pPr>
              <w:adjustRightInd w:val="0"/>
              <w:jc w:val="center"/>
              <w:rPr>
                <w:rFonts w:ascii="宋体" w:hAnsi="宋体" w:cs="宋体"/>
                <w:color w:val="000000"/>
                <w:sz w:val="24"/>
                <w:szCs w:val="24"/>
              </w:rPr>
            </w:pPr>
            <w:r>
              <w:rPr>
                <w:rFonts w:hint="eastAsia" w:ascii="宋体" w:hAnsi="宋体" w:cs="宋体"/>
                <w:color w:val="000000"/>
                <w:sz w:val="24"/>
                <w:szCs w:val="24"/>
              </w:rPr>
              <w:t>6</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缺货订单处理</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color w:val="000000"/>
                <w:sz w:val="24"/>
                <w:szCs w:val="24"/>
              </w:rPr>
            </w:pPr>
            <w:r>
              <w:rPr>
                <w:rFonts w:hint="eastAsia" w:ascii="宋体" w:hAnsi="宋体" w:cs="宋体"/>
                <w:color w:val="000000"/>
                <w:sz w:val="24"/>
                <w:szCs w:val="24"/>
              </w:rPr>
              <w:t>拣选单</w:t>
            </w:r>
          </w:p>
        </w:tc>
        <w:tc>
          <w:tcPr>
            <w:tcW w:w="1159" w:type="dxa"/>
            <w:vAlign w:val="center"/>
          </w:tcPr>
          <w:p>
            <w:pPr>
              <w:adjustRightInd w:val="0"/>
              <w:jc w:val="center"/>
              <w:rPr>
                <w:rFonts w:ascii="宋体" w:hAnsi="宋体" w:cs="宋体"/>
                <w:color w:val="000000"/>
                <w:sz w:val="24"/>
                <w:szCs w:val="24"/>
              </w:rPr>
            </w:pPr>
            <w:r>
              <w:rPr>
                <w:rFonts w:hint="eastAsia" w:ascii="宋体" w:hAnsi="宋体" w:cs="宋体"/>
                <w:color w:val="000000"/>
                <w:sz w:val="24"/>
                <w:szCs w:val="24"/>
              </w:rPr>
              <w:t>8</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客户与月台对照表</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月台点检单（图）</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5</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配送作业计划</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路线优化及车辆调度设计</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7</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配装配载方案</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4</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216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编制计划</w:t>
            </w: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作业进程计划图（考核团队协作是否顺畅）</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1585" w:type="dxa"/>
            <w:vMerge w:val="restart"/>
            <w:vAlign w:val="center"/>
          </w:tcPr>
          <w:p>
            <w:pPr>
              <w:adjustRightInd w:val="0"/>
              <w:jc w:val="center"/>
              <w:rPr>
                <w:rFonts w:ascii="宋体" w:hAnsi="宋体" w:cs="宋体"/>
                <w:sz w:val="24"/>
                <w:szCs w:val="24"/>
              </w:rPr>
            </w:pPr>
            <w:r>
              <w:rPr>
                <w:rFonts w:hint="eastAsia" w:ascii="宋体" w:hAnsi="宋体" w:cs="宋体"/>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Merge w:val="continue"/>
            <w:vAlign w:val="center"/>
          </w:tcPr>
          <w:p>
            <w:pPr>
              <w:adjustRightInd w:val="0"/>
              <w:jc w:val="center"/>
              <w:rPr>
                <w:rFonts w:ascii="宋体" w:hAnsi="宋体" w:cs="宋体"/>
                <w:sz w:val="24"/>
                <w:szCs w:val="24"/>
              </w:rPr>
            </w:pPr>
          </w:p>
        </w:tc>
        <w:tc>
          <w:tcPr>
            <w:tcW w:w="2165" w:type="dxa"/>
            <w:vMerge w:val="continue"/>
            <w:vAlign w:val="center"/>
          </w:tcPr>
          <w:p>
            <w:pPr>
              <w:adjustRightInd w:val="0"/>
              <w:jc w:val="center"/>
              <w:rPr>
                <w:rFonts w:ascii="宋体" w:hAnsi="宋体" w:cs="宋体"/>
                <w:sz w:val="24"/>
                <w:szCs w:val="24"/>
              </w:rPr>
            </w:pPr>
          </w:p>
        </w:tc>
        <w:tc>
          <w:tcPr>
            <w:tcW w:w="2410" w:type="dxa"/>
            <w:vAlign w:val="center"/>
          </w:tcPr>
          <w:p>
            <w:pPr>
              <w:adjustRightInd w:val="0"/>
              <w:jc w:val="center"/>
              <w:rPr>
                <w:rFonts w:ascii="宋体" w:hAnsi="宋体" w:cs="宋体"/>
                <w:sz w:val="24"/>
                <w:szCs w:val="24"/>
              </w:rPr>
            </w:pPr>
            <w:r>
              <w:rPr>
                <w:rFonts w:hint="eastAsia" w:ascii="宋体" w:hAnsi="宋体" w:cs="宋体"/>
                <w:sz w:val="24"/>
                <w:szCs w:val="24"/>
              </w:rPr>
              <w:t>编制预算</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6</w:t>
            </w:r>
          </w:p>
        </w:tc>
        <w:tc>
          <w:tcPr>
            <w:tcW w:w="1585" w:type="dxa"/>
            <w:vMerge w:val="continue"/>
            <w:vAlign w:val="center"/>
          </w:tcPr>
          <w:p>
            <w:pPr>
              <w:adjustRightIn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203" w:type="dxa"/>
            <w:vAlign w:val="center"/>
          </w:tcPr>
          <w:p>
            <w:pPr>
              <w:adjustRightInd w:val="0"/>
              <w:jc w:val="center"/>
              <w:rPr>
                <w:rFonts w:ascii="宋体" w:hAnsi="宋体" w:cs="宋体"/>
                <w:sz w:val="24"/>
                <w:szCs w:val="24"/>
              </w:rPr>
            </w:pPr>
            <w:r>
              <w:rPr>
                <w:rFonts w:hint="eastAsia" w:ascii="宋体" w:hAnsi="宋体" w:cs="宋体"/>
                <w:sz w:val="24"/>
                <w:szCs w:val="24"/>
              </w:rPr>
              <w:t>7</w:t>
            </w:r>
          </w:p>
        </w:tc>
        <w:tc>
          <w:tcPr>
            <w:tcW w:w="4575" w:type="dxa"/>
            <w:gridSpan w:val="2"/>
            <w:vAlign w:val="center"/>
          </w:tcPr>
          <w:p>
            <w:pPr>
              <w:adjustRightInd w:val="0"/>
              <w:jc w:val="center"/>
              <w:rPr>
                <w:rFonts w:ascii="宋体" w:hAnsi="宋体" w:cs="宋体"/>
                <w:sz w:val="24"/>
                <w:szCs w:val="24"/>
              </w:rPr>
            </w:pPr>
            <w:r>
              <w:rPr>
                <w:rFonts w:hint="eastAsia" w:ascii="宋体" w:hAnsi="宋体" w:cs="宋体"/>
                <w:sz w:val="24"/>
                <w:szCs w:val="24"/>
              </w:rPr>
              <w:t>应急预案</w:t>
            </w:r>
          </w:p>
        </w:tc>
        <w:tc>
          <w:tcPr>
            <w:tcW w:w="1159" w:type="dxa"/>
            <w:vAlign w:val="center"/>
          </w:tcPr>
          <w:p>
            <w:pPr>
              <w:adjustRightInd w:val="0"/>
              <w:jc w:val="center"/>
              <w:rPr>
                <w:rFonts w:ascii="宋体" w:hAnsi="宋体" w:cs="宋体"/>
                <w:sz w:val="24"/>
                <w:szCs w:val="24"/>
              </w:rPr>
            </w:pPr>
            <w:r>
              <w:rPr>
                <w:rFonts w:hint="eastAsia" w:ascii="宋体" w:hAnsi="宋体" w:cs="宋体"/>
                <w:sz w:val="24"/>
                <w:szCs w:val="24"/>
              </w:rPr>
              <w:t>2</w:t>
            </w:r>
          </w:p>
        </w:tc>
        <w:tc>
          <w:tcPr>
            <w:tcW w:w="1585" w:type="dxa"/>
            <w:vAlign w:val="center"/>
          </w:tcPr>
          <w:p>
            <w:pPr>
              <w:adjustRightInd w:val="0"/>
              <w:jc w:val="center"/>
              <w:rPr>
                <w:rFonts w:ascii="宋体" w:hAnsi="宋体" w:cs="宋体"/>
                <w:sz w:val="24"/>
                <w:szCs w:val="24"/>
              </w:rPr>
            </w:pPr>
            <w:r>
              <w:rPr>
                <w:rFonts w:hint="eastAsia" w:ascii="宋体" w:hAnsi="宋体" w:cs="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5778" w:type="dxa"/>
            <w:gridSpan w:val="3"/>
            <w:vAlign w:val="center"/>
          </w:tcPr>
          <w:p>
            <w:pPr>
              <w:adjustRightInd w:val="0"/>
              <w:jc w:val="center"/>
              <w:rPr>
                <w:rFonts w:ascii="宋体" w:hAnsi="宋体" w:cs="宋体"/>
                <w:sz w:val="24"/>
                <w:szCs w:val="24"/>
              </w:rPr>
            </w:pPr>
            <w:r>
              <w:rPr>
                <w:rFonts w:hint="eastAsia" w:ascii="宋体" w:hAnsi="宋体" w:cs="宋体"/>
                <w:sz w:val="24"/>
                <w:szCs w:val="24"/>
              </w:rPr>
              <w:t>合计</w:t>
            </w:r>
          </w:p>
        </w:tc>
        <w:tc>
          <w:tcPr>
            <w:tcW w:w="2744" w:type="dxa"/>
            <w:gridSpan w:val="2"/>
            <w:vAlign w:val="center"/>
          </w:tcPr>
          <w:p>
            <w:pPr>
              <w:adjustRightInd w:val="0"/>
              <w:jc w:val="center"/>
              <w:rPr>
                <w:rFonts w:ascii="宋体" w:hAnsi="宋体" w:cs="宋体"/>
                <w:sz w:val="24"/>
                <w:szCs w:val="24"/>
              </w:rPr>
            </w:pPr>
            <w:r>
              <w:rPr>
                <w:rFonts w:hint="eastAsia" w:ascii="宋体" w:hAnsi="宋体" w:cs="宋体"/>
                <w:sz w:val="24"/>
                <w:szCs w:val="24"/>
              </w:rPr>
              <w:t>100</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3.智慧物流作业方案实施评分标准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方案实施从作业质量、计划的执行情况、熟练程度、安全意识强弱、资源占用与耗费量、团队合作优劣、服务质量好坏、成本控制总量、人员和货物的安全性，系统数据和单据数据的准确性，赛场的设备设施的完好性等要素为评价依据，计算综合成本作为参赛队最终评价标准。综合成本最低者为最优等方面进行评分。</w:t>
      </w:r>
    </w:p>
    <w:p>
      <w:pPr>
        <w:snapToGrid w:val="0"/>
        <w:spacing w:line="560" w:lineRule="exact"/>
        <w:ind w:firstLine="600" w:firstLineChars="200"/>
        <w:rPr>
          <w:rFonts w:hint="eastAsia"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tbl>
      <w:tblPr>
        <w:tblStyle w:val="14"/>
        <w:tblW w:w="827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5"/>
        <w:gridCol w:w="2605"/>
        <w:gridCol w:w="3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b/>
                <w:sz w:val="24"/>
                <w:szCs w:val="24"/>
              </w:rPr>
            </w:pPr>
            <w:bookmarkStart w:id="55" w:name="_Toc4705_WPSOffice_Level1"/>
            <w:r>
              <w:rPr>
                <w:rFonts w:hint="eastAsia" w:asciiTheme="minorEastAsia" w:hAnsiTheme="minorEastAsia" w:eastAsiaTheme="minorEastAsia"/>
                <w:b/>
                <w:sz w:val="24"/>
                <w:szCs w:val="24"/>
              </w:rPr>
              <w:t>序号</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b/>
                <w:sz w:val="24"/>
                <w:szCs w:val="24"/>
              </w:rPr>
            </w:pPr>
            <w:r>
              <w:rPr>
                <w:rFonts w:hint="eastAsia" w:cs="宋体" w:asciiTheme="minorEastAsia" w:hAnsiTheme="minorEastAsia" w:eastAsiaTheme="minorEastAsia"/>
                <w:b/>
                <w:sz w:val="24"/>
                <w:szCs w:val="24"/>
              </w:rPr>
              <w:t>项目</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b/>
                <w:sz w:val="24"/>
                <w:szCs w:val="24"/>
              </w:rPr>
            </w:pPr>
            <w:r>
              <w:rPr>
                <w:rFonts w:hint="eastAsia" w:cs="宋体" w:asciiTheme="minorEastAsia" w:hAnsiTheme="minorEastAsia" w:eastAsiaTheme="minorEastAsia"/>
                <w:b/>
                <w:sz w:val="24"/>
                <w:szCs w:val="24"/>
              </w:rPr>
              <w:t>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租赁成本</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托盘：</w:t>
            </w:r>
            <w:r>
              <w:rPr>
                <w:rFonts w:hint="eastAsia" w:asciiTheme="minorEastAsia" w:hAnsiTheme="minorEastAsia" w:eastAsiaTheme="minorEastAsia"/>
                <w:sz w:val="24"/>
                <w:szCs w:val="24"/>
              </w:rPr>
              <w:t>20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货位：</w:t>
            </w:r>
            <w:r>
              <w:rPr>
                <w:rFonts w:hint="eastAsia" w:asciiTheme="minorEastAsia" w:hAnsiTheme="minorEastAsia" w:eastAsiaTheme="minorEastAsia"/>
                <w:sz w:val="24"/>
                <w:szCs w:val="24"/>
              </w:rPr>
              <w:t>30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物流箱：</w:t>
            </w:r>
            <w:r>
              <w:rPr>
                <w:rFonts w:hint="eastAsia" w:asciiTheme="minorEastAsia" w:hAnsiTheme="minorEastAsia" w:eastAsiaTheme="minorEastAsia"/>
                <w:sz w:val="24"/>
                <w:szCs w:val="24"/>
              </w:rPr>
              <w:t>10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叉车：10元/台次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车辆：大车500元 小车300元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重型（托盘）货架库区作业成本</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未验出短货、串货扣罚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已制作条码：</w:t>
            </w:r>
            <w:r>
              <w:rPr>
                <w:rFonts w:hint="eastAsia" w:asciiTheme="minorEastAsia" w:hAnsiTheme="minorEastAsia" w:eastAsiaTheme="minorEastAsia"/>
                <w:sz w:val="24"/>
                <w:szCs w:val="24"/>
              </w:rPr>
              <w:t>2</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组</w:t>
            </w:r>
          </w:p>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购买条码：</w:t>
            </w:r>
            <w:r>
              <w:rPr>
                <w:rFonts w:hint="eastAsia" w:asciiTheme="minorEastAsia" w:hAnsiTheme="minorEastAsia" w:eastAsiaTheme="minorEastAsia"/>
                <w:sz w:val="24"/>
                <w:szCs w:val="24"/>
              </w:rPr>
              <w:t>10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码放、层数错误：扣罚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未先进先出：扣罚</w:t>
            </w:r>
            <w:r>
              <w:rPr>
                <w:rFonts w:hint="eastAsia" w:asciiTheme="minorEastAsia" w:hAnsiTheme="minorEastAsia" w:eastAsiaTheme="minorEastAsia"/>
                <w:sz w:val="24"/>
                <w:szCs w:val="24"/>
              </w:rPr>
              <w:t>800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未释放货位：扣罚</w:t>
            </w:r>
            <w:r>
              <w:rPr>
                <w:rFonts w:hint="eastAsia" w:asciiTheme="minorEastAsia" w:hAnsiTheme="minorEastAsia" w:eastAsiaTheme="minorEastAsia"/>
                <w:sz w:val="24"/>
                <w:szCs w:val="24"/>
              </w:rPr>
              <w:t>30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出库验收有货差：扣罚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货物跌落：扣罚</w:t>
            </w:r>
            <w:r>
              <w:rPr>
                <w:rFonts w:hint="eastAsia" w:asciiTheme="minorEastAsia" w:hAnsiTheme="minorEastAsia" w:eastAsiaTheme="minorEastAsia"/>
                <w:sz w:val="24"/>
                <w:szCs w:val="24"/>
              </w:rPr>
              <w:t>50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货物倒置：扣罚</w:t>
            </w:r>
            <w:r>
              <w:rPr>
                <w:rFonts w:hint="eastAsia" w:asciiTheme="minorEastAsia" w:hAnsiTheme="minorEastAsia" w:eastAsiaTheme="minorEastAsia"/>
                <w:sz w:val="24"/>
                <w:szCs w:val="24"/>
              </w:rPr>
              <w:t>10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已出库货物未放置月台：扣罚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26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将非清零货位托盘拖至月台</w:t>
            </w:r>
          </w:p>
        </w:tc>
        <w:tc>
          <w:tcPr>
            <w:tcW w:w="36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拣货后送回原位：扣罚100元/托次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26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36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拣货后未送回原位：扣罚200元/托次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立体库出库作业成本</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未打印装箱单：扣罚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货物跌落：扣罚25元/件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无复核动作：扣罚200元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出货结果有货差：</w:t>
            </w:r>
            <w:r>
              <w:rPr>
                <w:rFonts w:hint="eastAsia" w:cs="宋体" w:asciiTheme="minorEastAsia" w:hAnsiTheme="minorEastAsia" w:eastAsiaTheme="minorEastAsia"/>
                <w:kern w:val="0"/>
                <w:sz w:val="24"/>
                <w:szCs w:val="24"/>
              </w:rPr>
              <w:t>扣罚50元/件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未封箱：扣罚50元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未粘贴客户名称标签：扣罚100元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未完成理货至月台的货物：</w:t>
            </w:r>
            <w:r>
              <w:rPr>
                <w:rFonts w:hint="eastAsia" w:cs="宋体" w:asciiTheme="minorEastAsia" w:hAnsiTheme="minorEastAsia" w:eastAsiaTheme="minorEastAsia"/>
                <w:kern w:val="0"/>
                <w:sz w:val="24"/>
                <w:szCs w:val="24"/>
              </w:rPr>
              <w:t>扣罚50元/件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电子标签货架区、阁楼货架区、重型货架散货区出库做作业成本</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未打印正式拣货单：扣罚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未打印装箱单：扣罚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货物跌落：扣罚</w:t>
            </w:r>
            <w:r>
              <w:rPr>
                <w:rFonts w:hint="eastAsia" w:asciiTheme="minorEastAsia" w:hAnsiTheme="minorEastAsia" w:eastAsiaTheme="minorEastAsia"/>
                <w:sz w:val="24"/>
                <w:szCs w:val="24"/>
              </w:rPr>
              <w:t>25</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未使用手推车：扣罚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未将装箱单放置箱内：扣罚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出货结果有货差：</w:t>
            </w:r>
            <w:r>
              <w:rPr>
                <w:rFonts w:hint="eastAsia" w:cs="宋体" w:asciiTheme="minorEastAsia" w:hAnsiTheme="minorEastAsia" w:eastAsiaTheme="minorEastAsia"/>
                <w:kern w:val="0"/>
                <w:sz w:val="24"/>
                <w:szCs w:val="24"/>
              </w:rPr>
              <w:t>扣罚50元/件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未封箱：扣罚50元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未粘贴客户名称标签：扣罚100元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重型货架散货区未使用移动拣选系统：扣罚400元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月台理货及装车作业成本</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同一客户的货物未放在同一月台：扣罚</w:t>
            </w:r>
            <w:r>
              <w:rPr>
                <w:rFonts w:hint="eastAsia" w:asciiTheme="minorEastAsia" w:hAnsiTheme="minorEastAsia" w:eastAsiaTheme="minorEastAsia"/>
                <w:sz w:val="24"/>
                <w:szCs w:val="24"/>
              </w:rPr>
              <w:t>1000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在月台以外区域理货：扣罚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异类货物混装：扣罚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月台未点检货物：扣罚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持物远行：扣罚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已开始装车，比赛结束，未装车部分：扣罚</w:t>
            </w:r>
            <w:r>
              <w:rPr>
                <w:rFonts w:hint="eastAsia" w:asciiTheme="minorEastAsia" w:hAnsiTheme="minorEastAsia" w:eastAsiaTheme="minorEastAsia"/>
                <w:sz w:val="24"/>
                <w:szCs w:val="24"/>
              </w:rPr>
              <w:t>100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将货物放置车厢上：针对此违章行为扣罚</w:t>
            </w:r>
            <w:r>
              <w:rPr>
                <w:rFonts w:hint="eastAsia" w:asciiTheme="minorEastAsia" w:hAnsiTheme="minorEastAsia" w:eastAsiaTheme="minorEastAsia"/>
                <w:sz w:val="24"/>
                <w:szCs w:val="24"/>
              </w:rPr>
              <w:t>200</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eastAsiaTheme="minorEastAsia"/>
                <w:sz w:val="24"/>
                <w:szCs w:val="24"/>
              </w:rPr>
            </w:pP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未完成卸车：车内货物扣罚</w:t>
            </w:r>
            <w:r>
              <w:rPr>
                <w:rFonts w:hint="eastAsia" w:asciiTheme="minorEastAsia" w:hAnsiTheme="minorEastAsia" w:eastAsiaTheme="minorEastAsia"/>
                <w:sz w:val="24"/>
                <w:szCs w:val="24"/>
              </w:rPr>
              <w:t>2</w:t>
            </w:r>
            <w:r>
              <w:rPr>
                <w:rFonts w:hint="eastAsia" w:cs="宋体" w:asciiTheme="minorEastAsia" w:hAnsiTheme="minorEastAsia" w:eastAsiaTheme="minorEastAsia"/>
                <w:sz w:val="24"/>
                <w:szCs w:val="24"/>
              </w:rPr>
              <w:t>元</w:t>
            </w:r>
            <w:r>
              <w:rPr>
                <w:rFonts w:hint="eastAsia" w:asciiTheme="minorEastAsia" w:hAnsiTheme="minorEastAsia" w:eastAsiaTheme="minorEastAsia"/>
                <w:sz w:val="24"/>
                <w:szCs w:val="24"/>
              </w:rPr>
              <w:t>/</w:t>
            </w:r>
            <w:r>
              <w:rPr>
                <w:rFonts w:hint="eastAsia" w:cs="宋体" w:asciiTheme="minorEastAsia" w:hAnsiTheme="minorEastAsia" w:eastAsiaTheme="minorEastAsia"/>
                <w:sz w:val="24"/>
                <w:szCs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7S</w:t>
            </w:r>
            <w:r>
              <w:rPr>
                <w:rFonts w:hint="eastAsia" w:cs="宋体" w:asciiTheme="minorEastAsia" w:hAnsiTheme="minorEastAsia" w:eastAsiaTheme="minorEastAsia"/>
                <w:sz w:val="24"/>
                <w:szCs w:val="24"/>
              </w:rPr>
              <w:t>管理</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未进行7S管理（托盘堆叠、工具归位、工作场所整洁等）扣罚200元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人工费用</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参赛选手：36元/人均小时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操作安全隐患</w:t>
            </w:r>
          </w:p>
        </w:tc>
        <w:tc>
          <w:tcPr>
            <w:tcW w:w="62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按作业成本的5%加扣</w:t>
            </w:r>
          </w:p>
        </w:tc>
      </w:tr>
    </w:tbl>
    <w:p>
      <w:pPr>
        <w:snapToGrid w:val="0"/>
        <w:spacing w:line="560" w:lineRule="exact"/>
        <w:ind w:firstLine="600" w:firstLineChars="200"/>
        <w:rPr>
          <w:rFonts w:hint="eastAsia" w:ascii="黑体" w:hAnsi="黑体" w:eastAsia="黑体" w:cs="黑体"/>
          <w:sz w:val="30"/>
          <w:szCs w:val="30"/>
        </w:rPr>
      </w:pPr>
    </w:p>
    <w:p>
      <w:pPr>
        <w:snapToGrid w:val="0"/>
        <w:spacing w:line="560" w:lineRule="exact"/>
        <w:ind w:firstLine="600" w:firstLineChars="200"/>
        <w:rPr>
          <w:rFonts w:ascii="黑体" w:hAnsi="黑体" w:eastAsia="黑体" w:cs="黑体"/>
          <w:sz w:val="30"/>
          <w:szCs w:val="30"/>
        </w:rPr>
      </w:pPr>
    </w:p>
    <w:p>
      <w:pPr>
        <w:snapToGrid w:val="0"/>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十一、奖项设置</w:t>
      </w:r>
      <w:bookmarkEnd w:id="55"/>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按照《全国职业院校技能大赛奖惩办法》的有关规定，奖项设置如下：</w:t>
      </w:r>
    </w:p>
    <w:p>
      <w:pPr>
        <w:snapToGrid w:val="0"/>
        <w:spacing w:line="560" w:lineRule="exact"/>
        <w:ind w:firstLine="600" w:firstLineChars="200"/>
        <w:rPr>
          <w:rFonts w:ascii="Arial Narrow" w:hAnsi="Arial Narrow" w:eastAsia="仿宋_GB2312" w:cs="Arial"/>
          <w:sz w:val="30"/>
          <w:szCs w:val="30"/>
        </w:rPr>
      </w:pPr>
      <w:bookmarkStart w:id="56" w:name="_Toc20994"/>
      <w:bookmarkStart w:id="57" w:name="_Toc18972"/>
      <w:bookmarkStart w:id="58" w:name="_Toc370292217"/>
      <w:bookmarkStart w:id="59" w:name="_Toc16277"/>
      <w:bookmarkStart w:id="60" w:name="_Toc376531679"/>
      <w:r>
        <w:rPr>
          <w:rFonts w:hint="eastAsia" w:ascii="Arial Narrow" w:hAnsi="Arial Narrow" w:eastAsia="仿宋_GB2312" w:cs="Arial"/>
          <w:sz w:val="30"/>
          <w:szCs w:val="30"/>
        </w:rPr>
        <w:t>（一）团体奖</w:t>
      </w:r>
      <w:bookmarkEnd w:id="56"/>
      <w:bookmarkEnd w:id="57"/>
      <w:bookmarkEnd w:id="58"/>
      <w:bookmarkEnd w:id="59"/>
      <w:bookmarkEnd w:id="60"/>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设一等奖、二等奖、三等奖，一等奖按参赛代表队的10%设置，二等奖按参赛代表队的20%设置，三等奖按参赛代表队的30%设置。大赛设置奖杯、获奖证书、奖品。</w:t>
      </w:r>
    </w:p>
    <w:p>
      <w:pPr>
        <w:snapToGrid w:val="0"/>
        <w:spacing w:line="560" w:lineRule="exact"/>
        <w:ind w:firstLine="600" w:firstLineChars="200"/>
        <w:rPr>
          <w:rFonts w:ascii="Arial Narrow" w:hAnsi="Arial Narrow" w:eastAsia="仿宋_GB2312" w:cs="Arial"/>
          <w:sz w:val="30"/>
          <w:szCs w:val="30"/>
        </w:rPr>
      </w:pPr>
      <w:bookmarkStart w:id="61" w:name="_Toc8725"/>
      <w:bookmarkStart w:id="62" w:name="_Toc6152"/>
      <w:bookmarkStart w:id="63" w:name="_Toc30589"/>
      <w:bookmarkStart w:id="64" w:name="_Toc376531680"/>
      <w:bookmarkStart w:id="65" w:name="_Toc370292218"/>
      <w:r>
        <w:rPr>
          <w:rFonts w:hint="eastAsia" w:ascii="Arial Narrow" w:hAnsi="Arial Narrow" w:eastAsia="仿宋_GB2312" w:cs="Arial"/>
          <w:sz w:val="30"/>
          <w:szCs w:val="30"/>
        </w:rPr>
        <w:t>（二）指导教师奖</w:t>
      </w:r>
      <w:bookmarkEnd w:id="61"/>
      <w:bookmarkEnd w:id="62"/>
      <w:bookmarkEnd w:id="63"/>
      <w:bookmarkEnd w:id="64"/>
      <w:bookmarkEnd w:id="65"/>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大赛为获得一等奖的指导教师设置优秀指导教师奖。</w:t>
      </w:r>
    </w:p>
    <w:p>
      <w:pPr>
        <w:snapToGrid w:val="0"/>
        <w:spacing w:line="560" w:lineRule="exact"/>
        <w:ind w:firstLine="600" w:firstLineChars="200"/>
        <w:rPr>
          <w:rFonts w:ascii="黑体" w:hAnsi="黑体" w:eastAsia="黑体" w:cs="黑体"/>
          <w:sz w:val="30"/>
          <w:szCs w:val="30"/>
        </w:rPr>
      </w:pPr>
      <w:bookmarkStart w:id="66" w:name="_Toc25974_WPSOffice_Level1"/>
      <w:r>
        <w:rPr>
          <w:rFonts w:hint="eastAsia" w:ascii="黑体" w:hAnsi="黑体" w:eastAsia="黑体" w:cs="黑体"/>
          <w:sz w:val="30"/>
          <w:szCs w:val="30"/>
        </w:rPr>
        <w:t>十二、技术规范</w:t>
      </w:r>
      <w:bookmarkEnd w:id="6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《物流术语》（GB/T18354-2006）</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《企业物流成本构成与计算》（GB/T20523-2006）</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《仓储从业人员职业资质》（GB/T21070-2007）</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《仓储服务质量要求》（GB/T21071-2007）</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《通用仓库等级》（GB/T21072-2007）</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《物流中心作业通用规范》（GB/T22126-2008）</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《计算机软件质量保证计划规范GB/T 12504-90》。</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《物流师国家职业资格标准》；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企业安全生产管理规范等；</w:t>
      </w:r>
    </w:p>
    <w:p>
      <w:pPr>
        <w:snapToGrid w:val="0"/>
        <w:spacing w:line="560" w:lineRule="exact"/>
        <w:ind w:firstLine="600" w:firstLineChars="200"/>
        <w:rPr>
          <w:rFonts w:ascii="黑体" w:hAnsi="黑体" w:eastAsia="黑体" w:cs="黑体"/>
          <w:sz w:val="30"/>
          <w:szCs w:val="30"/>
        </w:rPr>
      </w:pPr>
      <w:bookmarkStart w:id="67" w:name="_Toc1447_WPSOffice_Level1"/>
      <w:r>
        <w:rPr>
          <w:rFonts w:hint="eastAsia" w:ascii="黑体" w:hAnsi="黑体" w:eastAsia="黑体" w:cs="黑体"/>
          <w:sz w:val="30"/>
          <w:szCs w:val="30"/>
        </w:rPr>
        <w:t>十三、建议使用的比赛器材、技术平台和场地要求</w:t>
      </w:r>
      <w:bookmarkEnd w:id="67"/>
    </w:p>
    <w:p>
      <w:pPr>
        <w:snapToGrid w:val="0"/>
        <w:spacing w:line="560" w:lineRule="exact"/>
        <w:ind w:firstLine="600" w:firstLineChars="200"/>
        <w:rPr>
          <w:rFonts w:ascii="Arial Narrow" w:hAnsi="Arial Narrow" w:eastAsia="仿宋_GB2312" w:cs="Arial"/>
          <w:sz w:val="30"/>
          <w:szCs w:val="30"/>
        </w:rPr>
      </w:pPr>
      <w:bookmarkStart w:id="68" w:name="_Toc15926"/>
      <w:r>
        <w:rPr>
          <w:rFonts w:hint="eastAsia" w:ascii="Arial Narrow" w:hAnsi="Arial Narrow" w:eastAsia="仿宋_GB2312" w:cs="Arial"/>
          <w:sz w:val="30"/>
          <w:szCs w:val="30"/>
        </w:rPr>
        <w:t>（一）竞赛环境</w:t>
      </w:r>
      <w:bookmarkEnd w:id="68"/>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1.智慧物流作业方案设计环节环境:每队在方案设计环节上均为独立空间，有独立使用的计算机设施，保证了各队在方案设计时的独立性，不受外界干扰。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2.实操环节环境:竞赛现场1170 m2，4组完全相同的设施，满足4队同时比赛。竞赛场地采光、通风良好。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3.使用的设施设备，规格、型号，新旧程度一致，保证竞赛的公平。</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4.竞赛场地设有裁判休息室和工作室，休息室和工作室分设；有1000人开闭幕式场地；有能满足参赛队休息的休息室。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 5.为了使企业代表和学生家长直观地感受高职教育的教学成果，竞赛组委会将专门设置物流作业体验活动场地，让社会各界体验做一个物流人的乐趣，并在赛前及赛后开放竞赛场地及相关资料。</w:t>
      </w:r>
    </w:p>
    <w:p>
      <w:pPr>
        <w:snapToGrid w:val="0"/>
        <w:spacing w:line="560" w:lineRule="exact"/>
        <w:ind w:firstLine="600" w:firstLineChars="200"/>
        <w:rPr>
          <w:rFonts w:ascii="Arial Narrow" w:hAnsi="Arial Narrow" w:eastAsia="仿宋_GB2312" w:cs="Arial"/>
          <w:sz w:val="30"/>
          <w:szCs w:val="30"/>
        </w:rPr>
      </w:pPr>
      <w:bookmarkStart w:id="69" w:name="_Toc10946"/>
      <w:r>
        <w:rPr>
          <w:rFonts w:hint="eastAsia" w:ascii="Arial Narrow" w:hAnsi="Arial Narrow" w:eastAsia="仿宋_GB2312" w:cs="Arial"/>
          <w:sz w:val="30"/>
          <w:szCs w:val="30"/>
        </w:rPr>
        <w:t>（二）赛场平面布局图</w:t>
      </w:r>
      <w:bookmarkEnd w:id="69"/>
    </w:p>
    <w:p>
      <w:r>
        <w:rPr>
          <w:rFonts w:hint="eastAsia" w:ascii="Arial Narrow" w:hAnsi="Arial Narrow" w:eastAsia="仿宋_GB2312" w:cs="Arial"/>
          <w:sz w:val="30"/>
          <w:szCs w:val="30"/>
        </w:rPr>
        <w:drawing>
          <wp:inline distT="0" distB="0" distL="114300" distR="114300">
            <wp:extent cx="5013325" cy="1863090"/>
            <wp:effectExtent l="0" t="0" r="15875" b="3810"/>
            <wp:docPr id="12" name="图片 12" descr="2018年全国物流技能大赛决赛场地平面布局图17101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8年全国物流技能大赛决赛场地平面布局图171014-Model"/>
                    <pic:cNvPicPr>
                      <a:picLocks noChangeAspect="1"/>
                    </pic:cNvPicPr>
                  </pic:nvPicPr>
                  <pic:blipFill>
                    <a:blip r:embed="rId10" cstate="print"/>
                    <a:srcRect l="1807" t="29467" r="3072" b="24790"/>
                    <a:stretch>
                      <a:fillRect/>
                    </a:stretch>
                  </pic:blipFill>
                  <pic:spPr>
                    <a:xfrm>
                      <a:off x="0" y="0"/>
                      <a:ext cx="5013325" cy="1863090"/>
                    </a:xfrm>
                    <a:prstGeom prst="rect">
                      <a:avLst/>
                    </a:prstGeom>
                  </pic:spPr>
                </pic:pic>
              </a:graphicData>
            </a:graphic>
          </wp:inline>
        </w:drawing>
      </w:r>
    </w:p>
    <w:p>
      <w:pPr>
        <w:snapToGrid w:val="0"/>
        <w:spacing w:line="560" w:lineRule="exact"/>
        <w:ind w:firstLine="600" w:firstLineChars="200"/>
        <w:jc w:val="left"/>
        <w:rPr>
          <w:rFonts w:ascii="仿宋_GB2312" w:hAnsi="宋体" w:eastAsia="仿宋_GB2312" w:cs="Arial"/>
          <w:kern w:val="0"/>
          <w:sz w:val="30"/>
          <w:szCs w:val="30"/>
        </w:rPr>
      </w:pPr>
      <w:bookmarkStart w:id="70" w:name="_Toc4912"/>
      <w:r>
        <w:rPr>
          <w:rFonts w:ascii="仿宋_GB2312" w:hAnsi="宋体" w:eastAsia="仿宋_GB2312" w:cs="Arial"/>
          <w:kern w:val="0"/>
          <w:sz w:val="30"/>
          <w:szCs w:val="30"/>
        </w:rPr>
        <w:drawing>
          <wp:anchor distT="0" distB="0" distL="114300" distR="114300" simplePos="0" relativeHeight="251663360" behindDoc="0" locked="0" layoutInCell="1" allowOverlap="1">
            <wp:simplePos x="0" y="0"/>
            <wp:positionH relativeFrom="margin">
              <wp:posOffset>96520</wp:posOffset>
            </wp:positionH>
            <wp:positionV relativeFrom="margin">
              <wp:posOffset>-11770995</wp:posOffset>
            </wp:positionV>
            <wp:extent cx="4001135" cy="2760980"/>
            <wp:effectExtent l="0" t="0" r="18415" b="127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7" cstate="print"/>
                    <a:stretch>
                      <a:fillRect/>
                    </a:stretch>
                  </pic:blipFill>
                  <pic:spPr>
                    <a:xfrm>
                      <a:off x="0" y="0"/>
                      <a:ext cx="4001135" cy="2760980"/>
                    </a:xfrm>
                    <a:prstGeom prst="rect">
                      <a:avLst/>
                    </a:prstGeom>
                    <a:noFill/>
                    <a:ln w="9525">
                      <a:noFill/>
                    </a:ln>
                  </pic:spPr>
                </pic:pic>
              </a:graphicData>
            </a:graphic>
          </wp:anchor>
        </w:drawing>
      </w:r>
      <w:r>
        <w:rPr>
          <w:rFonts w:hint="eastAsia" w:ascii="仿宋_GB2312" w:hAnsi="宋体" w:eastAsia="仿宋_GB2312" w:cs="Arial"/>
          <w:kern w:val="0"/>
          <w:sz w:val="30"/>
          <w:szCs w:val="30"/>
        </w:rPr>
        <w:t>（三）赛场效果图</w:t>
      </w:r>
      <w:bookmarkEnd w:id="70"/>
    </w:p>
    <w:p>
      <w:pPr>
        <w:jc w:val="center"/>
      </w:pPr>
      <w:r>
        <w:drawing>
          <wp:inline distT="0" distB="0" distL="114300" distR="114300">
            <wp:extent cx="4582160" cy="2376170"/>
            <wp:effectExtent l="0" t="0" r="889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cstate="print"/>
                    <a:stretch>
                      <a:fillRect/>
                    </a:stretch>
                  </pic:blipFill>
                  <pic:spPr>
                    <a:xfrm>
                      <a:off x="0" y="0"/>
                      <a:ext cx="4582160" cy="2376170"/>
                    </a:xfrm>
                    <a:prstGeom prst="rect">
                      <a:avLst/>
                    </a:prstGeom>
                    <a:noFill/>
                    <a:ln w="9525">
                      <a:noFill/>
                    </a:ln>
                  </pic:spPr>
                </pic:pic>
              </a:graphicData>
            </a:graphic>
          </wp:inline>
        </w:drawing>
      </w:r>
    </w:p>
    <w:p>
      <w:pPr>
        <w:jc w:val="center"/>
      </w:pPr>
      <w:r>
        <w:drawing>
          <wp:inline distT="0" distB="0" distL="114300" distR="114300">
            <wp:extent cx="4664710" cy="2847975"/>
            <wp:effectExtent l="0" t="0" r="254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cstate="print"/>
                    <a:stretch>
                      <a:fillRect/>
                    </a:stretch>
                  </pic:blipFill>
                  <pic:spPr>
                    <a:xfrm>
                      <a:off x="0" y="0"/>
                      <a:ext cx="4664710" cy="2847975"/>
                    </a:xfrm>
                    <a:prstGeom prst="rect">
                      <a:avLst/>
                    </a:prstGeom>
                    <a:noFill/>
                    <a:ln w="9525">
                      <a:noFill/>
                    </a:ln>
                  </pic:spPr>
                </pic:pic>
              </a:graphicData>
            </a:graphic>
          </wp:inline>
        </w:drawing>
      </w:r>
    </w:p>
    <w:p>
      <w:pPr>
        <w:jc w:val="center"/>
      </w:pPr>
    </w:p>
    <w:p>
      <w:pPr>
        <w:snapToGrid w:val="0"/>
        <w:spacing w:line="560" w:lineRule="exact"/>
        <w:ind w:firstLine="600" w:firstLineChars="200"/>
        <w:rPr>
          <w:rFonts w:ascii="Arial Narrow" w:hAnsi="Arial Narrow" w:eastAsia="仿宋_GB2312" w:cs="Arial"/>
          <w:sz w:val="30"/>
          <w:szCs w:val="30"/>
        </w:rPr>
      </w:pPr>
      <w:bookmarkStart w:id="71" w:name="_Toc10080"/>
      <w:r>
        <w:rPr>
          <w:rFonts w:hint="eastAsia" w:ascii="Arial Narrow" w:hAnsi="Arial Narrow" w:eastAsia="仿宋_GB2312" w:cs="Arial"/>
          <w:sz w:val="30"/>
          <w:szCs w:val="30"/>
        </w:rPr>
        <w:t>（四）赛项所需的技术平台</w:t>
      </w:r>
      <w:bookmarkEnd w:id="7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比赛项目使用器材以往全国职业院校技能大赛（高职）物流赛项中的原来器材为基础，不增加新的设备；其中技术平台包括：计算机信息技术、网络通信技术、物流设备技术、物联网技术等。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竞赛用平台赛前开放供参赛选手使用。</w:t>
      </w:r>
    </w:p>
    <w:tbl>
      <w:tblPr>
        <w:tblStyle w:val="14"/>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34"/>
        <w:gridCol w:w="6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blHeader/>
          <w:jc w:val="center"/>
        </w:trPr>
        <w:tc>
          <w:tcPr>
            <w:tcW w:w="449" w:type="dxa"/>
            <w:shd w:val="clear" w:color="auto" w:fill="auto"/>
            <w:tcMar>
              <w:left w:w="0" w:type="dxa"/>
              <w:right w:w="0" w:type="dxa"/>
            </w:tcMar>
            <w:vAlign w:val="center"/>
          </w:tcPr>
          <w:p>
            <w:pPr>
              <w:pStyle w:val="25"/>
              <w:adjustRightInd w:val="0"/>
              <w:snapToGrid w:val="0"/>
              <w:ind w:firstLine="0" w:firstLineChars="0"/>
              <w:jc w:val="center"/>
              <w:rPr>
                <w:rFonts w:ascii="宋体" w:hAnsi="宋体" w:cs="仿宋"/>
                <w:b/>
                <w:bCs/>
                <w:sz w:val="24"/>
              </w:rPr>
            </w:pPr>
            <w:bookmarkStart w:id="72" w:name="OLE_LINK3"/>
            <w:r>
              <w:rPr>
                <w:rFonts w:hint="eastAsia" w:ascii="宋体" w:hAnsi="宋体" w:cs="仿宋"/>
                <w:b/>
                <w:bCs/>
                <w:sz w:val="24"/>
              </w:rPr>
              <w:t>序号</w:t>
            </w:r>
          </w:p>
        </w:tc>
        <w:tc>
          <w:tcPr>
            <w:tcW w:w="1134" w:type="dxa"/>
            <w:shd w:val="clear" w:color="auto" w:fill="auto"/>
            <w:tcMar>
              <w:left w:w="0" w:type="dxa"/>
              <w:right w:w="0" w:type="dxa"/>
            </w:tcMar>
            <w:vAlign w:val="center"/>
          </w:tcPr>
          <w:p>
            <w:pPr>
              <w:pStyle w:val="25"/>
              <w:adjustRightInd w:val="0"/>
              <w:snapToGrid w:val="0"/>
              <w:ind w:firstLine="0" w:firstLineChars="0"/>
              <w:jc w:val="center"/>
              <w:rPr>
                <w:rFonts w:ascii="宋体" w:hAnsi="宋体" w:cs="仿宋"/>
                <w:b/>
                <w:bCs/>
                <w:sz w:val="24"/>
              </w:rPr>
            </w:pPr>
            <w:r>
              <w:rPr>
                <w:rFonts w:hint="eastAsia" w:ascii="宋体" w:hAnsi="宋体" w:cs="仿宋"/>
                <w:b/>
                <w:bCs/>
                <w:sz w:val="24"/>
              </w:rPr>
              <w:t>设备名称</w:t>
            </w:r>
          </w:p>
        </w:tc>
        <w:tc>
          <w:tcPr>
            <w:tcW w:w="6771" w:type="dxa"/>
            <w:shd w:val="clear" w:color="auto" w:fill="auto"/>
            <w:tcMar>
              <w:left w:w="0" w:type="dxa"/>
              <w:right w:w="0" w:type="dxa"/>
            </w:tcMar>
            <w:vAlign w:val="center"/>
          </w:tcPr>
          <w:p>
            <w:pPr>
              <w:pStyle w:val="25"/>
              <w:adjustRightInd w:val="0"/>
              <w:snapToGrid w:val="0"/>
              <w:ind w:firstLine="0" w:firstLineChars="0"/>
              <w:jc w:val="center"/>
              <w:rPr>
                <w:rFonts w:ascii="宋体" w:hAnsi="宋体" w:cs="仿宋"/>
                <w:b/>
                <w:bCs/>
                <w:sz w:val="24"/>
              </w:rPr>
            </w:pPr>
            <w:r>
              <w:rPr>
                <w:rFonts w:hint="eastAsia" w:ascii="宋体" w:hAnsi="宋体" w:cs="仿宋"/>
                <w:b/>
                <w:bCs/>
                <w:sz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基站</w:t>
            </w:r>
          </w:p>
        </w:tc>
        <w:tc>
          <w:tcPr>
            <w:tcW w:w="6771"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kern w:val="0"/>
                <w:sz w:val="24"/>
                <w:szCs w:val="24"/>
              </w:rPr>
              <w:t>54M高速连接</w:t>
            </w:r>
          </w:p>
          <w:p>
            <w:pPr>
              <w:snapToGrid w:val="0"/>
              <w:jc w:val="left"/>
              <w:rPr>
                <w:rFonts w:ascii="宋体" w:hAnsi="宋体" w:cs="仿宋"/>
                <w:kern w:val="0"/>
                <w:sz w:val="24"/>
                <w:szCs w:val="24"/>
              </w:rPr>
            </w:pPr>
            <w:r>
              <w:rPr>
                <w:rFonts w:hint="eastAsia" w:ascii="宋体" w:hAnsi="宋体" w:cs="仿宋"/>
                <w:kern w:val="0"/>
                <w:sz w:val="24"/>
                <w:szCs w:val="24"/>
              </w:rPr>
              <w:t>符合IEEE</w:t>
            </w:r>
            <w:r>
              <w:rPr>
                <w:rFonts w:hint="eastAsia" w:ascii="宋体" w:hAnsi="宋体" w:cs="宋体"/>
                <w:kern w:val="0"/>
                <w:sz w:val="24"/>
                <w:szCs w:val="24"/>
              </w:rPr>
              <w:t> </w:t>
            </w:r>
            <w:r>
              <w:rPr>
                <w:rFonts w:hint="eastAsia" w:ascii="宋体" w:hAnsi="宋体" w:cs="仿宋"/>
                <w:kern w:val="0"/>
                <w:sz w:val="24"/>
                <w:szCs w:val="24"/>
              </w:rPr>
              <w:t>802.11b/g标准</w:t>
            </w:r>
          </w:p>
          <w:p>
            <w:pPr>
              <w:snapToGrid w:val="0"/>
              <w:jc w:val="left"/>
              <w:rPr>
                <w:rFonts w:ascii="宋体" w:hAnsi="宋体" w:cs="仿宋"/>
                <w:kern w:val="0"/>
                <w:sz w:val="24"/>
                <w:szCs w:val="24"/>
              </w:rPr>
            </w:pPr>
            <w:r>
              <w:rPr>
                <w:rFonts w:hint="eastAsia" w:ascii="宋体" w:hAnsi="宋体" w:cs="仿宋"/>
                <w:kern w:val="0"/>
                <w:sz w:val="24"/>
                <w:szCs w:val="24"/>
              </w:rPr>
              <w:t>输出功率最高达28dbm</w:t>
            </w:r>
          </w:p>
          <w:p>
            <w:pPr>
              <w:snapToGrid w:val="0"/>
              <w:jc w:val="left"/>
              <w:rPr>
                <w:rFonts w:ascii="宋体" w:hAnsi="宋体" w:cs="仿宋"/>
                <w:kern w:val="0"/>
                <w:sz w:val="24"/>
                <w:szCs w:val="24"/>
              </w:rPr>
            </w:pPr>
            <w:r>
              <w:rPr>
                <w:rFonts w:hint="eastAsia" w:ascii="宋体" w:hAnsi="宋体" w:cs="仿宋"/>
                <w:kern w:val="0"/>
                <w:sz w:val="24"/>
                <w:szCs w:val="24"/>
              </w:rPr>
              <w:t>支持点对多点(P2MP)无线连接和WDS分布系统</w:t>
            </w:r>
          </w:p>
          <w:p>
            <w:pPr>
              <w:snapToGrid w:val="0"/>
              <w:jc w:val="left"/>
              <w:rPr>
                <w:rFonts w:ascii="宋体" w:hAnsi="宋体" w:cs="仿宋"/>
                <w:kern w:val="0"/>
                <w:sz w:val="24"/>
                <w:szCs w:val="24"/>
              </w:rPr>
            </w:pPr>
            <w:r>
              <w:rPr>
                <w:rFonts w:hint="eastAsia" w:ascii="宋体" w:hAnsi="宋体" w:cs="仿宋"/>
                <w:kern w:val="0"/>
                <w:sz w:val="24"/>
                <w:szCs w:val="24"/>
              </w:rPr>
              <w:t>11g保护模式，使b/g混合模式下11g的效率更高</w:t>
            </w:r>
          </w:p>
          <w:p>
            <w:pPr>
              <w:snapToGrid w:val="0"/>
              <w:jc w:val="left"/>
              <w:rPr>
                <w:rFonts w:ascii="宋体" w:hAnsi="宋体" w:cs="仿宋"/>
                <w:kern w:val="0"/>
                <w:sz w:val="24"/>
                <w:szCs w:val="24"/>
              </w:rPr>
            </w:pPr>
            <w:r>
              <w:rPr>
                <w:rFonts w:hint="eastAsia" w:ascii="宋体" w:hAnsi="宋体" w:cs="仿宋"/>
                <w:kern w:val="0"/>
                <w:sz w:val="24"/>
                <w:szCs w:val="24"/>
              </w:rPr>
              <w:t>支持WPA/WPA2/802.1x认证及加密方式</w:t>
            </w:r>
          </w:p>
          <w:p>
            <w:pPr>
              <w:snapToGrid w:val="0"/>
              <w:jc w:val="left"/>
              <w:rPr>
                <w:rFonts w:ascii="宋体" w:hAnsi="宋体" w:cs="仿宋"/>
                <w:kern w:val="0"/>
                <w:sz w:val="24"/>
                <w:szCs w:val="24"/>
              </w:rPr>
            </w:pPr>
            <w:r>
              <w:rPr>
                <w:rFonts w:hint="eastAsia" w:ascii="宋体" w:hAnsi="宋体" w:cs="仿宋"/>
                <w:kern w:val="0"/>
                <w:sz w:val="24"/>
                <w:szCs w:val="24"/>
              </w:rPr>
              <w:t>PoE供电，兼容802.3af标准</w:t>
            </w:r>
          </w:p>
          <w:p>
            <w:pPr>
              <w:snapToGrid w:val="0"/>
              <w:jc w:val="left"/>
              <w:rPr>
                <w:rFonts w:ascii="宋体" w:hAnsi="宋体" w:cs="仿宋"/>
                <w:sz w:val="24"/>
                <w:szCs w:val="24"/>
              </w:rPr>
            </w:pPr>
            <w:r>
              <w:rPr>
                <w:rFonts w:hint="eastAsia" w:ascii="宋体" w:hAnsi="宋体" w:cs="仿宋"/>
                <w:kern w:val="0"/>
                <w:sz w:val="24"/>
                <w:szCs w:val="24"/>
              </w:rPr>
              <w:t>输出功率可调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2</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条码打印机</w:t>
            </w:r>
          </w:p>
        </w:tc>
        <w:tc>
          <w:tcPr>
            <w:tcW w:w="6771"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kern w:val="0"/>
                <w:sz w:val="24"/>
                <w:szCs w:val="24"/>
              </w:rPr>
              <w:tab/>
            </w:r>
            <w:r>
              <w:rPr>
                <w:rFonts w:hint="eastAsia" w:ascii="宋体" w:hAnsi="宋体" w:cs="仿宋"/>
                <w:kern w:val="0"/>
                <w:sz w:val="24"/>
                <w:szCs w:val="24"/>
              </w:rPr>
              <w:t xml:space="preserve"> </w:t>
            </w:r>
            <w:r>
              <w:rPr>
                <w:rFonts w:hint="eastAsia" w:ascii="宋体" w:hAnsi="宋体" w:cs="仿宋"/>
                <w:kern w:val="0"/>
                <w:sz w:val="24"/>
                <w:szCs w:val="24"/>
              </w:rPr>
              <w:tab/>
            </w:r>
            <w:r>
              <w:rPr>
                <w:rFonts w:hint="eastAsia" w:ascii="宋体" w:hAnsi="宋体" w:cs="仿宋"/>
                <w:kern w:val="0"/>
                <w:sz w:val="24"/>
                <w:szCs w:val="24"/>
              </w:rPr>
              <w:t xml:space="preserve"> </w:t>
            </w:r>
          </w:p>
          <w:p>
            <w:pPr>
              <w:snapToGrid w:val="0"/>
              <w:jc w:val="left"/>
              <w:rPr>
                <w:rFonts w:ascii="宋体" w:hAnsi="宋体" w:cs="仿宋"/>
                <w:kern w:val="0"/>
                <w:sz w:val="24"/>
                <w:szCs w:val="24"/>
              </w:rPr>
            </w:pPr>
            <w:r>
              <w:rPr>
                <w:rFonts w:hint="eastAsia" w:ascii="宋体" w:hAnsi="宋体" w:cs="仿宋"/>
                <w:kern w:val="0"/>
                <w:sz w:val="24"/>
                <w:szCs w:val="24"/>
              </w:rPr>
              <w:t>打印方式:热转印/热敏</w:t>
            </w:r>
          </w:p>
          <w:p>
            <w:pPr>
              <w:snapToGrid w:val="0"/>
              <w:jc w:val="left"/>
              <w:rPr>
                <w:rFonts w:ascii="宋体" w:hAnsi="宋体" w:cs="仿宋"/>
                <w:kern w:val="0"/>
                <w:sz w:val="24"/>
                <w:szCs w:val="24"/>
              </w:rPr>
            </w:pPr>
            <w:r>
              <w:rPr>
                <w:rFonts w:hint="eastAsia" w:ascii="宋体" w:hAnsi="宋体" w:cs="仿宋"/>
                <w:kern w:val="0"/>
                <w:sz w:val="24"/>
                <w:szCs w:val="24"/>
              </w:rPr>
              <w:t>条码打印机分辨率:203dpi</w:t>
            </w:r>
          </w:p>
          <w:p>
            <w:pPr>
              <w:snapToGrid w:val="0"/>
              <w:jc w:val="left"/>
              <w:rPr>
                <w:rFonts w:ascii="宋体" w:hAnsi="宋体" w:cs="仿宋"/>
                <w:kern w:val="0"/>
                <w:sz w:val="24"/>
                <w:szCs w:val="24"/>
              </w:rPr>
            </w:pPr>
            <w:r>
              <w:rPr>
                <w:rFonts w:hint="eastAsia" w:ascii="宋体" w:hAnsi="宋体" w:cs="仿宋"/>
                <w:kern w:val="0"/>
                <w:sz w:val="24"/>
                <w:szCs w:val="24"/>
              </w:rPr>
              <w:t>打印速度:51-150mm/s</w:t>
            </w:r>
          </w:p>
          <w:p>
            <w:pPr>
              <w:snapToGrid w:val="0"/>
              <w:jc w:val="left"/>
              <w:rPr>
                <w:rFonts w:ascii="宋体" w:hAnsi="宋体" w:cs="仿宋"/>
                <w:kern w:val="0"/>
                <w:sz w:val="24"/>
                <w:szCs w:val="24"/>
              </w:rPr>
            </w:pPr>
            <w:r>
              <w:rPr>
                <w:rFonts w:hint="eastAsia" w:ascii="宋体" w:hAnsi="宋体" w:cs="仿宋"/>
                <w:kern w:val="0"/>
                <w:sz w:val="24"/>
                <w:szCs w:val="24"/>
              </w:rPr>
              <w:t>打印宽度:104mm</w:t>
            </w:r>
          </w:p>
          <w:p>
            <w:pPr>
              <w:snapToGrid w:val="0"/>
              <w:jc w:val="left"/>
              <w:rPr>
                <w:rFonts w:ascii="宋体" w:hAnsi="宋体" w:cs="仿宋"/>
                <w:kern w:val="0"/>
                <w:sz w:val="24"/>
                <w:szCs w:val="24"/>
              </w:rPr>
            </w:pPr>
            <w:r>
              <w:rPr>
                <w:rFonts w:hint="eastAsia" w:ascii="宋体" w:hAnsi="宋体" w:cs="仿宋"/>
                <w:kern w:val="0"/>
                <w:sz w:val="24"/>
                <w:szCs w:val="24"/>
              </w:rPr>
              <w:t>最大打印长度:2540mm</w:t>
            </w:r>
          </w:p>
          <w:p>
            <w:pPr>
              <w:snapToGrid w:val="0"/>
              <w:jc w:val="left"/>
              <w:rPr>
                <w:rFonts w:ascii="宋体" w:hAnsi="宋体" w:cs="仿宋"/>
                <w:kern w:val="0"/>
                <w:sz w:val="24"/>
                <w:szCs w:val="24"/>
              </w:rPr>
            </w:pPr>
            <w:r>
              <w:rPr>
                <w:rFonts w:hint="eastAsia" w:ascii="宋体" w:hAnsi="宋体" w:cs="仿宋"/>
                <w:kern w:val="0"/>
                <w:sz w:val="24"/>
                <w:szCs w:val="24"/>
              </w:rPr>
              <w:t>标签宽度:25-117mm</w:t>
            </w:r>
          </w:p>
          <w:p>
            <w:pPr>
              <w:snapToGrid w:val="0"/>
              <w:jc w:val="left"/>
              <w:rPr>
                <w:rFonts w:ascii="宋体" w:hAnsi="宋体" w:cs="仿宋"/>
                <w:kern w:val="0"/>
                <w:sz w:val="24"/>
                <w:szCs w:val="24"/>
              </w:rPr>
            </w:pPr>
            <w:r>
              <w:rPr>
                <w:rFonts w:hint="eastAsia" w:ascii="宋体" w:hAnsi="宋体" w:cs="仿宋"/>
                <w:kern w:val="0"/>
                <w:sz w:val="24"/>
                <w:szCs w:val="24"/>
              </w:rPr>
              <w:t>标签厚度:0.0635-0.254</w:t>
            </w:r>
          </w:p>
          <w:p>
            <w:pPr>
              <w:snapToGrid w:val="0"/>
              <w:jc w:val="left"/>
              <w:rPr>
                <w:rFonts w:ascii="宋体" w:hAnsi="宋体" w:cs="仿宋"/>
                <w:kern w:val="0"/>
                <w:sz w:val="24"/>
                <w:szCs w:val="24"/>
              </w:rPr>
            </w:pPr>
            <w:r>
              <w:rPr>
                <w:rFonts w:hint="eastAsia" w:ascii="宋体" w:hAnsi="宋体" w:cs="仿宋"/>
                <w:kern w:val="0"/>
                <w:sz w:val="24"/>
                <w:szCs w:val="24"/>
              </w:rPr>
              <w:t>碳带长度:30000mm</w:t>
            </w:r>
          </w:p>
          <w:p>
            <w:pPr>
              <w:snapToGrid w:val="0"/>
              <w:jc w:val="left"/>
              <w:rPr>
                <w:rFonts w:ascii="宋体" w:hAnsi="宋体" w:cs="仿宋"/>
                <w:kern w:val="0"/>
                <w:sz w:val="24"/>
                <w:szCs w:val="24"/>
              </w:rPr>
            </w:pPr>
            <w:r>
              <w:rPr>
                <w:rFonts w:hint="eastAsia" w:ascii="宋体" w:hAnsi="宋体" w:cs="仿宋"/>
                <w:kern w:val="0"/>
                <w:sz w:val="24"/>
                <w:szCs w:val="24"/>
              </w:rPr>
              <w:t>碳带宽度:25.4-110mm</w:t>
            </w:r>
          </w:p>
          <w:p>
            <w:pPr>
              <w:snapToGrid w:val="0"/>
              <w:jc w:val="left"/>
              <w:rPr>
                <w:rFonts w:ascii="宋体" w:hAnsi="宋体" w:cs="仿宋"/>
                <w:kern w:val="0"/>
                <w:sz w:val="24"/>
                <w:szCs w:val="24"/>
              </w:rPr>
            </w:pPr>
            <w:r>
              <w:rPr>
                <w:rFonts w:hint="eastAsia" w:ascii="宋体" w:hAnsi="宋体" w:cs="仿宋"/>
                <w:kern w:val="0"/>
                <w:sz w:val="24"/>
                <w:szCs w:val="24"/>
              </w:rPr>
              <w:t>内存:16MB DRAM,8MB FLASH ROMMB</w:t>
            </w:r>
          </w:p>
          <w:p>
            <w:pPr>
              <w:snapToGrid w:val="0"/>
              <w:jc w:val="left"/>
              <w:rPr>
                <w:rFonts w:ascii="宋体" w:hAnsi="宋体" w:cs="仿宋"/>
                <w:kern w:val="0"/>
                <w:sz w:val="24"/>
                <w:szCs w:val="24"/>
              </w:rPr>
            </w:pPr>
            <w:r>
              <w:rPr>
                <w:rFonts w:hint="eastAsia" w:ascii="宋体" w:hAnsi="宋体" w:cs="仿宋"/>
                <w:kern w:val="0"/>
                <w:sz w:val="24"/>
                <w:szCs w:val="24"/>
              </w:rPr>
              <w:t>接口类型:串口、并口、USB、PS/2键盘接口、以太网口</w:t>
            </w:r>
          </w:p>
          <w:p>
            <w:pPr>
              <w:snapToGrid w:val="0"/>
              <w:jc w:val="left"/>
              <w:rPr>
                <w:rFonts w:ascii="宋体" w:hAnsi="宋体" w:cs="仿宋"/>
                <w:kern w:val="0"/>
                <w:sz w:val="24"/>
                <w:szCs w:val="24"/>
              </w:rPr>
            </w:pPr>
            <w:r>
              <w:rPr>
                <w:rFonts w:hint="eastAsia" w:ascii="宋体" w:hAnsi="宋体" w:cs="仿宋"/>
                <w:kern w:val="0"/>
                <w:sz w:val="24"/>
                <w:szCs w:val="24"/>
              </w:rPr>
              <w:t>字体:国际标准字符集,5种内建文数字字体可从0.049”~0.23” H (1.25 mm~6.0 mm)</w:t>
            </w:r>
          </w:p>
          <w:p>
            <w:pPr>
              <w:snapToGrid w:val="0"/>
              <w:jc w:val="left"/>
              <w:rPr>
                <w:rFonts w:ascii="宋体" w:hAnsi="宋体" w:cs="仿宋"/>
                <w:kern w:val="0"/>
                <w:sz w:val="24"/>
                <w:szCs w:val="24"/>
              </w:rPr>
            </w:pPr>
            <w:r>
              <w:rPr>
                <w:rFonts w:hint="eastAsia" w:ascii="宋体" w:hAnsi="宋体" w:cs="仿宋"/>
                <w:kern w:val="0"/>
                <w:sz w:val="24"/>
                <w:szCs w:val="24"/>
              </w:rPr>
              <w:t>所有字体皆可放大到24x 24,4个打印方向0~270旋转,可下载soft fonts(up to 72 points)</w:t>
            </w:r>
          </w:p>
          <w:p>
            <w:pPr>
              <w:snapToGrid w:val="0"/>
              <w:jc w:val="left"/>
              <w:rPr>
                <w:rFonts w:ascii="宋体" w:hAnsi="宋体" w:cs="仿宋"/>
                <w:kern w:val="0"/>
                <w:sz w:val="24"/>
                <w:szCs w:val="24"/>
              </w:rPr>
            </w:pPr>
            <w:r>
              <w:rPr>
                <w:rFonts w:hint="eastAsia" w:ascii="宋体" w:hAnsi="宋体" w:cs="仿宋"/>
                <w:kern w:val="0"/>
                <w:sz w:val="24"/>
                <w:szCs w:val="24"/>
              </w:rPr>
              <w:t>电源电压:100-240V</w:t>
            </w:r>
          </w:p>
          <w:p>
            <w:pPr>
              <w:snapToGrid w:val="0"/>
              <w:jc w:val="left"/>
              <w:rPr>
                <w:rFonts w:ascii="宋体" w:hAnsi="宋体" w:cs="仿宋"/>
                <w:kern w:val="0"/>
                <w:sz w:val="24"/>
                <w:szCs w:val="24"/>
              </w:rPr>
            </w:pPr>
            <w:r>
              <w:rPr>
                <w:rFonts w:hint="eastAsia" w:ascii="宋体" w:hAnsi="宋体" w:cs="仿宋"/>
                <w:kern w:val="0"/>
                <w:sz w:val="24"/>
                <w:szCs w:val="24"/>
              </w:rPr>
              <w:t>电源频率:50/60Hz</w:t>
            </w:r>
          </w:p>
          <w:p>
            <w:pPr>
              <w:snapToGrid w:val="0"/>
              <w:jc w:val="left"/>
              <w:rPr>
                <w:rFonts w:ascii="宋体" w:hAnsi="宋体" w:cs="仿宋"/>
                <w:kern w:val="0"/>
                <w:sz w:val="24"/>
                <w:szCs w:val="24"/>
              </w:rPr>
            </w:pPr>
            <w:r>
              <w:rPr>
                <w:rFonts w:hint="eastAsia" w:ascii="宋体" w:hAnsi="宋体" w:cs="仿宋"/>
                <w:kern w:val="0"/>
                <w:sz w:val="24"/>
                <w:szCs w:val="24"/>
              </w:rPr>
              <w:t>标签感测方式：反射式/穿透式</w:t>
            </w:r>
          </w:p>
          <w:p>
            <w:pPr>
              <w:snapToGrid w:val="0"/>
              <w:jc w:val="left"/>
              <w:rPr>
                <w:rFonts w:ascii="宋体" w:hAnsi="宋体" w:cs="仿宋"/>
                <w:kern w:val="0"/>
                <w:sz w:val="24"/>
                <w:szCs w:val="24"/>
              </w:rPr>
            </w:pPr>
            <w:r>
              <w:rPr>
                <w:rFonts w:hint="eastAsia" w:ascii="宋体" w:hAnsi="宋体" w:cs="仿宋"/>
                <w:kern w:val="0"/>
                <w:sz w:val="24"/>
                <w:szCs w:val="24"/>
              </w:rPr>
              <w:t>指示方式：背光显示屏，2-line×16,3个LED指示灯</w:t>
            </w:r>
          </w:p>
          <w:p>
            <w:pPr>
              <w:snapToGrid w:val="0"/>
              <w:jc w:val="left"/>
              <w:rPr>
                <w:rFonts w:ascii="宋体" w:hAnsi="宋体" w:cs="仿宋"/>
                <w:kern w:val="0"/>
                <w:sz w:val="24"/>
                <w:szCs w:val="24"/>
              </w:rPr>
            </w:pPr>
            <w:r>
              <w:rPr>
                <w:rFonts w:hint="eastAsia" w:ascii="宋体" w:hAnsi="宋体" w:cs="仿宋"/>
                <w:kern w:val="0"/>
                <w:sz w:val="24"/>
                <w:szCs w:val="24"/>
              </w:rPr>
              <w:t>CUP类型：32位RISC微处理器</w:t>
            </w:r>
          </w:p>
          <w:p>
            <w:pPr>
              <w:snapToGrid w:val="0"/>
              <w:jc w:val="left"/>
              <w:rPr>
                <w:rFonts w:ascii="宋体" w:hAnsi="宋体" w:cs="仿宋"/>
                <w:kern w:val="0"/>
                <w:sz w:val="24"/>
                <w:szCs w:val="24"/>
              </w:rPr>
            </w:pPr>
            <w:r>
              <w:rPr>
                <w:rFonts w:hint="eastAsia" w:ascii="宋体" w:hAnsi="宋体" w:cs="仿宋"/>
                <w:kern w:val="0"/>
                <w:sz w:val="24"/>
                <w:szCs w:val="24"/>
              </w:rPr>
              <w:t>操作界面：简体中文操作界面</w:t>
            </w:r>
          </w:p>
          <w:p>
            <w:pPr>
              <w:snapToGrid w:val="0"/>
              <w:jc w:val="left"/>
              <w:rPr>
                <w:rFonts w:ascii="宋体" w:hAnsi="宋体" w:cs="仿宋"/>
                <w:kern w:val="0"/>
                <w:sz w:val="24"/>
                <w:szCs w:val="24"/>
              </w:rPr>
            </w:pPr>
            <w:r>
              <w:rPr>
                <w:rFonts w:hint="eastAsia" w:ascii="宋体" w:hAnsi="宋体" w:cs="仿宋"/>
                <w:kern w:val="0"/>
                <w:sz w:val="24"/>
                <w:szCs w:val="24"/>
              </w:rPr>
              <w:t>工作温度(℃)</w:t>
            </w:r>
            <w:r>
              <w:rPr>
                <w:rFonts w:hint="eastAsia" w:ascii="宋体" w:hAnsi="宋体" w:cs="仿宋"/>
                <w:kern w:val="0"/>
                <w:sz w:val="24"/>
                <w:szCs w:val="24"/>
              </w:rPr>
              <w:tab/>
            </w:r>
            <w:r>
              <w:rPr>
                <w:rFonts w:hint="eastAsia" w:ascii="宋体" w:hAnsi="宋体" w:cs="仿宋"/>
                <w:kern w:val="0"/>
                <w:sz w:val="24"/>
                <w:szCs w:val="24"/>
              </w:rPr>
              <w:t>:4℃ ~ 38℃</w:t>
            </w:r>
          </w:p>
          <w:p>
            <w:pPr>
              <w:snapToGrid w:val="0"/>
              <w:jc w:val="left"/>
              <w:rPr>
                <w:rFonts w:ascii="宋体" w:hAnsi="宋体" w:cs="仿宋"/>
                <w:kern w:val="0"/>
                <w:sz w:val="24"/>
                <w:szCs w:val="24"/>
              </w:rPr>
            </w:pPr>
            <w:r>
              <w:rPr>
                <w:rFonts w:hint="eastAsia" w:ascii="宋体" w:hAnsi="宋体" w:cs="仿宋"/>
                <w:kern w:val="0"/>
                <w:sz w:val="24"/>
                <w:szCs w:val="24"/>
              </w:rPr>
              <w:t>工作湿度:10%~90%</w:t>
            </w:r>
          </w:p>
          <w:p>
            <w:pPr>
              <w:snapToGrid w:val="0"/>
              <w:jc w:val="left"/>
              <w:rPr>
                <w:rFonts w:ascii="宋体" w:hAnsi="宋体" w:cs="仿宋"/>
                <w:kern w:val="0"/>
                <w:sz w:val="24"/>
                <w:szCs w:val="24"/>
              </w:rPr>
            </w:pPr>
            <w:r>
              <w:rPr>
                <w:rFonts w:hint="eastAsia" w:ascii="宋体" w:hAnsi="宋体" w:cs="仿宋"/>
                <w:kern w:val="0"/>
                <w:sz w:val="24"/>
                <w:szCs w:val="24"/>
              </w:rPr>
              <w:t>存储温度(℃)</w:t>
            </w:r>
            <w:r>
              <w:rPr>
                <w:rFonts w:hint="eastAsia" w:ascii="宋体" w:hAnsi="宋体" w:cs="仿宋"/>
                <w:kern w:val="0"/>
                <w:sz w:val="24"/>
                <w:szCs w:val="24"/>
              </w:rPr>
              <w:tab/>
            </w:r>
            <w:r>
              <w:rPr>
                <w:rFonts w:hint="eastAsia" w:ascii="宋体" w:hAnsi="宋体" w:cs="仿宋"/>
                <w:kern w:val="0"/>
                <w:sz w:val="24"/>
                <w:szCs w:val="24"/>
              </w:rPr>
              <w:t>：-20℃~50℃</w:t>
            </w:r>
          </w:p>
          <w:p>
            <w:pPr>
              <w:snapToGrid w:val="0"/>
              <w:jc w:val="left"/>
              <w:rPr>
                <w:rFonts w:ascii="宋体" w:hAnsi="宋体" w:cs="仿宋"/>
                <w:kern w:val="0"/>
                <w:sz w:val="24"/>
                <w:szCs w:val="24"/>
              </w:rPr>
            </w:pPr>
            <w:r>
              <w:rPr>
                <w:rFonts w:hint="eastAsia" w:ascii="宋体" w:hAnsi="宋体" w:cs="仿宋"/>
                <w:kern w:val="0"/>
                <w:sz w:val="24"/>
                <w:szCs w:val="24"/>
              </w:rPr>
              <w:t>存储湿度：10%~90%</w:t>
            </w:r>
          </w:p>
          <w:p>
            <w:pPr>
              <w:snapToGrid w:val="0"/>
              <w:jc w:val="left"/>
              <w:rPr>
                <w:rFonts w:ascii="宋体" w:hAnsi="宋体" w:cs="仿宋"/>
                <w:kern w:val="0"/>
                <w:sz w:val="24"/>
                <w:szCs w:val="24"/>
              </w:rPr>
            </w:pPr>
            <w:r>
              <w:rPr>
                <w:rFonts w:hint="eastAsia" w:ascii="宋体" w:hAnsi="宋体" w:cs="仿宋"/>
                <w:kern w:val="0"/>
                <w:sz w:val="24"/>
                <w:szCs w:val="24"/>
              </w:rPr>
              <w:t>重量：11kg</w:t>
            </w:r>
          </w:p>
          <w:p>
            <w:pPr>
              <w:snapToGrid w:val="0"/>
              <w:jc w:val="left"/>
              <w:rPr>
                <w:rFonts w:ascii="宋体" w:hAnsi="宋体" w:cs="仿宋"/>
                <w:kern w:val="0"/>
                <w:sz w:val="24"/>
                <w:szCs w:val="24"/>
              </w:rPr>
            </w:pPr>
            <w:r>
              <w:rPr>
                <w:rFonts w:hint="eastAsia" w:ascii="宋体" w:hAnsi="宋体" w:cs="仿宋"/>
                <w:kern w:val="0"/>
                <w:sz w:val="24"/>
                <w:szCs w:val="24"/>
              </w:rPr>
              <w:t>尺寸：418×250×263mm</w:t>
            </w:r>
          </w:p>
          <w:p>
            <w:pPr>
              <w:snapToGrid w:val="0"/>
              <w:jc w:val="left"/>
              <w:rPr>
                <w:rFonts w:ascii="宋体" w:hAnsi="宋体" w:cs="仿宋"/>
                <w:sz w:val="24"/>
                <w:szCs w:val="24"/>
              </w:rPr>
            </w:pPr>
            <w:r>
              <w:rPr>
                <w:rFonts w:hint="eastAsia" w:ascii="宋体" w:hAnsi="宋体" w:cs="仿宋"/>
                <w:kern w:val="0"/>
                <w:sz w:val="24"/>
                <w:szCs w:val="24"/>
              </w:rPr>
              <w:t>含条码制作软件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3</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标签耗材</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kern w:val="0"/>
                <w:sz w:val="24"/>
                <w:szCs w:val="24"/>
              </w:rPr>
              <w:t>优质纸材标签打印纸等(满足大赛使用要求)标准为100×50 mm或90×55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4</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kern w:val="0"/>
                <w:sz w:val="24"/>
              </w:rPr>
            </w:pPr>
            <w:r>
              <w:rPr>
                <w:rFonts w:hint="eastAsia" w:ascii="宋体" w:hAnsi="宋体" w:cs="仿宋"/>
                <w:kern w:val="0"/>
                <w:sz w:val="24"/>
              </w:rPr>
              <w:t>木制托盘</w:t>
            </w:r>
          </w:p>
        </w:tc>
        <w:tc>
          <w:tcPr>
            <w:tcW w:w="6771" w:type="dxa"/>
            <w:tcMar>
              <w:left w:w="0" w:type="dxa"/>
              <w:right w:w="0" w:type="dxa"/>
            </w:tcMar>
            <w:vAlign w:val="center"/>
          </w:tcPr>
          <w:p>
            <w:pPr>
              <w:pStyle w:val="25"/>
              <w:adjustRightInd w:val="0"/>
              <w:snapToGrid w:val="0"/>
              <w:ind w:firstLine="0" w:firstLineChars="0"/>
              <w:jc w:val="left"/>
              <w:rPr>
                <w:rFonts w:ascii="宋体" w:hAnsi="宋体" w:cs="仿宋"/>
                <w:kern w:val="0"/>
                <w:sz w:val="24"/>
              </w:rPr>
            </w:pPr>
            <w:r>
              <w:rPr>
                <w:rFonts w:hint="eastAsia" w:ascii="宋体" w:hAnsi="宋体" w:cs="仿宋"/>
                <w:kern w:val="0"/>
                <w:sz w:val="24"/>
              </w:rPr>
              <w:t>规格：1200×1000×160（mm） 托盘材质为优质木材，承重能力在500KG以上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5</w:t>
            </w:r>
          </w:p>
        </w:tc>
        <w:tc>
          <w:tcPr>
            <w:tcW w:w="1134" w:type="dxa"/>
            <w:tcMar>
              <w:left w:w="0" w:type="dxa"/>
              <w:right w:w="0" w:type="dxa"/>
            </w:tcMar>
            <w:vAlign w:val="center"/>
          </w:tcPr>
          <w:p>
            <w:pPr>
              <w:snapToGrid w:val="0"/>
              <w:ind w:firstLine="480" w:firstLineChars="200"/>
              <w:rPr>
                <w:rFonts w:ascii="宋体" w:hAnsi="宋体" w:cs="仿宋"/>
                <w:kern w:val="0"/>
                <w:sz w:val="24"/>
                <w:szCs w:val="24"/>
              </w:rPr>
            </w:pPr>
            <w:r>
              <w:rPr>
                <w:rFonts w:hint="eastAsia" w:ascii="宋体" w:hAnsi="宋体" w:cs="仿宋"/>
                <w:kern w:val="0"/>
                <w:sz w:val="24"/>
                <w:szCs w:val="24"/>
              </w:rPr>
              <w:t>货架</w:t>
            </w:r>
          </w:p>
        </w:tc>
        <w:tc>
          <w:tcPr>
            <w:tcW w:w="6771"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kern w:val="0"/>
                <w:sz w:val="24"/>
                <w:szCs w:val="24"/>
              </w:rPr>
              <w:t>货位参考尺寸：L2300×W900×1350（mm）。货架材质及承重以工业级中型货架为参考依据立柱尺寸： 90mm,横梁尺寸：120mm（双货位承重不少于1000KG）；货架每棵立柱必须配备护腿及斜撑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6</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kern w:val="0"/>
                <w:sz w:val="24"/>
              </w:rPr>
              <w:t>半电动堆高</w:t>
            </w:r>
          </w:p>
        </w:tc>
        <w:tc>
          <w:tcPr>
            <w:tcW w:w="6771"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kern w:val="0"/>
                <w:sz w:val="24"/>
                <w:szCs w:val="24"/>
              </w:rPr>
              <w:t>车额定载荷 1000KG，起升高度 2500mm，载荷中心 400mm，货叉长度1000mm，货叉宽度 310-670mm</w:t>
            </w:r>
          </w:p>
          <w:p>
            <w:pPr>
              <w:snapToGrid w:val="0"/>
              <w:jc w:val="left"/>
              <w:rPr>
                <w:rFonts w:ascii="宋体" w:hAnsi="宋体" w:cs="仿宋"/>
                <w:kern w:val="0"/>
                <w:sz w:val="24"/>
                <w:szCs w:val="24"/>
              </w:rPr>
            </w:pPr>
            <w:r>
              <w:rPr>
                <w:rFonts w:hint="eastAsia" w:ascii="宋体" w:hAnsi="宋体" w:cs="仿宋"/>
                <w:kern w:val="0"/>
                <w:sz w:val="24"/>
                <w:szCs w:val="24"/>
              </w:rPr>
              <w:t>最小转弯半径 1350mm，电机 12/1.5-1.6V/KW</w:t>
            </w:r>
          </w:p>
          <w:p>
            <w:pPr>
              <w:snapToGrid w:val="0"/>
              <w:jc w:val="left"/>
              <w:rPr>
                <w:rFonts w:ascii="宋体" w:hAnsi="宋体" w:cs="仿宋"/>
                <w:kern w:val="0"/>
                <w:sz w:val="24"/>
                <w:szCs w:val="24"/>
              </w:rPr>
            </w:pPr>
            <w:r>
              <w:rPr>
                <w:rFonts w:hint="eastAsia" w:ascii="宋体" w:hAnsi="宋体" w:cs="仿宋"/>
                <w:kern w:val="0"/>
                <w:sz w:val="24"/>
                <w:szCs w:val="24"/>
              </w:rPr>
              <w:t>电池 12/120-150V/Ah，长宽高1660*810*1580mm</w:t>
            </w:r>
          </w:p>
          <w:p>
            <w:pPr>
              <w:snapToGrid w:val="0"/>
              <w:jc w:val="left"/>
              <w:rPr>
                <w:rFonts w:ascii="宋体" w:hAnsi="宋体" w:cs="仿宋"/>
                <w:sz w:val="24"/>
                <w:szCs w:val="24"/>
              </w:rPr>
            </w:pPr>
            <w:r>
              <w:rPr>
                <w:rFonts w:hint="eastAsia" w:ascii="宋体" w:hAnsi="宋体" w:cs="仿宋"/>
                <w:kern w:val="0"/>
                <w:sz w:val="24"/>
                <w:szCs w:val="24"/>
              </w:rPr>
              <w:t>自重  424KG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7</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地牛</w:t>
            </w:r>
          </w:p>
        </w:tc>
        <w:tc>
          <w:tcPr>
            <w:tcW w:w="6771" w:type="dxa"/>
            <w:tcMar>
              <w:left w:w="0" w:type="dxa"/>
              <w:right w:w="0" w:type="dxa"/>
            </w:tcMar>
            <w:vAlign w:val="center"/>
          </w:tcPr>
          <w:p>
            <w:pPr>
              <w:pStyle w:val="25"/>
              <w:adjustRightInd w:val="0"/>
              <w:snapToGrid w:val="0"/>
              <w:ind w:firstLine="0" w:firstLineChars="0"/>
              <w:jc w:val="left"/>
              <w:rPr>
                <w:rFonts w:ascii="宋体" w:hAnsi="宋体" w:cs="仿宋"/>
                <w:sz w:val="24"/>
              </w:rPr>
            </w:pPr>
            <w:r>
              <w:rPr>
                <w:rFonts w:hint="eastAsia" w:ascii="宋体" w:hAnsi="宋体" w:cs="仿宋"/>
                <w:sz w:val="24"/>
              </w:rPr>
              <w:t>OLT A101额定负载2.5吨，最大高度200mm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8</w:t>
            </w:r>
          </w:p>
        </w:tc>
        <w:tc>
          <w:tcPr>
            <w:tcW w:w="1134" w:type="dxa"/>
            <w:tcMar>
              <w:left w:w="0" w:type="dxa"/>
              <w:right w:w="0" w:type="dxa"/>
            </w:tcMar>
            <w:vAlign w:val="center"/>
          </w:tcPr>
          <w:p>
            <w:pPr>
              <w:snapToGrid w:val="0"/>
              <w:rPr>
                <w:rFonts w:ascii="宋体" w:hAnsi="宋体" w:cs="仿宋"/>
                <w:kern w:val="0"/>
                <w:sz w:val="24"/>
                <w:szCs w:val="24"/>
              </w:rPr>
            </w:pPr>
            <w:r>
              <w:rPr>
                <w:rFonts w:hint="eastAsia" w:ascii="宋体" w:hAnsi="宋体" w:cs="仿宋"/>
                <w:kern w:val="0"/>
                <w:sz w:val="24"/>
                <w:szCs w:val="24"/>
              </w:rPr>
              <w:t>RF手持终端</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操作方式：Windows Embedded CE 6.0</w:t>
            </w:r>
          </w:p>
          <w:p>
            <w:pPr>
              <w:snapToGrid w:val="0"/>
              <w:jc w:val="left"/>
              <w:rPr>
                <w:rFonts w:ascii="宋体" w:hAnsi="宋体" w:cs="仿宋"/>
                <w:sz w:val="24"/>
                <w:szCs w:val="24"/>
              </w:rPr>
            </w:pPr>
            <w:r>
              <w:rPr>
                <w:rFonts w:hint="eastAsia" w:ascii="宋体" w:hAnsi="宋体" w:cs="仿宋"/>
                <w:sz w:val="24"/>
                <w:szCs w:val="24"/>
              </w:rPr>
              <w:t>处理器：Samsung ARM920T@533MHz</w:t>
            </w:r>
          </w:p>
          <w:p>
            <w:pPr>
              <w:jc w:val="left"/>
              <w:rPr>
                <w:rFonts w:ascii="宋体" w:hAnsi="宋体" w:cs="仿宋"/>
                <w:sz w:val="24"/>
                <w:szCs w:val="24"/>
              </w:rPr>
            </w:pPr>
            <w:r>
              <w:rPr>
                <w:rFonts w:hint="eastAsia" w:ascii="宋体" w:hAnsi="宋体" w:cs="仿宋"/>
                <w:sz w:val="24"/>
                <w:szCs w:val="24"/>
              </w:rPr>
              <w:t>显示屏：彩色3.2英寸QVGA仿玻璃耐用触摸屏，65K色、240*320(QVGA尺寸)、TFT-LCD</w:t>
            </w:r>
          </w:p>
          <w:p>
            <w:pPr>
              <w:snapToGrid w:val="0"/>
              <w:jc w:val="left"/>
              <w:rPr>
                <w:rFonts w:ascii="宋体" w:hAnsi="宋体" w:cs="仿宋"/>
                <w:sz w:val="24"/>
                <w:szCs w:val="24"/>
              </w:rPr>
            </w:pPr>
            <w:r>
              <w:rPr>
                <w:rFonts w:hint="eastAsia" w:ascii="宋体" w:hAnsi="宋体" w:cs="仿宋"/>
                <w:sz w:val="24"/>
                <w:szCs w:val="24"/>
              </w:rPr>
              <w:t>内存：128MB RAM/1GB Flash存储</w:t>
            </w:r>
          </w:p>
          <w:p>
            <w:pPr>
              <w:snapToGrid w:val="0"/>
              <w:jc w:val="left"/>
              <w:rPr>
                <w:rFonts w:ascii="宋体" w:hAnsi="宋体" w:cs="仿宋"/>
                <w:sz w:val="24"/>
                <w:szCs w:val="24"/>
              </w:rPr>
            </w:pPr>
            <w:r>
              <w:rPr>
                <w:rFonts w:hint="eastAsia" w:ascii="宋体" w:hAnsi="宋体" w:cs="仿宋"/>
                <w:sz w:val="24"/>
                <w:szCs w:val="24"/>
              </w:rPr>
              <w:t>无线通讯：WWAN、WLAN802.11b/g 、WPAN蓝牙(CLASS II标准)</w:t>
            </w:r>
          </w:p>
          <w:p>
            <w:pPr>
              <w:snapToGrid w:val="0"/>
              <w:jc w:val="left"/>
              <w:rPr>
                <w:rFonts w:ascii="宋体" w:hAnsi="宋体" w:cs="仿宋"/>
                <w:sz w:val="24"/>
                <w:szCs w:val="24"/>
              </w:rPr>
            </w:pPr>
            <w:r>
              <w:rPr>
                <w:rFonts w:hint="eastAsia" w:ascii="宋体" w:hAnsi="宋体" w:cs="仿宋"/>
                <w:sz w:val="24"/>
                <w:szCs w:val="24"/>
              </w:rPr>
              <w:t>扫描引擎：一维激光引擎</w:t>
            </w:r>
          </w:p>
          <w:p>
            <w:pPr>
              <w:snapToGrid w:val="0"/>
              <w:jc w:val="left"/>
              <w:rPr>
                <w:rFonts w:ascii="宋体" w:hAnsi="宋体" w:cs="仿宋"/>
                <w:sz w:val="24"/>
                <w:szCs w:val="24"/>
              </w:rPr>
            </w:pPr>
            <w:r>
              <w:rPr>
                <w:rFonts w:hint="eastAsia" w:ascii="宋体" w:hAnsi="宋体" w:cs="仿宋"/>
                <w:sz w:val="24"/>
                <w:szCs w:val="24"/>
              </w:rPr>
              <w:t>分辨率：0.013cm</w:t>
            </w:r>
          </w:p>
          <w:p>
            <w:pPr>
              <w:snapToGrid w:val="0"/>
              <w:jc w:val="left"/>
              <w:rPr>
                <w:rFonts w:ascii="宋体" w:hAnsi="宋体" w:cs="仿宋"/>
                <w:sz w:val="24"/>
                <w:szCs w:val="24"/>
              </w:rPr>
            </w:pPr>
            <w:r>
              <w:rPr>
                <w:rFonts w:hint="eastAsia" w:ascii="宋体" w:hAnsi="宋体" w:cs="仿宋"/>
                <w:sz w:val="24"/>
                <w:szCs w:val="24"/>
              </w:rPr>
              <w:t>扫描距离4-40cm</w:t>
            </w:r>
          </w:p>
          <w:p>
            <w:pPr>
              <w:snapToGrid w:val="0"/>
              <w:jc w:val="left"/>
              <w:rPr>
                <w:rFonts w:ascii="宋体" w:hAnsi="宋体" w:cs="仿宋"/>
                <w:sz w:val="24"/>
                <w:szCs w:val="24"/>
              </w:rPr>
            </w:pPr>
            <w:r>
              <w:rPr>
                <w:rFonts w:hint="eastAsia" w:ascii="宋体" w:hAnsi="宋体" w:cs="仿宋"/>
                <w:sz w:val="24"/>
                <w:szCs w:val="24"/>
              </w:rPr>
              <w:t>电池2000或4000mAH标准电池配置</w:t>
            </w:r>
          </w:p>
          <w:p>
            <w:pPr>
              <w:snapToGrid w:val="0"/>
              <w:jc w:val="left"/>
              <w:rPr>
                <w:rFonts w:ascii="宋体" w:hAnsi="宋体" w:cs="仿宋"/>
                <w:sz w:val="24"/>
                <w:szCs w:val="24"/>
              </w:rPr>
            </w:pPr>
            <w:r>
              <w:rPr>
                <w:rFonts w:hint="eastAsia" w:ascii="宋体" w:hAnsi="宋体" w:cs="仿宋"/>
                <w:sz w:val="24"/>
                <w:szCs w:val="24"/>
              </w:rPr>
              <w:t>抗摔强度1.0米反复跌落水泥地面</w:t>
            </w:r>
          </w:p>
          <w:p>
            <w:pPr>
              <w:snapToGrid w:val="0"/>
              <w:jc w:val="left"/>
              <w:rPr>
                <w:rFonts w:ascii="宋体" w:hAnsi="宋体" w:cs="仿宋"/>
                <w:sz w:val="24"/>
                <w:szCs w:val="24"/>
              </w:rPr>
            </w:pPr>
            <w:r>
              <w:rPr>
                <w:rFonts w:hint="eastAsia" w:ascii="宋体" w:hAnsi="宋体" w:cs="仿宋"/>
                <w:sz w:val="24"/>
                <w:szCs w:val="24"/>
              </w:rPr>
              <w:t>工业等级IP64:重量：145g</w:t>
            </w:r>
          </w:p>
          <w:p>
            <w:pPr>
              <w:pStyle w:val="25"/>
              <w:adjustRightInd w:val="0"/>
              <w:snapToGrid w:val="0"/>
              <w:ind w:firstLine="0" w:firstLineChars="0"/>
              <w:jc w:val="left"/>
              <w:rPr>
                <w:rFonts w:ascii="宋体" w:hAnsi="宋体" w:cs="仿宋"/>
                <w:sz w:val="24"/>
              </w:rPr>
            </w:pPr>
            <w:r>
              <w:rPr>
                <w:rFonts w:hint="eastAsia" w:ascii="宋体" w:hAnsi="宋体" w:cs="仿宋"/>
                <w:sz w:val="24"/>
              </w:rPr>
              <w:t>重量轻、省电、含主机、电池、通讯座</w:t>
            </w:r>
          </w:p>
          <w:p>
            <w:pPr>
              <w:snapToGrid w:val="0"/>
              <w:jc w:val="left"/>
              <w:rPr>
                <w:rFonts w:ascii="宋体" w:hAnsi="宋体" w:cs="仿宋"/>
                <w:kern w:val="0"/>
                <w:sz w:val="24"/>
                <w:szCs w:val="24"/>
              </w:rPr>
            </w:pPr>
            <w:r>
              <w:rPr>
                <w:rFonts w:hint="eastAsia" w:ascii="宋体" w:hAnsi="宋体" w:cs="仿宋"/>
                <w:kern w:val="0"/>
                <w:sz w:val="24"/>
                <w:szCs w:val="24"/>
              </w:rPr>
              <w:t>含“RF技能操作软件”一套，能够实现无线出入库、盘点、库内作业管理以及与物流技能大赛软件－仓储管理系统实现无缝链接。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9</w:t>
            </w:r>
          </w:p>
        </w:tc>
        <w:tc>
          <w:tcPr>
            <w:tcW w:w="1134" w:type="dxa"/>
            <w:tcMar>
              <w:left w:w="0" w:type="dxa"/>
              <w:right w:w="0" w:type="dxa"/>
            </w:tcMar>
            <w:vAlign w:val="center"/>
          </w:tcPr>
          <w:p>
            <w:pPr>
              <w:snapToGrid w:val="0"/>
              <w:rPr>
                <w:rFonts w:ascii="宋体" w:hAnsi="宋体" w:cs="仿宋"/>
                <w:kern w:val="0"/>
                <w:sz w:val="24"/>
                <w:szCs w:val="24"/>
              </w:rPr>
            </w:pPr>
            <w:r>
              <w:rPr>
                <w:rFonts w:hint="eastAsia" w:ascii="宋体" w:hAnsi="宋体" w:cs="仿宋"/>
                <w:sz w:val="24"/>
                <w:szCs w:val="24"/>
              </w:rPr>
              <w:t>自动化立体仓库（AS/RS）</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箱式高速堆垛/货到人自动系统</w:t>
            </w:r>
          </w:p>
          <w:p>
            <w:pPr>
              <w:snapToGrid w:val="0"/>
              <w:jc w:val="left"/>
              <w:rPr>
                <w:rFonts w:ascii="宋体" w:hAnsi="宋体" w:cs="仿宋"/>
                <w:sz w:val="24"/>
                <w:szCs w:val="24"/>
              </w:rPr>
            </w:pPr>
            <w:r>
              <w:rPr>
                <w:rFonts w:hint="eastAsia" w:ascii="宋体" w:hAnsi="宋体" w:cs="仿宋"/>
                <w:sz w:val="24"/>
                <w:szCs w:val="24"/>
              </w:rPr>
              <w:t>速度：0 - 240米/分</w:t>
            </w:r>
          </w:p>
          <w:p>
            <w:pPr>
              <w:snapToGrid w:val="0"/>
              <w:jc w:val="left"/>
              <w:rPr>
                <w:rFonts w:ascii="宋体" w:hAnsi="宋体" w:cs="仿宋"/>
                <w:sz w:val="24"/>
                <w:szCs w:val="24"/>
              </w:rPr>
            </w:pPr>
            <w:r>
              <w:rPr>
                <w:rFonts w:hint="eastAsia" w:ascii="宋体" w:hAnsi="宋体" w:cs="仿宋"/>
                <w:sz w:val="24"/>
                <w:szCs w:val="24"/>
              </w:rPr>
              <w:t>料箱：10 – 60 KG</w:t>
            </w:r>
          </w:p>
          <w:p>
            <w:pPr>
              <w:snapToGrid w:val="0"/>
              <w:jc w:val="left"/>
              <w:rPr>
                <w:rFonts w:ascii="宋体" w:hAnsi="宋体" w:cs="仿宋"/>
                <w:kern w:val="0"/>
                <w:sz w:val="24"/>
                <w:szCs w:val="24"/>
              </w:rPr>
            </w:pPr>
            <w:r>
              <w:rPr>
                <w:rFonts w:hint="eastAsia" w:ascii="宋体" w:hAnsi="宋体" w:cs="仿宋"/>
                <w:sz w:val="24"/>
                <w:szCs w:val="24"/>
              </w:rPr>
              <w:t>总高度：5 – 20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10</w:t>
            </w:r>
          </w:p>
        </w:tc>
        <w:tc>
          <w:tcPr>
            <w:tcW w:w="1134"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sz w:val="24"/>
                <w:szCs w:val="24"/>
              </w:rPr>
              <w:t>电子标签拣选设备（DPS/DAS）和RFID设备</w:t>
            </w:r>
          </w:p>
        </w:tc>
        <w:tc>
          <w:tcPr>
            <w:tcW w:w="6771" w:type="dxa"/>
            <w:tcMar>
              <w:left w:w="0" w:type="dxa"/>
              <w:right w:w="0" w:type="dxa"/>
            </w:tcMar>
            <w:vAlign w:val="center"/>
          </w:tcPr>
          <w:p>
            <w:pPr>
              <w:snapToGrid w:val="0"/>
              <w:jc w:val="left"/>
              <w:rPr>
                <w:rFonts w:ascii="宋体" w:hAnsi="宋体" w:cs="仿宋"/>
                <w:kern w:val="0"/>
                <w:sz w:val="24"/>
                <w:szCs w:val="24"/>
              </w:rPr>
            </w:pPr>
            <w:r>
              <w:rPr>
                <w:rFonts w:hint="eastAsia" w:ascii="宋体" w:hAnsi="宋体" w:cs="仿宋"/>
                <w:sz w:val="24"/>
                <w:szCs w:val="24"/>
              </w:rPr>
              <w:t>电子标签辅助拣货DPS/分拣DAS系统(Pick-to-Light)为分布式管理系统。以中央计算机为上位机，以多组安装在货物储位上的电子标签为下位机。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11</w:t>
            </w:r>
          </w:p>
        </w:tc>
        <w:tc>
          <w:tcPr>
            <w:tcW w:w="1134" w:type="dxa"/>
            <w:tcMar>
              <w:left w:w="0" w:type="dxa"/>
              <w:right w:w="0" w:type="dxa"/>
            </w:tcMar>
            <w:vAlign w:val="center"/>
          </w:tcPr>
          <w:p>
            <w:pPr>
              <w:adjustRightInd w:val="0"/>
              <w:snapToGrid w:val="0"/>
              <w:rPr>
                <w:rFonts w:ascii="宋体" w:hAnsi="宋体" w:cs="仿宋"/>
                <w:sz w:val="24"/>
                <w:szCs w:val="24"/>
              </w:rPr>
            </w:pPr>
            <w:r>
              <w:rPr>
                <w:rFonts w:hint="eastAsia" w:ascii="宋体" w:hAnsi="宋体" w:cs="仿宋"/>
                <w:sz w:val="24"/>
                <w:szCs w:val="24"/>
              </w:rPr>
              <w:t>自动分拣设备</w:t>
            </w:r>
          </w:p>
        </w:tc>
        <w:tc>
          <w:tcPr>
            <w:tcW w:w="6771" w:type="dxa"/>
            <w:tcMar>
              <w:left w:w="0" w:type="dxa"/>
              <w:right w:w="0" w:type="dxa"/>
            </w:tcMar>
            <w:vAlign w:val="center"/>
          </w:tcPr>
          <w:p>
            <w:pPr>
              <w:adjustRightInd w:val="0"/>
              <w:snapToGrid w:val="0"/>
              <w:jc w:val="left"/>
              <w:rPr>
                <w:rFonts w:ascii="宋体" w:hAnsi="宋体" w:cs="仿宋"/>
                <w:sz w:val="24"/>
                <w:szCs w:val="24"/>
              </w:rPr>
            </w:pPr>
            <w:r>
              <w:rPr>
                <w:rFonts w:hint="eastAsia" w:ascii="宋体" w:hAnsi="宋体" w:cs="仿宋"/>
                <w:sz w:val="24"/>
                <w:szCs w:val="24"/>
              </w:rPr>
              <w:t>与立体库配套使用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12</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流利货架</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宽度: W1500＊深度: D700＊高度: H1800；层数: 3层；承重: 500kg/层。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13</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配送车辆（按比例微缩）</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承重:500KG。尺寸：1600*1200*1200mm。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14</w:t>
            </w:r>
          </w:p>
        </w:tc>
        <w:tc>
          <w:tcPr>
            <w:tcW w:w="1134"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无动力辊筒输送机</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主要用在BtoC电子标签拣货补货时使用，提高电子标签补货的能力和认识。采用加强型氧化挤压铝型材边框，金属方通烤漆支架，滚筒机身：铝型材；∮63不锈钢滚槽滚筒, 长度550mm,滚筒间距100mm (材质为SUS304)滚筒真圆度为0.1mm。外形尺寸约：L3000×W550×H750(mm)。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15</w:t>
            </w:r>
          </w:p>
        </w:tc>
        <w:tc>
          <w:tcPr>
            <w:tcW w:w="1134"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电子标签智能拣货台车</w:t>
            </w:r>
          </w:p>
        </w:tc>
        <w:tc>
          <w:tcPr>
            <w:tcW w:w="6771" w:type="dxa"/>
            <w:tcMar>
              <w:left w:w="0" w:type="dxa"/>
              <w:right w:w="0" w:type="dxa"/>
            </w:tcMar>
            <w:vAlign w:val="center"/>
          </w:tcPr>
          <w:p>
            <w:pPr>
              <w:jc w:val="left"/>
              <w:rPr>
                <w:rFonts w:ascii="宋体" w:hAnsi="宋体" w:cs="仿宋"/>
                <w:sz w:val="24"/>
                <w:szCs w:val="24"/>
              </w:rPr>
            </w:pPr>
            <w:r>
              <w:rPr>
                <w:rFonts w:hint="eastAsia" w:ascii="宋体" w:hAnsi="宋体" w:cs="仿宋"/>
                <w:sz w:val="24"/>
                <w:szCs w:val="24"/>
              </w:rPr>
              <w:t>功能说明：能够完成物流技能大赛中对电子标签拣货的不同过程的要求和应用，具体如下：</w:t>
            </w:r>
          </w:p>
          <w:p>
            <w:pPr>
              <w:numPr>
                <w:ilvl w:val="0"/>
                <w:numId w:val="3"/>
              </w:numPr>
              <w:jc w:val="left"/>
              <w:rPr>
                <w:rFonts w:ascii="宋体" w:hAnsi="宋体" w:cs="仿宋"/>
                <w:sz w:val="24"/>
                <w:szCs w:val="24"/>
              </w:rPr>
            </w:pPr>
            <w:r>
              <w:rPr>
                <w:rFonts w:hint="eastAsia" w:ascii="宋体" w:hAnsi="宋体" w:cs="仿宋"/>
                <w:sz w:val="24"/>
                <w:szCs w:val="24"/>
              </w:rPr>
              <w:t>拣料小车整体采用不锈钢管结构组成；</w:t>
            </w:r>
          </w:p>
          <w:p>
            <w:pPr>
              <w:numPr>
                <w:ilvl w:val="0"/>
                <w:numId w:val="3"/>
              </w:numPr>
              <w:jc w:val="left"/>
              <w:rPr>
                <w:rFonts w:ascii="宋体" w:hAnsi="宋体" w:cs="仿宋"/>
                <w:sz w:val="24"/>
                <w:szCs w:val="24"/>
              </w:rPr>
            </w:pPr>
            <w:r>
              <w:rPr>
                <w:rFonts w:hint="eastAsia" w:ascii="宋体" w:hAnsi="宋体" w:cs="仿宋"/>
                <w:sz w:val="24"/>
                <w:szCs w:val="24"/>
              </w:rPr>
              <w:t>采用802.11b/g无线WiFi模式；</w:t>
            </w:r>
          </w:p>
          <w:p>
            <w:pPr>
              <w:numPr>
                <w:ilvl w:val="0"/>
                <w:numId w:val="3"/>
              </w:numPr>
              <w:jc w:val="left"/>
              <w:rPr>
                <w:rFonts w:ascii="宋体" w:hAnsi="宋体" w:cs="仿宋"/>
                <w:sz w:val="24"/>
                <w:szCs w:val="24"/>
              </w:rPr>
            </w:pPr>
            <w:r>
              <w:rPr>
                <w:rFonts w:hint="eastAsia" w:ascii="宋体" w:hAnsi="宋体" w:cs="仿宋"/>
                <w:sz w:val="24"/>
                <w:szCs w:val="24"/>
              </w:rPr>
              <w:t>充电、剩余电量的直观显示；</w:t>
            </w:r>
          </w:p>
          <w:p>
            <w:pPr>
              <w:numPr>
                <w:ilvl w:val="0"/>
                <w:numId w:val="3"/>
              </w:numPr>
              <w:jc w:val="left"/>
              <w:rPr>
                <w:rFonts w:ascii="宋体" w:hAnsi="宋体" w:cs="仿宋"/>
                <w:sz w:val="24"/>
                <w:szCs w:val="24"/>
              </w:rPr>
            </w:pPr>
            <w:r>
              <w:rPr>
                <w:rFonts w:hint="eastAsia" w:ascii="宋体" w:hAnsi="宋体" w:cs="仿宋"/>
                <w:sz w:val="24"/>
                <w:szCs w:val="24"/>
              </w:rPr>
              <w:t>工业级触控平板电脑，IP65等级，硬件接口丰富；</w:t>
            </w:r>
          </w:p>
          <w:p>
            <w:pPr>
              <w:numPr>
                <w:ilvl w:val="0"/>
                <w:numId w:val="3"/>
              </w:numPr>
              <w:jc w:val="left"/>
              <w:rPr>
                <w:rFonts w:ascii="宋体" w:hAnsi="宋体" w:cs="仿宋"/>
                <w:sz w:val="24"/>
                <w:szCs w:val="24"/>
              </w:rPr>
            </w:pPr>
            <w:r>
              <w:rPr>
                <w:rFonts w:hint="eastAsia" w:ascii="宋体" w:hAnsi="宋体" w:cs="仿宋"/>
                <w:sz w:val="24"/>
                <w:szCs w:val="24"/>
              </w:rPr>
              <w:t>小车系统易于集成、预留数据通信扩展接口；</w:t>
            </w:r>
          </w:p>
          <w:p>
            <w:pPr>
              <w:numPr>
                <w:ilvl w:val="0"/>
                <w:numId w:val="3"/>
              </w:numPr>
              <w:jc w:val="left"/>
              <w:rPr>
                <w:rFonts w:ascii="宋体" w:hAnsi="宋体" w:cs="仿宋"/>
                <w:sz w:val="24"/>
                <w:szCs w:val="24"/>
              </w:rPr>
            </w:pPr>
            <w:r>
              <w:rPr>
                <w:rFonts w:hint="eastAsia" w:ascii="宋体" w:hAnsi="宋体" w:cs="仿宋"/>
                <w:sz w:val="24"/>
                <w:szCs w:val="24"/>
              </w:rPr>
              <w:t>标配18Ah大容量电池，充电一次可不间断工作24小时；</w:t>
            </w:r>
          </w:p>
          <w:p>
            <w:pPr>
              <w:numPr>
                <w:ilvl w:val="0"/>
                <w:numId w:val="3"/>
              </w:numPr>
              <w:jc w:val="left"/>
              <w:rPr>
                <w:rFonts w:ascii="宋体" w:hAnsi="宋体" w:cs="仿宋"/>
                <w:sz w:val="24"/>
                <w:szCs w:val="24"/>
              </w:rPr>
            </w:pPr>
            <w:r>
              <w:rPr>
                <w:rFonts w:hint="eastAsia" w:ascii="宋体" w:hAnsi="宋体" w:cs="仿宋"/>
                <w:sz w:val="24"/>
                <w:szCs w:val="24"/>
              </w:rPr>
              <w:t>播种式：按订单播种物料</w:t>
            </w:r>
          </w:p>
          <w:p>
            <w:pPr>
              <w:numPr>
                <w:ilvl w:val="0"/>
                <w:numId w:val="3"/>
              </w:numPr>
              <w:jc w:val="left"/>
              <w:rPr>
                <w:rFonts w:ascii="宋体" w:hAnsi="宋体" w:cs="仿宋"/>
                <w:sz w:val="24"/>
                <w:szCs w:val="24"/>
              </w:rPr>
            </w:pPr>
            <w:r>
              <w:rPr>
                <w:rFonts w:hint="eastAsia" w:ascii="宋体" w:hAnsi="宋体" w:cs="仿宋"/>
                <w:sz w:val="24"/>
                <w:szCs w:val="24"/>
              </w:rPr>
              <w:t>摘果式：打包拣料自动分料</w:t>
            </w:r>
          </w:p>
          <w:p>
            <w:pPr>
              <w:jc w:val="left"/>
              <w:rPr>
                <w:rFonts w:ascii="宋体" w:hAnsi="宋体" w:cs="仿宋"/>
                <w:sz w:val="24"/>
                <w:szCs w:val="24"/>
              </w:rPr>
            </w:pPr>
            <w:r>
              <w:rPr>
                <w:rFonts w:hint="eastAsia" w:ascii="宋体" w:hAnsi="宋体" w:cs="仿宋"/>
                <w:sz w:val="24"/>
                <w:szCs w:val="24"/>
              </w:rPr>
              <w:t>详细参数：</w:t>
            </w:r>
          </w:p>
          <w:p>
            <w:pPr>
              <w:numPr>
                <w:ilvl w:val="0"/>
                <w:numId w:val="4"/>
              </w:numPr>
              <w:jc w:val="left"/>
              <w:rPr>
                <w:rFonts w:ascii="宋体" w:hAnsi="宋体" w:cs="仿宋"/>
                <w:sz w:val="24"/>
                <w:szCs w:val="24"/>
              </w:rPr>
            </w:pPr>
            <w:r>
              <w:rPr>
                <w:rFonts w:hint="eastAsia" w:ascii="宋体" w:hAnsi="宋体" w:cs="仿宋"/>
                <w:sz w:val="24"/>
                <w:szCs w:val="24"/>
              </w:rPr>
              <w:t>整车尺寸约：142cm（L）×58.5cm(W) ×118cm(H)</w:t>
            </w:r>
          </w:p>
          <w:p>
            <w:pPr>
              <w:numPr>
                <w:ilvl w:val="0"/>
                <w:numId w:val="4"/>
              </w:numPr>
              <w:jc w:val="left"/>
              <w:rPr>
                <w:rFonts w:ascii="宋体" w:hAnsi="宋体" w:cs="仿宋"/>
                <w:sz w:val="24"/>
                <w:szCs w:val="24"/>
              </w:rPr>
            </w:pPr>
            <w:r>
              <w:rPr>
                <w:rFonts w:hint="eastAsia" w:ascii="宋体" w:hAnsi="宋体" w:cs="仿宋"/>
                <w:sz w:val="24"/>
                <w:szCs w:val="24"/>
              </w:rPr>
              <w:t>电子标签：9个5位数码7段式单色显示，含控制器</w:t>
            </w:r>
          </w:p>
          <w:p>
            <w:pPr>
              <w:ind w:left="360"/>
              <w:jc w:val="left"/>
              <w:rPr>
                <w:rFonts w:ascii="宋体" w:hAnsi="宋体" w:cs="仿宋"/>
                <w:sz w:val="24"/>
                <w:szCs w:val="24"/>
              </w:rPr>
            </w:pPr>
            <w:r>
              <w:rPr>
                <w:rFonts w:hint="eastAsia" w:ascii="宋体" w:hAnsi="宋体" w:cs="仿宋"/>
                <w:sz w:val="24"/>
                <w:szCs w:val="24"/>
              </w:rPr>
              <w:t>电压/电流：DC12V/80mA(Avg.)</w:t>
            </w:r>
          </w:p>
          <w:p>
            <w:pPr>
              <w:ind w:left="360"/>
              <w:jc w:val="left"/>
              <w:rPr>
                <w:rFonts w:ascii="宋体" w:hAnsi="宋体" w:cs="仿宋"/>
                <w:sz w:val="24"/>
                <w:szCs w:val="24"/>
              </w:rPr>
            </w:pPr>
            <w:r>
              <w:rPr>
                <w:rFonts w:hint="eastAsia" w:ascii="宋体" w:hAnsi="宋体" w:cs="仿宋"/>
                <w:sz w:val="24"/>
                <w:szCs w:val="24"/>
              </w:rPr>
              <w:t>尺寸约148mm（L）×46mm(W)×25mm(H)</w:t>
            </w:r>
          </w:p>
          <w:p>
            <w:pPr>
              <w:numPr>
                <w:ilvl w:val="0"/>
                <w:numId w:val="4"/>
              </w:numPr>
              <w:jc w:val="left"/>
              <w:rPr>
                <w:rFonts w:ascii="宋体" w:hAnsi="宋体" w:cs="仿宋"/>
                <w:sz w:val="24"/>
                <w:szCs w:val="24"/>
              </w:rPr>
            </w:pPr>
            <w:r>
              <w:rPr>
                <w:rFonts w:hint="eastAsia" w:ascii="宋体" w:hAnsi="宋体" w:cs="仿宋"/>
                <w:sz w:val="24"/>
                <w:szCs w:val="24"/>
              </w:rPr>
              <w:t>平板电脑：</w:t>
            </w:r>
          </w:p>
          <w:p>
            <w:pPr>
              <w:jc w:val="left"/>
              <w:rPr>
                <w:rFonts w:ascii="宋体" w:hAnsi="宋体" w:cs="仿宋"/>
                <w:sz w:val="24"/>
                <w:szCs w:val="24"/>
              </w:rPr>
            </w:pPr>
            <w:r>
              <w:rPr>
                <w:rFonts w:hint="eastAsia" w:ascii="宋体" w:hAnsi="宋体" w:cs="仿宋"/>
                <w:sz w:val="24"/>
                <w:szCs w:val="24"/>
              </w:rPr>
              <w:t xml:space="preserve">   WindowsXP/WindowsCE系统</w:t>
            </w:r>
          </w:p>
          <w:p>
            <w:pPr>
              <w:ind w:left="360"/>
              <w:jc w:val="left"/>
              <w:rPr>
                <w:rFonts w:ascii="宋体" w:hAnsi="宋体" w:cs="仿宋"/>
                <w:sz w:val="24"/>
                <w:szCs w:val="24"/>
              </w:rPr>
            </w:pPr>
            <w:r>
              <w:rPr>
                <w:rFonts w:hint="eastAsia" w:ascii="宋体" w:hAnsi="宋体" w:cs="仿宋"/>
                <w:sz w:val="24"/>
                <w:szCs w:val="24"/>
              </w:rPr>
              <w:t>电压DC12V～24V</w:t>
            </w:r>
          </w:p>
          <w:p>
            <w:pPr>
              <w:ind w:left="360"/>
              <w:jc w:val="left"/>
              <w:rPr>
                <w:rFonts w:ascii="宋体" w:hAnsi="宋体" w:cs="仿宋"/>
                <w:sz w:val="24"/>
                <w:szCs w:val="24"/>
              </w:rPr>
            </w:pPr>
            <w:r>
              <w:rPr>
                <w:rFonts w:hint="eastAsia" w:ascii="宋体" w:hAnsi="宋体" w:cs="仿宋"/>
                <w:sz w:val="24"/>
                <w:szCs w:val="24"/>
              </w:rPr>
              <w:t>操作温度-10～＋60℃</w:t>
            </w:r>
          </w:p>
          <w:p>
            <w:pPr>
              <w:numPr>
                <w:ilvl w:val="0"/>
                <w:numId w:val="4"/>
              </w:numPr>
              <w:jc w:val="left"/>
              <w:rPr>
                <w:rFonts w:ascii="宋体" w:hAnsi="宋体" w:cs="仿宋"/>
                <w:sz w:val="24"/>
                <w:szCs w:val="24"/>
              </w:rPr>
            </w:pPr>
            <w:r>
              <w:rPr>
                <w:rFonts w:hint="eastAsia" w:ascii="宋体" w:hAnsi="宋体" w:cs="仿宋"/>
                <w:sz w:val="24"/>
                <w:szCs w:val="24"/>
              </w:rPr>
              <w:t>铅酸电池：</w:t>
            </w:r>
          </w:p>
          <w:p>
            <w:pPr>
              <w:ind w:left="360"/>
              <w:jc w:val="left"/>
              <w:rPr>
                <w:rFonts w:ascii="宋体" w:hAnsi="宋体" w:cs="仿宋"/>
                <w:sz w:val="24"/>
                <w:szCs w:val="24"/>
              </w:rPr>
            </w:pPr>
            <w:r>
              <w:rPr>
                <w:rFonts w:hint="eastAsia" w:ascii="宋体" w:hAnsi="宋体" w:cs="仿宋"/>
                <w:sz w:val="24"/>
                <w:szCs w:val="24"/>
              </w:rPr>
              <w:t>最高输出电流 6A；输出线长40cm 线粗0.75平方</w:t>
            </w:r>
          </w:p>
          <w:p>
            <w:pPr>
              <w:numPr>
                <w:ilvl w:val="0"/>
                <w:numId w:val="4"/>
              </w:numPr>
              <w:jc w:val="left"/>
              <w:rPr>
                <w:rFonts w:ascii="宋体" w:hAnsi="宋体" w:cs="仿宋"/>
                <w:sz w:val="24"/>
                <w:szCs w:val="24"/>
                <w:u w:val="single"/>
              </w:rPr>
            </w:pPr>
            <w:r>
              <w:rPr>
                <w:rFonts w:hint="eastAsia" w:ascii="宋体" w:hAnsi="宋体" w:cs="仿宋"/>
                <w:sz w:val="24"/>
                <w:szCs w:val="24"/>
              </w:rPr>
              <w:t>触摸屏操作软件能与大赛仓储管理软件对接，实现在电子标签车拣货过程的数据传输与拣货确认操作等多种功能的互动操作功能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16</w:t>
            </w:r>
          </w:p>
        </w:tc>
        <w:tc>
          <w:tcPr>
            <w:tcW w:w="1134" w:type="dxa"/>
            <w:tcMar>
              <w:left w:w="0" w:type="dxa"/>
              <w:right w:w="0" w:type="dxa"/>
            </w:tcMar>
            <w:vAlign w:val="center"/>
          </w:tcPr>
          <w:p>
            <w:pPr>
              <w:snapToGrid w:val="0"/>
              <w:jc w:val="left"/>
              <w:rPr>
                <w:rFonts w:ascii="宋体" w:hAnsi="宋体" w:cs="仿宋"/>
                <w:sz w:val="24"/>
                <w:szCs w:val="24"/>
              </w:rPr>
            </w:pPr>
            <w:r>
              <w:rPr>
                <w:rFonts w:hint="eastAsia" w:ascii="宋体" w:hAnsi="宋体" w:cs="仿宋"/>
                <w:kern w:val="0"/>
                <w:sz w:val="24"/>
                <w:szCs w:val="24"/>
              </w:rPr>
              <w:t>轻型货架</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kern w:val="0"/>
                <w:sz w:val="24"/>
                <w:szCs w:val="24"/>
              </w:rPr>
              <w:t>尺寸约：L1500×W700×H1800(mm)，钢构，组合式托盘平面货架，共三层，带隔板。与电子标签流利货架配合使用，完成BtoC的电子标签补货环节。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17</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LCD显示屏</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用4块40-46寸超窄边LCD拼接而成。双边拼缝6.7个毫米；具备全屏拼接显示、M*N屏拼接显示、分屏显示；</w:t>
            </w:r>
          </w:p>
          <w:p>
            <w:pPr>
              <w:snapToGrid w:val="0"/>
              <w:jc w:val="left"/>
              <w:rPr>
                <w:rFonts w:ascii="宋体" w:hAnsi="宋体" w:cs="仿宋"/>
                <w:sz w:val="24"/>
                <w:szCs w:val="24"/>
              </w:rPr>
            </w:pPr>
            <w:r>
              <w:rPr>
                <w:rFonts w:hint="eastAsia" w:ascii="宋体" w:hAnsi="宋体" w:cs="仿宋"/>
                <w:sz w:val="24"/>
                <w:szCs w:val="24"/>
              </w:rPr>
              <w:t>支持AV、VGA、HDMI、分量、TV等多种信号同时输入，任意切换显示；无须外置任何硬件，支持多种信号格式输入，任意切换显示，支持遥控器操作。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18</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大屏幕应用管理系统</w:t>
            </w:r>
          </w:p>
        </w:tc>
        <w:tc>
          <w:tcPr>
            <w:tcW w:w="6771" w:type="dxa"/>
            <w:tcMar>
              <w:left w:w="0" w:type="dxa"/>
              <w:right w:w="0" w:type="dxa"/>
            </w:tcMar>
            <w:vAlign w:val="center"/>
          </w:tcPr>
          <w:p>
            <w:pPr>
              <w:snapToGrid w:val="0"/>
              <w:jc w:val="left"/>
              <w:rPr>
                <w:rFonts w:ascii="宋体" w:hAnsi="宋体" w:cs="仿宋"/>
                <w:sz w:val="24"/>
                <w:szCs w:val="24"/>
              </w:rPr>
            </w:pPr>
            <w:r>
              <w:rPr>
                <w:rFonts w:hint="eastAsia" w:ascii="宋体" w:hAnsi="宋体" w:cs="仿宋"/>
                <w:sz w:val="24"/>
                <w:szCs w:val="24"/>
              </w:rPr>
              <w:t>全中文界面大屏控制软件，有模式管理、预案管理、外围设备管理、调节控制每个屏亮度等功能。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19</w:t>
            </w:r>
          </w:p>
        </w:tc>
        <w:tc>
          <w:tcPr>
            <w:tcW w:w="1134" w:type="dxa"/>
            <w:tcMar>
              <w:left w:w="0" w:type="dxa"/>
              <w:right w:w="0" w:type="dxa"/>
            </w:tcMar>
            <w:vAlign w:val="center"/>
          </w:tcPr>
          <w:p>
            <w:pPr>
              <w:snapToGrid w:val="0"/>
              <w:rPr>
                <w:rFonts w:ascii="宋体" w:hAnsi="宋体" w:cs="仿宋"/>
                <w:kern w:val="0"/>
                <w:sz w:val="24"/>
                <w:szCs w:val="24"/>
              </w:rPr>
            </w:pPr>
            <w:r>
              <w:rPr>
                <w:rFonts w:hint="eastAsia" w:ascii="宋体" w:hAnsi="宋体" w:cs="仿宋"/>
                <w:kern w:val="0"/>
                <w:sz w:val="24"/>
                <w:szCs w:val="24"/>
                <w:lang w:val="zh-CN"/>
              </w:rPr>
              <w:t>竞赛软件平台</w:t>
            </w:r>
          </w:p>
        </w:tc>
        <w:tc>
          <w:tcPr>
            <w:tcW w:w="6771" w:type="dxa"/>
            <w:tcMar>
              <w:left w:w="0" w:type="dxa"/>
              <w:right w:w="0" w:type="dxa"/>
            </w:tcMar>
            <w:vAlign w:val="center"/>
          </w:tcPr>
          <w:p>
            <w:pPr>
              <w:pStyle w:val="25"/>
              <w:adjustRightInd w:val="0"/>
              <w:snapToGrid w:val="0"/>
              <w:ind w:firstLine="0" w:firstLineChars="0"/>
              <w:jc w:val="left"/>
              <w:rPr>
                <w:rFonts w:ascii="宋体" w:hAnsi="宋体" w:cs="仿宋"/>
                <w:sz w:val="24"/>
              </w:rPr>
            </w:pPr>
            <w:r>
              <w:rPr>
                <w:rFonts w:hint="eastAsia" w:ascii="宋体" w:hAnsi="宋体" w:cs="仿宋"/>
                <w:sz w:val="24"/>
              </w:rPr>
              <w:t>智慧物流作业方案设计与实施平台采购Java语言开发，互联网的SaaS结构与模式能够更快捷的提供软件实施与服务的功能。具体功能如下：</w:t>
            </w:r>
          </w:p>
          <w:p>
            <w:pPr>
              <w:pStyle w:val="25"/>
              <w:adjustRightInd w:val="0"/>
              <w:snapToGrid w:val="0"/>
              <w:ind w:firstLine="0" w:firstLineChars="0"/>
              <w:jc w:val="left"/>
              <w:rPr>
                <w:rFonts w:ascii="宋体" w:hAnsi="宋体" w:cs="仿宋"/>
                <w:sz w:val="24"/>
              </w:rPr>
            </w:pPr>
            <w:r>
              <w:rPr>
                <w:rFonts w:hint="eastAsia" w:ascii="宋体" w:hAnsi="宋体" w:cs="仿宋"/>
                <w:sz w:val="24"/>
              </w:rPr>
              <w:t>1.智慧物流职业能力评测软件</w:t>
            </w:r>
          </w:p>
          <w:p>
            <w:pPr>
              <w:pStyle w:val="25"/>
              <w:adjustRightInd w:val="0"/>
              <w:snapToGrid w:val="0"/>
              <w:ind w:firstLine="0" w:firstLineChars="0"/>
              <w:jc w:val="left"/>
              <w:rPr>
                <w:rFonts w:ascii="宋体" w:hAnsi="宋体" w:cs="仿宋"/>
                <w:sz w:val="24"/>
              </w:rPr>
            </w:pPr>
            <w:r>
              <w:rPr>
                <w:rFonts w:hint="eastAsia" w:ascii="宋体" w:hAnsi="宋体" w:cs="仿宋"/>
                <w:sz w:val="24"/>
              </w:rPr>
              <w:t>物流职业能力评价主要包括物流基础知识的掌握，物流基本设施设备的认知，物流作业流程的了解，物流作业活动安全注意事项的掌握，物流从业人员的职业道德等。全面评价一个团队对物流职业能力的理解和认识。根据对物流的认知并推送3D实操题进行操作，并进行综合的评价。</w:t>
            </w:r>
          </w:p>
          <w:p>
            <w:pPr>
              <w:pStyle w:val="25"/>
              <w:adjustRightInd w:val="0"/>
              <w:snapToGrid w:val="0"/>
              <w:ind w:firstLine="0" w:firstLineChars="0"/>
              <w:jc w:val="left"/>
              <w:rPr>
                <w:rFonts w:ascii="宋体" w:hAnsi="宋体" w:cs="仿宋"/>
                <w:sz w:val="24"/>
              </w:rPr>
            </w:pPr>
            <w:r>
              <w:rPr>
                <w:rFonts w:hint="eastAsia" w:ascii="宋体" w:hAnsi="宋体" w:cs="仿宋"/>
                <w:sz w:val="24"/>
              </w:rPr>
              <w:t>2.智慧仓储管理软件</w:t>
            </w:r>
          </w:p>
          <w:p>
            <w:pPr>
              <w:pStyle w:val="25"/>
              <w:adjustRightInd w:val="0"/>
              <w:snapToGrid w:val="0"/>
              <w:ind w:firstLine="0" w:firstLineChars="0"/>
              <w:jc w:val="left"/>
              <w:rPr>
                <w:rFonts w:ascii="宋体" w:hAnsi="宋体" w:cs="仿宋"/>
                <w:sz w:val="24"/>
              </w:rPr>
            </w:pPr>
            <w:r>
              <w:rPr>
                <w:rFonts w:hint="eastAsia" w:ascii="宋体" w:hAnsi="宋体" w:cs="仿宋"/>
                <w:sz w:val="24"/>
              </w:rPr>
              <w:t>系统管理:对用户及用户组及客户信息的管理。</w:t>
            </w:r>
          </w:p>
          <w:p>
            <w:pPr>
              <w:pStyle w:val="25"/>
              <w:adjustRightInd w:val="0"/>
              <w:snapToGrid w:val="0"/>
              <w:ind w:firstLine="0" w:firstLineChars="0"/>
              <w:jc w:val="left"/>
              <w:rPr>
                <w:rFonts w:ascii="宋体" w:hAnsi="宋体" w:cs="仿宋"/>
                <w:sz w:val="24"/>
              </w:rPr>
            </w:pPr>
            <w:r>
              <w:rPr>
                <w:rFonts w:hint="eastAsia" w:ascii="宋体" w:hAnsi="宋体" w:cs="仿宋"/>
                <w:sz w:val="24"/>
              </w:rPr>
              <w:t>基础资料：对仓库、仓位、托盘、物料信息的初始化；完成一级库、二级库、三级库的建设。</w:t>
            </w:r>
          </w:p>
          <w:p>
            <w:pPr>
              <w:pStyle w:val="25"/>
              <w:adjustRightInd w:val="0"/>
              <w:snapToGrid w:val="0"/>
              <w:ind w:firstLine="0" w:firstLineChars="0"/>
              <w:jc w:val="left"/>
              <w:rPr>
                <w:rFonts w:ascii="宋体" w:hAnsi="宋体" w:cs="仿宋"/>
                <w:sz w:val="24"/>
              </w:rPr>
            </w:pPr>
            <w:r>
              <w:rPr>
                <w:rFonts w:hint="eastAsia" w:ascii="宋体" w:hAnsi="宋体" w:cs="仿宋"/>
                <w:sz w:val="24"/>
              </w:rPr>
              <w:t>订单管理：</w:t>
            </w:r>
            <w:r>
              <w:rPr>
                <w:rFonts w:hint="eastAsia" w:ascii="宋体" w:hAnsi="宋体" w:cs="仿宋"/>
                <w:kern w:val="0"/>
                <w:sz w:val="24"/>
                <w:lang w:val="zh-CN"/>
              </w:rPr>
              <w:t>录入入库计划、客户订单、订单处理和补货计划。</w:t>
            </w:r>
          </w:p>
          <w:p>
            <w:pPr>
              <w:autoSpaceDE w:val="0"/>
              <w:autoSpaceDN w:val="0"/>
              <w:adjustRightInd w:val="0"/>
              <w:snapToGrid w:val="0"/>
              <w:jc w:val="left"/>
              <w:rPr>
                <w:rFonts w:ascii="宋体" w:hAnsi="宋体" w:cs="仿宋"/>
                <w:kern w:val="0"/>
                <w:sz w:val="24"/>
                <w:szCs w:val="24"/>
                <w:lang w:val="zh-CN"/>
              </w:rPr>
            </w:pPr>
            <w:r>
              <w:rPr>
                <w:rFonts w:hint="eastAsia" w:ascii="宋体" w:hAnsi="宋体" w:cs="仿宋"/>
                <w:kern w:val="0"/>
                <w:sz w:val="24"/>
                <w:szCs w:val="24"/>
                <w:lang w:val="zh-CN"/>
              </w:rPr>
              <w:t>入库管理：入库作业、RF组托上架、入库完成及入库单打印（RF手持的对接应用）。</w:t>
            </w:r>
          </w:p>
          <w:p>
            <w:pPr>
              <w:autoSpaceDE w:val="0"/>
              <w:autoSpaceDN w:val="0"/>
              <w:adjustRightInd w:val="0"/>
              <w:snapToGrid w:val="0"/>
              <w:jc w:val="left"/>
              <w:rPr>
                <w:rFonts w:ascii="宋体" w:hAnsi="宋体" w:cs="仿宋"/>
                <w:kern w:val="0"/>
                <w:sz w:val="24"/>
                <w:szCs w:val="24"/>
                <w:lang w:val="zh-CN"/>
              </w:rPr>
            </w:pPr>
            <w:r>
              <w:rPr>
                <w:rFonts w:hint="eastAsia" w:ascii="宋体" w:hAnsi="宋体" w:cs="仿宋"/>
                <w:kern w:val="0"/>
                <w:sz w:val="24"/>
                <w:szCs w:val="24"/>
                <w:lang w:val="zh-CN"/>
              </w:rPr>
              <w:t>出库管理：拣货计划、RF拣货、电子标签拣货、立体仓库拣货、BtoC播种、拣货单打印、出库完成。</w:t>
            </w:r>
          </w:p>
          <w:p>
            <w:pPr>
              <w:autoSpaceDE w:val="0"/>
              <w:autoSpaceDN w:val="0"/>
              <w:adjustRightInd w:val="0"/>
              <w:snapToGrid w:val="0"/>
              <w:jc w:val="left"/>
              <w:rPr>
                <w:rFonts w:ascii="宋体" w:hAnsi="宋体" w:cs="仿宋"/>
                <w:sz w:val="24"/>
                <w:szCs w:val="24"/>
              </w:rPr>
            </w:pPr>
            <w:r>
              <w:rPr>
                <w:rFonts w:hint="eastAsia" w:ascii="宋体" w:hAnsi="宋体" w:cs="仿宋"/>
                <w:sz w:val="24"/>
                <w:szCs w:val="24"/>
              </w:rPr>
              <w:t>库存管理：库存查询、可视化库存、库存优化设置、库存监控。</w:t>
            </w:r>
          </w:p>
          <w:p>
            <w:pPr>
              <w:pStyle w:val="25"/>
              <w:adjustRightInd w:val="0"/>
              <w:snapToGrid w:val="0"/>
              <w:ind w:firstLine="0" w:firstLineChars="0"/>
              <w:jc w:val="left"/>
              <w:rPr>
                <w:rFonts w:ascii="宋体" w:hAnsi="宋体" w:cs="仿宋"/>
                <w:sz w:val="24"/>
              </w:rPr>
            </w:pPr>
            <w:r>
              <w:rPr>
                <w:rFonts w:hint="eastAsia" w:ascii="宋体" w:hAnsi="宋体" w:cs="仿宋"/>
                <w:sz w:val="24"/>
              </w:rPr>
              <w:t>3.智慧配送优化软件</w:t>
            </w:r>
          </w:p>
          <w:p>
            <w:pPr>
              <w:pStyle w:val="26"/>
              <w:adjustRightInd w:val="0"/>
              <w:snapToGrid w:val="0"/>
              <w:ind w:firstLine="0" w:firstLineChars="0"/>
              <w:jc w:val="left"/>
              <w:rPr>
                <w:rFonts w:ascii="宋体" w:hAnsi="宋体" w:cs="仿宋"/>
                <w:sz w:val="24"/>
              </w:rPr>
            </w:pPr>
            <w:r>
              <w:rPr>
                <w:rFonts w:hint="eastAsia" w:ascii="宋体" w:hAnsi="宋体" w:cs="仿宋"/>
                <w:sz w:val="24"/>
              </w:rPr>
              <w:t>主要功能包括3D地图装置、配送计划、订车作业、车辆配载、线路选择、线路优化、障碍设置、RF配送签收、配送费用计算等。</w:t>
            </w:r>
          </w:p>
          <w:p>
            <w:pPr>
              <w:pStyle w:val="26"/>
              <w:adjustRightInd w:val="0"/>
              <w:snapToGrid w:val="0"/>
              <w:ind w:firstLine="0" w:firstLineChars="0"/>
              <w:jc w:val="left"/>
              <w:rPr>
                <w:rFonts w:ascii="宋体" w:hAnsi="宋体" w:cs="仿宋"/>
                <w:sz w:val="24"/>
              </w:rPr>
            </w:pPr>
            <w:r>
              <w:rPr>
                <w:rFonts w:hint="eastAsia" w:ascii="宋体" w:hAnsi="宋体" w:cs="仿宋"/>
                <w:sz w:val="24"/>
              </w:rPr>
              <w:t>管理端：</w:t>
            </w:r>
          </w:p>
          <w:p>
            <w:pPr>
              <w:pStyle w:val="26"/>
              <w:adjustRightInd w:val="0"/>
              <w:snapToGrid w:val="0"/>
              <w:ind w:firstLine="0" w:firstLineChars="0"/>
              <w:jc w:val="left"/>
              <w:rPr>
                <w:rFonts w:ascii="宋体" w:hAnsi="宋体" w:cs="仿宋"/>
                <w:sz w:val="24"/>
              </w:rPr>
            </w:pPr>
            <w:r>
              <w:rPr>
                <w:rFonts w:hint="eastAsia" w:ascii="宋体" w:hAnsi="宋体" w:cs="仿宋"/>
                <w:sz w:val="24"/>
              </w:rPr>
              <w:t>车辆管理：管理配送车辆信息，用于费用计算模块。</w:t>
            </w:r>
          </w:p>
          <w:p>
            <w:pPr>
              <w:pStyle w:val="26"/>
              <w:adjustRightInd w:val="0"/>
              <w:snapToGrid w:val="0"/>
              <w:ind w:firstLine="0" w:firstLineChars="0"/>
              <w:jc w:val="left"/>
              <w:rPr>
                <w:rFonts w:ascii="宋体" w:hAnsi="宋体" w:cs="仿宋"/>
                <w:sz w:val="24"/>
              </w:rPr>
            </w:pPr>
            <w:r>
              <w:rPr>
                <w:rFonts w:hint="eastAsia" w:ascii="宋体" w:hAnsi="宋体" w:cs="仿宋"/>
                <w:sz w:val="24"/>
              </w:rPr>
              <w:t>地图上传：3D地图可以由用户上传或者修改，大赛中可以选择天津市其中一部分地图作为背景。</w:t>
            </w:r>
          </w:p>
          <w:p>
            <w:pPr>
              <w:pStyle w:val="26"/>
              <w:adjustRightInd w:val="0"/>
              <w:snapToGrid w:val="0"/>
              <w:ind w:firstLine="0" w:firstLineChars="0"/>
              <w:jc w:val="left"/>
              <w:rPr>
                <w:rFonts w:ascii="宋体" w:hAnsi="宋体" w:cs="仿宋"/>
                <w:sz w:val="24"/>
              </w:rPr>
            </w:pPr>
            <w:r>
              <w:rPr>
                <w:rFonts w:hint="eastAsia" w:ascii="宋体" w:hAnsi="宋体" w:cs="仿宋"/>
                <w:sz w:val="24"/>
              </w:rPr>
              <w:t>站点维护：进入配送点设定，首先加载所上传的3D地图为背景，加载系统初始配送中心、配送点（客户地址），这些配送点可移动进行标识在地图上，在左上角也可以加载支点，在地图上放支点进行标识，点击保存对配送中心、配送点、支点描点成功。</w:t>
            </w:r>
          </w:p>
          <w:p>
            <w:pPr>
              <w:pStyle w:val="26"/>
              <w:adjustRightInd w:val="0"/>
              <w:snapToGrid w:val="0"/>
              <w:ind w:firstLine="0" w:firstLineChars="0"/>
              <w:jc w:val="left"/>
              <w:rPr>
                <w:rFonts w:ascii="宋体" w:hAnsi="宋体" w:cs="仿宋"/>
                <w:sz w:val="24"/>
              </w:rPr>
            </w:pPr>
            <w:r>
              <w:rPr>
                <w:rFonts w:hint="eastAsia" w:ascii="宋体" w:hAnsi="宋体" w:cs="仿宋"/>
                <w:sz w:val="24"/>
              </w:rPr>
              <w:t>线路维护：进入线路设定，首先加载所上传3D地图及其配送点等信息，根据配送中心及配送点、支点，选择两点进行相连，对线路描述其线路名、公里数。</w:t>
            </w:r>
          </w:p>
          <w:p>
            <w:pPr>
              <w:pStyle w:val="26"/>
              <w:adjustRightInd w:val="0"/>
              <w:snapToGrid w:val="0"/>
              <w:ind w:firstLine="0" w:firstLineChars="0"/>
              <w:jc w:val="left"/>
              <w:rPr>
                <w:rFonts w:ascii="宋体" w:hAnsi="宋体" w:cs="仿宋"/>
                <w:sz w:val="24"/>
              </w:rPr>
            </w:pPr>
            <w:r>
              <w:rPr>
                <w:rFonts w:hint="eastAsia" w:ascii="宋体" w:hAnsi="宋体" w:cs="仿宋"/>
                <w:sz w:val="24"/>
              </w:rPr>
              <w:t>设置随机路障：根据己加载的线路，在3D地图中选定某线路为随机路障线路。</w:t>
            </w:r>
          </w:p>
          <w:p>
            <w:pPr>
              <w:pStyle w:val="26"/>
              <w:adjustRightInd w:val="0"/>
              <w:snapToGrid w:val="0"/>
              <w:ind w:firstLine="0" w:firstLineChars="0"/>
              <w:jc w:val="left"/>
              <w:rPr>
                <w:rFonts w:ascii="宋体" w:hAnsi="宋体" w:cs="仿宋"/>
                <w:sz w:val="24"/>
              </w:rPr>
            </w:pPr>
            <w:r>
              <w:rPr>
                <w:rFonts w:hint="eastAsia" w:ascii="宋体" w:hAnsi="宋体" w:cs="仿宋"/>
                <w:sz w:val="24"/>
              </w:rPr>
              <w:t>用户端：</w:t>
            </w:r>
          </w:p>
          <w:p>
            <w:pPr>
              <w:pStyle w:val="26"/>
              <w:adjustRightInd w:val="0"/>
              <w:snapToGrid w:val="0"/>
              <w:ind w:firstLine="0" w:firstLineChars="0"/>
              <w:jc w:val="left"/>
              <w:rPr>
                <w:rFonts w:ascii="宋体" w:hAnsi="宋体" w:cs="仿宋"/>
                <w:sz w:val="24"/>
              </w:rPr>
            </w:pPr>
            <w:bookmarkStart w:id="73" w:name="_Toc353301441"/>
            <w:r>
              <w:rPr>
                <w:rFonts w:hint="eastAsia" w:ascii="宋体" w:hAnsi="宋体" w:cs="仿宋"/>
                <w:sz w:val="24"/>
              </w:rPr>
              <w:t>配送作业单</w:t>
            </w:r>
            <w:bookmarkEnd w:id="73"/>
            <w:r>
              <w:rPr>
                <w:rFonts w:hint="eastAsia" w:ascii="宋体" w:hAnsi="宋体" w:cs="仿宋"/>
                <w:sz w:val="24"/>
              </w:rPr>
              <w:t>：与仓储与配送管理软件数据对接并联动，同步用户订单信息，根据订单信息生成配送作业单。</w:t>
            </w:r>
          </w:p>
          <w:p>
            <w:pPr>
              <w:pStyle w:val="26"/>
              <w:adjustRightInd w:val="0"/>
              <w:snapToGrid w:val="0"/>
              <w:ind w:firstLine="0" w:firstLineChars="0"/>
              <w:jc w:val="left"/>
              <w:rPr>
                <w:rFonts w:ascii="宋体" w:hAnsi="宋体" w:cs="仿宋"/>
                <w:sz w:val="24"/>
              </w:rPr>
            </w:pPr>
            <w:bookmarkStart w:id="74" w:name="_Toc353301442"/>
            <w:r>
              <w:rPr>
                <w:rFonts w:hint="eastAsia" w:ascii="宋体" w:hAnsi="宋体" w:cs="仿宋"/>
                <w:sz w:val="24"/>
              </w:rPr>
              <w:t>车辆配载</w:t>
            </w:r>
            <w:bookmarkEnd w:id="74"/>
            <w:r>
              <w:rPr>
                <w:rFonts w:hint="eastAsia" w:ascii="宋体" w:hAnsi="宋体" w:cs="仿宋"/>
                <w:sz w:val="24"/>
              </w:rPr>
              <w:t>：查询出所有配送作业单，选定某条作业单信息可进行配载选定，让用户选定某车辆进行配载</w:t>
            </w:r>
            <w:bookmarkStart w:id="75" w:name="_Toc353301443"/>
          </w:p>
          <w:p>
            <w:pPr>
              <w:pStyle w:val="26"/>
              <w:adjustRightInd w:val="0"/>
              <w:snapToGrid w:val="0"/>
              <w:ind w:firstLine="0" w:firstLineChars="0"/>
              <w:jc w:val="left"/>
              <w:rPr>
                <w:rFonts w:ascii="宋体" w:hAnsi="宋体" w:cs="仿宋"/>
                <w:sz w:val="24"/>
              </w:rPr>
            </w:pPr>
            <w:r>
              <w:rPr>
                <w:rFonts w:hint="eastAsia" w:ascii="宋体" w:hAnsi="宋体" w:cs="仿宋"/>
                <w:sz w:val="24"/>
              </w:rPr>
              <w:t>线路选择</w:t>
            </w:r>
            <w:bookmarkEnd w:id="75"/>
            <w:r>
              <w:rPr>
                <w:rFonts w:hint="eastAsia" w:ascii="宋体" w:hAnsi="宋体" w:cs="仿宋"/>
                <w:sz w:val="24"/>
              </w:rPr>
              <w:t>：展示所有己车辆配载后配送作业单。根据配送作业单在管理员设定的配送3D地图选定线路。</w:t>
            </w:r>
          </w:p>
          <w:p>
            <w:pPr>
              <w:pStyle w:val="26"/>
              <w:adjustRightInd w:val="0"/>
              <w:snapToGrid w:val="0"/>
              <w:ind w:firstLine="0" w:firstLineChars="0"/>
              <w:jc w:val="left"/>
              <w:rPr>
                <w:rFonts w:ascii="宋体" w:hAnsi="宋体" w:cs="仿宋"/>
                <w:sz w:val="24"/>
              </w:rPr>
            </w:pPr>
            <w:bookmarkStart w:id="76" w:name="_Toc353301444"/>
            <w:r>
              <w:rPr>
                <w:rFonts w:hint="eastAsia" w:ascii="宋体" w:hAnsi="宋体" w:cs="仿宋"/>
                <w:sz w:val="24"/>
              </w:rPr>
              <w:t>车辆</w:t>
            </w:r>
            <w:bookmarkEnd w:id="76"/>
            <w:r>
              <w:rPr>
                <w:rFonts w:hint="eastAsia" w:ascii="宋体" w:hAnsi="宋体" w:cs="仿宋"/>
                <w:sz w:val="24"/>
              </w:rPr>
              <w:t>配送：模式配送运输过程，在配送过程中加入随机生成事件，让用户临时改变线路。</w:t>
            </w:r>
          </w:p>
          <w:p>
            <w:pPr>
              <w:pStyle w:val="25"/>
              <w:adjustRightInd w:val="0"/>
              <w:snapToGrid w:val="0"/>
              <w:ind w:firstLine="0" w:firstLineChars="0"/>
              <w:jc w:val="left"/>
              <w:rPr>
                <w:rFonts w:ascii="宋体" w:hAnsi="宋体" w:cs="仿宋"/>
                <w:sz w:val="24"/>
              </w:rPr>
            </w:pPr>
            <w:r>
              <w:rPr>
                <w:rFonts w:hint="eastAsia" w:ascii="宋体" w:hAnsi="宋体" w:cs="仿宋"/>
                <w:sz w:val="24"/>
              </w:rPr>
              <w:t>配送费用结算：对所有完成配送的作业单清算费用。</w:t>
            </w:r>
          </w:p>
          <w:p>
            <w:pPr>
              <w:pStyle w:val="25"/>
              <w:adjustRightInd w:val="0"/>
              <w:snapToGrid w:val="0"/>
              <w:ind w:firstLine="0" w:firstLineChars="0"/>
              <w:jc w:val="left"/>
              <w:rPr>
                <w:rFonts w:ascii="宋体" w:hAnsi="宋体" w:cs="仿宋"/>
                <w:sz w:val="24"/>
              </w:rPr>
            </w:pPr>
            <w:r>
              <w:rPr>
                <w:rFonts w:hint="eastAsia" w:ascii="宋体" w:hAnsi="宋体" w:cs="仿宋"/>
                <w:sz w:val="24"/>
              </w:rPr>
              <w:t>4.RF管理软件</w:t>
            </w:r>
          </w:p>
          <w:p>
            <w:pPr>
              <w:pStyle w:val="25"/>
              <w:adjustRightInd w:val="0"/>
              <w:snapToGrid w:val="0"/>
              <w:ind w:firstLine="0" w:firstLineChars="0"/>
              <w:jc w:val="left"/>
              <w:rPr>
                <w:rFonts w:ascii="宋体" w:hAnsi="宋体" w:cs="仿宋"/>
                <w:sz w:val="24"/>
              </w:rPr>
            </w:pPr>
            <w:r>
              <w:rPr>
                <w:rFonts w:hint="eastAsia" w:ascii="宋体" w:hAnsi="宋体" w:cs="仿宋"/>
                <w:sz w:val="24"/>
              </w:rPr>
              <w:t>主要功能包含RF组托，RF上架，RF拣选，RF配送签收等可与RF手持无缝链接。</w:t>
            </w:r>
          </w:p>
        </w:tc>
      </w:tr>
      <w:bookmarkEnd w:id="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20</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竞赛管理智能平台</w:t>
            </w:r>
          </w:p>
        </w:tc>
        <w:tc>
          <w:tcPr>
            <w:tcW w:w="6771" w:type="dxa"/>
            <w:tcMar>
              <w:left w:w="0" w:type="dxa"/>
              <w:right w:w="0" w:type="dxa"/>
            </w:tcMar>
            <w:vAlign w:val="center"/>
          </w:tcPr>
          <w:p>
            <w:pPr>
              <w:pStyle w:val="25"/>
              <w:adjustRightInd w:val="0"/>
              <w:snapToGrid w:val="0"/>
              <w:ind w:firstLine="0" w:firstLineChars="0"/>
              <w:jc w:val="left"/>
              <w:rPr>
                <w:rFonts w:ascii="宋体" w:hAnsi="宋体" w:cs="仿宋"/>
                <w:sz w:val="24"/>
              </w:rPr>
            </w:pPr>
            <w:r>
              <w:rPr>
                <w:rFonts w:hint="eastAsia" w:ascii="宋体" w:hAnsi="宋体" w:cs="仿宋"/>
                <w:sz w:val="24"/>
              </w:rPr>
              <w:t>系统采用移动互联技术开发,与</w:t>
            </w:r>
            <w:r>
              <w:rPr>
                <w:rFonts w:hint="eastAsia" w:ascii="宋体" w:hAnsi="宋体" w:cs="仿宋"/>
                <w:kern w:val="0"/>
                <w:sz w:val="24"/>
              </w:rPr>
              <w:t>竞赛的软件平台集成，</w:t>
            </w:r>
            <w:r>
              <w:rPr>
                <w:rFonts w:hint="eastAsia" w:ascii="宋体" w:hAnsi="宋体" w:cs="仿宋"/>
                <w:sz w:val="24"/>
              </w:rPr>
              <w:t>通过智能移动终端（平板）实现辅助选手参加竞赛、支持裁判进行电子化评判等核心功能。</w:t>
            </w:r>
          </w:p>
          <w:p>
            <w:pPr>
              <w:pStyle w:val="25"/>
              <w:adjustRightInd w:val="0"/>
              <w:snapToGrid w:val="0"/>
              <w:ind w:firstLine="0" w:firstLineChars="0"/>
              <w:jc w:val="left"/>
              <w:rPr>
                <w:rFonts w:ascii="宋体" w:hAnsi="宋体" w:cs="仿宋"/>
                <w:bCs/>
                <w:sz w:val="24"/>
              </w:rPr>
            </w:pPr>
            <w:r>
              <w:rPr>
                <w:rFonts w:hint="eastAsia" w:ascii="宋体" w:hAnsi="宋体" w:cs="仿宋"/>
                <w:bCs/>
                <w:sz w:val="24"/>
              </w:rPr>
              <w:t>后台管理</w:t>
            </w:r>
          </w:p>
          <w:p>
            <w:pPr>
              <w:pStyle w:val="25"/>
              <w:adjustRightInd w:val="0"/>
              <w:snapToGrid w:val="0"/>
              <w:ind w:firstLine="0" w:firstLineChars="0"/>
              <w:jc w:val="left"/>
              <w:rPr>
                <w:rFonts w:ascii="宋体" w:hAnsi="宋体" w:cs="仿宋"/>
                <w:sz w:val="24"/>
              </w:rPr>
            </w:pPr>
            <w:r>
              <w:rPr>
                <w:rFonts w:hint="eastAsia" w:ascii="宋体" w:hAnsi="宋体" w:cs="仿宋"/>
                <w:sz w:val="24"/>
              </w:rPr>
              <w:t>后台管理员可以将竞赛评分内容和项目通过后台程序进行灵活配置，设置参赛队伍信息，并且给裁判设置账号和权限分配，上传题目资料，监控选手比赛过程的完成情况。</w:t>
            </w:r>
          </w:p>
          <w:p>
            <w:pPr>
              <w:pStyle w:val="4"/>
              <w:widowControl/>
              <w:ind w:firstLine="0"/>
              <w:jc w:val="left"/>
              <w:rPr>
                <w:rFonts w:ascii="宋体" w:hAnsi="宋体" w:cs="仿宋"/>
                <w:bCs/>
                <w:sz w:val="24"/>
                <w:szCs w:val="24"/>
              </w:rPr>
            </w:pPr>
            <w:r>
              <w:rPr>
                <w:rFonts w:hint="eastAsia" w:ascii="宋体" w:hAnsi="宋体" w:cs="仿宋"/>
                <w:bCs/>
                <w:sz w:val="24"/>
                <w:szCs w:val="24"/>
              </w:rPr>
              <w:t>参赛队信息管理：录入竞赛队伍的详细信息，包括队名，人数和成员等</w:t>
            </w:r>
          </w:p>
          <w:p>
            <w:pPr>
              <w:pStyle w:val="4"/>
              <w:widowControl/>
              <w:ind w:firstLine="0"/>
              <w:jc w:val="left"/>
              <w:rPr>
                <w:rFonts w:ascii="宋体" w:hAnsi="宋体" w:cs="仿宋"/>
                <w:bCs/>
                <w:sz w:val="24"/>
                <w:szCs w:val="24"/>
              </w:rPr>
            </w:pPr>
            <w:r>
              <w:rPr>
                <w:rFonts w:hint="eastAsia" w:ascii="宋体" w:hAnsi="宋体" w:cs="仿宋"/>
                <w:bCs/>
                <w:sz w:val="24"/>
                <w:szCs w:val="24"/>
              </w:rPr>
              <w:t>用户管理：对裁判用户进行维护</w:t>
            </w:r>
          </w:p>
          <w:p>
            <w:pPr>
              <w:pStyle w:val="4"/>
              <w:widowControl/>
              <w:ind w:firstLine="0"/>
              <w:jc w:val="left"/>
              <w:rPr>
                <w:rFonts w:ascii="宋体" w:hAnsi="宋体" w:cs="仿宋"/>
                <w:bCs/>
                <w:sz w:val="24"/>
                <w:szCs w:val="24"/>
              </w:rPr>
            </w:pPr>
            <w:r>
              <w:rPr>
                <w:rFonts w:hint="eastAsia" w:ascii="宋体" w:hAnsi="宋体" w:cs="仿宋"/>
                <w:bCs/>
                <w:sz w:val="24"/>
                <w:szCs w:val="24"/>
              </w:rPr>
              <w:t>评分项管理：评分项目通过树状结构进行管理和维护，第一层为打分大项目，第二层为打分的子项目，允许多级细项，每个打分项目定义一个或者多个罚扣或者加分参数。</w:t>
            </w:r>
          </w:p>
          <w:p>
            <w:pPr>
              <w:pStyle w:val="4"/>
              <w:widowControl/>
              <w:ind w:left="1200" w:hanging="1200" w:hangingChars="500"/>
              <w:jc w:val="left"/>
              <w:rPr>
                <w:rFonts w:ascii="宋体" w:hAnsi="宋体" w:cs="仿宋"/>
                <w:bCs/>
                <w:sz w:val="24"/>
                <w:szCs w:val="24"/>
              </w:rPr>
            </w:pPr>
            <w:r>
              <w:rPr>
                <w:rFonts w:hint="eastAsia" w:ascii="宋体" w:hAnsi="宋体" w:cs="仿宋"/>
                <w:bCs/>
                <w:sz w:val="24"/>
                <w:szCs w:val="24"/>
              </w:rPr>
              <w:t>理论成绩导入：可以将理论考试系统的成绩进行导入，并且按照统一的计算公式进行分数计算</w:t>
            </w:r>
          </w:p>
          <w:p>
            <w:pPr>
              <w:pStyle w:val="4"/>
              <w:widowControl/>
              <w:ind w:left="1200" w:hanging="1200" w:hangingChars="500"/>
              <w:jc w:val="left"/>
              <w:rPr>
                <w:rFonts w:ascii="宋体" w:hAnsi="宋体" w:cs="仿宋"/>
                <w:bCs/>
                <w:sz w:val="24"/>
                <w:szCs w:val="24"/>
              </w:rPr>
            </w:pPr>
            <w:r>
              <w:rPr>
                <w:rFonts w:hint="eastAsia" w:ascii="宋体" w:hAnsi="宋体" w:cs="仿宋"/>
                <w:bCs/>
                <w:sz w:val="24"/>
                <w:szCs w:val="24"/>
              </w:rPr>
              <w:t>成绩导出：可以与理论成绩一起按照统一的计算公式计算团队整体分数，并且进行自动排名</w:t>
            </w:r>
          </w:p>
          <w:p>
            <w:pPr>
              <w:pStyle w:val="4"/>
              <w:widowControl/>
              <w:ind w:left="1200" w:hanging="1200" w:hangingChars="500"/>
              <w:jc w:val="left"/>
              <w:rPr>
                <w:rFonts w:ascii="宋体" w:hAnsi="宋体" w:cs="仿宋"/>
                <w:bCs/>
                <w:sz w:val="24"/>
                <w:szCs w:val="24"/>
              </w:rPr>
            </w:pPr>
            <w:r>
              <w:rPr>
                <w:rFonts w:hint="eastAsia" w:ascii="宋体" w:hAnsi="宋体" w:cs="仿宋"/>
                <w:bCs/>
                <w:sz w:val="24"/>
                <w:szCs w:val="24"/>
              </w:rPr>
              <w:t>成绩打印：针对每一个队伍的成绩进行导出与打印，并且可以查看相关的照片记录</w:t>
            </w:r>
          </w:p>
          <w:p>
            <w:pPr>
              <w:pStyle w:val="4"/>
              <w:widowControl/>
              <w:ind w:left="1200" w:hanging="1200" w:hangingChars="500"/>
              <w:jc w:val="left"/>
              <w:rPr>
                <w:rFonts w:ascii="宋体" w:hAnsi="宋体" w:cs="仿宋"/>
                <w:bCs/>
                <w:sz w:val="24"/>
                <w:szCs w:val="24"/>
              </w:rPr>
            </w:pPr>
            <w:r>
              <w:rPr>
                <w:rFonts w:hint="eastAsia" w:ascii="宋体" w:hAnsi="宋体" w:cs="仿宋"/>
                <w:bCs/>
                <w:sz w:val="24"/>
                <w:szCs w:val="24"/>
              </w:rPr>
              <w:t>用户权限管理：对裁判用户进行权限分配，允许裁判选择所需要打分的参赛队伍，也可以选择需要该裁判打分的评分项目</w:t>
            </w:r>
          </w:p>
          <w:p>
            <w:pPr>
              <w:pStyle w:val="25"/>
              <w:adjustRightInd w:val="0"/>
              <w:snapToGrid w:val="0"/>
              <w:ind w:firstLine="0" w:firstLineChars="0"/>
              <w:jc w:val="left"/>
              <w:rPr>
                <w:rFonts w:ascii="宋体" w:hAnsi="宋体" w:cs="仿宋"/>
                <w:bCs/>
                <w:sz w:val="24"/>
              </w:rPr>
            </w:pPr>
            <w:r>
              <w:rPr>
                <w:rFonts w:hint="eastAsia" w:ascii="宋体" w:hAnsi="宋体" w:cs="仿宋"/>
                <w:bCs/>
                <w:sz w:val="24"/>
              </w:rPr>
              <w:t>日志信息管理：记录与查询所有裁判打分记录</w:t>
            </w:r>
          </w:p>
          <w:p>
            <w:pPr>
              <w:pStyle w:val="25"/>
              <w:adjustRightInd w:val="0"/>
              <w:snapToGrid w:val="0"/>
              <w:ind w:firstLine="0" w:firstLineChars="0"/>
              <w:jc w:val="left"/>
              <w:rPr>
                <w:rFonts w:ascii="宋体" w:hAnsi="宋体" w:cs="仿宋"/>
                <w:sz w:val="24"/>
              </w:rPr>
            </w:pPr>
            <w:r>
              <w:rPr>
                <w:rFonts w:hint="eastAsia" w:ascii="宋体" w:hAnsi="宋体" w:cs="仿宋"/>
                <w:bCs/>
                <w:sz w:val="24"/>
              </w:rPr>
              <w:t>方案设计移动端：</w:t>
            </w:r>
            <w:r>
              <w:rPr>
                <w:rFonts w:hint="eastAsia" w:ascii="宋体" w:hAnsi="宋体" w:cs="仿宋"/>
                <w:sz w:val="24"/>
              </w:rPr>
              <w:t>可查看题目资料，查看本队所设计方案，修改方案。</w:t>
            </w:r>
          </w:p>
          <w:p>
            <w:pPr>
              <w:pStyle w:val="25"/>
              <w:adjustRightInd w:val="0"/>
              <w:snapToGrid w:val="0"/>
              <w:ind w:firstLine="0" w:firstLineChars="0"/>
              <w:jc w:val="left"/>
              <w:rPr>
                <w:rFonts w:ascii="宋体" w:hAnsi="宋体" w:cs="仿宋"/>
                <w:bCs/>
                <w:sz w:val="24"/>
              </w:rPr>
            </w:pPr>
            <w:r>
              <w:rPr>
                <w:rFonts w:hint="eastAsia" w:ascii="宋体" w:hAnsi="宋体" w:cs="仿宋"/>
                <w:bCs/>
                <w:sz w:val="24"/>
              </w:rPr>
              <w:t>考核评价子系统（裁判专用）：</w:t>
            </w:r>
          </w:p>
          <w:p>
            <w:pPr>
              <w:pStyle w:val="25"/>
              <w:adjustRightInd w:val="0"/>
              <w:snapToGrid w:val="0"/>
              <w:ind w:firstLine="0" w:firstLineChars="0"/>
              <w:jc w:val="left"/>
              <w:rPr>
                <w:rFonts w:ascii="宋体" w:hAnsi="宋体" w:cs="仿宋"/>
                <w:sz w:val="24"/>
              </w:rPr>
            </w:pPr>
            <w:r>
              <w:rPr>
                <w:rFonts w:hint="eastAsia" w:ascii="宋体" w:hAnsi="宋体" w:cs="仿宋"/>
                <w:sz w:val="24"/>
              </w:rPr>
              <w:t>利用移动端软件给竞赛团队或者个人进行实时打分,实现赛场的评价考核电子信息化。所有裁判可以登陆移动平台针对赛项和评分点进行打分，分数能实时传送给其他的裁判和系统监控界面，并且对所有评分数据进行记录。</w:t>
            </w:r>
          </w:p>
          <w:p>
            <w:pPr>
              <w:jc w:val="left"/>
              <w:rPr>
                <w:rFonts w:ascii="宋体" w:hAnsi="宋体" w:cs="仿宋"/>
                <w:sz w:val="24"/>
                <w:szCs w:val="24"/>
              </w:rPr>
            </w:pPr>
            <w:r>
              <w:rPr>
                <w:rFonts w:hint="eastAsia" w:ascii="宋体" w:hAnsi="宋体" w:cs="仿宋"/>
                <w:sz w:val="24"/>
                <w:szCs w:val="24"/>
              </w:rPr>
              <w:t>队伍列表：根据登录裁判所需要进行评分的队伍列出进行选择，并且能标记出是否已经完成评分。</w:t>
            </w:r>
          </w:p>
          <w:p>
            <w:pPr>
              <w:jc w:val="left"/>
              <w:rPr>
                <w:rFonts w:ascii="宋体" w:hAnsi="宋体" w:cs="仿宋"/>
                <w:sz w:val="24"/>
                <w:szCs w:val="24"/>
              </w:rPr>
            </w:pPr>
            <w:r>
              <w:rPr>
                <w:rFonts w:hint="eastAsia" w:ascii="宋体" w:hAnsi="宋体" w:cs="仿宋"/>
                <w:sz w:val="24"/>
                <w:szCs w:val="24"/>
              </w:rPr>
              <w:t>考核汇总表：根据后台定义的考核大项自动组成评分表格，并且可以针对大项进行打分，也可以进入子项目进行打分。针对大项的评分项目可以通过拍照取证将过程记录下来，并且上传至服务器进行记录和后续的检查。</w:t>
            </w:r>
          </w:p>
          <w:p>
            <w:pPr>
              <w:jc w:val="left"/>
              <w:rPr>
                <w:rFonts w:ascii="宋体" w:hAnsi="宋体" w:cs="仿宋"/>
                <w:sz w:val="24"/>
                <w:szCs w:val="24"/>
              </w:rPr>
            </w:pPr>
            <w:r>
              <w:rPr>
                <w:rFonts w:hint="eastAsia" w:ascii="宋体" w:hAnsi="宋体" w:cs="仿宋"/>
                <w:sz w:val="24"/>
                <w:szCs w:val="24"/>
              </w:rPr>
              <w:t>考核子项评分表：根据后台定义的考核子项自动组成评分表格，并且可以针对每个子项进行打分，针对每个子项的评分项目可以通过拍照取证将过程记录下来，并且上传至服务器进行记录和后续的检查。</w:t>
            </w:r>
          </w:p>
          <w:p>
            <w:pPr>
              <w:pStyle w:val="4"/>
              <w:widowControl/>
              <w:ind w:firstLine="0"/>
              <w:jc w:val="left"/>
              <w:rPr>
                <w:rFonts w:ascii="宋体" w:hAnsi="宋体" w:cs="仿宋"/>
                <w:sz w:val="24"/>
                <w:szCs w:val="24"/>
              </w:rPr>
            </w:pPr>
            <w:r>
              <w:rPr>
                <w:rFonts w:hint="eastAsia" w:ascii="宋体" w:hAnsi="宋体" w:cs="仿宋"/>
                <w:sz w:val="24"/>
                <w:szCs w:val="24"/>
              </w:rPr>
              <w:t>竞赛考核监控模块：</w:t>
            </w:r>
          </w:p>
          <w:p>
            <w:pPr>
              <w:jc w:val="left"/>
              <w:rPr>
                <w:rFonts w:ascii="宋体" w:hAnsi="宋体" w:cs="仿宋"/>
                <w:sz w:val="24"/>
                <w:szCs w:val="24"/>
              </w:rPr>
            </w:pPr>
            <w:r>
              <w:rPr>
                <w:rFonts w:hint="eastAsia" w:ascii="宋体" w:hAnsi="宋体" w:cs="仿宋"/>
                <w:sz w:val="24"/>
                <w:szCs w:val="24"/>
              </w:rPr>
              <w:t>列出所有参赛队伍实时的分数状况，并且可以实时接收所有裁判发送过来的打分信息，记录在大屏幕上，并且通过颜色信息提示。屏幕右侧实时现实所有裁判的打分记录。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21</w:t>
            </w:r>
          </w:p>
        </w:tc>
        <w:tc>
          <w:tcPr>
            <w:tcW w:w="1134" w:type="dxa"/>
            <w:tcMar>
              <w:left w:w="0" w:type="dxa"/>
              <w:right w:w="0" w:type="dxa"/>
            </w:tcMar>
            <w:vAlign w:val="center"/>
          </w:tcPr>
          <w:p>
            <w:pPr>
              <w:snapToGrid w:val="0"/>
              <w:rPr>
                <w:rFonts w:ascii="宋体" w:hAnsi="宋体" w:cs="仿宋"/>
                <w:kern w:val="0"/>
                <w:sz w:val="24"/>
                <w:szCs w:val="24"/>
              </w:rPr>
            </w:pPr>
            <w:r>
              <w:rPr>
                <w:rFonts w:hint="eastAsia" w:ascii="宋体" w:hAnsi="宋体" w:cs="仿宋"/>
                <w:kern w:val="0"/>
                <w:sz w:val="24"/>
                <w:szCs w:val="24"/>
              </w:rPr>
              <w:t>平板电脑</w:t>
            </w:r>
          </w:p>
        </w:tc>
        <w:tc>
          <w:tcPr>
            <w:tcW w:w="6771" w:type="dxa"/>
            <w:tcMar>
              <w:left w:w="0" w:type="dxa"/>
              <w:right w:w="0" w:type="dxa"/>
            </w:tcMar>
            <w:vAlign w:val="center"/>
          </w:tcPr>
          <w:p>
            <w:pPr>
              <w:pStyle w:val="28"/>
              <w:adjustRightInd w:val="0"/>
              <w:snapToGrid w:val="0"/>
              <w:ind w:firstLine="0" w:firstLineChars="0"/>
              <w:jc w:val="left"/>
              <w:rPr>
                <w:rFonts w:ascii="宋体" w:hAnsi="宋体" w:cs="宋体"/>
                <w:kern w:val="0"/>
                <w:sz w:val="24"/>
              </w:rPr>
            </w:pPr>
            <w:r>
              <w:rPr>
                <w:rFonts w:hint="eastAsia" w:ascii="宋体" w:hAnsi="宋体" w:cs="仿宋"/>
                <w:sz w:val="24"/>
              </w:rPr>
              <w:t>Android 4.4，存储容量：16GB，处理器：MSM8916，核心数量：4核，处理器速度：4*A53@1.2GHz，系统内存：1G，显示芯片：1.2GHz 集成芯片，屏幕尺寸：9.6英寸，屏幕分辨率：800×1280，屏幕类型：TFT LTPS，WiFi功能：支持802.11a/b/g/n@2.4GHz&amp;5GHz，蓝牙功能：BT4.0，前置摄像头：200万像素，固定焦距，后置摄像头：500万像素，自动对焦，支持闪光灯，视频拍摄：主摄像头支持HD 720P高清摄像。副摄像头支持HD 720P高清摄像。多点触控：支持，视频编码：H.264,MPEG-4,H.263,VP8 视频文件格式：*.3gp, *.mp4, *.m4a, *.wmv 支持1080P播放。Flash播放：不支持，重力感应：支持，光线感应：支持，电池容量：4800mAh(典型值)，待机：570小时，尺寸：248.5mm×150mm×8.3m</w:t>
            </w:r>
          </w:p>
          <w:p>
            <w:pPr>
              <w:pStyle w:val="25"/>
              <w:adjustRightInd w:val="0"/>
              <w:snapToGrid w:val="0"/>
              <w:ind w:firstLine="0" w:firstLineChars="0"/>
              <w:jc w:val="left"/>
              <w:rPr>
                <w:rFonts w:ascii="宋体" w:hAnsi="宋体" w:cs="仿宋"/>
                <w:sz w:val="24"/>
              </w:rPr>
            </w:pPr>
            <w:r>
              <w:rPr>
                <w:rFonts w:hint="eastAsia" w:ascii="宋体" w:hAnsi="宋体" w:cs="仿宋"/>
                <w:b/>
                <w:bCs/>
                <w:sz w:val="24"/>
              </w:rPr>
              <w:t>（裁判及选手选用）</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22</w:t>
            </w:r>
          </w:p>
        </w:tc>
        <w:tc>
          <w:tcPr>
            <w:tcW w:w="1134" w:type="dxa"/>
            <w:tcMar>
              <w:left w:w="0" w:type="dxa"/>
              <w:right w:w="0" w:type="dxa"/>
            </w:tcMar>
            <w:vAlign w:val="center"/>
          </w:tcPr>
          <w:p>
            <w:pPr>
              <w:snapToGrid w:val="0"/>
              <w:rPr>
                <w:rFonts w:ascii="宋体" w:hAnsi="宋体" w:cs="仿宋"/>
                <w:kern w:val="0"/>
                <w:sz w:val="24"/>
                <w:szCs w:val="24"/>
              </w:rPr>
            </w:pPr>
            <w:r>
              <w:rPr>
                <w:rFonts w:hint="eastAsia" w:ascii="宋体" w:hAnsi="宋体" w:cs="仿宋"/>
                <w:kern w:val="0"/>
                <w:sz w:val="24"/>
                <w:szCs w:val="24"/>
              </w:rPr>
              <w:t>竞赛软件平台（移动版）</w:t>
            </w:r>
          </w:p>
        </w:tc>
        <w:tc>
          <w:tcPr>
            <w:tcW w:w="6771" w:type="dxa"/>
            <w:tcMar>
              <w:left w:w="0" w:type="dxa"/>
              <w:right w:w="0" w:type="dxa"/>
            </w:tcMar>
            <w:vAlign w:val="center"/>
          </w:tcPr>
          <w:p>
            <w:pPr>
              <w:pStyle w:val="25"/>
              <w:adjustRightInd w:val="0"/>
              <w:snapToGrid w:val="0"/>
              <w:ind w:firstLine="0" w:firstLineChars="0"/>
              <w:jc w:val="left"/>
              <w:rPr>
                <w:rFonts w:ascii="宋体" w:hAnsi="宋体" w:cs="仿宋"/>
                <w:sz w:val="24"/>
              </w:rPr>
            </w:pPr>
            <w:r>
              <w:rPr>
                <w:rFonts w:hint="eastAsia" w:ascii="宋体" w:hAnsi="宋体" w:cs="仿宋"/>
                <w:sz w:val="24"/>
              </w:rPr>
              <w:t>同时支持5.5寸Android手机及10.1寸平板电脑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9" w:type="dxa"/>
            <w:tcMar>
              <w:left w:w="0" w:type="dxa"/>
              <w:right w:w="0" w:type="dxa"/>
            </w:tcMar>
            <w:vAlign w:val="center"/>
          </w:tcPr>
          <w:p>
            <w:pPr>
              <w:pStyle w:val="25"/>
              <w:adjustRightInd w:val="0"/>
              <w:snapToGrid w:val="0"/>
              <w:ind w:firstLine="0" w:firstLineChars="0"/>
              <w:jc w:val="center"/>
              <w:rPr>
                <w:rFonts w:ascii="宋体" w:hAnsi="宋体" w:cs="仿宋"/>
                <w:sz w:val="24"/>
              </w:rPr>
            </w:pPr>
            <w:r>
              <w:rPr>
                <w:rFonts w:hint="eastAsia" w:ascii="宋体" w:hAnsi="宋体" w:cs="仿宋"/>
                <w:sz w:val="24"/>
              </w:rPr>
              <w:t>23</w:t>
            </w:r>
          </w:p>
        </w:tc>
        <w:tc>
          <w:tcPr>
            <w:tcW w:w="1134" w:type="dxa"/>
            <w:tcMar>
              <w:left w:w="0" w:type="dxa"/>
              <w:right w:w="0" w:type="dxa"/>
            </w:tcMar>
            <w:vAlign w:val="center"/>
          </w:tcPr>
          <w:p>
            <w:pPr>
              <w:snapToGrid w:val="0"/>
              <w:rPr>
                <w:rFonts w:ascii="宋体" w:hAnsi="宋体" w:cs="仿宋"/>
                <w:sz w:val="24"/>
                <w:szCs w:val="24"/>
              </w:rPr>
            </w:pPr>
            <w:r>
              <w:rPr>
                <w:rFonts w:hint="eastAsia" w:ascii="宋体" w:hAnsi="宋体" w:cs="仿宋"/>
                <w:sz w:val="24"/>
                <w:szCs w:val="24"/>
              </w:rPr>
              <w:t>信息化抽签软件</w:t>
            </w:r>
          </w:p>
        </w:tc>
        <w:tc>
          <w:tcPr>
            <w:tcW w:w="6771" w:type="dxa"/>
            <w:tcMar>
              <w:left w:w="0" w:type="dxa"/>
              <w:right w:w="0" w:type="dxa"/>
            </w:tcMar>
            <w:vAlign w:val="center"/>
          </w:tcPr>
          <w:p>
            <w:pPr>
              <w:pStyle w:val="26"/>
              <w:adjustRightInd w:val="0"/>
              <w:snapToGrid w:val="0"/>
              <w:ind w:firstLine="0" w:firstLineChars="0"/>
              <w:jc w:val="left"/>
              <w:rPr>
                <w:rFonts w:ascii="宋体" w:hAnsi="宋体" w:cs="仿宋"/>
                <w:sz w:val="24"/>
              </w:rPr>
            </w:pPr>
            <w:r>
              <w:rPr>
                <w:rFonts w:hint="eastAsia" w:ascii="宋体" w:hAnsi="宋体" w:cs="仿宋"/>
                <w:sz w:val="24"/>
              </w:rPr>
              <w:t>随机抽取软件，可以用来随机抽取队伍，适用于培训/比赛分组。可据所定义的范围随机抽取，并支持档案管理，可选择“抽数字”、“抽队名”、“抽题目”三种模式。</w:t>
            </w:r>
          </w:p>
        </w:tc>
      </w:tr>
    </w:tbl>
    <w:p>
      <w:pPr>
        <w:snapToGrid w:val="0"/>
        <w:spacing w:line="560" w:lineRule="exact"/>
        <w:ind w:firstLine="600" w:firstLineChars="200"/>
        <w:rPr>
          <w:rFonts w:ascii="黑体" w:hAnsi="黑体" w:eastAsia="黑体" w:cs="黑体"/>
          <w:sz w:val="30"/>
          <w:szCs w:val="30"/>
        </w:rPr>
      </w:pPr>
      <w:bookmarkStart w:id="77" w:name="_Toc20401_WPSOffice_Level1"/>
      <w:r>
        <w:rPr>
          <w:rFonts w:hint="eastAsia" w:ascii="黑体" w:hAnsi="黑体" w:eastAsia="黑体" w:cs="黑体"/>
          <w:sz w:val="30"/>
          <w:szCs w:val="30"/>
        </w:rPr>
        <w:t>十四、安全保障</w:t>
      </w:r>
      <w:bookmarkEnd w:id="77"/>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为确保赛项安全顺利地进行，保障各地参赛队师生的人身安全，及时有效地处理大赛期间突发安全事故，保证大赛安全有序地进行，特制定突发安全保障应急预案。</w:t>
      </w:r>
    </w:p>
    <w:p>
      <w:pPr>
        <w:snapToGrid w:val="0"/>
        <w:spacing w:line="560" w:lineRule="exact"/>
        <w:ind w:firstLine="600" w:firstLineChars="200"/>
        <w:rPr>
          <w:rFonts w:ascii="Arial Narrow" w:hAnsi="Arial Narrow" w:eastAsia="仿宋_GB2312" w:cs="Arial"/>
          <w:sz w:val="30"/>
          <w:szCs w:val="30"/>
        </w:rPr>
      </w:pPr>
      <w:bookmarkStart w:id="78" w:name="_Toc8993"/>
      <w:bookmarkStart w:id="79" w:name="_Toc376531683"/>
      <w:r>
        <w:rPr>
          <w:rFonts w:hint="eastAsia" w:ascii="Arial Narrow" w:hAnsi="Arial Narrow" w:eastAsia="仿宋_GB2312" w:cs="Arial"/>
          <w:sz w:val="30"/>
          <w:szCs w:val="30"/>
        </w:rPr>
        <w:t>（一）组织机构</w:t>
      </w:r>
      <w:bookmarkEnd w:id="78"/>
      <w:bookmarkEnd w:id="7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1.成立大赛突发安全事故应急工作领导小组，由赛点总指挥任组长，副总指挥任副组长，成员由安保组组长、后勤保障组组长等人员组成。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2.大赛突发安全事故应急工作领导小组职责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统一指挥、协调和组织大赛期间突发安全事故的应急处理工作。制定各类突发事故的应对措施，重点做好火灾安全事故、交通安全事故、食物中毒安全事故、用电安全事故、医疗紧急病情的防范工作，组织各种突发事件的紧急处理，最大程度地避免次生事故，及时报告上级有关部门，做好各种事件的善后工作。</w:t>
      </w:r>
    </w:p>
    <w:p>
      <w:pPr>
        <w:snapToGrid w:val="0"/>
        <w:spacing w:line="560" w:lineRule="exact"/>
        <w:ind w:firstLine="600" w:firstLineChars="200"/>
        <w:rPr>
          <w:rFonts w:ascii="Arial Narrow" w:hAnsi="Arial Narrow" w:eastAsia="仿宋_GB2312" w:cs="Arial"/>
          <w:sz w:val="30"/>
          <w:szCs w:val="30"/>
        </w:rPr>
      </w:pPr>
      <w:bookmarkStart w:id="80" w:name="_Toc376531684"/>
      <w:bookmarkStart w:id="81" w:name="_Toc312"/>
      <w:r>
        <w:rPr>
          <w:rFonts w:hint="eastAsia" w:ascii="Arial Narrow" w:hAnsi="Arial Narrow" w:eastAsia="仿宋_GB2312" w:cs="Arial"/>
          <w:sz w:val="30"/>
          <w:szCs w:val="30"/>
        </w:rPr>
        <w:t>（二）安全事故报告及处理程序</w:t>
      </w:r>
      <w:bookmarkEnd w:id="80"/>
      <w:bookmarkEnd w:id="8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1.大赛过程中如遇突发安全事故后，有关人员必须立即向领导小组报告，并及时向有关部门报案请求援助。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大赛过程中如遇突发安全事故后，本着“先控制、后处置、救人第一，减少损失”的原则，领导小组应果断处理，积极抢救，指导现场参赛师生离开危险区域，保护好大赛区域内的贵重物品，认真维护现场秩序，做好事故现场保护工作，做好善后处理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3.大赛突发安全事故应急领导小组接到大赛突发安全事故报告后，立即到达事故现场，迅速组织抢救和善后处置，并根据事故情况及时向上级部门汇报。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4.大赛期间遇有突发或紧急情况，有关人员按赛场疏散图指示，由指定专人指引、带领及时做好疏散。</w:t>
      </w:r>
    </w:p>
    <w:p>
      <w:pPr>
        <w:snapToGrid w:val="0"/>
        <w:spacing w:line="560" w:lineRule="exact"/>
        <w:ind w:firstLine="600" w:firstLineChars="200"/>
        <w:rPr>
          <w:rFonts w:ascii="Arial Narrow" w:hAnsi="Arial Narrow" w:eastAsia="仿宋_GB2312" w:cs="Arial"/>
          <w:sz w:val="30"/>
          <w:szCs w:val="30"/>
        </w:rPr>
      </w:pPr>
      <w:bookmarkStart w:id="82" w:name="_Toc25891"/>
      <w:bookmarkStart w:id="83" w:name="_Toc376531685"/>
      <w:r>
        <w:rPr>
          <w:rFonts w:hint="eastAsia" w:ascii="Arial Narrow" w:hAnsi="Arial Narrow" w:eastAsia="仿宋_GB2312" w:cs="Arial"/>
          <w:sz w:val="30"/>
          <w:szCs w:val="30"/>
        </w:rPr>
        <w:t>（三）大赛突发安全事故应急预案</w:t>
      </w:r>
      <w:bookmarkEnd w:id="82"/>
      <w:bookmarkEnd w:id="83"/>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1.重大火灾事故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（1）大赛赛场或人员密集场所一旦发生火险后，在场人员应立即报告应急领导小组，并同时拨打119报警，及时疏散在场人员有序撤到安全地带，安排做好消防人员车辆迎候。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（2）如果发生火灾后，在场人员应避免过度惊慌、盲目乱跑，应按照疏散指示标志、出口通道提示有序逃生，逃生时不可互相拥挤、推搡，不乱喊乱叫。</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（3）请全体人员在进入人员密集场所时，及时了解应急疏散通道的位置和逃生通道，掌握使用灭火器材方法，不要堵塞消防通道。</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（4）一旦火险发生后，人员疏散场地为学校操场，安排专人进行现场秩序疏导和维护。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2.重大交通安全事故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（1）指挥参赛学生紧急集合疏散至安全地段，迅速将事故信息上报大赛突发安全事故应急领导小组。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（2）要迅速抢救受伤师生，在最短时间内将受伤师生送到就近或指定医院救治，根据情节分别及时报警110、120请求援助，并保护好事故现场。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（3）采取有效措施，做好善后处置工作。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3.食物中毒安全事故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（1）立即停止配餐餐厅的经营活动，及时向大赛突发安全事故应急领导小组及卫生防疫部门报告，根据情节分别及时报警110、120请求援助。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（2）积极协助卫生机构救助病人，需要时协助转送指定医院治疗。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（3）封存造成食物中毒或可能导致食物中毒的食品和原料、工具、设备和现场。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（4）配合卫生防疫部门的调查，如实提供有关材料和样品。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（5）采取有效措施，做好善后处置工作。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4.用电安全事故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（1）发现触电事故时，首先应立即切断电源，并控制好大赛现场秩序。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（2）对触电者视其情况，应采取有效措施，当场联系现场医护人员实行应急救护，严重者及时拨打120请求救援，协助转送附近医院。</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（3）迅速将事故信息上报大赛突发安全事故应急领导小组。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（4）采取有效措施，做好善后处置工作。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5．医疗紧急病情救治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（1）夏季是传染病多发季节、本次大赛参赛人数多，大赛建立预防为主、防治结合的应急处理机制，保障各地参赛选手和服务人员的身体健康。</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（2）大赛场地要做到干净、整洁，场馆内要保持空气流通，预防呼吸道传染病的发生。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（3）建立应急快速反应机制，由专人负责购置必要的急救药品在大赛期间预备使用。如遇特殊情况实施必要的急救措施，并及时与120急救中心联系送往医院救治。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（4）为了预防流行性病毒的传播，大赛期间设立隔离室，一旦发现疑似症状应以最快的速度进行隔离，排查病情并及时上报大赛突发安全事故应急领导小组。</w:t>
      </w:r>
    </w:p>
    <w:p>
      <w:pPr>
        <w:snapToGrid w:val="0"/>
        <w:spacing w:line="560" w:lineRule="exact"/>
        <w:ind w:firstLine="600" w:firstLineChars="200"/>
        <w:rPr>
          <w:rFonts w:ascii="黑体" w:hAnsi="黑体" w:eastAsia="黑体" w:cs="黑体"/>
          <w:sz w:val="30"/>
          <w:szCs w:val="30"/>
        </w:rPr>
      </w:pPr>
      <w:bookmarkStart w:id="84" w:name="_Toc19692_WPSOffice_Level1"/>
      <w:r>
        <w:rPr>
          <w:rFonts w:hint="eastAsia" w:ascii="黑体" w:hAnsi="黑体" w:eastAsia="黑体" w:cs="黑体"/>
          <w:sz w:val="30"/>
          <w:szCs w:val="30"/>
        </w:rPr>
        <w:t>十五、经费概算</w:t>
      </w:r>
      <w:bookmarkEnd w:id="84"/>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参照《全国职业院校技能大赛经费管理暂行办法》的有关要求，制定赛项经费概算如下：</w:t>
      </w:r>
    </w:p>
    <w:tbl>
      <w:tblPr>
        <w:tblStyle w:val="14"/>
        <w:tblW w:w="826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6"/>
        <w:gridCol w:w="1272"/>
        <w:gridCol w:w="4337"/>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Align w:val="center"/>
          </w:tcPr>
          <w:p>
            <w:pPr>
              <w:jc w:val="center"/>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序号</w:t>
            </w:r>
          </w:p>
        </w:tc>
        <w:tc>
          <w:tcPr>
            <w:tcW w:w="1272" w:type="dxa"/>
            <w:vAlign w:val="center"/>
          </w:tcPr>
          <w:p>
            <w:pPr>
              <w:jc w:val="center"/>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项目阶段</w:t>
            </w:r>
          </w:p>
        </w:tc>
        <w:tc>
          <w:tcPr>
            <w:tcW w:w="4337" w:type="dxa"/>
            <w:vAlign w:val="center"/>
          </w:tcPr>
          <w:p>
            <w:pPr>
              <w:jc w:val="center"/>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资金用途</w:t>
            </w:r>
          </w:p>
        </w:tc>
        <w:tc>
          <w:tcPr>
            <w:tcW w:w="1481" w:type="dxa"/>
            <w:vAlign w:val="center"/>
          </w:tcPr>
          <w:p>
            <w:pPr>
              <w:jc w:val="center"/>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费用金额（万元）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1272"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方案论证</w:t>
            </w: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专家论证会议</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restart"/>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p>
            <w:pPr>
              <w:adjustRightInd w:val="0"/>
              <w:snapToGrid w:val="0"/>
              <w:jc w:val="center"/>
              <w:rPr>
                <w:rFonts w:asciiTheme="minorEastAsia" w:hAnsiTheme="minorEastAsia" w:eastAsiaTheme="minorEastAsia" w:cstheme="minorEastAsia"/>
                <w:color w:val="000000"/>
                <w:sz w:val="24"/>
                <w:szCs w:val="24"/>
              </w:rPr>
            </w:pPr>
          </w:p>
        </w:tc>
        <w:tc>
          <w:tcPr>
            <w:tcW w:w="1272" w:type="dxa"/>
            <w:vMerge w:val="restart"/>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赛前准备</w:t>
            </w: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专家筹备会、（含差旅交通、食宿）、</w:t>
            </w:r>
          </w:p>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题库开发费</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全国赛前说明会</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restart"/>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272" w:type="dxa"/>
            <w:vMerge w:val="restart"/>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比赛现场</w:t>
            </w: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竞赛软件平台</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赛场环境布置</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专家、裁判、现场技术支持、</w:t>
            </w:r>
          </w:p>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后勤保障劳务费</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赛场布置、技术展示体验</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参赛选手奖品</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竞赛指南印刷、选手服装等</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专家、裁判、工作人员、比赛选手餐费</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75" w:type="dxa"/>
            <w:gridSpan w:val="2"/>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1272" w:type="dxa"/>
            <w:vMerge w:val="continue"/>
            <w:vAlign w:val="center"/>
          </w:tcPr>
          <w:p>
            <w:pPr>
              <w:adjustRightInd w:val="0"/>
              <w:snapToGrid w:val="0"/>
              <w:jc w:val="center"/>
              <w:rPr>
                <w:rFonts w:asciiTheme="minorEastAsia" w:hAnsiTheme="minorEastAsia" w:eastAsiaTheme="minorEastAsia" w:cstheme="minorEastAsia"/>
                <w:color w:val="000000"/>
                <w:sz w:val="24"/>
                <w:szCs w:val="24"/>
              </w:rPr>
            </w:pP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不可预见费用（预留用以处理突发事件）</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69"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1278" w:type="dxa"/>
            <w:gridSpan w:val="2"/>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比赛结束</w:t>
            </w:r>
          </w:p>
        </w:tc>
        <w:tc>
          <w:tcPr>
            <w:tcW w:w="4337"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赛事录像以及资源转化的相关费用</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784" w:type="dxa"/>
            <w:gridSpan w:val="4"/>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小计</w:t>
            </w:r>
          </w:p>
        </w:tc>
        <w:tc>
          <w:tcPr>
            <w:tcW w:w="1481" w:type="dxa"/>
            <w:vAlign w:val="center"/>
          </w:tcPr>
          <w:p>
            <w:pPr>
              <w:adjustRightInd w:val="0"/>
              <w:snapToGrid w:val="0"/>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60</w:t>
            </w:r>
          </w:p>
        </w:tc>
      </w:tr>
    </w:tbl>
    <w:p>
      <w:pPr>
        <w:snapToGrid w:val="0"/>
        <w:spacing w:line="560" w:lineRule="exact"/>
        <w:ind w:firstLine="600" w:firstLineChars="200"/>
        <w:rPr>
          <w:rFonts w:ascii="黑体" w:hAnsi="黑体" w:eastAsia="黑体" w:cs="黑体"/>
          <w:sz w:val="30"/>
          <w:szCs w:val="30"/>
        </w:rPr>
      </w:pPr>
      <w:bookmarkStart w:id="85" w:name="_Toc29088_WPSOffice_Level1"/>
      <w:r>
        <w:rPr>
          <w:rFonts w:hint="eastAsia" w:ascii="黑体" w:hAnsi="黑体" w:eastAsia="黑体" w:cs="黑体"/>
          <w:sz w:val="30"/>
          <w:szCs w:val="30"/>
        </w:rPr>
        <w:t>十六、比赛组织与管理</w:t>
      </w:r>
      <w:bookmarkEnd w:id="85"/>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本赛项在全国职业院校技能大赛组委会领导下开展工作。具体组织与管理如下：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（一）赛项执行委员会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由全国物流职业教育教学指导委员会、中国物流与采购联合会 、分赛区执委会、承办院校组建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（二）赛项专家组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专家组负责本赛项技术文件编撰、竞赛命题、赛场设计、设备拟定、赛项裁判人员培训、赛项说明会组织、赛事咨询、教学成果展示体验、赛事观摩、赛事宣传方案设计、赛事技术评点、赛事成果转化以及赛项执委会安排的其他竞赛技术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大赛专家不得同时参与不同赛项的专家工作。专家组成员可兼任裁判长，但不能负责具体的裁判工作。专家组组长所在单位不得参加本赛项比赛。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专家应遵守工作纪律，严格遵守赛题管理规定中的保密协议。不得透露与赛项有关的任何涉密信息，不得以专家身份私下接受参赛单位和个人聘请咨询讲课，不得收受他人的财物或者其他好处。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专家要积极指导支持裁判工作，但不得影响和干扰裁判独立履行裁判职责。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由赛项设计团队为主组建专家组。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（三）赛项承办院校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0" w:firstLineChars="200"/>
        <w:rPr>
          <w:rFonts w:ascii="黑体" w:hAnsi="黑体" w:eastAsia="黑体" w:cs="黑体"/>
          <w:sz w:val="30"/>
          <w:szCs w:val="30"/>
        </w:rPr>
      </w:pPr>
      <w:bookmarkStart w:id="86" w:name="_Toc25348_WPSOffice_Level1"/>
      <w:r>
        <w:rPr>
          <w:rFonts w:hint="eastAsia" w:ascii="黑体" w:hAnsi="黑体" w:eastAsia="黑体" w:cs="黑体"/>
          <w:sz w:val="30"/>
          <w:szCs w:val="30"/>
        </w:rPr>
        <w:t>十七、教学资源转化建设方案</w:t>
      </w:r>
      <w:bookmarkEnd w:id="8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按照《全国职业院校技能大赛赛项资源转化工作办法》的有关要求，赛项赛后教学资源转化方案分为基本资源和拓展资源，具体如下：</w:t>
      </w:r>
    </w:p>
    <w:tbl>
      <w:tblPr>
        <w:tblStyle w:val="14"/>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10"/>
        <w:gridCol w:w="1983"/>
        <w:gridCol w:w="1701"/>
        <w:gridCol w:w="708"/>
        <w:gridCol w:w="156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3119" w:type="dxa"/>
            <w:gridSpan w:val="3"/>
            <w:shd w:val="clear" w:color="auto" w:fill="auto"/>
            <w:vAlign w:val="center"/>
          </w:tcPr>
          <w:p>
            <w:pPr>
              <w:jc w:val="center"/>
              <w:rPr>
                <w:rFonts w:ascii="宋体" w:hAnsi="宋体"/>
                <w:b/>
                <w:sz w:val="24"/>
                <w:szCs w:val="24"/>
              </w:rPr>
            </w:pPr>
            <w:r>
              <w:rPr>
                <w:rFonts w:hint="eastAsia" w:ascii="宋体" w:hAnsi="宋体"/>
                <w:b/>
                <w:sz w:val="24"/>
                <w:szCs w:val="24"/>
              </w:rPr>
              <w:t>资源名称</w:t>
            </w:r>
          </w:p>
        </w:tc>
        <w:tc>
          <w:tcPr>
            <w:tcW w:w="1701" w:type="dxa"/>
            <w:shd w:val="clear" w:color="auto" w:fill="auto"/>
            <w:vAlign w:val="center"/>
          </w:tcPr>
          <w:p>
            <w:pPr>
              <w:jc w:val="center"/>
              <w:rPr>
                <w:rFonts w:ascii="宋体" w:hAnsi="宋体"/>
                <w:b/>
                <w:sz w:val="24"/>
                <w:szCs w:val="24"/>
              </w:rPr>
            </w:pPr>
            <w:r>
              <w:rPr>
                <w:rFonts w:hint="eastAsia" w:ascii="宋体" w:hAnsi="宋体"/>
                <w:b/>
                <w:sz w:val="24"/>
                <w:szCs w:val="24"/>
              </w:rPr>
              <w:t>表现形式</w:t>
            </w:r>
          </w:p>
        </w:tc>
        <w:tc>
          <w:tcPr>
            <w:tcW w:w="708" w:type="dxa"/>
            <w:shd w:val="clear" w:color="auto" w:fill="auto"/>
            <w:vAlign w:val="center"/>
          </w:tcPr>
          <w:p>
            <w:pPr>
              <w:jc w:val="center"/>
              <w:rPr>
                <w:rFonts w:ascii="宋体" w:hAnsi="宋体"/>
                <w:b/>
                <w:sz w:val="24"/>
                <w:szCs w:val="24"/>
              </w:rPr>
            </w:pPr>
            <w:r>
              <w:rPr>
                <w:rFonts w:hint="eastAsia" w:ascii="宋体" w:hAnsi="宋体"/>
                <w:b/>
                <w:sz w:val="24"/>
                <w:szCs w:val="24"/>
              </w:rPr>
              <w:t>资源数量</w:t>
            </w:r>
          </w:p>
        </w:tc>
        <w:tc>
          <w:tcPr>
            <w:tcW w:w="1560" w:type="dxa"/>
            <w:shd w:val="clear" w:color="auto" w:fill="auto"/>
            <w:vAlign w:val="center"/>
          </w:tcPr>
          <w:p>
            <w:pPr>
              <w:jc w:val="center"/>
              <w:rPr>
                <w:rFonts w:ascii="宋体" w:hAnsi="宋体"/>
                <w:b/>
                <w:sz w:val="24"/>
                <w:szCs w:val="24"/>
              </w:rPr>
            </w:pPr>
            <w:r>
              <w:rPr>
                <w:rFonts w:hint="eastAsia" w:ascii="宋体" w:hAnsi="宋体"/>
                <w:b/>
                <w:sz w:val="24"/>
                <w:szCs w:val="24"/>
              </w:rPr>
              <w:t>资源要求</w:t>
            </w:r>
          </w:p>
        </w:tc>
        <w:tc>
          <w:tcPr>
            <w:tcW w:w="1134" w:type="dxa"/>
            <w:shd w:val="clear" w:color="auto" w:fill="auto"/>
            <w:vAlign w:val="center"/>
          </w:tcPr>
          <w:p>
            <w:pPr>
              <w:jc w:val="center"/>
              <w:rPr>
                <w:rFonts w:ascii="宋体" w:hAnsi="宋体"/>
                <w:b/>
                <w:sz w:val="24"/>
                <w:szCs w:val="24"/>
              </w:rPr>
            </w:pPr>
            <w:r>
              <w:rPr>
                <w:rFonts w:hint="eastAsia" w:ascii="宋体" w:hAnsi="宋体"/>
                <w:b/>
                <w:sz w:val="24"/>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26" w:type="dxa"/>
            <w:vMerge w:val="restart"/>
            <w:shd w:val="clear" w:color="auto" w:fill="auto"/>
            <w:vAlign w:val="center"/>
          </w:tcPr>
          <w:p>
            <w:pPr>
              <w:jc w:val="center"/>
              <w:rPr>
                <w:rFonts w:ascii="宋体" w:hAnsi="宋体"/>
                <w:sz w:val="24"/>
                <w:szCs w:val="24"/>
              </w:rPr>
            </w:pPr>
            <w:r>
              <w:rPr>
                <w:rFonts w:hint="eastAsia" w:ascii="宋体" w:hAnsi="宋体"/>
                <w:sz w:val="24"/>
                <w:szCs w:val="24"/>
              </w:rPr>
              <w:t>基</w:t>
            </w:r>
          </w:p>
          <w:p>
            <w:pPr>
              <w:jc w:val="center"/>
              <w:rPr>
                <w:rFonts w:ascii="宋体" w:hAnsi="宋体"/>
                <w:sz w:val="24"/>
                <w:szCs w:val="24"/>
              </w:rPr>
            </w:pPr>
            <w:r>
              <w:rPr>
                <w:rFonts w:hint="eastAsia" w:ascii="宋体" w:hAnsi="宋体"/>
                <w:sz w:val="24"/>
                <w:szCs w:val="24"/>
              </w:rPr>
              <w:t>本</w:t>
            </w:r>
          </w:p>
          <w:p>
            <w:pPr>
              <w:jc w:val="center"/>
              <w:rPr>
                <w:rFonts w:ascii="宋体" w:hAnsi="宋体"/>
                <w:sz w:val="24"/>
                <w:szCs w:val="24"/>
              </w:rPr>
            </w:pPr>
            <w:r>
              <w:rPr>
                <w:rFonts w:hint="eastAsia" w:ascii="宋体" w:hAnsi="宋体"/>
                <w:sz w:val="24"/>
                <w:szCs w:val="24"/>
              </w:rPr>
              <w:t>资</w:t>
            </w:r>
          </w:p>
          <w:p>
            <w:pPr>
              <w:jc w:val="center"/>
              <w:rPr>
                <w:rFonts w:ascii="宋体" w:hAnsi="宋体"/>
                <w:sz w:val="24"/>
                <w:szCs w:val="24"/>
              </w:rPr>
            </w:pPr>
            <w:r>
              <w:rPr>
                <w:rFonts w:hint="eastAsia" w:ascii="宋体" w:hAnsi="宋体"/>
                <w:sz w:val="24"/>
                <w:szCs w:val="24"/>
              </w:rPr>
              <w:t>源</w:t>
            </w:r>
          </w:p>
        </w:tc>
        <w:tc>
          <w:tcPr>
            <w:tcW w:w="710" w:type="dxa"/>
            <w:vMerge w:val="restart"/>
            <w:shd w:val="clear" w:color="auto" w:fill="auto"/>
            <w:vAlign w:val="center"/>
          </w:tcPr>
          <w:p>
            <w:pPr>
              <w:jc w:val="center"/>
              <w:rPr>
                <w:rFonts w:ascii="宋体" w:hAnsi="宋体"/>
                <w:sz w:val="24"/>
                <w:szCs w:val="24"/>
              </w:rPr>
            </w:pPr>
            <w:r>
              <w:rPr>
                <w:rFonts w:hint="eastAsia" w:ascii="宋体" w:hAnsi="宋体"/>
                <w:sz w:val="24"/>
                <w:szCs w:val="24"/>
              </w:rPr>
              <w:t>风采展示</w:t>
            </w:r>
          </w:p>
        </w:tc>
        <w:tc>
          <w:tcPr>
            <w:tcW w:w="1983" w:type="dxa"/>
            <w:shd w:val="clear" w:color="auto" w:fill="auto"/>
            <w:vAlign w:val="center"/>
          </w:tcPr>
          <w:p>
            <w:pPr>
              <w:jc w:val="center"/>
              <w:rPr>
                <w:rFonts w:ascii="宋体" w:hAnsi="宋体"/>
                <w:sz w:val="24"/>
                <w:szCs w:val="24"/>
              </w:rPr>
            </w:pPr>
            <w:r>
              <w:rPr>
                <w:rFonts w:hint="eastAsia" w:ascii="宋体" w:hAnsi="宋体"/>
                <w:sz w:val="24"/>
                <w:szCs w:val="24"/>
              </w:rPr>
              <w:t>赛项宣传片</w:t>
            </w:r>
          </w:p>
        </w:tc>
        <w:tc>
          <w:tcPr>
            <w:tcW w:w="1701" w:type="dxa"/>
            <w:shd w:val="clear" w:color="auto" w:fill="auto"/>
            <w:vAlign w:val="center"/>
          </w:tcPr>
          <w:p>
            <w:pPr>
              <w:jc w:val="center"/>
              <w:rPr>
                <w:rFonts w:ascii="宋体" w:hAnsi="宋体"/>
                <w:sz w:val="24"/>
                <w:szCs w:val="24"/>
              </w:rPr>
            </w:pPr>
            <w:r>
              <w:rPr>
                <w:rFonts w:hint="eastAsia"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snapToGrid w:val="0"/>
              <w:jc w:val="center"/>
              <w:rPr>
                <w:rFonts w:ascii="宋体" w:hAnsi="宋体"/>
                <w:sz w:val="24"/>
                <w:szCs w:val="24"/>
              </w:rPr>
            </w:pPr>
            <w:r>
              <w:rPr>
                <w:rFonts w:hint="eastAsia" w:ascii="宋体" w:hAnsi="宋体"/>
                <w:sz w:val="24"/>
                <w:szCs w:val="24"/>
              </w:rPr>
              <w:t>15分钟</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6" w:type="dxa"/>
            <w:vMerge w:val="continue"/>
            <w:shd w:val="clear" w:color="auto" w:fill="auto"/>
            <w:vAlign w:val="center"/>
          </w:tcPr>
          <w:p>
            <w:pPr>
              <w:jc w:val="center"/>
              <w:rPr>
                <w:rFonts w:ascii="宋体" w:hAnsi="宋体"/>
                <w:sz w:val="24"/>
                <w:szCs w:val="24"/>
              </w:rPr>
            </w:pPr>
          </w:p>
        </w:tc>
        <w:tc>
          <w:tcPr>
            <w:tcW w:w="710" w:type="dxa"/>
            <w:vMerge w:val="continue"/>
            <w:shd w:val="clear" w:color="auto" w:fill="auto"/>
            <w:vAlign w:val="center"/>
          </w:tcPr>
          <w:p>
            <w:pPr>
              <w:jc w:val="center"/>
              <w:rPr>
                <w:rFonts w:ascii="宋体" w:hAnsi="宋体"/>
                <w:sz w:val="24"/>
                <w:szCs w:val="24"/>
              </w:rPr>
            </w:pPr>
          </w:p>
        </w:tc>
        <w:tc>
          <w:tcPr>
            <w:tcW w:w="1983" w:type="dxa"/>
            <w:shd w:val="clear" w:color="auto" w:fill="auto"/>
            <w:vAlign w:val="center"/>
          </w:tcPr>
          <w:p>
            <w:pPr>
              <w:jc w:val="center"/>
              <w:rPr>
                <w:rFonts w:ascii="宋体" w:hAnsi="宋体"/>
                <w:sz w:val="24"/>
                <w:szCs w:val="24"/>
              </w:rPr>
            </w:pPr>
            <w:r>
              <w:rPr>
                <w:rFonts w:hint="eastAsia" w:ascii="宋体" w:hAnsi="宋体"/>
                <w:sz w:val="24"/>
                <w:szCs w:val="24"/>
              </w:rPr>
              <w:t>风采展示片</w:t>
            </w:r>
          </w:p>
        </w:tc>
        <w:tc>
          <w:tcPr>
            <w:tcW w:w="1701" w:type="dxa"/>
            <w:shd w:val="clear" w:color="auto" w:fill="auto"/>
            <w:vAlign w:val="center"/>
          </w:tcPr>
          <w:p>
            <w:pPr>
              <w:jc w:val="center"/>
              <w:rPr>
                <w:rFonts w:ascii="宋体" w:hAnsi="宋体"/>
                <w:sz w:val="24"/>
                <w:szCs w:val="24"/>
              </w:rPr>
            </w:pPr>
            <w:r>
              <w:rPr>
                <w:rFonts w:hint="eastAsia"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snapToGrid w:val="0"/>
              <w:jc w:val="center"/>
              <w:rPr>
                <w:rFonts w:ascii="宋体" w:hAnsi="宋体"/>
                <w:sz w:val="24"/>
                <w:szCs w:val="24"/>
              </w:rPr>
            </w:pPr>
            <w:r>
              <w:rPr>
                <w:rFonts w:hint="eastAsia" w:ascii="宋体" w:hAnsi="宋体"/>
                <w:sz w:val="24"/>
                <w:szCs w:val="24"/>
              </w:rPr>
              <w:t>10分钟</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trPr>
        <w:tc>
          <w:tcPr>
            <w:tcW w:w="426" w:type="dxa"/>
            <w:vMerge w:val="continue"/>
            <w:shd w:val="clear" w:color="auto" w:fill="auto"/>
            <w:vAlign w:val="center"/>
          </w:tcPr>
          <w:p>
            <w:pPr>
              <w:jc w:val="center"/>
              <w:rPr>
                <w:rFonts w:ascii="宋体" w:hAnsi="宋体"/>
                <w:sz w:val="24"/>
                <w:szCs w:val="24"/>
              </w:rPr>
            </w:pPr>
          </w:p>
        </w:tc>
        <w:tc>
          <w:tcPr>
            <w:tcW w:w="710" w:type="dxa"/>
            <w:shd w:val="clear" w:color="auto" w:fill="auto"/>
            <w:vAlign w:val="center"/>
          </w:tcPr>
          <w:p>
            <w:pPr>
              <w:jc w:val="center"/>
              <w:rPr>
                <w:rFonts w:ascii="宋体" w:hAnsi="宋体"/>
                <w:sz w:val="24"/>
                <w:szCs w:val="24"/>
              </w:rPr>
            </w:pPr>
            <w:r>
              <w:rPr>
                <w:rFonts w:hint="eastAsia" w:ascii="宋体" w:hAnsi="宋体"/>
                <w:sz w:val="24"/>
                <w:szCs w:val="24"/>
              </w:rPr>
              <w:t>技能概要</w:t>
            </w:r>
          </w:p>
        </w:tc>
        <w:tc>
          <w:tcPr>
            <w:tcW w:w="1983" w:type="dxa"/>
            <w:shd w:val="clear" w:color="auto" w:fill="auto"/>
            <w:vAlign w:val="center"/>
          </w:tcPr>
          <w:p>
            <w:pPr>
              <w:jc w:val="center"/>
              <w:rPr>
                <w:rFonts w:ascii="宋体" w:hAnsi="宋体"/>
                <w:sz w:val="24"/>
                <w:szCs w:val="24"/>
              </w:rPr>
            </w:pPr>
            <w:r>
              <w:rPr>
                <w:rFonts w:hint="eastAsia" w:ascii="宋体" w:hAnsi="宋体"/>
                <w:sz w:val="24"/>
                <w:szCs w:val="24"/>
              </w:rPr>
              <w:t>技能介绍</w:t>
            </w:r>
          </w:p>
          <w:p>
            <w:pPr>
              <w:jc w:val="center"/>
              <w:rPr>
                <w:rFonts w:ascii="宋体" w:hAnsi="宋体"/>
                <w:sz w:val="24"/>
                <w:szCs w:val="24"/>
              </w:rPr>
            </w:pPr>
            <w:r>
              <w:rPr>
                <w:rFonts w:hint="eastAsia" w:ascii="宋体" w:hAnsi="宋体"/>
                <w:sz w:val="24"/>
                <w:szCs w:val="24"/>
              </w:rPr>
              <w:t>技能要点</w:t>
            </w:r>
          </w:p>
          <w:p>
            <w:pPr>
              <w:jc w:val="center"/>
              <w:rPr>
                <w:rFonts w:ascii="宋体" w:hAnsi="宋体"/>
                <w:sz w:val="24"/>
                <w:szCs w:val="24"/>
              </w:rPr>
            </w:pPr>
            <w:r>
              <w:rPr>
                <w:rFonts w:hint="eastAsia" w:ascii="宋体" w:hAnsi="宋体"/>
                <w:sz w:val="24"/>
                <w:szCs w:val="24"/>
              </w:rPr>
              <w:t>评价指标</w:t>
            </w:r>
          </w:p>
        </w:tc>
        <w:tc>
          <w:tcPr>
            <w:tcW w:w="1701" w:type="dxa"/>
            <w:shd w:val="clear" w:color="auto" w:fill="auto"/>
            <w:vAlign w:val="center"/>
          </w:tcPr>
          <w:p>
            <w:pPr>
              <w:jc w:val="center"/>
              <w:rPr>
                <w:rFonts w:ascii="宋体" w:hAnsi="宋体"/>
                <w:sz w:val="24"/>
                <w:szCs w:val="24"/>
              </w:rPr>
            </w:pPr>
            <w:r>
              <w:rPr>
                <w:rFonts w:ascii="宋体" w:hAnsi="宋体"/>
                <w:sz w:val="24"/>
                <w:szCs w:val="24"/>
              </w:rPr>
              <w:t>文本</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jc w:val="center"/>
              <w:rPr>
                <w:rFonts w:ascii="宋体" w:hAnsi="宋体"/>
                <w:sz w:val="24"/>
                <w:szCs w:val="24"/>
              </w:rPr>
            </w:pPr>
            <w:r>
              <w:rPr>
                <w:rFonts w:ascii="宋体" w:hAnsi="宋体"/>
                <w:sz w:val="24"/>
                <w:szCs w:val="24"/>
              </w:rPr>
              <w:t>电子文档</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426" w:type="dxa"/>
            <w:vMerge w:val="continue"/>
            <w:shd w:val="clear" w:color="auto" w:fill="auto"/>
            <w:vAlign w:val="center"/>
          </w:tcPr>
          <w:p>
            <w:pPr>
              <w:jc w:val="center"/>
              <w:rPr>
                <w:rFonts w:ascii="宋体" w:hAnsi="宋体"/>
                <w:sz w:val="24"/>
                <w:szCs w:val="24"/>
              </w:rPr>
            </w:pPr>
          </w:p>
        </w:tc>
        <w:tc>
          <w:tcPr>
            <w:tcW w:w="710" w:type="dxa"/>
            <w:vMerge w:val="restart"/>
            <w:shd w:val="clear" w:color="auto" w:fill="auto"/>
            <w:vAlign w:val="center"/>
          </w:tcPr>
          <w:p>
            <w:pPr>
              <w:jc w:val="center"/>
              <w:rPr>
                <w:rFonts w:ascii="宋体" w:hAnsi="宋体"/>
                <w:sz w:val="24"/>
                <w:szCs w:val="24"/>
              </w:rPr>
            </w:pPr>
            <w:r>
              <w:rPr>
                <w:rFonts w:hint="eastAsia" w:ascii="宋体" w:hAnsi="宋体"/>
                <w:sz w:val="24"/>
                <w:szCs w:val="24"/>
              </w:rPr>
              <w:t>教学资源</w:t>
            </w:r>
          </w:p>
        </w:tc>
        <w:tc>
          <w:tcPr>
            <w:tcW w:w="1983" w:type="dxa"/>
            <w:shd w:val="clear" w:color="auto" w:fill="auto"/>
            <w:vAlign w:val="center"/>
          </w:tcPr>
          <w:p>
            <w:pPr>
              <w:jc w:val="center"/>
              <w:rPr>
                <w:rFonts w:ascii="宋体" w:hAnsi="宋体"/>
                <w:sz w:val="24"/>
                <w:szCs w:val="24"/>
              </w:rPr>
            </w:pPr>
            <w:r>
              <w:rPr>
                <w:rFonts w:hint="eastAsia" w:ascii="宋体" w:hAnsi="宋体"/>
                <w:sz w:val="24"/>
                <w:szCs w:val="24"/>
              </w:rPr>
              <w:t>完善大赛作品集</w:t>
            </w:r>
          </w:p>
        </w:tc>
        <w:tc>
          <w:tcPr>
            <w:tcW w:w="1701" w:type="dxa"/>
            <w:shd w:val="clear" w:color="auto" w:fill="auto"/>
            <w:vAlign w:val="center"/>
          </w:tcPr>
          <w:p>
            <w:pPr>
              <w:jc w:val="center"/>
              <w:rPr>
                <w:rFonts w:ascii="宋体" w:hAnsi="宋体"/>
                <w:sz w:val="24"/>
                <w:szCs w:val="24"/>
              </w:rPr>
            </w:pPr>
            <w:r>
              <w:rPr>
                <w:rFonts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10</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2分钟</w:t>
            </w:r>
            <w:r>
              <w:rPr>
                <w:rFonts w:ascii="宋体" w:hAnsi="宋体"/>
                <w:sz w:val="24"/>
                <w:szCs w:val="24"/>
              </w:rPr>
              <w:t xml:space="preserve"> </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426" w:type="dxa"/>
            <w:vMerge w:val="continue"/>
            <w:shd w:val="clear" w:color="auto" w:fill="auto"/>
            <w:vAlign w:val="center"/>
          </w:tcPr>
          <w:p>
            <w:pPr>
              <w:jc w:val="center"/>
              <w:rPr>
                <w:rFonts w:ascii="宋体" w:hAnsi="宋体"/>
                <w:sz w:val="24"/>
                <w:szCs w:val="24"/>
              </w:rPr>
            </w:pPr>
          </w:p>
        </w:tc>
        <w:tc>
          <w:tcPr>
            <w:tcW w:w="710" w:type="dxa"/>
            <w:vMerge w:val="continue"/>
            <w:shd w:val="clear" w:color="auto" w:fill="auto"/>
            <w:vAlign w:val="center"/>
          </w:tcPr>
          <w:p>
            <w:pPr>
              <w:jc w:val="center"/>
              <w:rPr>
                <w:rFonts w:ascii="宋体" w:hAnsi="宋体"/>
                <w:sz w:val="24"/>
                <w:szCs w:val="24"/>
              </w:rPr>
            </w:pPr>
          </w:p>
        </w:tc>
        <w:tc>
          <w:tcPr>
            <w:tcW w:w="1983" w:type="dxa"/>
            <w:shd w:val="clear" w:color="auto" w:fill="auto"/>
            <w:vAlign w:val="center"/>
          </w:tcPr>
          <w:p>
            <w:pPr>
              <w:jc w:val="center"/>
              <w:rPr>
                <w:rFonts w:ascii="宋体" w:hAnsi="宋体"/>
                <w:sz w:val="24"/>
                <w:szCs w:val="24"/>
              </w:rPr>
            </w:pPr>
            <w:r>
              <w:rPr>
                <w:rFonts w:hint="eastAsia" w:ascii="宋体" w:hAnsi="宋体"/>
                <w:sz w:val="24"/>
                <w:szCs w:val="24"/>
              </w:rPr>
              <w:t>技能操作规程</w:t>
            </w:r>
          </w:p>
        </w:tc>
        <w:tc>
          <w:tcPr>
            <w:tcW w:w="1701" w:type="dxa"/>
            <w:shd w:val="clear" w:color="auto" w:fill="auto"/>
            <w:vAlign w:val="center"/>
          </w:tcPr>
          <w:p>
            <w:pPr>
              <w:jc w:val="center"/>
              <w:rPr>
                <w:rFonts w:ascii="宋体" w:hAnsi="宋体"/>
                <w:sz w:val="24"/>
                <w:szCs w:val="24"/>
              </w:rPr>
            </w:pPr>
            <w:r>
              <w:rPr>
                <w:rFonts w:ascii="宋体" w:hAnsi="宋体"/>
                <w:sz w:val="24"/>
                <w:szCs w:val="24"/>
              </w:rPr>
              <w:t>文本</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电子教材</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426" w:type="dxa"/>
            <w:vMerge w:val="restart"/>
            <w:shd w:val="clear" w:color="auto" w:fill="auto"/>
            <w:vAlign w:val="center"/>
          </w:tcPr>
          <w:p>
            <w:pPr>
              <w:jc w:val="center"/>
              <w:rPr>
                <w:rFonts w:ascii="宋体" w:hAnsi="宋体"/>
                <w:sz w:val="24"/>
                <w:szCs w:val="24"/>
              </w:rPr>
            </w:pPr>
            <w:r>
              <w:rPr>
                <w:rFonts w:hint="eastAsia" w:ascii="宋体" w:hAnsi="宋体"/>
                <w:sz w:val="24"/>
                <w:szCs w:val="24"/>
              </w:rPr>
              <w:t>拓</w:t>
            </w:r>
          </w:p>
          <w:p>
            <w:pPr>
              <w:jc w:val="center"/>
              <w:rPr>
                <w:rFonts w:ascii="宋体" w:hAnsi="宋体"/>
                <w:sz w:val="24"/>
                <w:szCs w:val="24"/>
              </w:rPr>
            </w:pPr>
            <w:r>
              <w:rPr>
                <w:rFonts w:hint="eastAsia" w:ascii="宋体" w:hAnsi="宋体"/>
                <w:sz w:val="24"/>
                <w:szCs w:val="24"/>
              </w:rPr>
              <w:t>展</w:t>
            </w:r>
          </w:p>
          <w:p>
            <w:pPr>
              <w:jc w:val="center"/>
              <w:rPr>
                <w:rFonts w:ascii="宋体" w:hAnsi="宋体"/>
                <w:sz w:val="24"/>
                <w:szCs w:val="24"/>
              </w:rPr>
            </w:pPr>
            <w:r>
              <w:rPr>
                <w:rFonts w:hint="eastAsia" w:ascii="宋体" w:hAnsi="宋体"/>
                <w:sz w:val="24"/>
                <w:szCs w:val="24"/>
              </w:rPr>
              <w:t>资</w:t>
            </w:r>
          </w:p>
          <w:p>
            <w:pPr>
              <w:jc w:val="center"/>
              <w:rPr>
                <w:rFonts w:ascii="宋体" w:hAnsi="宋体"/>
                <w:sz w:val="24"/>
                <w:szCs w:val="24"/>
              </w:rPr>
            </w:pPr>
            <w:r>
              <w:rPr>
                <w:rFonts w:hint="eastAsia" w:ascii="宋体" w:hAnsi="宋体"/>
                <w:sz w:val="24"/>
                <w:szCs w:val="24"/>
              </w:rPr>
              <w:t>源</w:t>
            </w:r>
          </w:p>
        </w:tc>
        <w:tc>
          <w:tcPr>
            <w:tcW w:w="2693" w:type="dxa"/>
            <w:gridSpan w:val="2"/>
            <w:shd w:val="clear" w:color="auto" w:fill="auto"/>
            <w:vAlign w:val="center"/>
          </w:tcPr>
          <w:p>
            <w:pPr>
              <w:jc w:val="center"/>
              <w:rPr>
                <w:rFonts w:ascii="宋体" w:hAnsi="宋体"/>
                <w:sz w:val="24"/>
                <w:szCs w:val="24"/>
              </w:rPr>
            </w:pPr>
            <w:r>
              <w:rPr>
                <w:rFonts w:hint="eastAsia" w:ascii="宋体" w:hAnsi="宋体"/>
                <w:sz w:val="24"/>
                <w:szCs w:val="24"/>
              </w:rPr>
              <w:t>完善案例库</w:t>
            </w:r>
          </w:p>
        </w:tc>
        <w:tc>
          <w:tcPr>
            <w:tcW w:w="1701" w:type="dxa"/>
            <w:shd w:val="clear" w:color="auto" w:fill="auto"/>
            <w:vAlign w:val="center"/>
          </w:tcPr>
          <w:p>
            <w:pPr>
              <w:jc w:val="center"/>
              <w:rPr>
                <w:rFonts w:ascii="宋体" w:hAnsi="宋体"/>
                <w:sz w:val="24"/>
                <w:szCs w:val="24"/>
              </w:rPr>
            </w:pPr>
            <w:r>
              <w:rPr>
                <w:rFonts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rPr>
                <w:rFonts w:ascii="宋体" w:hAnsi="宋体"/>
                <w:sz w:val="24"/>
                <w:szCs w:val="24"/>
              </w:rPr>
            </w:pPr>
            <w:r>
              <w:rPr>
                <w:rFonts w:hint="eastAsia" w:ascii="宋体" w:hAnsi="宋体"/>
                <w:sz w:val="24"/>
                <w:szCs w:val="24"/>
              </w:rPr>
              <w:t>新增20分钟</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426" w:type="dxa"/>
            <w:vMerge w:val="continue"/>
            <w:shd w:val="clear" w:color="auto" w:fill="auto"/>
            <w:vAlign w:val="center"/>
          </w:tcPr>
          <w:p>
            <w:pPr>
              <w:jc w:val="center"/>
              <w:rPr>
                <w:rFonts w:ascii="宋体" w:hAnsi="宋体"/>
                <w:sz w:val="24"/>
                <w:szCs w:val="24"/>
              </w:rPr>
            </w:pPr>
          </w:p>
        </w:tc>
        <w:tc>
          <w:tcPr>
            <w:tcW w:w="2693" w:type="dxa"/>
            <w:gridSpan w:val="2"/>
            <w:shd w:val="clear" w:color="auto" w:fill="auto"/>
            <w:vAlign w:val="center"/>
          </w:tcPr>
          <w:p>
            <w:pPr>
              <w:jc w:val="center"/>
              <w:rPr>
                <w:rFonts w:ascii="宋体" w:hAnsi="宋体"/>
                <w:sz w:val="24"/>
                <w:szCs w:val="24"/>
              </w:rPr>
            </w:pPr>
            <w:r>
              <w:rPr>
                <w:rFonts w:hint="eastAsia" w:ascii="宋体" w:hAnsi="宋体"/>
                <w:sz w:val="24"/>
                <w:szCs w:val="24"/>
              </w:rPr>
              <w:t>试题库</w:t>
            </w:r>
          </w:p>
        </w:tc>
        <w:tc>
          <w:tcPr>
            <w:tcW w:w="1701" w:type="dxa"/>
            <w:shd w:val="clear" w:color="auto" w:fill="auto"/>
            <w:vAlign w:val="center"/>
          </w:tcPr>
          <w:p>
            <w:pPr>
              <w:jc w:val="center"/>
              <w:rPr>
                <w:rFonts w:ascii="宋体" w:hAnsi="宋体"/>
                <w:sz w:val="24"/>
                <w:szCs w:val="24"/>
              </w:rPr>
            </w:pPr>
            <w:r>
              <w:rPr>
                <w:rFonts w:hint="eastAsia" w:ascii="宋体" w:hAnsi="宋体"/>
                <w:sz w:val="24"/>
                <w:szCs w:val="24"/>
              </w:rPr>
              <w:t>文本</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1</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电子教材</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426" w:type="dxa"/>
            <w:vMerge w:val="continue"/>
            <w:shd w:val="clear" w:color="auto" w:fill="auto"/>
            <w:vAlign w:val="center"/>
          </w:tcPr>
          <w:p>
            <w:pPr>
              <w:jc w:val="center"/>
              <w:rPr>
                <w:rFonts w:ascii="宋体" w:hAnsi="宋体"/>
                <w:sz w:val="24"/>
                <w:szCs w:val="24"/>
              </w:rPr>
            </w:pPr>
          </w:p>
        </w:tc>
        <w:tc>
          <w:tcPr>
            <w:tcW w:w="2693" w:type="dxa"/>
            <w:gridSpan w:val="2"/>
            <w:shd w:val="clear" w:color="auto" w:fill="auto"/>
            <w:vAlign w:val="center"/>
          </w:tcPr>
          <w:p>
            <w:pPr>
              <w:jc w:val="center"/>
              <w:rPr>
                <w:rFonts w:ascii="宋体" w:hAnsi="宋体"/>
                <w:sz w:val="24"/>
                <w:szCs w:val="24"/>
              </w:rPr>
            </w:pPr>
            <w:r>
              <w:rPr>
                <w:rFonts w:hint="eastAsia" w:ascii="宋体" w:hAnsi="宋体"/>
                <w:sz w:val="24"/>
                <w:szCs w:val="24"/>
              </w:rPr>
              <w:t>优秀指导教师采访</w:t>
            </w:r>
          </w:p>
        </w:tc>
        <w:tc>
          <w:tcPr>
            <w:tcW w:w="1701" w:type="dxa"/>
            <w:shd w:val="clear" w:color="auto" w:fill="auto"/>
            <w:vAlign w:val="center"/>
          </w:tcPr>
          <w:p>
            <w:pPr>
              <w:jc w:val="center"/>
              <w:rPr>
                <w:rFonts w:ascii="宋体" w:hAnsi="宋体"/>
                <w:sz w:val="24"/>
                <w:szCs w:val="24"/>
              </w:rPr>
            </w:pPr>
            <w:r>
              <w:rPr>
                <w:rFonts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2</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5分钟</w:t>
            </w:r>
            <w:r>
              <w:rPr>
                <w:rFonts w:ascii="宋体" w:hAnsi="宋体"/>
                <w:sz w:val="24"/>
                <w:szCs w:val="24"/>
              </w:rPr>
              <w:t xml:space="preserve"> </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426" w:type="dxa"/>
            <w:vMerge w:val="continue"/>
            <w:shd w:val="clear" w:color="auto" w:fill="auto"/>
            <w:vAlign w:val="center"/>
          </w:tcPr>
          <w:p>
            <w:pPr>
              <w:jc w:val="center"/>
              <w:rPr>
                <w:rFonts w:ascii="宋体" w:hAnsi="宋体"/>
                <w:sz w:val="24"/>
                <w:szCs w:val="24"/>
              </w:rPr>
            </w:pPr>
          </w:p>
        </w:tc>
        <w:tc>
          <w:tcPr>
            <w:tcW w:w="2693" w:type="dxa"/>
            <w:gridSpan w:val="2"/>
            <w:shd w:val="clear" w:color="auto" w:fill="auto"/>
            <w:vAlign w:val="center"/>
          </w:tcPr>
          <w:p>
            <w:pPr>
              <w:jc w:val="center"/>
              <w:rPr>
                <w:rFonts w:ascii="宋体" w:hAnsi="宋体"/>
                <w:sz w:val="24"/>
                <w:szCs w:val="24"/>
              </w:rPr>
            </w:pPr>
            <w:r>
              <w:rPr>
                <w:rFonts w:hint="eastAsia" w:ascii="宋体" w:hAnsi="宋体"/>
                <w:sz w:val="24"/>
                <w:szCs w:val="24"/>
              </w:rPr>
              <w:t>裁判专家点评</w:t>
            </w:r>
          </w:p>
        </w:tc>
        <w:tc>
          <w:tcPr>
            <w:tcW w:w="1701" w:type="dxa"/>
            <w:shd w:val="clear" w:color="auto" w:fill="auto"/>
            <w:vAlign w:val="center"/>
          </w:tcPr>
          <w:p>
            <w:pPr>
              <w:jc w:val="center"/>
              <w:rPr>
                <w:rFonts w:ascii="宋体" w:hAnsi="宋体"/>
                <w:sz w:val="24"/>
                <w:szCs w:val="24"/>
              </w:rPr>
            </w:pPr>
            <w:r>
              <w:rPr>
                <w:rFonts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2</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5分钟</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426" w:type="dxa"/>
            <w:vMerge w:val="continue"/>
            <w:shd w:val="clear" w:color="auto" w:fill="auto"/>
            <w:vAlign w:val="center"/>
          </w:tcPr>
          <w:p>
            <w:pPr>
              <w:jc w:val="center"/>
              <w:rPr>
                <w:rFonts w:ascii="宋体" w:hAnsi="宋体"/>
                <w:sz w:val="24"/>
                <w:szCs w:val="24"/>
              </w:rPr>
            </w:pPr>
          </w:p>
        </w:tc>
        <w:tc>
          <w:tcPr>
            <w:tcW w:w="2693" w:type="dxa"/>
            <w:gridSpan w:val="2"/>
            <w:shd w:val="clear" w:color="auto" w:fill="auto"/>
            <w:vAlign w:val="center"/>
          </w:tcPr>
          <w:p>
            <w:pPr>
              <w:jc w:val="center"/>
              <w:rPr>
                <w:rFonts w:ascii="宋体" w:hAnsi="宋体"/>
                <w:sz w:val="24"/>
                <w:szCs w:val="24"/>
              </w:rPr>
            </w:pPr>
            <w:r>
              <w:rPr>
                <w:rFonts w:hint="eastAsia" w:ascii="宋体" w:hAnsi="宋体"/>
                <w:sz w:val="24"/>
                <w:szCs w:val="24"/>
              </w:rPr>
              <w:t>优秀选手访谈</w:t>
            </w:r>
          </w:p>
        </w:tc>
        <w:tc>
          <w:tcPr>
            <w:tcW w:w="1701" w:type="dxa"/>
            <w:shd w:val="clear" w:color="auto" w:fill="auto"/>
            <w:vAlign w:val="center"/>
          </w:tcPr>
          <w:p>
            <w:pPr>
              <w:jc w:val="center"/>
              <w:rPr>
                <w:rFonts w:ascii="宋体" w:hAnsi="宋体"/>
                <w:sz w:val="24"/>
                <w:szCs w:val="24"/>
              </w:rPr>
            </w:pPr>
            <w:r>
              <w:rPr>
                <w:rFonts w:ascii="宋体" w:hAnsi="宋体"/>
                <w:sz w:val="24"/>
                <w:szCs w:val="24"/>
              </w:rPr>
              <w:t>视频</w:t>
            </w:r>
          </w:p>
        </w:tc>
        <w:tc>
          <w:tcPr>
            <w:tcW w:w="708" w:type="dxa"/>
            <w:shd w:val="clear" w:color="auto" w:fill="auto"/>
            <w:vAlign w:val="center"/>
          </w:tcPr>
          <w:p>
            <w:pPr>
              <w:jc w:val="center"/>
              <w:rPr>
                <w:rFonts w:ascii="宋体" w:hAnsi="宋体"/>
                <w:sz w:val="24"/>
                <w:szCs w:val="24"/>
              </w:rPr>
            </w:pPr>
            <w:r>
              <w:rPr>
                <w:rFonts w:hint="eastAsia" w:ascii="宋体" w:hAnsi="宋体"/>
                <w:sz w:val="24"/>
                <w:szCs w:val="24"/>
              </w:rPr>
              <w:t>3</w:t>
            </w:r>
          </w:p>
        </w:tc>
        <w:tc>
          <w:tcPr>
            <w:tcW w:w="1560" w:type="dxa"/>
            <w:shd w:val="clear" w:color="auto" w:fill="auto"/>
            <w:vAlign w:val="center"/>
          </w:tcPr>
          <w:p>
            <w:pPr>
              <w:jc w:val="center"/>
              <w:rPr>
                <w:rFonts w:ascii="宋体" w:hAnsi="宋体"/>
                <w:sz w:val="24"/>
                <w:szCs w:val="24"/>
              </w:rPr>
            </w:pPr>
            <w:r>
              <w:rPr>
                <w:rFonts w:hint="eastAsia" w:ascii="宋体" w:hAnsi="宋体"/>
                <w:sz w:val="24"/>
                <w:szCs w:val="24"/>
              </w:rPr>
              <w:t>3分钟</w:t>
            </w:r>
          </w:p>
        </w:tc>
        <w:tc>
          <w:tcPr>
            <w:tcW w:w="1134" w:type="dxa"/>
            <w:shd w:val="clear" w:color="auto" w:fill="auto"/>
            <w:vAlign w:val="center"/>
          </w:tcPr>
          <w:p>
            <w:pPr>
              <w:jc w:val="center"/>
              <w:rPr>
                <w:rFonts w:ascii="宋体" w:hAnsi="宋体"/>
                <w:sz w:val="24"/>
                <w:szCs w:val="24"/>
              </w:rPr>
            </w:pPr>
            <w:r>
              <w:rPr>
                <w:rFonts w:hint="eastAsia" w:ascii="宋体" w:hAnsi="宋体"/>
                <w:sz w:val="24"/>
                <w:szCs w:val="24"/>
              </w:rPr>
              <w:t>2019.8</w:t>
            </w:r>
          </w:p>
        </w:tc>
      </w:tr>
    </w:tbl>
    <w:p>
      <w:pPr>
        <w:snapToGrid w:val="0"/>
        <w:spacing w:line="560" w:lineRule="exact"/>
        <w:ind w:firstLine="600" w:firstLineChars="200"/>
        <w:rPr>
          <w:rFonts w:ascii="黑体" w:hAnsi="黑体" w:eastAsia="黑体" w:cs="黑体"/>
          <w:sz w:val="30"/>
          <w:szCs w:val="30"/>
        </w:rPr>
      </w:pPr>
      <w:bookmarkStart w:id="87" w:name="_Toc4682_WPSOffice_Level1"/>
      <w:r>
        <w:rPr>
          <w:rFonts w:hint="eastAsia" w:ascii="黑体" w:hAnsi="黑体" w:eastAsia="黑体" w:cs="黑体"/>
          <w:sz w:val="30"/>
          <w:szCs w:val="30"/>
        </w:rPr>
        <w:t>十八、筹备工作进度时间表</w:t>
      </w:r>
      <w:bookmarkEnd w:id="87"/>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具体筹备工作，安排如下：</w:t>
      </w:r>
    </w:p>
    <w:tbl>
      <w:tblPr>
        <w:tblStyle w:val="14"/>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jc w:val="center"/>
              <w:rPr>
                <w:rFonts w:ascii="宋体" w:hAnsi="宋体" w:cstheme="minorEastAsia"/>
                <w:b/>
                <w:color w:val="000000"/>
                <w:sz w:val="24"/>
                <w:szCs w:val="24"/>
              </w:rPr>
            </w:pPr>
            <w:r>
              <w:rPr>
                <w:rFonts w:hint="eastAsia" w:ascii="宋体" w:hAnsi="宋体" w:cstheme="minorEastAsia"/>
                <w:b/>
                <w:color w:val="000000"/>
                <w:sz w:val="24"/>
                <w:szCs w:val="24"/>
              </w:rPr>
              <w:t>时间</w:t>
            </w:r>
          </w:p>
        </w:tc>
        <w:tc>
          <w:tcPr>
            <w:tcW w:w="4743" w:type="dxa"/>
            <w:vAlign w:val="center"/>
          </w:tcPr>
          <w:p>
            <w:pPr>
              <w:jc w:val="center"/>
              <w:rPr>
                <w:rFonts w:ascii="宋体" w:hAnsi="宋体" w:cstheme="minorEastAsia"/>
                <w:b/>
                <w:color w:val="000000"/>
                <w:sz w:val="24"/>
                <w:szCs w:val="24"/>
              </w:rPr>
            </w:pPr>
            <w:r>
              <w:rPr>
                <w:rFonts w:hint="eastAsia" w:ascii="宋体" w:hAnsi="宋体" w:cstheme="minorEastAsia"/>
                <w:b/>
                <w:color w:val="000000"/>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2018年8月-9月初</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竞赛项目申报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2018年10月1日-11月30日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赛项申报答辩、立项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2018年12月1日-30日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确定详细评分标准和评分细则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2018年1月1日-5月31日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筹备场地、招投标购买设备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2019年3月1日-31日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专家组、命题组制作样题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2019年4月初</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公布样题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2019年4月上旬前</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省（自治区、直辖市）级选拔赛完成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2019年4月上中旬</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召开赛前说明会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2019年2月1日-4月28日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命题专家组制作题库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2019年5月上中旬</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举办全国总决赛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77"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2019年6月10日-7月15日</w:t>
            </w:r>
          </w:p>
        </w:tc>
        <w:tc>
          <w:tcPr>
            <w:tcW w:w="4743" w:type="dxa"/>
            <w:vAlign w:val="center"/>
          </w:tcPr>
          <w:p>
            <w:pPr>
              <w:adjustRightInd w:val="0"/>
              <w:jc w:val="left"/>
              <w:rPr>
                <w:rFonts w:ascii="宋体" w:hAnsi="宋体" w:cstheme="minorEastAsia"/>
                <w:sz w:val="24"/>
                <w:szCs w:val="24"/>
              </w:rPr>
            </w:pPr>
            <w:r>
              <w:rPr>
                <w:rFonts w:hint="eastAsia" w:ascii="宋体" w:hAnsi="宋体" w:cstheme="minorEastAsia"/>
                <w:sz w:val="24"/>
                <w:szCs w:val="24"/>
              </w:rPr>
              <w:t>赛事总结</w:t>
            </w:r>
          </w:p>
        </w:tc>
      </w:tr>
    </w:tbl>
    <w:p>
      <w:pPr>
        <w:snapToGrid w:val="0"/>
        <w:spacing w:line="560" w:lineRule="exact"/>
        <w:ind w:firstLine="600" w:firstLineChars="200"/>
        <w:rPr>
          <w:rFonts w:ascii="黑体" w:hAnsi="黑体" w:eastAsia="黑体" w:cs="黑体"/>
          <w:sz w:val="30"/>
          <w:szCs w:val="30"/>
        </w:rPr>
      </w:pPr>
      <w:bookmarkStart w:id="88" w:name="_Toc21590_WPSOffice_Level1"/>
      <w:r>
        <w:rPr>
          <w:rFonts w:hint="eastAsia" w:ascii="黑体" w:hAnsi="黑体" w:eastAsia="黑体" w:cs="黑体"/>
          <w:sz w:val="30"/>
          <w:szCs w:val="30"/>
        </w:rPr>
        <w:t>十九、裁判人员建议</w:t>
      </w:r>
      <w:bookmarkEnd w:id="88"/>
    </w:p>
    <w:tbl>
      <w:tblPr>
        <w:tblStyle w:val="14"/>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932"/>
        <w:gridCol w:w="1412"/>
        <w:gridCol w:w="1560"/>
        <w:gridCol w:w="1420"/>
        <w:gridCol w:w="1998"/>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6" w:type="dxa"/>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序号</w:t>
            </w:r>
          </w:p>
        </w:tc>
        <w:tc>
          <w:tcPr>
            <w:tcW w:w="932" w:type="dxa"/>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专业技术方向</w:t>
            </w:r>
          </w:p>
        </w:tc>
        <w:tc>
          <w:tcPr>
            <w:tcW w:w="2972" w:type="dxa"/>
            <w:gridSpan w:val="2"/>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知识能力要求</w:t>
            </w:r>
          </w:p>
        </w:tc>
        <w:tc>
          <w:tcPr>
            <w:tcW w:w="1420" w:type="dxa"/>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执裁、教学、工作经历</w:t>
            </w:r>
          </w:p>
        </w:tc>
        <w:tc>
          <w:tcPr>
            <w:tcW w:w="1998" w:type="dxa"/>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专业技术职称</w:t>
            </w:r>
          </w:p>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（职业资格等级）</w:t>
            </w:r>
          </w:p>
        </w:tc>
        <w:tc>
          <w:tcPr>
            <w:tcW w:w="533" w:type="dxa"/>
            <w:vAlign w:val="center"/>
          </w:tcPr>
          <w:p>
            <w:pPr>
              <w:adjustRightInd w:val="0"/>
              <w:snapToGrid w:val="0"/>
              <w:jc w:val="center"/>
              <w:rPr>
                <w:rFonts w:ascii="宋体" w:hAnsi="宋体" w:cstheme="minorEastAsia"/>
                <w:b/>
                <w:kern w:val="0"/>
                <w:sz w:val="24"/>
                <w:szCs w:val="24"/>
              </w:rPr>
            </w:pPr>
            <w:r>
              <w:rPr>
                <w:rFonts w:hint="eastAsia" w:ascii="宋体" w:hAnsi="宋体" w:cstheme="minorEastAsia"/>
                <w:b/>
                <w:kern w:val="0"/>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5" w:hRule="atLeast"/>
          <w:jc w:val="center"/>
        </w:trPr>
        <w:tc>
          <w:tcPr>
            <w:tcW w:w="526"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1</w:t>
            </w:r>
          </w:p>
        </w:tc>
        <w:tc>
          <w:tcPr>
            <w:tcW w:w="932"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智慧物流</w:t>
            </w:r>
          </w:p>
        </w:tc>
        <w:tc>
          <w:tcPr>
            <w:tcW w:w="2972" w:type="dxa"/>
            <w:gridSpan w:val="2"/>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掌握智慧物流作业流程及规范，熟练进行作业活动；熟悉各类物流设施设备和工具及其使用方法，能合理选择设备；掌握物流作业过程的安全防护措施；较熟练的操作计算机；能进行物流基层作业的管理活动</w:t>
            </w:r>
          </w:p>
        </w:tc>
        <w:tc>
          <w:tcPr>
            <w:tcW w:w="1420" w:type="dxa"/>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5年以上教学经历或省一级赛事2年以上执裁经验</w:t>
            </w:r>
          </w:p>
        </w:tc>
        <w:tc>
          <w:tcPr>
            <w:tcW w:w="1998" w:type="dxa"/>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国家职业资格证书二级（或技师、工程师、双师型讲师）；企业能工巧匠可放宽至国家职业资格证书三级（高级工或助理工程师，从事物流活动满5年及以上）</w:t>
            </w:r>
          </w:p>
        </w:tc>
        <w:tc>
          <w:tcPr>
            <w:tcW w:w="533" w:type="dxa"/>
            <w:vAlign w:val="center"/>
          </w:tcPr>
          <w:p>
            <w:pPr>
              <w:adjustRightInd w:val="0"/>
              <w:snapToGrid w:val="0"/>
              <w:jc w:val="right"/>
              <w:rPr>
                <w:rFonts w:ascii="宋体" w:hAnsi="宋体" w:cstheme="minorEastAsia"/>
                <w:kern w:val="0"/>
                <w:sz w:val="24"/>
                <w:szCs w:val="24"/>
              </w:rPr>
            </w:pPr>
            <w:r>
              <w:rPr>
                <w:rFonts w:hint="eastAsia" w:ascii="宋体" w:hAnsi="宋体" w:cstheme="minorEastAsia"/>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1" w:hRule="atLeast"/>
          <w:jc w:val="center"/>
        </w:trPr>
        <w:tc>
          <w:tcPr>
            <w:tcW w:w="526"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2</w:t>
            </w:r>
          </w:p>
        </w:tc>
        <w:tc>
          <w:tcPr>
            <w:tcW w:w="932"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智慧物流</w:t>
            </w:r>
          </w:p>
        </w:tc>
        <w:tc>
          <w:tcPr>
            <w:tcW w:w="2972" w:type="dxa"/>
            <w:gridSpan w:val="2"/>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除序号1知识能力要求外，要掌握作业管理软件和系统的应用；熟悉作业质量标准，掌握国家物流等方面的政策、标准、操作规范；掌握成本核算与控制，具备作业过程的优化能力；组织领导能力；能发现异常情况和事故隐患，应对和处理突发事件，具有良好的沟通能力；了解作业计划编制、人力资源管理、过程控制和质量管理、运作成本核算、信息处理等相关知识</w:t>
            </w:r>
          </w:p>
        </w:tc>
        <w:tc>
          <w:tcPr>
            <w:tcW w:w="1420" w:type="dxa"/>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5年以上教学经历或省一级赛事3年以上执裁经验</w:t>
            </w:r>
          </w:p>
        </w:tc>
        <w:tc>
          <w:tcPr>
            <w:tcW w:w="1998" w:type="dxa"/>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国家职业资格证书二级（或技师、工程师、双师型副教授）</w:t>
            </w:r>
          </w:p>
        </w:tc>
        <w:tc>
          <w:tcPr>
            <w:tcW w:w="533" w:type="dxa"/>
            <w:vAlign w:val="center"/>
          </w:tcPr>
          <w:p>
            <w:pPr>
              <w:adjustRightInd w:val="0"/>
              <w:snapToGrid w:val="0"/>
              <w:jc w:val="right"/>
              <w:rPr>
                <w:rFonts w:ascii="宋体" w:hAnsi="宋体" w:cstheme="minorEastAsia"/>
                <w:kern w:val="0"/>
                <w:sz w:val="24"/>
                <w:szCs w:val="24"/>
              </w:rPr>
            </w:pPr>
            <w:r>
              <w:rPr>
                <w:rFonts w:hint="eastAsia" w:ascii="宋体" w:hAnsi="宋体" w:cstheme="minor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6"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3</w:t>
            </w:r>
          </w:p>
        </w:tc>
        <w:tc>
          <w:tcPr>
            <w:tcW w:w="932"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现代物流及企业管理</w:t>
            </w:r>
          </w:p>
        </w:tc>
        <w:tc>
          <w:tcPr>
            <w:tcW w:w="2972" w:type="dxa"/>
            <w:gridSpan w:val="2"/>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除序号1、2知识能力要求外，具有一般企业管理所需的财务管理、客户关系管理、质量管理、融资管理等方面的知识；具有领导与管理学、公共关系管理与项目管理知识；了解国内外物流行业发展的基本情况与动态，了解国内外物流业现状与发展趋势；能够科学调度、配置生产要素资源，能总结分析业务活动情况并写出书面报告；能为客户度身定制个性化服务方案；能调整组织内人力资源结构；能对异常情况和事故隐患及突发事件提出预防和改进措施；能加强细节管理，提高客户满意度；有较高的分析问题的能力。</w:t>
            </w:r>
          </w:p>
        </w:tc>
        <w:tc>
          <w:tcPr>
            <w:tcW w:w="1420" w:type="dxa"/>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8年以上教学经历或省一级赛事4年以上执裁经验或国赛1年以上执裁经验</w:t>
            </w:r>
          </w:p>
        </w:tc>
        <w:tc>
          <w:tcPr>
            <w:tcW w:w="1998" w:type="dxa"/>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国家职业资格证书一级（或高级技师、高级工程师、双师型副教授）</w:t>
            </w:r>
          </w:p>
        </w:tc>
        <w:tc>
          <w:tcPr>
            <w:tcW w:w="533" w:type="dxa"/>
            <w:vAlign w:val="center"/>
          </w:tcPr>
          <w:p>
            <w:pPr>
              <w:adjustRightInd w:val="0"/>
              <w:snapToGrid w:val="0"/>
              <w:jc w:val="right"/>
              <w:rPr>
                <w:rFonts w:ascii="宋体" w:hAnsi="宋体" w:cstheme="minorEastAsia"/>
                <w:kern w:val="0"/>
                <w:sz w:val="24"/>
                <w:szCs w:val="24"/>
              </w:rPr>
            </w:pPr>
            <w:r>
              <w:rPr>
                <w:rFonts w:hint="eastAsia" w:ascii="宋体" w:hAnsi="宋体" w:cstheme="minor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6"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4</w:t>
            </w:r>
          </w:p>
        </w:tc>
        <w:tc>
          <w:tcPr>
            <w:tcW w:w="932" w:type="dxa"/>
            <w:vAlign w:val="center"/>
          </w:tcPr>
          <w:p>
            <w:pPr>
              <w:adjustRightInd w:val="0"/>
              <w:snapToGrid w:val="0"/>
              <w:jc w:val="center"/>
              <w:rPr>
                <w:rFonts w:ascii="宋体" w:hAnsi="宋体" w:cstheme="minorEastAsia"/>
                <w:kern w:val="0"/>
                <w:sz w:val="24"/>
                <w:szCs w:val="24"/>
              </w:rPr>
            </w:pPr>
            <w:r>
              <w:rPr>
                <w:rFonts w:hint="eastAsia" w:ascii="宋体" w:hAnsi="宋体" w:cstheme="minorEastAsia"/>
                <w:kern w:val="0"/>
                <w:sz w:val="24"/>
                <w:szCs w:val="24"/>
              </w:rPr>
              <w:t>智慧物流及企业管理</w:t>
            </w:r>
          </w:p>
        </w:tc>
        <w:tc>
          <w:tcPr>
            <w:tcW w:w="2972" w:type="dxa"/>
            <w:gridSpan w:val="2"/>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除序号1、2、3知识能力要求外，熟悉物流领域相关的软硬件系统，并有现场处置能力和判断力；具有极强的组织领导力和决策能力；有企业经历；掌握国内外物流行业发展的基本情况与动态，掌握国内外物流业现状与发展趋势；能编写业务技术专业资料；熟练掌握品质控制（QC）和ISO9000质量管理体系要求，并对现场和细节有较强的洞察力，分析与处理能力；有极强的沟通能力。</w:t>
            </w:r>
          </w:p>
        </w:tc>
        <w:tc>
          <w:tcPr>
            <w:tcW w:w="1420" w:type="dxa"/>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10年以上教学经历或省一级赛事6年以上执裁经验或国赛2年以上执裁经验</w:t>
            </w:r>
          </w:p>
        </w:tc>
        <w:tc>
          <w:tcPr>
            <w:tcW w:w="1998" w:type="dxa"/>
            <w:vAlign w:val="center"/>
          </w:tcPr>
          <w:p>
            <w:pPr>
              <w:adjustRightInd w:val="0"/>
              <w:snapToGrid w:val="0"/>
              <w:jc w:val="left"/>
              <w:rPr>
                <w:rFonts w:ascii="宋体" w:hAnsi="宋体" w:cstheme="minorEastAsia"/>
                <w:kern w:val="0"/>
                <w:sz w:val="24"/>
                <w:szCs w:val="24"/>
              </w:rPr>
            </w:pPr>
            <w:r>
              <w:rPr>
                <w:rFonts w:hint="eastAsia" w:ascii="宋体" w:hAnsi="宋体" w:cstheme="minorEastAsia"/>
                <w:kern w:val="0"/>
                <w:sz w:val="24"/>
                <w:szCs w:val="24"/>
              </w:rPr>
              <w:t>正高级职称（教授级高级工程师、双师型教授）</w:t>
            </w:r>
          </w:p>
        </w:tc>
        <w:tc>
          <w:tcPr>
            <w:tcW w:w="533" w:type="dxa"/>
            <w:vAlign w:val="center"/>
          </w:tcPr>
          <w:p>
            <w:pPr>
              <w:adjustRightInd w:val="0"/>
              <w:snapToGrid w:val="0"/>
              <w:jc w:val="right"/>
              <w:rPr>
                <w:rFonts w:ascii="宋体" w:hAnsi="宋体" w:cstheme="minorEastAsia"/>
                <w:kern w:val="0"/>
                <w:sz w:val="24"/>
                <w:szCs w:val="24"/>
              </w:rPr>
            </w:pPr>
            <w:r>
              <w:rPr>
                <w:rFonts w:hint="eastAsia" w:ascii="宋体" w:hAnsi="宋体" w:cstheme="minorEastAsia"/>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1458" w:type="dxa"/>
            <w:gridSpan w:val="2"/>
            <w:vAlign w:val="center"/>
          </w:tcPr>
          <w:p>
            <w:pPr>
              <w:adjustRightInd w:val="0"/>
              <w:snapToGrid w:val="0"/>
              <w:jc w:val="center"/>
              <w:rPr>
                <w:rFonts w:ascii="宋体" w:hAnsi="宋体" w:cstheme="minorEastAsia"/>
                <w:sz w:val="24"/>
                <w:szCs w:val="24"/>
              </w:rPr>
            </w:pPr>
            <w:r>
              <w:rPr>
                <w:rFonts w:hint="eastAsia" w:ascii="宋体" w:hAnsi="宋体" w:cstheme="minorEastAsia"/>
                <w:kern w:val="0"/>
                <w:sz w:val="24"/>
                <w:szCs w:val="24"/>
              </w:rPr>
              <w:t>裁判总人数</w:t>
            </w:r>
          </w:p>
        </w:tc>
        <w:tc>
          <w:tcPr>
            <w:tcW w:w="1412" w:type="dxa"/>
          </w:tcPr>
          <w:p>
            <w:pPr>
              <w:adjustRightInd w:val="0"/>
              <w:snapToGrid w:val="0"/>
              <w:jc w:val="center"/>
              <w:rPr>
                <w:rFonts w:ascii="宋体" w:hAnsi="宋体" w:cstheme="minorEastAsia"/>
                <w:kern w:val="0"/>
                <w:sz w:val="24"/>
                <w:szCs w:val="24"/>
              </w:rPr>
            </w:pPr>
          </w:p>
        </w:tc>
        <w:tc>
          <w:tcPr>
            <w:tcW w:w="5511" w:type="dxa"/>
            <w:gridSpan w:val="4"/>
            <w:vAlign w:val="center"/>
          </w:tcPr>
          <w:p>
            <w:pPr>
              <w:adjustRightInd w:val="0"/>
              <w:snapToGrid w:val="0"/>
              <w:jc w:val="center"/>
              <w:rPr>
                <w:rFonts w:ascii="宋体" w:hAnsi="宋体" w:cstheme="minorEastAsia"/>
                <w:sz w:val="24"/>
                <w:szCs w:val="24"/>
              </w:rPr>
            </w:pPr>
            <w:r>
              <w:rPr>
                <w:rFonts w:hint="eastAsia" w:ascii="宋体" w:hAnsi="宋体" w:cstheme="minorEastAsia"/>
                <w:kern w:val="0"/>
                <w:sz w:val="24"/>
                <w:szCs w:val="24"/>
              </w:rPr>
              <w:t>25人+4人（加密裁判） 共29人</w:t>
            </w:r>
          </w:p>
        </w:tc>
      </w:tr>
    </w:tbl>
    <w:p>
      <w:pPr>
        <w:snapToGrid w:val="0"/>
        <w:spacing w:line="560" w:lineRule="exact"/>
        <w:ind w:firstLine="600" w:firstLineChars="200"/>
        <w:rPr>
          <w:rFonts w:ascii="黑体" w:hAnsi="黑体" w:eastAsia="黑体" w:cs="黑体"/>
          <w:sz w:val="30"/>
          <w:szCs w:val="30"/>
        </w:rPr>
      </w:pPr>
      <w:bookmarkStart w:id="89" w:name="_Toc20488_WPSOffice_Level1"/>
      <w:r>
        <w:rPr>
          <w:rFonts w:hint="eastAsia" w:ascii="黑体" w:hAnsi="黑体" w:eastAsia="黑体" w:cs="黑体"/>
          <w:sz w:val="30"/>
          <w:szCs w:val="30"/>
        </w:rPr>
        <w:t>二十、赛题公开承诺</w:t>
      </w:r>
      <w:bookmarkEnd w:id="89"/>
    </w:p>
    <w:p>
      <w:pPr>
        <w:snapToGrid w:val="0"/>
        <w:spacing w:line="560" w:lineRule="exact"/>
        <w:ind w:firstLine="600" w:firstLineChars="200"/>
        <w:rPr>
          <w:rFonts w:ascii="仿宋" w:hAnsi="仿宋" w:eastAsia="仿宋" w:cstheme="minorBidi"/>
          <w:sz w:val="30"/>
          <w:szCs w:val="30"/>
        </w:rPr>
      </w:pPr>
      <w:r>
        <w:rPr>
          <w:rFonts w:hint="eastAsia" w:ascii="仿宋" w:hAnsi="仿宋" w:eastAsia="仿宋" w:cstheme="minorBidi"/>
          <w:sz w:val="30"/>
          <w:szCs w:val="30"/>
        </w:rPr>
        <w:t>承诺于开赛1个月前在大赛网络信息发布平台上（www.chinaskills-jsw.org)公开全部赛题。</w:t>
      </w:r>
    </w:p>
    <w:p>
      <w:pPr>
        <w:snapToGrid w:val="0"/>
        <w:spacing w:line="560" w:lineRule="exact"/>
        <w:ind w:firstLine="600" w:firstLineChars="200"/>
        <w:rPr>
          <w:rFonts w:ascii="黑体" w:hAnsi="黑体" w:eastAsia="黑体" w:cs="黑体"/>
          <w:sz w:val="30"/>
          <w:szCs w:val="30"/>
        </w:rPr>
      </w:pPr>
      <w:bookmarkStart w:id="90" w:name="_Toc29651_WPSOffice_Level1"/>
      <w:bookmarkStart w:id="91" w:name="_Toc17180_WPSOffice_Level1"/>
      <w:r>
        <w:rPr>
          <w:rFonts w:hint="eastAsia" w:ascii="黑体" w:hAnsi="黑体" w:eastAsia="黑体" w:cs="黑体"/>
          <w:sz w:val="30"/>
          <w:szCs w:val="30"/>
        </w:rPr>
        <w:t>二十一、其他</w:t>
      </w:r>
      <w:bookmarkEnd w:id="90"/>
      <w:bookmarkEnd w:id="91"/>
      <w:bookmarkStart w:id="92" w:name="_GoBack"/>
      <w:bookmarkEnd w:id="92"/>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33</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1455B8"/>
    <w:multiLevelType w:val="singleLevel"/>
    <w:tmpl w:val="961455B8"/>
    <w:lvl w:ilvl="0" w:tentative="0">
      <w:start w:val="2"/>
      <w:numFmt w:val="chineseCounting"/>
      <w:suff w:val="nothing"/>
      <w:lvlText w:val="%1、"/>
      <w:lvlJc w:val="left"/>
      <w:rPr>
        <w:rFonts w:hint="eastAsia"/>
      </w:rPr>
    </w:lvl>
  </w:abstractNum>
  <w:abstractNum w:abstractNumId="1">
    <w:nsid w:val="0352142E"/>
    <w:multiLevelType w:val="multilevel"/>
    <w:tmpl w:val="035214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534A41"/>
    <w:multiLevelType w:val="multilevel"/>
    <w:tmpl w:val="11534A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DC5191"/>
    <w:multiLevelType w:val="singleLevel"/>
    <w:tmpl w:val="3DDC5191"/>
    <w:lvl w:ilvl="0" w:tentative="0">
      <w:start w:val="2"/>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1485C"/>
    <w:rsid w:val="00042020"/>
    <w:rsid w:val="00074ACB"/>
    <w:rsid w:val="00097F46"/>
    <w:rsid w:val="000B16AD"/>
    <w:rsid w:val="000E2BA6"/>
    <w:rsid w:val="000F7D38"/>
    <w:rsid w:val="00113387"/>
    <w:rsid w:val="00176CB7"/>
    <w:rsid w:val="0019503D"/>
    <w:rsid w:val="001C32F0"/>
    <w:rsid w:val="001C7456"/>
    <w:rsid w:val="00202709"/>
    <w:rsid w:val="00223DB7"/>
    <w:rsid w:val="00234377"/>
    <w:rsid w:val="00295D51"/>
    <w:rsid w:val="002A3380"/>
    <w:rsid w:val="002A3C21"/>
    <w:rsid w:val="00307AC6"/>
    <w:rsid w:val="003118D0"/>
    <w:rsid w:val="00323542"/>
    <w:rsid w:val="00362536"/>
    <w:rsid w:val="00386E92"/>
    <w:rsid w:val="00481AEC"/>
    <w:rsid w:val="004A7ABF"/>
    <w:rsid w:val="004B03A6"/>
    <w:rsid w:val="004B08A6"/>
    <w:rsid w:val="004E0F22"/>
    <w:rsid w:val="004F50D0"/>
    <w:rsid w:val="00502073"/>
    <w:rsid w:val="00511F7A"/>
    <w:rsid w:val="005E2DD3"/>
    <w:rsid w:val="0062069F"/>
    <w:rsid w:val="00661631"/>
    <w:rsid w:val="006A7274"/>
    <w:rsid w:val="006D4C6F"/>
    <w:rsid w:val="007262D8"/>
    <w:rsid w:val="00736E8E"/>
    <w:rsid w:val="0076758E"/>
    <w:rsid w:val="0078644F"/>
    <w:rsid w:val="00805DB1"/>
    <w:rsid w:val="008244FA"/>
    <w:rsid w:val="00824693"/>
    <w:rsid w:val="00871FC7"/>
    <w:rsid w:val="00885337"/>
    <w:rsid w:val="008B389F"/>
    <w:rsid w:val="008F4AEC"/>
    <w:rsid w:val="00945133"/>
    <w:rsid w:val="00963A14"/>
    <w:rsid w:val="00971451"/>
    <w:rsid w:val="0097424B"/>
    <w:rsid w:val="00974E41"/>
    <w:rsid w:val="009B2A10"/>
    <w:rsid w:val="009B769B"/>
    <w:rsid w:val="009D0229"/>
    <w:rsid w:val="009E3C5D"/>
    <w:rsid w:val="009F76AE"/>
    <w:rsid w:val="00A35DE1"/>
    <w:rsid w:val="00A92E5F"/>
    <w:rsid w:val="00AA18EA"/>
    <w:rsid w:val="00AB2BDE"/>
    <w:rsid w:val="00AF7072"/>
    <w:rsid w:val="00B16AFE"/>
    <w:rsid w:val="00B650C3"/>
    <w:rsid w:val="00B84AD3"/>
    <w:rsid w:val="00BB54E7"/>
    <w:rsid w:val="00BD698B"/>
    <w:rsid w:val="00BE081C"/>
    <w:rsid w:val="00C02CBF"/>
    <w:rsid w:val="00C23559"/>
    <w:rsid w:val="00C35DC8"/>
    <w:rsid w:val="00CC0A26"/>
    <w:rsid w:val="00CD35F4"/>
    <w:rsid w:val="00CD7DC2"/>
    <w:rsid w:val="00D67A5F"/>
    <w:rsid w:val="00D92320"/>
    <w:rsid w:val="00DD6CDF"/>
    <w:rsid w:val="00DD76E1"/>
    <w:rsid w:val="00E26F92"/>
    <w:rsid w:val="00E35458"/>
    <w:rsid w:val="00EE70E1"/>
    <w:rsid w:val="00F33950"/>
    <w:rsid w:val="00FB13F2"/>
    <w:rsid w:val="00FB4B08"/>
    <w:rsid w:val="00FE49B7"/>
    <w:rsid w:val="00FF7E93"/>
    <w:rsid w:val="01412F9D"/>
    <w:rsid w:val="01F92B35"/>
    <w:rsid w:val="04443B41"/>
    <w:rsid w:val="049D4FDE"/>
    <w:rsid w:val="04B312B5"/>
    <w:rsid w:val="06C16E21"/>
    <w:rsid w:val="074C4807"/>
    <w:rsid w:val="07696335"/>
    <w:rsid w:val="07BE3841"/>
    <w:rsid w:val="093A70B7"/>
    <w:rsid w:val="0C0679C8"/>
    <w:rsid w:val="0D1A620C"/>
    <w:rsid w:val="0D63250E"/>
    <w:rsid w:val="0E035FC4"/>
    <w:rsid w:val="10762F57"/>
    <w:rsid w:val="10907F32"/>
    <w:rsid w:val="138C60EC"/>
    <w:rsid w:val="15405F2B"/>
    <w:rsid w:val="15A00673"/>
    <w:rsid w:val="15B56E10"/>
    <w:rsid w:val="165F72C3"/>
    <w:rsid w:val="18196433"/>
    <w:rsid w:val="1A4E1AB7"/>
    <w:rsid w:val="1B5A4331"/>
    <w:rsid w:val="1D8C6BCF"/>
    <w:rsid w:val="24F538D6"/>
    <w:rsid w:val="25B77AC1"/>
    <w:rsid w:val="25CA1BE8"/>
    <w:rsid w:val="27CF1FD2"/>
    <w:rsid w:val="28627691"/>
    <w:rsid w:val="2C6440E1"/>
    <w:rsid w:val="2E5F36A1"/>
    <w:rsid w:val="30AB5224"/>
    <w:rsid w:val="327445DA"/>
    <w:rsid w:val="32E576DE"/>
    <w:rsid w:val="33A20D45"/>
    <w:rsid w:val="34CB5DB5"/>
    <w:rsid w:val="351F4AF6"/>
    <w:rsid w:val="36BC27F5"/>
    <w:rsid w:val="3A0A17EA"/>
    <w:rsid w:val="3A5545DF"/>
    <w:rsid w:val="3C0659B0"/>
    <w:rsid w:val="40387BEA"/>
    <w:rsid w:val="482C288A"/>
    <w:rsid w:val="4919333C"/>
    <w:rsid w:val="49441A41"/>
    <w:rsid w:val="49447225"/>
    <w:rsid w:val="4A5D1853"/>
    <w:rsid w:val="4AF10803"/>
    <w:rsid w:val="4C524FA7"/>
    <w:rsid w:val="4C8500C0"/>
    <w:rsid w:val="4E011963"/>
    <w:rsid w:val="4E317261"/>
    <w:rsid w:val="4E8764D8"/>
    <w:rsid w:val="515526FB"/>
    <w:rsid w:val="51DB12F6"/>
    <w:rsid w:val="567B0267"/>
    <w:rsid w:val="57930B64"/>
    <w:rsid w:val="5C2170FE"/>
    <w:rsid w:val="5C2667BC"/>
    <w:rsid w:val="5CD97D6D"/>
    <w:rsid w:val="5E4A6A02"/>
    <w:rsid w:val="5F9C1C10"/>
    <w:rsid w:val="6084537E"/>
    <w:rsid w:val="61894395"/>
    <w:rsid w:val="62411A37"/>
    <w:rsid w:val="62860A3B"/>
    <w:rsid w:val="63AB5314"/>
    <w:rsid w:val="65436844"/>
    <w:rsid w:val="65D87688"/>
    <w:rsid w:val="66C71D2E"/>
    <w:rsid w:val="6A9C059B"/>
    <w:rsid w:val="6AE700C5"/>
    <w:rsid w:val="6FA32872"/>
    <w:rsid w:val="6FAD572A"/>
    <w:rsid w:val="7259159D"/>
    <w:rsid w:val="72CB5DE1"/>
    <w:rsid w:val="734728F9"/>
    <w:rsid w:val="749B5DE6"/>
    <w:rsid w:val="77F144D3"/>
    <w:rsid w:val="78085CC0"/>
    <w:rsid w:val="7A5D0419"/>
    <w:rsid w:val="7C461C57"/>
    <w:rsid w:val="7D294E7B"/>
    <w:rsid w:val="7F0E7281"/>
    <w:rsid w:val="7FB151A1"/>
    <w:rsid w:val="7FB824CA"/>
    <w:rsid w:val="7FFE3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7"/>
    <w:qFormat/>
    <w:uiPriority w:val="0"/>
    <w:rPr>
      <w:b/>
      <w:bCs/>
    </w:rPr>
  </w:style>
  <w:style w:type="paragraph" w:styleId="3">
    <w:name w:val="annotation text"/>
    <w:basedOn w:val="1"/>
    <w:link w:val="16"/>
    <w:qFormat/>
    <w:uiPriority w:val="0"/>
    <w:pPr>
      <w:jc w:val="left"/>
    </w:pPr>
  </w:style>
  <w:style w:type="paragraph" w:styleId="4">
    <w:name w:val="Normal Indent"/>
    <w:basedOn w:val="1"/>
    <w:uiPriority w:val="0"/>
    <w:pPr>
      <w:ind w:firstLine="420"/>
    </w:pPr>
    <w:rPr>
      <w:rFonts w:ascii="Times New Roman" w:hAnsi="Times New Roman"/>
      <w:szCs w:val="20"/>
    </w:rPr>
  </w:style>
  <w:style w:type="paragraph" w:styleId="5">
    <w:name w:val="Balloon Text"/>
    <w:basedOn w:val="1"/>
    <w:link w:val="18"/>
    <w:qFormat/>
    <w:uiPriority w:val="0"/>
    <w:rPr>
      <w:sz w:val="18"/>
      <w:szCs w:val="18"/>
    </w:rPr>
  </w:style>
  <w:style w:type="paragraph" w:styleId="6">
    <w:name w:val="footer"/>
    <w:basedOn w:val="1"/>
    <w:link w:val="20"/>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link w:val="19"/>
    <w:qFormat/>
    <w:uiPriority w:val="0"/>
    <w:pPr>
      <w:snapToGrid w:val="0"/>
      <w:jc w:val="left"/>
    </w:pPr>
    <w:rPr>
      <w:kern w:val="0"/>
      <w:sz w:val="18"/>
      <w:szCs w:val="18"/>
    </w:rPr>
  </w:style>
  <w:style w:type="character" w:styleId="10">
    <w:name w:val="FollowedHyperlink"/>
    <w:basedOn w:val="9"/>
    <w:unhideWhenUsed/>
    <w:qFormat/>
    <w:uiPriority w:val="99"/>
    <w:rPr>
      <w:color w:val="800080"/>
      <w:u w:val="single"/>
    </w:rPr>
  </w:style>
  <w:style w:type="character" w:styleId="11">
    <w:name w:val="Hyperlink"/>
    <w:basedOn w:val="9"/>
    <w:unhideWhenUsed/>
    <w:qFormat/>
    <w:uiPriority w:val="99"/>
    <w:rPr>
      <w:color w:val="0000FF"/>
      <w:u w:val="single"/>
    </w:rPr>
  </w:style>
  <w:style w:type="character" w:styleId="12">
    <w:name w:val="annotation reference"/>
    <w:basedOn w:val="9"/>
    <w:qFormat/>
    <w:uiPriority w:val="0"/>
    <w:rPr>
      <w:sz w:val="21"/>
      <w:szCs w:val="21"/>
    </w:rPr>
  </w:style>
  <w:style w:type="character" w:styleId="13">
    <w:name w:val="footnote reference"/>
    <w:qFormat/>
    <w:uiPriority w:val="0"/>
    <w:rPr>
      <w:rFonts w:cs="Times New Roman"/>
      <w:vertAlign w:val="superscript"/>
    </w:rPr>
  </w:style>
  <w:style w:type="table" w:styleId="15">
    <w:name w:val="Table Grid"/>
    <w:basedOn w:val="1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批注文字 Char"/>
    <w:basedOn w:val="9"/>
    <w:link w:val="3"/>
    <w:qFormat/>
    <w:uiPriority w:val="0"/>
    <w:rPr>
      <w:kern w:val="2"/>
      <w:sz w:val="21"/>
      <w:szCs w:val="22"/>
    </w:rPr>
  </w:style>
  <w:style w:type="character" w:customStyle="1" w:styleId="17">
    <w:name w:val="批注主题 Char"/>
    <w:basedOn w:val="16"/>
    <w:link w:val="2"/>
    <w:qFormat/>
    <w:uiPriority w:val="0"/>
    <w:rPr>
      <w:b/>
      <w:bCs/>
      <w:kern w:val="2"/>
      <w:sz w:val="21"/>
      <w:szCs w:val="22"/>
    </w:rPr>
  </w:style>
  <w:style w:type="character" w:customStyle="1" w:styleId="18">
    <w:name w:val="批注框文本 Char"/>
    <w:basedOn w:val="9"/>
    <w:link w:val="5"/>
    <w:qFormat/>
    <w:uiPriority w:val="0"/>
    <w:rPr>
      <w:kern w:val="2"/>
      <w:sz w:val="18"/>
      <w:szCs w:val="18"/>
    </w:rPr>
  </w:style>
  <w:style w:type="character" w:customStyle="1" w:styleId="19">
    <w:name w:val="脚注文本 Char"/>
    <w:basedOn w:val="9"/>
    <w:link w:val="8"/>
    <w:qFormat/>
    <w:uiPriority w:val="0"/>
    <w:rPr>
      <w:sz w:val="18"/>
      <w:szCs w:val="18"/>
    </w:rPr>
  </w:style>
  <w:style w:type="character" w:customStyle="1" w:styleId="20">
    <w:name w:val="页脚 Char"/>
    <w:basedOn w:val="9"/>
    <w:link w:val="6"/>
    <w:qFormat/>
    <w:uiPriority w:val="99"/>
    <w:rPr>
      <w:rFonts w:ascii="Calibri" w:hAnsi="Calibri"/>
      <w:kern w:val="2"/>
      <w:sz w:val="18"/>
      <w:szCs w:val="22"/>
    </w:rPr>
  </w:style>
  <w:style w:type="paragraph" w:customStyle="1" w:styleId="21">
    <w:name w:val="n_p_lineheight"/>
    <w:basedOn w:val="1"/>
    <w:qFormat/>
    <w:uiPriority w:val="0"/>
    <w:pPr>
      <w:widowControl/>
      <w:jc w:val="left"/>
    </w:pPr>
    <w:rPr>
      <w:rFonts w:ascii="宋体" w:hAnsi="宋体" w:cs="宋体"/>
      <w:kern w:val="0"/>
      <w:sz w:val="24"/>
      <w:szCs w:val="24"/>
    </w:rPr>
  </w:style>
  <w:style w:type="paragraph" w:customStyle="1" w:styleId="22">
    <w:name w:val="无间隔1"/>
    <w:basedOn w:val="1"/>
    <w:qFormat/>
    <w:uiPriority w:val="99"/>
    <w:pPr>
      <w:widowControl/>
      <w:jc w:val="left"/>
    </w:pPr>
    <w:rPr>
      <w:rFonts w:ascii="黑体" w:hAnsi="黑体" w:eastAsia="黑体" w:cs="宋体"/>
      <w:color w:val="000000"/>
      <w:kern w:val="0"/>
      <w:sz w:val="20"/>
      <w:szCs w:val="20"/>
    </w:rPr>
  </w:style>
  <w:style w:type="character" w:customStyle="1" w:styleId="23">
    <w:name w:val="15"/>
    <w:basedOn w:val="9"/>
    <w:qFormat/>
    <w:uiPriority w:val="0"/>
    <w:rPr>
      <w:rFonts w:hint="default" w:ascii="Times New Roman" w:hAnsi="Times New Roman" w:cs="Times New Roman"/>
      <w:color w:val="0000FF"/>
      <w:u w:val="single"/>
    </w:rPr>
  </w:style>
  <w:style w:type="character" w:customStyle="1" w:styleId="24">
    <w:name w:val="16"/>
    <w:basedOn w:val="9"/>
    <w:qFormat/>
    <w:uiPriority w:val="0"/>
    <w:rPr>
      <w:rFonts w:hint="eastAsia" w:ascii="宋体" w:hAnsi="宋体" w:eastAsia="宋体"/>
      <w:color w:val="000000"/>
      <w:sz w:val="24"/>
      <w:szCs w:val="24"/>
    </w:rPr>
  </w:style>
  <w:style w:type="paragraph" w:customStyle="1" w:styleId="25">
    <w:name w:val="列出段落1"/>
    <w:basedOn w:val="1"/>
    <w:qFormat/>
    <w:uiPriority w:val="0"/>
    <w:pPr>
      <w:ind w:firstLine="420" w:firstLineChars="200"/>
    </w:pPr>
    <w:rPr>
      <w:rFonts w:ascii="Times New Roman" w:hAnsi="Times New Roman"/>
      <w:szCs w:val="24"/>
    </w:rPr>
  </w:style>
  <w:style w:type="paragraph" w:customStyle="1" w:styleId="26">
    <w:name w:val="_Style 1"/>
    <w:basedOn w:val="1"/>
    <w:qFormat/>
    <w:uiPriority w:val="0"/>
    <w:pPr>
      <w:ind w:firstLine="420" w:firstLineChars="200"/>
    </w:pPr>
    <w:rPr>
      <w:szCs w:val="24"/>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_Style 2"/>
    <w:basedOn w:val="1"/>
    <w:qFormat/>
    <w:uiPriority w:val="0"/>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GIF"/><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71"/>
    <customShpInfo spid="_x0000_s1174"/>
    <customShpInfo spid="_x0000_s1175"/>
    <customShpInfo spid="_x0000_s1177"/>
    <customShpInfo spid="_x0000_s1178"/>
    <customShpInfo spid="_x0000_s1179"/>
    <customShpInfo spid="_x0000_s1180"/>
    <customShpInfo spid="_x0000_s1181"/>
    <customShpInfo spid="_x0000_s1182"/>
    <customShpInfo spid="_x0000_s1184"/>
    <customShpInfo spid="_x0000_s1185"/>
    <customShpInfo spid="_x0000_s1186"/>
    <customShpInfo spid="_x0000_s1187"/>
    <customShpInfo spid="_x0000_s1188"/>
    <customShpInfo spid="_x0000_s1190"/>
    <customShpInfo spid="_x0000_s1192"/>
    <customShpInfo spid="_x0000_s1194"/>
    <customShpInfo spid="_x0000_s1196"/>
    <customShpInfo spid="_x0000_s1198"/>
    <customShpInfo spid="_x0000_s1200"/>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04"/>
    <customShpInfo spid="_x0000_s1225"/>
    <customShpInfo spid="_x0000_s1228"/>
    <customShpInfo spid="_x0000_s1230"/>
    <customShpInfo spid="_x0000_s1232"/>
    <customShpInfo spid="_x0000_s1234"/>
    <customShpInfo spid="_x0000_s1235"/>
    <customShpInfo spid="_x0000_s1233"/>
    <customShpInfo spid="_x0000_s1231"/>
    <customShpInfo spid="_x0000_s1229"/>
    <customShpInfo spid="_x0000_s1227"/>
    <customShpInfo spid="_x0000_s1236"/>
    <customShpInfo spid="_x0000_s1226"/>
    <customShpInfo spid="_x0000_s1224"/>
    <customShpInfo spid="_x0000_s1203"/>
    <customShpInfo spid="_x0000_s1237"/>
    <customShpInfo spid="_x0000_s1202"/>
    <customShpInfo spid="_x0000_s1238"/>
    <customShpInfo spid="_x0000_s1201"/>
    <customShpInfo spid="_x0000_s1199"/>
    <customShpInfo spid="_x0000_s1197"/>
    <customShpInfo spid="_x0000_s1195"/>
    <customShpInfo spid="_x0000_s1193"/>
    <customShpInfo spid="_x0000_s1191"/>
    <customShpInfo spid="_x0000_s1189"/>
    <customShpInfo spid="_x0000_s1183"/>
    <customShpInfo spid="_x0000_s1176"/>
    <customShpInfo spid="_x0000_s1173"/>
    <customShpInfo spid="_x0000_s1239"/>
    <customShpInfo spid="_x0000_s1240"/>
    <customShpInfo spid="_x0000_s1241"/>
    <customShpInfo spid="_x0000_s1242"/>
    <customShpInfo spid="_x0000_s117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735D72-D116-45AA-ACBB-C6A6A6FC26E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53</Pages>
  <Words>4579</Words>
  <Characters>26102</Characters>
  <Lines>217</Lines>
  <Paragraphs>61</Paragraphs>
  <TotalTime>74</TotalTime>
  <ScaleCrop>false</ScaleCrop>
  <LinksUpToDate>false</LinksUpToDate>
  <CharactersWithSpaces>30620</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2018-08-13T05:09:00Z</dcterms:created>
  <dc:creator>Administrator</dc:creator>
  <cp:lastModifiedBy>徐园园</cp:lastModifiedBy>
  <dcterms:modified xsi:type="dcterms:W3CDTF">2018-10-24T03:04:52Z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