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Arial Narrow" w:hAnsi="黑体" w:eastAsia="黑体" w:cs="Times New Roman"/>
          <w:b/>
          <w:sz w:val="36"/>
          <w:szCs w:val="36"/>
        </w:rPr>
      </w:pPr>
      <w:r>
        <w:rPr>
          <w:rFonts w:ascii="Arial Narrow" w:hAnsi="黑体" w:eastAsia="黑体" w:cs="Times New Roman"/>
          <w:b/>
          <w:sz w:val="36"/>
          <w:szCs w:val="36"/>
        </w:rPr>
        <w:t>2019</w:t>
      </w:r>
      <w:r>
        <w:rPr>
          <w:rFonts w:hint="eastAsia" w:ascii="Arial Narrow" w:hAnsi="黑体" w:eastAsia="黑体" w:cs="Times New Roman"/>
          <w:b/>
          <w:sz w:val="36"/>
          <w:szCs w:val="36"/>
        </w:rPr>
        <w:t>年全国职业院校技能大赛</w:t>
      </w:r>
    </w:p>
    <w:p>
      <w:pPr>
        <w:snapToGrid w:val="0"/>
        <w:spacing w:line="540" w:lineRule="exact"/>
        <w:jc w:val="center"/>
        <w:rPr>
          <w:rFonts w:ascii="Arial Narrow" w:hAnsi="黑体" w:eastAsia="黑体" w:cs="Times New Roman"/>
          <w:b/>
          <w:sz w:val="36"/>
          <w:szCs w:val="36"/>
        </w:rPr>
      </w:pPr>
      <w:r>
        <w:rPr>
          <w:rFonts w:hint="eastAsia" w:ascii="Arial Narrow" w:hAnsi="黑体" w:eastAsia="黑体" w:cs="Times New Roman"/>
          <w:b/>
          <w:sz w:val="36"/>
          <w:szCs w:val="36"/>
        </w:rPr>
        <w:t>赛项申报方案</w:t>
      </w:r>
    </w:p>
    <w:p>
      <w:pPr>
        <w:snapToGrid w:val="0"/>
        <w:spacing w:line="360" w:lineRule="auto"/>
        <w:outlineLvl w:val="0"/>
        <w:rPr>
          <w:rFonts w:ascii="黑体" w:hAnsi="黑体" w:eastAsia="黑体" w:cs="Arial"/>
          <w:sz w:val="30"/>
          <w:szCs w:val="30"/>
        </w:rPr>
      </w:pPr>
      <w:bookmarkStart w:id="0" w:name="_Toc521336142"/>
      <w:r>
        <w:rPr>
          <w:rFonts w:ascii="黑体" w:hAnsi="黑体" w:eastAsia="黑体" w:cs="Arial"/>
          <w:sz w:val="30"/>
          <w:szCs w:val="30"/>
        </w:rPr>
        <w:t>一、赛项名称</w:t>
      </w:r>
      <w:bookmarkEnd w:id="0"/>
    </w:p>
    <w:p>
      <w:pPr>
        <w:snapToGrid w:val="0"/>
        <w:spacing w:line="360" w:lineRule="auto"/>
        <w:outlineLvl w:val="1"/>
        <w:rPr>
          <w:rFonts w:ascii="Times New Roman" w:hAnsi="Times New Roman" w:eastAsia="仿宋_GB2312" w:cs="Arial"/>
          <w:sz w:val="30"/>
          <w:szCs w:val="30"/>
        </w:rPr>
      </w:pPr>
      <w:r>
        <w:rPr>
          <w:rFonts w:hint="eastAsia" w:ascii="Times New Roman" w:hAnsi="Times New Roman" w:eastAsia="仿宋_GB2312" w:cs="Arial"/>
          <w:sz w:val="30"/>
          <w:szCs w:val="30"/>
        </w:rPr>
        <w:t>（一）</w:t>
      </w:r>
      <w:r>
        <w:rPr>
          <w:rFonts w:ascii="Times New Roman" w:hAnsi="Times New Roman" w:eastAsia="仿宋_GB2312" w:cs="Arial"/>
          <w:sz w:val="30"/>
          <w:szCs w:val="30"/>
        </w:rPr>
        <w:t>赛项名称</w:t>
      </w:r>
    </w:p>
    <w:p>
      <w:pPr>
        <w:snapToGrid w:val="0"/>
        <w:spacing w:line="360" w:lineRule="auto"/>
        <w:ind w:firstLine="708" w:firstLineChars="236"/>
        <w:rPr>
          <w:rFonts w:ascii="Times New Roman" w:hAnsi="Times New Roman" w:eastAsia="仿宋_GB2312" w:cs="Arial"/>
          <w:sz w:val="30"/>
          <w:szCs w:val="30"/>
        </w:rPr>
      </w:pPr>
      <w:r>
        <w:rPr>
          <w:rFonts w:hint="eastAsia" w:ascii="Times New Roman" w:hAnsi="Times New Roman" w:eastAsia="仿宋_GB2312" w:cs="宋体"/>
          <w:kern w:val="0"/>
          <w:sz w:val="30"/>
          <w:szCs w:val="30"/>
        </w:rPr>
        <w:t>虚拟现实（VR）设计与制作</w:t>
      </w:r>
    </w:p>
    <w:p>
      <w:pPr>
        <w:snapToGrid w:val="0"/>
        <w:spacing w:line="360" w:lineRule="auto"/>
        <w:outlineLvl w:val="1"/>
        <w:rPr>
          <w:rFonts w:ascii="Times New Roman" w:hAnsi="Times New Roman" w:eastAsia="仿宋_GB2312" w:cs="Arial"/>
          <w:sz w:val="30"/>
          <w:szCs w:val="30"/>
        </w:rPr>
      </w:pPr>
      <w:r>
        <w:rPr>
          <w:rFonts w:hint="eastAsia" w:ascii="Times New Roman" w:hAnsi="Times New Roman" w:eastAsia="仿宋_GB2312" w:cs="Arial"/>
          <w:sz w:val="30"/>
          <w:szCs w:val="30"/>
        </w:rPr>
        <w:t>（二）</w:t>
      </w:r>
      <w:r>
        <w:rPr>
          <w:rFonts w:ascii="Times New Roman" w:hAnsi="Times New Roman" w:eastAsia="仿宋_GB2312" w:cs="Arial"/>
          <w:sz w:val="30"/>
          <w:szCs w:val="30"/>
        </w:rPr>
        <w:t>压题彩照</w:t>
      </w:r>
    </w:p>
    <w:p>
      <w:pPr>
        <w:snapToGrid w:val="0"/>
        <w:spacing w:line="360" w:lineRule="auto"/>
        <w:jc w:val="center"/>
        <w:rPr>
          <w:rFonts w:ascii="Arial Narrow" w:hAnsi="Arial Narrow" w:eastAsia="仿宋_GB2312" w:cs="Arial"/>
          <w:sz w:val="30"/>
          <w:szCs w:val="30"/>
        </w:rPr>
      </w:pPr>
      <w:r>
        <w:rPr>
          <w:rFonts w:ascii="Arial Narrow" w:hAnsi="Arial Narrow" w:eastAsia="仿宋_GB2312" w:cs="Arial"/>
          <w:sz w:val="30"/>
          <w:szCs w:val="30"/>
        </w:rPr>
        <w:drawing>
          <wp:inline distT="0" distB="0" distL="0" distR="0">
            <wp:extent cx="5267325" cy="344805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7325" cy="3448050"/>
                    </a:xfrm>
                    <a:prstGeom prst="rect">
                      <a:avLst/>
                    </a:prstGeom>
                    <a:noFill/>
                    <a:ln>
                      <a:noFill/>
                    </a:ln>
                  </pic:spPr>
                </pic:pic>
              </a:graphicData>
            </a:graphic>
          </wp:inline>
        </w:drawing>
      </w:r>
    </w:p>
    <w:p>
      <w:pPr>
        <w:snapToGrid w:val="0"/>
        <w:spacing w:line="360" w:lineRule="auto"/>
        <w:jc w:val="center"/>
        <w:rPr>
          <w:rFonts w:cs="Arial" w:asciiTheme="minorEastAsia" w:hAnsiTheme="minorEastAsia"/>
          <w:b/>
          <w:sz w:val="24"/>
          <w:szCs w:val="24"/>
        </w:rPr>
      </w:pPr>
      <w:r>
        <w:rPr>
          <w:rFonts w:hint="eastAsia" w:cs="Arial" w:asciiTheme="minorEastAsia" w:hAnsiTheme="minorEastAsia"/>
          <w:b/>
          <w:sz w:val="24"/>
          <w:szCs w:val="24"/>
        </w:rPr>
        <w:t>压题彩照</w:t>
      </w:r>
    </w:p>
    <w:p>
      <w:pPr>
        <w:snapToGrid w:val="0"/>
        <w:spacing w:line="360" w:lineRule="auto"/>
        <w:outlineLvl w:val="1"/>
        <w:rPr>
          <w:rFonts w:ascii="Times New Roman" w:hAnsi="Times New Roman" w:eastAsia="仿宋_GB2312" w:cs="Arial"/>
          <w:sz w:val="30"/>
          <w:szCs w:val="30"/>
        </w:rPr>
      </w:pPr>
      <w:r>
        <w:rPr>
          <w:rFonts w:hint="eastAsia" w:ascii="Times New Roman" w:hAnsi="Times New Roman" w:eastAsia="仿宋_GB2312" w:cs="Arial"/>
          <w:sz w:val="30"/>
          <w:szCs w:val="30"/>
        </w:rPr>
        <w:t>（三）</w:t>
      </w:r>
      <w:r>
        <w:rPr>
          <w:rFonts w:ascii="Times New Roman" w:hAnsi="Times New Roman" w:eastAsia="仿宋_GB2312" w:cs="Arial"/>
          <w:sz w:val="30"/>
          <w:szCs w:val="30"/>
        </w:rPr>
        <w:t>赛项归属产业类型</w:t>
      </w:r>
    </w:p>
    <w:p>
      <w:pPr>
        <w:snapToGrid w:val="0"/>
        <w:spacing w:line="360" w:lineRule="auto"/>
        <w:ind w:firstLine="708" w:firstLineChars="236"/>
        <w:rPr>
          <w:rFonts w:ascii="Times New Roman" w:hAnsi="Times New Roman" w:eastAsia="仿宋_GB2312" w:cs="宋体"/>
          <w:kern w:val="0"/>
          <w:sz w:val="30"/>
          <w:szCs w:val="30"/>
        </w:rPr>
      </w:pPr>
      <w:r>
        <w:rPr>
          <w:rFonts w:hint="eastAsia" w:ascii="Times New Roman" w:hAnsi="Times New Roman" w:eastAsia="仿宋_GB2312" w:cs="宋体"/>
          <w:kern w:val="0"/>
          <w:sz w:val="30"/>
          <w:szCs w:val="30"/>
        </w:rPr>
        <w:t>电子</w:t>
      </w:r>
      <w:r>
        <w:rPr>
          <w:rFonts w:ascii="Times New Roman" w:hAnsi="Times New Roman" w:eastAsia="仿宋_GB2312" w:cs="宋体"/>
          <w:kern w:val="0"/>
          <w:sz w:val="30"/>
          <w:szCs w:val="30"/>
        </w:rPr>
        <w:t>信息</w:t>
      </w:r>
      <w:r>
        <w:rPr>
          <w:rFonts w:hint="eastAsia" w:ascii="Times New Roman" w:hAnsi="Times New Roman" w:eastAsia="仿宋_GB2312" w:cs="宋体"/>
          <w:kern w:val="0"/>
          <w:sz w:val="30"/>
          <w:szCs w:val="30"/>
        </w:rPr>
        <w:t>产</w:t>
      </w:r>
      <w:r>
        <w:rPr>
          <w:rFonts w:ascii="Times New Roman" w:hAnsi="Times New Roman" w:eastAsia="仿宋_GB2312" w:cs="宋体"/>
          <w:kern w:val="0"/>
          <w:sz w:val="30"/>
          <w:szCs w:val="30"/>
        </w:rPr>
        <w:t>业</w:t>
      </w:r>
      <w:r>
        <w:rPr>
          <w:rFonts w:hint="eastAsia" w:ascii="Times New Roman" w:hAnsi="Times New Roman" w:eastAsia="仿宋_GB2312" w:cs="宋体"/>
          <w:kern w:val="0"/>
          <w:sz w:val="30"/>
          <w:szCs w:val="30"/>
        </w:rPr>
        <w:t>类</w:t>
      </w:r>
    </w:p>
    <w:p>
      <w:pPr>
        <w:snapToGrid w:val="0"/>
        <w:spacing w:line="360" w:lineRule="auto"/>
        <w:outlineLvl w:val="1"/>
        <w:rPr>
          <w:rFonts w:ascii="Times New Roman" w:hAnsi="Times New Roman" w:eastAsia="仿宋_GB2312" w:cs="Arial"/>
          <w:sz w:val="30"/>
          <w:szCs w:val="30"/>
        </w:rPr>
      </w:pPr>
      <w:r>
        <w:rPr>
          <w:rFonts w:hint="eastAsia" w:ascii="Times New Roman" w:hAnsi="Times New Roman" w:eastAsia="仿宋_GB2312" w:cs="Arial"/>
          <w:sz w:val="30"/>
          <w:szCs w:val="30"/>
        </w:rPr>
        <w:t>（四）</w:t>
      </w:r>
      <w:r>
        <w:rPr>
          <w:rFonts w:ascii="Times New Roman" w:hAnsi="Times New Roman" w:eastAsia="仿宋_GB2312" w:cs="Arial"/>
          <w:sz w:val="30"/>
          <w:szCs w:val="30"/>
        </w:rPr>
        <w:t>赛项归属专业大类</w:t>
      </w:r>
      <w:r>
        <w:rPr>
          <w:rFonts w:hint="eastAsia" w:ascii="Times New Roman" w:hAnsi="Times New Roman" w:eastAsia="仿宋_GB2312" w:cs="Arial"/>
          <w:sz w:val="30"/>
          <w:szCs w:val="30"/>
        </w:rPr>
        <w:t>/类</w:t>
      </w:r>
    </w:p>
    <w:tbl>
      <w:tblPr>
        <w:tblStyle w:val="25"/>
        <w:tblW w:w="8472"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871"/>
        <w:gridCol w:w="1465"/>
        <w:gridCol w:w="1464"/>
        <w:gridCol w:w="2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b/>
                <w:sz w:val="24"/>
                <w:szCs w:val="24"/>
              </w:rPr>
            </w:pPr>
            <w:r>
              <w:rPr>
                <w:rFonts w:hint="eastAsia" w:cs="仿宋_GB2312" w:asciiTheme="minorEastAsia" w:hAnsiTheme="minorEastAsia"/>
                <w:b/>
                <w:sz w:val="24"/>
                <w:szCs w:val="24"/>
              </w:rPr>
              <w:t>组别</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b/>
                <w:sz w:val="24"/>
                <w:szCs w:val="24"/>
              </w:rPr>
            </w:pPr>
            <w:r>
              <w:rPr>
                <w:rFonts w:hint="eastAsia" w:cs="仿宋_GB2312" w:asciiTheme="minorEastAsia" w:hAnsiTheme="minorEastAsia"/>
                <w:b/>
                <w:sz w:val="24"/>
                <w:szCs w:val="24"/>
              </w:rPr>
              <w:t>专业大类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b/>
                <w:sz w:val="24"/>
                <w:szCs w:val="24"/>
              </w:rPr>
            </w:pPr>
            <w:r>
              <w:rPr>
                <w:rFonts w:hint="eastAsia" w:cs="仿宋_GB2312" w:asciiTheme="minorEastAsia" w:hAnsiTheme="minorEastAsia"/>
                <w:b/>
                <w:sz w:val="24"/>
                <w:szCs w:val="24"/>
              </w:rPr>
              <w:t>专业类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b/>
                <w:sz w:val="24"/>
                <w:szCs w:val="24"/>
              </w:rPr>
            </w:pPr>
            <w:r>
              <w:rPr>
                <w:rFonts w:hint="eastAsia" w:cs="仿宋_GB2312" w:asciiTheme="minorEastAsia" w:hAnsiTheme="minorEastAsia"/>
                <w:b/>
                <w:sz w:val="24"/>
                <w:szCs w:val="24"/>
              </w:rPr>
              <w:t>专业代码</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b/>
                <w:sz w:val="24"/>
                <w:szCs w:val="24"/>
              </w:rPr>
            </w:pPr>
            <w:r>
              <w:rPr>
                <w:rFonts w:hint="eastAsia" w:cs="仿宋_GB2312" w:asciiTheme="minorEastAsia" w:hAnsiTheme="minorEastAsia"/>
                <w:b/>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sz w:val="24"/>
                <w:szCs w:val="24"/>
              </w:rPr>
            </w:pPr>
            <w:r>
              <w:rPr>
                <w:rFonts w:hint="eastAsia" w:cs="仿宋_GB2312" w:asciiTheme="minorEastAsia" w:hAnsiTheme="minorEastAsia"/>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sz w:val="24"/>
                <w:szCs w:val="24"/>
              </w:rPr>
            </w:pPr>
            <w:r>
              <w:rPr>
                <w:rFonts w:cs="仿宋_GB2312" w:asciiTheme="minorEastAsia" w:hAnsiTheme="minorEastAsia"/>
                <w:sz w:val="24"/>
                <w:szCs w:val="24"/>
              </w:rPr>
              <w:t>电子信息大类</w:t>
            </w:r>
            <w:r>
              <w:rPr>
                <w:rFonts w:hint="eastAsia" w:cs="仿宋_GB2312" w:asciiTheme="minorEastAsia" w:hAnsiTheme="minorEastAsia"/>
                <w:sz w:val="24"/>
                <w:szCs w:val="24"/>
              </w:rPr>
              <w:t>（61）</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sz w:val="24"/>
                <w:szCs w:val="24"/>
              </w:rPr>
            </w:pPr>
            <w:r>
              <w:rPr>
                <w:rFonts w:cs="仿宋_GB2312" w:asciiTheme="minorEastAsia" w:hAnsiTheme="minorEastAsia"/>
                <w:sz w:val="24"/>
                <w:szCs w:val="24"/>
              </w:rPr>
              <w:t>计算机类</w:t>
            </w:r>
            <w:r>
              <w:rPr>
                <w:rFonts w:hint="eastAsia" w:cs="仿宋_GB2312" w:asciiTheme="minorEastAsia" w:hAnsiTheme="minorEastAsia"/>
                <w:sz w:val="24"/>
                <w:szCs w:val="24"/>
              </w:rPr>
              <w:t>（6102）</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sz w:val="24"/>
                <w:szCs w:val="24"/>
              </w:rPr>
            </w:pPr>
            <w:r>
              <w:rPr>
                <w:rFonts w:hint="eastAsia" w:cs="仿宋_GB2312" w:asciiTheme="minorEastAsia" w:hAnsiTheme="minorEastAsia"/>
                <w:sz w:val="24"/>
                <w:szCs w:val="24"/>
              </w:rPr>
              <w:t>610201</w:t>
            </w:r>
          </w:p>
          <w:p>
            <w:pPr>
              <w:jc w:val="center"/>
              <w:rPr>
                <w:rFonts w:cs="仿宋_GB2312" w:asciiTheme="minorEastAsia" w:hAnsiTheme="minorEastAsia"/>
                <w:sz w:val="24"/>
                <w:szCs w:val="24"/>
              </w:rPr>
            </w:pPr>
            <w:r>
              <w:rPr>
                <w:rFonts w:hint="eastAsia" w:cs="仿宋_GB2312" w:asciiTheme="minorEastAsia" w:hAnsiTheme="minorEastAsia"/>
                <w:sz w:val="24"/>
                <w:szCs w:val="24"/>
              </w:rPr>
              <w:t>610205</w:t>
            </w:r>
          </w:p>
          <w:p>
            <w:pPr>
              <w:jc w:val="center"/>
              <w:rPr>
                <w:rFonts w:cs="仿宋_GB2312" w:asciiTheme="minorEastAsia" w:hAnsiTheme="minorEastAsia"/>
                <w:sz w:val="24"/>
                <w:szCs w:val="24"/>
              </w:rPr>
            </w:pPr>
            <w:r>
              <w:rPr>
                <w:rFonts w:hint="eastAsia" w:cs="仿宋_GB2312" w:asciiTheme="minorEastAsia" w:hAnsiTheme="minorEastAsia"/>
                <w:sz w:val="24"/>
                <w:szCs w:val="24"/>
              </w:rPr>
              <w:t>610207</w:t>
            </w:r>
          </w:p>
          <w:p>
            <w:pPr>
              <w:jc w:val="center"/>
              <w:rPr>
                <w:rFonts w:cs="仿宋_GB2312" w:asciiTheme="minorEastAsia" w:hAnsiTheme="minorEastAsia"/>
                <w:sz w:val="24"/>
                <w:szCs w:val="24"/>
              </w:rPr>
            </w:pPr>
            <w:r>
              <w:rPr>
                <w:rFonts w:hint="eastAsia" w:cs="仿宋_GB2312" w:asciiTheme="minorEastAsia" w:hAnsiTheme="minorEastAsia"/>
                <w:sz w:val="24"/>
                <w:szCs w:val="24"/>
              </w:rPr>
              <w:t>610209</w:t>
            </w:r>
          </w:p>
          <w:p>
            <w:pPr>
              <w:jc w:val="center"/>
              <w:rPr>
                <w:rFonts w:cs="仿宋_GB2312" w:asciiTheme="minorEastAsia" w:hAnsiTheme="minorEastAsia"/>
                <w:sz w:val="24"/>
                <w:szCs w:val="24"/>
              </w:rPr>
            </w:pPr>
            <w:r>
              <w:rPr>
                <w:rFonts w:hint="eastAsia" w:cs="仿宋_GB2312" w:asciiTheme="minorEastAsia" w:hAnsiTheme="minorEastAsia"/>
                <w:sz w:val="24"/>
                <w:szCs w:val="24"/>
              </w:rPr>
              <w:t>610210</w:t>
            </w:r>
          </w:p>
          <w:p>
            <w:pPr>
              <w:jc w:val="center"/>
              <w:rPr>
                <w:rFonts w:cs="仿宋_GB2312" w:asciiTheme="minorEastAsia" w:hAnsiTheme="minorEastAsia"/>
                <w:sz w:val="24"/>
                <w:szCs w:val="24"/>
              </w:rPr>
            </w:pPr>
            <w:r>
              <w:rPr>
                <w:rFonts w:hint="eastAsia" w:cs="仿宋_GB2312" w:asciiTheme="minorEastAsia" w:hAnsiTheme="minorEastAsia"/>
                <w:sz w:val="24"/>
                <w:szCs w:val="24"/>
              </w:rPr>
              <w:t>610212</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cs="仿宋_GB2312" w:asciiTheme="minorEastAsia" w:hAnsiTheme="minorEastAsia"/>
                <w:sz w:val="24"/>
                <w:szCs w:val="24"/>
              </w:rPr>
            </w:pPr>
            <w:r>
              <w:rPr>
                <w:rFonts w:cs="仿宋_GB2312" w:asciiTheme="minorEastAsia" w:hAnsiTheme="minorEastAsia"/>
                <w:sz w:val="24"/>
                <w:szCs w:val="24"/>
              </w:rPr>
              <w:t>计算机应用技术</w:t>
            </w:r>
          </w:p>
          <w:p>
            <w:pPr>
              <w:jc w:val="center"/>
              <w:rPr>
                <w:rFonts w:cs="仿宋_GB2312" w:asciiTheme="minorEastAsia" w:hAnsiTheme="minorEastAsia"/>
                <w:sz w:val="24"/>
                <w:szCs w:val="24"/>
              </w:rPr>
            </w:pPr>
            <w:r>
              <w:rPr>
                <w:rFonts w:cs="仿宋_GB2312" w:asciiTheme="minorEastAsia" w:hAnsiTheme="minorEastAsia"/>
                <w:sz w:val="24"/>
                <w:szCs w:val="24"/>
              </w:rPr>
              <w:t>软件技术</w:t>
            </w:r>
          </w:p>
          <w:p>
            <w:pPr>
              <w:jc w:val="center"/>
              <w:rPr>
                <w:rFonts w:cs="仿宋_GB2312" w:asciiTheme="minorEastAsia" w:hAnsiTheme="minorEastAsia"/>
                <w:sz w:val="24"/>
                <w:szCs w:val="24"/>
              </w:rPr>
            </w:pPr>
            <w:r>
              <w:rPr>
                <w:rFonts w:cs="仿宋_GB2312" w:asciiTheme="minorEastAsia" w:hAnsiTheme="minorEastAsia"/>
                <w:sz w:val="24"/>
                <w:szCs w:val="24"/>
              </w:rPr>
              <w:t>动漫制作技术</w:t>
            </w:r>
          </w:p>
          <w:p>
            <w:pPr>
              <w:jc w:val="center"/>
              <w:rPr>
                <w:rFonts w:cs="仿宋_GB2312" w:asciiTheme="minorEastAsia" w:hAnsiTheme="minorEastAsia"/>
                <w:sz w:val="24"/>
                <w:szCs w:val="24"/>
              </w:rPr>
            </w:pPr>
            <w:r>
              <w:rPr>
                <w:rFonts w:hint="eastAsia" w:cs="仿宋_GB2312" w:asciiTheme="minorEastAsia" w:hAnsiTheme="minorEastAsia"/>
                <w:sz w:val="24"/>
                <w:szCs w:val="24"/>
              </w:rPr>
              <w:t>数字展示技术</w:t>
            </w:r>
          </w:p>
          <w:p>
            <w:pPr>
              <w:jc w:val="center"/>
              <w:rPr>
                <w:rFonts w:cs="仿宋_GB2312" w:asciiTheme="minorEastAsia" w:hAnsiTheme="minorEastAsia"/>
                <w:sz w:val="24"/>
                <w:szCs w:val="24"/>
              </w:rPr>
            </w:pPr>
            <w:r>
              <w:rPr>
                <w:rFonts w:hint="eastAsia" w:cs="仿宋_GB2312" w:asciiTheme="minorEastAsia" w:hAnsiTheme="minorEastAsia"/>
                <w:sz w:val="24"/>
                <w:szCs w:val="24"/>
              </w:rPr>
              <w:t>数字媒体应用技术</w:t>
            </w:r>
          </w:p>
          <w:p>
            <w:pPr>
              <w:jc w:val="center"/>
              <w:rPr>
                <w:rFonts w:cs="仿宋_GB2312" w:asciiTheme="minorEastAsia" w:hAnsiTheme="minorEastAsia"/>
                <w:sz w:val="24"/>
                <w:szCs w:val="24"/>
              </w:rPr>
            </w:pPr>
            <w:r>
              <w:rPr>
                <w:rFonts w:hint="eastAsia" w:cs="仿宋_GB2312" w:asciiTheme="minorEastAsia" w:hAnsiTheme="minorEastAsia"/>
                <w:sz w:val="24"/>
                <w:szCs w:val="24"/>
              </w:rPr>
              <w:t>移动应用开发</w:t>
            </w:r>
          </w:p>
        </w:tc>
      </w:tr>
    </w:tbl>
    <w:p>
      <w:pPr>
        <w:snapToGrid w:val="0"/>
        <w:spacing w:line="360" w:lineRule="auto"/>
        <w:rPr>
          <w:rFonts w:ascii="Arial Narrow" w:hAnsi="Arial Narrow" w:eastAsia="仿宋_GB2312" w:cs="Arial"/>
          <w:sz w:val="30"/>
          <w:szCs w:val="30"/>
        </w:rPr>
      </w:pPr>
      <w:bookmarkStart w:id="1" w:name="_Toc521336143"/>
      <w:bookmarkStart w:id="22" w:name="_GoBack"/>
      <w:bookmarkEnd w:id="22"/>
      <w:r>
        <w:rPr>
          <w:rFonts w:ascii="黑体" w:hAnsi="黑体" w:eastAsia="黑体" w:cs="Arial"/>
          <w:sz w:val="30"/>
          <w:szCs w:val="30"/>
        </w:rPr>
        <w:t>二、赛项申报专家组</w:t>
      </w:r>
      <w:bookmarkEnd w:id="1"/>
    </w:p>
    <w:p>
      <w:pPr>
        <w:snapToGrid w:val="0"/>
        <w:spacing w:line="360" w:lineRule="auto"/>
        <w:outlineLvl w:val="0"/>
        <w:rPr>
          <w:rFonts w:ascii="黑体" w:hAnsi="黑体" w:eastAsia="黑体" w:cs="Arial"/>
          <w:sz w:val="30"/>
          <w:szCs w:val="30"/>
        </w:rPr>
      </w:pPr>
      <w:bookmarkStart w:id="2" w:name="_Toc521336144"/>
      <w:r>
        <w:rPr>
          <w:rFonts w:ascii="黑体" w:hAnsi="黑体" w:eastAsia="黑体" w:cs="Arial"/>
          <w:sz w:val="30"/>
          <w:szCs w:val="30"/>
        </w:rPr>
        <w:t>三、赛项目的</w:t>
      </w:r>
      <w:bookmarkEnd w:id="2"/>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虚拟现实技术是一种可以创建和体验虚拟世界的计算机仿真系统，它利用高性能计算机生成一种模拟环境，是一种多源信息融合的、交互式的三维动态视景和实体行为的系统仿真。本赛项中的虚拟现实（VR）泛指VR、AR和MR这三类技术的总称。据</w:t>
      </w:r>
      <w:r>
        <w:rPr>
          <w:rFonts w:ascii="Times New Roman" w:hAnsi="Times New Roman" w:eastAsia="仿宋_GB2312"/>
          <w:sz w:val="30"/>
          <w:szCs w:val="30"/>
        </w:rPr>
        <w:t>工信部《</w:t>
      </w:r>
      <w:r>
        <w:rPr>
          <w:rFonts w:hint="eastAsia" w:ascii="Times New Roman" w:hAnsi="Times New Roman" w:eastAsia="仿宋_GB2312"/>
          <w:sz w:val="30"/>
          <w:szCs w:val="30"/>
        </w:rPr>
        <w:t>虚拟现实产业发展白皮书5.0</w:t>
      </w:r>
      <w:r>
        <w:rPr>
          <w:rFonts w:ascii="Times New Roman" w:hAnsi="Times New Roman" w:eastAsia="仿宋_GB2312"/>
          <w:sz w:val="30"/>
          <w:szCs w:val="30"/>
        </w:rPr>
        <w:t>》</w:t>
      </w:r>
      <w:r>
        <w:rPr>
          <w:rFonts w:hint="eastAsia" w:ascii="Times New Roman" w:hAnsi="Times New Roman" w:eastAsia="仿宋_GB2312"/>
          <w:sz w:val="30"/>
          <w:szCs w:val="30"/>
        </w:rPr>
        <w:t>的预测，至2020年我国国内市场虚拟现实的产业规模将超过550亿元。我国《十三五规划纲要》中也明确提出，将大力推进虚拟现实等新兴前沿领域创新和产业化，形成一批新增长点。《国务院关于印发国家教育事业发展“十三五”规划的通知》中指出“全力推动信息技术与教育教学深度融合，支持综合利用互联网、大数据、人工智能和虚拟现实技术探索未来教育教学新模式。”</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VR产业的快速发展，产业与多个行业领域的融合态势，带动了VR产业链中人才需求的井喷，衍生出了大量新型人才培养需求。全球最大的职业社交网站LinkedIn（领英）发布的《全球虚拟现实（VR）人才报告》中数据显示：美国VR人才占全球总数40%，中国VR人才数量占全球2%；从VR职位需求量来看，美国独占近半，中国则约占18%，人才需求量位居全球第二，高质量VR人才的匮乏成为中国VR产业发展的核心症结。</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2017年、2018年，虚拟现实（VR）设计与制作赛项已经成功的举办了两届。2019年虚拟现实（VR）设计与制作赛项将深入总结前两届赛项成功举办的经验，依据职业院校教学特点、全国职业院校技能大赛制度的基本要求，以</w:t>
      </w:r>
      <w:r>
        <w:rPr>
          <w:rFonts w:ascii="Times New Roman" w:hAnsi="Times New Roman" w:eastAsia="仿宋_GB2312"/>
          <w:sz w:val="30"/>
          <w:szCs w:val="30"/>
        </w:rPr>
        <w:t>市场需求</w:t>
      </w:r>
      <w:r>
        <w:rPr>
          <w:rFonts w:hint="eastAsia" w:ascii="Times New Roman" w:hAnsi="Times New Roman" w:eastAsia="仿宋_GB2312"/>
          <w:sz w:val="30"/>
          <w:szCs w:val="30"/>
        </w:rPr>
        <w:t>为导向，与产业、行业、企业深度结合，在工业</w:t>
      </w:r>
      <w:r>
        <w:rPr>
          <w:rFonts w:ascii="Times New Roman" w:hAnsi="Times New Roman" w:eastAsia="仿宋_GB2312"/>
          <w:sz w:val="30"/>
          <w:szCs w:val="30"/>
        </w:rPr>
        <w:t>和信息化职业教学指导委员会的指导下，</w:t>
      </w:r>
      <w:r>
        <w:rPr>
          <w:rFonts w:hint="eastAsia" w:ascii="Times New Roman" w:hAnsi="Times New Roman" w:eastAsia="仿宋_GB2312"/>
          <w:sz w:val="30"/>
          <w:szCs w:val="30"/>
        </w:rPr>
        <w:t>引领和帮助提升职业教育教学能力和</w:t>
      </w:r>
      <w:r>
        <w:rPr>
          <w:rFonts w:ascii="Times New Roman" w:hAnsi="Times New Roman" w:eastAsia="仿宋_GB2312"/>
          <w:sz w:val="30"/>
          <w:szCs w:val="30"/>
        </w:rPr>
        <w:t>师生虚拟现实技能</w:t>
      </w:r>
      <w:r>
        <w:rPr>
          <w:rFonts w:hint="eastAsia" w:ascii="Times New Roman" w:hAnsi="Times New Roman" w:eastAsia="仿宋_GB2312"/>
          <w:sz w:val="30"/>
          <w:szCs w:val="30"/>
        </w:rPr>
        <w:t>，通过竞赛促进专业人才培养方案实施、教材</w:t>
      </w:r>
      <w:r>
        <w:rPr>
          <w:rFonts w:ascii="Times New Roman" w:hAnsi="Times New Roman" w:eastAsia="仿宋_GB2312"/>
          <w:sz w:val="30"/>
          <w:szCs w:val="30"/>
        </w:rPr>
        <w:t>和</w:t>
      </w:r>
      <w:r>
        <w:rPr>
          <w:rFonts w:hint="eastAsia" w:ascii="Times New Roman" w:hAnsi="Times New Roman" w:eastAsia="仿宋_GB2312"/>
          <w:sz w:val="30"/>
          <w:szCs w:val="30"/>
        </w:rPr>
        <w:t>教学资源建设、“双</w:t>
      </w:r>
      <w:r>
        <w:rPr>
          <w:rFonts w:ascii="Times New Roman" w:hAnsi="Times New Roman" w:eastAsia="仿宋_GB2312"/>
          <w:sz w:val="30"/>
          <w:szCs w:val="30"/>
        </w:rPr>
        <w:t>师型</w:t>
      </w:r>
      <w:r>
        <w:rPr>
          <w:rFonts w:hint="eastAsia" w:ascii="Times New Roman" w:hAnsi="Times New Roman" w:eastAsia="仿宋_GB2312"/>
          <w:sz w:val="30"/>
          <w:szCs w:val="30"/>
        </w:rPr>
        <w:t>”师资队伍建设等，进而</w:t>
      </w:r>
      <w:r>
        <w:rPr>
          <w:rFonts w:ascii="Times New Roman" w:hAnsi="Times New Roman" w:eastAsia="仿宋_GB2312"/>
          <w:sz w:val="30"/>
          <w:szCs w:val="30"/>
        </w:rPr>
        <w:t>引领</w:t>
      </w:r>
      <w:r>
        <w:rPr>
          <w:rFonts w:hint="eastAsia" w:ascii="Times New Roman" w:hAnsi="Times New Roman" w:eastAsia="仿宋_GB2312"/>
          <w:sz w:val="30"/>
          <w:szCs w:val="30"/>
        </w:rPr>
        <w:t>V</w:t>
      </w:r>
      <w:r>
        <w:rPr>
          <w:rFonts w:ascii="Times New Roman" w:hAnsi="Times New Roman" w:eastAsia="仿宋_GB2312"/>
          <w:sz w:val="30"/>
          <w:szCs w:val="30"/>
        </w:rPr>
        <w:t>R专业建设，提升学生</w:t>
      </w:r>
      <w:r>
        <w:rPr>
          <w:rFonts w:hint="eastAsia" w:ascii="Times New Roman" w:hAnsi="Times New Roman" w:eastAsia="仿宋_GB2312"/>
          <w:sz w:val="30"/>
          <w:szCs w:val="30"/>
        </w:rPr>
        <w:t>职业</w:t>
      </w:r>
      <w:r>
        <w:rPr>
          <w:rFonts w:ascii="Times New Roman" w:hAnsi="Times New Roman" w:eastAsia="仿宋_GB2312"/>
          <w:sz w:val="30"/>
          <w:szCs w:val="30"/>
        </w:rPr>
        <w:t>技能水平</w:t>
      </w:r>
      <w:r>
        <w:rPr>
          <w:rFonts w:hint="eastAsia" w:ascii="Times New Roman" w:hAnsi="Times New Roman" w:eastAsia="仿宋_GB2312"/>
          <w:sz w:val="30"/>
          <w:szCs w:val="30"/>
        </w:rPr>
        <w:t>和</w:t>
      </w:r>
      <w:r>
        <w:rPr>
          <w:rFonts w:ascii="Times New Roman" w:hAnsi="Times New Roman" w:eastAsia="仿宋_GB2312"/>
          <w:sz w:val="30"/>
          <w:szCs w:val="30"/>
        </w:rPr>
        <w:t>专业综合能力，深化教学改革，促进产</w:t>
      </w:r>
      <w:r>
        <w:rPr>
          <w:rFonts w:hint="eastAsia" w:ascii="Times New Roman" w:hAnsi="Times New Roman" w:eastAsia="仿宋_GB2312"/>
          <w:sz w:val="30"/>
          <w:szCs w:val="30"/>
        </w:rPr>
        <w:t>学</w:t>
      </w:r>
      <w:r>
        <w:rPr>
          <w:rFonts w:ascii="Times New Roman" w:hAnsi="Times New Roman" w:eastAsia="仿宋_GB2312"/>
          <w:sz w:val="30"/>
          <w:szCs w:val="30"/>
        </w:rPr>
        <w:t>研合作，服务学生就业</w:t>
      </w:r>
      <w:r>
        <w:rPr>
          <w:rFonts w:hint="eastAsia" w:ascii="Times New Roman" w:hAnsi="Times New Roman" w:eastAsia="仿宋_GB2312"/>
          <w:sz w:val="30"/>
          <w:szCs w:val="30"/>
        </w:rPr>
        <w:t>和</w:t>
      </w:r>
      <w:r>
        <w:rPr>
          <w:rFonts w:ascii="Times New Roman" w:hAnsi="Times New Roman" w:eastAsia="仿宋_GB2312"/>
          <w:sz w:val="30"/>
          <w:szCs w:val="30"/>
        </w:rPr>
        <w:t>“</w:t>
      </w:r>
      <w:r>
        <w:rPr>
          <w:rFonts w:hint="eastAsia" w:ascii="Times New Roman" w:hAnsi="Times New Roman" w:eastAsia="仿宋_GB2312"/>
          <w:sz w:val="30"/>
          <w:szCs w:val="30"/>
        </w:rPr>
        <w:t>双创</w:t>
      </w:r>
      <w:r>
        <w:rPr>
          <w:rFonts w:ascii="Times New Roman" w:hAnsi="Times New Roman" w:eastAsia="仿宋_GB2312"/>
          <w:sz w:val="30"/>
          <w:szCs w:val="30"/>
        </w:rPr>
        <w:t>”</w:t>
      </w:r>
      <w:r>
        <w:rPr>
          <w:rFonts w:hint="eastAsia" w:ascii="Times New Roman" w:hAnsi="Times New Roman" w:eastAsia="仿宋_GB2312"/>
          <w:sz w:val="30"/>
          <w:szCs w:val="30"/>
        </w:rPr>
        <w:t>，</w:t>
      </w:r>
      <w:r>
        <w:rPr>
          <w:rFonts w:ascii="Times New Roman" w:hAnsi="Times New Roman" w:eastAsia="仿宋_GB2312"/>
          <w:sz w:val="30"/>
          <w:szCs w:val="30"/>
        </w:rPr>
        <w:t>服务虚拟现实产业大发展</w:t>
      </w:r>
      <w:r>
        <w:rPr>
          <w:rFonts w:hint="eastAsia" w:ascii="Times New Roman" w:hAnsi="Times New Roman" w:eastAsia="仿宋_GB2312"/>
          <w:sz w:val="30"/>
          <w:szCs w:val="30"/>
        </w:rPr>
        <w:t>。具体包含以下几个方面：</w:t>
      </w:r>
    </w:p>
    <w:p>
      <w:pPr>
        <w:pStyle w:val="35"/>
        <w:tabs>
          <w:tab w:val="left" w:pos="1418"/>
        </w:tabs>
        <w:spacing w:line="360" w:lineRule="auto"/>
        <w:ind w:firstLine="569" w:firstLineChars="189"/>
        <w:rPr>
          <w:rFonts w:ascii="Times New Roman" w:hAnsi="Times New Roman" w:eastAsia="仿宋_GB2312"/>
          <w:b/>
          <w:sz w:val="30"/>
          <w:szCs w:val="30"/>
        </w:rPr>
      </w:pPr>
      <w:r>
        <w:rPr>
          <w:rFonts w:hint="eastAsia" w:ascii="Times New Roman" w:hAnsi="Times New Roman" w:eastAsia="仿宋_GB2312"/>
          <w:b/>
          <w:sz w:val="30"/>
          <w:szCs w:val="30"/>
        </w:rPr>
        <w:t>引领职业院校专业建设与课程改革</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通过2017年、2018年虚拟现实（VR）设计与制作赛项的成功举办和广泛推广，目前国内已有几十所高职院校已经开设了虚拟现实专业方向，有超过百所高职院校开设了虚拟现实相关的课程。最近两年，多个院校已经正式提出了开设虚拟现实相关专业的申请，并且得到了国家教育主管部门的初步认可。在开设虚拟现实相关专业方向的学校中，课程主要集中在VR模型制作、VR引擎开发、使用编辑器制作VR项目</w:t>
      </w:r>
      <w:r>
        <w:rPr>
          <w:rFonts w:ascii="Times New Roman" w:hAnsi="Times New Roman" w:eastAsia="仿宋_GB2312"/>
          <w:sz w:val="30"/>
          <w:szCs w:val="30"/>
        </w:rPr>
        <w:t>等</w:t>
      </w:r>
      <w:r>
        <w:rPr>
          <w:rFonts w:hint="eastAsia" w:ascii="Times New Roman" w:hAnsi="Times New Roman" w:eastAsia="仿宋_GB2312"/>
          <w:sz w:val="30"/>
          <w:szCs w:val="30"/>
        </w:rPr>
        <w:t>方面，正逐步摸索虚拟现实相关专业的人才培养方案和课程体系建设。通过本赛项的持续举办</w:t>
      </w:r>
      <w:r>
        <w:rPr>
          <w:rFonts w:ascii="Times New Roman" w:hAnsi="Times New Roman" w:eastAsia="仿宋_GB2312"/>
          <w:sz w:val="30"/>
          <w:szCs w:val="30"/>
        </w:rPr>
        <w:t>，</w:t>
      </w:r>
      <w:r>
        <w:rPr>
          <w:rFonts w:hint="eastAsia" w:ascii="Times New Roman" w:hAnsi="Times New Roman" w:eastAsia="仿宋_GB2312"/>
          <w:sz w:val="30"/>
          <w:szCs w:val="30"/>
        </w:rPr>
        <w:t>将进一步</w:t>
      </w:r>
      <w:r>
        <w:rPr>
          <w:rFonts w:ascii="Times New Roman" w:hAnsi="Times New Roman" w:eastAsia="仿宋_GB2312"/>
          <w:sz w:val="30"/>
          <w:szCs w:val="30"/>
        </w:rPr>
        <w:t>加强</w:t>
      </w:r>
      <w:r>
        <w:rPr>
          <w:rFonts w:hint="eastAsia" w:ascii="Times New Roman" w:hAnsi="Times New Roman" w:eastAsia="仿宋_GB2312"/>
          <w:sz w:val="30"/>
          <w:szCs w:val="30"/>
        </w:rPr>
        <w:t>虚拟现实相关专业在高职院校</w:t>
      </w:r>
      <w:r>
        <w:rPr>
          <w:rFonts w:ascii="Times New Roman" w:hAnsi="Times New Roman" w:eastAsia="仿宋_GB2312"/>
          <w:sz w:val="30"/>
          <w:szCs w:val="30"/>
        </w:rPr>
        <w:t>的普及，</w:t>
      </w:r>
      <w:r>
        <w:rPr>
          <w:rFonts w:hint="eastAsia" w:ascii="Times New Roman" w:hAnsi="Times New Roman" w:eastAsia="仿宋_GB2312"/>
          <w:sz w:val="30"/>
          <w:szCs w:val="30"/>
        </w:rPr>
        <w:t>引导高职虚拟现实相关专业设置，促进人才培养方案制定、课程体系构建、“双师型”师资队伍建设、VR教学</w:t>
      </w:r>
      <w:r>
        <w:rPr>
          <w:rFonts w:ascii="Times New Roman" w:hAnsi="Times New Roman" w:eastAsia="仿宋_GB2312"/>
          <w:sz w:val="30"/>
          <w:szCs w:val="30"/>
        </w:rPr>
        <w:t>平台和资源平台建设、</w:t>
      </w:r>
      <w:r>
        <w:rPr>
          <w:rFonts w:hint="eastAsia" w:ascii="Times New Roman" w:hAnsi="Times New Roman" w:eastAsia="仿宋_GB2312"/>
          <w:sz w:val="30"/>
          <w:szCs w:val="30"/>
        </w:rPr>
        <w:t>实验室</w:t>
      </w:r>
      <w:r>
        <w:rPr>
          <w:rFonts w:ascii="Times New Roman" w:hAnsi="Times New Roman" w:eastAsia="仿宋_GB2312"/>
          <w:sz w:val="30"/>
          <w:szCs w:val="30"/>
        </w:rPr>
        <w:t>和</w:t>
      </w:r>
      <w:r>
        <w:rPr>
          <w:rFonts w:hint="eastAsia" w:ascii="Times New Roman" w:hAnsi="Times New Roman" w:eastAsia="仿宋_GB2312"/>
          <w:sz w:val="30"/>
          <w:szCs w:val="30"/>
        </w:rPr>
        <w:t>实训基地建设等，提升学生</w:t>
      </w:r>
      <w:r>
        <w:rPr>
          <w:rFonts w:ascii="Times New Roman" w:hAnsi="Times New Roman" w:eastAsia="仿宋_GB2312"/>
          <w:sz w:val="30"/>
          <w:szCs w:val="30"/>
        </w:rPr>
        <w:t>服务社会和行业发展的能力。</w:t>
      </w:r>
    </w:p>
    <w:p>
      <w:pPr>
        <w:pStyle w:val="35"/>
        <w:tabs>
          <w:tab w:val="left" w:pos="1418"/>
        </w:tabs>
        <w:spacing w:line="360" w:lineRule="auto"/>
        <w:ind w:firstLine="569" w:firstLineChars="189"/>
        <w:rPr>
          <w:rFonts w:ascii="Times New Roman" w:hAnsi="Times New Roman" w:eastAsia="仿宋_GB2312"/>
          <w:b/>
          <w:sz w:val="30"/>
          <w:szCs w:val="30"/>
        </w:rPr>
      </w:pPr>
      <w:r>
        <w:rPr>
          <w:rFonts w:hint="eastAsia" w:ascii="Times New Roman" w:hAnsi="Times New Roman" w:eastAsia="仿宋_GB2312"/>
          <w:b/>
          <w:sz w:val="30"/>
          <w:szCs w:val="30"/>
        </w:rPr>
        <w:t>促进产教融合、校企合作、产业发展</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对于职业院校而言，需要结合学校、老师、学生特点，有针对性的</w:t>
      </w:r>
      <w:r>
        <w:rPr>
          <w:rFonts w:ascii="Times New Roman" w:hAnsi="Times New Roman" w:eastAsia="仿宋_GB2312"/>
          <w:sz w:val="30"/>
          <w:szCs w:val="30"/>
        </w:rPr>
        <w:t>培养国家战略和社会</w:t>
      </w:r>
      <w:r>
        <w:rPr>
          <w:rFonts w:hint="eastAsia" w:ascii="Times New Roman" w:hAnsi="Times New Roman" w:eastAsia="仿宋_GB2312"/>
          <w:sz w:val="30"/>
          <w:szCs w:val="30"/>
        </w:rPr>
        <w:t>急需</w:t>
      </w:r>
      <w:r>
        <w:rPr>
          <w:rFonts w:ascii="Times New Roman" w:hAnsi="Times New Roman" w:eastAsia="仿宋_GB2312"/>
          <w:sz w:val="30"/>
          <w:szCs w:val="30"/>
        </w:rPr>
        <w:t>的新型专业人才</w:t>
      </w:r>
      <w:r>
        <w:rPr>
          <w:rFonts w:hint="eastAsia" w:ascii="Times New Roman" w:hAnsi="Times New Roman" w:eastAsia="仿宋_GB2312"/>
          <w:sz w:val="30"/>
          <w:szCs w:val="30"/>
        </w:rPr>
        <w:t>。</w:t>
      </w:r>
      <w:r>
        <w:rPr>
          <w:rFonts w:ascii="Times New Roman" w:hAnsi="Times New Roman" w:eastAsia="仿宋_GB2312"/>
          <w:sz w:val="30"/>
          <w:szCs w:val="30"/>
        </w:rPr>
        <w:t>本赛项</w:t>
      </w:r>
      <w:r>
        <w:rPr>
          <w:rFonts w:hint="eastAsia" w:ascii="Times New Roman" w:hAnsi="Times New Roman" w:eastAsia="仿宋_GB2312"/>
          <w:sz w:val="30"/>
          <w:szCs w:val="30"/>
        </w:rPr>
        <w:t>围绕虚拟现实产业链的关键环节，结合高职院校的特点，将企业中成熟应用的虚拟现实关键技术（高职院校师生可以接受的）进行教学化转化，促进产教融合，建设基于岗位的VR实训、实验、体验、教学、培训、展示环境。同时，通过赛项资源转化，积累一批高质量的教材、实训指导书、项目案例等资源，实现以赛促教、以赛促学、以赛促改的产教合作赛事创新。本赛项还将进一步探索高技能虚拟现实人才输送机制，组织企业与高职院校对接合作，订单式培养各类专业技能人才，为VR产业发展输送人才，解决学生就业和创业问题。</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3" w:name="_Toc521336145"/>
      <w:r>
        <w:rPr>
          <w:rFonts w:ascii="黑体" w:hAnsi="黑体" w:eastAsia="黑体" w:cs="Arial"/>
          <w:sz w:val="30"/>
          <w:szCs w:val="30"/>
        </w:rPr>
        <w:t>四、赛项设计原则</w:t>
      </w:r>
      <w:bookmarkEnd w:id="3"/>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（一）赛项坚持公开、公平、公正的原则</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本赛项严格遵循全国职业院校技能大赛制度，坚持公开、公平、公正的原则，赛项筹备与竞赛过程充分体现虚拟现实</w:t>
      </w:r>
      <w:r>
        <w:rPr>
          <w:rFonts w:ascii="Times New Roman" w:hAnsi="Times New Roman" w:eastAsia="仿宋_GB2312"/>
          <w:sz w:val="30"/>
          <w:szCs w:val="30"/>
        </w:rPr>
        <w:t>的特点和优势</w:t>
      </w:r>
      <w:r>
        <w:rPr>
          <w:rFonts w:hint="eastAsia" w:ascii="Times New Roman" w:hAnsi="Times New Roman" w:eastAsia="仿宋_GB2312"/>
          <w:sz w:val="30"/>
          <w:szCs w:val="30"/>
        </w:rPr>
        <w:t>。</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（二）赛项关联职业岗位面广、人才需求量大，能够促进职业院校VR专业建设，深化教学改革，服务国家重点战略</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以Facebook用20亿美元收购Oculus为代表，最近几年VR产业化在全球范围内快速铺开，VR迎来飞速发展时期。VR产业链包括硬件、软件、应用和服务，其中硬件包括上游的零部件和中游的设备；软件主要指信息处理系统，即运算处理，主要包括采集合成、渲染呈现和物理反馈；应用即内容，开发不同的应用场景，制作多样化的内容，不断满足VR应用需求。其中，企业级应用包括房地产、教育、工程、零售、医疗和军事，消费级应用包括游戏、直播和视频。服务，即分发运营，包括平台分发、内容运营和销售渠道等。继而</w:t>
      </w:r>
      <w:r>
        <w:rPr>
          <w:rFonts w:ascii="Times New Roman" w:hAnsi="Times New Roman" w:eastAsia="仿宋_GB2312"/>
          <w:sz w:val="30"/>
          <w:szCs w:val="30"/>
        </w:rPr>
        <w:t>衍生出</w:t>
      </w:r>
      <w:r>
        <w:rPr>
          <w:rFonts w:hint="eastAsia" w:ascii="Times New Roman" w:hAnsi="Times New Roman" w:eastAsia="仿宋_GB2312"/>
          <w:sz w:val="30"/>
          <w:szCs w:val="30"/>
        </w:rPr>
        <w:t>爆发</w:t>
      </w:r>
      <w:r>
        <w:rPr>
          <w:rFonts w:ascii="Times New Roman" w:hAnsi="Times New Roman" w:eastAsia="仿宋_GB2312"/>
          <w:sz w:val="30"/>
          <w:szCs w:val="30"/>
        </w:rPr>
        <w:t>式的</w:t>
      </w:r>
      <w:r>
        <w:rPr>
          <w:rFonts w:hint="eastAsia" w:ascii="Times New Roman" w:hAnsi="Times New Roman" w:eastAsia="仿宋_GB2312"/>
          <w:sz w:val="30"/>
          <w:szCs w:val="30"/>
        </w:rPr>
        <w:t>VR技术</w:t>
      </w:r>
      <w:r>
        <w:rPr>
          <w:rFonts w:ascii="Times New Roman" w:hAnsi="Times New Roman" w:eastAsia="仿宋_GB2312"/>
          <w:sz w:val="30"/>
          <w:szCs w:val="30"/>
        </w:rPr>
        <w:t>人才需求</w:t>
      </w:r>
      <w:r>
        <w:rPr>
          <w:rFonts w:hint="eastAsia" w:ascii="Times New Roman" w:hAnsi="Times New Roman" w:eastAsia="仿宋_GB2312"/>
          <w:sz w:val="30"/>
          <w:szCs w:val="30"/>
        </w:rPr>
        <w:t>，</w:t>
      </w:r>
      <w:r>
        <w:rPr>
          <w:rFonts w:ascii="Times New Roman" w:hAnsi="Times New Roman" w:eastAsia="仿宋_GB2312"/>
          <w:sz w:val="30"/>
          <w:szCs w:val="30"/>
        </w:rPr>
        <w:t>预计到20</w:t>
      </w:r>
      <w:r>
        <w:rPr>
          <w:rFonts w:hint="eastAsia" w:ascii="Times New Roman" w:hAnsi="Times New Roman" w:eastAsia="仿宋_GB2312"/>
          <w:sz w:val="30"/>
          <w:szCs w:val="30"/>
        </w:rPr>
        <w:t>20</w:t>
      </w:r>
      <w:r>
        <w:rPr>
          <w:rFonts w:ascii="Times New Roman" w:hAnsi="Times New Roman" w:eastAsia="仿宋_GB2312"/>
          <w:sz w:val="30"/>
          <w:szCs w:val="30"/>
        </w:rPr>
        <w:t>年有近50万的人才缺口</w:t>
      </w:r>
      <w:r>
        <w:rPr>
          <w:rFonts w:hint="eastAsia" w:ascii="Times New Roman" w:hAnsi="Times New Roman" w:eastAsia="仿宋_GB2312"/>
          <w:sz w:val="30"/>
          <w:szCs w:val="30"/>
        </w:rPr>
        <w:t>。</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本赛项设计服务国家重点战略，以虚拟现实相关专业人才需求为导向，以培养行业企业急需人才为目标，以技能竞赛为平台，赛项设计、开发、实施、反馈全过程都会为虚拟现实相关专业教学服务，资源转化形成的教材、案例、视频、习题、拓展资料、</w:t>
      </w:r>
      <w:r>
        <w:rPr>
          <w:rFonts w:ascii="Times New Roman" w:hAnsi="Times New Roman" w:eastAsia="仿宋_GB2312"/>
          <w:sz w:val="30"/>
          <w:szCs w:val="30"/>
        </w:rPr>
        <w:t>平台</w:t>
      </w:r>
      <w:r>
        <w:rPr>
          <w:rFonts w:hint="eastAsia" w:ascii="Times New Roman" w:hAnsi="Times New Roman" w:eastAsia="仿宋_GB2312"/>
          <w:sz w:val="30"/>
          <w:szCs w:val="30"/>
        </w:rPr>
        <w:t>等教学资源为学校专业课、实训课教学服务，从而深化教学改革，引导高职相关专业建设及教育教学的改革方向。</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（三）竞赛内容对应相关职业岗位或岗位群、体现专业核心能力与核心知识、涵盖丰富的专业知识与专业技能点</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VR产业链较长，对应的相关职业岗位或岗位群较多。通过调研获悉，目前软件开发类、美术设计类、运营策划类是岗位需求量最多的三类，分别占比31%、20%以及18%。本赛项重点考核的技能方向包括：VR引擎制作VR作品和VR编辑器设计VR作品、VR模型素材3D建模、VR作品策划文档制作，也是从这三个方面满足了产业发展需要和行业企业需求。</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本赛项选题取材于虚拟现实行业应用的真实项目需求及案例，经过职业教育专家与用人单位的充分论证，提取VR技术涉及到的核心知识与核心能力，确保竞赛工作任务与行业应用相吻合。竞赛任务涵盖软件开发类、美术设计类、运营策划类三类岗位所需的核心专业知识和专业技能点，可将竞赛任务直接应用于虚拟现实相关专业实训课程中，体现以赛促教、以赛促学、以赛促改的竞赛特点。</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（四）赛项根据行业特点，选择相对先进、通用性强、社会保有量高的设备与软件</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本赛项采用虚拟现实行业相对先进、通用性强、社会保有量高的软硬件作为技术平台。例如VR模型素材3D建模模块采用的是行业内广泛流行的3DMax建模软件和Photoshop图像处理软件，VR引擎制作VR作品和VR编辑器设计VR作品使用的是行业内的通用Unity3D、UE4和国产编辑器作为开发工具，VR作品策划文档制作则使用Excel作为编辑工具。在硬件方面充分考虑在行业的通用性以及技术的全面性，例如选用了业界主流的HTC Vive作为PC型VR头显设备，采用了产品覆盖率最广的三星Gear VR平台作为移动型VR头显设备，所选用的设备均为行业应用级别产品，通过领先的技术实力和优异的产品及服务质量，在同行业领域中建立了稳固的市场地位和良好的服务品牌。</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4" w:name="_Toc521336146"/>
      <w:r>
        <w:rPr>
          <w:rFonts w:ascii="黑体" w:hAnsi="黑体" w:eastAsia="黑体" w:cs="Arial"/>
          <w:sz w:val="30"/>
          <w:szCs w:val="30"/>
        </w:rPr>
        <w:t>五、赛项方案的特色与创新点</w:t>
      </w:r>
      <w:bookmarkEnd w:id="4"/>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本赛项以国家政策为导向，结合VR的技术特点，具有以下特色与创新点：</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（一）竞赛内容以 “一带一路”国家战略方向为主题</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本赛项将继续以国家战略方向“一带一路”为主题，通过VR技术所特有的方式，再现历史场景和事件（例如郑和下西洋、海上丝绸之路等），弘扬中华文化，以完全沉浸的创新方式呈现历史、展望</w:t>
      </w:r>
      <w:r>
        <w:rPr>
          <w:rFonts w:ascii="Times New Roman" w:hAnsi="Times New Roman" w:eastAsia="仿宋_GB2312"/>
          <w:sz w:val="30"/>
          <w:szCs w:val="30"/>
        </w:rPr>
        <w:t>未来，为</w:t>
      </w:r>
      <w:r>
        <w:rPr>
          <w:rFonts w:hint="eastAsia" w:ascii="Times New Roman" w:hAnsi="Times New Roman" w:eastAsia="仿宋_GB2312"/>
          <w:sz w:val="30"/>
          <w:szCs w:val="30"/>
        </w:rPr>
        <w:t>“一带一路”国家战略服务。</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（二）赛项采用项目型任务制的命题模式，注重考核学生对VR技术的实际应用能力</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在确定了具体的竞赛试题内容之后，本赛项采用项目型任务制的命题模式，每个任务均包括：任务主题、任务简述、任务环境、VR素材资源库导入、VR项目需求分析、编写策划文档、设计制作VR项目等几个部分，学生按照任务要求完成VR应用的制作。竞赛内容将专业知识、实操技能、具体项目融合在一起，围绕真实任务要求、工作过程，考查参赛选手的实际动手能力、规范操作水平，检验参赛选手的综合职业能力。</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（三）通过“VR+”方式，促进竞赛资源转化，为国家教育信息化服务</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大赛产生的赛项试题库、优秀作品、典型案例等资源可为高职院校建设VR实验室、VR实训基地提供项目案例；编纂面向高职学校的VR专业课、实训课教材及配套课程资源包，为VR专业建设服务；大赛成果可制作成科普案例，通过图书馆、科技馆、博物馆和</w:t>
      </w:r>
      <w:r>
        <w:rPr>
          <w:rFonts w:ascii="Times New Roman" w:hAnsi="Times New Roman" w:eastAsia="仿宋_GB2312"/>
          <w:sz w:val="30"/>
          <w:szCs w:val="30"/>
        </w:rPr>
        <w:t>体验中心</w:t>
      </w:r>
      <w:r>
        <w:rPr>
          <w:rFonts w:hint="eastAsia" w:ascii="Times New Roman" w:hAnsi="Times New Roman" w:eastAsia="仿宋_GB2312"/>
          <w:sz w:val="30"/>
          <w:szCs w:val="30"/>
        </w:rPr>
        <w:t>等公共场所来展示，促进</w:t>
      </w:r>
      <w:r>
        <w:rPr>
          <w:rFonts w:ascii="Times New Roman" w:hAnsi="Times New Roman" w:eastAsia="仿宋_GB2312"/>
          <w:sz w:val="30"/>
          <w:szCs w:val="30"/>
        </w:rPr>
        <w:t>建设</w:t>
      </w:r>
      <w:r>
        <w:rPr>
          <w:rFonts w:hint="eastAsia" w:ascii="Times New Roman" w:hAnsi="Times New Roman" w:eastAsia="仿宋_GB2312"/>
          <w:sz w:val="30"/>
          <w:szCs w:val="30"/>
        </w:rPr>
        <w:t>学习型社会。参赛院校师生可以使用竞赛平台，结合本校特点，和其他院系（例如机械制作、建筑设备）配合，通过“VR+”的方式，制作“VR+机械”、“VR+旅游”等VR应用，为国家教育信息化服务。</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（四）竞赛平台成熟稳定，保护院校设备投入，提高竞赛平台复用率</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本赛项竞赛平台采用虚拟现实行业相对先进、通用性强、社会保有量高的软硬件作为技术平台，且经过了2017年、2018年的竞赛检验，技术成熟稳定。竞赛平台既能满足VR产业发展的趋势需要，也能直接应用于职业院校的日常教学过程，切实提高竞赛平台的利用率，为行业企业培养更多的学生，同时减少院校重复投资。</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5" w:name="_Toc521336147"/>
      <w:r>
        <w:rPr>
          <w:rFonts w:hint="eastAsia" w:ascii="黑体" w:hAnsi="黑体" w:eastAsia="黑体" w:cs="Arial"/>
          <w:sz w:val="30"/>
          <w:szCs w:val="30"/>
        </w:rPr>
        <w:t>六、竞赛内容简介</w:t>
      </w:r>
      <w:bookmarkEnd w:id="5"/>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竞赛内容围绕虚拟现实技术，以“一带一路”为背景，选择相关主题进行VR设计与制作。竞赛内容分为两个任务和五大项技能（包括职业素养）。</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任务一：VR项目设计与制作。任务紧扣竞赛所选主题，根据任务书要求及所提供的参考资料，编写策划文档，使用VR编辑器软件，实现任务书及策划文档中要求的表现形式、功能，并在指定的VR设备上运行。</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任务二：VR模型制作及VR项目开发。任务紧扣竞赛所选主题，根据任务书要求及所提供的参考资料，使用三维建模软件3DMax完成指定三维模型的</w:t>
      </w:r>
      <w:r>
        <w:rPr>
          <w:rFonts w:ascii="Times New Roman" w:hAnsi="Times New Roman" w:eastAsia="仿宋_GB2312"/>
          <w:sz w:val="30"/>
          <w:szCs w:val="30"/>
        </w:rPr>
        <w:t>创建工作</w:t>
      </w:r>
      <w:r>
        <w:rPr>
          <w:rFonts w:hint="eastAsia" w:ascii="Times New Roman" w:hAnsi="Times New Roman" w:eastAsia="仿宋_GB2312"/>
          <w:sz w:val="30"/>
          <w:szCs w:val="30"/>
        </w:rPr>
        <w:t>，利用Unity3D（或UE4）引擎完成VR项目的开发，并打包发布到指定的VR设备上运行。</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竞赛考核的知识点以虚拟现实（VR）设计与制作的相关岗位要求为基础，从VR作品策划文档制作、VR编辑器设计VR作品、VR模型素材3D建模、VR引擎制作VR作品以及职业素养五个方面考查参赛选手的相关技能。</w:t>
      </w:r>
    </w:p>
    <w:p>
      <w:pPr>
        <w:pStyle w:val="35"/>
        <w:tabs>
          <w:tab w:val="left" w:pos="1418"/>
        </w:tabs>
        <w:spacing w:line="360" w:lineRule="auto"/>
        <w:ind w:firstLine="569" w:firstLineChars="189"/>
        <w:rPr>
          <w:rFonts w:ascii="Times New Roman" w:hAnsi="Times New Roman" w:eastAsia="仿宋_GB2312"/>
          <w:b/>
          <w:sz w:val="30"/>
          <w:szCs w:val="30"/>
        </w:rPr>
      </w:pPr>
    </w:p>
    <w:p>
      <w:pPr>
        <w:pStyle w:val="35"/>
        <w:tabs>
          <w:tab w:val="left" w:pos="1418"/>
        </w:tabs>
        <w:spacing w:line="360" w:lineRule="auto"/>
        <w:ind w:firstLine="569" w:firstLineChars="189"/>
        <w:rPr>
          <w:rFonts w:ascii="Times New Roman" w:hAnsi="Times New Roman" w:eastAsia="仿宋_GB2312"/>
          <w:b/>
          <w:sz w:val="30"/>
          <w:szCs w:val="30"/>
        </w:rPr>
      </w:pPr>
      <w:r>
        <w:rPr>
          <w:rFonts w:hint="eastAsia" w:ascii="Times New Roman" w:hAnsi="Times New Roman" w:eastAsia="仿宋_GB2312"/>
          <w:b/>
          <w:sz w:val="30"/>
          <w:szCs w:val="30"/>
        </w:rPr>
        <w:t>英文翻译</w:t>
      </w:r>
    </w:p>
    <w:p>
      <w:pPr>
        <w:pStyle w:val="35"/>
        <w:tabs>
          <w:tab w:val="left" w:pos="1418"/>
        </w:tabs>
        <w:spacing w:line="360" w:lineRule="auto"/>
        <w:ind w:firstLine="567" w:firstLineChars="189"/>
        <w:rPr>
          <w:rFonts w:ascii="Times New Roman" w:hAnsi="Times New Roman" w:eastAsia="仿宋_GB2312"/>
          <w:sz w:val="30"/>
          <w:szCs w:val="30"/>
        </w:rPr>
      </w:pPr>
      <w:r>
        <w:rPr>
          <w:rFonts w:ascii="Times New Roman" w:hAnsi="Times New Roman" w:eastAsia="仿宋_GB2312"/>
          <w:sz w:val="30"/>
          <w:szCs w:val="30"/>
        </w:rPr>
        <w:t xml:space="preserve">The competition focuses on the </w:t>
      </w:r>
      <w:r>
        <w:rPr>
          <w:rFonts w:hint="eastAsia" w:ascii="Times New Roman" w:hAnsi="Times New Roman" w:eastAsia="仿宋_GB2312"/>
          <w:sz w:val="30"/>
          <w:szCs w:val="30"/>
        </w:rPr>
        <w:t>V</w:t>
      </w:r>
      <w:r>
        <w:rPr>
          <w:rFonts w:ascii="Times New Roman" w:hAnsi="Times New Roman" w:eastAsia="仿宋_GB2312"/>
          <w:sz w:val="30"/>
          <w:szCs w:val="30"/>
        </w:rPr>
        <w:t xml:space="preserve">irtual Reality Technology, using the VR application based the topic of “the Belt and Road Initiative”. The competition consists of </w:t>
      </w:r>
      <w:r>
        <w:rPr>
          <w:rFonts w:hint="eastAsia" w:ascii="Times New Roman" w:hAnsi="Times New Roman" w:eastAsia="仿宋_GB2312"/>
          <w:sz w:val="30"/>
          <w:szCs w:val="30"/>
        </w:rPr>
        <w:t>two</w:t>
      </w:r>
      <w:r>
        <w:rPr>
          <w:rFonts w:ascii="Times New Roman" w:hAnsi="Times New Roman" w:eastAsia="仿宋_GB2312"/>
          <w:sz w:val="30"/>
          <w:szCs w:val="30"/>
        </w:rPr>
        <w:t xml:space="preserve"> specified tasks including five skills and professionalism of the competitor. </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T</w:t>
      </w:r>
      <w:r>
        <w:rPr>
          <w:rFonts w:ascii="Times New Roman" w:hAnsi="Times New Roman" w:eastAsia="仿宋_GB2312"/>
          <w:sz w:val="30"/>
          <w:szCs w:val="30"/>
        </w:rPr>
        <w:t xml:space="preserve">ask One, </w:t>
      </w:r>
      <w:r>
        <w:rPr>
          <w:rFonts w:hint="eastAsia" w:ascii="Times New Roman" w:hAnsi="Times New Roman" w:eastAsia="仿宋_GB2312"/>
          <w:sz w:val="30"/>
          <w:szCs w:val="30"/>
        </w:rPr>
        <w:t>VR Designing</w:t>
      </w:r>
      <w:r>
        <w:rPr>
          <w:rFonts w:ascii="Times New Roman" w:hAnsi="Times New Roman" w:eastAsia="仿宋_GB2312"/>
          <w:sz w:val="30"/>
          <w:szCs w:val="30"/>
        </w:rPr>
        <w:t xml:space="preserve"> and Producing. </w:t>
      </w:r>
      <w:r>
        <w:rPr>
          <w:rFonts w:hint="eastAsia" w:ascii="Times New Roman" w:hAnsi="Times New Roman" w:eastAsia="仿宋_GB2312"/>
          <w:sz w:val="30"/>
          <w:szCs w:val="30"/>
        </w:rPr>
        <w:t xml:space="preserve">According </w:t>
      </w:r>
      <w:r>
        <w:rPr>
          <w:rFonts w:ascii="Times New Roman" w:hAnsi="Times New Roman" w:eastAsia="仿宋_GB2312"/>
          <w:sz w:val="30"/>
          <w:szCs w:val="30"/>
        </w:rPr>
        <w:t>to the topic and reference material, the competitor should write the planning scheme of the VR application, then use the VR Editor to make the VR application based on the right material resource. The VR application should be able to run at the specified VR device</w:t>
      </w:r>
      <w:r>
        <w:rPr>
          <w:rFonts w:hint="eastAsia" w:ascii="Times New Roman" w:hAnsi="Times New Roman" w:eastAsia="仿宋_GB2312"/>
          <w:sz w:val="30"/>
          <w:szCs w:val="30"/>
        </w:rPr>
        <w:t>.</w:t>
      </w:r>
      <w:r>
        <w:rPr>
          <w:rFonts w:ascii="Times New Roman" w:hAnsi="Times New Roman" w:eastAsia="仿宋_GB2312"/>
          <w:sz w:val="30"/>
          <w:szCs w:val="30"/>
        </w:rPr>
        <w:t xml:space="preserve"> </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T</w:t>
      </w:r>
      <w:r>
        <w:rPr>
          <w:rFonts w:ascii="Times New Roman" w:hAnsi="Times New Roman" w:eastAsia="仿宋_GB2312"/>
          <w:sz w:val="30"/>
          <w:szCs w:val="30"/>
        </w:rPr>
        <w:t xml:space="preserve">ask Two, VR matter and VR </w:t>
      </w:r>
      <w:r>
        <w:rPr>
          <w:rFonts w:hint="eastAsia" w:ascii="Times New Roman" w:hAnsi="Times New Roman" w:eastAsia="仿宋_GB2312"/>
          <w:sz w:val="30"/>
          <w:szCs w:val="30"/>
        </w:rPr>
        <w:t>P</w:t>
      </w:r>
      <w:r>
        <w:rPr>
          <w:rFonts w:ascii="Times New Roman" w:hAnsi="Times New Roman" w:eastAsia="仿宋_GB2312"/>
          <w:sz w:val="30"/>
          <w:szCs w:val="30"/>
        </w:rPr>
        <w:t xml:space="preserve">roject producing. </w:t>
      </w:r>
      <w:r>
        <w:rPr>
          <w:rFonts w:hint="eastAsia" w:ascii="Times New Roman" w:hAnsi="Times New Roman" w:eastAsia="仿宋_GB2312"/>
          <w:sz w:val="30"/>
          <w:szCs w:val="30"/>
        </w:rPr>
        <w:t xml:space="preserve">According </w:t>
      </w:r>
      <w:r>
        <w:rPr>
          <w:rFonts w:ascii="Times New Roman" w:hAnsi="Times New Roman" w:eastAsia="仿宋_GB2312"/>
          <w:sz w:val="30"/>
          <w:szCs w:val="30"/>
        </w:rPr>
        <w:t xml:space="preserve">to the topic and reference material, the competitor should </w:t>
      </w:r>
      <w:r>
        <w:rPr>
          <w:rFonts w:hint="eastAsia" w:ascii="Times New Roman" w:hAnsi="Times New Roman" w:eastAsia="仿宋_GB2312"/>
          <w:sz w:val="30"/>
          <w:szCs w:val="30"/>
        </w:rPr>
        <w:t xml:space="preserve">use </w:t>
      </w:r>
      <w:r>
        <w:rPr>
          <w:rFonts w:ascii="Times New Roman" w:hAnsi="Times New Roman" w:eastAsia="仿宋_GB2312"/>
          <w:sz w:val="30"/>
          <w:szCs w:val="30"/>
        </w:rPr>
        <w:t xml:space="preserve">the 3ds </w:t>
      </w:r>
      <w:r>
        <w:rPr>
          <w:rFonts w:hint="eastAsia" w:ascii="Times New Roman" w:hAnsi="Times New Roman" w:eastAsia="仿宋_GB2312"/>
          <w:sz w:val="30"/>
          <w:szCs w:val="30"/>
        </w:rPr>
        <w:t xml:space="preserve">max </w:t>
      </w:r>
      <w:r>
        <w:rPr>
          <w:rFonts w:ascii="Times New Roman" w:hAnsi="Times New Roman" w:eastAsia="仿宋_GB2312"/>
          <w:sz w:val="30"/>
          <w:szCs w:val="30"/>
        </w:rPr>
        <w:t>to model the 3D VR matter firstly. Then the competitor uses the Unity3D</w:t>
      </w:r>
      <w:r>
        <w:rPr>
          <w:rFonts w:hint="eastAsia" w:ascii="Times New Roman" w:hAnsi="Times New Roman" w:eastAsia="仿宋_GB2312"/>
          <w:sz w:val="30"/>
          <w:szCs w:val="30"/>
        </w:rPr>
        <w:t>（or UE4）</w:t>
      </w:r>
      <w:r>
        <w:rPr>
          <w:rFonts w:ascii="Times New Roman" w:hAnsi="Times New Roman" w:eastAsia="仿宋_GB2312"/>
          <w:sz w:val="30"/>
          <w:szCs w:val="30"/>
        </w:rPr>
        <w:t xml:space="preserve"> </w:t>
      </w:r>
      <w:r>
        <w:rPr>
          <w:rFonts w:hint="eastAsia" w:ascii="Times New Roman" w:hAnsi="Times New Roman" w:eastAsia="仿宋_GB2312"/>
          <w:sz w:val="30"/>
          <w:szCs w:val="30"/>
        </w:rPr>
        <w:t xml:space="preserve">to produce the VR </w:t>
      </w:r>
      <w:r>
        <w:rPr>
          <w:rFonts w:ascii="Times New Roman" w:hAnsi="Times New Roman" w:eastAsia="仿宋_GB2312"/>
          <w:sz w:val="30"/>
          <w:szCs w:val="30"/>
        </w:rPr>
        <w:t xml:space="preserve">application and deploy the VR application on the specified VR device. </w:t>
      </w:r>
    </w:p>
    <w:p>
      <w:pPr>
        <w:pStyle w:val="35"/>
        <w:tabs>
          <w:tab w:val="left" w:pos="1418"/>
        </w:tabs>
        <w:spacing w:line="360" w:lineRule="auto"/>
        <w:ind w:firstLine="567" w:firstLineChars="189"/>
        <w:rPr>
          <w:rFonts w:ascii="Times New Roman" w:hAnsi="Times New Roman" w:eastAsia="仿宋_GB2312"/>
          <w:sz w:val="30"/>
          <w:szCs w:val="30"/>
        </w:rPr>
      </w:pPr>
      <w:r>
        <w:rPr>
          <w:rFonts w:ascii="Times New Roman" w:hAnsi="Times New Roman" w:eastAsia="仿宋_GB2312"/>
          <w:sz w:val="30"/>
          <w:szCs w:val="30"/>
        </w:rPr>
        <w:t>The key knowledge of this competitor is all based on the actual VR related position. The knowledge consists of writing VR planning scheme, ed</w:t>
      </w:r>
      <w:r>
        <w:rPr>
          <w:rFonts w:hint="eastAsia" w:ascii="Times New Roman" w:hAnsi="Times New Roman" w:eastAsia="仿宋_GB2312"/>
          <w:sz w:val="30"/>
          <w:szCs w:val="30"/>
        </w:rPr>
        <w:t>it</w:t>
      </w:r>
      <w:r>
        <w:rPr>
          <w:rFonts w:ascii="Times New Roman" w:hAnsi="Times New Roman" w:eastAsia="仿宋_GB2312"/>
          <w:sz w:val="30"/>
          <w:szCs w:val="30"/>
        </w:rPr>
        <w:t xml:space="preserve">ing VR </w:t>
      </w:r>
      <w:r>
        <w:rPr>
          <w:rFonts w:hint="eastAsia" w:ascii="Times New Roman" w:hAnsi="Times New Roman" w:eastAsia="仿宋_GB2312"/>
          <w:sz w:val="30"/>
          <w:szCs w:val="30"/>
        </w:rPr>
        <w:t xml:space="preserve">application, modeling 3D matter, </w:t>
      </w:r>
      <w:r>
        <w:rPr>
          <w:rFonts w:ascii="Times New Roman" w:hAnsi="Times New Roman" w:eastAsia="仿宋_GB2312"/>
          <w:sz w:val="30"/>
          <w:szCs w:val="30"/>
        </w:rPr>
        <w:t xml:space="preserve">using VR </w:t>
      </w:r>
      <w:r>
        <w:rPr>
          <w:rFonts w:hint="eastAsia" w:ascii="Times New Roman" w:hAnsi="Times New Roman" w:eastAsia="仿宋_GB2312"/>
          <w:sz w:val="30"/>
          <w:szCs w:val="30"/>
        </w:rPr>
        <w:t>e</w:t>
      </w:r>
      <w:r>
        <w:rPr>
          <w:rFonts w:ascii="Times New Roman" w:hAnsi="Times New Roman" w:eastAsia="仿宋_GB2312"/>
          <w:sz w:val="30"/>
          <w:szCs w:val="30"/>
        </w:rPr>
        <w:t>ngine to produce VR application and professionalism of the competitor.</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6" w:name="_Toc521336148"/>
      <w:r>
        <w:rPr>
          <w:rFonts w:hint="eastAsia" w:ascii="黑体" w:hAnsi="黑体" w:eastAsia="黑体" w:cs="Arial"/>
          <w:sz w:val="30"/>
          <w:szCs w:val="30"/>
        </w:rPr>
        <w:t>七、竞赛方式</w:t>
      </w:r>
      <w:bookmarkEnd w:id="6"/>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竞赛方式按照《全国职业院校技能大赛参赛报名办法》执行。</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根据虚拟现实（VR）设计与制作赛项特点，采取团体赛形式，每个参赛队由3名选手（设场上队长1名）和1~2名指导教师组成。</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不得跨校组队，同一学校报名参赛队不超过1支。参赛选手须为全日制在籍学生，选手年龄须不超过25周岁（当年）；指导教师须为本校专、兼职教师。</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3名参赛选手在竞赛现场按照竞赛任务书要求，相互配合完成比赛任务。</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凡在往届全国职业院校技能大赛中获一等奖的选手，不得参加同一项目同一组别的赛项。</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本赛拟邀请“一带一路”沿线国家的代表队参赛。</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7" w:name="_Toc521336149"/>
      <w:r>
        <w:rPr>
          <w:rFonts w:hint="eastAsia" w:ascii="黑体" w:hAnsi="黑体" w:eastAsia="黑体" w:cs="Arial"/>
          <w:sz w:val="30"/>
          <w:szCs w:val="30"/>
        </w:rPr>
        <w:t>八、竞赛时间安排与流程</w:t>
      </w:r>
      <w:bookmarkEnd w:id="7"/>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（一）时间安排</w:t>
      </w:r>
    </w:p>
    <w:p>
      <w:pPr>
        <w:snapToGrid w:val="0"/>
        <w:spacing w:line="360" w:lineRule="auto"/>
        <w:ind w:firstLine="455" w:firstLineChars="189"/>
        <w:jc w:val="center"/>
        <w:rPr>
          <w:rFonts w:cs="Arial" w:asciiTheme="minorEastAsia" w:hAnsiTheme="minorEastAsia"/>
          <w:b/>
          <w:sz w:val="24"/>
          <w:szCs w:val="24"/>
        </w:rPr>
      </w:pPr>
      <w:r>
        <w:rPr>
          <w:rFonts w:hint="eastAsia" w:cs="Arial" w:asciiTheme="minorEastAsia" w:hAnsiTheme="minorEastAsia"/>
          <w:b/>
          <w:sz w:val="24"/>
          <w:szCs w:val="24"/>
        </w:rPr>
        <w:t>时间安排表</w:t>
      </w:r>
    </w:p>
    <w:tbl>
      <w:tblPr>
        <w:tblStyle w:val="26"/>
        <w:tblW w:w="842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6"/>
        <w:gridCol w:w="1321"/>
        <w:gridCol w:w="54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rPr>
        <w:tc>
          <w:tcPr>
            <w:tcW w:w="1656" w:type="dxa"/>
            <w:vAlign w:val="center"/>
          </w:tcPr>
          <w:p>
            <w:pPr>
              <w:widowControl/>
              <w:spacing w:line="360" w:lineRule="auto"/>
              <w:jc w:val="center"/>
              <w:outlineLvl w:val="1"/>
              <w:rPr>
                <w:rFonts w:cs="宋体" w:asciiTheme="minorEastAsia" w:hAnsiTheme="minorEastAsia"/>
                <w:b/>
                <w:kern w:val="0"/>
                <w:sz w:val="24"/>
                <w:szCs w:val="24"/>
              </w:rPr>
            </w:pPr>
            <w:r>
              <w:rPr>
                <w:rFonts w:hint="eastAsia" w:cs="宋体" w:asciiTheme="minorEastAsia" w:hAnsiTheme="minorEastAsia"/>
                <w:b/>
                <w:kern w:val="0"/>
                <w:sz w:val="24"/>
                <w:szCs w:val="24"/>
              </w:rPr>
              <w:t>日期</w:t>
            </w:r>
          </w:p>
        </w:tc>
        <w:tc>
          <w:tcPr>
            <w:tcW w:w="1321" w:type="dxa"/>
            <w:vAlign w:val="center"/>
          </w:tcPr>
          <w:p>
            <w:pPr>
              <w:widowControl/>
              <w:spacing w:line="360" w:lineRule="auto"/>
              <w:jc w:val="center"/>
              <w:outlineLvl w:val="1"/>
              <w:rPr>
                <w:rFonts w:cs="宋体" w:asciiTheme="minorEastAsia" w:hAnsiTheme="minorEastAsia"/>
                <w:b/>
                <w:kern w:val="0"/>
                <w:sz w:val="24"/>
                <w:szCs w:val="24"/>
              </w:rPr>
            </w:pPr>
            <w:r>
              <w:rPr>
                <w:rFonts w:hint="eastAsia" w:cs="宋体" w:asciiTheme="minorEastAsia" w:hAnsiTheme="minorEastAsia"/>
                <w:b/>
                <w:kern w:val="0"/>
                <w:sz w:val="24"/>
                <w:szCs w:val="24"/>
              </w:rPr>
              <w:t>内容</w:t>
            </w:r>
          </w:p>
        </w:tc>
        <w:tc>
          <w:tcPr>
            <w:tcW w:w="5443" w:type="dxa"/>
            <w:vAlign w:val="center"/>
          </w:tcPr>
          <w:p>
            <w:pPr>
              <w:widowControl/>
              <w:spacing w:line="360" w:lineRule="auto"/>
              <w:jc w:val="center"/>
              <w:outlineLvl w:val="1"/>
              <w:rPr>
                <w:rFonts w:cs="宋体" w:asciiTheme="minorEastAsia" w:hAnsiTheme="minorEastAsia"/>
                <w:b/>
                <w:kern w:val="0"/>
                <w:sz w:val="24"/>
                <w:szCs w:val="24"/>
              </w:rPr>
            </w:pPr>
            <w:r>
              <w:rPr>
                <w:rFonts w:hint="eastAsia" w:cs="宋体" w:asciiTheme="minorEastAsia" w:hAnsiTheme="minorEastAsia"/>
                <w:b/>
                <w:kern w:val="0"/>
                <w:sz w:val="24"/>
                <w:szCs w:val="24"/>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trPr>
        <w:tc>
          <w:tcPr>
            <w:tcW w:w="1656" w:type="dxa"/>
            <w:vAlign w:val="center"/>
          </w:tcPr>
          <w:p>
            <w:pPr>
              <w:widowControl/>
              <w:spacing w:line="360" w:lineRule="auto"/>
              <w:jc w:val="center"/>
              <w:outlineLvl w:val="1"/>
              <w:rPr>
                <w:rFonts w:cs="宋体" w:asciiTheme="minorEastAsia" w:hAnsiTheme="minorEastAsia"/>
                <w:kern w:val="0"/>
                <w:sz w:val="24"/>
                <w:szCs w:val="24"/>
              </w:rPr>
            </w:pPr>
            <w:r>
              <w:rPr>
                <w:rFonts w:hint="eastAsia" w:cs="宋体" w:asciiTheme="minorEastAsia" w:hAnsiTheme="minorEastAsia"/>
                <w:kern w:val="0"/>
                <w:sz w:val="24"/>
                <w:szCs w:val="24"/>
              </w:rPr>
              <w:t>第一天</w:t>
            </w:r>
          </w:p>
        </w:tc>
        <w:tc>
          <w:tcPr>
            <w:tcW w:w="1321" w:type="dxa"/>
            <w:vAlign w:val="center"/>
          </w:tcPr>
          <w:p>
            <w:pPr>
              <w:widowControl/>
              <w:spacing w:line="360" w:lineRule="auto"/>
              <w:jc w:val="center"/>
              <w:outlineLvl w:val="1"/>
              <w:rPr>
                <w:rFonts w:cs="宋体" w:asciiTheme="minorEastAsia" w:hAnsiTheme="minorEastAsia"/>
                <w:kern w:val="0"/>
                <w:sz w:val="24"/>
                <w:szCs w:val="24"/>
              </w:rPr>
            </w:pPr>
            <w:r>
              <w:rPr>
                <w:rFonts w:hint="eastAsia" w:cs="宋体" w:asciiTheme="minorEastAsia" w:hAnsiTheme="minorEastAsia"/>
                <w:kern w:val="0"/>
                <w:sz w:val="24"/>
                <w:szCs w:val="24"/>
              </w:rPr>
              <w:t>准备日</w:t>
            </w:r>
          </w:p>
        </w:tc>
        <w:tc>
          <w:tcPr>
            <w:tcW w:w="5443" w:type="dxa"/>
            <w:vAlign w:val="center"/>
          </w:tcPr>
          <w:p>
            <w:pPr>
              <w:widowControl/>
              <w:spacing w:line="360" w:lineRule="auto"/>
              <w:outlineLvl w:val="1"/>
              <w:rPr>
                <w:rFonts w:cs="宋体" w:asciiTheme="minorEastAsia" w:hAnsiTheme="minorEastAsia"/>
                <w:kern w:val="0"/>
                <w:sz w:val="24"/>
                <w:szCs w:val="24"/>
              </w:rPr>
            </w:pPr>
            <w:r>
              <w:rPr>
                <w:rFonts w:hint="eastAsia" w:cs="宋体" w:asciiTheme="minorEastAsia" w:hAnsiTheme="minorEastAsia"/>
                <w:kern w:val="0"/>
                <w:sz w:val="24"/>
                <w:szCs w:val="24"/>
              </w:rPr>
              <w:t>环境准备就绪、人员准备就绪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rPr>
        <w:tc>
          <w:tcPr>
            <w:tcW w:w="1656" w:type="dxa"/>
            <w:vAlign w:val="center"/>
          </w:tcPr>
          <w:p>
            <w:pPr>
              <w:widowControl/>
              <w:spacing w:line="360" w:lineRule="auto"/>
              <w:jc w:val="center"/>
              <w:outlineLvl w:val="1"/>
              <w:rPr>
                <w:rFonts w:cs="宋体" w:asciiTheme="minorEastAsia" w:hAnsiTheme="minorEastAsia"/>
                <w:kern w:val="0"/>
                <w:sz w:val="24"/>
                <w:szCs w:val="24"/>
              </w:rPr>
            </w:pPr>
            <w:r>
              <w:rPr>
                <w:rFonts w:hint="eastAsia" w:cs="宋体" w:asciiTheme="minorEastAsia" w:hAnsiTheme="minorEastAsia"/>
                <w:kern w:val="0"/>
                <w:sz w:val="24"/>
                <w:szCs w:val="24"/>
              </w:rPr>
              <w:t>第二天</w:t>
            </w:r>
          </w:p>
        </w:tc>
        <w:tc>
          <w:tcPr>
            <w:tcW w:w="1321" w:type="dxa"/>
            <w:vAlign w:val="center"/>
          </w:tcPr>
          <w:p>
            <w:pPr>
              <w:widowControl/>
              <w:spacing w:line="360" w:lineRule="auto"/>
              <w:jc w:val="center"/>
              <w:outlineLvl w:val="1"/>
              <w:rPr>
                <w:rFonts w:cs="宋体" w:asciiTheme="minorEastAsia" w:hAnsiTheme="minorEastAsia"/>
                <w:kern w:val="0"/>
                <w:sz w:val="24"/>
                <w:szCs w:val="24"/>
              </w:rPr>
            </w:pPr>
            <w:r>
              <w:rPr>
                <w:rFonts w:hint="eastAsia" w:cs="宋体" w:asciiTheme="minorEastAsia" w:hAnsiTheme="minorEastAsia"/>
                <w:kern w:val="0"/>
                <w:sz w:val="24"/>
                <w:szCs w:val="24"/>
              </w:rPr>
              <w:t>竞赛日</w:t>
            </w:r>
          </w:p>
        </w:tc>
        <w:tc>
          <w:tcPr>
            <w:tcW w:w="5443" w:type="dxa"/>
            <w:vAlign w:val="center"/>
          </w:tcPr>
          <w:p>
            <w:pPr>
              <w:widowControl/>
              <w:spacing w:line="360" w:lineRule="auto"/>
              <w:outlineLvl w:val="1"/>
              <w:rPr>
                <w:rFonts w:cs="宋体" w:asciiTheme="minorEastAsia" w:hAnsiTheme="minorEastAsia"/>
                <w:kern w:val="0"/>
                <w:sz w:val="24"/>
                <w:szCs w:val="24"/>
              </w:rPr>
            </w:pPr>
            <w:r>
              <w:rPr>
                <w:rFonts w:hint="eastAsia" w:cs="宋体" w:asciiTheme="minorEastAsia" w:hAnsiTheme="minorEastAsia"/>
                <w:kern w:val="0"/>
                <w:sz w:val="24"/>
                <w:szCs w:val="24"/>
              </w:rPr>
              <w:t>竞赛时长</w:t>
            </w:r>
            <w:r>
              <w:rPr>
                <w:rFonts w:cs="宋体" w:asciiTheme="minorEastAsia" w:hAnsiTheme="minorEastAsia"/>
                <w:kern w:val="0"/>
                <w:sz w:val="24"/>
                <w:szCs w:val="24"/>
              </w:rPr>
              <w:t>：</w:t>
            </w:r>
            <w:r>
              <w:rPr>
                <w:rFonts w:hint="eastAsia" w:cs="宋体" w:asciiTheme="minorEastAsia" w:hAnsiTheme="minorEastAsia"/>
                <w:kern w:val="0"/>
                <w:sz w:val="24"/>
                <w:szCs w:val="24"/>
              </w:rPr>
              <w:t>4小时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rPr>
        <w:tc>
          <w:tcPr>
            <w:tcW w:w="1656" w:type="dxa"/>
            <w:vAlign w:val="center"/>
          </w:tcPr>
          <w:p>
            <w:pPr>
              <w:widowControl/>
              <w:spacing w:line="360" w:lineRule="auto"/>
              <w:jc w:val="center"/>
              <w:outlineLvl w:val="1"/>
              <w:rPr>
                <w:rFonts w:cs="宋体" w:asciiTheme="minorEastAsia" w:hAnsiTheme="minorEastAsia"/>
                <w:kern w:val="0"/>
                <w:sz w:val="24"/>
                <w:szCs w:val="24"/>
              </w:rPr>
            </w:pPr>
            <w:r>
              <w:rPr>
                <w:rFonts w:hint="eastAsia" w:cs="宋体" w:asciiTheme="minorEastAsia" w:hAnsiTheme="minorEastAsia"/>
                <w:kern w:val="0"/>
                <w:sz w:val="24"/>
                <w:szCs w:val="24"/>
              </w:rPr>
              <w:t>第三天</w:t>
            </w:r>
          </w:p>
        </w:tc>
        <w:tc>
          <w:tcPr>
            <w:tcW w:w="1321" w:type="dxa"/>
            <w:vAlign w:val="center"/>
          </w:tcPr>
          <w:p>
            <w:pPr>
              <w:widowControl/>
              <w:spacing w:line="360" w:lineRule="auto"/>
              <w:jc w:val="center"/>
              <w:outlineLvl w:val="1"/>
              <w:rPr>
                <w:rFonts w:cs="宋体" w:asciiTheme="minorEastAsia" w:hAnsiTheme="minorEastAsia"/>
                <w:kern w:val="0"/>
                <w:sz w:val="24"/>
                <w:szCs w:val="24"/>
              </w:rPr>
            </w:pPr>
            <w:r>
              <w:rPr>
                <w:rFonts w:hint="eastAsia" w:cs="宋体" w:asciiTheme="minorEastAsia" w:hAnsiTheme="minorEastAsia"/>
                <w:kern w:val="0"/>
                <w:sz w:val="24"/>
                <w:szCs w:val="24"/>
              </w:rPr>
              <w:t>颁奖日</w:t>
            </w:r>
          </w:p>
        </w:tc>
        <w:tc>
          <w:tcPr>
            <w:tcW w:w="5443" w:type="dxa"/>
            <w:vAlign w:val="center"/>
          </w:tcPr>
          <w:p>
            <w:pPr>
              <w:widowControl/>
              <w:spacing w:line="360" w:lineRule="auto"/>
              <w:outlineLvl w:val="1"/>
              <w:rPr>
                <w:rFonts w:cs="宋体" w:asciiTheme="minorEastAsia" w:hAnsiTheme="minorEastAsia"/>
                <w:kern w:val="0"/>
                <w:sz w:val="24"/>
                <w:szCs w:val="24"/>
              </w:rPr>
            </w:pPr>
            <w:r>
              <w:rPr>
                <w:rFonts w:hint="eastAsia" w:cs="宋体" w:asciiTheme="minorEastAsia" w:hAnsiTheme="minorEastAsia"/>
                <w:kern w:val="0"/>
                <w:sz w:val="24"/>
                <w:szCs w:val="24"/>
              </w:rPr>
              <w:t>公布竞赛结果、颁奖典礼、大赛总结</w:t>
            </w:r>
          </w:p>
        </w:tc>
      </w:tr>
    </w:tbl>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（二）竞赛流程及安排</w:t>
      </w:r>
    </w:p>
    <w:p>
      <w:pPr>
        <w:snapToGrid w:val="0"/>
        <w:spacing w:line="360" w:lineRule="auto"/>
        <w:jc w:val="center"/>
        <w:rPr>
          <w:rFonts w:ascii="Times New Roman" w:hAnsi="Times New Roman" w:eastAsia="仿宋_GB2312" w:cs="Arial"/>
          <w:sz w:val="30"/>
          <w:szCs w:val="30"/>
        </w:rPr>
      </w:pPr>
      <w:r>
        <w:rPr>
          <w:rFonts w:ascii="宋体" w:hAnsi="Calibri" w:cs="宋体"/>
          <w:kern w:val="0"/>
          <w:sz w:val="18"/>
          <w:szCs w:val="18"/>
        </w:rPr>
        <w:drawing>
          <wp:inline distT="0" distB="0" distL="0" distR="0">
            <wp:extent cx="4114800" cy="6217920"/>
            <wp:effectExtent l="0" t="0" r="0" b="0"/>
            <wp:docPr id="1" name="图片 1" descr="竞赛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竞赛流程"/>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114800" cy="6217920"/>
                    </a:xfrm>
                    <a:prstGeom prst="rect">
                      <a:avLst/>
                    </a:prstGeom>
                    <a:noFill/>
                    <a:ln>
                      <a:noFill/>
                    </a:ln>
                  </pic:spPr>
                </pic:pic>
              </a:graphicData>
            </a:graphic>
          </wp:inline>
        </w:drawing>
      </w:r>
    </w:p>
    <w:p>
      <w:pPr>
        <w:snapToGrid w:val="0"/>
        <w:spacing w:line="360" w:lineRule="auto"/>
        <w:jc w:val="center"/>
        <w:rPr>
          <w:rFonts w:cs="Arial" w:asciiTheme="minorEastAsia" w:hAnsiTheme="minorEastAsia"/>
          <w:b/>
          <w:sz w:val="24"/>
          <w:szCs w:val="24"/>
        </w:rPr>
      </w:pPr>
      <w:r>
        <w:rPr>
          <w:rFonts w:hint="eastAsia" w:cs="Arial" w:asciiTheme="minorEastAsia" w:hAnsiTheme="minorEastAsia"/>
          <w:b/>
          <w:sz w:val="24"/>
          <w:szCs w:val="24"/>
        </w:rPr>
        <w:t>竞赛流程及安排示意图</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1.参赛选手入场和就位</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参赛选手使用报到时领取的抽签号，进行一次加密确认参赛编号，再进行二次抽签加密确定赛位编号，进入指定赛位等候比赛开始。</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2.竞赛过程</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参赛选手比赛前检查设备和竞赛赛卷封条，裁判长宣布比赛开始后，参赛选手方可拆开竞赛赛卷，完成任务书指定的要求，并按任务书要求保存并提交竞赛结果。</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3.竞赛结束</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在竞赛规定时间到达后，裁判长会宣布竞赛结束，参赛选手停止所有操作，并按照裁判组要求有序的离开竞赛场地。裁判根据相关流程进行成绩评定并在规定时间公布竞赛成绩。</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8" w:name="_Toc521336150"/>
      <w:r>
        <w:rPr>
          <w:rFonts w:hint="eastAsia" w:ascii="黑体" w:hAnsi="黑体" w:eastAsia="黑体" w:cs="Arial"/>
          <w:sz w:val="30"/>
          <w:szCs w:val="30"/>
        </w:rPr>
        <w:t>九、竞赛试题</w:t>
      </w:r>
      <w:bookmarkEnd w:id="8"/>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按照全国职业院校技能大赛制度要求，本赛项建立赛卷库，赛卷库赛卷数量不少于10套，各套赛卷的重复率不超过50%。样卷如下所示：</w:t>
      </w:r>
    </w:p>
    <w:p>
      <w:pPr>
        <w:keepNext/>
        <w:keepLines/>
        <w:spacing w:before="260" w:after="260" w:line="360" w:lineRule="auto"/>
        <w:jc w:val="center"/>
        <w:outlineLvl w:val="1"/>
        <w:rPr>
          <w:rFonts w:ascii="仿宋_GB2312" w:hAnsi="Calibri Light" w:eastAsia="仿宋_GB2312" w:cs="Times New Roman"/>
          <w:b/>
          <w:bCs/>
          <w:kern w:val="0"/>
          <w:sz w:val="32"/>
          <w:szCs w:val="32"/>
        </w:rPr>
      </w:pPr>
      <w:r>
        <w:rPr>
          <w:rFonts w:hint="eastAsia" w:ascii="仿宋_GB2312" w:hAnsi="Calibri Light" w:eastAsia="仿宋_GB2312" w:cs="Times New Roman"/>
          <w:b/>
          <w:bCs/>
          <w:kern w:val="0"/>
          <w:sz w:val="32"/>
          <w:szCs w:val="32"/>
        </w:rPr>
        <w:t>任务一</w:t>
      </w:r>
    </w:p>
    <w:p>
      <w:pPr>
        <w:keepNext/>
        <w:keepLines/>
        <w:numPr>
          <w:ilvl w:val="0"/>
          <w:numId w:val="1"/>
        </w:numPr>
        <w:spacing w:before="260" w:after="260" w:line="416" w:lineRule="auto"/>
        <w:outlineLvl w:val="1"/>
        <w:rPr>
          <w:rFonts w:ascii="仿宋_GB2312" w:hAnsi="仿宋" w:eastAsia="仿宋_GB2312" w:cs="Times New Roman"/>
          <w:b/>
          <w:bCs/>
          <w:kern w:val="0"/>
          <w:sz w:val="30"/>
          <w:szCs w:val="30"/>
        </w:rPr>
      </w:pPr>
      <w:r>
        <w:rPr>
          <w:rFonts w:hint="eastAsia" w:ascii="仿宋_GB2312" w:hAnsi="仿宋" w:eastAsia="仿宋_GB2312" w:cs="Times New Roman"/>
          <w:b/>
          <w:bCs/>
          <w:kern w:val="0"/>
          <w:sz w:val="30"/>
          <w:szCs w:val="30"/>
        </w:rPr>
        <w:t>任务环境</w:t>
      </w:r>
    </w:p>
    <w:p>
      <w:pPr>
        <w:numPr>
          <w:ilvl w:val="0"/>
          <w:numId w:val="2"/>
        </w:numPr>
        <w:spacing w:line="360" w:lineRule="auto"/>
        <w:ind w:left="845"/>
        <w:rPr>
          <w:rFonts w:ascii="仿宋_GB2312" w:hAnsi="仿宋" w:eastAsia="仿宋_GB2312" w:cs="黑体"/>
          <w:sz w:val="28"/>
        </w:rPr>
      </w:pPr>
      <w:r>
        <w:rPr>
          <w:rFonts w:hint="eastAsia" w:ascii="仿宋_GB2312" w:hAnsi="仿宋" w:eastAsia="仿宋_GB2312" w:cs="黑体"/>
          <w:sz w:val="28"/>
        </w:rPr>
        <w:t>硬件环境</w:t>
      </w:r>
    </w:p>
    <w:p>
      <w:pPr>
        <w:spacing w:line="360" w:lineRule="auto"/>
        <w:ind w:firstLine="565" w:firstLineChars="202"/>
        <w:rPr>
          <w:rFonts w:ascii="仿宋_GB2312" w:hAnsi="仿宋" w:eastAsia="仿宋_GB2312" w:cs="黑体"/>
          <w:sz w:val="28"/>
        </w:rPr>
      </w:pPr>
      <w:r>
        <w:rPr>
          <w:rFonts w:hint="eastAsia" w:ascii="仿宋_GB2312" w:hAnsi="仿宋" w:eastAsia="仿宋_GB2312" w:cs="黑体"/>
          <w:sz w:val="28"/>
        </w:rPr>
        <w:t>VR设计工作站、HTC Vive</w:t>
      </w:r>
    </w:p>
    <w:p>
      <w:pPr>
        <w:numPr>
          <w:ilvl w:val="0"/>
          <w:numId w:val="2"/>
        </w:numPr>
        <w:spacing w:line="360" w:lineRule="auto"/>
        <w:ind w:left="845"/>
        <w:rPr>
          <w:rFonts w:ascii="仿宋_GB2312" w:hAnsi="仿宋" w:eastAsia="仿宋_GB2312" w:cs="黑体"/>
          <w:sz w:val="28"/>
        </w:rPr>
      </w:pPr>
      <w:r>
        <w:rPr>
          <w:rFonts w:hint="eastAsia" w:ascii="仿宋_GB2312" w:hAnsi="仿宋" w:eastAsia="仿宋_GB2312" w:cs="黑体"/>
          <w:sz w:val="28"/>
        </w:rPr>
        <w:t>软件环境</w:t>
      </w:r>
    </w:p>
    <w:p>
      <w:pPr>
        <w:spacing w:line="360" w:lineRule="auto"/>
        <w:ind w:firstLine="565" w:firstLineChars="202"/>
        <w:rPr>
          <w:rFonts w:ascii="仿宋_GB2312" w:hAnsi="仿宋" w:eastAsia="仿宋_GB2312" w:cs="黑体"/>
          <w:sz w:val="28"/>
        </w:rPr>
      </w:pPr>
      <w:r>
        <w:rPr>
          <w:rFonts w:hint="eastAsia" w:ascii="仿宋_GB2312" w:hAnsi="仿宋" w:eastAsia="仿宋_GB2312" w:cs="黑体"/>
          <w:sz w:val="28"/>
        </w:rPr>
        <w:t>101 VR编辑器、VR素材资源库（离线库）、Excel（Office）、媒体播放器、红蜻蜓抓图软件等</w:t>
      </w:r>
    </w:p>
    <w:p>
      <w:pPr>
        <w:keepNext/>
        <w:keepLines/>
        <w:numPr>
          <w:ilvl w:val="0"/>
          <w:numId w:val="1"/>
        </w:numPr>
        <w:spacing w:before="260" w:after="260" w:line="416" w:lineRule="auto"/>
        <w:outlineLvl w:val="1"/>
        <w:rPr>
          <w:rFonts w:ascii="仿宋_GB2312" w:hAnsi="仿宋" w:eastAsia="仿宋_GB2312" w:cs="Times New Roman"/>
          <w:b/>
          <w:bCs/>
          <w:kern w:val="0"/>
          <w:sz w:val="30"/>
          <w:szCs w:val="30"/>
        </w:rPr>
      </w:pPr>
      <w:r>
        <w:rPr>
          <w:rFonts w:hint="eastAsia" w:ascii="仿宋_GB2312" w:hAnsi="仿宋" w:eastAsia="仿宋_GB2312" w:cs="Times New Roman"/>
          <w:b/>
          <w:bCs/>
          <w:kern w:val="0"/>
          <w:sz w:val="32"/>
          <w:szCs w:val="32"/>
        </w:rPr>
        <w:t>VR素材资源库导入</w:t>
      </w:r>
    </w:p>
    <w:p>
      <w:pPr>
        <w:spacing w:line="360" w:lineRule="auto"/>
        <w:ind w:firstLine="565" w:firstLineChars="202"/>
        <w:rPr>
          <w:rFonts w:ascii="仿宋_GB2312" w:hAnsi="仿宋" w:eastAsia="仿宋_GB2312" w:cs="黑体"/>
          <w:sz w:val="28"/>
        </w:rPr>
      </w:pPr>
      <w:r>
        <w:rPr>
          <w:rFonts w:hint="eastAsia" w:ascii="仿宋_GB2312" w:hAnsi="仿宋" w:eastAsia="仿宋_GB2312" w:cs="黑体"/>
          <w:sz w:val="28"/>
        </w:rPr>
        <w:t>找到U盘“赛题要求\任务一\VR素材资源库\”目录，复制该目录下“StreamingAssets”子目录，粘贴（需要替换文件）到“C:\Program Files (x86)\Netdragon\101VR编辑器\VR_Data”目录下（因为素材内容多，复制时间较长，建议接到任务书后尽快完成复制、粘贴操作），如下图所示：</w:t>
      </w:r>
    </w:p>
    <w:p>
      <w:pPr>
        <w:spacing w:line="360" w:lineRule="auto"/>
        <w:jc w:val="center"/>
        <w:rPr>
          <w:rFonts w:ascii="仿宋_GB2312" w:hAnsi="仿宋" w:eastAsia="仿宋_GB2312" w:cs="黑体"/>
          <w:color w:val="FF0000"/>
          <w:sz w:val="28"/>
        </w:rPr>
      </w:pPr>
      <w:r>
        <w:rPr>
          <w:rFonts w:hint="eastAsia" w:ascii="仿宋_GB2312" w:hAnsi="仿宋" w:eastAsia="仿宋_GB2312" w:cs="宋体"/>
          <w:kern w:val="0"/>
          <w:sz w:val="24"/>
          <w:szCs w:val="24"/>
        </w:rPr>
        <w:drawing>
          <wp:inline distT="0" distB="0" distL="0" distR="0">
            <wp:extent cx="5657850" cy="219075"/>
            <wp:effectExtent l="0" t="0" r="0" b="9525"/>
            <wp:docPr id="4" name="图片 4" descr="9abc4abc-ca66-42bd-a22a-57d191b72ea9_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9abc4abc-ca66-42bd-a22a-57d191b72ea9_16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657850" cy="219075"/>
                    </a:xfrm>
                    <a:prstGeom prst="rect">
                      <a:avLst/>
                    </a:prstGeom>
                    <a:noFill/>
                    <a:ln>
                      <a:noFill/>
                    </a:ln>
                  </pic:spPr>
                </pic:pic>
              </a:graphicData>
            </a:graphic>
          </wp:inline>
        </w:drawing>
      </w:r>
    </w:p>
    <w:p>
      <w:pPr>
        <w:spacing w:line="360" w:lineRule="auto"/>
        <w:jc w:val="center"/>
        <w:rPr>
          <w:rFonts w:ascii="仿宋_GB2312" w:hAnsi="仿宋" w:eastAsia="仿宋_GB2312" w:cs="黑体"/>
          <w:color w:val="000000"/>
          <w:szCs w:val="21"/>
        </w:rPr>
      </w:pPr>
      <w:r>
        <w:rPr>
          <w:rFonts w:hint="eastAsia" w:ascii="仿宋_GB2312" w:hAnsi="仿宋" w:eastAsia="仿宋_GB2312" w:cs="黑体"/>
          <w:color w:val="000000"/>
          <w:szCs w:val="21"/>
        </w:rPr>
        <w:t>VR素材资源库导入——目录结构</w:t>
      </w:r>
    </w:p>
    <w:p>
      <w:pPr>
        <w:spacing w:line="360" w:lineRule="auto"/>
        <w:ind w:firstLine="565" w:firstLineChars="202"/>
        <w:rPr>
          <w:rFonts w:ascii="仿宋_GB2312" w:hAnsi="仿宋" w:eastAsia="仿宋_GB2312" w:cs="黑体"/>
          <w:color w:val="FF0000"/>
          <w:sz w:val="28"/>
        </w:rPr>
      </w:pPr>
      <w:r>
        <w:rPr>
          <w:rFonts w:hint="eastAsia" w:ascii="仿宋_GB2312" w:hAnsi="仿宋" w:eastAsia="仿宋_GB2312" w:cs="黑体"/>
          <w:sz w:val="28"/>
        </w:rPr>
        <w:t>重新打开101 VR编辑器，在101 VR编辑器的资源库中可以看到刚刚导入的VR素材资源（离线库）。</w:t>
      </w:r>
    </w:p>
    <w:p>
      <w:pPr>
        <w:keepNext/>
        <w:keepLines/>
        <w:numPr>
          <w:ilvl w:val="0"/>
          <w:numId w:val="1"/>
        </w:numPr>
        <w:spacing w:before="260" w:after="260" w:line="416" w:lineRule="auto"/>
        <w:outlineLvl w:val="1"/>
        <w:rPr>
          <w:rFonts w:ascii="仿宋_GB2312" w:hAnsi="仿宋" w:eastAsia="仿宋_GB2312" w:cs="Times New Roman"/>
          <w:b/>
          <w:bCs/>
          <w:kern w:val="0"/>
          <w:sz w:val="30"/>
          <w:szCs w:val="30"/>
        </w:rPr>
      </w:pPr>
      <w:r>
        <w:rPr>
          <w:rFonts w:hint="eastAsia" w:ascii="仿宋_GB2312" w:hAnsi="仿宋" w:eastAsia="仿宋_GB2312" w:cs="Times New Roman"/>
          <w:b/>
          <w:bCs/>
          <w:kern w:val="0"/>
          <w:sz w:val="30"/>
          <w:szCs w:val="30"/>
        </w:rPr>
        <w:t>VR项目需求分析</w:t>
      </w:r>
    </w:p>
    <w:p>
      <w:pPr>
        <w:spacing w:line="360" w:lineRule="auto"/>
        <w:ind w:firstLine="565" w:firstLineChars="202"/>
        <w:rPr>
          <w:rFonts w:ascii="仿宋_GB2312" w:hAnsi="仿宋" w:eastAsia="仿宋_GB2312" w:cs="黑体"/>
          <w:bCs/>
          <w:sz w:val="28"/>
        </w:rPr>
      </w:pPr>
      <w:r>
        <w:rPr>
          <w:rFonts w:hint="eastAsia" w:ascii="仿宋_GB2312" w:hAnsi="仿宋" w:eastAsia="仿宋_GB2312" w:cs="黑体"/>
          <w:sz w:val="28"/>
        </w:rPr>
        <w:t>找到U盘“赛题要求\任务一\视频资料\”目录下的视频文件，使用媒体播放器打开该视频文件，仔细观看视频文件，注意观察视频文件中的场景、所有素材及交互。</w:t>
      </w:r>
    </w:p>
    <w:p>
      <w:pPr>
        <w:spacing w:line="360" w:lineRule="auto"/>
        <w:ind w:firstLine="565" w:firstLineChars="202"/>
        <w:rPr>
          <w:rFonts w:ascii="仿宋_GB2312" w:hAnsi="仿宋" w:eastAsia="仿宋_GB2312" w:cs="黑体"/>
          <w:sz w:val="28"/>
        </w:rPr>
      </w:pPr>
      <w:r>
        <w:rPr>
          <w:rFonts w:hint="eastAsia" w:ascii="仿宋_GB2312" w:hAnsi="仿宋" w:eastAsia="仿宋_GB2312" w:cs="黑体"/>
          <w:sz w:val="28"/>
        </w:rPr>
        <w:t>重要提示：</w:t>
      </w:r>
    </w:p>
    <w:p>
      <w:pPr>
        <w:spacing w:line="360" w:lineRule="auto"/>
        <w:ind w:firstLine="565" w:firstLineChars="202"/>
        <w:rPr>
          <w:rFonts w:ascii="仿宋_GB2312" w:hAnsi="仿宋" w:eastAsia="仿宋_GB2312" w:cs="黑体"/>
          <w:sz w:val="28"/>
        </w:rPr>
      </w:pPr>
      <w:r>
        <w:rPr>
          <w:rFonts w:hint="eastAsia" w:ascii="仿宋_GB2312" w:hAnsi="仿宋" w:eastAsia="仿宋_GB2312" w:cs="黑体"/>
          <w:sz w:val="28"/>
        </w:rPr>
        <w:t>当参赛选手无法实现该VR项目中的复杂业务逻辑，只能按照参赛选手自己设定的操作顺序才能进行到下一个步骤时，允许参赛选手通过增加眼前文字进行提示的方式，提示裁判如何操作才能进行到下一个步骤（或者采用镜头切换的方式直接切换到下一步骤），后续步骤的内容，仍可作为评分依据。否则裁判按正常业务逻辑进行操作（和视频、任务书操作顺序可能不一致，但符合任务书备注要求），不能进行到下一个步骤的，后续步骤的内容无法展现，将不作为评分依据。</w:t>
      </w:r>
    </w:p>
    <w:p>
      <w:pPr>
        <w:spacing w:line="360" w:lineRule="auto"/>
        <w:ind w:firstLine="565" w:firstLineChars="202"/>
        <w:rPr>
          <w:rFonts w:ascii="仿宋_GB2312" w:hAnsi="仿宋" w:eastAsia="仿宋_GB2312" w:cs="黑体"/>
          <w:sz w:val="28"/>
        </w:rPr>
      </w:pPr>
      <w:r>
        <w:rPr>
          <w:rFonts w:hint="eastAsia" w:ascii="仿宋_GB2312" w:hAnsi="仿宋" w:eastAsia="仿宋_GB2312" w:cs="黑体"/>
          <w:sz w:val="28"/>
        </w:rPr>
        <w:t>需求分析：</w:t>
      </w:r>
    </w:p>
    <w:p>
      <w:pPr>
        <w:spacing w:line="360" w:lineRule="auto"/>
        <w:ind w:firstLine="565" w:firstLineChars="202"/>
        <w:rPr>
          <w:rFonts w:ascii="仿宋_GB2312" w:hAnsi="仿宋" w:eastAsia="仿宋_GB2312" w:cs="黑体"/>
          <w:sz w:val="28"/>
        </w:rPr>
      </w:pPr>
      <w:r>
        <w:rPr>
          <w:rFonts w:hint="eastAsia" w:ascii="仿宋_GB2312" w:hAnsi="仿宋" w:eastAsia="仿宋_GB2312" w:cs="黑体"/>
          <w:sz w:val="28"/>
        </w:rPr>
        <w:t>该项目需求分析参见“赛题要求\任务一\需求分析\”目录下的需求文件，具体截图参见U盘“赛题要求\任务一\截图\”目录下的文件。</w:t>
      </w:r>
    </w:p>
    <w:p>
      <w:pPr>
        <w:spacing w:line="360" w:lineRule="auto"/>
        <w:ind w:firstLine="565" w:firstLineChars="202"/>
        <w:rPr>
          <w:rFonts w:ascii="仿宋_GB2312" w:hAnsi="仿宋" w:eastAsia="仿宋_GB2312" w:cs="黑体"/>
          <w:sz w:val="28"/>
        </w:rPr>
      </w:pPr>
      <w:r>
        <w:rPr>
          <w:rFonts w:hint="eastAsia" w:ascii="仿宋_GB2312" w:hAnsi="仿宋" w:eastAsia="仿宋_GB2312" w:cs="黑体"/>
          <w:sz w:val="28"/>
        </w:rPr>
        <w:t>文字、音效及特效的使用，动作的持续时间及时间间隔请参照提供的视频。请注意视频中的旋转是眼镜的旋转，便于参赛选手看清场景的内容，不是镜头的旋转。</w:t>
      </w:r>
    </w:p>
    <w:p>
      <w:pPr>
        <w:keepNext/>
        <w:keepLines/>
        <w:numPr>
          <w:ilvl w:val="0"/>
          <w:numId w:val="1"/>
        </w:numPr>
        <w:spacing w:before="260" w:after="260" w:line="416" w:lineRule="auto"/>
        <w:outlineLvl w:val="1"/>
        <w:rPr>
          <w:rFonts w:ascii="仿宋_GB2312" w:hAnsi="仿宋" w:eastAsia="仿宋_GB2312" w:cs="Times New Roman"/>
          <w:b/>
          <w:bCs/>
          <w:kern w:val="0"/>
          <w:sz w:val="30"/>
          <w:szCs w:val="30"/>
        </w:rPr>
      </w:pPr>
      <w:r>
        <w:rPr>
          <w:rFonts w:hint="eastAsia" w:ascii="仿宋_GB2312" w:hAnsi="仿宋" w:eastAsia="仿宋_GB2312" w:cs="Times New Roman"/>
          <w:b/>
          <w:bCs/>
          <w:kern w:val="0"/>
          <w:sz w:val="30"/>
          <w:szCs w:val="30"/>
        </w:rPr>
        <w:t>编写策划文档</w:t>
      </w:r>
    </w:p>
    <w:p>
      <w:pPr>
        <w:spacing w:line="360" w:lineRule="auto"/>
        <w:ind w:firstLine="565" w:firstLineChars="202"/>
        <w:rPr>
          <w:rFonts w:ascii="仿宋_GB2312" w:hAnsi="仿宋" w:eastAsia="仿宋_GB2312" w:cs="黑体"/>
          <w:sz w:val="28"/>
        </w:rPr>
      </w:pPr>
      <w:r>
        <w:rPr>
          <w:rFonts w:hint="eastAsia" w:ascii="仿宋_GB2312" w:hAnsi="仿宋" w:eastAsia="仿宋_GB2312" w:cs="黑体"/>
          <w:sz w:val="28"/>
        </w:rPr>
        <w:t>根据“VR项目需求分析”的结果，编写策划文档（Excel）。策划文档中需要包括如下内容：</w:t>
      </w:r>
    </w:p>
    <w:p>
      <w:pPr>
        <w:numPr>
          <w:ilvl w:val="0"/>
          <w:numId w:val="3"/>
        </w:numPr>
        <w:spacing w:line="360" w:lineRule="auto"/>
        <w:ind w:left="845"/>
        <w:rPr>
          <w:rFonts w:ascii="仿宋_GB2312" w:hAnsi="仿宋" w:eastAsia="仿宋_GB2312" w:cs="黑体"/>
          <w:sz w:val="28"/>
        </w:rPr>
      </w:pPr>
      <w:r>
        <w:rPr>
          <w:rFonts w:hint="eastAsia" w:ascii="仿宋_GB2312" w:hAnsi="仿宋" w:eastAsia="仿宋_GB2312" w:cs="黑体"/>
          <w:sz w:val="28"/>
        </w:rPr>
        <w:t>策划文档必须包含分镜编号、分镜内容、示意图、字幕和配音、镜头、交互、备注这几部分的描述，且包含对“可触发交互物品”的详细描述；</w:t>
      </w:r>
    </w:p>
    <w:p>
      <w:pPr>
        <w:numPr>
          <w:ilvl w:val="0"/>
          <w:numId w:val="3"/>
        </w:numPr>
        <w:spacing w:line="360" w:lineRule="auto"/>
        <w:ind w:left="845"/>
        <w:rPr>
          <w:rFonts w:ascii="仿宋_GB2312" w:hAnsi="仿宋" w:eastAsia="仿宋_GB2312" w:cs="黑体"/>
          <w:sz w:val="28"/>
        </w:rPr>
      </w:pPr>
      <w:r>
        <w:rPr>
          <w:rFonts w:hint="eastAsia" w:ascii="仿宋_GB2312" w:hAnsi="仿宋" w:eastAsia="仿宋_GB2312" w:cs="黑体"/>
          <w:sz w:val="28"/>
        </w:rPr>
        <w:t>文档中应包含适当的插图（截图），有对交互内容、文字信息等的详细描述，供研发人员使用；</w:t>
      </w:r>
    </w:p>
    <w:p>
      <w:pPr>
        <w:numPr>
          <w:ilvl w:val="0"/>
          <w:numId w:val="3"/>
        </w:numPr>
        <w:spacing w:line="360" w:lineRule="auto"/>
        <w:ind w:left="845"/>
        <w:rPr>
          <w:rFonts w:ascii="仿宋_GB2312" w:hAnsi="仿宋" w:eastAsia="仿宋_GB2312" w:cs="黑体"/>
          <w:sz w:val="28"/>
        </w:rPr>
      </w:pPr>
      <w:r>
        <w:rPr>
          <w:rFonts w:hint="eastAsia" w:ascii="仿宋_GB2312" w:hAnsi="仿宋" w:eastAsia="仿宋_GB2312" w:cs="黑体"/>
          <w:sz w:val="28"/>
        </w:rPr>
        <w:t>所编写策划文档应使研发人员可以顺利读懂，通过对文档的阅读能对项目进行详细的了解，从而可以实现相应功能；</w:t>
      </w:r>
    </w:p>
    <w:p>
      <w:pPr>
        <w:numPr>
          <w:ilvl w:val="0"/>
          <w:numId w:val="3"/>
        </w:numPr>
        <w:spacing w:line="360" w:lineRule="auto"/>
        <w:ind w:left="845"/>
        <w:rPr>
          <w:rFonts w:ascii="仿宋_GB2312" w:hAnsi="仿宋" w:eastAsia="仿宋_GB2312" w:cs="黑体"/>
          <w:sz w:val="28"/>
        </w:rPr>
      </w:pPr>
      <w:r>
        <w:rPr>
          <w:rFonts w:hint="eastAsia" w:ascii="仿宋_GB2312" w:hAnsi="仿宋" w:eastAsia="仿宋_GB2312" w:cs="黑体"/>
          <w:sz w:val="28"/>
        </w:rPr>
        <w:t>策划文档中的示意图必须自行截图，不得使用U盘中提供的截图。</w:t>
      </w:r>
    </w:p>
    <w:p>
      <w:pPr>
        <w:spacing w:line="360" w:lineRule="auto"/>
        <w:ind w:firstLine="420"/>
        <w:rPr>
          <w:rFonts w:ascii="仿宋_GB2312" w:hAnsi="仿宋" w:eastAsia="仿宋_GB2312" w:cs="黑体"/>
          <w:sz w:val="28"/>
        </w:rPr>
      </w:pPr>
      <w:r>
        <w:rPr>
          <w:rFonts w:hint="eastAsia" w:ascii="仿宋_GB2312" w:hAnsi="仿宋" w:eastAsia="仿宋_GB2312" w:cs="黑体"/>
          <w:sz w:val="28"/>
        </w:rPr>
        <w:t>将编写完成的策划文档（命名为：</w:t>
      </w:r>
      <w:r>
        <w:rPr>
          <w:rFonts w:hint="eastAsia" w:ascii="仿宋_GB2312" w:hAnsi="仿宋" w:eastAsia="仿宋_GB2312" w:cs="黑体"/>
          <w:bCs/>
          <w:sz w:val="28"/>
        </w:rPr>
        <w:t>第07组</w:t>
      </w:r>
      <w:r>
        <w:rPr>
          <w:rFonts w:hint="eastAsia" w:ascii="仿宋_GB2312" w:hAnsi="仿宋" w:eastAsia="仿宋_GB2312" w:cs="黑体"/>
          <w:bCs/>
          <w:color w:val="000000"/>
          <w:sz w:val="28"/>
        </w:rPr>
        <w:t>任务一策划文档.xlsx或</w:t>
      </w:r>
      <w:r>
        <w:rPr>
          <w:rFonts w:hint="eastAsia" w:ascii="仿宋_GB2312" w:hAnsi="仿宋" w:eastAsia="仿宋_GB2312" w:cs="黑体"/>
          <w:bCs/>
          <w:sz w:val="28"/>
        </w:rPr>
        <w:t>第07组</w:t>
      </w:r>
      <w:r>
        <w:rPr>
          <w:rFonts w:hint="eastAsia" w:ascii="仿宋_GB2312" w:hAnsi="仿宋" w:eastAsia="仿宋_GB2312" w:cs="黑体"/>
          <w:bCs/>
          <w:color w:val="000000"/>
          <w:sz w:val="28"/>
        </w:rPr>
        <w:t>任务一策划文档.xls，其中07要替换成实际工位号</w:t>
      </w:r>
      <w:r>
        <w:rPr>
          <w:rFonts w:hint="eastAsia" w:ascii="仿宋_GB2312" w:hAnsi="仿宋" w:eastAsia="仿宋_GB2312" w:cs="黑体"/>
          <w:sz w:val="28"/>
        </w:rPr>
        <w:t>）保存在</w:t>
      </w:r>
      <w:r>
        <w:rPr>
          <w:rFonts w:hint="eastAsia" w:ascii="仿宋_GB2312" w:hAnsi="仿宋" w:eastAsia="仿宋_GB2312" w:cs="黑体"/>
          <w:bCs/>
          <w:sz w:val="28"/>
        </w:rPr>
        <w:t>U盘“提交资料\任务一\策划文档\”</w:t>
      </w:r>
      <w:r>
        <w:rPr>
          <w:rFonts w:hint="eastAsia" w:ascii="仿宋_GB2312" w:hAnsi="仿宋" w:eastAsia="仿宋_GB2312" w:cs="黑体"/>
          <w:sz w:val="28"/>
        </w:rPr>
        <w:t>中。</w:t>
      </w:r>
    </w:p>
    <w:p>
      <w:pPr>
        <w:keepNext/>
        <w:keepLines/>
        <w:numPr>
          <w:ilvl w:val="0"/>
          <w:numId w:val="1"/>
        </w:numPr>
        <w:spacing w:before="260" w:after="260" w:line="416" w:lineRule="auto"/>
        <w:outlineLvl w:val="1"/>
        <w:rPr>
          <w:rFonts w:ascii="仿宋_GB2312" w:hAnsi="仿宋" w:eastAsia="仿宋_GB2312" w:cs="Times New Roman"/>
          <w:b/>
          <w:bCs/>
          <w:kern w:val="0"/>
          <w:sz w:val="30"/>
          <w:szCs w:val="30"/>
        </w:rPr>
      </w:pPr>
      <w:r>
        <w:rPr>
          <w:rFonts w:hint="eastAsia" w:ascii="仿宋_GB2312" w:hAnsi="仿宋" w:eastAsia="仿宋_GB2312" w:cs="Times New Roman"/>
          <w:b/>
          <w:bCs/>
          <w:kern w:val="0"/>
          <w:sz w:val="30"/>
          <w:szCs w:val="30"/>
        </w:rPr>
        <w:t>设计制作VR项目</w:t>
      </w:r>
    </w:p>
    <w:p>
      <w:pPr>
        <w:spacing w:line="360" w:lineRule="auto"/>
        <w:ind w:firstLine="565" w:firstLineChars="202"/>
        <w:rPr>
          <w:rFonts w:ascii="仿宋_GB2312" w:hAnsi="仿宋" w:eastAsia="仿宋_GB2312" w:cs="黑体"/>
          <w:sz w:val="28"/>
        </w:rPr>
      </w:pPr>
      <w:r>
        <w:rPr>
          <w:rFonts w:hint="eastAsia" w:ascii="仿宋_GB2312" w:hAnsi="仿宋" w:eastAsia="仿宋_GB2312" w:cs="黑体"/>
          <w:sz w:val="28"/>
        </w:rPr>
        <w:t>根据视频文件、“VR项目需求分析”的结果、策划文档（以视频文件为主，其他内容为辅，但任务书备注的功能需要实现），使用101 VR编辑器软件创建项目、添加素材（素材101 VR编辑器已提供）、调整素材、编辑时间轴和逻辑轴、设置事件、预览作品，最终完成本任务中视频文件和任务书要求的</w:t>
      </w:r>
      <w:r>
        <w:rPr>
          <w:rFonts w:hint="eastAsia" w:ascii="仿宋_GB2312" w:hAnsi="仿宋" w:eastAsia="仿宋_GB2312" w:cs="黑体"/>
          <w:bCs/>
          <w:sz w:val="28"/>
        </w:rPr>
        <w:t>VR项目</w:t>
      </w:r>
      <w:r>
        <w:rPr>
          <w:rFonts w:hint="eastAsia" w:ascii="仿宋_GB2312" w:hAnsi="仿宋" w:eastAsia="仿宋_GB2312" w:cs="黑体"/>
          <w:sz w:val="28"/>
        </w:rPr>
        <w:t>。</w:t>
      </w:r>
    </w:p>
    <w:p>
      <w:pPr>
        <w:keepNext/>
        <w:keepLines/>
        <w:numPr>
          <w:ilvl w:val="0"/>
          <w:numId w:val="4"/>
        </w:numPr>
        <w:spacing w:before="260" w:after="260" w:line="413" w:lineRule="auto"/>
        <w:outlineLvl w:val="2"/>
        <w:rPr>
          <w:rFonts w:ascii="仿宋_GB2312" w:hAnsi="仿宋" w:eastAsia="仿宋_GB2312" w:cs="黑体"/>
          <w:bCs/>
          <w:sz w:val="32"/>
        </w:rPr>
      </w:pPr>
      <w:r>
        <w:rPr>
          <w:rFonts w:hint="eastAsia" w:ascii="仿宋_GB2312" w:hAnsi="仿宋" w:eastAsia="仿宋_GB2312" w:cs="黑体"/>
          <w:bCs/>
          <w:sz w:val="32"/>
        </w:rPr>
        <w:t>创建项目</w:t>
      </w:r>
    </w:p>
    <w:p>
      <w:pPr>
        <w:spacing w:line="360" w:lineRule="auto"/>
        <w:ind w:firstLine="565" w:firstLineChars="202"/>
        <w:rPr>
          <w:rFonts w:ascii="仿宋_GB2312" w:hAnsi="仿宋" w:eastAsia="仿宋_GB2312" w:cs="黑体"/>
          <w:sz w:val="28"/>
        </w:rPr>
      </w:pPr>
      <w:r>
        <w:rPr>
          <w:rFonts w:hint="eastAsia" w:ascii="仿宋_GB2312" w:hAnsi="仿宋" w:eastAsia="仿宋_GB2312" w:cs="黑体"/>
          <w:sz w:val="28"/>
        </w:rPr>
        <w:t>在本机上使用101 VR编辑器创建项目，项目名称请使用“郑和下西洋07”，</w:t>
      </w:r>
      <w:r>
        <w:rPr>
          <w:rFonts w:hint="eastAsia" w:ascii="仿宋_GB2312" w:hAnsi="仿宋" w:eastAsia="仿宋_GB2312" w:cs="黑体"/>
          <w:bCs/>
          <w:sz w:val="28"/>
        </w:rPr>
        <w:t>其中07要替换成实际工位号</w:t>
      </w:r>
      <w:r>
        <w:rPr>
          <w:rFonts w:hint="eastAsia" w:ascii="仿宋_GB2312" w:hAnsi="仿宋" w:eastAsia="仿宋_GB2312" w:cs="黑体"/>
          <w:sz w:val="28"/>
        </w:rPr>
        <w:t>。</w:t>
      </w:r>
    </w:p>
    <w:p>
      <w:pPr>
        <w:keepNext/>
        <w:keepLines/>
        <w:numPr>
          <w:ilvl w:val="0"/>
          <w:numId w:val="4"/>
        </w:numPr>
        <w:spacing w:before="260" w:after="260" w:line="413" w:lineRule="auto"/>
        <w:outlineLvl w:val="2"/>
        <w:rPr>
          <w:rFonts w:ascii="仿宋_GB2312" w:hAnsi="仿宋" w:eastAsia="仿宋_GB2312" w:cs="黑体"/>
          <w:bCs/>
          <w:sz w:val="32"/>
        </w:rPr>
      </w:pPr>
      <w:r>
        <w:rPr>
          <w:rFonts w:hint="eastAsia" w:ascii="仿宋_GB2312" w:hAnsi="仿宋" w:eastAsia="仿宋_GB2312" w:cs="黑体"/>
          <w:bCs/>
          <w:sz w:val="32"/>
        </w:rPr>
        <w:t>添加素材</w:t>
      </w:r>
    </w:p>
    <w:p>
      <w:pPr>
        <w:spacing w:line="360" w:lineRule="auto"/>
        <w:ind w:firstLine="565" w:firstLineChars="202"/>
        <w:rPr>
          <w:rFonts w:ascii="仿宋_GB2312" w:hAnsi="仿宋" w:eastAsia="仿宋_GB2312" w:cs="黑体"/>
          <w:sz w:val="28"/>
        </w:rPr>
      </w:pPr>
      <w:r>
        <w:rPr>
          <w:rFonts w:hint="eastAsia" w:ascii="仿宋_GB2312" w:hAnsi="仿宋" w:eastAsia="仿宋_GB2312" w:cs="黑体"/>
          <w:sz w:val="28"/>
        </w:rPr>
        <w:t>按照项目要求（详情以视频文件为主）选择场景、添加素材（模型、声音、文字等），注意不要遗漏素材。</w:t>
      </w:r>
    </w:p>
    <w:p>
      <w:pPr>
        <w:keepNext/>
        <w:keepLines/>
        <w:numPr>
          <w:ilvl w:val="0"/>
          <w:numId w:val="4"/>
        </w:numPr>
        <w:spacing w:before="260" w:after="260" w:line="413" w:lineRule="auto"/>
        <w:outlineLvl w:val="2"/>
        <w:rPr>
          <w:rFonts w:ascii="仿宋_GB2312" w:hAnsi="仿宋" w:eastAsia="仿宋_GB2312" w:cs="黑体"/>
          <w:bCs/>
          <w:sz w:val="32"/>
        </w:rPr>
      </w:pPr>
      <w:r>
        <w:rPr>
          <w:rFonts w:hint="eastAsia" w:ascii="仿宋_GB2312" w:hAnsi="仿宋" w:eastAsia="仿宋_GB2312" w:cs="黑体"/>
          <w:bCs/>
          <w:sz w:val="32"/>
        </w:rPr>
        <w:t>调整素材</w:t>
      </w:r>
    </w:p>
    <w:p>
      <w:pPr>
        <w:spacing w:line="360" w:lineRule="auto"/>
        <w:ind w:firstLine="565" w:firstLineChars="202"/>
        <w:rPr>
          <w:rFonts w:ascii="仿宋_GB2312" w:hAnsi="仿宋" w:eastAsia="仿宋_GB2312" w:cs="黑体"/>
          <w:sz w:val="28"/>
        </w:rPr>
      </w:pPr>
      <w:r>
        <w:rPr>
          <w:rFonts w:hint="eastAsia" w:ascii="仿宋_GB2312" w:hAnsi="仿宋" w:eastAsia="仿宋_GB2312" w:cs="黑体"/>
          <w:sz w:val="28"/>
        </w:rPr>
        <w:t>对素材进行位置调整、素材绑定等操作，使其符合项目要求，达到视频中显示的效果。</w:t>
      </w:r>
    </w:p>
    <w:p>
      <w:pPr>
        <w:keepNext/>
        <w:keepLines/>
        <w:numPr>
          <w:ilvl w:val="0"/>
          <w:numId w:val="4"/>
        </w:numPr>
        <w:spacing w:before="260" w:after="260" w:line="413" w:lineRule="auto"/>
        <w:outlineLvl w:val="2"/>
        <w:rPr>
          <w:rFonts w:ascii="仿宋_GB2312" w:hAnsi="仿宋" w:eastAsia="仿宋_GB2312" w:cs="黑体"/>
          <w:bCs/>
          <w:sz w:val="32"/>
        </w:rPr>
      </w:pPr>
      <w:r>
        <w:rPr>
          <w:rFonts w:hint="eastAsia" w:ascii="仿宋_GB2312" w:hAnsi="仿宋" w:eastAsia="仿宋_GB2312" w:cs="黑体"/>
          <w:bCs/>
          <w:sz w:val="32"/>
        </w:rPr>
        <w:t>编辑时间轴或逻辑轴</w:t>
      </w:r>
    </w:p>
    <w:p>
      <w:pPr>
        <w:spacing w:line="360" w:lineRule="auto"/>
        <w:ind w:firstLine="565" w:firstLineChars="202"/>
        <w:rPr>
          <w:rFonts w:ascii="仿宋_GB2312" w:hAnsi="仿宋" w:eastAsia="仿宋_GB2312" w:cs="黑体"/>
          <w:sz w:val="28"/>
        </w:rPr>
      </w:pPr>
      <w:r>
        <w:rPr>
          <w:rFonts w:hint="eastAsia" w:ascii="仿宋_GB2312" w:hAnsi="仿宋" w:eastAsia="仿宋_GB2312" w:cs="黑体"/>
          <w:sz w:val="28"/>
        </w:rPr>
        <w:t>本项目中需使用到大量的时间轴或逻辑轴触发事件，参赛选手需根据实际需求</w:t>
      </w:r>
      <w:r>
        <w:rPr>
          <w:rFonts w:hint="eastAsia" w:ascii="仿宋_GB2312" w:hAnsi="仿宋" w:eastAsia="仿宋_GB2312" w:cs="黑体"/>
          <w:bCs/>
          <w:sz w:val="28"/>
        </w:rPr>
        <w:t>编辑时间轴和逻辑轴</w:t>
      </w:r>
      <w:r>
        <w:rPr>
          <w:rFonts w:hint="eastAsia" w:ascii="仿宋_GB2312" w:hAnsi="仿宋" w:eastAsia="仿宋_GB2312" w:cs="黑体"/>
          <w:sz w:val="28"/>
        </w:rPr>
        <w:t>，自行选择触发事件的条件及执行内容，从而完成规定的功能。</w:t>
      </w:r>
    </w:p>
    <w:p>
      <w:pPr>
        <w:keepNext/>
        <w:keepLines/>
        <w:numPr>
          <w:ilvl w:val="0"/>
          <w:numId w:val="4"/>
        </w:numPr>
        <w:spacing w:before="260" w:after="260" w:line="413" w:lineRule="auto"/>
        <w:outlineLvl w:val="2"/>
        <w:rPr>
          <w:rFonts w:ascii="仿宋_GB2312" w:hAnsi="仿宋" w:eastAsia="仿宋_GB2312" w:cs="黑体"/>
          <w:bCs/>
          <w:sz w:val="28"/>
          <w:szCs w:val="28"/>
        </w:rPr>
      </w:pPr>
      <w:r>
        <w:rPr>
          <w:rFonts w:hint="eastAsia" w:ascii="仿宋_GB2312" w:hAnsi="仿宋" w:eastAsia="仿宋_GB2312" w:cs="黑体"/>
          <w:bCs/>
          <w:sz w:val="32"/>
        </w:rPr>
        <w:t>预览作品</w:t>
      </w:r>
    </w:p>
    <w:p>
      <w:pPr>
        <w:spacing w:line="360" w:lineRule="auto"/>
        <w:ind w:firstLine="565" w:firstLineChars="202"/>
        <w:rPr>
          <w:rFonts w:ascii="仿宋_GB2312" w:hAnsi="仿宋" w:eastAsia="仿宋_GB2312" w:cs="黑体"/>
          <w:sz w:val="28"/>
        </w:rPr>
      </w:pPr>
      <w:r>
        <w:rPr>
          <w:rFonts w:hint="eastAsia" w:ascii="仿宋_GB2312" w:hAnsi="仿宋" w:eastAsia="仿宋_GB2312" w:cs="黑体"/>
          <w:sz w:val="28"/>
        </w:rPr>
        <w:t>参赛选手需使用HTC设备或PC设备（竞赛试题中会明确使用哪种设备）对所设计制作的项目进行预览，观察运行结果是否与所提供视频的内容相符，以便及时进行修改，从而完成规定的功能。</w:t>
      </w:r>
    </w:p>
    <w:p>
      <w:pPr>
        <w:spacing w:line="360" w:lineRule="auto"/>
        <w:ind w:firstLine="565" w:firstLineChars="202"/>
        <w:rPr>
          <w:rFonts w:ascii="仿宋_GB2312" w:hAnsi="仿宋" w:eastAsia="仿宋_GB2312" w:cs="黑体"/>
          <w:sz w:val="28"/>
        </w:rPr>
      </w:pPr>
      <w:r>
        <w:rPr>
          <w:rFonts w:hint="eastAsia" w:ascii="仿宋_GB2312" w:hAnsi="仿宋" w:eastAsia="仿宋_GB2312" w:cs="黑体"/>
          <w:sz w:val="28"/>
        </w:rPr>
        <w:t>将设计制作完成的项目目录</w:t>
      </w:r>
      <w:r>
        <w:rPr>
          <w:rFonts w:hint="eastAsia" w:ascii="仿宋_GB2312" w:hAnsi="仿宋" w:eastAsia="仿宋_GB2312" w:cs="黑体"/>
          <w:bCs/>
          <w:sz w:val="28"/>
        </w:rPr>
        <w:t>“</w:t>
      </w:r>
      <w:r>
        <w:rPr>
          <w:rFonts w:hint="eastAsia" w:ascii="仿宋_GB2312" w:hAnsi="仿宋" w:eastAsia="仿宋_GB2312" w:cs="黑体"/>
          <w:sz w:val="28"/>
        </w:rPr>
        <w:t>郑和下西洋</w:t>
      </w:r>
      <w:r>
        <w:rPr>
          <w:rFonts w:hint="eastAsia" w:ascii="仿宋_GB2312" w:hAnsi="仿宋" w:eastAsia="仿宋_GB2312" w:cs="黑体"/>
          <w:bCs/>
          <w:sz w:val="28"/>
        </w:rPr>
        <w:t>07”</w:t>
      </w:r>
      <w:r>
        <w:rPr>
          <w:rFonts w:hint="eastAsia" w:ascii="仿宋_GB2312" w:hAnsi="仿宋" w:eastAsia="仿宋_GB2312" w:cs="黑体"/>
          <w:sz w:val="28"/>
        </w:rPr>
        <w:t>（在101 VR编辑器工作目录下，</w:t>
      </w:r>
      <w:r>
        <w:rPr>
          <w:rFonts w:hint="eastAsia" w:ascii="仿宋_GB2312" w:hAnsi="仿宋" w:eastAsia="仿宋_GB2312" w:cs="黑体"/>
          <w:bCs/>
          <w:color w:val="000000"/>
          <w:sz w:val="28"/>
        </w:rPr>
        <w:t>其中07要替换成实际工位号</w:t>
      </w:r>
      <w:r>
        <w:rPr>
          <w:rFonts w:hint="eastAsia" w:ascii="仿宋_GB2312" w:hAnsi="仿宋" w:eastAsia="仿宋_GB2312" w:cs="黑体"/>
          <w:sz w:val="28"/>
        </w:rPr>
        <w:t>）拷贝并保存在</w:t>
      </w:r>
      <w:r>
        <w:rPr>
          <w:rFonts w:hint="eastAsia" w:ascii="仿宋_GB2312" w:hAnsi="仿宋" w:eastAsia="仿宋_GB2312" w:cs="黑体"/>
          <w:bCs/>
          <w:sz w:val="28"/>
        </w:rPr>
        <w:t>U盘“提交资料\任务一\VR项目文件\”</w:t>
      </w:r>
      <w:r>
        <w:rPr>
          <w:rFonts w:hint="eastAsia" w:ascii="仿宋_GB2312" w:hAnsi="仿宋" w:eastAsia="仿宋_GB2312" w:cs="黑体"/>
          <w:sz w:val="28"/>
        </w:rPr>
        <w:t>中。</w:t>
      </w:r>
    </w:p>
    <w:p>
      <w:pPr>
        <w:keepNext/>
        <w:keepLines/>
        <w:spacing w:before="260" w:after="260" w:line="416" w:lineRule="auto"/>
        <w:jc w:val="center"/>
        <w:outlineLvl w:val="1"/>
        <w:rPr>
          <w:rFonts w:ascii="仿宋_GB2312" w:hAnsi="Calibri Light" w:eastAsia="仿宋_GB2312" w:cs="Times New Roman"/>
          <w:b/>
          <w:bCs/>
          <w:color w:val="000000"/>
          <w:kern w:val="0"/>
          <w:sz w:val="32"/>
          <w:szCs w:val="32"/>
        </w:rPr>
      </w:pPr>
      <w:r>
        <w:rPr>
          <w:rFonts w:hint="eastAsia" w:ascii="仿宋_GB2312" w:hAnsi="Calibri Light" w:eastAsia="仿宋_GB2312" w:cs="Times New Roman"/>
          <w:b/>
          <w:bCs/>
          <w:color w:val="000000"/>
          <w:kern w:val="0"/>
          <w:sz w:val="32"/>
          <w:szCs w:val="32"/>
        </w:rPr>
        <w:t>任务二</w:t>
      </w:r>
    </w:p>
    <w:p>
      <w:pPr>
        <w:keepNext/>
        <w:keepLines/>
        <w:numPr>
          <w:ilvl w:val="0"/>
          <w:numId w:val="5"/>
        </w:numPr>
        <w:spacing w:before="260" w:after="260" w:line="416" w:lineRule="auto"/>
        <w:outlineLvl w:val="1"/>
        <w:rPr>
          <w:rFonts w:ascii="仿宋_GB2312" w:hAnsi="Calibri Light" w:eastAsia="仿宋_GB2312" w:cs="Times New Roman"/>
          <w:b/>
          <w:bCs/>
          <w:color w:val="000000"/>
          <w:kern w:val="0"/>
          <w:sz w:val="30"/>
          <w:szCs w:val="30"/>
        </w:rPr>
      </w:pPr>
      <w:r>
        <w:rPr>
          <w:rFonts w:hint="eastAsia" w:ascii="仿宋_GB2312" w:hAnsi="Calibri Light" w:eastAsia="仿宋_GB2312" w:cs="Times New Roman"/>
          <w:b/>
          <w:bCs/>
          <w:color w:val="000000"/>
          <w:kern w:val="0"/>
          <w:sz w:val="30"/>
          <w:szCs w:val="30"/>
        </w:rPr>
        <w:t>任务环境</w:t>
      </w:r>
    </w:p>
    <w:p>
      <w:pPr>
        <w:numPr>
          <w:ilvl w:val="0"/>
          <w:numId w:val="6"/>
        </w:numPr>
        <w:spacing w:line="360" w:lineRule="auto"/>
        <w:ind w:left="845"/>
        <w:rPr>
          <w:rFonts w:ascii="仿宋_GB2312" w:hAnsi="宋体" w:eastAsia="仿宋_GB2312" w:cs="黑体"/>
          <w:color w:val="000000"/>
          <w:sz w:val="28"/>
        </w:rPr>
      </w:pPr>
      <w:r>
        <w:rPr>
          <w:rFonts w:hint="eastAsia" w:ascii="仿宋_GB2312" w:hAnsi="宋体" w:eastAsia="仿宋_GB2312" w:cs="黑体"/>
          <w:color w:val="000000"/>
          <w:sz w:val="28"/>
        </w:rPr>
        <w:t>硬件环境</w:t>
      </w:r>
    </w:p>
    <w:p>
      <w:pPr>
        <w:spacing w:line="360" w:lineRule="auto"/>
        <w:ind w:firstLine="565" w:firstLineChars="202"/>
        <w:rPr>
          <w:rFonts w:ascii="仿宋_GB2312" w:hAnsi="宋体" w:eastAsia="仿宋_GB2312" w:cs="黑体"/>
          <w:color w:val="000000"/>
          <w:sz w:val="28"/>
        </w:rPr>
      </w:pPr>
      <w:r>
        <w:rPr>
          <w:rFonts w:hint="eastAsia" w:ascii="仿宋_GB2312" w:hAnsi="宋体" w:eastAsia="仿宋_GB2312" w:cs="黑体"/>
          <w:color w:val="000000"/>
          <w:sz w:val="28"/>
        </w:rPr>
        <w:t>VR设计计算机、三星Gear VR眼镜、三星手机</w:t>
      </w:r>
    </w:p>
    <w:p>
      <w:pPr>
        <w:spacing w:line="360" w:lineRule="auto"/>
        <w:rPr>
          <w:rFonts w:ascii="仿宋_GB2312" w:hAnsi="宋体" w:eastAsia="仿宋_GB2312" w:cs="黑体"/>
          <w:color w:val="000000"/>
          <w:sz w:val="28"/>
        </w:rPr>
      </w:pPr>
      <w:r>
        <w:rPr>
          <w:rFonts w:hint="eastAsia" w:ascii="仿宋_GB2312" w:hAnsi="宋体" w:eastAsia="仿宋_GB2312" w:cs="黑体"/>
          <w:color w:val="000000"/>
          <w:sz w:val="28"/>
        </w:rPr>
        <w:t>备注：以Gear VR眼镜+三星手机运行效果为准！</w:t>
      </w:r>
    </w:p>
    <w:p>
      <w:pPr>
        <w:numPr>
          <w:ilvl w:val="0"/>
          <w:numId w:val="6"/>
        </w:numPr>
        <w:spacing w:line="360" w:lineRule="auto"/>
        <w:ind w:left="845"/>
        <w:rPr>
          <w:rFonts w:ascii="仿宋_GB2312" w:hAnsi="宋体" w:eastAsia="仿宋_GB2312" w:cs="黑体"/>
          <w:color w:val="000000"/>
          <w:sz w:val="28"/>
        </w:rPr>
      </w:pPr>
      <w:r>
        <w:rPr>
          <w:rFonts w:hint="eastAsia" w:ascii="仿宋_GB2312" w:hAnsi="宋体" w:eastAsia="仿宋_GB2312" w:cs="黑体"/>
          <w:color w:val="000000"/>
          <w:sz w:val="28"/>
        </w:rPr>
        <w:t>软件环境</w:t>
      </w:r>
    </w:p>
    <w:p>
      <w:pPr>
        <w:spacing w:line="360" w:lineRule="auto"/>
        <w:ind w:firstLine="565" w:firstLineChars="202"/>
        <w:rPr>
          <w:rFonts w:ascii="仿宋_GB2312" w:hAnsi="宋体" w:eastAsia="仿宋_GB2312" w:cs="黑体"/>
          <w:color w:val="000000"/>
          <w:sz w:val="28"/>
        </w:rPr>
      </w:pPr>
      <w:r>
        <w:rPr>
          <w:rFonts w:hint="eastAsia" w:ascii="仿宋_GB2312" w:hAnsi="宋体" w:eastAsia="仿宋_GB2312" w:cs="黑体"/>
          <w:color w:val="000000"/>
          <w:sz w:val="28"/>
        </w:rPr>
        <w:t>Unity3D、VR素材资源库（指定目录）、Photoshop、</w:t>
      </w:r>
      <w:r>
        <w:rPr>
          <w:rFonts w:hint="eastAsia" w:ascii="仿宋_GB2312" w:hAnsi="Times New Roman" w:eastAsia="仿宋_GB2312" w:cs="Times New Roman"/>
          <w:sz w:val="30"/>
          <w:szCs w:val="30"/>
        </w:rPr>
        <w:t>3DMax</w:t>
      </w:r>
      <w:r>
        <w:rPr>
          <w:rFonts w:hint="eastAsia" w:ascii="仿宋_GB2312" w:hAnsi="宋体" w:eastAsia="仿宋_GB2312" w:cs="黑体"/>
          <w:color w:val="000000"/>
          <w:sz w:val="28"/>
        </w:rPr>
        <w:t>、Visual Studio等</w:t>
      </w:r>
    </w:p>
    <w:p>
      <w:pPr>
        <w:keepNext/>
        <w:keepLines/>
        <w:numPr>
          <w:ilvl w:val="0"/>
          <w:numId w:val="5"/>
        </w:numPr>
        <w:spacing w:before="260" w:after="260" w:line="416" w:lineRule="auto"/>
        <w:outlineLvl w:val="1"/>
        <w:rPr>
          <w:rFonts w:ascii="仿宋_GB2312" w:hAnsi="Calibri Light" w:eastAsia="仿宋_GB2312" w:cs="Times New Roman"/>
          <w:b/>
          <w:bCs/>
          <w:color w:val="000000"/>
          <w:kern w:val="0"/>
          <w:sz w:val="30"/>
          <w:szCs w:val="30"/>
        </w:rPr>
      </w:pPr>
      <w:r>
        <w:rPr>
          <w:rFonts w:hint="eastAsia" w:ascii="仿宋_GB2312" w:hAnsi="Calibri Light" w:eastAsia="仿宋_GB2312" w:cs="Times New Roman"/>
          <w:b/>
          <w:bCs/>
          <w:color w:val="000000"/>
          <w:kern w:val="0"/>
          <w:sz w:val="30"/>
          <w:szCs w:val="30"/>
        </w:rPr>
        <w:t>制作指定模型</w:t>
      </w:r>
    </w:p>
    <w:p>
      <w:pPr>
        <w:spacing w:line="360" w:lineRule="auto"/>
        <w:ind w:firstLine="560" w:firstLineChars="200"/>
        <w:rPr>
          <w:rFonts w:ascii="仿宋_GB2312" w:hAnsi="宋体" w:eastAsia="仿宋_GB2312" w:cs="黑体"/>
          <w:color w:val="000000"/>
          <w:sz w:val="28"/>
        </w:rPr>
      </w:pPr>
      <w:r>
        <w:rPr>
          <w:rFonts w:hint="eastAsia" w:ascii="仿宋_GB2312" w:hAnsi="宋体" w:eastAsia="仿宋_GB2312" w:cs="黑体"/>
          <w:color w:val="000000"/>
          <w:sz w:val="28"/>
        </w:rPr>
        <w:t>找到U盘“赛题要求\任务二\模型展示apk文件\”目录下的apk文件（内含需要制作的一个或一组模型），将该文件拷贝到三星手机中安装并运行，将三星手机插入三星Gear VR眼镜中，使用三星Gear VR眼镜运行该apk文件（</w:t>
      </w:r>
      <w:r>
        <w:rPr>
          <w:rFonts w:hint="eastAsia" w:ascii="Times New Roman" w:hAnsi="Times New Roman" w:eastAsia="仿宋_GB2312"/>
          <w:sz w:val="30"/>
          <w:szCs w:val="30"/>
        </w:rPr>
        <w:t>触控板可以720°控制模型旋转</w:t>
      </w:r>
      <w:r>
        <w:rPr>
          <w:rFonts w:hint="eastAsia" w:ascii="仿宋_GB2312" w:hAnsi="宋体" w:eastAsia="仿宋_GB2312" w:cs="黑体"/>
          <w:color w:val="000000"/>
          <w:sz w:val="28"/>
        </w:rPr>
        <w:t>），仔细观察该模型的展示效果。</w:t>
      </w:r>
    </w:p>
    <w:p>
      <w:pPr>
        <w:spacing w:line="360" w:lineRule="auto"/>
        <w:ind w:firstLine="560" w:firstLineChars="200"/>
        <w:rPr>
          <w:rFonts w:ascii="仿宋_GB2312" w:hAnsi="宋体" w:eastAsia="仿宋_GB2312" w:cs="黑体"/>
          <w:color w:val="000000"/>
          <w:sz w:val="28"/>
        </w:rPr>
      </w:pPr>
      <w:r>
        <w:rPr>
          <w:rFonts w:hint="eastAsia" w:ascii="仿宋_GB2312" w:hAnsi="宋体" w:eastAsia="仿宋_GB2312" w:cs="黑体"/>
          <w:color w:val="000000"/>
          <w:sz w:val="28"/>
        </w:rPr>
        <w:t>用建模软件</w:t>
      </w:r>
      <w:r>
        <w:rPr>
          <w:rFonts w:hint="eastAsia" w:ascii="仿宋_GB2312" w:hAnsi="Times New Roman" w:eastAsia="仿宋_GB2312" w:cs="Times New Roman"/>
          <w:sz w:val="30"/>
          <w:szCs w:val="30"/>
        </w:rPr>
        <w:t>3DMax</w:t>
      </w:r>
      <w:r>
        <w:rPr>
          <w:rFonts w:hint="eastAsia" w:ascii="仿宋_GB2312" w:hAnsi="宋体" w:eastAsia="仿宋_GB2312" w:cs="黑体"/>
          <w:color w:val="000000"/>
          <w:sz w:val="28"/>
        </w:rPr>
        <w:t>打开U盘“赛题要求\任务二\模型制作\”目录下的模型素材，参考apk文件运行效果和“赛题要求\任务二\模型制作\三视图\”目录下的三视图文件。</w:t>
      </w:r>
    </w:p>
    <w:p>
      <w:pPr>
        <w:spacing w:line="360" w:lineRule="auto"/>
        <w:jc w:val="center"/>
        <w:rPr>
          <w:rFonts w:ascii="仿宋_GB2312" w:hAnsi="宋体" w:eastAsia="仿宋_GB2312" w:cs="黑体"/>
          <w:b/>
          <w:color w:val="000000"/>
          <w:sz w:val="24"/>
          <w:szCs w:val="24"/>
        </w:rPr>
      </w:pPr>
      <w:r>
        <w:rPr>
          <w:rFonts w:hint="eastAsia" w:ascii="仿宋_GB2312" w:hAnsi="宋体" w:eastAsia="仿宋_GB2312" w:cs="黑体"/>
          <w:b/>
          <w:color w:val="000000"/>
          <w:sz w:val="24"/>
          <w:szCs w:val="24"/>
        </w:rPr>
        <w:t>三视图参见U盘“赛题要求\任务二\模型制作\三视图\”目录下图片</w:t>
      </w:r>
    </w:p>
    <w:p>
      <w:pPr>
        <w:spacing w:line="360" w:lineRule="auto"/>
        <w:ind w:firstLine="560" w:firstLineChars="200"/>
        <w:rPr>
          <w:rFonts w:ascii="仿宋_GB2312" w:hAnsi="宋体" w:eastAsia="仿宋_GB2312" w:cs="黑体"/>
          <w:color w:val="000000"/>
          <w:sz w:val="28"/>
        </w:rPr>
      </w:pPr>
      <w:r>
        <w:rPr>
          <w:rFonts w:hint="eastAsia" w:ascii="仿宋_GB2312" w:hAnsi="宋体" w:eastAsia="仿宋_GB2312" w:cs="黑体"/>
          <w:color w:val="000000"/>
          <w:sz w:val="28"/>
        </w:rPr>
        <w:t>按以下要求制作指定模型。</w:t>
      </w:r>
    </w:p>
    <w:p>
      <w:pPr>
        <w:numPr>
          <w:ilvl w:val="0"/>
          <w:numId w:val="7"/>
        </w:numPr>
        <w:spacing w:line="360" w:lineRule="auto"/>
        <w:ind w:left="845"/>
        <w:rPr>
          <w:rFonts w:ascii="仿宋_GB2312" w:hAnsi="宋体" w:eastAsia="仿宋_GB2312" w:cs="黑体"/>
          <w:color w:val="000000"/>
          <w:sz w:val="28"/>
        </w:rPr>
      </w:pPr>
      <w:r>
        <w:rPr>
          <w:rFonts w:hint="eastAsia" w:ascii="仿宋_GB2312" w:hAnsi="宋体" w:eastAsia="仿宋_GB2312" w:cs="黑体"/>
          <w:color w:val="000000"/>
          <w:sz w:val="28"/>
        </w:rPr>
        <w:t>需要完成三视图体现的模型效果</w:t>
      </w:r>
    </w:p>
    <w:p>
      <w:pPr>
        <w:numPr>
          <w:ilvl w:val="0"/>
          <w:numId w:val="7"/>
        </w:numPr>
        <w:spacing w:line="360" w:lineRule="auto"/>
        <w:ind w:left="845"/>
        <w:rPr>
          <w:rFonts w:ascii="仿宋_GB2312" w:hAnsi="宋体" w:eastAsia="仿宋_GB2312" w:cs="黑体"/>
          <w:color w:val="000000"/>
          <w:sz w:val="28"/>
        </w:rPr>
      </w:pPr>
      <w:r>
        <w:rPr>
          <w:rFonts w:hint="eastAsia" w:ascii="仿宋_GB2312" w:hAnsi="宋体" w:eastAsia="仿宋_GB2312" w:cs="黑体"/>
          <w:color w:val="000000"/>
          <w:sz w:val="28"/>
        </w:rPr>
        <w:t>需要达到apk文件运行时显示的效果</w:t>
      </w:r>
    </w:p>
    <w:p>
      <w:pPr>
        <w:numPr>
          <w:ilvl w:val="0"/>
          <w:numId w:val="7"/>
        </w:numPr>
        <w:spacing w:line="360" w:lineRule="auto"/>
        <w:ind w:left="845"/>
        <w:rPr>
          <w:rFonts w:ascii="仿宋_GB2312" w:hAnsi="宋体" w:eastAsia="仿宋_GB2312" w:cs="黑体"/>
          <w:color w:val="000000"/>
          <w:sz w:val="28"/>
        </w:rPr>
      </w:pPr>
      <w:r>
        <w:rPr>
          <w:rFonts w:hint="eastAsia" w:ascii="仿宋_GB2312" w:hAnsi="宋体" w:eastAsia="仿宋_GB2312" w:cs="黑体"/>
          <w:color w:val="000000"/>
          <w:sz w:val="28"/>
        </w:rPr>
        <w:t>模型面数不得大于15000面</w:t>
      </w:r>
    </w:p>
    <w:p>
      <w:pPr>
        <w:numPr>
          <w:ilvl w:val="0"/>
          <w:numId w:val="7"/>
        </w:numPr>
        <w:spacing w:line="360" w:lineRule="auto"/>
        <w:ind w:left="845"/>
        <w:rPr>
          <w:rFonts w:ascii="仿宋_GB2312" w:hAnsi="宋体" w:eastAsia="仿宋_GB2312" w:cs="黑体"/>
          <w:color w:val="000000"/>
          <w:sz w:val="28"/>
        </w:rPr>
      </w:pPr>
      <w:r>
        <w:rPr>
          <w:rFonts w:hint="eastAsia" w:ascii="仿宋_GB2312" w:hAnsi="宋体" w:eastAsia="仿宋_GB2312" w:cs="黑体"/>
          <w:color w:val="000000"/>
          <w:sz w:val="28"/>
        </w:rPr>
        <w:t>模型比例正确</w:t>
      </w:r>
    </w:p>
    <w:p>
      <w:pPr>
        <w:numPr>
          <w:ilvl w:val="0"/>
          <w:numId w:val="7"/>
        </w:numPr>
        <w:spacing w:line="360" w:lineRule="auto"/>
        <w:ind w:left="845"/>
        <w:rPr>
          <w:rFonts w:ascii="仿宋_GB2312" w:hAnsi="宋体" w:eastAsia="仿宋_GB2312" w:cs="黑体"/>
          <w:color w:val="000000"/>
          <w:sz w:val="28"/>
        </w:rPr>
      </w:pPr>
      <w:r>
        <w:rPr>
          <w:rFonts w:hint="eastAsia" w:ascii="仿宋_GB2312" w:hAnsi="宋体" w:eastAsia="仿宋_GB2312" w:cs="黑体"/>
          <w:color w:val="000000"/>
          <w:sz w:val="28"/>
        </w:rPr>
        <w:t>模型布线合理</w:t>
      </w:r>
    </w:p>
    <w:p>
      <w:pPr>
        <w:numPr>
          <w:ilvl w:val="0"/>
          <w:numId w:val="7"/>
        </w:numPr>
        <w:spacing w:line="360" w:lineRule="auto"/>
        <w:ind w:left="845"/>
        <w:rPr>
          <w:rFonts w:ascii="仿宋_GB2312" w:hAnsi="宋体" w:eastAsia="仿宋_GB2312" w:cs="黑体"/>
          <w:color w:val="000000"/>
          <w:sz w:val="28"/>
        </w:rPr>
      </w:pPr>
      <w:r>
        <w:rPr>
          <w:rFonts w:hint="eastAsia" w:ascii="仿宋_GB2312" w:hAnsi="宋体" w:eastAsia="仿宋_GB2312" w:cs="黑体"/>
          <w:color w:val="000000"/>
          <w:sz w:val="28"/>
        </w:rPr>
        <w:t>模型UV展开图划分合理</w:t>
      </w:r>
    </w:p>
    <w:p>
      <w:pPr>
        <w:spacing w:line="360" w:lineRule="auto"/>
        <w:ind w:firstLine="560" w:firstLineChars="200"/>
        <w:rPr>
          <w:rFonts w:ascii="仿宋_GB2312" w:hAnsi="宋体" w:eastAsia="仿宋_GB2312" w:cs="黑体"/>
          <w:color w:val="000000"/>
          <w:sz w:val="28"/>
        </w:rPr>
      </w:pPr>
      <w:r>
        <w:rPr>
          <w:rFonts w:hint="eastAsia" w:ascii="仿宋_GB2312" w:hAnsi="宋体" w:eastAsia="仿宋_GB2312" w:cs="黑体"/>
          <w:color w:val="000000"/>
          <w:sz w:val="28"/>
        </w:rPr>
        <w:t>找到“赛题要求\任务二\模型制作\贴图\”目录下的贴图文件，参考所提供的贴图文件，进行贴图操作。将此阶段（模型制作完成、已贴图）设计完成的模型文件保存成“郑和下西洋</w:t>
      </w:r>
      <w:r>
        <w:rPr>
          <w:rFonts w:hint="eastAsia" w:ascii="仿宋_GB2312" w:hAnsi="宋体" w:eastAsia="仿宋_GB2312" w:cs="黑体"/>
          <w:bCs/>
          <w:color w:val="000000"/>
          <w:sz w:val="28"/>
        </w:rPr>
        <w:t>07（已贴图）.fbx</w:t>
      </w:r>
      <w:r>
        <w:rPr>
          <w:rFonts w:hint="eastAsia" w:ascii="仿宋_GB2312" w:hAnsi="宋体" w:eastAsia="仿宋_GB2312" w:cs="黑体"/>
          <w:color w:val="000000"/>
          <w:sz w:val="28"/>
        </w:rPr>
        <w:t>”（</w:t>
      </w:r>
      <w:r>
        <w:rPr>
          <w:rFonts w:hint="eastAsia" w:ascii="仿宋_GB2312" w:hAnsi="宋体" w:eastAsia="仿宋_GB2312" w:cs="黑体"/>
          <w:bCs/>
          <w:color w:val="000000"/>
          <w:sz w:val="28"/>
        </w:rPr>
        <w:t>其中07要替换成实际工位号</w:t>
      </w:r>
      <w:r>
        <w:rPr>
          <w:rFonts w:hint="eastAsia" w:ascii="仿宋_GB2312" w:hAnsi="宋体" w:eastAsia="仿宋_GB2312" w:cs="黑体"/>
          <w:color w:val="000000"/>
          <w:sz w:val="28"/>
        </w:rPr>
        <w:t>）文件，拷贝到</w:t>
      </w:r>
      <w:r>
        <w:rPr>
          <w:rFonts w:hint="eastAsia" w:ascii="仿宋_GB2312" w:hAnsi="宋体" w:eastAsia="仿宋_GB2312" w:cs="黑体"/>
          <w:bCs/>
          <w:color w:val="000000"/>
          <w:sz w:val="28"/>
        </w:rPr>
        <w:t>U盘“提交资料\任务二\模型制作\”</w:t>
      </w:r>
      <w:r>
        <w:rPr>
          <w:rFonts w:hint="eastAsia" w:ascii="仿宋_GB2312" w:hAnsi="宋体" w:eastAsia="仿宋_GB2312" w:cs="黑体"/>
          <w:color w:val="000000"/>
          <w:sz w:val="28"/>
        </w:rPr>
        <w:t>中。</w:t>
      </w:r>
    </w:p>
    <w:p>
      <w:pPr>
        <w:spacing w:line="360" w:lineRule="auto"/>
        <w:rPr>
          <w:rFonts w:ascii="仿宋_GB2312" w:hAnsi="宋体" w:eastAsia="仿宋_GB2312" w:cs="黑体"/>
          <w:color w:val="000000"/>
          <w:sz w:val="28"/>
        </w:rPr>
      </w:pPr>
      <w:r>
        <w:rPr>
          <w:rFonts w:hint="eastAsia" w:ascii="仿宋_GB2312" w:hAnsi="宋体" w:eastAsia="仿宋_GB2312" w:cs="黑体"/>
          <w:color w:val="000000"/>
          <w:sz w:val="28"/>
        </w:rPr>
        <w:t>备注：</w:t>
      </w:r>
      <w:r>
        <w:rPr>
          <w:rFonts w:hint="eastAsia" w:ascii="仿宋_GB2312" w:hAnsi="宋体" w:eastAsia="仿宋_GB2312" w:cs="黑体"/>
          <w:bCs/>
          <w:color w:val="000000"/>
          <w:sz w:val="28"/>
        </w:rPr>
        <w:t>U盘中</w:t>
      </w:r>
      <w:r>
        <w:rPr>
          <w:rFonts w:hint="eastAsia" w:ascii="仿宋_GB2312" w:hAnsi="宋体" w:eastAsia="仿宋_GB2312" w:cs="黑体"/>
          <w:color w:val="000000"/>
          <w:sz w:val="28"/>
        </w:rPr>
        <w:t>保存成的已贴图fbx文件内须直接包含贴图，fbx文件不需要再引用任何指定位置的贴图文件。</w:t>
      </w:r>
    </w:p>
    <w:p>
      <w:pPr>
        <w:keepNext/>
        <w:keepLines/>
        <w:numPr>
          <w:ilvl w:val="0"/>
          <w:numId w:val="5"/>
        </w:numPr>
        <w:spacing w:before="260" w:after="260" w:line="416" w:lineRule="auto"/>
        <w:outlineLvl w:val="1"/>
        <w:rPr>
          <w:rFonts w:ascii="仿宋_GB2312" w:hAnsi="Calibri Light" w:eastAsia="仿宋_GB2312" w:cs="Times New Roman"/>
          <w:b/>
          <w:bCs/>
          <w:color w:val="000000"/>
          <w:kern w:val="0"/>
          <w:sz w:val="30"/>
          <w:szCs w:val="30"/>
        </w:rPr>
      </w:pPr>
      <w:r>
        <w:rPr>
          <w:rFonts w:hint="eastAsia" w:ascii="仿宋_GB2312" w:hAnsi="Calibri Light" w:eastAsia="仿宋_GB2312" w:cs="Times New Roman"/>
          <w:b/>
          <w:bCs/>
          <w:color w:val="000000"/>
          <w:kern w:val="0"/>
          <w:sz w:val="30"/>
          <w:szCs w:val="30"/>
        </w:rPr>
        <w:t>VR项目需求分析</w:t>
      </w:r>
    </w:p>
    <w:p>
      <w:pPr>
        <w:spacing w:line="360" w:lineRule="auto"/>
        <w:ind w:firstLine="565" w:firstLineChars="202"/>
        <w:rPr>
          <w:rFonts w:ascii="仿宋_GB2312" w:hAnsi="宋体" w:eastAsia="仿宋_GB2312" w:cs="黑体"/>
          <w:bCs/>
          <w:color w:val="000000"/>
          <w:sz w:val="28"/>
        </w:rPr>
      </w:pPr>
      <w:r>
        <w:rPr>
          <w:rFonts w:hint="eastAsia" w:ascii="仿宋_GB2312" w:hAnsi="宋体" w:eastAsia="仿宋_GB2312" w:cs="黑体"/>
          <w:color w:val="000000"/>
          <w:sz w:val="28"/>
        </w:rPr>
        <w:t>找到U盘“赛题要求\任务二\</w:t>
      </w:r>
      <w:r>
        <w:rPr>
          <w:rFonts w:hint="eastAsia" w:ascii="仿宋_GB2312" w:hAnsi="Times New Roman" w:eastAsia="仿宋_GB2312" w:cs="Times New Roman"/>
          <w:sz w:val="30"/>
          <w:szCs w:val="30"/>
        </w:rPr>
        <w:t>VR</w:t>
      </w:r>
      <w:r>
        <w:rPr>
          <w:rFonts w:hint="eastAsia" w:ascii="仿宋_GB2312" w:hAnsi="Times New Roman" w:eastAsia="仿宋_GB2312" w:cs="黑体"/>
          <w:sz w:val="30"/>
          <w:szCs w:val="30"/>
        </w:rPr>
        <w:t>项目</w:t>
      </w:r>
      <w:r>
        <w:rPr>
          <w:rFonts w:hint="eastAsia" w:ascii="仿宋_GB2312" w:hAnsi="Times New Roman" w:eastAsia="仿宋_GB2312" w:cs="Times New Roman"/>
          <w:sz w:val="30"/>
          <w:szCs w:val="30"/>
        </w:rPr>
        <w:t>apk文件</w:t>
      </w:r>
      <w:r>
        <w:rPr>
          <w:rFonts w:hint="eastAsia" w:ascii="仿宋_GB2312" w:hAnsi="宋体" w:eastAsia="仿宋_GB2312" w:cs="黑体"/>
          <w:color w:val="000000"/>
          <w:sz w:val="28"/>
        </w:rPr>
        <w:t>\”目录下的apk文件，将该文件拷贝到三星手机中安装并运行，将三星手机插入三星Gear VR眼镜中，使用三星Gear VR眼镜运行本任务VR项目，仔细观察VR项目中的场景、所有素材及交互。</w:t>
      </w:r>
    </w:p>
    <w:p>
      <w:pPr>
        <w:spacing w:line="360" w:lineRule="auto"/>
        <w:ind w:firstLine="565" w:firstLineChars="202"/>
        <w:rPr>
          <w:rFonts w:ascii="仿宋_GB2312" w:hAnsi="宋体" w:eastAsia="仿宋_GB2312" w:cs="黑体"/>
          <w:bCs/>
          <w:color w:val="000000"/>
          <w:sz w:val="28"/>
        </w:rPr>
      </w:pPr>
      <w:r>
        <w:rPr>
          <w:rFonts w:hint="eastAsia" w:ascii="仿宋_GB2312" w:hAnsi="宋体" w:eastAsia="仿宋_GB2312" w:cs="黑体"/>
          <w:bCs/>
          <w:color w:val="000000"/>
          <w:sz w:val="28"/>
        </w:rPr>
        <w:t>需求分析：</w:t>
      </w:r>
    </w:p>
    <w:p>
      <w:pPr>
        <w:spacing w:line="360" w:lineRule="auto"/>
        <w:ind w:firstLine="565" w:firstLineChars="202"/>
        <w:rPr>
          <w:rFonts w:ascii="仿宋_GB2312" w:hAnsi="宋体" w:eastAsia="仿宋_GB2312" w:cs="黑体"/>
          <w:sz w:val="28"/>
        </w:rPr>
      </w:pPr>
      <w:r>
        <w:rPr>
          <w:rFonts w:hint="eastAsia" w:ascii="仿宋_GB2312" w:hAnsi="宋体" w:eastAsia="仿宋_GB2312" w:cs="黑体"/>
          <w:sz w:val="28"/>
        </w:rPr>
        <w:t>该项目需求分析参见“赛题要求\任务二\需求分析\”目录下的需求文件，具体截图参见U盘“赛题要求\任务二\截图\”目录下的文件。</w:t>
      </w:r>
    </w:p>
    <w:p>
      <w:pPr>
        <w:spacing w:line="360" w:lineRule="auto"/>
        <w:ind w:firstLine="565" w:firstLineChars="202"/>
        <w:rPr>
          <w:rFonts w:ascii="仿宋_GB2312" w:hAnsi="宋体" w:eastAsia="仿宋_GB2312" w:cs="黑体"/>
          <w:sz w:val="28"/>
        </w:rPr>
      </w:pPr>
      <w:r>
        <w:rPr>
          <w:rFonts w:hint="eastAsia" w:ascii="仿宋_GB2312" w:hAnsi="宋体" w:eastAsia="仿宋_GB2312" w:cs="黑体"/>
          <w:sz w:val="28"/>
        </w:rPr>
        <w:t>文字、音效及特效的使用，动作的持续时间及时间间隔请参照提供的apk文件的运行效果。</w:t>
      </w:r>
    </w:p>
    <w:p>
      <w:pPr>
        <w:keepNext/>
        <w:keepLines/>
        <w:numPr>
          <w:ilvl w:val="0"/>
          <w:numId w:val="5"/>
        </w:numPr>
        <w:spacing w:before="260" w:after="260" w:line="416" w:lineRule="auto"/>
        <w:outlineLvl w:val="1"/>
        <w:rPr>
          <w:rFonts w:ascii="仿宋_GB2312" w:hAnsi="Calibri Light" w:eastAsia="仿宋_GB2312" w:cs="Times New Roman"/>
          <w:b/>
          <w:bCs/>
          <w:color w:val="000000"/>
          <w:kern w:val="0"/>
          <w:sz w:val="30"/>
          <w:szCs w:val="30"/>
        </w:rPr>
      </w:pPr>
      <w:r>
        <w:rPr>
          <w:rFonts w:hint="eastAsia" w:ascii="仿宋_GB2312" w:hAnsi="Calibri Light" w:eastAsia="仿宋_GB2312" w:cs="Times New Roman"/>
          <w:b/>
          <w:bCs/>
          <w:color w:val="000000"/>
          <w:kern w:val="0"/>
          <w:sz w:val="30"/>
          <w:szCs w:val="30"/>
        </w:rPr>
        <w:t>开发VR项目</w:t>
      </w:r>
    </w:p>
    <w:p>
      <w:pPr>
        <w:spacing w:line="360" w:lineRule="auto"/>
        <w:ind w:firstLine="560" w:firstLineChars="200"/>
        <w:rPr>
          <w:rFonts w:ascii="仿宋_GB2312" w:hAnsi="宋体" w:eastAsia="仿宋_GB2312" w:cs="黑体"/>
          <w:color w:val="000000"/>
          <w:sz w:val="28"/>
        </w:rPr>
      </w:pPr>
      <w:r>
        <w:rPr>
          <w:rFonts w:hint="eastAsia" w:ascii="仿宋_GB2312" w:hAnsi="宋体" w:eastAsia="仿宋_GB2312" w:cs="黑体"/>
          <w:color w:val="000000"/>
          <w:sz w:val="28"/>
        </w:rPr>
        <w:t>观察apk文件的运行效果（场景、所有素材及交互的效果）、“VR项目需求分析”的结果（以apk文件运行效果中的场景、所有素材及交互的效果为主，其他内容为辅），使用Unity3D软件新建工程、创建场景、导入素材（相关素材U盘中已提供）、添加调整素材、完成功能、导出</w:t>
      </w:r>
      <w:r>
        <w:rPr>
          <w:rFonts w:hint="eastAsia" w:ascii="仿宋_GB2312" w:hAnsi="宋体" w:eastAsia="仿宋_GB2312" w:cs="黑体"/>
          <w:bCs/>
          <w:color w:val="000000"/>
          <w:sz w:val="28"/>
        </w:rPr>
        <w:t>apk文件</w:t>
      </w:r>
      <w:r>
        <w:rPr>
          <w:rFonts w:hint="eastAsia" w:ascii="仿宋_GB2312" w:hAnsi="宋体" w:eastAsia="仿宋_GB2312" w:cs="黑体"/>
          <w:color w:val="000000"/>
          <w:sz w:val="28"/>
        </w:rPr>
        <w:t>到三星手机并运行，将三星手机插入三星Gear VR眼镜中，最终完成本任务指定目录下的apk文件的运行效果。</w:t>
      </w:r>
    </w:p>
    <w:p>
      <w:pPr>
        <w:keepNext/>
        <w:keepLines/>
        <w:numPr>
          <w:ilvl w:val="0"/>
          <w:numId w:val="8"/>
        </w:numPr>
        <w:spacing w:before="260" w:after="260" w:line="413" w:lineRule="auto"/>
        <w:outlineLvl w:val="2"/>
        <w:rPr>
          <w:rFonts w:ascii="仿宋_GB2312" w:hAnsi="宋体" w:eastAsia="仿宋_GB2312" w:cs="黑体"/>
          <w:bCs/>
          <w:color w:val="000000"/>
          <w:sz w:val="32"/>
        </w:rPr>
      </w:pPr>
      <w:r>
        <w:rPr>
          <w:rFonts w:hint="eastAsia" w:ascii="仿宋_GB2312" w:hAnsi="宋体" w:eastAsia="仿宋_GB2312" w:cs="黑体"/>
          <w:bCs/>
          <w:color w:val="000000"/>
          <w:sz w:val="32"/>
        </w:rPr>
        <w:t>创建项目</w:t>
      </w:r>
    </w:p>
    <w:p>
      <w:pPr>
        <w:spacing w:line="360" w:lineRule="auto"/>
        <w:ind w:firstLine="565" w:firstLineChars="202"/>
        <w:rPr>
          <w:rFonts w:ascii="仿宋_GB2312" w:hAnsi="宋体" w:eastAsia="仿宋_GB2312" w:cs="黑体"/>
          <w:color w:val="000000"/>
          <w:sz w:val="28"/>
        </w:rPr>
      </w:pPr>
      <w:r>
        <w:rPr>
          <w:rFonts w:hint="eastAsia" w:ascii="仿宋_GB2312" w:hAnsi="宋体" w:eastAsia="仿宋_GB2312" w:cs="黑体"/>
          <w:color w:val="000000"/>
          <w:sz w:val="28"/>
        </w:rPr>
        <w:t>在本机上使用Unity3D创建项目。</w:t>
      </w:r>
    </w:p>
    <w:p>
      <w:pPr>
        <w:keepNext/>
        <w:keepLines/>
        <w:numPr>
          <w:ilvl w:val="0"/>
          <w:numId w:val="8"/>
        </w:numPr>
        <w:spacing w:before="260" w:after="260" w:line="413" w:lineRule="auto"/>
        <w:outlineLvl w:val="2"/>
        <w:rPr>
          <w:rFonts w:ascii="仿宋_GB2312" w:hAnsi="宋体" w:eastAsia="仿宋_GB2312" w:cs="黑体"/>
          <w:bCs/>
          <w:color w:val="000000"/>
          <w:sz w:val="32"/>
        </w:rPr>
      </w:pPr>
      <w:r>
        <w:rPr>
          <w:rFonts w:hint="eastAsia" w:ascii="仿宋_GB2312" w:hAnsi="宋体" w:eastAsia="仿宋_GB2312" w:cs="黑体"/>
          <w:bCs/>
          <w:color w:val="000000"/>
          <w:sz w:val="32"/>
        </w:rPr>
        <w:t>导入素材</w:t>
      </w:r>
    </w:p>
    <w:p>
      <w:pPr>
        <w:spacing w:line="360" w:lineRule="auto"/>
        <w:ind w:firstLine="565" w:firstLineChars="202"/>
        <w:rPr>
          <w:rFonts w:ascii="仿宋_GB2312" w:hAnsi="宋体" w:eastAsia="仿宋_GB2312" w:cs="黑体"/>
          <w:color w:val="000000"/>
          <w:sz w:val="28"/>
        </w:rPr>
      </w:pPr>
      <w:r>
        <w:rPr>
          <w:rFonts w:hint="eastAsia" w:ascii="仿宋_GB2312" w:hAnsi="宋体" w:eastAsia="仿宋_GB2312" w:cs="黑体"/>
          <w:color w:val="000000"/>
          <w:sz w:val="28"/>
        </w:rPr>
        <w:t>将U盘中“赛题要求\任务二\VR素材资源库</w:t>
      </w:r>
      <w:r>
        <w:rPr>
          <w:rFonts w:hint="eastAsia" w:ascii="仿宋_GB2312" w:hAnsi="宋体" w:eastAsia="仿宋_GB2312" w:cs="黑体"/>
          <w:bCs/>
          <w:color w:val="000000"/>
          <w:sz w:val="28"/>
        </w:rPr>
        <w:t>\</w:t>
      </w:r>
      <w:r>
        <w:rPr>
          <w:rFonts w:hint="eastAsia" w:ascii="仿宋_GB2312" w:hAnsi="宋体" w:eastAsia="仿宋_GB2312" w:cs="黑体"/>
          <w:color w:val="000000"/>
          <w:sz w:val="28"/>
        </w:rPr>
        <w:t>”中的NDVRResources.unitypackage导入到项目中（因为素材导入时间可能较长，建议接到任务书后尽快完成导入操作）。</w:t>
      </w:r>
    </w:p>
    <w:p>
      <w:pPr>
        <w:keepNext/>
        <w:keepLines/>
        <w:numPr>
          <w:ilvl w:val="0"/>
          <w:numId w:val="8"/>
        </w:numPr>
        <w:spacing w:before="260" w:after="260" w:line="413" w:lineRule="auto"/>
        <w:outlineLvl w:val="2"/>
        <w:rPr>
          <w:rFonts w:ascii="仿宋_GB2312" w:hAnsi="宋体" w:eastAsia="仿宋_GB2312" w:cs="黑体"/>
          <w:bCs/>
          <w:color w:val="000000"/>
          <w:sz w:val="32"/>
        </w:rPr>
      </w:pPr>
      <w:r>
        <w:rPr>
          <w:rFonts w:hint="eastAsia" w:ascii="仿宋_GB2312" w:hAnsi="宋体" w:eastAsia="仿宋_GB2312" w:cs="黑体"/>
          <w:bCs/>
          <w:color w:val="000000"/>
          <w:sz w:val="32"/>
        </w:rPr>
        <w:t>添加调整素材</w:t>
      </w:r>
    </w:p>
    <w:p>
      <w:pPr>
        <w:spacing w:line="360" w:lineRule="auto"/>
        <w:ind w:firstLine="565" w:firstLineChars="202"/>
        <w:rPr>
          <w:rFonts w:ascii="仿宋_GB2312" w:hAnsi="宋体" w:eastAsia="仿宋_GB2312" w:cs="黑体"/>
          <w:color w:val="000000"/>
          <w:sz w:val="28"/>
        </w:rPr>
      </w:pPr>
      <w:r>
        <w:rPr>
          <w:rFonts w:hint="eastAsia" w:ascii="仿宋_GB2312" w:hAnsi="宋体" w:eastAsia="仿宋_GB2312" w:cs="黑体"/>
          <w:color w:val="000000"/>
          <w:sz w:val="28"/>
        </w:rPr>
        <w:t>按照项目要求（详情以apk文件的运行效果为主）选择场景、添加素材（模型、声音、文字等）等到场景中，注意不要遗漏素材。</w:t>
      </w:r>
    </w:p>
    <w:p>
      <w:pPr>
        <w:spacing w:line="360" w:lineRule="auto"/>
        <w:ind w:firstLine="565" w:firstLineChars="202"/>
        <w:rPr>
          <w:rFonts w:ascii="仿宋_GB2312" w:hAnsi="宋体" w:eastAsia="仿宋_GB2312" w:cs="黑体"/>
          <w:color w:val="000000"/>
          <w:sz w:val="28"/>
        </w:rPr>
      </w:pPr>
      <w:r>
        <w:rPr>
          <w:rFonts w:hint="eastAsia" w:ascii="仿宋_GB2312" w:hAnsi="宋体" w:eastAsia="仿宋_GB2312" w:cs="黑体"/>
          <w:color w:val="000000"/>
          <w:sz w:val="28"/>
        </w:rPr>
        <w:t>利用素材进行场景的搭建，对素材进行位置调整等操作，使其符合项目要求，达到apk文件的运行效果。</w:t>
      </w:r>
    </w:p>
    <w:p>
      <w:pPr>
        <w:keepNext/>
        <w:keepLines/>
        <w:numPr>
          <w:ilvl w:val="0"/>
          <w:numId w:val="8"/>
        </w:numPr>
        <w:spacing w:before="260" w:after="260" w:line="413" w:lineRule="auto"/>
        <w:outlineLvl w:val="2"/>
        <w:rPr>
          <w:rFonts w:ascii="仿宋_GB2312" w:hAnsi="宋体" w:eastAsia="仿宋_GB2312" w:cs="黑体"/>
          <w:bCs/>
          <w:color w:val="000000"/>
          <w:sz w:val="32"/>
        </w:rPr>
      </w:pPr>
      <w:r>
        <w:rPr>
          <w:rFonts w:hint="eastAsia" w:ascii="仿宋_GB2312" w:hAnsi="宋体" w:eastAsia="仿宋_GB2312" w:cs="黑体"/>
          <w:bCs/>
          <w:color w:val="000000"/>
          <w:sz w:val="32"/>
        </w:rPr>
        <w:t>完成功能</w:t>
      </w:r>
    </w:p>
    <w:p>
      <w:pPr>
        <w:spacing w:line="360" w:lineRule="auto"/>
        <w:ind w:firstLine="565" w:firstLineChars="202"/>
        <w:rPr>
          <w:rFonts w:ascii="仿宋_GB2312" w:hAnsi="宋体" w:eastAsia="仿宋_GB2312" w:cs="黑体"/>
          <w:color w:val="000000"/>
          <w:sz w:val="28"/>
        </w:rPr>
      </w:pPr>
      <w:r>
        <w:rPr>
          <w:rFonts w:hint="eastAsia" w:ascii="仿宋_GB2312" w:hAnsi="宋体" w:eastAsia="仿宋_GB2312" w:cs="黑体"/>
          <w:color w:val="000000"/>
          <w:sz w:val="28"/>
        </w:rPr>
        <w:t>利用Unity3D，完成各种功能，如准心对焦交互、Gear触摸板控制移动等。</w:t>
      </w:r>
    </w:p>
    <w:p>
      <w:pPr>
        <w:keepNext/>
        <w:keepLines/>
        <w:numPr>
          <w:ilvl w:val="0"/>
          <w:numId w:val="8"/>
        </w:numPr>
        <w:spacing w:before="260" w:after="260" w:line="413" w:lineRule="auto"/>
        <w:outlineLvl w:val="2"/>
        <w:rPr>
          <w:rFonts w:ascii="仿宋_GB2312" w:hAnsi="宋体" w:eastAsia="仿宋_GB2312" w:cs="黑体"/>
          <w:bCs/>
          <w:color w:val="000000"/>
          <w:sz w:val="32"/>
        </w:rPr>
      </w:pPr>
      <w:r>
        <w:rPr>
          <w:rFonts w:hint="eastAsia" w:ascii="仿宋_GB2312" w:hAnsi="宋体" w:eastAsia="仿宋_GB2312" w:cs="黑体"/>
          <w:bCs/>
          <w:color w:val="000000"/>
          <w:sz w:val="32"/>
        </w:rPr>
        <w:t>导出apk文件并运行</w:t>
      </w:r>
    </w:p>
    <w:p>
      <w:pPr>
        <w:spacing w:line="360" w:lineRule="auto"/>
        <w:ind w:firstLine="565" w:firstLineChars="202"/>
        <w:rPr>
          <w:rFonts w:ascii="仿宋_GB2312" w:hAnsi="宋体" w:eastAsia="仿宋_GB2312" w:cs="黑体"/>
          <w:color w:val="000000"/>
          <w:sz w:val="28"/>
        </w:rPr>
      </w:pPr>
      <w:r>
        <w:rPr>
          <w:rFonts w:hint="eastAsia" w:ascii="仿宋_GB2312" w:hAnsi="宋体" w:eastAsia="仿宋_GB2312" w:cs="黑体"/>
          <w:color w:val="000000"/>
          <w:sz w:val="28"/>
        </w:rPr>
        <w:t>将完成的项目打包成apk文件，部署到三星手机和三星Gear VR眼镜运行，根据运行结果，调整素材和代码，完成项目要求。</w:t>
      </w:r>
    </w:p>
    <w:p>
      <w:pPr>
        <w:spacing w:line="360" w:lineRule="auto"/>
        <w:ind w:firstLine="565" w:firstLineChars="202"/>
        <w:rPr>
          <w:rFonts w:ascii="仿宋_GB2312" w:hAnsi="宋体" w:eastAsia="仿宋_GB2312" w:cs="黑体"/>
          <w:color w:val="000000"/>
          <w:sz w:val="28"/>
        </w:rPr>
      </w:pPr>
      <w:r>
        <w:rPr>
          <w:rFonts w:hint="eastAsia" w:ascii="仿宋_GB2312" w:hAnsi="宋体" w:eastAsia="仿宋_GB2312" w:cs="黑体"/>
          <w:color w:val="000000"/>
          <w:sz w:val="28"/>
        </w:rPr>
        <w:t>注意，参赛选手需要将对应三星手机的相关证书打包到apk中，才能保证该apk能在对应三星手机上运行。具体做法是：将“赛题要求\任务二\证书文件”目录下的所有证书文件全部存放到项目中的“Assets\Plugins\Android\Assets”目录下（该目录可能需由参赛选手自行创建），然后再打包apk文件。</w:t>
      </w:r>
    </w:p>
    <w:p>
      <w:pPr>
        <w:spacing w:line="360" w:lineRule="auto"/>
        <w:ind w:firstLine="565" w:firstLineChars="202"/>
        <w:rPr>
          <w:rFonts w:ascii="仿宋_GB2312" w:hAnsi="宋体" w:eastAsia="仿宋_GB2312" w:cs="黑体"/>
          <w:color w:val="000000"/>
          <w:sz w:val="28"/>
        </w:rPr>
      </w:pPr>
      <w:r>
        <w:rPr>
          <w:rFonts w:hint="eastAsia" w:ascii="仿宋_GB2312" w:hAnsi="宋体" w:eastAsia="仿宋_GB2312" w:cs="黑体"/>
          <w:color w:val="000000"/>
          <w:sz w:val="28"/>
        </w:rPr>
        <w:t>将打包完成的apk文件</w:t>
      </w:r>
      <w:r>
        <w:rPr>
          <w:rFonts w:hint="eastAsia" w:ascii="仿宋_GB2312" w:hAnsi="宋体" w:eastAsia="仿宋_GB2312" w:cs="黑体"/>
          <w:bCs/>
          <w:color w:val="000000"/>
          <w:sz w:val="28"/>
        </w:rPr>
        <w:t>“</w:t>
      </w:r>
      <w:r>
        <w:rPr>
          <w:rFonts w:hint="eastAsia" w:ascii="仿宋_GB2312" w:hAnsi="宋体" w:eastAsia="仿宋_GB2312" w:cs="黑体"/>
          <w:sz w:val="28"/>
        </w:rPr>
        <w:t>zhxxy</w:t>
      </w:r>
      <w:r>
        <w:rPr>
          <w:rFonts w:hint="eastAsia" w:ascii="仿宋_GB2312" w:hAnsi="宋体" w:eastAsia="仿宋_GB2312" w:cs="黑体"/>
          <w:bCs/>
          <w:color w:val="000000"/>
          <w:sz w:val="28"/>
        </w:rPr>
        <w:t>07.apk”</w:t>
      </w:r>
      <w:r>
        <w:rPr>
          <w:rFonts w:hint="eastAsia" w:ascii="仿宋_GB2312" w:hAnsi="宋体" w:eastAsia="仿宋_GB2312" w:cs="黑体"/>
          <w:color w:val="000000"/>
          <w:sz w:val="28"/>
        </w:rPr>
        <w:t>（</w:t>
      </w:r>
      <w:r>
        <w:rPr>
          <w:rFonts w:hint="eastAsia" w:ascii="仿宋_GB2312" w:hAnsi="宋体" w:eastAsia="仿宋_GB2312" w:cs="黑体"/>
          <w:bCs/>
          <w:color w:val="000000"/>
          <w:sz w:val="28"/>
        </w:rPr>
        <w:t>其中07要替换成实际工位号</w:t>
      </w:r>
      <w:r>
        <w:rPr>
          <w:rFonts w:hint="eastAsia" w:ascii="仿宋_GB2312" w:hAnsi="宋体" w:eastAsia="仿宋_GB2312" w:cs="黑体"/>
          <w:color w:val="000000"/>
          <w:sz w:val="28"/>
        </w:rPr>
        <w:t>）保存在</w:t>
      </w:r>
      <w:r>
        <w:rPr>
          <w:rFonts w:hint="eastAsia" w:ascii="仿宋_GB2312" w:hAnsi="宋体" w:eastAsia="仿宋_GB2312" w:cs="黑体"/>
          <w:bCs/>
          <w:color w:val="000000"/>
          <w:sz w:val="28"/>
        </w:rPr>
        <w:t>U盘“提交资料\任务二\apk结果文件\”</w:t>
      </w:r>
      <w:r>
        <w:rPr>
          <w:rFonts w:hint="eastAsia" w:ascii="仿宋_GB2312" w:hAnsi="宋体" w:eastAsia="仿宋_GB2312" w:cs="黑体"/>
          <w:color w:val="000000"/>
          <w:sz w:val="28"/>
        </w:rPr>
        <w:t>中，并导出</w:t>
      </w:r>
      <w:r>
        <w:rPr>
          <w:rFonts w:hint="eastAsia" w:ascii="仿宋_GB2312" w:hAnsi="宋体" w:eastAsia="仿宋_GB2312" w:cs="黑体"/>
          <w:bCs/>
          <w:color w:val="000000"/>
          <w:sz w:val="28"/>
        </w:rPr>
        <w:t>“</w:t>
      </w:r>
      <w:r>
        <w:rPr>
          <w:rFonts w:hint="eastAsia" w:ascii="仿宋_GB2312" w:hAnsi="宋体" w:eastAsia="仿宋_GB2312" w:cs="黑体"/>
          <w:sz w:val="28"/>
        </w:rPr>
        <w:t>zhxxy</w:t>
      </w:r>
      <w:r>
        <w:rPr>
          <w:rFonts w:hint="eastAsia" w:ascii="仿宋_GB2312" w:hAnsi="宋体" w:eastAsia="仿宋_GB2312" w:cs="黑体"/>
          <w:bCs/>
          <w:color w:val="000000"/>
          <w:sz w:val="28"/>
        </w:rPr>
        <w:t>07.apk”</w:t>
      </w:r>
      <w:r>
        <w:rPr>
          <w:rFonts w:hint="eastAsia" w:ascii="仿宋_GB2312" w:hAnsi="宋体" w:eastAsia="仿宋_GB2312" w:cs="黑体"/>
          <w:color w:val="000000"/>
          <w:sz w:val="28"/>
        </w:rPr>
        <w:t>到三星手机并运行，将三星手机插入三星Gear VR眼镜中，最终完成本任务指定目录下的apk文件的运行效果。</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9" w:name="_Toc521336151"/>
      <w:r>
        <w:rPr>
          <w:rFonts w:hint="eastAsia" w:ascii="黑体" w:hAnsi="黑体" w:eastAsia="黑体" w:cs="Arial"/>
          <w:sz w:val="30"/>
          <w:szCs w:val="30"/>
        </w:rPr>
        <w:t>十、评分标准制定原则、评分方法、评分细则</w:t>
      </w:r>
      <w:bookmarkEnd w:id="9"/>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（一）评分标准制定原则</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竞赛评分本着公平、公正、公开的原则，评分标准注重对参赛选手价值观与态度、虚拟现实（VR）设计与制作能力、团队协作与沟通、组织与管理能力的考察。以技能考核为主，兼顾团队协作精神和职业素养综合评定。</w:t>
      </w:r>
    </w:p>
    <w:p>
      <w:pPr>
        <w:pStyle w:val="35"/>
        <w:spacing w:line="36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各技能点分数分布表</w:t>
      </w:r>
    </w:p>
    <w:tbl>
      <w:tblPr>
        <w:tblStyle w:val="25"/>
        <w:tblW w:w="846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011"/>
        <w:gridCol w:w="850"/>
        <w:gridCol w:w="48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pStyle w:val="42"/>
              <w:spacing w:line="360" w:lineRule="auto"/>
              <w:ind w:firstLine="0" w:firstLineChars="0"/>
              <w:jc w:val="center"/>
              <w:rPr>
                <w:rFonts w:asciiTheme="minorEastAsia" w:hAnsiTheme="minorEastAsia" w:eastAsiaTheme="minorEastAsia"/>
                <w:b/>
                <w:sz w:val="24"/>
              </w:rPr>
            </w:pPr>
            <w:r>
              <w:rPr>
                <w:rFonts w:hint="eastAsia" w:asciiTheme="minorEastAsia" w:hAnsiTheme="minorEastAsia" w:eastAsiaTheme="minorEastAsia"/>
                <w:b/>
                <w:sz w:val="24"/>
              </w:rPr>
              <w:t>序号</w:t>
            </w:r>
          </w:p>
        </w:tc>
        <w:tc>
          <w:tcPr>
            <w:tcW w:w="2011" w:type="dxa"/>
            <w:vAlign w:val="center"/>
          </w:tcPr>
          <w:p>
            <w:pPr>
              <w:pStyle w:val="42"/>
              <w:spacing w:line="360" w:lineRule="auto"/>
              <w:ind w:firstLine="0" w:firstLineChars="0"/>
              <w:jc w:val="center"/>
              <w:rPr>
                <w:rFonts w:asciiTheme="minorEastAsia" w:hAnsiTheme="minorEastAsia" w:eastAsiaTheme="minorEastAsia"/>
                <w:b/>
                <w:sz w:val="24"/>
              </w:rPr>
            </w:pPr>
            <w:r>
              <w:rPr>
                <w:rFonts w:hint="eastAsia" w:asciiTheme="minorEastAsia" w:hAnsiTheme="minorEastAsia" w:eastAsiaTheme="minorEastAsia"/>
                <w:b/>
                <w:sz w:val="24"/>
              </w:rPr>
              <w:t>名称</w:t>
            </w:r>
          </w:p>
        </w:tc>
        <w:tc>
          <w:tcPr>
            <w:tcW w:w="850" w:type="dxa"/>
            <w:vAlign w:val="center"/>
          </w:tcPr>
          <w:p>
            <w:pPr>
              <w:pStyle w:val="42"/>
              <w:spacing w:line="360" w:lineRule="auto"/>
              <w:ind w:firstLine="0" w:firstLineChars="0"/>
              <w:jc w:val="center"/>
              <w:rPr>
                <w:rFonts w:asciiTheme="minorEastAsia" w:hAnsiTheme="minorEastAsia" w:eastAsiaTheme="minorEastAsia"/>
                <w:b/>
                <w:sz w:val="24"/>
              </w:rPr>
            </w:pPr>
            <w:r>
              <w:rPr>
                <w:rFonts w:hint="eastAsia" w:asciiTheme="minorEastAsia" w:hAnsiTheme="minorEastAsia" w:eastAsiaTheme="minorEastAsia"/>
                <w:b/>
                <w:sz w:val="24"/>
              </w:rPr>
              <w:t>占比</w:t>
            </w:r>
          </w:p>
        </w:tc>
        <w:tc>
          <w:tcPr>
            <w:tcW w:w="4894" w:type="dxa"/>
            <w:vAlign w:val="center"/>
          </w:tcPr>
          <w:p>
            <w:pPr>
              <w:pStyle w:val="42"/>
              <w:spacing w:line="360" w:lineRule="auto"/>
              <w:ind w:firstLine="0" w:firstLineChars="0"/>
              <w:jc w:val="center"/>
              <w:rPr>
                <w:rFonts w:asciiTheme="minorEastAsia" w:hAnsiTheme="minorEastAsia" w:eastAsiaTheme="minorEastAsia"/>
                <w:b/>
                <w:sz w:val="24"/>
              </w:rPr>
            </w:pPr>
            <w:r>
              <w:rPr>
                <w:rFonts w:hint="eastAsia" w:asciiTheme="minorEastAsia" w:hAnsiTheme="minorEastAsia" w:eastAsiaTheme="minorEastAsia"/>
                <w:b/>
                <w:sz w:val="24"/>
              </w:rPr>
              <w:t>考核内容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tcBorders>
              <w:top w:val="single" w:color="auto" w:sz="4" w:space="0"/>
              <w:left w:val="single" w:color="auto" w:sz="4" w:space="0"/>
              <w:bottom w:val="single" w:color="auto" w:sz="4" w:space="0"/>
              <w:right w:val="single" w:color="auto" w:sz="4" w:space="0"/>
            </w:tcBorders>
            <w:vAlign w:val="center"/>
          </w:tcPr>
          <w:p>
            <w:pPr>
              <w:pStyle w:val="42"/>
              <w:spacing w:line="360" w:lineRule="auto"/>
              <w:ind w:firstLine="0" w:firstLineChars="0"/>
              <w:jc w:val="center"/>
              <w:rPr>
                <w:rFonts w:asciiTheme="minorEastAsia" w:hAnsiTheme="minorEastAsia" w:eastAsiaTheme="minorEastAsia"/>
                <w:sz w:val="24"/>
              </w:rPr>
            </w:pPr>
            <w:r>
              <w:rPr>
                <w:rFonts w:asciiTheme="minorEastAsia" w:hAnsiTheme="minorEastAsia" w:eastAsiaTheme="minorEastAsia"/>
                <w:sz w:val="24"/>
              </w:rPr>
              <w:t>1</w:t>
            </w:r>
          </w:p>
        </w:tc>
        <w:tc>
          <w:tcPr>
            <w:tcW w:w="2011" w:type="dxa"/>
            <w:tcBorders>
              <w:top w:val="single" w:color="auto" w:sz="4" w:space="0"/>
              <w:left w:val="single" w:color="auto" w:sz="4" w:space="0"/>
              <w:bottom w:val="single" w:color="auto" w:sz="4" w:space="0"/>
              <w:right w:val="single" w:color="auto" w:sz="4" w:space="0"/>
            </w:tcBorders>
            <w:vAlign w:val="center"/>
          </w:tcPr>
          <w:p>
            <w:pPr>
              <w:pStyle w:val="42"/>
              <w:spacing w:line="360" w:lineRule="auto"/>
              <w:ind w:firstLine="0" w:firstLineChars="0"/>
              <w:rPr>
                <w:rFonts w:asciiTheme="minorEastAsia" w:hAnsiTheme="minorEastAsia" w:eastAsiaTheme="minorEastAsia"/>
                <w:sz w:val="24"/>
              </w:rPr>
            </w:pPr>
            <w:r>
              <w:rPr>
                <w:rFonts w:hint="eastAsia" w:asciiTheme="minorEastAsia" w:hAnsiTheme="minorEastAsia" w:eastAsiaTheme="minorEastAsia"/>
                <w:sz w:val="24"/>
              </w:rPr>
              <w:t>VR作品策划文档制作</w:t>
            </w:r>
          </w:p>
        </w:tc>
        <w:tc>
          <w:tcPr>
            <w:tcW w:w="850" w:type="dxa"/>
            <w:tcBorders>
              <w:top w:val="single" w:color="auto" w:sz="4" w:space="0"/>
              <w:left w:val="single" w:color="auto" w:sz="4" w:space="0"/>
              <w:bottom w:val="single" w:color="auto" w:sz="4" w:space="0"/>
              <w:right w:val="single" w:color="auto" w:sz="4" w:space="0"/>
            </w:tcBorders>
            <w:vAlign w:val="center"/>
          </w:tcPr>
          <w:p>
            <w:pPr>
              <w:pStyle w:val="42"/>
              <w:spacing w:line="360" w:lineRule="auto"/>
              <w:ind w:firstLine="0" w:firstLineChars="0"/>
              <w:jc w:val="center"/>
              <w:rPr>
                <w:rFonts w:asciiTheme="minorEastAsia" w:hAnsiTheme="minorEastAsia" w:eastAsiaTheme="minorEastAsia"/>
                <w:sz w:val="24"/>
              </w:rPr>
            </w:pPr>
            <w:r>
              <w:rPr>
                <w:rFonts w:hint="eastAsia" w:asciiTheme="minorEastAsia" w:hAnsiTheme="minorEastAsia" w:eastAsiaTheme="minorEastAsia"/>
                <w:sz w:val="24"/>
              </w:rPr>
              <w:t>10%</w:t>
            </w:r>
          </w:p>
        </w:tc>
        <w:tc>
          <w:tcPr>
            <w:tcW w:w="4894" w:type="dxa"/>
            <w:tcBorders>
              <w:top w:val="single" w:color="auto" w:sz="4" w:space="0"/>
              <w:left w:val="single" w:color="auto" w:sz="4" w:space="0"/>
              <w:bottom w:val="single" w:color="auto" w:sz="4" w:space="0"/>
              <w:right w:val="single" w:color="auto" w:sz="4" w:space="0"/>
            </w:tcBorders>
          </w:tcPr>
          <w:p>
            <w:pPr>
              <w:pStyle w:val="42"/>
              <w:spacing w:line="360" w:lineRule="auto"/>
              <w:ind w:firstLine="0" w:firstLineChars="0"/>
              <w:rPr>
                <w:rFonts w:asciiTheme="minorEastAsia" w:hAnsiTheme="minorEastAsia" w:eastAsiaTheme="minorEastAsia"/>
                <w:sz w:val="24"/>
              </w:rPr>
            </w:pPr>
            <w:r>
              <w:rPr>
                <w:rFonts w:hint="eastAsia" w:asciiTheme="minorEastAsia" w:hAnsiTheme="minorEastAsia" w:eastAsiaTheme="minorEastAsia"/>
                <w:sz w:val="24"/>
              </w:rPr>
              <w:t>考核参赛选手在特定主题下进行VR作品策划能力，结合VR项目开发的理论知识、相关技术标准与项目开发实践知识制作符合行业标准的规范化策划文档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tcBorders>
              <w:top w:val="single" w:color="auto" w:sz="4" w:space="0"/>
              <w:left w:val="single" w:color="auto" w:sz="4" w:space="0"/>
              <w:bottom w:val="single" w:color="auto" w:sz="4" w:space="0"/>
              <w:right w:val="single" w:color="auto" w:sz="4" w:space="0"/>
            </w:tcBorders>
            <w:vAlign w:val="center"/>
          </w:tcPr>
          <w:p>
            <w:pPr>
              <w:pStyle w:val="42"/>
              <w:spacing w:line="360" w:lineRule="auto"/>
              <w:ind w:firstLine="0" w:firstLineChars="0"/>
              <w:jc w:val="center"/>
              <w:rPr>
                <w:rFonts w:asciiTheme="minorEastAsia" w:hAnsiTheme="minorEastAsia" w:eastAsiaTheme="minorEastAsia"/>
                <w:sz w:val="24"/>
              </w:rPr>
            </w:pPr>
            <w:r>
              <w:rPr>
                <w:rFonts w:hint="eastAsia" w:asciiTheme="minorEastAsia" w:hAnsiTheme="minorEastAsia" w:eastAsiaTheme="minorEastAsia"/>
                <w:sz w:val="24"/>
              </w:rPr>
              <w:t>2</w:t>
            </w:r>
          </w:p>
        </w:tc>
        <w:tc>
          <w:tcPr>
            <w:tcW w:w="2011" w:type="dxa"/>
            <w:tcBorders>
              <w:top w:val="single" w:color="auto" w:sz="4" w:space="0"/>
              <w:left w:val="single" w:color="auto" w:sz="4" w:space="0"/>
              <w:bottom w:val="single" w:color="auto" w:sz="4" w:space="0"/>
              <w:right w:val="single" w:color="auto" w:sz="4" w:space="0"/>
            </w:tcBorders>
            <w:vAlign w:val="center"/>
          </w:tcPr>
          <w:p>
            <w:pPr>
              <w:pStyle w:val="42"/>
              <w:spacing w:line="360" w:lineRule="auto"/>
              <w:ind w:firstLine="0" w:firstLineChars="0"/>
              <w:rPr>
                <w:rFonts w:asciiTheme="minorEastAsia" w:hAnsiTheme="minorEastAsia" w:eastAsiaTheme="minorEastAsia"/>
                <w:sz w:val="24"/>
              </w:rPr>
            </w:pPr>
            <w:r>
              <w:rPr>
                <w:rFonts w:hint="eastAsia" w:asciiTheme="minorEastAsia" w:hAnsiTheme="minorEastAsia" w:eastAsiaTheme="minorEastAsia"/>
                <w:sz w:val="24"/>
              </w:rPr>
              <w:t>VR编辑器设计VR作品</w:t>
            </w:r>
          </w:p>
        </w:tc>
        <w:tc>
          <w:tcPr>
            <w:tcW w:w="850" w:type="dxa"/>
            <w:tcBorders>
              <w:top w:val="single" w:color="auto" w:sz="4" w:space="0"/>
              <w:left w:val="single" w:color="auto" w:sz="4" w:space="0"/>
              <w:bottom w:val="single" w:color="auto" w:sz="4" w:space="0"/>
              <w:right w:val="single" w:color="auto" w:sz="4" w:space="0"/>
            </w:tcBorders>
            <w:vAlign w:val="center"/>
          </w:tcPr>
          <w:p>
            <w:pPr>
              <w:pStyle w:val="42"/>
              <w:spacing w:line="360" w:lineRule="auto"/>
              <w:ind w:firstLine="0" w:firstLineChars="0"/>
              <w:jc w:val="center"/>
              <w:rPr>
                <w:rFonts w:asciiTheme="minorEastAsia" w:hAnsiTheme="minorEastAsia" w:eastAsiaTheme="minorEastAsia"/>
                <w:sz w:val="24"/>
              </w:rPr>
            </w:pPr>
            <w:r>
              <w:rPr>
                <w:rFonts w:asciiTheme="minorEastAsia" w:hAnsiTheme="minorEastAsia" w:eastAsiaTheme="minorEastAsia"/>
                <w:sz w:val="24"/>
              </w:rPr>
              <w:t>30%</w:t>
            </w:r>
          </w:p>
        </w:tc>
        <w:tc>
          <w:tcPr>
            <w:tcW w:w="4894" w:type="dxa"/>
            <w:tcBorders>
              <w:top w:val="single" w:color="auto" w:sz="4" w:space="0"/>
              <w:left w:val="single" w:color="auto" w:sz="4" w:space="0"/>
              <w:bottom w:val="single" w:color="auto" w:sz="4" w:space="0"/>
              <w:right w:val="single" w:color="auto" w:sz="4" w:space="0"/>
            </w:tcBorders>
          </w:tcPr>
          <w:p>
            <w:pPr>
              <w:pStyle w:val="42"/>
              <w:spacing w:line="360" w:lineRule="auto"/>
              <w:ind w:firstLine="0" w:firstLineChars="0"/>
              <w:rPr>
                <w:rFonts w:asciiTheme="minorEastAsia" w:hAnsiTheme="minorEastAsia" w:eastAsiaTheme="minorEastAsia"/>
                <w:sz w:val="24"/>
              </w:rPr>
            </w:pPr>
            <w:r>
              <w:rPr>
                <w:rFonts w:hint="eastAsia" w:asciiTheme="minorEastAsia" w:hAnsiTheme="minorEastAsia" w:eastAsiaTheme="minorEastAsia"/>
                <w:sz w:val="24"/>
              </w:rPr>
              <w:t>根据策划文档从资源库中选择合适的场景与素材资源，并按要求进行场景与素材资源调整，从时间轴及逻辑轴两个维度进行交互事件的设计，生成运行流畅、符合策划文档要求的VR作品。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tcBorders>
              <w:top w:val="single" w:color="auto" w:sz="4" w:space="0"/>
              <w:left w:val="single" w:color="auto" w:sz="4" w:space="0"/>
              <w:bottom w:val="single" w:color="auto" w:sz="4" w:space="0"/>
              <w:right w:val="single" w:color="auto" w:sz="4" w:space="0"/>
            </w:tcBorders>
            <w:vAlign w:val="center"/>
          </w:tcPr>
          <w:p>
            <w:pPr>
              <w:pStyle w:val="42"/>
              <w:spacing w:line="360" w:lineRule="auto"/>
              <w:ind w:firstLine="0" w:firstLineChars="0"/>
              <w:jc w:val="center"/>
              <w:rPr>
                <w:rFonts w:asciiTheme="minorEastAsia" w:hAnsiTheme="minorEastAsia" w:eastAsiaTheme="minorEastAsia"/>
                <w:sz w:val="24"/>
              </w:rPr>
            </w:pPr>
            <w:r>
              <w:rPr>
                <w:rFonts w:asciiTheme="minorEastAsia" w:hAnsiTheme="minorEastAsia" w:eastAsiaTheme="minorEastAsia"/>
                <w:sz w:val="24"/>
              </w:rPr>
              <w:t>3</w:t>
            </w:r>
          </w:p>
        </w:tc>
        <w:tc>
          <w:tcPr>
            <w:tcW w:w="2011" w:type="dxa"/>
            <w:tcBorders>
              <w:top w:val="single" w:color="auto" w:sz="4" w:space="0"/>
              <w:left w:val="single" w:color="auto" w:sz="4" w:space="0"/>
              <w:bottom w:val="single" w:color="auto" w:sz="4" w:space="0"/>
              <w:right w:val="single" w:color="auto" w:sz="4" w:space="0"/>
            </w:tcBorders>
            <w:vAlign w:val="center"/>
          </w:tcPr>
          <w:p>
            <w:pPr>
              <w:pStyle w:val="42"/>
              <w:spacing w:line="360" w:lineRule="auto"/>
              <w:ind w:firstLine="0" w:firstLineChars="0"/>
              <w:rPr>
                <w:rFonts w:asciiTheme="minorEastAsia" w:hAnsiTheme="minorEastAsia" w:eastAsiaTheme="minorEastAsia"/>
                <w:sz w:val="24"/>
              </w:rPr>
            </w:pPr>
            <w:r>
              <w:rPr>
                <w:rFonts w:hint="eastAsia" w:asciiTheme="minorEastAsia" w:hAnsiTheme="minorEastAsia" w:eastAsiaTheme="minorEastAsia"/>
                <w:sz w:val="24"/>
              </w:rPr>
              <w:t>VR模型素材3D建模</w:t>
            </w:r>
          </w:p>
        </w:tc>
        <w:tc>
          <w:tcPr>
            <w:tcW w:w="850" w:type="dxa"/>
            <w:tcBorders>
              <w:top w:val="single" w:color="auto" w:sz="4" w:space="0"/>
              <w:left w:val="single" w:color="auto" w:sz="4" w:space="0"/>
              <w:bottom w:val="single" w:color="auto" w:sz="4" w:space="0"/>
              <w:right w:val="single" w:color="auto" w:sz="4" w:space="0"/>
            </w:tcBorders>
            <w:vAlign w:val="center"/>
          </w:tcPr>
          <w:p>
            <w:pPr>
              <w:pStyle w:val="42"/>
              <w:spacing w:line="360" w:lineRule="auto"/>
              <w:ind w:firstLine="0" w:firstLineChars="0"/>
              <w:jc w:val="center"/>
              <w:rPr>
                <w:rFonts w:asciiTheme="minorEastAsia" w:hAnsiTheme="minorEastAsia" w:eastAsiaTheme="minorEastAsia"/>
                <w:sz w:val="24"/>
              </w:rPr>
            </w:pPr>
            <w:r>
              <w:rPr>
                <w:rFonts w:hint="eastAsia" w:asciiTheme="minorEastAsia" w:hAnsiTheme="minorEastAsia" w:eastAsiaTheme="minorEastAsia"/>
                <w:sz w:val="24"/>
              </w:rPr>
              <w:t>17</w:t>
            </w:r>
            <w:r>
              <w:rPr>
                <w:rFonts w:asciiTheme="minorEastAsia" w:hAnsiTheme="minorEastAsia" w:eastAsiaTheme="minorEastAsia"/>
                <w:sz w:val="24"/>
              </w:rPr>
              <w:t>%</w:t>
            </w:r>
          </w:p>
        </w:tc>
        <w:tc>
          <w:tcPr>
            <w:tcW w:w="4894" w:type="dxa"/>
            <w:tcBorders>
              <w:top w:val="single" w:color="auto" w:sz="4" w:space="0"/>
              <w:left w:val="single" w:color="auto" w:sz="4" w:space="0"/>
              <w:bottom w:val="single" w:color="auto" w:sz="4" w:space="0"/>
              <w:right w:val="single" w:color="auto" w:sz="4" w:space="0"/>
            </w:tcBorders>
          </w:tcPr>
          <w:p>
            <w:pPr>
              <w:pStyle w:val="42"/>
              <w:spacing w:line="360" w:lineRule="auto"/>
              <w:ind w:firstLine="0" w:firstLineChars="0"/>
              <w:rPr>
                <w:rFonts w:asciiTheme="minorEastAsia" w:hAnsiTheme="minorEastAsia" w:eastAsiaTheme="minorEastAsia"/>
                <w:sz w:val="24"/>
              </w:rPr>
            </w:pPr>
            <w:r>
              <w:rPr>
                <w:rFonts w:hint="eastAsia" w:asciiTheme="minorEastAsia" w:hAnsiTheme="minorEastAsia" w:eastAsiaTheme="minorEastAsia"/>
                <w:sz w:val="24"/>
              </w:rPr>
              <w:t>根据要求对VR模型素材进行三维建模，掌握3D建模、UV展开、模型贴图、VR次时代等建模技术。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tcBorders>
              <w:top w:val="single" w:color="auto" w:sz="4" w:space="0"/>
              <w:left w:val="single" w:color="auto" w:sz="4" w:space="0"/>
              <w:bottom w:val="single" w:color="auto" w:sz="4" w:space="0"/>
              <w:right w:val="single" w:color="auto" w:sz="4" w:space="0"/>
            </w:tcBorders>
            <w:vAlign w:val="center"/>
          </w:tcPr>
          <w:p>
            <w:pPr>
              <w:pStyle w:val="42"/>
              <w:spacing w:line="360" w:lineRule="auto"/>
              <w:ind w:firstLine="0" w:firstLineChars="0"/>
              <w:jc w:val="center"/>
              <w:rPr>
                <w:rFonts w:asciiTheme="minorEastAsia" w:hAnsiTheme="minorEastAsia" w:eastAsiaTheme="minorEastAsia"/>
                <w:sz w:val="24"/>
              </w:rPr>
            </w:pPr>
            <w:r>
              <w:rPr>
                <w:rFonts w:hint="eastAsia" w:asciiTheme="minorEastAsia" w:hAnsiTheme="minorEastAsia" w:eastAsiaTheme="minorEastAsia"/>
                <w:sz w:val="24"/>
              </w:rPr>
              <w:t>4</w:t>
            </w:r>
          </w:p>
        </w:tc>
        <w:tc>
          <w:tcPr>
            <w:tcW w:w="2011" w:type="dxa"/>
            <w:tcBorders>
              <w:top w:val="single" w:color="auto" w:sz="4" w:space="0"/>
              <w:left w:val="single" w:color="auto" w:sz="4" w:space="0"/>
              <w:bottom w:val="single" w:color="auto" w:sz="4" w:space="0"/>
              <w:right w:val="single" w:color="auto" w:sz="4" w:space="0"/>
            </w:tcBorders>
            <w:vAlign w:val="center"/>
          </w:tcPr>
          <w:p>
            <w:pPr>
              <w:pStyle w:val="42"/>
              <w:spacing w:line="360" w:lineRule="auto"/>
              <w:ind w:firstLine="0" w:firstLineChars="0"/>
              <w:rPr>
                <w:rFonts w:asciiTheme="minorEastAsia" w:hAnsiTheme="minorEastAsia" w:eastAsiaTheme="minorEastAsia"/>
                <w:sz w:val="24"/>
              </w:rPr>
            </w:pPr>
            <w:r>
              <w:rPr>
                <w:rFonts w:hint="eastAsia" w:asciiTheme="minorEastAsia" w:hAnsiTheme="minorEastAsia" w:eastAsiaTheme="minorEastAsia"/>
                <w:sz w:val="24"/>
              </w:rPr>
              <w:t>VR引擎制作VR作品</w:t>
            </w:r>
          </w:p>
        </w:tc>
        <w:tc>
          <w:tcPr>
            <w:tcW w:w="850" w:type="dxa"/>
            <w:tcBorders>
              <w:top w:val="single" w:color="auto" w:sz="4" w:space="0"/>
              <w:left w:val="single" w:color="auto" w:sz="4" w:space="0"/>
              <w:bottom w:val="single" w:color="auto" w:sz="4" w:space="0"/>
              <w:right w:val="single" w:color="auto" w:sz="4" w:space="0"/>
            </w:tcBorders>
            <w:vAlign w:val="center"/>
          </w:tcPr>
          <w:p>
            <w:pPr>
              <w:pStyle w:val="42"/>
              <w:spacing w:line="360" w:lineRule="auto"/>
              <w:ind w:firstLine="0" w:firstLineChars="0"/>
              <w:jc w:val="center"/>
              <w:rPr>
                <w:rFonts w:asciiTheme="minorEastAsia" w:hAnsiTheme="minorEastAsia" w:eastAsiaTheme="minorEastAsia"/>
                <w:sz w:val="24"/>
              </w:rPr>
            </w:pPr>
            <w:r>
              <w:rPr>
                <w:rFonts w:hint="eastAsia" w:asciiTheme="minorEastAsia" w:hAnsiTheme="minorEastAsia" w:eastAsiaTheme="minorEastAsia"/>
                <w:sz w:val="24"/>
              </w:rPr>
              <w:t>4</w:t>
            </w:r>
            <w:r>
              <w:rPr>
                <w:rFonts w:asciiTheme="minorEastAsia" w:hAnsiTheme="minorEastAsia" w:eastAsiaTheme="minorEastAsia"/>
                <w:sz w:val="24"/>
              </w:rPr>
              <w:t>0</w:t>
            </w:r>
            <w:r>
              <w:rPr>
                <w:rFonts w:hint="eastAsia" w:asciiTheme="minorEastAsia" w:hAnsiTheme="minorEastAsia" w:eastAsiaTheme="minorEastAsia"/>
                <w:sz w:val="24"/>
              </w:rPr>
              <w:t>%</w:t>
            </w:r>
          </w:p>
        </w:tc>
        <w:tc>
          <w:tcPr>
            <w:tcW w:w="4894" w:type="dxa"/>
            <w:tcBorders>
              <w:top w:val="single" w:color="auto" w:sz="4" w:space="0"/>
              <w:left w:val="single" w:color="auto" w:sz="4" w:space="0"/>
              <w:bottom w:val="single" w:color="auto" w:sz="4" w:space="0"/>
              <w:right w:val="single" w:color="auto" w:sz="4" w:space="0"/>
            </w:tcBorders>
          </w:tcPr>
          <w:p>
            <w:pPr>
              <w:pStyle w:val="42"/>
              <w:spacing w:line="360" w:lineRule="auto"/>
              <w:ind w:firstLine="0" w:firstLineChars="0"/>
              <w:rPr>
                <w:rFonts w:asciiTheme="minorEastAsia" w:hAnsiTheme="minorEastAsia" w:eastAsiaTheme="minorEastAsia"/>
                <w:sz w:val="24"/>
              </w:rPr>
            </w:pPr>
            <w:r>
              <w:rPr>
                <w:rFonts w:hint="eastAsia" w:asciiTheme="minorEastAsia" w:hAnsiTheme="minorEastAsia" w:eastAsiaTheme="minorEastAsia"/>
                <w:sz w:val="24"/>
              </w:rPr>
              <w:t>根据任务书要求完成指定VR硬件设备环境上的VR作品制作，考核</w:t>
            </w:r>
            <w:r>
              <w:rPr>
                <w:rFonts w:asciiTheme="minorEastAsia" w:hAnsiTheme="minorEastAsia" w:eastAsiaTheme="minorEastAsia"/>
                <w:sz w:val="24"/>
              </w:rPr>
              <w:t>Unity3D</w:t>
            </w:r>
            <w:r>
              <w:rPr>
                <w:rFonts w:hint="eastAsia" w:asciiTheme="minorEastAsia" w:hAnsiTheme="minorEastAsia" w:eastAsiaTheme="minorEastAsia"/>
                <w:sz w:val="24"/>
              </w:rPr>
              <w:t>的基本使用、图形系统与组件的使用、物理引擎使用、图形用户界面、光影效果使用、地形系统、寻路技术、脚本代码开发、常见VR硬件SDK使用等。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tcBorders>
              <w:top w:val="single" w:color="auto" w:sz="4" w:space="0"/>
              <w:left w:val="single" w:color="auto" w:sz="4" w:space="0"/>
              <w:bottom w:val="single" w:color="auto" w:sz="4" w:space="0"/>
              <w:right w:val="single" w:color="auto" w:sz="4" w:space="0"/>
            </w:tcBorders>
            <w:vAlign w:val="center"/>
          </w:tcPr>
          <w:p>
            <w:pPr>
              <w:pStyle w:val="42"/>
              <w:spacing w:line="360" w:lineRule="auto"/>
              <w:ind w:firstLine="0" w:firstLineChars="0"/>
              <w:jc w:val="center"/>
              <w:rPr>
                <w:rFonts w:asciiTheme="minorEastAsia" w:hAnsiTheme="minorEastAsia" w:eastAsiaTheme="minorEastAsia"/>
                <w:sz w:val="24"/>
              </w:rPr>
            </w:pPr>
            <w:r>
              <w:rPr>
                <w:rFonts w:hint="eastAsia" w:asciiTheme="minorEastAsia" w:hAnsiTheme="minorEastAsia" w:eastAsiaTheme="minorEastAsia"/>
                <w:sz w:val="24"/>
              </w:rPr>
              <w:t>5</w:t>
            </w:r>
          </w:p>
        </w:tc>
        <w:tc>
          <w:tcPr>
            <w:tcW w:w="2011" w:type="dxa"/>
            <w:tcBorders>
              <w:top w:val="single" w:color="auto" w:sz="4" w:space="0"/>
              <w:left w:val="single" w:color="auto" w:sz="4" w:space="0"/>
              <w:bottom w:val="single" w:color="auto" w:sz="4" w:space="0"/>
              <w:right w:val="single" w:color="auto" w:sz="4" w:space="0"/>
            </w:tcBorders>
            <w:vAlign w:val="center"/>
          </w:tcPr>
          <w:p>
            <w:pPr>
              <w:pStyle w:val="42"/>
              <w:spacing w:line="360" w:lineRule="auto"/>
              <w:ind w:firstLine="0" w:firstLineChars="0"/>
              <w:rPr>
                <w:rFonts w:asciiTheme="minorEastAsia" w:hAnsiTheme="minorEastAsia" w:eastAsiaTheme="minorEastAsia"/>
                <w:sz w:val="24"/>
              </w:rPr>
            </w:pPr>
            <w:r>
              <w:rPr>
                <w:rFonts w:hint="eastAsia" w:asciiTheme="minorEastAsia" w:hAnsiTheme="minorEastAsia" w:eastAsiaTheme="minorEastAsia"/>
                <w:sz w:val="24"/>
              </w:rPr>
              <w:t>职业</w:t>
            </w:r>
            <w:r>
              <w:rPr>
                <w:rFonts w:asciiTheme="minorEastAsia" w:hAnsiTheme="minorEastAsia" w:eastAsiaTheme="minorEastAsia"/>
                <w:sz w:val="24"/>
              </w:rPr>
              <w:t>素养</w:t>
            </w:r>
          </w:p>
        </w:tc>
        <w:tc>
          <w:tcPr>
            <w:tcW w:w="850" w:type="dxa"/>
            <w:tcBorders>
              <w:top w:val="single" w:color="auto" w:sz="4" w:space="0"/>
              <w:left w:val="single" w:color="auto" w:sz="4" w:space="0"/>
              <w:bottom w:val="single" w:color="auto" w:sz="4" w:space="0"/>
              <w:right w:val="single" w:color="auto" w:sz="4" w:space="0"/>
            </w:tcBorders>
            <w:vAlign w:val="center"/>
          </w:tcPr>
          <w:p>
            <w:pPr>
              <w:pStyle w:val="42"/>
              <w:spacing w:line="360" w:lineRule="auto"/>
              <w:ind w:firstLine="0" w:firstLineChars="0"/>
              <w:jc w:val="center"/>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p>
        </w:tc>
        <w:tc>
          <w:tcPr>
            <w:tcW w:w="4894" w:type="dxa"/>
            <w:tcBorders>
              <w:top w:val="single" w:color="auto" w:sz="4" w:space="0"/>
              <w:left w:val="single" w:color="auto" w:sz="4" w:space="0"/>
              <w:bottom w:val="single" w:color="auto" w:sz="4" w:space="0"/>
              <w:right w:val="single" w:color="auto" w:sz="4" w:space="0"/>
            </w:tcBorders>
          </w:tcPr>
          <w:p>
            <w:pPr>
              <w:pStyle w:val="42"/>
              <w:spacing w:line="360" w:lineRule="auto"/>
              <w:ind w:firstLine="0" w:firstLineChars="0"/>
              <w:rPr>
                <w:rFonts w:asciiTheme="minorEastAsia" w:hAnsiTheme="minorEastAsia" w:eastAsiaTheme="minorEastAsia"/>
                <w:sz w:val="24"/>
              </w:rPr>
            </w:pPr>
            <w:r>
              <w:rPr>
                <w:rFonts w:hint="eastAsia" w:asciiTheme="minorEastAsia" w:hAnsiTheme="minorEastAsia" w:eastAsiaTheme="minorEastAsia"/>
                <w:sz w:val="24"/>
              </w:rPr>
              <w:t>考核参赛选手在职业规范、团队协作、组织管理、工作计划、团队风貌</w:t>
            </w:r>
            <w:r>
              <w:rPr>
                <w:rFonts w:asciiTheme="minorEastAsia" w:hAnsiTheme="minorEastAsia" w:eastAsiaTheme="minorEastAsia"/>
                <w:sz w:val="24"/>
              </w:rPr>
              <w:t>等</w:t>
            </w:r>
            <w:r>
              <w:rPr>
                <w:rFonts w:hint="eastAsia" w:asciiTheme="minorEastAsia" w:hAnsiTheme="minorEastAsia" w:eastAsiaTheme="minorEastAsia"/>
                <w:sz w:val="24"/>
              </w:rPr>
              <w:t>方面的职业素养。</w:t>
            </w:r>
          </w:p>
        </w:tc>
      </w:tr>
    </w:tbl>
    <w:p>
      <w:pPr>
        <w:pStyle w:val="35"/>
        <w:spacing w:line="360" w:lineRule="auto"/>
        <w:ind w:firstLine="424" w:firstLineChars="202"/>
        <w:rPr>
          <w:rFonts w:eastAsia="仿宋_GB2312" w:cs="Arial"/>
          <w:szCs w:val="30"/>
        </w:rPr>
      </w:pP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（二）评分方法</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竞赛评分将采用客观评分方式，客观公正地评出各专项任务的分数，根据评分标准精确打分。为了确保赛事评判的客观性，评分的重点在于能客观评价的功能实现上。并且，针对每一套竞赛试题，针对该赛题需要实现的功能，提供赛题评分标准，将评分项细化到每一个可客观评价的细节，避免裁判主观判断，确保赛事的客观公正。</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1.VR作品策划文档制作</w:t>
      </w:r>
      <w:r>
        <w:rPr>
          <w:rFonts w:ascii="Times New Roman" w:hAnsi="Times New Roman" w:eastAsia="仿宋_GB2312"/>
          <w:sz w:val="30"/>
          <w:szCs w:val="30"/>
        </w:rPr>
        <w:t>评判方式：裁判根据</w:t>
      </w:r>
      <w:r>
        <w:rPr>
          <w:rFonts w:hint="eastAsia" w:ascii="Times New Roman" w:hAnsi="Times New Roman" w:eastAsia="仿宋_GB2312"/>
          <w:sz w:val="30"/>
          <w:szCs w:val="30"/>
        </w:rPr>
        <w:t>选手</w:t>
      </w:r>
      <w:r>
        <w:rPr>
          <w:rFonts w:ascii="Times New Roman" w:hAnsi="Times New Roman" w:eastAsia="仿宋_GB2312"/>
          <w:sz w:val="30"/>
          <w:szCs w:val="30"/>
        </w:rPr>
        <w:t>编写的</w:t>
      </w:r>
      <w:r>
        <w:rPr>
          <w:rFonts w:hint="eastAsia" w:ascii="Times New Roman" w:hAnsi="Times New Roman" w:eastAsia="仿宋_GB2312"/>
          <w:sz w:val="30"/>
          <w:szCs w:val="30"/>
        </w:rPr>
        <w:t>VR作品策划文档</w:t>
      </w:r>
      <w:r>
        <w:rPr>
          <w:rFonts w:ascii="Times New Roman" w:hAnsi="Times New Roman" w:eastAsia="仿宋_GB2312"/>
          <w:sz w:val="30"/>
          <w:szCs w:val="30"/>
        </w:rPr>
        <w:t>，从文档的格式是否正确</w:t>
      </w:r>
      <w:r>
        <w:rPr>
          <w:rFonts w:hint="eastAsia" w:ascii="Times New Roman" w:hAnsi="Times New Roman" w:eastAsia="仿宋_GB2312"/>
          <w:sz w:val="30"/>
          <w:szCs w:val="30"/>
        </w:rPr>
        <w:t>，</w:t>
      </w:r>
      <w:r>
        <w:rPr>
          <w:rFonts w:ascii="Times New Roman" w:hAnsi="Times New Roman" w:eastAsia="仿宋_GB2312"/>
          <w:sz w:val="30"/>
          <w:szCs w:val="30"/>
        </w:rPr>
        <w:t>内容是否</w:t>
      </w:r>
      <w:r>
        <w:rPr>
          <w:rFonts w:hint="eastAsia" w:ascii="Times New Roman" w:hAnsi="Times New Roman" w:eastAsia="仿宋_GB2312"/>
          <w:sz w:val="30"/>
          <w:szCs w:val="30"/>
        </w:rPr>
        <w:t>切合</w:t>
      </w:r>
      <w:r>
        <w:rPr>
          <w:rFonts w:ascii="Times New Roman" w:hAnsi="Times New Roman" w:eastAsia="仿宋_GB2312"/>
          <w:sz w:val="30"/>
          <w:szCs w:val="30"/>
        </w:rPr>
        <w:t>任务书要求</w:t>
      </w:r>
      <w:r>
        <w:rPr>
          <w:rFonts w:hint="eastAsia" w:ascii="Times New Roman" w:hAnsi="Times New Roman" w:eastAsia="仿宋_GB2312"/>
          <w:sz w:val="30"/>
          <w:szCs w:val="30"/>
        </w:rPr>
        <w:t>全部</w:t>
      </w:r>
      <w:r>
        <w:rPr>
          <w:rFonts w:ascii="Times New Roman" w:hAnsi="Times New Roman" w:eastAsia="仿宋_GB2312"/>
          <w:sz w:val="30"/>
          <w:szCs w:val="30"/>
        </w:rPr>
        <w:t>完成</w:t>
      </w:r>
      <w:r>
        <w:rPr>
          <w:rFonts w:hint="eastAsia" w:ascii="Times New Roman" w:hAnsi="Times New Roman" w:eastAsia="仿宋_GB2312"/>
          <w:sz w:val="30"/>
          <w:szCs w:val="30"/>
        </w:rPr>
        <w:t>，分镜和交互是否准确描述</w:t>
      </w:r>
      <w:r>
        <w:rPr>
          <w:rFonts w:ascii="Times New Roman" w:hAnsi="Times New Roman" w:eastAsia="仿宋_GB2312"/>
          <w:sz w:val="30"/>
          <w:szCs w:val="30"/>
        </w:rPr>
        <w:t>作为分数评判的依据。</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2.VR编辑器设计VR作品</w:t>
      </w:r>
      <w:r>
        <w:rPr>
          <w:rFonts w:ascii="Times New Roman" w:hAnsi="Times New Roman" w:eastAsia="仿宋_GB2312"/>
          <w:sz w:val="30"/>
          <w:szCs w:val="30"/>
        </w:rPr>
        <w:t>评判方式：任务书要求参赛选手将完成的项目目录拷贝到</w:t>
      </w:r>
      <w:r>
        <w:rPr>
          <w:rFonts w:hint="eastAsia" w:ascii="Times New Roman" w:hAnsi="Times New Roman" w:eastAsia="仿宋_GB2312"/>
          <w:sz w:val="30"/>
          <w:szCs w:val="30"/>
        </w:rPr>
        <w:t>U盘指定目录，</w:t>
      </w:r>
      <w:r>
        <w:rPr>
          <w:rFonts w:ascii="Times New Roman" w:hAnsi="Times New Roman" w:eastAsia="仿宋_GB2312"/>
          <w:sz w:val="30"/>
          <w:szCs w:val="30"/>
        </w:rPr>
        <w:t>裁判根据</w:t>
      </w:r>
      <w:r>
        <w:rPr>
          <w:rFonts w:hint="eastAsia" w:ascii="Times New Roman" w:hAnsi="Times New Roman" w:eastAsia="仿宋_GB2312"/>
          <w:sz w:val="30"/>
          <w:szCs w:val="30"/>
        </w:rPr>
        <w:t>选手提交的项目，在101VR编辑器软件里运行，从运行结果观察是否遗漏素材、素材位置是否正确合理、功能是否正确实现、环境表现效果和整体运行效果等作为分数评判的依据。</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3.VR模型素材3D建模</w:t>
      </w:r>
      <w:r>
        <w:rPr>
          <w:rFonts w:ascii="Times New Roman" w:hAnsi="Times New Roman" w:eastAsia="仿宋_GB2312"/>
          <w:sz w:val="30"/>
          <w:szCs w:val="30"/>
        </w:rPr>
        <w:t>评判方式：任务书要求参赛选手将完成的</w:t>
      </w:r>
      <w:r>
        <w:rPr>
          <w:rFonts w:hint="eastAsia" w:ascii="Times New Roman" w:hAnsi="Times New Roman" w:eastAsia="仿宋_GB2312"/>
          <w:sz w:val="30"/>
          <w:szCs w:val="30"/>
        </w:rPr>
        <w:t>模型（有贴图）</w:t>
      </w:r>
      <w:r>
        <w:rPr>
          <w:rFonts w:ascii="Times New Roman" w:hAnsi="Times New Roman" w:eastAsia="仿宋_GB2312"/>
          <w:sz w:val="30"/>
          <w:szCs w:val="30"/>
        </w:rPr>
        <w:t>拷贝到</w:t>
      </w:r>
      <w:r>
        <w:rPr>
          <w:rFonts w:hint="eastAsia" w:ascii="Times New Roman" w:hAnsi="Times New Roman" w:eastAsia="仿宋_GB2312"/>
          <w:sz w:val="30"/>
          <w:szCs w:val="30"/>
        </w:rPr>
        <w:t>U盘指定目录，</w:t>
      </w:r>
      <w:r>
        <w:rPr>
          <w:rFonts w:ascii="Times New Roman" w:hAnsi="Times New Roman" w:eastAsia="仿宋_GB2312"/>
          <w:sz w:val="30"/>
          <w:szCs w:val="30"/>
        </w:rPr>
        <w:t>裁判根据</w:t>
      </w:r>
      <w:r>
        <w:rPr>
          <w:rFonts w:hint="eastAsia" w:ascii="Times New Roman" w:hAnsi="Times New Roman" w:eastAsia="仿宋_GB2312"/>
          <w:sz w:val="30"/>
          <w:szCs w:val="30"/>
        </w:rPr>
        <w:t>选手提交的模型，在3DMax</w:t>
      </w:r>
      <w:r>
        <w:rPr>
          <w:rFonts w:ascii="Times New Roman" w:hAnsi="Times New Roman" w:eastAsia="仿宋_GB2312"/>
          <w:sz w:val="30"/>
          <w:szCs w:val="30"/>
        </w:rPr>
        <w:t>中运行</w:t>
      </w:r>
      <w:r>
        <w:rPr>
          <w:rFonts w:hint="eastAsia" w:ascii="Times New Roman" w:hAnsi="Times New Roman" w:eastAsia="仿宋_GB2312"/>
          <w:sz w:val="30"/>
          <w:szCs w:val="30"/>
        </w:rPr>
        <w:t>，从运行结果观察模型比例是否正确、模型布线是否合理、模型具体要求是否完成等作为分数评判的依据。</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4.VR引擎制作VR作品</w:t>
      </w:r>
      <w:r>
        <w:rPr>
          <w:rFonts w:ascii="Times New Roman" w:hAnsi="Times New Roman" w:eastAsia="仿宋_GB2312"/>
          <w:sz w:val="30"/>
          <w:szCs w:val="30"/>
        </w:rPr>
        <w:t>评判方式：任务书要求参赛选手将完成的</w:t>
      </w:r>
      <w:r>
        <w:rPr>
          <w:rFonts w:hint="eastAsia" w:ascii="Times New Roman" w:hAnsi="Times New Roman" w:eastAsia="仿宋_GB2312"/>
          <w:sz w:val="30"/>
          <w:szCs w:val="30"/>
        </w:rPr>
        <w:t>apk</w:t>
      </w:r>
      <w:r>
        <w:rPr>
          <w:rFonts w:ascii="Times New Roman" w:hAnsi="Times New Roman" w:eastAsia="仿宋_GB2312"/>
          <w:sz w:val="30"/>
          <w:szCs w:val="30"/>
        </w:rPr>
        <w:t>文件拷贝到</w:t>
      </w:r>
      <w:r>
        <w:rPr>
          <w:rFonts w:hint="eastAsia" w:ascii="Times New Roman" w:hAnsi="Times New Roman" w:eastAsia="仿宋_GB2312"/>
          <w:sz w:val="30"/>
          <w:szCs w:val="30"/>
        </w:rPr>
        <w:t>U盘指定目录，</w:t>
      </w:r>
      <w:r>
        <w:rPr>
          <w:rFonts w:ascii="Times New Roman" w:hAnsi="Times New Roman" w:eastAsia="仿宋_GB2312"/>
          <w:sz w:val="30"/>
          <w:szCs w:val="30"/>
        </w:rPr>
        <w:t>裁判根据</w:t>
      </w:r>
      <w:r>
        <w:rPr>
          <w:rFonts w:hint="eastAsia" w:ascii="Times New Roman" w:hAnsi="Times New Roman" w:eastAsia="仿宋_GB2312"/>
          <w:sz w:val="30"/>
          <w:szCs w:val="30"/>
        </w:rPr>
        <w:t>选手提交的项目，在</w:t>
      </w:r>
      <w:r>
        <w:rPr>
          <w:rFonts w:ascii="Times New Roman" w:hAnsi="Times New Roman" w:eastAsia="仿宋_GB2312"/>
          <w:sz w:val="30"/>
          <w:szCs w:val="30"/>
        </w:rPr>
        <w:t>三星Gear眼镜</w:t>
      </w:r>
      <w:r>
        <w:rPr>
          <w:rFonts w:hint="eastAsia" w:ascii="Times New Roman" w:hAnsi="Times New Roman" w:eastAsia="仿宋_GB2312"/>
          <w:sz w:val="30"/>
          <w:szCs w:val="30"/>
        </w:rPr>
        <w:t>上运行，从运行结果观察是否遗漏素材、素材位置是否正确合理、功能是否正确实现（包括交互）、环境表现效果和整体运行效果等作为分数评判的依据。</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5.职业素养</w:t>
      </w:r>
      <w:r>
        <w:rPr>
          <w:rFonts w:ascii="Times New Roman" w:hAnsi="Times New Roman" w:eastAsia="仿宋_GB2312"/>
          <w:sz w:val="30"/>
          <w:szCs w:val="30"/>
        </w:rPr>
        <w:t>评判方式：该项目由现场裁判根据任务书要求在比赛结束后进行现场评分</w:t>
      </w:r>
      <w:r>
        <w:rPr>
          <w:rFonts w:hint="eastAsia" w:ascii="Times New Roman" w:hAnsi="Times New Roman" w:eastAsia="仿宋_GB2312"/>
          <w:sz w:val="30"/>
          <w:szCs w:val="30"/>
        </w:rPr>
        <w:t>，</w:t>
      </w:r>
      <w:r>
        <w:rPr>
          <w:rFonts w:ascii="Times New Roman" w:hAnsi="Times New Roman" w:eastAsia="仿宋_GB2312"/>
          <w:sz w:val="30"/>
          <w:szCs w:val="30"/>
        </w:rPr>
        <w:t>评分依据为任务书中</w:t>
      </w:r>
      <w:r>
        <w:rPr>
          <w:rFonts w:hint="eastAsia" w:ascii="Times New Roman" w:hAnsi="Times New Roman" w:eastAsia="仿宋_GB2312"/>
          <w:sz w:val="30"/>
          <w:szCs w:val="30"/>
        </w:rPr>
        <w:t>对</w:t>
      </w:r>
      <w:r>
        <w:rPr>
          <w:rFonts w:ascii="Times New Roman" w:hAnsi="Times New Roman" w:eastAsia="仿宋_GB2312"/>
          <w:sz w:val="30"/>
          <w:szCs w:val="30"/>
        </w:rPr>
        <w:t>职业素养的要求</w:t>
      </w:r>
      <w:r>
        <w:rPr>
          <w:rFonts w:hint="eastAsia" w:ascii="Times New Roman" w:hAnsi="Times New Roman" w:eastAsia="仿宋_GB2312"/>
          <w:sz w:val="30"/>
          <w:szCs w:val="30"/>
        </w:rPr>
        <w:t>。</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（三）评分细则</w:t>
      </w:r>
    </w:p>
    <w:p>
      <w:pPr>
        <w:pStyle w:val="35"/>
        <w:spacing w:line="36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赛项评分细则表（举例）</w:t>
      </w:r>
    </w:p>
    <w:tbl>
      <w:tblPr>
        <w:tblStyle w:val="25"/>
        <w:tblW w:w="893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551"/>
        <w:gridCol w:w="993"/>
        <w:gridCol w:w="992"/>
        <w:gridCol w:w="36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6" w:hRule="atLeast"/>
          <w:jc w:val="center"/>
        </w:trPr>
        <w:tc>
          <w:tcPr>
            <w:tcW w:w="709" w:type="dxa"/>
            <w:vAlign w:val="center"/>
          </w:tcPr>
          <w:p>
            <w:pPr>
              <w:pStyle w:val="42"/>
              <w:ind w:firstLine="0" w:firstLineChars="0"/>
              <w:jc w:val="center"/>
              <w:rPr>
                <w:rFonts w:asciiTheme="minorEastAsia" w:hAnsiTheme="minorEastAsia" w:eastAsiaTheme="minorEastAsia"/>
                <w:b/>
                <w:sz w:val="24"/>
              </w:rPr>
            </w:pPr>
            <w:r>
              <w:rPr>
                <w:rFonts w:hint="eastAsia" w:asciiTheme="minorEastAsia" w:hAnsiTheme="minorEastAsia" w:eastAsiaTheme="minorEastAsia"/>
                <w:b/>
                <w:sz w:val="24"/>
              </w:rPr>
              <w:t>序号</w:t>
            </w:r>
          </w:p>
        </w:tc>
        <w:tc>
          <w:tcPr>
            <w:tcW w:w="2551" w:type="dxa"/>
            <w:vAlign w:val="center"/>
          </w:tcPr>
          <w:p>
            <w:pPr>
              <w:pStyle w:val="42"/>
              <w:ind w:firstLine="0" w:firstLineChars="0"/>
              <w:jc w:val="center"/>
              <w:rPr>
                <w:rFonts w:asciiTheme="minorEastAsia" w:hAnsiTheme="minorEastAsia" w:eastAsiaTheme="minorEastAsia"/>
                <w:b/>
                <w:sz w:val="24"/>
              </w:rPr>
            </w:pPr>
            <w:r>
              <w:rPr>
                <w:rFonts w:hint="eastAsia" w:asciiTheme="minorEastAsia" w:hAnsiTheme="minorEastAsia" w:eastAsiaTheme="minorEastAsia"/>
                <w:b/>
                <w:sz w:val="24"/>
              </w:rPr>
              <w:t>考核内容</w:t>
            </w:r>
          </w:p>
        </w:tc>
        <w:tc>
          <w:tcPr>
            <w:tcW w:w="993" w:type="dxa"/>
            <w:vAlign w:val="center"/>
          </w:tcPr>
          <w:p>
            <w:pPr>
              <w:pStyle w:val="42"/>
              <w:ind w:firstLine="0" w:firstLineChars="0"/>
              <w:jc w:val="center"/>
              <w:rPr>
                <w:rFonts w:asciiTheme="minorEastAsia" w:hAnsiTheme="minorEastAsia" w:eastAsiaTheme="minorEastAsia"/>
                <w:b/>
                <w:sz w:val="24"/>
              </w:rPr>
            </w:pPr>
            <w:r>
              <w:rPr>
                <w:rFonts w:hint="eastAsia" w:asciiTheme="minorEastAsia" w:hAnsiTheme="minorEastAsia" w:eastAsiaTheme="minorEastAsia"/>
                <w:b/>
                <w:sz w:val="24"/>
              </w:rPr>
              <w:t>配分</w:t>
            </w:r>
          </w:p>
        </w:tc>
        <w:tc>
          <w:tcPr>
            <w:tcW w:w="992" w:type="dxa"/>
            <w:vAlign w:val="center"/>
          </w:tcPr>
          <w:p>
            <w:pPr>
              <w:pStyle w:val="42"/>
              <w:ind w:firstLine="0" w:firstLineChars="0"/>
              <w:jc w:val="center"/>
              <w:rPr>
                <w:rFonts w:asciiTheme="minorEastAsia" w:hAnsiTheme="minorEastAsia" w:eastAsiaTheme="minorEastAsia"/>
                <w:b/>
                <w:sz w:val="24"/>
              </w:rPr>
            </w:pPr>
            <w:r>
              <w:rPr>
                <w:rFonts w:hint="eastAsia" w:asciiTheme="minorEastAsia" w:hAnsiTheme="minorEastAsia" w:eastAsiaTheme="minorEastAsia"/>
                <w:b/>
                <w:sz w:val="24"/>
              </w:rPr>
              <w:t>得分</w:t>
            </w:r>
          </w:p>
        </w:tc>
        <w:tc>
          <w:tcPr>
            <w:tcW w:w="3685" w:type="dxa"/>
            <w:vAlign w:val="center"/>
          </w:tcPr>
          <w:p>
            <w:pPr>
              <w:pStyle w:val="42"/>
              <w:ind w:firstLine="0" w:firstLineChars="0"/>
              <w:jc w:val="center"/>
              <w:rPr>
                <w:rFonts w:asciiTheme="minorEastAsia" w:hAnsiTheme="minorEastAsia" w:eastAsiaTheme="minorEastAsia"/>
                <w:b/>
                <w:sz w:val="24"/>
              </w:rPr>
            </w:pPr>
            <w:r>
              <w:rPr>
                <w:rFonts w:hint="eastAsia" w:asciiTheme="minorEastAsia" w:hAnsiTheme="minorEastAsia" w:eastAsiaTheme="minorEastAsia"/>
                <w:b/>
                <w:sz w:val="24"/>
              </w:rPr>
              <w:t>评分办法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 w:hRule="atLeast"/>
          <w:jc w:val="center"/>
        </w:trPr>
        <w:tc>
          <w:tcPr>
            <w:tcW w:w="8930" w:type="dxa"/>
            <w:gridSpan w:val="5"/>
            <w:vAlign w:val="center"/>
          </w:tcPr>
          <w:p>
            <w:pPr>
              <w:rPr>
                <w:rFonts w:asciiTheme="minorEastAsia" w:hAnsiTheme="minorEastAsia"/>
                <w:sz w:val="24"/>
                <w:szCs w:val="24"/>
              </w:rPr>
            </w:pPr>
            <w:r>
              <w:rPr>
                <w:rFonts w:hint="eastAsia" w:asciiTheme="minorEastAsia" w:hAnsiTheme="minorEastAsia"/>
                <w:sz w:val="24"/>
                <w:szCs w:val="24"/>
              </w:rPr>
              <w:t>1. VR作品策划文档制作（10分）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1.1</w:t>
            </w:r>
          </w:p>
        </w:tc>
        <w:tc>
          <w:tcPr>
            <w:tcW w:w="2551" w:type="dxa"/>
            <w:vAlign w:val="center"/>
          </w:tcPr>
          <w:p>
            <w:pPr>
              <w:rPr>
                <w:rFonts w:asciiTheme="minorEastAsia" w:hAnsiTheme="minorEastAsia"/>
                <w:sz w:val="24"/>
                <w:szCs w:val="24"/>
              </w:rPr>
            </w:pPr>
            <w:r>
              <w:rPr>
                <w:rFonts w:hint="eastAsia" w:asciiTheme="minorEastAsia" w:hAnsiTheme="minorEastAsia"/>
                <w:sz w:val="24"/>
                <w:szCs w:val="24"/>
              </w:rPr>
              <w:t>策划文档要求</w:t>
            </w:r>
          </w:p>
        </w:tc>
        <w:tc>
          <w:tcPr>
            <w:tcW w:w="993" w:type="dxa"/>
            <w:vAlign w:val="center"/>
          </w:tcPr>
          <w:p>
            <w:pPr>
              <w:jc w:val="center"/>
              <w:rPr>
                <w:rFonts w:asciiTheme="minorEastAsia" w:hAnsiTheme="minorEastAsia"/>
                <w:sz w:val="24"/>
                <w:szCs w:val="24"/>
              </w:rPr>
            </w:pPr>
            <w:r>
              <w:rPr>
                <w:rFonts w:hint="eastAsia" w:asciiTheme="minorEastAsia" w:hAnsiTheme="minorEastAsia"/>
                <w:sz w:val="24"/>
                <w:szCs w:val="24"/>
              </w:rPr>
              <w:t>2分</w:t>
            </w:r>
          </w:p>
        </w:tc>
        <w:tc>
          <w:tcPr>
            <w:tcW w:w="992" w:type="dxa"/>
            <w:vAlign w:val="center"/>
          </w:tcPr>
          <w:p>
            <w:pPr>
              <w:jc w:val="center"/>
              <w:rPr>
                <w:rFonts w:asciiTheme="minorEastAsia" w:hAnsiTheme="minorEastAsia"/>
                <w:sz w:val="24"/>
                <w:szCs w:val="24"/>
              </w:rPr>
            </w:pPr>
          </w:p>
        </w:tc>
        <w:tc>
          <w:tcPr>
            <w:tcW w:w="3685" w:type="dxa"/>
            <w:vAlign w:val="center"/>
          </w:tcPr>
          <w:p>
            <w:pPr>
              <w:rPr>
                <w:rFonts w:asciiTheme="minorEastAsia" w:hAnsiTheme="minorEastAsia"/>
                <w:sz w:val="24"/>
                <w:szCs w:val="24"/>
              </w:rPr>
            </w:pPr>
            <w:r>
              <w:rPr>
                <w:rFonts w:hint="eastAsia" w:asciiTheme="minorEastAsia" w:hAnsiTheme="minorEastAsia"/>
                <w:sz w:val="24"/>
                <w:szCs w:val="24"/>
              </w:rPr>
              <w:t>1、需要保存</w:t>
            </w:r>
            <w:r>
              <w:rPr>
                <w:rFonts w:asciiTheme="minorEastAsia" w:hAnsiTheme="minorEastAsia"/>
                <w:sz w:val="24"/>
                <w:szCs w:val="24"/>
              </w:rPr>
              <w:t>1</w:t>
            </w:r>
            <w:r>
              <w:rPr>
                <w:rFonts w:hint="eastAsia" w:asciiTheme="minorEastAsia" w:hAnsiTheme="minorEastAsia"/>
                <w:sz w:val="24"/>
                <w:szCs w:val="24"/>
              </w:rPr>
              <w:t>个策划文档文件，文件未保存的，本大项总分扣</w:t>
            </w:r>
            <w:r>
              <w:rPr>
                <w:rFonts w:asciiTheme="minorEastAsia" w:hAnsiTheme="minorEastAsia"/>
                <w:sz w:val="24"/>
                <w:szCs w:val="24"/>
              </w:rPr>
              <w:t>10</w:t>
            </w:r>
            <w:r>
              <w:rPr>
                <w:rFonts w:hint="eastAsia" w:asciiTheme="minorEastAsia" w:hAnsiTheme="minorEastAsia"/>
                <w:sz w:val="24"/>
                <w:szCs w:val="24"/>
              </w:rPr>
              <w:t>分；</w:t>
            </w:r>
          </w:p>
          <w:p>
            <w:pPr>
              <w:rPr>
                <w:rFonts w:asciiTheme="minorEastAsia" w:hAnsiTheme="minorEastAsia"/>
                <w:sz w:val="24"/>
                <w:szCs w:val="24"/>
              </w:rPr>
            </w:pPr>
            <w:r>
              <w:rPr>
                <w:rFonts w:asciiTheme="minorEastAsia" w:hAnsiTheme="minorEastAsia"/>
                <w:sz w:val="24"/>
                <w:szCs w:val="24"/>
              </w:rPr>
              <w:t>2</w:t>
            </w:r>
            <w:r>
              <w:rPr>
                <w:rFonts w:hint="eastAsia" w:asciiTheme="minorEastAsia" w:hAnsiTheme="minorEastAsia"/>
                <w:sz w:val="24"/>
                <w:szCs w:val="24"/>
              </w:rPr>
              <w:t>、文档格式错误的，扣1分；</w:t>
            </w:r>
          </w:p>
          <w:p>
            <w:pPr>
              <w:rPr>
                <w:rFonts w:asciiTheme="minorEastAsia" w:hAnsiTheme="minorEastAsia"/>
                <w:sz w:val="24"/>
                <w:szCs w:val="24"/>
              </w:rPr>
            </w:pPr>
            <w:r>
              <w:rPr>
                <w:rFonts w:hint="eastAsia" w:asciiTheme="minorEastAsia" w:hAnsiTheme="minorEastAsia"/>
                <w:sz w:val="24"/>
                <w:szCs w:val="24"/>
              </w:rPr>
              <w:t>3、未按规定命名文档的，扣1分；</w:t>
            </w:r>
          </w:p>
          <w:p>
            <w:pPr>
              <w:rPr>
                <w:rFonts w:asciiTheme="minorEastAsia" w:hAnsiTheme="minorEastAsia"/>
                <w:sz w:val="24"/>
                <w:szCs w:val="24"/>
              </w:rPr>
            </w:pPr>
            <w:r>
              <w:rPr>
                <w:rFonts w:asciiTheme="minorEastAsia" w:hAnsiTheme="minorEastAsia"/>
                <w:sz w:val="24"/>
                <w:szCs w:val="24"/>
              </w:rPr>
              <w:t>4</w:t>
            </w:r>
            <w:r>
              <w:rPr>
                <w:rFonts w:hint="eastAsia" w:asciiTheme="minorEastAsia" w:hAnsiTheme="minorEastAsia"/>
                <w:sz w:val="24"/>
                <w:szCs w:val="24"/>
              </w:rPr>
              <w:t>、本项分数扣完即止。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9" w:hRule="atLeast"/>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1.2</w:t>
            </w:r>
          </w:p>
        </w:tc>
        <w:tc>
          <w:tcPr>
            <w:tcW w:w="2551" w:type="dxa"/>
            <w:vAlign w:val="center"/>
          </w:tcPr>
          <w:p>
            <w:pPr>
              <w:rPr>
                <w:rFonts w:asciiTheme="minorEastAsia" w:hAnsiTheme="minorEastAsia"/>
                <w:sz w:val="24"/>
                <w:szCs w:val="24"/>
              </w:rPr>
            </w:pPr>
            <w:r>
              <w:rPr>
                <w:rFonts w:hint="eastAsia" w:asciiTheme="minorEastAsia" w:hAnsiTheme="minorEastAsia"/>
                <w:sz w:val="24"/>
                <w:szCs w:val="24"/>
              </w:rPr>
              <w:t>策划文档撰写</w:t>
            </w:r>
          </w:p>
        </w:tc>
        <w:tc>
          <w:tcPr>
            <w:tcW w:w="993" w:type="dxa"/>
            <w:vAlign w:val="center"/>
          </w:tcPr>
          <w:p>
            <w:pPr>
              <w:jc w:val="center"/>
              <w:rPr>
                <w:rFonts w:asciiTheme="minorEastAsia" w:hAnsiTheme="minorEastAsia"/>
                <w:sz w:val="24"/>
                <w:szCs w:val="24"/>
              </w:rPr>
            </w:pPr>
            <w:r>
              <w:rPr>
                <w:rFonts w:hint="eastAsia" w:asciiTheme="minorEastAsia" w:hAnsiTheme="minorEastAsia"/>
                <w:sz w:val="24"/>
                <w:szCs w:val="24"/>
              </w:rPr>
              <w:t>8分</w:t>
            </w:r>
          </w:p>
        </w:tc>
        <w:tc>
          <w:tcPr>
            <w:tcW w:w="992" w:type="dxa"/>
            <w:vAlign w:val="center"/>
          </w:tcPr>
          <w:p>
            <w:pPr>
              <w:spacing w:line="360" w:lineRule="auto"/>
              <w:jc w:val="center"/>
              <w:rPr>
                <w:rFonts w:asciiTheme="minorEastAsia" w:hAnsiTheme="minorEastAsia"/>
                <w:sz w:val="24"/>
                <w:szCs w:val="24"/>
              </w:rPr>
            </w:pPr>
          </w:p>
        </w:tc>
        <w:tc>
          <w:tcPr>
            <w:tcW w:w="3685" w:type="dxa"/>
            <w:vAlign w:val="center"/>
          </w:tcPr>
          <w:p>
            <w:pPr>
              <w:rPr>
                <w:rFonts w:asciiTheme="minorEastAsia" w:hAnsiTheme="minorEastAsia"/>
                <w:sz w:val="24"/>
                <w:szCs w:val="24"/>
              </w:rPr>
            </w:pPr>
            <w:r>
              <w:rPr>
                <w:rFonts w:asciiTheme="minorEastAsia" w:hAnsiTheme="minorEastAsia"/>
                <w:sz w:val="24"/>
                <w:szCs w:val="24"/>
              </w:rPr>
              <w:t>1</w:t>
            </w:r>
            <w:r>
              <w:rPr>
                <w:rFonts w:hint="eastAsia" w:asciiTheme="minorEastAsia" w:hAnsiTheme="minorEastAsia"/>
                <w:sz w:val="24"/>
                <w:szCs w:val="24"/>
              </w:rPr>
              <w:t>、标题不对，扣</w:t>
            </w:r>
            <w:r>
              <w:rPr>
                <w:rFonts w:asciiTheme="minorEastAsia" w:hAnsiTheme="minorEastAsia"/>
                <w:sz w:val="24"/>
                <w:szCs w:val="24"/>
              </w:rPr>
              <w:t>0.5</w:t>
            </w:r>
            <w:r>
              <w:rPr>
                <w:rFonts w:hint="eastAsia" w:asciiTheme="minorEastAsia" w:hAnsiTheme="minorEastAsia"/>
                <w:sz w:val="24"/>
                <w:szCs w:val="24"/>
              </w:rPr>
              <w:t>分；</w:t>
            </w:r>
          </w:p>
          <w:p>
            <w:pPr>
              <w:rPr>
                <w:rFonts w:asciiTheme="minorEastAsia" w:hAnsiTheme="minorEastAsia"/>
                <w:sz w:val="24"/>
                <w:szCs w:val="24"/>
              </w:rPr>
            </w:pPr>
            <w:r>
              <w:rPr>
                <w:rFonts w:asciiTheme="minorEastAsia" w:hAnsiTheme="minorEastAsia"/>
                <w:sz w:val="24"/>
                <w:szCs w:val="24"/>
              </w:rPr>
              <w:t>2</w:t>
            </w:r>
            <w:r>
              <w:rPr>
                <w:rFonts w:hint="eastAsia" w:asciiTheme="minorEastAsia" w:hAnsiTheme="minorEastAsia"/>
                <w:sz w:val="24"/>
                <w:szCs w:val="24"/>
              </w:rPr>
              <w:t>、分镜内容缺失，扣</w:t>
            </w:r>
            <w:r>
              <w:rPr>
                <w:rFonts w:asciiTheme="minorEastAsia" w:hAnsiTheme="minorEastAsia"/>
                <w:sz w:val="24"/>
                <w:szCs w:val="24"/>
              </w:rPr>
              <w:t>0.5</w:t>
            </w:r>
            <w:r>
              <w:rPr>
                <w:rFonts w:hint="eastAsia" w:asciiTheme="minorEastAsia" w:hAnsiTheme="minorEastAsia"/>
                <w:sz w:val="24"/>
                <w:szCs w:val="24"/>
              </w:rPr>
              <w:t>分，无内容，扣</w:t>
            </w:r>
            <w:r>
              <w:rPr>
                <w:rFonts w:asciiTheme="minorEastAsia" w:hAnsiTheme="minorEastAsia"/>
                <w:sz w:val="24"/>
                <w:szCs w:val="24"/>
              </w:rPr>
              <w:t>1</w:t>
            </w:r>
            <w:r>
              <w:rPr>
                <w:rFonts w:hint="eastAsia" w:asciiTheme="minorEastAsia" w:hAnsiTheme="minorEastAsia"/>
                <w:sz w:val="24"/>
                <w:szCs w:val="24"/>
              </w:rPr>
              <w:t>分；</w:t>
            </w:r>
          </w:p>
          <w:p>
            <w:pPr>
              <w:rPr>
                <w:rFonts w:asciiTheme="minorEastAsia" w:hAnsiTheme="minorEastAsia"/>
                <w:sz w:val="24"/>
                <w:szCs w:val="24"/>
              </w:rPr>
            </w:pPr>
            <w:r>
              <w:rPr>
                <w:rFonts w:asciiTheme="minorEastAsia" w:hAnsiTheme="minorEastAsia"/>
                <w:sz w:val="24"/>
                <w:szCs w:val="24"/>
              </w:rPr>
              <w:t>3</w:t>
            </w:r>
            <w:r>
              <w:rPr>
                <w:rFonts w:hint="eastAsia" w:asciiTheme="minorEastAsia" w:hAnsiTheme="minorEastAsia"/>
                <w:sz w:val="24"/>
                <w:szCs w:val="24"/>
              </w:rPr>
              <w:t>、示意图内容缺失，扣</w:t>
            </w:r>
            <w:r>
              <w:rPr>
                <w:rFonts w:asciiTheme="minorEastAsia" w:hAnsiTheme="minorEastAsia"/>
                <w:sz w:val="24"/>
                <w:szCs w:val="24"/>
              </w:rPr>
              <w:t>0.5</w:t>
            </w:r>
            <w:r>
              <w:rPr>
                <w:rFonts w:hint="eastAsia" w:asciiTheme="minorEastAsia" w:hAnsiTheme="minorEastAsia"/>
                <w:sz w:val="24"/>
                <w:szCs w:val="24"/>
              </w:rPr>
              <w:t>分，无内容，扣</w:t>
            </w:r>
            <w:r>
              <w:rPr>
                <w:rFonts w:asciiTheme="minorEastAsia" w:hAnsiTheme="minorEastAsia"/>
                <w:sz w:val="24"/>
                <w:szCs w:val="24"/>
              </w:rPr>
              <w:t>1</w:t>
            </w:r>
            <w:r>
              <w:rPr>
                <w:rFonts w:hint="eastAsia" w:asciiTheme="minorEastAsia" w:hAnsiTheme="minorEastAsia"/>
                <w:sz w:val="24"/>
                <w:szCs w:val="24"/>
              </w:rPr>
              <w:t>分；</w:t>
            </w:r>
          </w:p>
          <w:p>
            <w:pPr>
              <w:rPr>
                <w:rFonts w:asciiTheme="minorEastAsia" w:hAnsiTheme="minorEastAsia"/>
                <w:sz w:val="24"/>
                <w:szCs w:val="24"/>
              </w:rPr>
            </w:pPr>
            <w:r>
              <w:rPr>
                <w:rFonts w:hint="eastAsia" w:asciiTheme="minorEastAsia" w:hAnsiTheme="minorEastAsia"/>
                <w:sz w:val="24"/>
                <w:szCs w:val="24"/>
              </w:rPr>
              <w:t>4、字幕和配音内容缺失，扣</w:t>
            </w:r>
            <w:r>
              <w:rPr>
                <w:rFonts w:asciiTheme="minorEastAsia" w:hAnsiTheme="minorEastAsia"/>
                <w:sz w:val="24"/>
                <w:szCs w:val="24"/>
              </w:rPr>
              <w:t>0.5</w:t>
            </w:r>
            <w:r>
              <w:rPr>
                <w:rFonts w:hint="eastAsia" w:asciiTheme="minorEastAsia" w:hAnsiTheme="minorEastAsia"/>
                <w:sz w:val="24"/>
                <w:szCs w:val="24"/>
              </w:rPr>
              <w:t>分，无内容，扣</w:t>
            </w:r>
            <w:r>
              <w:rPr>
                <w:rFonts w:asciiTheme="minorEastAsia" w:hAnsiTheme="minorEastAsia"/>
                <w:sz w:val="24"/>
                <w:szCs w:val="24"/>
              </w:rPr>
              <w:t>1</w:t>
            </w:r>
            <w:r>
              <w:rPr>
                <w:rFonts w:hint="eastAsia" w:asciiTheme="minorEastAsia" w:hAnsiTheme="minorEastAsia"/>
                <w:sz w:val="24"/>
                <w:szCs w:val="24"/>
              </w:rPr>
              <w:t>分；</w:t>
            </w:r>
          </w:p>
          <w:p>
            <w:pPr>
              <w:rPr>
                <w:rFonts w:asciiTheme="minorEastAsia" w:hAnsiTheme="minorEastAsia"/>
                <w:sz w:val="24"/>
                <w:szCs w:val="24"/>
              </w:rPr>
            </w:pPr>
            <w:r>
              <w:rPr>
                <w:rFonts w:hint="eastAsia" w:asciiTheme="minorEastAsia" w:hAnsiTheme="minorEastAsia"/>
                <w:sz w:val="24"/>
                <w:szCs w:val="24"/>
              </w:rPr>
              <w:t>5、镜头内容缺失，扣</w:t>
            </w:r>
            <w:r>
              <w:rPr>
                <w:rFonts w:asciiTheme="minorEastAsia" w:hAnsiTheme="minorEastAsia"/>
                <w:sz w:val="24"/>
                <w:szCs w:val="24"/>
              </w:rPr>
              <w:t>0.5</w:t>
            </w:r>
            <w:r>
              <w:rPr>
                <w:rFonts w:hint="eastAsia" w:asciiTheme="minorEastAsia" w:hAnsiTheme="minorEastAsia"/>
                <w:sz w:val="24"/>
                <w:szCs w:val="24"/>
              </w:rPr>
              <w:t>分；</w:t>
            </w:r>
          </w:p>
          <w:p>
            <w:pPr>
              <w:rPr>
                <w:rFonts w:asciiTheme="minorEastAsia" w:hAnsiTheme="minorEastAsia"/>
                <w:sz w:val="24"/>
                <w:szCs w:val="24"/>
              </w:rPr>
            </w:pPr>
            <w:r>
              <w:rPr>
                <w:rFonts w:asciiTheme="minorEastAsia" w:hAnsiTheme="minorEastAsia"/>
                <w:sz w:val="24"/>
                <w:szCs w:val="24"/>
              </w:rPr>
              <w:t>6</w:t>
            </w:r>
            <w:r>
              <w:rPr>
                <w:rFonts w:hint="eastAsia" w:asciiTheme="minorEastAsia" w:hAnsiTheme="minorEastAsia"/>
                <w:sz w:val="24"/>
                <w:szCs w:val="24"/>
              </w:rPr>
              <w:t>、交互内容缺失，扣</w:t>
            </w:r>
            <w:r>
              <w:rPr>
                <w:rFonts w:asciiTheme="minorEastAsia" w:hAnsiTheme="minorEastAsia"/>
                <w:sz w:val="24"/>
                <w:szCs w:val="24"/>
              </w:rPr>
              <w:t>0.5</w:t>
            </w:r>
            <w:r>
              <w:rPr>
                <w:rFonts w:hint="eastAsia" w:asciiTheme="minorEastAsia" w:hAnsiTheme="minorEastAsia"/>
                <w:sz w:val="24"/>
                <w:szCs w:val="24"/>
              </w:rPr>
              <w:t>分；</w:t>
            </w:r>
          </w:p>
          <w:p>
            <w:pPr>
              <w:rPr>
                <w:rFonts w:asciiTheme="minorEastAsia" w:hAnsiTheme="minorEastAsia"/>
                <w:sz w:val="24"/>
                <w:szCs w:val="24"/>
              </w:rPr>
            </w:pPr>
            <w:r>
              <w:rPr>
                <w:rFonts w:asciiTheme="minorEastAsia" w:hAnsiTheme="minorEastAsia"/>
                <w:sz w:val="24"/>
                <w:szCs w:val="24"/>
              </w:rPr>
              <w:t>7</w:t>
            </w:r>
            <w:r>
              <w:rPr>
                <w:rFonts w:hint="eastAsia" w:asciiTheme="minorEastAsia" w:hAnsiTheme="minorEastAsia"/>
                <w:sz w:val="24"/>
                <w:szCs w:val="24"/>
              </w:rPr>
              <w:t>、备注内容缺失，扣</w:t>
            </w:r>
            <w:r>
              <w:rPr>
                <w:rFonts w:asciiTheme="minorEastAsia" w:hAnsiTheme="minorEastAsia"/>
                <w:sz w:val="24"/>
                <w:szCs w:val="24"/>
              </w:rPr>
              <w:t>0.5</w:t>
            </w:r>
            <w:r>
              <w:rPr>
                <w:rFonts w:hint="eastAsia" w:asciiTheme="minorEastAsia" w:hAnsiTheme="minorEastAsia"/>
                <w:sz w:val="24"/>
                <w:szCs w:val="24"/>
              </w:rPr>
              <w:t>分；</w:t>
            </w:r>
          </w:p>
          <w:p>
            <w:pPr>
              <w:rPr>
                <w:rFonts w:asciiTheme="minorEastAsia" w:hAnsiTheme="minorEastAsia"/>
                <w:sz w:val="24"/>
                <w:szCs w:val="24"/>
              </w:rPr>
            </w:pPr>
            <w:r>
              <w:rPr>
                <w:rFonts w:hint="eastAsia" w:asciiTheme="minorEastAsia" w:hAnsiTheme="minorEastAsia"/>
                <w:sz w:val="24"/>
                <w:szCs w:val="24"/>
              </w:rPr>
              <w:t>8、可触发交互物品内容缺失，每项扣</w:t>
            </w:r>
            <w:r>
              <w:rPr>
                <w:rFonts w:asciiTheme="minorEastAsia" w:hAnsiTheme="minorEastAsia"/>
                <w:sz w:val="24"/>
                <w:szCs w:val="24"/>
              </w:rPr>
              <w:t>0.5</w:t>
            </w:r>
            <w:r>
              <w:rPr>
                <w:rFonts w:hint="eastAsia" w:asciiTheme="minorEastAsia" w:hAnsiTheme="minorEastAsia"/>
                <w:sz w:val="24"/>
                <w:szCs w:val="24"/>
              </w:rPr>
              <w:t>分，无内容，扣</w:t>
            </w:r>
            <w:r>
              <w:rPr>
                <w:rFonts w:asciiTheme="minorEastAsia" w:hAnsiTheme="minorEastAsia"/>
                <w:sz w:val="24"/>
                <w:szCs w:val="24"/>
              </w:rPr>
              <w:t>3</w:t>
            </w:r>
            <w:r>
              <w:rPr>
                <w:rFonts w:hint="eastAsia" w:asciiTheme="minorEastAsia" w:hAnsiTheme="minorEastAsia"/>
                <w:sz w:val="24"/>
                <w:szCs w:val="24"/>
              </w:rPr>
              <w:t>分；</w:t>
            </w:r>
          </w:p>
          <w:p>
            <w:pPr>
              <w:rPr>
                <w:rFonts w:asciiTheme="minorEastAsia" w:hAnsiTheme="minorEastAsia"/>
                <w:sz w:val="24"/>
                <w:szCs w:val="24"/>
              </w:rPr>
            </w:pPr>
            <w:r>
              <w:rPr>
                <w:rFonts w:asciiTheme="minorEastAsia" w:hAnsiTheme="minorEastAsia"/>
                <w:sz w:val="24"/>
                <w:szCs w:val="24"/>
              </w:rPr>
              <w:t>9</w:t>
            </w:r>
            <w:r>
              <w:rPr>
                <w:rFonts w:hint="eastAsia" w:asciiTheme="minorEastAsia" w:hAnsiTheme="minorEastAsia"/>
                <w:sz w:val="24"/>
                <w:szCs w:val="24"/>
              </w:rPr>
              <w:t>、本项分数扣完即止。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930" w:type="dxa"/>
            <w:gridSpan w:val="5"/>
            <w:vAlign w:val="center"/>
          </w:tcPr>
          <w:p>
            <w:pPr>
              <w:rPr>
                <w:rFonts w:asciiTheme="minorEastAsia" w:hAnsiTheme="minorEastAsia"/>
                <w:sz w:val="24"/>
                <w:szCs w:val="24"/>
              </w:rPr>
            </w:pPr>
            <w:r>
              <w:rPr>
                <w:rFonts w:hint="eastAsia" w:asciiTheme="minorEastAsia" w:hAnsiTheme="minorEastAsia"/>
                <w:sz w:val="24"/>
                <w:szCs w:val="24"/>
              </w:rPr>
              <w:t>2. VR编辑器设计VR作品（30分）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2.1</w:t>
            </w:r>
          </w:p>
        </w:tc>
        <w:tc>
          <w:tcPr>
            <w:tcW w:w="2551" w:type="dxa"/>
            <w:vAlign w:val="center"/>
          </w:tcPr>
          <w:p>
            <w:pPr>
              <w:rPr>
                <w:rFonts w:asciiTheme="minorEastAsia" w:hAnsiTheme="minorEastAsia"/>
                <w:sz w:val="24"/>
                <w:szCs w:val="24"/>
              </w:rPr>
            </w:pPr>
            <w:r>
              <w:rPr>
                <w:rFonts w:hint="eastAsia" w:asciiTheme="minorEastAsia" w:hAnsiTheme="minorEastAsia"/>
                <w:sz w:val="24"/>
                <w:szCs w:val="24"/>
              </w:rPr>
              <w:t>创建项目、添加素材</w:t>
            </w:r>
          </w:p>
        </w:tc>
        <w:tc>
          <w:tcPr>
            <w:tcW w:w="993" w:type="dxa"/>
            <w:vAlign w:val="center"/>
          </w:tcPr>
          <w:p>
            <w:pPr>
              <w:jc w:val="center"/>
              <w:rPr>
                <w:rFonts w:asciiTheme="minorEastAsia" w:hAnsiTheme="minorEastAsia"/>
                <w:sz w:val="24"/>
                <w:szCs w:val="24"/>
              </w:rPr>
            </w:pPr>
            <w:r>
              <w:rPr>
                <w:rFonts w:hint="eastAsia" w:asciiTheme="minorEastAsia" w:hAnsiTheme="minorEastAsia"/>
                <w:sz w:val="24"/>
                <w:szCs w:val="24"/>
              </w:rPr>
              <w:t>4分</w:t>
            </w:r>
          </w:p>
        </w:tc>
        <w:tc>
          <w:tcPr>
            <w:tcW w:w="992" w:type="dxa"/>
            <w:vAlign w:val="center"/>
          </w:tcPr>
          <w:p>
            <w:pPr>
              <w:spacing w:line="360" w:lineRule="auto"/>
              <w:jc w:val="center"/>
              <w:rPr>
                <w:rFonts w:asciiTheme="minorEastAsia" w:hAnsiTheme="minorEastAsia"/>
                <w:sz w:val="24"/>
                <w:szCs w:val="24"/>
              </w:rPr>
            </w:pPr>
          </w:p>
        </w:tc>
        <w:tc>
          <w:tcPr>
            <w:tcW w:w="3685" w:type="dxa"/>
            <w:vAlign w:val="center"/>
          </w:tcPr>
          <w:p>
            <w:pPr>
              <w:rPr>
                <w:rFonts w:asciiTheme="minorEastAsia" w:hAnsiTheme="minorEastAsia"/>
                <w:sz w:val="24"/>
                <w:szCs w:val="24"/>
              </w:rPr>
            </w:pPr>
            <w:r>
              <w:rPr>
                <w:rFonts w:hint="eastAsia" w:asciiTheme="minorEastAsia" w:hAnsiTheme="minorEastAsia"/>
                <w:sz w:val="24"/>
                <w:szCs w:val="24"/>
              </w:rPr>
              <w:t>1、每遗漏一个素材（例如：</w:t>
            </w:r>
            <w:r>
              <w:rPr>
                <w:rFonts w:asciiTheme="minorEastAsia" w:hAnsiTheme="minorEastAsia"/>
                <w:sz w:val="24"/>
                <w:szCs w:val="24"/>
              </w:rPr>
              <w:t>弩车、投石车、叛军……</w:t>
            </w:r>
            <w:r>
              <w:rPr>
                <w:rFonts w:hint="eastAsia" w:asciiTheme="minorEastAsia" w:hAnsiTheme="minorEastAsia"/>
                <w:sz w:val="24"/>
                <w:szCs w:val="24"/>
              </w:rPr>
              <w:t>），扣</w:t>
            </w:r>
            <w:r>
              <w:rPr>
                <w:rFonts w:asciiTheme="minorEastAsia" w:hAnsiTheme="minorEastAsia"/>
                <w:sz w:val="24"/>
                <w:szCs w:val="24"/>
              </w:rPr>
              <w:t>0.5</w:t>
            </w:r>
            <w:r>
              <w:rPr>
                <w:rFonts w:hint="eastAsia" w:asciiTheme="minorEastAsia" w:hAnsiTheme="minorEastAsia"/>
                <w:sz w:val="24"/>
                <w:szCs w:val="24"/>
              </w:rPr>
              <w:t>分；</w:t>
            </w:r>
          </w:p>
          <w:p>
            <w:pPr>
              <w:rPr>
                <w:rFonts w:asciiTheme="minorEastAsia" w:hAnsiTheme="minorEastAsia"/>
                <w:sz w:val="24"/>
                <w:szCs w:val="24"/>
              </w:rPr>
            </w:pPr>
            <w:r>
              <w:rPr>
                <w:rFonts w:hint="eastAsia" w:asciiTheme="minorEastAsia" w:hAnsiTheme="minorEastAsia"/>
                <w:sz w:val="24"/>
                <w:szCs w:val="24"/>
              </w:rPr>
              <w:t>2、普通文本框未按要求效果显示，扣1分；</w:t>
            </w:r>
          </w:p>
          <w:p>
            <w:pPr>
              <w:rPr>
                <w:rFonts w:asciiTheme="minorEastAsia" w:hAnsiTheme="minorEastAsia"/>
                <w:sz w:val="24"/>
                <w:szCs w:val="24"/>
              </w:rPr>
            </w:pPr>
            <w:r>
              <w:rPr>
                <w:rFonts w:hint="eastAsia" w:asciiTheme="minorEastAsia" w:hAnsiTheme="minorEastAsia"/>
                <w:sz w:val="24"/>
                <w:szCs w:val="24"/>
              </w:rPr>
              <w:t>3、添加的文字出现错别字或描述不清情况的，每出现1次，扣0.5分；</w:t>
            </w:r>
          </w:p>
          <w:p>
            <w:pPr>
              <w:rPr>
                <w:rFonts w:asciiTheme="minorEastAsia" w:hAnsiTheme="minorEastAsia"/>
                <w:sz w:val="24"/>
                <w:szCs w:val="24"/>
              </w:rPr>
            </w:pPr>
            <w:r>
              <w:rPr>
                <w:rFonts w:hint="eastAsia" w:asciiTheme="minorEastAsia" w:hAnsiTheme="minorEastAsia"/>
                <w:sz w:val="24"/>
                <w:szCs w:val="24"/>
              </w:rPr>
              <w:t>4、本项分数扣完即止。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2.2</w:t>
            </w:r>
          </w:p>
        </w:tc>
        <w:tc>
          <w:tcPr>
            <w:tcW w:w="2551" w:type="dxa"/>
            <w:vAlign w:val="center"/>
          </w:tcPr>
          <w:p>
            <w:pPr>
              <w:rPr>
                <w:rFonts w:asciiTheme="minorEastAsia" w:hAnsiTheme="minorEastAsia"/>
                <w:sz w:val="24"/>
                <w:szCs w:val="24"/>
              </w:rPr>
            </w:pPr>
            <w:r>
              <w:rPr>
                <w:rFonts w:hint="eastAsia" w:asciiTheme="minorEastAsia" w:hAnsiTheme="minorEastAsia"/>
                <w:sz w:val="24"/>
                <w:szCs w:val="24"/>
              </w:rPr>
              <w:t>调整素材</w:t>
            </w:r>
          </w:p>
        </w:tc>
        <w:tc>
          <w:tcPr>
            <w:tcW w:w="993" w:type="dxa"/>
            <w:vAlign w:val="center"/>
          </w:tcPr>
          <w:p>
            <w:pPr>
              <w:jc w:val="center"/>
              <w:rPr>
                <w:rFonts w:asciiTheme="minorEastAsia" w:hAnsiTheme="minorEastAsia"/>
                <w:sz w:val="24"/>
                <w:szCs w:val="24"/>
              </w:rPr>
            </w:pPr>
            <w:r>
              <w:rPr>
                <w:rFonts w:hint="eastAsia" w:asciiTheme="minorEastAsia" w:hAnsiTheme="minorEastAsia"/>
                <w:sz w:val="24"/>
                <w:szCs w:val="24"/>
              </w:rPr>
              <w:t>2分</w:t>
            </w:r>
          </w:p>
        </w:tc>
        <w:tc>
          <w:tcPr>
            <w:tcW w:w="992" w:type="dxa"/>
            <w:vAlign w:val="center"/>
          </w:tcPr>
          <w:p>
            <w:pPr>
              <w:spacing w:line="360" w:lineRule="auto"/>
              <w:jc w:val="center"/>
              <w:rPr>
                <w:rFonts w:asciiTheme="minorEastAsia" w:hAnsiTheme="minorEastAsia"/>
                <w:sz w:val="24"/>
                <w:szCs w:val="24"/>
              </w:rPr>
            </w:pPr>
          </w:p>
        </w:tc>
        <w:tc>
          <w:tcPr>
            <w:tcW w:w="3685" w:type="dxa"/>
            <w:vAlign w:val="center"/>
          </w:tcPr>
          <w:p>
            <w:pPr>
              <w:rPr>
                <w:rFonts w:asciiTheme="minorEastAsia" w:hAnsiTheme="minorEastAsia"/>
                <w:sz w:val="24"/>
                <w:szCs w:val="24"/>
              </w:rPr>
            </w:pPr>
            <w:r>
              <w:rPr>
                <w:rFonts w:hint="eastAsia" w:asciiTheme="minorEastAsia" w:hAnsiTheme="minorEastAsia"/>
                <w:sz w:val="24"/>
                <w:szCs w:val="24"/>
              </w:rPr>
              <w:t>1、未按任务书要求设置素材的位置、大小、方向、显示效果（例如红色描边）、出现和消失时间，一个素材未达到要求的，扣0.5分；</w:t>
            </w:r>
          </w:p>
          <w:p>
            <w:pPr>
              <w:rPr>
                <w:rFonts w:asciiTheme="minorEastAsia" w:hAnsiTheme="minorEastAsia"/>
                <w:sz w:val="24"/>
                <w:szCs w:val="24"/>
              </w:rPr>
            </w:pPr>
            <w:r>
              <w:rPr>
                <w:rFonts w:hint="eastAsia" w:asciiTheme="minorEastAsia" w:hAnsiTheme="minorEastAsia"/>
                <w:sz w:val="24"/>
                <w:szCs w:val="24"/>
              </w:rPr>
              <w:t>2、本项分数扣完即止。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2.3</w:t>
            </w:r>
          </w:p>
        </w:tc>
        <w:tc>
          <w:tcPr>
            <w:tcW w:w="2551" w:type="dxa"/>
            <w:vAlign w:val="center"/>
          </w:tcPr>
          <w:p>
            <w:pPr>
              <w:rPr>
                <w:rFonts w:asciiTheme="minorEastAsia" w:hAnsiTheme="minorEastAsia"/>
                <w:sz w:val="24"/>
                <w:szCs w:val="24"/>
              </w:rPr>
            </w:pPr>
            <w:r>
              <w:rPr>
                <w:rFonts w:hint="eastAsia" w:asciiTheme="minorEastAsia" w:hAnsiTheme="minorEastAsia"/>
                <w:sz w:val="24"/>
                <w:szCs w:val="24"/>
              </w:rPr>
              <w:t>环境表现</w:t>
            </w:r>
          </w:p>
        </w:tc>
        <w:tc>
          <w:tcPr>
            <w:tcW w:w="993" w:type="dxa"/>
            <w:vAlign w:val="center"/>
          </w:tcPr>
          <w:p>
            <w:pPr>
              <w:jc w:val="center"/>
              <w:rPr>
                <w:rFonts w:asciiTheme="minorEastAsia" w:hAnsiTheme="minorEastAsia"/>
                <w:sz w:val="24"/>
                <w:szCs w:val="24"/>
              </w:rPr>
            </w:pPr>
            <w:r>
              <w:rPr>
                <w:rFonts w:hint="eastAsia" w:asciiTheme="minorEastAsia" w:hAnsiTheme="minorEastAsia"/>
                <w:sz w:val="24"/>
                <w:szCs w:val="24"/>
              </w:rPr>
              <w:t>2分</w:t>
            </w:r>
          </w:p>
        </w:tc>
        <w:tc>
          <w:tcPr>
            <w:tcW w:w="992" w:type="dxa"/>
            <w:vAlign w:val="center"/>
          </w:tcPr>
          <w:p>
            <w:pPr>
              <w:spacing w:line="360" w:lineRule="auto"/>
              <w:jc w:val="center"/>
              <w:rPr>
                <w:rFonts w:asciiTheme="minorEastAsia" w:hAnsiTheme="minorEastAsia"/>
                <w:sz w:val="24"/>
                <w:szCs w:val="24"/>
              </w:rPr>
            </w:pPr>
          </w:p>
        </w:tc>
        <w:tc>
          <w:tcPr>
            <w:tcW w:w="3685" w:type="dxa"/>
            <w:vAlign w:val="center"/>
          </w:tcPr>
          <w:p>
            <w:pPr>
              <w:rPr>
                <w:rFonts w:asciiTheme="minorEastAsia" w:hAnsiTheme="minorEastAsia"/>
                <w:sz w:val="24"/>
                <w:szCs w:val="24"/>
              </w:rPr>
            </w:pPr>
            <w:r>
              <w:rPr>
                <w:rFonts w:hint="eastAsia" w:asciiTheme="minorEastAsia" w:hAnsiTheme="minorEastAsia"/>
                <w:sz w:val="24"/>
                <w:szCs w:val="24"/>
              </w:rPr>
              <w:t>1、环境（项目的周围场景）和背景（含光源、色彩等效果）选择符合项目要求，选择错误的，扣1分；</w:t>
            </w:r>
          </w:p>
          <w:p>
            <w:pPr>
              <w:rPr>
                <w:rFonts w:asciiTheme="minorEastAsia" w:hAnsiTheme="minorEastAsia"/>
                <w:sz w:val="24"/>
                <w:szCs w:val="24"/>
              </w:rPr>
            </w:pPr>
            <w:r>
              <w:rPr>
                <w:rFonts w:hint="eastAsia" w:asciiTheme="minorEastAsia" w:hAnsiTheme="minorEastAsia"/>
                <w:sz w:val="24"/>
                <w:szCs w:val="24"/>
              </w:rPr>
              <w:t>2、未按任务书要求摆放房屋位置或角度，通过房屋的窗口可以看到月亮，看不到月亮的（此处为举例，具体试题会明确内容），扣1分；</w:t>
            </w:r>
          </w:p>
          <w:p>
            <w:pPr>
              <w:rPr>
                <w:rFonts w:asciiTheme="minorEastAsia" w:hAnsiTheme="minorEastAsia"/>
                <w:sz w:val="24"/>
                <w:szCs w:val="24"/>
              </w:rPr>
            </w:pPr>
            <w:r>
              <w:rPr>
                <w:rFonts w:hint="eastAsia" w:asciiTheme="minorEastAsia" w:hAnsiTheme="minorEastAsia"/>
                <w:sz w:val="24"/>
                <w:szCs w:val="24"/>
              </w:rPr>
              <w:t>3、本项分数扣完即止。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2.4</w:t>
            </w:r>
          </w:p>
        </w:tc>
        <w:tc>
          <w:tcPr>
            <w:tcW w:w="2551" w:type="dxa"/>
            <w:vAlign w:val="center"/>
          </w:tcPr>
          <w:p>
            <w:pPr>
              <w:rPr>
                <w:rFonts w:asciiTheme="minorEastAsia" w:hAnsiTheme="minorEastAsia"/>
                <w:sz w:val="24"/>
                <w:szCs w:val="24"/>
              </w:rPr>
            </w:pPr>
            <w:r>
              <w:rPr>
                <w:rFonts w:hint="eastAsia" w:asciiTheme="minorEastAsia" w:hAnsiTheme="minorEastAsia"/>
                <w:sz w:val="24"/>
                <w:szCs w:val="24"/>
              </w:rPr>
              <w:t>完成功能</w:t>
            </w:r>
          </w:p>
        </w:tc>
        <w:tc>
          <w:tcPr>
            <w:tcW w:w="993" w:type="dxa"/>
            <w:vAlign w:val="center"/>
          </w:tcPr>
          <w:p>
            <w:pPr>
              <w:jc w:val="center"/>
              <w:rPr>
                <w:rFonts w:asciiTheme="minorEastAsia" w:hAnsiTheme="minorEastAsia"/>
                <w:sz w:val="24"/>
                <w:szCs w:val="24"/>
              </w:rPr>
            </w:pPr>
            <w:r>
              <w:rPr>
                <w:rFonts w:hint="eastAsia" w:asciiTheme="minorEastAsia" w:hAnsiTheme="minorEastAsia"/>
                <w:sz w:val="24"/>
                <w:szCs w:val="24"/>
              </w:rPr>
              <w:t>20分</w:t>
            </w:r>
          </w:p>
        </w:tc>
        <w:tc>
          <w:tcPr>
            <w:tcW w:w="992" w:type="dxa"/>
            <w:vAlign w:val="center"/>
          </w:tcPr>
          <w:p>
            <w:pPr>
              <w:spacing w:line="360" w:lineRule="auto"/>
              <w:jc w:val="center"/>
              <w:rPr>
                <w:rFonts w:asciiTheme="minorEastAsia" w:hAnsiTheme="minorEastAsia"/>
                <w:sz w:val="24"/>
                <w:szCs w:val="24"/>
              </w:rPr>
            </w:pPr>
          </w:p>
        </w:tc>
        <w:tc>
          <w:tcPr>
            <w:tcW w:w="3685" w:type="dxa"/>
            <w:vAlign w:val="center"/>
          </w:tcPr>
          <w:p>
            <w:pPr>
              <w:rPr>
                <w:rFonts w:asciiTheme="minorEastAsia" w:hAnsiTheme="minorEastAsia"/>
                <w:sz w:val="24"/>
                <w:szCs w:val="24"/>
              </w:rPr>
            </w:pPr>
            <w:r>
              <w:rPr>
                <w:rFonts w:hint="eastAsia" w:asciiTheme="minorEastAsia" w:hAnsiTheme="minorEastAsia"/>
                <w:sz w:val="24"/>
                <w:szCs w:val="24"/>
              </w:rPr>
              <w:t>1、每遗漏一个事件，扣</w:t>
            </w:r>
            <w:r>
              <w:rPr>
                <w:rFonts w:asciiTheme="minorEastAsia" w:hAnsiTheme="minorEastAsia"/>
                <w:sz w:val="24"/>
                <w:szCs w:val="24"/>
              </w:rPr>
              <w:t>0.5</w:t>
            </w:r>
            <w:r>
              <w:rPr>
                <w:rFonts w:hint="eastAsia" w:asciiTheme="minorEastAsia" w:hAnsiTheme="minorEastAsia"/>
                <w:sz w:val="24"/>
                <w:szCs w:val="24"/>
              </w:rPr>
              <w:t>-</w:t>
            </w:r>
            <w:r>
              <w:rPr>
                <w:rFonts w:asciiTheme="minorEastAsia" w:hAnsiTheme="minorEastAsia"/>
                <w:sz w:val="24"/>
                <w:szCs w:val="24"/>
              </w:rPr>
              <w:t>2</w:t>
            </w:r>
            <w:r>
              <w:rPr>
                <w:rFonts w:hint="eastAsia" w:asciiTheme="minorEastAsia" w:hAnsiTheme="minorEastAsia"/>
                <w:sz w:val="24"/>
                <w:szCs w:val="24"/>
              </w:rPr>
              <w:t>分（具体每个事件会明确具体分值，保证客观，例如：</w:t>
            </w:r>
            <w:r>
              <w:rPr>
                <w:rFonts w:asciiTheme="minorEastAsia" w:hAnsiTheme="minorEastAsia"/>
                <w:sz w:val="24"/>
                <w:szCs w:val="24"/>
              </w:rPr>
              <w:t>未实现血量循环显示扣1分</w:t>
            </w:r>
            <w:r>
              <w:rPr>
                <w:rFonts w:hint="eastAsia" w:asciiTheme="minorEastAsia" w:hAnsiTheme="minorEastAsia"/>
                <w:sz w:val="24"/>
                <w:szCs w:val="24"/>
              </w:rPr>
              <w:t>，</w:t>
            </w:r>
            <w:r>
              <w:rPr>
                <w:rFonts w:asciiTheme="minorEastAsia" w:hAnsiTheme="minorEastAsia"/>
                <w:sz w:val="24"/>
                <w:szCs w:val="24"/>
              </w:rPr>
              <w:t>移动过程中没有移动动画效果，扣1分</w:t>
            </w:r>
            <w:r>
              <w:rPr>
                <w:rFonts w:hint="eastAsia" w:asciiTheme="minorEastAsia" w:hAnsiTheme="minorEastAsia"/>
                <w:sz w:val="24"/>
                <w:szCs w:val="24"/>
              </w:rPr>
              <w:t>, 两个士兵移动到最左或者最右端的时候再按 A、D 键，有多余动作的，扣1.5分</w:t>
            </w:r>
            <w:r>
              <w:rPr>
                <w:rFonts w:asciiTheme="minorEastAsia" w:hAnsiTheme="minorEastAsia"/>
                <w:sz w:val="24"/>
                <w:szCs w:val="24"/>
              </w:rPr>
              <w:t>……</w:t>
            </w:r>
            <w:r>
              <w:rPr>
                <w:rFonts w:hint="eastAsia" w:asciiTheme="minorEastAsia" w:hAnsiTheme="minorEastAsia"/>
                <w:sz w:val="24"/>
                <w:szCs w:val="24"/>
              </w:rPr>
              <w:t>）；</w:t>
            </w:r>
          </w:p>
          <w:p>
            <w:pPr>
              <w:rPr>
                <w:rFonts w:asciiTheme="minorEastAsia" w:hAnsiTheme="minorEastAsia"/>
                <w:sz w:val="24"/>
                <w:szCs w:val="24"/>
              </w:rPr>
            </w:pPr>
            <w:r>
              <w:rPr>
                <w:rFonts w:asciiTheme="minorEastAsia" w:hAnsiTheme="minorEastAsia"/>
                <w:sz w:val="24"/>
                <w:szCs w:val="24"/>
              </w:rPr>
              <w:t>2</w:t>
            </w:r>
            <w:r>
              <w:rPr>
                <w:rFonts w:hint="eastAsia" w:asciiTheme="minorEastAsia" w:hAnsiTheme="minorEastAsia"/>
                <w:sz w:val="24"/>
                <w:szCs w:val="24"/>
              </w:rPr>
              <w:t>、各事件的前后顺序不符合要求的，每出现一次，扣1分；</w:t>
            </w:r>
          </w:p>
          <w:p>
            <w:pPr>
              <w:rPr>
                <w:rFonts w:asciiTheme="minorEastAsia" w:hAnsiTheme="minorEastAsia"/>
                <w:sz w:val="24"/>
                <w:szCs w:val="24"/>
              </w:rPr>
            </w:pPr>
            <w:r>
              <w:rPr>
                <w:rFonts w:asciiTheme="minorEastAsia" w:hAnsiTheme="minorEastAsia"/>
                <w:sz w:val="24"/>
                <w:szCs w:val="24"/>
              </w:rPr>
              <w:t>3</w:t>
            </w:r>
            <w:r>
              <w:rPr>
                <w:rFonts w:hint="eastAsia" w:asciiTheme="minorEastAsia" w:hAnsiTheme="minorEastAsia"/>
                <w:sz w:val="24"/>
                <w:szCs w:val="24"/>
              </w:rPr>
              <w:t>、本项分数扣完即止。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2.5</w:t>
            </w:r>
          </w:p>
        </w:tc>
        <w:tc>
          <w:tcPr>
            <w:tcW w:w="2551" w:type="dxa"/>
            <w:vAlign w:val="center"/>
          </w:tcPr>
          <w:p>
            <w:pPr>
              <w:rPr>
                <w:rFonts w:asciiTheme="minorEastAsia" w:hAnsiTheme="minorEastAsia"/>
                <w:sz w:val="24"/>
                <w:szCs w:val="24"/>
              </w:rPr>
            </w:pPr>
            <w:r>
              <w:rPr>
                <w:rFonts w:hint="eastAsia" w:asciiTheme="minorEastAsia" w:hAnsiTheme="minorEastAsia"/>
                <w:sz w:val="24"/>
                <w:szCs w:val="24"/>
              </w:rPr>
              <w:t>运行效果</w:t>
            </w:r>
          </w:p>
        </w:tc>
        <w:tc>
          <w:tcPr>
            <w:tcW w:w="993" w:type="dxa"/>
            <w:vAlign w:val="center"/>
          </w:tcPr>
          <w:p>
            <w:pPr>
              <w:jc w:val="center"/>
              <w:rPr>
                <w:rFonts w:asciiTheme="minorEastAsia" w:hAnsiTheme="minorEastAsia"/>
                <w:sz w:val="24"/>
                <w:szCs w:val="24"/>
              </w:rPr>
            </w:pPr>
            <w:r>
              <w:rPr>
                <w:rFonts w:hint="eastAsia" w:asciiTheme="minorEastAsia" w:hAnsiTheme="minorEastAsia"/>
                <w:sz w:val="24"/>
                <w:szCs w:val="24"/>
              </w:rPr>
              <w:t>2分</w:t>
            </w:r>
          </w:p>
        </w:tc>
        <w:tc>
          <w:tcPr>
            <w:tcW w:w="992" w:type="dxa"/>
            <w:vAlign w:val="center"/>
          </w:tcPr>
          <w:p>
            <w:pPr>
              <w:spacing w:line="360" w:lineRule="auto"/>
              <w:jc w:val="center"/>
              <w:rPr>
                <w:rFonts w:asciiTheme="minorEastAsia" w:hAnsiTheme="minorEastAsia"/>
                <w:sz w:val="24"/>
                <w:szCs w:val="24"/>
              </w:rPr>
            </w:pPr>
          </w:p>
        </w:tc>
        <w:tc>
          <w:tcPr>
            <w:tcW w:w="3685" w:type="dxa"/>
            <w:vAlign w:val="center"/>
          </w:tcPr>
          <w:p>
            <w:pPr>
              <w:rPr>
                <w:rFonts w:asciiTheme="minorEastAsia" w:hAnsiTheme="minorEastAsia"/>
                <w:sz w:val="24"/>
                <w:szCs w:val="24"/>
              </w:rPr>
            </w:pPr>
            <w:r>
              <w:rPr>
                <w:rFonts w:hint="eastAsia" w:asciiTheme="minorEastAsia" w:hAnsiTheme="minorEastAsia"/>
                <w:sz w:val="24"/>
                <w:szCs w:val="24"/>
              </w:rPr>
              <w:t>1、未按规定实现文字效果的，每出现一次，扣</w:t>
            </w:r>
            <w:r>
              <w:rPr>
                <w:rFonts w:asciiTheme="minorEastAsia" w:hAnsiTheme="minorEastAsia"/>
                <w:sz w:val="24"/>
                <w:szCs w:val="24"/>
              </w:rPr>
              <w:t>0.5</w:t>
            </w:r>
            <w:r>
              <w:rPr>
                <w:rFonts w:hint="eastAsia" w:asciiTheme="minorEastAsia" w:hAnsiTheme="minorEastAsia"/>
                <w:sz w:val="24"/>
                <w:szCs w:val="24"/>
              </w:rPr>
              <w:t>分；</w:t>
            </w:r>
          </w:p>
          <w:p>
            <w:pPr>
              <w:rPr>
                <w:rFonts w:asciiTheme="minorEastAsia" w:hAnsiTheme="minorEastAsia"/>
                <w:sz w:val="24"/>
                <w:szCs w:val="24"/>
              </w:rPr>
            </w:pPr>
            <w:r>
              <w:rPr>
                <w:rFonts w:asciiTheme="minorEastAsia" w:hAnsiTheme="minorEastAsia"/>
                <w:sz w:val="24"/>
                <w:szCs w:val="24"/>
              </w:rPr>
              <w:t>2</w:t>
            </w:r>
            <w:r>
              <w:rPr>
                <w:rFonts w:hint="eastAsia" w:asciiTheme="minorEastAsia" w:hAnsiTheme="minorEastAsia"/>
                <w:sz w:val="24"/>
                <w:szCs w:val="24"/>
              </w:rPr>
              <w:t>、未按规定实现声音效果的，每出现一次，扣</w:t>
            </w:r>
            <w:r>
              <w:rPr>
                <w:rFonts w:asciiTheme="minorEastAsia" w:hAnsiTheme="minorEastAsia"/>
                <w:sz w:val="24"/>
                <w:szCs w:val="24"/>
              </w:rPr>
              <w:t>0.5</w:t>
            </w:r>
            <w:r>
              <w:rPr>
                <w:rFonts w:hint="eastAsia" w:asciiTheme="minorEastAsia" w:hAnsiTheme="minorEastAsia"/>
                <w:sz w:val="24"/>
                <w:szCs w:val="24"/>
              </w:rPr>
              <w:t>分；</w:t>
            </w:r>
          </w:p>
          <w:p>
            <w:pPr>
              <w:rPr>
                <w:rFonts w:asciiTheme="minorEastAsia" w:hAnsiTheme="minorEastAsia"/>
                <w:sz w:val="24"/>
                <w:szCs w:val="24"/>
              </w:rPr>
            </w:pPr>
            <w:r>
              <w:rPr>
                <w:rFonts w:asciiTheme="minorEastAsia" w:hAnsiTheme="minorEastAsia"/>
                <w:sz w:val="24"/>
                <w:szCs w:val="24"/>
              </w:rPr>
              <w:t>3</w:t>
            </w:r>
            <w:r>
              <w:rPr>
                <w:rFonts w:hint="eastAsia" w:asciiTheme="minorEastAsia" w:hAnsiTheme="minorEastAsia"/>
                <w:sz w:val="24"/>
                <w:szCs w:val="24"/>
              </w:rPr>
              <w:t>、本项分数扣完即止。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930" w:type="dxa"/>
            <w:gridSpan w:val="5"/>
            <w:vAlign w:val="center"/>
          </w:tcPr>
          <w:p>
            <w:pPr>
              <w:rPr>
                <w:rFonts w:asciiTheme="minorEastAsia" w:hAnsiTheme="minorEastAsia"/>
                <w:sz w:val="24"/>
                <w:szCs w:val="24"/>
              </w:rPr>
            </w:pPr>
            <w:r>
              <w:rPr>
                <w:rFonts w:hint="eastAsia" w:asciiTheme="minorEastAsia" w:hAnsiTheme="minorEastAsia"/>
                <w:sz w:val="24"/>
                <w:szCs w:val="24"/>
              </w:rPr>
              <w:t>3. VR模型素材3D建模（17分）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3.1</w:t>
            </w:r>
          </w:p>
        </w:tc>
        <w:tc>
          <w:tcPr>
            <w:tcW w:w="2551" w:type="dxa"/>
            <w:vAlign w:val="center"/>
          </w:tcPr>
          <w:p>
            <w:pPr>
              <w:rPr>
                <w:rFonts w:asciiTheme="minorEastAsia" w:hAnsiTheme="minorEastAsia"/>
                <w:sz w:val="24"/>
                <w:szCs w:val="24"/>
              </w:rPr>
            </w:pPr>
            <w:r>
              <w:rPr>
                <w:rFonts w:hint="eastAsia" w:asciiTheme="minorEastAsia" w:hAnsiTheme="minorEastAsia"/>
                <w:sz w:val="24"/>
                <w:szCs w:val="24"/>
              </w:rPr>
              <w:t>资源制作要求</w:t>
            </w:r>
          </w:p>
        </w:tc>
        <w:tc>
          <w:tcPr>
            <w:tcW w:w="993" w:type="dxa"/>
            <w:vAlign w:val="center"/>
          </w:tcPr>
          <w:p>
            <w:pPr>
              <w:jc w:val="center"/>
              <w:rPr>
                <w:rFonts w:asciiTheme="minorEastAsia" w:hAnsiTheme="minorEastAsia"/>
                <w:sz w:val="24"/>
                <w:szCs w:val="24"/>
              </w:rPr>
            </w:pPr>
            <w:r>
              <w:rPr>
                <w:rFonts w:hint="eastAsia" w:asciiTheme="minorEastAsia" w:hAnsiTheme="minorEastAsia"/>
                <w:sz w:val="24"/>
                <w:szCs w:val="24"/>
              </w:rPr>
              <w:t>2分</w:t>
            </w:r>
          </w:p>
        </w:tc>
        <w:tc>
          <w:tcPr>
            <w:tcW w:w="992" w:type="dxa"/>
            <w:vAlign w:val="center"/>
          </w:tcPr>
          <w:p>
            <w:pPr>
              <w:jc w:val="center"/>
              <w:rPr>
                <w:rFonts w:asciiTheme="minorEastAsia" w:hAnsiTheme="minorEastAsia"/>
                <w:sz w:val="24"/>
                <w:szCs w:val="24"/>
              </w:rPr>
            </w:pPr>
          </w:p>
        </w:tc>
        <w:tc>
          <w:tcPr>
            <w:tcW w:w="3685" w:type="dxa"/>
            <w:vAlign w:val="center"/>
          </w:tcPr>
          <w:p>
            <w:pPr>
              <w:rPr>
                <w:rFonts w:asciiTheme="minorEastAsia" w:hAnsiTheme="minorEastAsia"/>
                <w:sz w:val="24"/>
                <w:szCs w:val="24"/>
              </w:rPr>
            </w:pPr>
            <w:r>
              <w:rPr>
                <w:rFonts w:hint="eastAsia" w:asciiTheme="minorEastAsia" w:hAnsiTheme="minorEastAsia"/>
                <w:sz w:val="24"/>
                <w:szCs w:val="24"/>
              </w:rPr>
              <w:t>1、需要保存</w:t>
            </w:r>
            <w:r>
              <w:rPr>
                <w:rFonts w:asciiTheme="minorEastAsia" w:hAnsiTheme="minorEastAsia"/>
                <w:sz w:val="24"/>
                <w:szCs w:val="24"/>
              </w:rPr>
              <w:t>1</w:t>
            </w:r>
            <w:r>
              <w:rPr>
                <w:rFonts w:hint="eastAsia" w:asciiTheme="minorEastAsia" w:hAnsiTheme="minorEastAsia"/>
                <w:sz w:val="24"/>
                <w:szCs w:val="24"/>
              </w:rPr>
              <w:t>个模型文件（含贴图），文档未保存的，本大项总分扣</w:t>
            </w:r>
            <w:r>
              <w:rPr>
                <w:rFonts w:asciiTheme="minorEastAsia" w:hAnsiTheme="minorEastAsia"/>
                <w:sz w:val="24"/>
                <w:szCs w:val="24"/>
              </w:rPr>
              <w:t>17</w:t>
            </w:r>
            <w:r>
              <w:rPr>
                <w:rFonts w:hint="eastAsia" w:asciiTheme="minorEastAsia" w:hAnsiTheme="minorEastAsia"/>
                <w:sz w:val="24"/>
                <w:szCs w:val="24"/>
              </w:rPr>
              <w:t>分；</w:t>
            </w:r>
          </w:p>
          <w:p>
            <w:pPr>
              <w:rPr>
                <w:rFonts w:asciiTheme="minorEastAsia" w:hAnsiTheme="minorEastAsia"/>
                <w:sz w:val="24"/>
                <w:szCs w:val="24"/>
              </w:rPr>
            </w:pPr>
            <w:r>
              <w:rPr>
                <w:rFonts w:hint="eastAsia" w:asciiTheme="minorEastAsia" w:hAnsiTheme="minorEastAsia"/>
                <w:sz w:val="24"/>
                <w:szCs w:val="24"/>
              </w:rPr>
              <w:t>2、未按规定命名文档的，扣1分；</w:t>
            </w:r>
          </w:p>
          <w:p>
            <w:pPr>
              <w:rPr>
                <w:rFonts w:asciiTheme="minorEastAsia" w:hAnsiTheme="minorEastAsia"/>
                <w:sz w:val="24"/>
                <w:szCs w:val="24"/>
              </w:rPr>
            </w:pPr>
            <w:r>
              <w:rPr>
                <w:rFonts w:hint="eastAsia" w:asciiTheme="minorEastAsia" w:hAnsiTheme="minorEastAsia"/>
                <w:sz w:val="24"/>
                <w:szCs w:val="24"/>
              </w:rPr>
              <w:t>3、本项分数扣完即止。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3.2</w:t>
            </w:r>
          </w:p>
        </w:tc>
        <w:tc>
          <w:tcPr>
            <w:tcW w:w="2551" w:type="dxa"/>
            <w:vAlign w:val="center"/>
          </w:tcPr>
          <w:p>
            <w:pPr>
              <w:rPr>
                <w:rFonts w:asciiTheme="minorEastAsia" w:hAnsiTheme="minorEastAsia"/>
                <w:sz w:val="24"/>
                <w:szCs w:val="24"/>
              </w:rPr>
            </w:pPr>
            <w:r>
              <w:rPr>
                <w:rFonts w:hint="eastAsia" w:asciiTheme="minorEastAsia" w:hAnsiTheme="minorEastAsia"/>
                <w:sz w:val="24"/>
                <w:szCs w:val="24"/>
              </w:rPr>
              <w:t>模型完成效果</w:t>
            </w:r>
          </w:p>
        </w:tc>
        <w:tc>
          <w:tcPr>
            <w:tcW w:w="993" w:type="dxa"/>
            <w:vAlign w:val="center"/>
          </w:tcPr>
          <w:p>
            <w:pPr>
              <w:jc w:val="center"/>
              <w:rPr>
                <w:rFonts w:asciiTheme="minorEastAsia" w:hAnsiTheme="minorEastAsia"/>
                <w:sz w:val="24"/>
                <w:szCs w:val="24"/>
              </w:rPr>
            </w:pPr>
            <w:r>
              <w:rPr>
                <w:rFonts w:hint="eastAsia" w:asciiTheme="minorEastAsia" w:hAnsiTheme="minorEastAsia"/>
                <w:sz w:val="24"/>
                <w:szCs w:val="24"/>
              </w:rPr>
              <w:t>15分</w:t>
            </w:r>
          </w:p>
        </w:tc>
        <w:tc>
          <w:tcPr>
            <w:tcW w:w="992" w:type="dxa"/>
            <w:vAlign w:val="center"/>
          </w:tcPr>
          <w:p>
            <w:pPr>
              <w:jc w:val="center"/>
              <w:rPr>
                <w:rFonts w:asciiTheme="minorEastAsia" w:hAnsiTheme="minorEastAsia"/>
                <w:sz w:val="24"/>
                <w:szCs w:val="24"/>
              </w:rPr>
            </w:pPr>
          </w:p>
        </w:tc>
        <w:tc>
          <w:tcPr>
            <w:tcW w:w="3685" w:type="dxa"/>
            <w:vAlign w:val="center"/>
          </w:tcPr>
          <w:p>
            <w:pPr>
              <w:rPr>
                <w:rFonts w:asciiTheme="minorEastAsia" w:hAnsiTheme="minorEastAsia"/>
                <w:sz w:val="24"/>
                <w:szCs w:val="24"/>
              </w:rPr>
            </w:pPr>
            <w:r>
              <w:rPr>
                <w:rFonts w:hint="eastAsia" w:asciiTheme="minorEastAsia" w:hAnsiTheme="minorEastAsia"/>
                <w:sz w:val="24"/>
                <w:szCs w:val="24"/>
              </w:rPr>
              <w:t>1、裁判根据模型文件，依据下面标准进行评价：</w:t>
            </w:r>
          </w:p>
          <w:p>
            <w:pPr>
              <w:rPr>
                <w:rFonts w:asciiTheme="minorEastAsia" w:hAnsiTheme="minorEastAsia"/>
                <w:sz w:val="24"/>
                <w:szCs w:val="24"/>
              </w:rPr>
            </w:pPr>
            <w:r>
              <w:rPr>
                <w:rFonts w:hint="eastAsia" w:asciiTheme="minorEastAsia" w:hAnsiTheme="minorEastAsia"/>
                <w:sz w:val="24"/>
                <w:szCs w:val="24"/>
              </w:rPr>
              <w:t>1）根据任务中所提供的三视图和模型展示apk文件运行效果完成3D模型的建模；</w:t>
            </w:r>
          </w:p>
          <w:p>
            <w:pPr>
              <w:rPr>
                <w:rFonts w:asciiTheme="minorEastAsia" w:hAnsiTheme="minorEastAsia"/>
                <w:sz w:val="24"/>
                <w:szCs w:val="24"/>
              </w:rPr>
            </w:pPr>
            <w:r>
              <w:rPr>
                <w:rFonts w:asciiTheme="minorEastAsia" w:hAnsiTheme="minorEastAsia"/>
                <w:sz w:val="24"/>
                <w:szCs w:val="24"/>
              </w:rPr>
              <w:t>2</w:t>
            </w:r>
            <w:r>
              <w:rPr>
                <w:rFonts w:hint="eastAsia" w:asciiTheme="minorEastAsia" w:hAnsiTheme="minorEastAsia"/>
                <w:sz w:val="24"/>
                <w:szCs w:val="24"/>
              </w:rPr>
              <w:t>）所建模型的各部比例需按任务书要求的比例进行建模；</w:t>
            </w:r>
          </w:p>
          <w:p>
            <w:pPr>
              <w:rPr>
                <w:rFonts w:asciiTheme="minorEastAsia" w:hAnsiTheme="minorEastAsia"/>
                <w:sz w:val="24"/>
                <w:szCs w:val="24"/>
              </w:rPr>
            </w:pPr>
            <w:r>
              <w:rPr>
                <w:rFonts w:asciiTheme="minorEastAsia" w:hAnsiTheme="minorEastAsia"/>
                <w:sz w:val="24"/>
                <w:szCs w:val="24"/>
              </w:rPr>
              <w:t>3</w:t>
            </w:r>
            <w:r>
              <w:rPr>
                <w:rFonts w:hint="eastAsia" w:asciiTheme="minorEastAsia" w:hAnsiTheme="minorEastAsia"/>
                <w:sz w:val="24"/>
                <w:szCs w:val="24"/>
              </w:rPr>
              <w:t>）所建模型的面数不大于任务要求的指定面数；</w:t>
            </w:r>
          </w:p>
          <w:p>
            <w:pPr>
              <w:rPr>
                <w:rFonts w:asciiTheme="minorEastAsia" w:hAnsiTheme="minorEastAsia"/>
                <w:sz w:val="24"/>
                <w:szCs w:val="24"/>
              </w:rPr>
            </w:pPr>
            <w:r>
              <w:rPr>
                <w:rFonts w:hint="eastAsia" w:asciiTheme="minorEastAsia" w:hAnsiTheme="minorEastAsia"/>
                <w:sz w:val="24"/>
                <w:szCs w:val="24"/>
              </w:rPr>
              <w:t>4）需按任务书中的需求进行贴图的处理；</w:t>
            </w:r>
          </w:p>
          <w:p>
            <w:pPr>
              <w:rPr>
                <w:rFonts w:asciiTheme="minorEastAsia" w:hAnsiTheme="minorEastAsia"/>
                <w:sz w:val="24"/>
                <w:szCs w:val="24"/>
              </w:rPr>
            </w:pPr>
            <w:r>
              <w:rPr>
                <w:rFonts w:hint="eastAsia" w:asciiTheme="minorEastAsia" w:hAnsiTheme="minorEastAsia"/>
                <w:sz w:val="24"/>
                <w:szCs w:val="24"/>
              </w:rPr>
              <w:t>5）模型需要达到模型展示apk文件显示的模型效果。</w:t>
            </w:r>
          </w:p>
          <w:p>
            <w:pPr>
              <w:rPr>
                <w:rFonts w:asciiTheme="minorEastAsia" w:hAnsiTheme="minorEastAsia"/>
                <w:sz w:val="24"/>
                <w:szCs w:val="24"/>
              </w:rPr>
            </w:pPr>
            <w:r>
              <w:rPr>
                <w:rFonts w:hint="eastAsia" w:asciiTheme="minorEastAsia" w:hAnsiTheme="minorEastAsia"/>
                <w:sz w:val="24"/>
                <w:szCs w:val="24"/>
              </w:rPr>
              <w:t>备注：针对不同的模型，会有具体的要求，未完成一个要求，扣</w:t>
            </w:r>
            <w:r>
              <w:rPr>
                <w:rFonts w:asciiTheme="minorEastAsia" w:hAnsiTheme="minorEastAsia"/>
                <w:sz w:val="24"/>
                <w:szCs w:val="24"/>
              </w:rPr>
              <w:t>0.5</w:t>
            </w:r>
            <w:r>
              <w:rPr>
                <w:rFonts w:hint="eastAsia" w:asciiTheme="minorEastAsia" w:hAnsiTheme="minorEastAsia"/>
                <w:sz w:val="24"/>
                <w:szCs w:val="24"/>
              </w:rPr>
              <w:t>-</w:t>
            </w:r>
            <w:r>
              <w:rPr>
                <w:rFonts w:asciiTheme="minorEastAsia" w:hAnsiTheme="minorEastAsia"/>
                <w:sz w:val="24"/>
                <w:szCs w:val="24"/>
              </w:rPr>
              <w:t>2</w:t>
            </w:r>
            <w:r>
              <w:rPr>
                <w:rFonts w:hint="eastAsia" w:asciiTheme="minorEastAsia" w:hAnsiTheme="minorEastAsia"/>
                <w:sz w:val="24"/>
                <w:szCs w:val="24"/>
              </w:rPr>
              <w:t>分（具体每个要求会明确具体分值，保证客观，例如：螃蟹主体边缘利齿效果未实现的扣1 分，模型贴图有明显接缝每个扣 1分</w:t>
            </w:r>
            <w:r>
              <w:rPr>
                <w:rFonts w:asciiTheme="minorEastAsia" w:hAnsiTheme="minorEastAsia"/>
                <w:sz w:val="24"/>
                <w:szCs w:val="24"/>
              </w:rPr>
              <w:t>……</w:t>
            </w:r>
            <w:r>
              <w:rPr>
                <w:rFonts w:hint="eastAsia" w:asciiTheme="minorEastAsia" w:hAnsiTheme="min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930" w:type="dxa"/>
            <w:gridSpan w:val="5"/>
            <w:vAlign w:val="center"/>
          </w:tcPr>
          <w:p>
            <w:pPr>
              <w:rPr>
                <w:rFonts w:asciiTheme="minorEastAsia" w:hAnsiTheme="minorEastAsia"/>
                <w:sz w:val="24"/>
                <w:szCs w:val="24"/>
              </w:rPr>
            </w:pPr>
            <w:r>
              <w:rPr>
                <w:rFonts w:hint="eastAsia" w:asciiTheme="minorEastAsia" w:hAnsiTheme="minorEastAsia"/>
                <w:sz w:val="24"/>
                <w:szCs w:val="24"/>
              </w:rPr>
              <w:t>4. VR引擎制作VR作品（40分）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4.1</w:t>
            </w:r>
          </w:p>
        </w:tc>
        <w:tc>
          <w:tcPr>
            <w:tcW w:w="2551" w:type="dxa"/>
            <w:vAlign w:val="center"/>
          </w:tcPr>
          <w:p>
            <w:pPr>
              <w:rPr>
                <w:rFonts w:asciiTheme="minorEastAsia" w:hAnsiTheme="minorEastAsia"/>
                <w:sz w:val="24"/>
                <w:szCs w:val="24"/>
              </w:rPr>
            </w:pPr>
            <w:r>
              <w:rPr>
                <w:rFonts w:hint="eastAsia" w:asciiTheme="minorEastAsia" w:hAnsiTheme="minorEastAsia"/>
                <w:sz w:val="24"/>
                <w:szCs w:val="24"/>
              </w:rPr>
              <w:t>创建项目、添加素材</w:t>
            </w:r>
          </w:p>
        </w:tc>
        <w:tc>
          <w:tcPr>
            <w:tcW w:w="993" w:type="dxa"/>
            <w:vAlign w:val="center"/>
          </w:tcPr>
          <w:p>
            <w:pPr>
              <w:jc w:val="center"/>
              <w:rPr>
                <w:rFonts w:asciiTheme="minorEastAsia" w:hAnsiTheme="minorEastAsia"/>
                <w:sz w:val="24"/>
                <w:szCs w:val="24"/>
              </w:rPr>
            </w:pPr>
            <w:r>
              <w:rPr>
                <w:rFonts w:hint="eastAsia" w:asciiTheme="minorEastAsia" w:hAnsiTheme="minorEastAsia"/>
                <w:sz w:val="24"/>
                <w:szCs w:val="24"/>
              </w:rPr>
              <w:t>5分</w:t>
            </w:r>
          </w:p>
        </w:tc>
        <w:tc>
          <w:tcPr>
            <w:tcW w:w="992" w:type="dxa"/>
            <w:vAlign w:val="center"/>
          </w:tcPr>
          <w:p>
            <w:pPr>
              <w:jc w:val="center"/>
              <w:rPr>
                <w:rFonts w:asciiTheme="minorEastAsia" w:hAnsiTheme="minorEastAsia"/>
                <w:sz w:val="24"/>
                <w:szCs w:val="24"/>
              </w:rPr>
            </w:pPr>
          </w:p>
        </w:tc>
        <w:tc>
          <w:tcPr>
            <w:tcW w:w="3685" w:type="dxa"/>
            <w:vAlign w:val="center"/>
          </w:tcPr>
          <w:p>
            <w:pPr>
              <w:rPr>
                <w:rFonts w:asciiTheme="minorEastAsia" w:hAnsiTheme="minorEastAsia"/>
                <w:sz w:val="24"/>
                <w:szCs w:val="24"/>
              </w:rPr>
            </w:pPr>
            <w:r>
              <w:rPr>
                <w:rFonts w:hint="eastAsia" w:asciiTheme="minorEastAsia" w:hAnsiTheme="minorEastAsia"/>
                <w:sz w:val="24"/>
                <w:szCs w:val="24"/>
              </w:rPr>
              <w:t>1、每遗漏一个素材（例如：螃蟹</w:t>
            </w:r>
            <w:r>
              <w:rPr>
                <w:rFonts w:asciiTheme="minorEastAsia" w:hAnsiTheme="minorEastAsia"/>
                <w:sz w:val="24"/>
                <w:szCs w:val="24"/>
              </w:rPr>
              <w:t>、</w:t>
            </w:r>
            <w:r>
              <w:rPr>
                <w:rFonts w:hint="eastAsia" w:asciiTheme="minorEastAsia" w:hAnsiTheme="minorEastAsia"/>
                <w:sz w:val="24"/>
                <w:szCs w:val="24"/>
              </w:rPr>
              <w:t>激光枪</w:t>
            </w:r>
            <w:r>
              <w:rPr>
                <w:rFonts w:asciiTheme="minorEastAsia" w:hAnsiTheme="minorEastAsia"/>
                <w:sz w:val="24"/>
                <w:szCs w:val="24"/>
              </w:rPr>
              <w:t>、</w:t>
            </w:r>
            <w:r>
              <w:rPr>
                <w:rFonts w:hint="eastAsia" w:asciiTheme="minorEastAsia" w:hAnsiTheme="minorEastAsia"/>
                <w:sz w:val="24"/>
                <w:szCs w:val="24"/>
              </w:rPr>
              <w:t>旗鱼</w:t>
            </w:r>
            <w:r>
              <w:rPr>
                <w:rFonts w:asciiTheme="minorEastAsia" w:hAnsiTheme="minorEastAsia"/>
                <w:sz w:val="24"/>
                <w:szCs w:val="24"/>
              </w:rPr>
              <w:t>……</w:t>
            </w:r>
            <w:r>
              <w:rPr>
                <w:rFonts w:hint="eastAsia" w:asciiTheme="minorEastAsia" w:hAnsiTheme="minorEastAsia"/>
                <w:sz w:val="24"/>
                <w:szCs w:val="24"/>
              </w:rPr>
              <w:t>），扣</w:t>
            </w:r>
            <w:r>
              <w:rPr>
                <w:rFonts w:asciiTheme="minorEastAsia" w:hAnsiTheme="minorEastAsia"/>
                <w:sz w:val="24"/>
                <w:szCs w:val="24"/>
              </w:rPr>
              <w:t>0.5</w:t>
            </w:r>
            <w:r>
              <w:rPr>
                <w:rFonts w:hint="eastAsia" w:asciiTheme="minorEastAsia" w:hAnsiTheme="minorEastAsia"/>
                <w:sz w:val="24"/>
                <w:szCs w:val="24"/>
              </w:rPr>
              <w:t>分；</w:t>
            </w:r>
          </w:p>
          <w:p>
            <w:pPr>
              <w:rPr>
                <w:rFonts w:asciiTheme="minorEastAsia" w:hAnsiTheme="minorEastAsia"/>
                <w:sz w:val="24"/>
                <w:szCs w:val="24"/>
              </w:rPr>
            </w:pPr>
            <w:r>
              <w:rPr>
                <w:rFonts w:hint="eastAsia" w:asciiTheme="minorEastAsia" w:hAnsiTheme="minorEastAsia"/>
                <w:sz w:val="24"/>
                <w:szCs w:val="24"/>
              </w:rPr>
              <w:t>2、普通文本框未按要求效果显示，扣1分；</w:t>
            </w:r>
          </w:p>
          <w:p>
            <w:pPr>
              <w:rPr>
                <w:rFonts w:asciiTheme="minorEastAsia" w:hAnsiTheme="minorEastAsia"/>
                <w:sz w:val="24"/>
                <w:szCs w:val="24"/>
              </w:rPr>
            </w:pPr>
            <w:r>
              <w:rPr>
                <w:rFonts w:hint="eastAsia" w:asciiTheme="minorEastAsia" w:hAnsiTheme="minorEastAsia"/>
                <w:sz w:val="24"/>
                <w:szCs w:val="24"/>
              </w:rPr>
              <w:t>3、添加的文字出现错别字或描述不清情况的，每出现1次，扣0.5分；</w:t>
            </w:r>
          </w:p>
          <w:p>
            <w:pPr>
              <w:rPr>
                <w:rFonts w:asciiTheme="minorEastAsia" w:hAnsiTheme="minorEastAsia"/>
                <w:sz w:val="24"/>
                <w:szCs w:val="24"/>
              </w:rPr>
            </w:pPr>
            <w:r>
              <w:rPr>
                <w:rFonts w:hint="eastAsia" w:asciiTheme="minorEastAsia" w:hAnsiTheme="minorEastAsia"/>
                <w:sz w:val="24"/>
                <w:szCs w:val="24"/>
              </w:rPr>
              <w:t>4、本项分数扣完即止。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4.2</w:t>
            </w:r>
          </w:p>
        </w:tc>
        <w:tc>
          <w:tcPr>
            <w:tcW w:w="2551" w:type="dxa"/>
            <w:vAlign w:val="center"/>
          </w:tcPr>
          <w:p>
            <w:pPr>
              <w:rPr>
                <w:rFonts w:asciiTheme="minorEastAsia" w:hAnsiTheme="minorEastAsia"/>
                <w:sz w:val="24"/>
                <w:szCs w:val="24"/>
              </w:rPr>
            </w:pPr>
            <w:r>
              <w:rPr>
                <w:rFonts w:hint="eastAsia" w:asciiTheme="minorEastAsia" w:hAnsiTheme="minorEastAsia"/>
                <w:sz w:val="24"/>
                <w:szCs w:val="24"/>
              </w:rPr>
              <w:t>调整素材</w:t>
            </w:r>
          </w:p>
        </w:tc>
        <w:tc>
          <w:tcPr>
            <w:tcW w:w="993" w:type="dxa"/>
            <w:vAlign w:val="center"/>
          </w:tcPr>
          <w:p>
            <w:pPr>
              <w:jc w:val="center"/>
              <w:rPr>
                <w:rFonts w:asciiTheme="minorEastAsia" w:hAnsiTheme="minorEastAsia"/>
                <w:sz w:val="24"/>
                <w:szCs w:val="24"/>
              </w:rPr>
            </w:pPr>
            <w:r>
              <w:rPr>
                <w:rFonts w:hint="eastAsia" w:asciiTheme="minorEastAsia" w:hAnsiTheme="minorEastAsia"/>
                <w:sz w:val="24"/>
                <w:szCs w:val="24"/>
              </w:rPr>
              <w:t>3分</w:t>
            </w:r>
          </w:p>
        </w:tc>
        <w:tc>
          <w:tcPr>
            <w:tcW w:w="992" w:type="dxa"/>
            <w:vAlign w:val="center"/>
          </w:tcPr>
          <w:p>
            <w:pPr>
              <w:jc w:val="center"/>
              <w:rPr>
                <w:rFonts w:asciiTheme="minorEastAsia" w:hAnsiTheme="minorEastAsia"/>
                <w:sz w:val="24"/>
                <w:szCs w:val="24"/>
              </w:rPr>
            </w:pPr>
          </w:p>
        </w:tc>
        <w:tc>
          <w:tcPr>
            <w:tcW w:w="3685" w:type="dxa"/>
            <w:vAlign w:val="center"/>
          </w:tcPr>
          <w:p>
            <w:pPr>
              <w:rPr>
                <w:rFonts w:asciiTheme="minorEastAsia" w:hAnsiTheme="minorEastAsia"/>
                <w:sz w:val="24"/>
                <w:szCs w:val="24"/>
              </w:rPr>
            </w:pPr>
            <w:r>
              <w:rPr>
                <w:rFonts w:hint="eastAsia" w:asciiTheme="minorEastAsia" w:hAnsiTheme="minorEastAsia"/>
                <w:sz w:val="24"/>
                <w:szCs w:val="24"/>
              </w:rPr>
              <w:t>1、未按任务书要求设置素材的位置、大小、方向、显示效果（例如红色描边）、出现和消失时间，一个素材未达到要求的，扣0.5分；</w:t>
            </w:r>
          </w:p>
          <w:p>
            <w:pPr>
              <w:rPr>
                <w:rFonts w:asciiTheme="minorEastAsia" w:hAnsiTheme="minorEastAsia"/>
                <w:sz w:val="24"/>
                <w:szCs w:val="24"/>
              </w:rPr>
            </w:pPr>
            <w:r>
              <w:rPr>
                <w:rFonts w:hint="eastAsia" w:asciiTheme="minorEastAsia" w:hAnsiTheme="minorEastAsia"/>
                <w:sz w:val="24"/>
                <w:szCs w:val="24"/>
              </w:rPr>
              <w:t>2、本项分数扣完即止。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4.3</w:t>
            </w:r>
          </w:p>
        </w:tc>
        <w:tc>
          <w:tcPr>
            <w:tcW w:w="2551" w:type="dxa"/>
            <w:vAlign w:val="center"/>
          </w:tcPr>
          <w:p>
            <w:pPr>
              <w:rPr>
                <w:rFonts w:asciiTheme="minorEastAsia" w:hAnsiTheme="minorEastAsia"/>
                <w:sz w:val="24"/>
                <w:szCs w:val="24"/>
              </w:rPr>
            </w:pPr>
            <w:r>
              <w:rPr>
                <w:rFonts w:hint="eastAsia" w:asciiTheme="minorEastAsia" w:hAnsiTheme="minorEastAsia"/>
                <w:sz w:val="24"/>
                <w:szCs w:val="24"/>
              </w:rPr>
              <w:t>环境表现</w:t>
            </w:r>
          </w:p>
        </w:tc>
        <w:tc>
          <w:tcPr>
            <w:tcW w:w="993" w:type="dxa"/>
            <w:vAlign w:val="center"/>
          </w:tcPr>
          <w:p>
            <w:pPr>
              <w:jc w:val="center"/>
              <w:rPr>
                <w:rFonts w:asciiTheme="minorEastAsia" w:hAnsiTheme="minorEastAsia"/>
                <w:sz w:val="24"/>
                <w:szCs w:val="24"/>
              </w:rPr>
            </w:pPr>
            <w:r>
              <w:rPr>
                <w:rFonts w:hint="eastAsia" w:asciiTheme="minorEastAsia" w:hAnsiTheme="minorEastAsia"/>
                <w:sz w:val="24"/>
                <w:szCs w:val="24"/>
              </w:rPr>
              <w:t>2分</w:t>
            </w:r>
          </w:p>
        </w:tc>
        <w:tc>
          <w:tcPr>
            <w:tcW w:w="992" w:type="dxa"/>
            <w:vAlign w:val="center"/>
          </w:tcPr>
          <w:p>
            <w:pPr>
              <w:jc w:val="center"/>
              <w:rPr>
                <w:rFonts w:asciiTheme="minorEastAsia" w:hAnsiTheme="minorEastAsia"/>
                <w:sz w:val="24"/>
                <w:szCs w:val="24"/>
              </w:rPr>
            </w:pPr>
          </w:p>
        </w:tc>
        <w:tc>
          <w:tcPr>
            <w:tcW w:w="3685" w:type="dxa"/>
            <w:vAlign w:val="center"/>
          </w:tcPr>
          <w:p>
            <w:pPr>
              <w:rPr>
                <w:rFonts w:asciiTheme="minorEastAsia" w:hAnsiTheme="minorEastAsia"/>
                <w:sz w:val="24"/>
                <w:szCs w:val="24"/>
              </w:rPr>
            </w:pPr>
            <w:r>
              <w:rPr>
                <w:rFonts w:hint="eastAsia" w:asciiTheme="minorEastAsia" w:hAnsiTheme="minorEastAsia"/>
                <w:sz w:val="24"/>
                <w:szCs w:val="24"/>
              </w:rPr>
              <w:t>1、环境（项目的周围场景）和背景（含光源、色彩等效果）选择符合项目要求，选择错误的，扣1分；</w:t>
            </w:r>
          </w:p>
          <w:p>
            <w:pPr>
              <w:rPr>
                <w:rFonts w:asciiTheme="minorEastAsia" w:hAnsiTheme="minorEastAsia"/>
                <w:sz w:val="24"/>
                <w:szCs w:val="24"/>
              </w:rPr>
            </w:pPr>
            <w:r>
              <w:rPr>
                <w:rFonts w:hint="eastAsia" w:asciiTheme="minorEastAsia" w:hAnsiTheme="minorEastAsia"/>
                <w:sz w:val="24"/>
                <w:szCs w:val="24"/>
              </w:rPr>
              <w:t>2、未按任务书要求设置海底洋流效果的（此处为举例，具体试题会明确内容），扣1分；</w:t>
            </w:r>
          </w:p>
          <w:p>
            <w:pPr>
              <w:rPr>
                <w:rFonts w:asciiTheme="minorEastAsia" w:hAnsiTheme="minorEastAsia"/>
                <w:sz w:val="24"/>
                <w:szCs w:val="24"/>
              </w:rPr>
            </w:pPr>
            <w:r>
              <w:rPr>
                <w:rFonts w:hint="eastAsia" w:asciiTheme="minorEastAsia" w:hAnsiTheme="minorEastAsia"/>
                <w:sz w:val="24"/>
                <w:szCs w:val="24"/>
              </w:rPr>
              <w:t>3、本项分数扣完即止。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4.4</w:t>
            </w:r>
          </w:p>
        </w:tc>
        <w:tc>
          <w:tcPr>
            <w:tcW w:w="2551" w:type="dxa"/>
            <w:vAlign w:val="center"/>
          </w:tcPr>
          <w:p>
            <w:pPr>
              <w:rPr>
                <w:rFonts w:asciiTheme="minorEastAsia" w:hAnsiTheme="minorEastAsia"/>
                <w:sz w:val="24"/>
                <w:szCs w:val="24"/>
              </w:rPr>
            </w:pPr>
            <w:r>
              <w:rPr>
                <w:rFonts w:hint="eastAsia" w:asciiTheme="minorEastAsia" w:hAnsiTheme="minorEastAsia"/>
                <w:sz w:val="24"/>
                <w:szCs w:val="24"/>
              </w:rPr>
              <w:t>完成功能</w:t>
            </w:r>
          </w:p>
        </w:tc>
        <w:tc>
          <w:tcPr>
            <w:tcW w:w="993" w:type="dxa"/>
            <w:vAlign w:val="center"/>
          </w:tcPr>
          <w:p>
            <w:pPr>
              <w:jc w:val="center"/>
              <w:rPr>
                <w:rFonts w:asciiTheme="minorEastAsia" w:hAnsiTheme="minorEastAsia"/>
                <w:sz w:val="24"/>
                <w:szCs w:val="24"/>
              </w:rPr>
            </w:pPr>
            <w:r>
              <w:rPr>
                <w:rFonts w:hint="eastAsia" w:asciiTheme="minorEastAsia" w:hAnsiTheme="minorEastAsia"/>
                <w:sz w:val="24"/>
                <w:szCs w:val="24"/>
              </w:rPr>
              <w:t>28分</w:t>
            </w:r>
          </w:p>
        </w:tc>
        <w:tc>
          <w:tcPr>
            <w:tcW w:w="992" w:type="dxa"/>
            <w:vAlign w:val="center"/>
          </w:tcPr>
          <w:p>
            <w:pPr>
              <w:jc w:val="center"/>
              <w:rPr>
                <w:rFonts w:asciiTheme="minorEastAsia" w:hAnsiTheme="minorEastAsia"/>
                <w:sz w:val="24"/>
                <w:szCs w:val="24"/>
              </w:rPr>
            </w:pPr>
          </w:p>
        </w:tc>
        <w:tc>
          <w:tcPr>
            <w:tcW w:w="3685" w:type="dxa"/>
            <w:vAlign w:val="center"/>
          </w:tcPr>
          <w:p>
            <w:pPr>
              <w:rPr>
                <w:rFonts w:asciiTheme="minorEastAsia" w:hAnsiTheme="minorEastAsia"/>
                <w:sz w:val="24"/>
                <w:szCs w:val="24"/>
              </w:rPr>
            </w:pPr>
            <w:r>
              <w:rPr>
                <w:rFonts w:hint="eastAsia" w:asciiTheme="minorEastAsia" w:hAnsiTheme="minorEastAsia"/>
                <w:sz w:val="24"/>
                <w:szCs w:val="24"/>
              </w:rPr>
              <w:t>1、每遗漏一个事件，扣</w:t>
            </w:r>
            <w:r>
              <w:rPr>
                <w:rFonts w:asciiTheme="minorEastAsia" w:hAnsiTheme="minorEastAsia"/>
                <w:sz w:val="24"/>
                <w:szCs w:val="24"/>
              </w:rPr>
              <w:t>0.5</w:t>
            </w:r>
            <w:r>
              <w:rPr>
                <w:rFonts w:hint="eastAsia" w:asciiTheme="minorEastAsia" w:hAnsiTheme="minorEastAsia"/>
                <w:sz w:val="24"/>
                <w:szCs w:val="24"/>
              </w:rPr>
              <w:t>-</w:t>
            </w:r>
            <w:r>
              <w:rPr>
                <w:rFonts w:asciiTheme="minorEastAsia" w:hAnsiTheme="minorEastAsia"/>
                <w:sz w:val="24"/>
                <w:szCs w:val="24"/>
              </w:rPr>
              <w:t>2</w:t>
            </w:r>
            <w:r>
              <w:rPr>
                <w:rFonts w:hint="eastAsia" w:asciiTheme="minorEastAsia" w:hAnsiTheme="minorEastAsia"/>
                <w:sz w:val="24"/>
                <w:szCs w:val="24"/>
              </w:rPr>
              <w:t>分（具体每个事件会明确具体分值，保证客观，例如：文本框 4 段从上往下刷效果未实现扣1.5分，</w:t>
            </w:r>
            <w:r>
              <w:rPr>
                <w:rFonts w:asciiTheme="minorEastAsia" w:hAnsiTheme="minorEastAsia"/>
                <w:sz w:val="24"/>
                <w:szCs w:val="24"/>
              </w:rPr>
              <w:t>未实现按住连发功能扣0.5分</w:t>
            </w:r>
            <w:r>
              <w:rPr>
                <w:rFonts w:hint="eastAsia" w:asciiTheme="minorEastAsia" w:hAnsiTheme="minorEastAsia"/>
                <w:sz w:val="24"/>
                <w:szCs w:val="24"/>
              </w:rPr>
              <w:t>，氧气泡泡非概率性出现扣1分</w:t>
            </w:r>
            <w:r>
              <w:rPr>
                <w:rFonts w:asciiTheme="minorEastAsia" w:hAnsiTheme="minorEastAsia"/>
                <w:sz w:val="24"/>
                <w:szCs w:val="24"/>
              </w:rPr>
              <w:t>……</w:t>
            </w:r>
            <w:r>
              <w:rPr>
                <w:rFonts w:hint="eastAsia" w:asciiTheme="minorEastAsia" w:hAnsiTheme="minorEastAsia"/>
                <w:sz w:val="24"/>
                <w:szCs w:val="24"/>
              </w:rPr>
              <w:t>）；</w:t>
            </w:r>
          </w:p>
          <w:p>
            <w:pPr>
              <w:rPr>
                <w:rFonts w:asciiTheme="minorEastAsia" w:hAnsiTheme="minorEastAsia"/>
                <w:sz w:val="24"/>
                <w:szCs w:val="24"/>
              </w:rPr>
            </w:pPr>
            <w:r>
              <w:rPr>
                <w:rFonts w:asciiTheme="minorEastAsia" w:hAnsiTheme="minorEastAsia"/>
                <w:sz w:val="24"/>
                <w:szCs w:val="24"/>
              </w:rPr>
              <w:t>2</w:t>
            </w:r>
            <w:r>
              <w:rPr>
                <w:rFonts w:hint="eastAsia" w:asciiTheme="minorEastAsia" w:hAnsiTheme="minorEastAsia"/>
                <w:sz w:val="24"/>
                <w:szCs w:val="24"/>
              </w:rPr>
              <w:t>、各事件的前后顺序不符合要求的，每出现一次，扣1分；</w:t>
            </w:r>
          </w:p>
          <w:p>
            <w:pPr>
              <w:rPr>
                <w:rFonts w:asciiTheme="minorEastAsia" w:hAnsiTheme="minorEastAsia"/>
                <w:sz w:val="24"/>
                <w:szCs w:val="24"/>
              </w:rPr>
            </w:pPr>
            <w:r>
              <w:rPr>
                <w:rFonts w:asciiTheme="minorEastAsia" w:hAnsiTheme="minorEastAsia"/>
                <w:sz w:val="24"/>
                <w:szCs w:val="24"/>
              </w:rPr>
              <w:t>3</w:t>
            </w:r>
            <w:r>
              <w:rPr>
                <w:rFonts w:hint="eastAsia" w:asciiTheme="minorEastAsia" w:hAnsiTheme="minorEastAsia"/>
                <w:sz w:val="24"/>
                <w:szCs w:val="24"/>
              </w:rPr>
              <w:t>、本项分数扣完即止。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4.5</w:t>
            </w:r>
          </w:p>
        </w:tc>
        <w:tc>
          <w:tcPr>
            <w:tcW w:w="2551" w:type="dxa"/>
            <w:vAlign w:val="center"/>
          </w:tcPr>
          <w:p>
            <w:pPr>
              <w:rPr>
                <w:rFonts w:asciiTheme="minorEastAsia" w:hAnsiTheme="minorEastAsia"/>
                <w:sz w:val="24"/>
                <w:szCs w:val="24"/>
              </w:rPr>
            </w:pPr>
            <w:r>
              <w:rPr>
                <w:rFonts w:hint="eastAsia" w:asciiTheme="minorEastAsia" w:hAnsiTheme="minorEastAsia"/>
                <w:sz w:val="24"/>
                <w:szCs w:val="24"/>
              </w:rPr>
              <w:t>运行效果</w:t>
            </w:r>
          </w:p>
        </w:tc>
        <w:tc>
          <w:tcPr>
            <w:tcW w:w="993" w:type="dxa"/>
            <w:vAlign w:val="center"/>
          </w:tcPr>
          <w:p>
            <w:pPr>
              <w:jc w:val="center"/>
              <w:rPr>
                <w:rFonts w:asciiTheme="minorEastAsia" w:hAnsiTheme="minorEastAsia"/>
                <w:sz w:val="24"/>
                <w:szCs w:val="24"/>
              </w:rPr>
            </w:pPr>
            <w:r>
              <w:rPr>
                <w:rFonts w:hint="eastAsia" w:asciiTheme="minorEastAsia" w:hAnsiTheme="minorEastAsia"/>
                <w:sz w:val="24"/>
                <w:szCs w:val="24"/>
              </w:rPr>
              <w:t>2分</w:t>
            </w:r>
          </w:p>
        </w:tc>
        <w:tc>
          <w:tcPr>
            <w:tcW w:w="992" w:type="dxa"/>
            <w:vAlign w:val="center"/>
          </w:tcPr>
          <w:p>
            <w:pPr>
              <w:jc w:val="center"/>
              <w:rPr>
                <w:rFonts w:asciiTheme="minorEastAsia" w:hAnsiTheme="minorEastAsia"/>
                <w:sz w:val="24"/>
                <w:szCs w:val="24"/>
              </w:rPr>
            </w:pPr>
          </w:p>
        </w:tc>
        <w:tc>
          <w:tcPr>
            <w:tcW w:w="3685" w:type="dxa"/>
            <w:vAlign w:val="center"/>
          </w:tcPr>
          <w:p>
            <w:pPr>
              <w:rPr>
                <w:rFonts w:asciiTheme="minorEastAsia" w:hAnsiTheme="minorEastAsia"/>
                <w:sz w:val="24"/>
                <w:szCs w:val="24"/>
              </w:rPr>
            </w:pPr>
            <w:r>
              <w:rPr>
                <w:rFonts w:hint="eastAsia" w:asciiTheme="minorEastAsia" w:hAnsiTheme="minorEastAsia"/>
                <w:sz w:val="24"/>
                <w:szCs w:val="24"/>
              </w:rPr>
              <w:t>1、未按规定实现文字效果的，每出现一次，扣</w:t>
            </w:r>
            <w:r>
              <w:rPr>
                <w:rFonts w:asciiTheme="minorEastAsia" w:hAnsiTheme="minorEastAsia"/>
                <w:sz w:val="24"/>
                <w:szCs w:val="24"/>
              </w:rPr>
              <w:t>0.5</w:t>
            </w:r>
            <w:r>
              <w:rPr>
                <w:rFonts w:hint="eastAsia" w:asciiTheme="minorEastAsia" w:hAnsiTheme="minorEastAsia"/>
                <w:sz w:val="24"/>
                <w:szCs w:val="24"/>
              </w:rPr>
              <w:t>分；</w:t>
            </w:r>
          </w:p>
          <w:p>
            <w:pPr>
              <w:rPr>
                <w:rFonts w:asciiTheme="minorEastAsia" w:hAnsiTheme="minorEastAsia"/>
                <w:sz w:val="24"/>
                <w:szCs w:val="24"/>
              </w:rPr>
            </w:pPr>
            <w:r>
              <w:rPr>
                <w:rFonts w:asciiTheme="minorEastAsia" w:hAnsiTheme="minorEastAsia"/>
                <w:sz w:val="24"/>
                <w:szCs w:val="24"/>
              </w:rPr>
              <w:t>2</w:t>
            </w:r>
            <w:r>
              <w:rPr>
                <w:rFonts w:hint="eastAsia" w:asciiTheme="minorEastAsia" w:hAnsiTheme="minorEastAsia"/>
                <w:sz w:val="24"/>
                <w:szCs w:val="24"/>
              </w:rPr>
              <w:t>、未按规定实现声音效果的，每出现一次，扣</w:t>
            </w:r>
            <w:r>
              <w:rPr>
                <w:rFonts w:asciiTheme="minorEastAsia" w:hAnsiTheme="minorEastAsia"/>
                <w:sz w:val="24"/>
                <w:szCs w:val="24"/>
              </w:rPr>
              <w:t>0.5</w:t>
            </w:r>
            <w:r>
              <w:rPr>
                <w:rFonts w:hint="eastAsia" w:asciiTheme="minorEastAsia" w:hAnsiTheme="minorEastAsia"/>
                <w:sz w:val="24"/>
                <w:szCs w:val="24"/>
              </w:rPr>
              <w:t>分；</w:t>
            </w:r>
          </w:p>
          <w:p>
            <w:pPr>
              <w:rPr>
                <w:rFonts w:asciiTheme="minorEastAsia" w:hAnsiTheme="minorEastAsia"/>
                <w:sz w:val="24"/>
                <w:szCs w:val="24"/>
              </w:rPr>
            </w:pPr>
            <w:r>
              <w:rPr>
                <w:rFonts w:asciiTheme="minorEastAsia" w:hAnsiTheme="minorEastAsia"/>
                <w:sz w:val="24"/>
                <w:szCs w:val="24"/>
              </w:rPr>
              <w:t>3</w:t>
            </w:r>
            <w:r>
              <w:rPr>
                <w:rFonts w:hint="eastAsia" w:asciiTheme="minorEastAsia" w:hAnsiTheme="minorEastAsia"/>
                <w:sz w:val="24"/>
                <w:szCs w:val="24"/>
              </w:rPr>
              <w:t>、本项分数扣完即止。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930" w:type="dxa"/>
            <w:gridSpan w:val="5"/>
            <w:vAlign w:val="center"/>
          </w:tcPr>
          <w:p>
            <w:pPr>
              <w:rPr>
                <w:rFonts w:asciiTheme="minorEastAsia" w:hAnsiTheme="minorEastAsia"/>
                <w:sz w:val="24"/>
                <w:szCs w:val="24"/>
              </w:rPr>
            </w:pPr>
            <w:r>
              <w:rPr>
                <w:rFonts w:hint="eastAsia" w:asciiTheme="minorEastAsia" w:hAnsiTheme="minorEastAsia"/>
                <w:sz w:val="24"/>
                <w:szCs w:val="24"/>
              </w:rPr>
              <w:t>5. 职业</w:t>
            </w:r>
            <w:r>
              <w:rPr>
                <w:rFonts w:asciiTheme="minorEastAsia" w:hAnsiTheme="minorEastAsia"/>
                <w:sz w:val="24"/>
                <w:szCs w:val="24"/>
              </w:rPr>
              <w:t>素养</w:t>
            </w:r>
            <w:r>
              <w:rPr>
                <w:rFonts w:hint="eastAsia" w:asciiTheme="minorEastAsia" w:hAnsiTheme="minorEastAsia"/>
                <w:sz w:val="24"/>
                <w:szCs w:val="24"/>
              </w:rPr>
              <w:t>（3分）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5.1</w:t>
            </w:r>
          </w:p>
        </w:tc>
        <w:tc>
          <w:tcPr>
            <w:tcW w:w="2551" w:type="dxa"/>
            <w:vAlign w:val="center"/>
          </w:tcPr>
          <w:p>
            <w:pPr>
              <w:spacing w:line="360" w:lineRule="auto"/>
              <w:jc w:val="left"/>
              <w:rPr>
                <w:rFonts w:asciiTheme="minorEastAsia" w:hAnsiTheme="minorEastAsia"/>
                <w:sz w:val="24"/>
                <w:szCs w:val="24"/>
              </w:rPr>
            </w:pPr>
            <w:r>
              <w:rPr>
                <w:rFonts w:hint="eastAsia" w:asciiTheme="minorEastAsia" w:hAnsiTheme="minorEastAsia"/>
                <w:sz w:val="24"/>
                <w:szCs w:val="24"/>
              </w:rPr>
              <w:t>工位整洁</w:t>
            </w:r>
          </w:p>
        </w:tc>
        <w:tc>
          <w:tcPr>
            <w:tcW w:w="993" w:type="dxa"/>
            <w:vMerge w:val="restart"/>
            <w:vAlign w:val="center"/>
          </w:tcPr>
          <w:p>
            <w:pPr>
              <w:jc w:val="center"/>
              <w:rPr>
                <w:rFonts w:asciiTheme="minorEastAsia" w:hAnsiTheme="minorEastAsia"/>
                <w:sz w:val="24"/>
                <w:szCs w:val="24"/>
              </w:rPr>
            </w:pPr>
            <w:r>
              <w:rPr>
                <w:rFonts w:hint="eastAsia" w:asciiTheme="minorEastAsia" w:hAnsiTheme="minorEastAsia"/>
                <w:sz w:val="24"/>
                <w:szCs w:val="24"/>
              </w:rPr>
              <w:t>3分</w:t>
            </w:r>
          </w:p>
        </w:tc>
        <w:tc>
          <w:tcPr>
            <w:tcW w:w="992" w:type="dxa"/>
            <w:vAlign w:val="center"/>
          </w:tcPr>
          <w:p>
            <w:pPr>
              <w:jc w:val="center"/>
              <w:rPr>
                <w:rFonts w:asciiTheme="minorEastAsia" w:hAnsiTheme="minorEastAsia"/>
                <w:sz w:val="24"/>
                <w:szCs w:val="24"/>
              </w:rPr>
            </w:pPr>
          </w:p>
        </w:tc>
        <w:tc>
          <w:tcPr>
            <w:tcW w:w="3685" w:type="dxa"/>
            <w:vAlign w:val="center"/>
          </w:tcPr>
          <w:p>
            <w:pPr>
              <w:rPr>
                <w:rFonts w:asciiTheme="minorEastAsia" w:hAnsiTheme="minorEastAsia"/>
                <w:sz w:val="24"/>
                <w:szCs w:val="24"/>
              </w:rPr>
            </w:pPr>
            <w:r>
              <w:rPr>
                <w:rFonts w:hint="eastAsia" w:asciiTheme="minorEastAsia" w:hAnsiTheme="minorEastAsia"/>
                <w:sz w:val="24"/>
                <w:szCs w:val="24"/>
              </w:rPr>
              <w:t>1、工位不整洁的，扣1分；</w:t>
            </w:r>
          </w:p>
          <w:p>
            <w:pPr>
              <w:rPr>
                <w:rFonts w:asciiTheme="minorEastAsia" w:hAnsiTheme="minorEastAsia"/>
                <w:sz w:val="24"/>
                <w:szCs w:val="24"/>
              </w:rPr>
            </w:pPr>
            <w:r>
              <w:rPr>
                <w:rFonts w:hint="eastAsia" w:asciiTheme="minorEastAsia" w:hAnsiTheme="minorEastAsia"/>
                <w:sz w:val="24"/>
                <w:szCs w:val="24"/>
              </w:rPr>
              <w:t>2、参赛选手须将原档案袋中物品放回档案袋，其他设备放置到初始位置。每发现1物品未按要求放置的，扣0.5分；</w:t>
            </w:r>
          </w:p>
          <w:p>
            <w:pPr>
              <w:rPr>
                <w:rFonts w:asciiTheme="minorEastAsia" w:hAnsiTheme="minorEastAsia"/>
                <w:sz w:val="24"/>
                <w:szCs w:val="24"/>
              </w:rPr>
            </w:pPr>
            <w:r>
              <w:rPr>
                <w:rFonts w:hint="eastAsia" w:asciiTheme="minorEastAsia" w:hAnsiTheme="minorEastAsia"/>
                <w:sz w:val="24"/>
                <w:szCs w:val="24"/>
              </w:rPr>
              <w:t>3、本项分数扣完即止。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asciiTheme="minorEastAsia" w:hAnsiTheme="minorEastAsia"/>
                <w:sz w:val="24"/>
                <w:szCs w:val="24"/>
              </w:rPr>
            </w:pPr>
            <w:r>
              <w:rPr>
                <w:rFonts w:hint="eastAsia" w:asciiTheme="minorEastAsia" w:hAnsiTheme="minorEastAsia"/>
                <w:sz w:val="24"/>
                <w:szCs w:val="24"/>
              </w:rPr>
              <w:t>5.2</w:t>
            </w:r>
          </w:p>
        </w:tc>
        <w:tc>
          <w:tcPr>
            <w:tcW w:w="2551" w:type="dxa"/>
            <w:vAlign w:val="center"/>
          </w:tcPr>
          <w:p>
            <w:pPr>
              <w:spacing w:line="360" w:lineRule="auto"/>
              <w:jc w:val="left"/>
              <w:rPr>
                <w:rFonts w:asciiTheme="minorEastAsia" w:hAnsiTheme="minorEastAsia"/>
                <w:sz w:val="24"/>
                <w:szCs w:val="24"/>
              </w:rPr>
            </w:pPr>
            <w:r>
              <w:rPr>
                <w:rFonts w:hint="eastAsia" w:asciiTheme="minorEastAsia" w:hAnsiTheme="minorEastAsia"/>
                <w:sz w:val="24"/>
                <w:szCs w:val="24"/>
              </w:rPr>
              <w:t>考场环境</w:t>
            </w:r>
          </w:p>
        </w:tc>
        <w:tc>
          <w:tcPr>
            <w:tcW w:w="993" w:type="dxa"/>
            <w:vMerge w:val="continue"/>
            <w:vAlign w:val="center"/>
          </w:tcPr>
          <w:p>
            <w:pPr>
              <w:jc w:val="center"/>
              <w:rPr>
                <w:rFonts w:asciiTheme="minorEastAsia" w:hAnsiTheme="minorEastAsia"/>
                <w:sz w:val="24"/>
                <w:szCs w:val="24"/>
              </w:rPr>
            </w:pPr>
          </w:p>
        </w:tc>
        <w:tc>
          <w:tcPr>
            <w:tcW w:w="992" w:type="dxa"/>
            <w:vAlign w:val="center"/>
          </w:tcPr>
          <w:p>
            <w:pPr>
              <w:jc w:val="center"/>
              <w:rPr>
                <w:rFonts w:asciiTheme="minorEastAsia" w:hAnsiTheme="minorEastAsia"/>
                <w:sz w:val="24"/>
                <w:szCs w:val="24"/>
              </w:rPr>
            </w:pPr>
          </w:p>
        </w:tc>
        <w:tc>
          <w:tcPr>
            <w:tcW w:w="3685" w:type="dxa"/>
            <w:vAlign w:val="center"/>
          </w:tcPr>
          <w:p>
            <w:pPr>
              <w:rPr>
                <w:rFonts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遵守纪律，迟到的</w:t>
            </w:r>
            <w:r>
              <w:rPr>
                <w:rFonts w:hint="eastAsia" w:asciiTheme="minorEastAsia" w:hAnsiTheme="minorEastAsia"/>
                <w:sz w:val="24"/>
                <w:szCs w:val="24"/>
              </w:rPr>
              <w:t>，</w:t>
            </w:r>
            <w:r>
              <w:rPr>
                <w:rFonts w:asciiTheme="minorEastAsia" w:hAnsiTheme="minorEastAsia"/>
                <w:sz w:val="24"/>
                <w:szCs w:val="24"/>
              </w:rPr>
              <w:t>扣</w:t>
            </w:r>
            <w:r>
              <w:rPr>
                <w:rFonts w:hint="eastAsia" w:asciiTheme="minorEastAsia" w:hAnsiTheme="minorEastAsia"/>
                <w:sz w:val="24"/>
                <w:szCs w:val="24"/>
              </w:rPr>
              <w:t>1分；</w:t>
            </w:r>
          </w:p>
          <w:p>
            <w:pPr>
              <w:rPr>
                <w:rFonts w:asciiTheme="minorEastAsia" w:hAnsiTheme="minorEastAsia"/>
                <w:sz w:val="24"/>
                <w:szCs w:val="24"/>
              </w:rPr>
            </w:pPr>
            <w:r>
              <w:rPr>
                <w:rFonts w:hint="eastAsia" w:asciiTheme="minorEastAsia" w:hAnsiTheme="minorEastAsia"/>
                <w:sz w:val="24"/>
                <w:szCs w:val="24"/>
              </w:rPr>
              <w:t>2、考场</w:t>
            </w:r>
            <w:r>
              <w:rPr>
                <w:rFonts w:asciiTheme="minorEastAsia" w:hAnsiTheme="minorEastAsia"/>
                <w:sz w:val="24"/>
                <w:szCs w:val="24"/>
              </w:rPr>
              <w:t>大声喧哗</w:t>
            </w:r>
            <w:r>
              <w:rPr>
                <w:rFonts w:hint="eastAsia" w:asciiTheme="minorEastAsia" w:hAnsiTheme="minorEastAsia"/>
                <w:sz w:val="24"/>
                <w:szCs w:val="24"/>
              </w:rPr>
              <w:t>，</w:t>
            </w:r>
            <w:r>
              <w:rPr>
                <w:rFonts w:asciiTheme="minorEastAsia" w:hAnsiTheme="minorEastAsia"/>
                <w:sz w:val="24"/>
                <w:szCs w:val="24"/>
              </w:rPr>
              <w:t>影响其他团队答题的</w:t>
            </w:r>
            <w:r>
              <w:rPr>
                <w:rFonts w:hint="eastAsia" w:asciiTheme="minorEastAsia" w:hAnsiTheme="minorEastAsia"/>
                <w:sz w:val="24"/>
                <w:szCs w:val="24"/>
              </w:rPr>
              <w:t>，</w:t>
            </w:r>
            <w:r>
              <w:rPr>
                <w:rFonts w:asciiTheme="minorEastAsia" w:hAnsiTheme="minorEastAsia"/>
                <w:sz w:val="24"/>
                <w:szCs w:val="24"/>
              </w:rPr>
              <w:t>每出现</w:t>
            </w:r>
            <w:r>
              <w:rPr>
                <w:rFonts w:hint="eastAsia" w:asciiTheme="minorEastAsia" w:hAnsiTheme="minorEastAsia"/>
                <w:sz w:val="24"/>
                <w:szCs w:val="24"/>
              </w:rPr>
              <w:t>1次，扣1.5分；</w:t>
            </w:r>
          </w:p>
          <w:p>
            <w:pPr>
              <w:rPr>
                <w:rFonts w:asciiTheme="minorEastAsia" w:hAnsiTheme="minorEastAsia"/>
                <w:sz w:val="24"/>
                <w:szCs w:val="24"/>
              </w:rPr>
            </w:pPr>
            <w:r>
              <w:rPr>
                <w:rFonts w:hint="eastAsia" w:asciiTheme="minorEastAsia" w:hAnsiTheme="minorEastAsia"/>
                <w:sz w:val="24"/>
                <w:szCs w:val="24"/>
              </w:rPr>
              <w:t>3、本项分数扣完即止。</w:t>
            </w:r>
          </w:p>
        </w:tc>
      </w:tr>
    </w:tbl>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10" w:name="_Toc521336152"/>
      <w:r>
        <w:rPr>
          <w:rFonts w:ascii="黑体" w:hAnsi="黑体" w:eastAsia="黑体" w:cs="Arial"/>
          <w:sz w:val="30"/>
          <w:szCs w:val="30"/>
        </w:rPr>
        <w:t>十一、奖项设置</w:t>
      </w:r>
      <w:bookmarkEnd w:id="10"/>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竞赛设参赛选手团体奖，以赛项实际参赛队总数为基数，一等奖占比10%，二等奖占比20%，三等奖占比30%，小数点后四舍五入。获得一、二、三等奖的团体赛参赛选手，授予相应荣誉证书；获得一等奖的团体赛参赛队，授予奖杯；获得一等奖的参赛队指导教师获“优秀指导教师奖”。</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11" w:name="_Toc521336153"/>
      <w:r>
        <w:rPr>
          <w:rFonts w:ascii="黑体" w:hAnsi="黑体" w:eastAsia="黑体" w:cs="Arial"/>
          <w:sz w:val="30"/>
          <w:szCs w:val="30"/>
        </w:rPr>
        <w:t>十二、技术规范</w:t>
      </w:r>
      <w:bookmarkEnd w:id="11"/>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竞赛项目的命题依据企业职业岗位对人才培养需求，并参照表中相关国家职业技术标准制定。</w:t>
      </w:r>
    </w:p>
    <w:p>
      <w:pPr>
        <w:snapToGrid w:val="0"/>
        <w:spacing w:line="360" w:lineRule="auto"/>
        <w:jc w:val="center"/>
        <w:rPr>
          <w:rFonts w:cs="Arial" w:asciiTheme="minorEastAsia" w:hAnsiTheme="minorEastAsia"/>
          <w:b/>
          <w:sz w:val="24"/>
          <w:szCs w:val="24"/>
        </w:rPr>
      </w:pPr>
      <w:r>
        <w:rPr>
          <w:rFonts w:hint="eastAsia" w:cs="Arial" w:asciiTheme="minorEastAsia" w:hAnsiTheme="minorEastAsia"/>
          <w:b/>
          <w:sz w:val="24"/>
          <w:szCs w:val="24"/>
        </w:rPr>
        <w:t>赛项技术标准表</w:t>
      </w:r>
    </w:p>
    <w:tbl>
      <w:tblPr>
        <w:tblStyle w:val="25"/>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2671"/>
        <w:gridCol w:w="5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19" w:type="dxa"/>
            <w:vAlign w:val="center"/>
          </w:tcPr>
          <w:p>
            <w:pPr>
              <w:spacing w:line="360" w:lineRule="auto"/>
              <w:jc w:val="center"/>
              <w:rPr>
                <w:rFonts w:asciiTheme="minorEastAsia" w:hAnsiTheme="minorEastAsia"/>
                <w:b/>
                <w:sz w:val="24"/>
                <w:szCs w:val="24"/>
              </w:rPr>
            </w:pPr>
            <w:r>
              <w:rPr>
                <w:rFonts w:hint="eastAsia" w:asciiTheme="minorEastAsia" w:hAnsiTheme="minorEastAsia"/>
                <w:b/>
                <w:sz w:val="24"/>
                <w:szCs w:val="24"/>
              </w:rPr>
              <w:t>序号</w:t>
            </w:r>
          </w:p>
        </w:tc>
        <w:tc>
          <w:tcPr>
            <w:tcW w:w="2671" w:type="dxa"/>
            <w:vAlign w:val="center"/>
          </w:tcPr>
          <w:p>
            <w:pPr>
              <w:spacing w:line="360" w:lineRule="auto"/>
              <w:jc w:val="center"/>
              <w:rPr>
                <w:rFonts w:asciiTheme="minorEastAsia" w:hAnsiTheme="minorEastAsia"/>
                <w:b/>
                <w:sz w:val="24"/>
                <w:szCs w:val="24"/>
              </w:rPr>
            </w:pPr>
            <w:r>
              <w:rPr>
                <w:rFonts w:hint="eastAsia" w:asciiTheme="minorEastAsia" w:hAnsiTheme="minorEastAsia"/>
                <w:b/>
                <w:sz w:val="24"/>
                <w:szCs w:val="24"/>
              </w:rPr>
              <w:t>标准号</w:t>
            </w:r>
          </w:p>
        </w:tc>
        <w:tc>
          <w:tcPr>
            <w:tcW w:w="5032" w:type="dxa"/>
            <w:vAlign w:val="center"/>
          </w:tcPr>
          <w:p>
            <w:pPr>
              <w:spacing w:line="360" w:lineRule="auto"/>
              <w:jc w:val="center"/>
              <w:rPr>
                <w:rFonts w:asciiTheme="minorEastAsia" w:hAnsiTheme="minorEastAsia"/>
                <w:b/>
                <w:sz w:val="24"/>
                <w:szCs w:val="24"/>
              </w:rPr>
            </w:pPr>
            <w:r>
              <w:rPr>
                <w:rFonts w:hint="eastAsia" w:asciiTheme="minorEastAsia" w:hAnsiTheme="minorEastAsia"/>
                <w:b/>
                <w:sz w:val="24"/>
                <w:szCs w:val="24"/>
              </w:rPr>
              <w:t>中文标准名称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19" w:type="dxa"/>
            <w:vAlign w:val="center"/>
          </w:tcPr>
          <w:p>
            <w:pPr>
              <w:spacing w:line="360" w:lineRule="auto"/>
              <w:jc w:val="center"/>
              <w:rPr>
                <w:rFonts w:asciiTheme="minorEastAsia" w:hAnsiTheme="minorEastAsia"/>
                <w:sz w:val="24"/>
                <w:szCs w:val="24"/>
              </w:rPr>
            </w:pPr>
            <w:r>
              <w:rPr>
                <w:rFonts w:asciiTheme="minorEastAsia" w:hAnsiTheme="minorEastAsia"/>
                <w:sz w:val="24"/>
                <w:szCs w:val="24"/>
              </w:rPr>
              <w:t>1</w:t>
            </w:r>
          </w:p>
        </w:tc>
        <w:tc>
          <w:tcPr>
            <w:tcW w:w="2671" w:type="dxa"/>
            <w:vAlign w:val="center"/>
          </w:tcPr>
          <w:p>
            <w:pPr>
              <w:spacing w:line="360" w:lineRule="auto"/>
              <w:jc w:val="center"/>
              <w:rPr>
                <w:rFonts w:asciiTheme="minorEastAsia" w:hAnsiTheme="minorEastAsia"/>
                <w:sz w:val="24"/>
                <w:szCs w:val="24"/>
              </w:rPr>
            </w:pPr>
            <w:r>
              <w:rPr>
                <w:rFonts w:hint="eastAsia" w:asciiTheme="minorEastAsia" w:hAnsiTheme="minorEastAsia"/>
                <w:sz w:val="24"/>
                <w:szCs w:val="24"/>
              </w:rPr>
              <w:t>LD/T81.1-2006</w:t>
            </w:r>
          </w:p>
        </w:tc>
        <w:tc>
          <w:tcPr>
            <w:tcW w:w="5032" w:type="dxa"/>
            <w:vAlign w:val="center"/>
          </w:tcPr>
          <w:p>
            <w:pPr>
              <w:spacing w:line="360" w:lineRule="auto"/>
              <w:rPr>
                <w:rFonts w:asciiTheme="minorEastAsia" w:hAnsiTheme="minorEastAsia"/>
                <w:sz w:val="24"/>
                <w:szCs w:val="24"/>
              </w:rPr>
            </w:pPr>
            <w:r>
              <w:rPr>
                <w:rFonts w:hint="eastAsia" w:asciiTheme="minorEastAsia" w:hAnsiTheme="minorEastAsia"/>
                <w:sz w:val="24"/>
                <w:szCs w:val="24"/>
              </w:rPr>
              <w:t>职业技能实训和鉴定设备技术规范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19" w:type="dxa"/>
            <w:vAlign w:val="center"/>
          </w:tcPr>
          <w:p>
            <w:pPr>
              <w:spacing w:line="360" w:lineRule="auto"/>
              <w:jc w:val="center"/>
              <w:rPr>
                <w:rFonts w:cs="宋体" w:asciiTheme="minorEastAsia" w:hAnsiTheme="minorEastAsia"/>
                <w:color w:val="A6A6A6"/>
                <w:sz w:val="24"/>
                <w:szCs w:val="24"/>
              </w:rPr>
            </w:pPr>
            <w:r>
              <w:rPr>
                <w:rFonts w:asciiTheme="minorEastAsia" w:hAnsiTheme="minorEastAsia"/>
                <w:sz w:val="24"/>
                <w:szCs w:val="24"/>
              </w:rPr>
              <w:t>2</w:t>
            </w:r>
          </w:p>
        </w:tc>
        <w:tc>
          <w:tcPr>
            <w:tcW w:w="2671" w:type="dxa"/>
            <w:vAlign w:val="center"/>
          </w:tcPr>
          <w:p>
            <w:pPr>
              <w:spacing w:line="360" w:lineRule="auto"/>
              <w:jc w:val="center"/>
              <w:rPr>
                <w:rFonts w:cs="宋体" w:asciiTheme="minorEastAsia" w:hAnsiTheme="minorEastAsia"/>
                <w:color w:val="A6A6A6"/>
                <w:sz w:val="24"/>
                <w:szCs w:val="24"/>
              </w:rPr>
            </w:pPr>
            <w:r>
              <w:rPr>
                <w:rFonts w:hint="eastAsia" w:asciiTheme="minorEastAsia" w:hAnsiTheme="minorEastAsia"/>
                <w:sz w:val="24"/>
                <w:szCs w:val="24"/>
              </w:rPr>
              <w:t>ISO/IEC8806-4-1991</w:t>
            </w:r>
          </w:p>
        </w:tc>
        <w:tc>
          <w:tcPr>
            <w:tcW w:w="5032" w:type="dxa"/>
            <w:vAlign w:val="center"/>
          </w:tcPr>
          <w:p>
            <w:pPr>
              <w:spacing w:line="360" w:lineRule="auto"/>
              <w:rPr>
                <w:rFonts w:cs="宋体" w:asciiTheme="minorEastAsia" w:hAnsiTheme="minorEastAsia"/>
                <w:color w:val="A6A6A6"/>
                <w:sz w:val="24"/>
                <w:szCs w:val="24"/>
              </w:rPr>
            </w:pPr>
            <w:r>
              <w:rPr>
                <w:rFonts w:hint="eastAsia" w:asciiTheme="minorEastAsia" w:hAnsiTheme="minorEastAsia"/>
                <w:sz w:val="24"/>
                <w:szCs w:val="24"/>
              </w:rPr>
              <w:t>信息技术 计算机图形 三维图形核心系统(GKS-3D)语言联编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19" w:type="dxa"/>
            <w:vAlign w:val="center"/>
          </w:tcPr>
          <w:p>
            <w:pPr>
              <w:spacing w:line="360" w:lineRule="auto"/>
              <w:jc w:val="center"/>
              <w:rPr>
                <w:rFonts w:asciiTheme="minorEastAsia" w:hAnsiTheme="minorEastAsia"/>
                <w:sz w:val="24"/>
                <w:szCs w:val="24"/>
              </w:rPr>
            </w:pPr>
            <w:r>
              <w:rPr>
                <w:rFonts w:asciiTheme="minorEastAsia" w:hAnsiTheme="minorEastAsia"/>
                <w:sz w:val="24"/>
                <w:szCs w:val="24"/>
              </w:rPr>
              <w:t>3</w:t>
            </w:r>
          </w:p>
        </w:tc>
        <w:tc>
          <w:tcPr>
            <w:tcW w:w="2671" w:type="dxa"/>
            <w:vAlign w:val="center"/>
          </w:tcPr>
          <w:p>
            <w:pPr>
              <w:spacing w:line="360" w:lineRule="auto"/>
              <w:jc w:val="center"/>
              <w:rPr>
                <w:rFonts w:cs="宋体" w:asciiTheme="minorEastAsia" w:hAnsiTheme="minorEastAsia"/>
                <w:color w:val="A6A6A6"/>
                <w:sz w:val="24"/>
                <w:szCs w:val="24"/>
              </w:rPr>
            </w:pPr>
            <w:r>
              <w:rPr>
                <w:rFonts w:hint="eastAsia" w:asciiTheme="minorEastAsia" w:hAnsiTheme="minorEastAsia"/>
                <w:sz w:val="24"/>
                <w:szCs w:val="24"/>
              </w:rPr>
              <w:t>GB/T 28170.1-2011</w:t>
            </w:r>
          </w:p>
        </w:tc>
        <w:tc>
          <w:tcPr>
            <w:tcW w:w="5032" w:type="dxa"/>
            <w:vAlign w:val="center"/>
          </w:tcPr>
          <w:p>
            <w:pPr>
              <w:spacing w:line="360" w:lineRule="auto"/>
              <w:rPr>
                <w:rFonts w:cs="宋体" w:asciiTheme="minorEastAsia" w:hAnsiTheme="minorEastAsia"/>
                <w:color w:val="A6A6A6"/>
                <w:sz w:val="24"/>
                <w:szCs w:val="24"/>
              </w:rPr>
            </w:pPr>
            <w:r>
              <w:rPr>
                <w:rFonts w:hint="eastAsia" w:asciiTheme="minorEastAsia" w:hAnsiTheme="minorEastAsia"/>
                <w:sz w:val="24"/>
                <w:szCs w:val="24"/>
              </w:rPr>
              <w:t>信息技术 计算机图形和图像处理 可扩展三维组件(X3D)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19" w:type="dxa"/>
            <w:vAlign w:val="center"/>
          </w:tcPr>
          <w:p>
            <w:pPr>
              <w:spacing w:line="360" w:lineRule="auto"/>
              <w:jc w:val="center"/>
              <w:rPr>
                <w:rFonts w:cs="宋体" w:asciiTheme="minorEastAsia" w:hAnsiTheme="minorEastAsia"/>
                <w:color w:val="A6A6A6"/>
                <w:sz w:val="24"/>
                <w:szCs w:val="24"/>
              </w:rPr>
            </w:pPr>
            <w:r>
              <w:rPr>
                <w:rFonts w:asciiTheme="minorEastAsia" w:hAnsiTheme="minorEastAsia"/>
                <w:sz w:val="24"/>
                <w:szCs w:val="24"/>
              </w:rPr>
              <w:t>4</w:t>
            </w:r>
          </w:p>
        </w:tc>
        <w:tc>
          <w:tcPr>
            <w:tcW w:w="2671" w:type="dxa"/>
            <w:vAlign w:val="center"/>
          </w:tcPr>
          <w:p>
            <w:pPr>
              <w:spacing w:line="360" w:lineRule="auto"/>
              <w:jc w:val="center"/>
              <w:rPr>
                <w:rFonts w:cs="宋体" w:asciiTheme="minorEastAsia" w:hAnsiTheme="minorEastAsia"/>
                <w:color w:val="A6A6A6"/>
                <w:sz w:val="24"/>
                <w:szCs w:val="24"/>
              </w:rPr>
            </w:pPr>
            <w:r>
              <w:rPr>
                <w:rFonts w:hint="eastAsia" w:asciiTheme="minorEastAsia" w:hAnsiTheme="minorEastAsia"/>
                <w:sz w:val="24"/>
                <w:szCs w:val="24"/>
              </w:rPr>
              <w:t>ISO/IEC14496-5-2001/Amd 36-2015</w:t>
            </w:r>
          </w:p>
        </w:tc>
        <w:tc>
          <w:tcPr>
            <w:tcW w:w="5032" w:type="dxa"/>
            <w:vAlign w:val="center"/>
          </w:tcPr>
          <w:p>
            <w:pPr>
              <w:spacing w:line="360" w:lineRule="auto"/>
              <w:rPr>
                <w:rFonts w:cs="宋体" w:asciiTheme="minorEastAsia" w:hAnsiTheme="minorEastAsia"/>
                <w:color w:val="A6A6A6"/>
                <w:sz w:val="24"/>
                <w:szCs w:val="24"/>
              </w:rPr>
            </w:pPr>
            <w:r>
              <w:rPr>
                <w:rFonts w:hint="eastAsia" w:asciiTheme="minorEastAsia" w:hAnsiTheme="minorEastAsia"/>
                <w:sz w:val="24"/>
                <w:szCs w:val="24"/>
              </w:rPr>
              <w:t>信息技术 音频－可视对象的编码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19" w:type="dxa"/>
            <w:vAlign w:val="center"/>
          </w:tcPr>
          <w:p>
            <w:pPr>
              <w:spacing w:line="360" w:lineRule="auto"/>
              <w:jc w:val="center"/>
              <w:rPr>
                <w:rFonts w:cs="宋体" w:asciiTheme="minorEastAsia" w:hAnsiTheme="minorEastAsia"/>
                <w:color w:val="A6A6A6"/>
                <w:sz w:val="24"/>
                <w:szCs w:val="24"/>
              </w:rPr>
            </w:pPr>
            <w:r>
              <w:rPr>
                <w:rFonts w:asciiTheme="minorEastAsia" w:hAnsiTheme="minorEastAsia"/>
                <w:sz w:val="24"/>
                <w:szCs w:val="24"/>
              </w:rPr>
              <w:t>5</w:t>
            </w:r>
          </w:p>
        </w:tc>
        <w:tc>
          <w:tcPr>
            <w:tcW w:w="2671" w:type="dxa"/>
            <w:vAlign w:val="center"/>
          </w:tcPr>
          <w:p>
            <w:pPr>
              <w:spacing w:line="360" w:lineRule="auto"/>
              <w:jc w:val="center"/>
              <w:rPr>
                <w:rFonts w:cs="宋体" w:asciiTheme="minorEastAsia" w:hAnsiTheme="minorEastAsia"/>
                <w:color w:val="A6A6A6"/>
                <w:sz w:val="24"/>
                <w:szCs w:val="24"/>
              </w:rPr>
            </w:pPr>
            <w:r>
              <w:rPr>
                <w:rFonts w:hint="eastAsia" w:asciiTheme="minorEastAsia" w:hAnsiTheme="minorEastAsia"/>
                <w:sz w:val="24"/>
                <w:szCs w:val="24"/>
              </w:rPr>
              <w:t>ISO/IEC14496-27-2009/Amd 6-2015</w:t>
            </w:r>
          </w:p>
        </w:tc>
        <w:tc>
          <w:tcPr>
            <w:tcW w:w="5032" w:type="dxa"/>
            <w:vAlign w:val="center"/>
          </w:tcPr>
          <w:p>
            <w:pPr>
              <w:spacing w:line="360" w:lineRule="auto"/>
              <w:rPr>
                <w:rFonts w:cs="宋体" w:asciiTheme="minorEastAsia" w:hAnsiTheme="minorEastAsia"/>
                <w:color w:val="A6A6A6"/>
                <w:sz w:val="24"/>
                <w:szCs w:val="24"/>
              </w:rPr>
            </w:pPr>
            <w:r>
              <w:rPr>
                <w:rFonts w:hint="eastAsia" w:asciiTheme="minorEastAsia" w:hAnsiTheme="minorEastAsia"/>
                <w:sz w:val="24"/>
                <w:szCs w:val="24"/>
              </w:rPr>
              <w:t>信息技术 视听对象编码 第27部分:3D图形的一致性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19" w:type="dxa"/>
            <w:vAlign w:val="center"/>
          </w:tcPr>
          <w:p>
            <w:pPr>
              <w:spacing w:line="360" w:lineRule="auto"/>
              <w:jc w:val="center"/>
              <w:rPr>
                <w:rFonts w:cs="宋体" w:asciiTheme="minorEastAsia" w:hAnsiTheme="minorEastAsia"/>
                <w:color w:val="A6A6A6"/>
                <w:sz w:val="24"/>
                <w:szCs w:val="24"/>
              </w:rPr>
            </w:pPr>
            <w:r>
              <w:rPr>
                <w:rFonts w:asciiTheme="minorEastAsia" w:hAnsiTheme="minorEastAsia"/>
                <w:sz w:val="24"/>
                <w:szCs w:val="24"/>
              </w:rPr>
              <w:t>6</w:t>
            </w:r>
          </w:p>
        </w:tc>
        <w:tc>
          <w:tcPr>
            <w:tcW w:w="2671" w:type="dxa"/>
            <w:vAlign w:val="center"/>
          </w:tcPr>
          <w:p>
            <w:pPr>
              <w:spacing w:line="360" w:lineRule="auto"/>
              <w:jc w:val="center"/>
              <w:rPr>
                <w:rFonts w:cs="宋体" w:asciiTheme="minorEastAsia" w:hAnsiTheme="minorEastAsia"/>
                <w:color w:val="A6A6A6"/>
                <w:sz w:val="24"/>
                <w:szCs w:val="24"/>
              </w:rPr>
            </w:pPr>
            <w:r>
              <w:rPr>
                <w:rFonts w:hint="eastAsia" w:asciiTheme="minorEastAsia" w:hAnsiTheme="minorEastAsia"/>
                <w:sz w:val="24"/>
                <w:szCs w:val="24"/>
              </w:rPr>
              <w:t>ISO/IEC 23003-2-2010/Amd1-2015</w:t>
            </w:r>
          </w:p>
        </w:tc>
        <w:tc>
          <w:tcPr>
            <w:tcW w:w="5032" w:type="dxa"/>
            <w:vAlign w:val="center"/>
          </w:tcPr>
          <w:p>
            <w:pPr>
              <w:spacing w:line="360" w:lineRule="auto"/>
              <w:rPr>
                <w:rFonts w:cs="宋体" w:asciiTheme="minorEastAsia" w:hAnsiTheme="minorEastAsia"/>
                <w:color w:val="A6A6A6"/>
                <w:sz w:val="24"/>
                <w:szCs w:val="24"/>
              </w:rPr>
            </w:pPr>
            <w:r>
              <w:rPr>
                <w:rFonts w:hint="eastAsia" w:asciiTheme="minorEastAsia" w:hAnsiTheme="minorEastAsia"/>
                <w:sz w:val="24"/>
                <w:szCs w:val="24"/>
              </w:rPr>
              <w:t>信息技术 MPEG音频技术 第2部分:三维空间音频对象编码(SAOC)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19" w:type="dxa"/>
            <w:vAlign w:val="center"/>
          </w:tcPr>
          <w:p>
            <w:pPr>
              <w:spacing w:line="360" w:lineRule="auto"/>
              <w:jc w:val="center"/>
              <w:rPr>
                <w:rFonts w:cs="宋体" w:asciiTheme="minorEastAsia" w:hAnsiTheme="minorEastAsia"/>
                <w:color w:val="A6A6A6"/>
                <w:sz w:val="24"/>
                <w:szCs w:val="24"/>
              </w:rPr>
            </w:pPr>
            <w:r>
              <w:rPr>
                <w:rFonts w:asciiTheme="minorEastAsia" w:hAnsiTheme="minorEastAsia"/>
                <w:sz w:val="24"/>
                <w:szCs w:val="24"/>
              </w:rPr>
              <w:t>7</w:t>
            </w:r>
          </w:p>
        </w:tc>
        <w:tc>
          <w:tcPr>
            <w:tcW w:w="2671" w:type="dxa"/>
            <w:vAlign w:val="center"/>
          </w:tcPr>
          <w:p>
            <w:pPr>
              <w:spacing w:line="360" w:lineRule="auto"/>
              <w:jc w:val="center"/>
              <w:rPr>
                <w:rFonts w:cs="宋体" w:asciiTheme="minorEastAsia" w:hAnsiTheme="minorEastAsia"/>
                <w:color w:val="A6A6A6"/>
                <w:sz w:val="24"/>
                <w:szCs w:val="24"/>
              </w:rPr>
            </w:pPr>
            <w:r>
              <w:rPr>
                <w:rFonts w:hint="eastAsia" w:asciiTheme="minorEastAsia" w:hAnsiTheme="minorEastAsia"/>
                <w:sz w:val="24"/>
                <w:szCs w:val="24"/>
              </w:rPr>
              <w:t>ISO 15076-1-2010</w:t>
            </w:r>
          </w:p>
        </w:tc>
        <w:tc>
          <w:tcPr>
            <w:tcW w:w="5032" w:type="dxa"/>
            <w:vAlign w:val="center"/>
          </w:tcPr>
          <w:p>
            <w:pPr>
              <w:spacing w:line="360" w:lineRule="auto"/>
              <w:rPr>
                <w:rFonts w:cs="宋体" w:asciiTheme="minorEastAsia" w:hAnsiTheme="minorEastAsia"/>
                <w:color w:val="A6A6A6"/>
                <w:sz w:val="24"/>
                <w:szCs w:val="24"/>
              </w:rPr>
            </w:pPr>
            <w:r>
              <w:rPr>
                <w:rFonts w:hint="eastAsia" w:asciiTheme="minorEastAsia" w:hAnsiTheme="minorEastAsia"/>
                <w:sz w:val="24"/>
                <w:szCs w:val="24"/>
              </w:rPr>
              <w:t>图象技术色彩管理 软件设计、文件格式和数据结构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19" w:type="dxa"/>
            <w:vAlign w:val="center"/>
          </w:tcPr>
          <w:p>
            <w:pPr>
              <w:spacing w:line="360" w:lineRule="auto"/>
              <w:jc w:val="center"/>
              <w:rPr>
                <w:rFonts w:cs="宋体" w:asciiTheme="minorEastAsia" w:hAnsiTheme="minorEastAsia"/>
                <w:color w:val="A6A6A6"/>
                <w:sz w:val="24"/>
                <w:szCs w:val="24"/>
              </w:rPr>
            </w:pPr>
            <w:r>
              <w:rPr>
                <w:rFonts w:asciiTheme="minorEastAsia" w:hAnsiTheme="minorEastAsia"/>
                <w:sz w:val="24"/>
                <w:szCs w:val="24"/>
              </w:rPr>
              <w:t>8</w:t>
            </w:r>
          </w:p>
        </w:tc>
        <w:tc>
          <w:tcPr>
            <w:tcW w:w="2671" w:type="dxa"/>
            <w:vAlign w:val="center"/>
          </w:tcPr>
          <w:p>
            <w:pPr>
              <w:spacing w:line="360" w:lineRule="auto"/>
              <w:jc w:val="center"/>
              <w:rPr>
                <w:rFonts w:cs="宋体" w:asciiTheme="minorEastAsia" w:hAnsiTheme="minorEastAsia"/>
                <w:color w:val="A6A6A6"/>
                <w:sz w:val="24"/>
                <w:szCs w:val="24"/>
              </w:rPr>
            </w:pPr>
            <w:r>
              <w:rPr>
                <w:rFonts w:hint="eastAsia" w:asciiTheme="minorEastAsia" w:hAnsiTheme="minorEastAsia"/>
                <w:sz w:val="24"/>
                <w:szCs w:val="24"/>
              </w:rPr>
              <w:t>GB/T 22270.3-2015</w:t>
            </w:r>
          </w:p>
        </w:tc>
        <w:tc>
          <w:tcPr>
            <w:tcW w:w="5032" w:type="dxa"/>
            <w:vAlign w:val="center"/>
          </w:tcPr>
          <w:p>
            <w:pPr>
              <w:spacing w:line="360" w:lineRule="auto"/>
              <w:rPr>
                <w:rFonts w:cs="宋体" w:asciiTheme="minorEastAsia" w:hAnsiTheme="minorEastAsia"/>
                <w:color w:val="A6A6A6"/>
                <w:sz w:val="24"/>
                <w:szCs w:val="24"/>
              </w:rPr>
            </w:pPr>
            <w:r>
              <w:rPr>
                <w:rFonts w:hint="eastAsia" w:asciiTheme="minorEastAsia" w:hAnsiTheme="minorEastAsia"/>
                <w:sz w:val="24"/>
                <w:szCs w:val="24"/>
              </w:rPr>
              <w:t>工业自动化系统与集成 测试应用的服务接口 第3部分:虚拟设备服务接口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19" w:type="dxa"/>
            <w:vAlign w:val="center"/>
          </w:tcPr>
          <w:p>
            <w:pPr>
              <w:spacing w:line="360" w:lineRule="auto"/>
              <w:jc w:val="center"/>
              <w:rPr>
                <w:rFonts w:cs="宋体" w:asciiTheme="minorEastAsia" w:hAnsiTheme="minorEastAsia"/>
                <w:color w:val="A6A6A6"/>
                <w:sz w:val="24"/>
                <w:szCs w:val="24"/>
              </w:rPr>
            </w:pPr>
            <w:r>
              <w:rPr>
                <w:rFonts w:asciiTheme="minorEastAsia" w:hAnsiTheme="minorEastAsia"/>
                <w:sz w:val="24"/>
                <w:szCs w:val="24"/>
              </w:rPr>
              <w:t>9</w:t>
            </w:r>
          </w:p>
        </w:tc>
        <w:tc>
          <w:tcPr>
            <w:tcW w:w="2671" w:type="dxa"/>
            <w:vAlign w:val="center"/>
          </w:tcPr>
          <w:p>
            <w:pPr>
              <w:spacing w:line="360" w:lineRule="auto"/>
              <w:jc w:val="center"/>
              <w:rPr>
                <w:rFonts w:cs="宋体" w:asciiTheme="minorEastAsia" w:hAnsiTheme="minorEastAsia"/>
                <w:color w:val="A6A6A6"/>
                <w:sz w:val="24"/>
                <w:szCs w:val="24"/>
              </w:rPr>
            </w:pPr>
            <w:r>
              <w:rPr>
                <w:rFonts w:hint="eastAsia" w:asciiTheme="minorEastAsia" w:hAnsiTheme="minorEastAsia"/>
                <w:sz w:val="24"/>
                <w:szCs w:val="24"/>
              </w:rPr>
              <w:t>GB/T 26101-2010</w:t>
            </w:r>
          </w:p>
        </w:tc>
        <w:tc>
          <w:tcPr>
            <w:tcW w:w="5032" w:type="dxa"/>
            <w:vAlign w:val="center"/>
          </w:tcPr>
          <w:p>
            <w:pPr>
              <w:spacing w:line="360" w:lineRule="auto"/>
              <w:rPr>
                <w:rFonts w:cs="宋体" w:asciiTheme="minorEastAsia" w:hAnsiTheme="minorEastAsia"/>
                <w:color w:val="A6A6A6"/>
                <w:sz w:val="24"/>
                <w:szCs w:val="24"/>
              </w:rPr>
            </w:pPr>
            <w:r>
              <w:rPr>
                <w:rFonts w:hint="eastAsia" w:asciiTheme="minorEastAsia" w:hAnsiTheme="minorEastAsia"/>
                <w:sz w:val="24"/>
                <w:szCs w:val="24"/>
              </w:rPr>
              <w:t>机械产品虚拟装配通用技术要求</w:t>
            </w:r>
          </w:p>
        </w:tc>
      </w:tr>
    </w:tbl>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（一）竞赛现场环境标准</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竞赛现场设置竞赛区、裁判区、服务区、技术支持区。竞赛区为参赛队提供标准竞赛设备，竞赛区的每个比赛工位上标明编号，每个比赛间配置若干工作台，用于摆放计算机、</w:t>
      </w:r>
      <w:r>
        <w:rPr>
          <w:rFonts w:ascii="Times New Roman" w:hAnsi="Times New Roman" w:eastAsia="仿宋_GB2312"/>
          <w:sz w:val="30"/>
          <w:szCs w:val="30"/>
        </w:rPr>
        <w:t>显示器</w:t>
      </w:r>
      <w:r>
        <w:rPr>
          <w:rFonts w:hint="eastAsia" w:ascii="Times New Roman" w:hAnsi="Times New Roman" w:eastAsia="仿宋_GB2312"/>
          <w:sz w:val="30"/>
          <w:szCs w:val="30"/>
        </w:rPr>
        <w:t>，以及其他VR相关设备等；裁判区配置计算机、打印机等评分统计工具；服务区提供医疗等服务保障；技术支持区为参赛选手提供计算机、VR相关设备等备件和检测设备。</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竞赛现场各个工作区配备单相220V/3A以上交流电源。</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（二）竞赛技术平台标准</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赛项执委会提供竞赛平台、工作台和计算机及相关工具软件。赛场采用必要的网络安全控制，有效防范场内外信息交互。</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12" w:name="_Toc521336154"/>
      <w:r>
        <w:rPr>
          <w:rFonts w:hint="eastAsia" w:ascii="黑体" w:hAnsi="黑体" w:eastAsia="黑体" w:cs="Arial"/>
          <w:sz w:val="30"/>
          <w:szCs w:val="30"/>
        </w:rPr>
        <w:t>十三、建议使用的比赛器材、技术平台和场地要求</w:t>
      </w:r>
      <w:bookmarkEnd w:id="12"/>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为了保证比赛顺利进行，所选竞赛平台经过严格的筛选，所有指标均符合全国职业院校技能大赛赛项设备与设施管理办法的相关标准，确保赛事稳定。</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（一）建议使用的比赛器材和技术平台</w:t>
      </w:r>
      <w:bookmarkStart w:id="13" w:name="_Toc346694316"/>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大赛建议</w:t>
      </w:r>
      <w:r>
        <w:rPr>
          <w:rFonts w:ascii="Times New Roman" w:hAnsi="Times New Roman" w:eastAsia="仿宋_GB2312"/>
          <w:sz w:val="30"/>
          <w:szCs w:val="30"/>
        </w:rPr>
        <w:t>使用的技术平台</w:t>
      </w:r>
      <w:r>
        <w:rPr>
          <w:rFonts w:hint="eastAsia" w:ascii="Times New Roman" w:hAnsi="Times New Roman" w:eastAsia="仿宋_GB2312"/>
          <w:sz w:val="30"/>
          <w:szCs w:val="30"/>
        </w:rPr>
        <w:t>的</w:t>
      </w:r>
      <w:r>
        <w:rPr>
          <w:rFonts w:ascii="Times New Roman" w:hAnsi="Times New Roman" w:eastAsia="仿宋_GB2312"/>
          <w:sz w:val="30"/>
          <w:szCs w:val="30"/>
        </w:rPr>
        <w:t>成熟性、可靠性、通用</w:t>
      </w:r>
      <w:r>
        <w:rPr>
          <w:rFonts w:hint="eastAsia" w:ascii="Times New Roman" w:hAnsi="Times New Roman" w:eastAsia="仿宋_GB2312"/>
          <w:sz w:val="30"/>
          <w:szCs w:val="30"/>
        </w:rPr>
        <w:t>性</w:t>
      </w:r>
      <w:r>
        <w:rPr>
          <w:rFonts w:ascii="Times New Roman" w:hAnsi="Times New Roman" w:eastAsia="仿宋_GB2312"/>
          <w:sz w:val="30"/>
          <w:szCs w:val="30"/>
        </w:rPr>
        <w:t>、兼容性良好</w:t>
      </w:r>
      <w:r>
        <w:rPr>
          <w:rFonts w:hint="eastAsia" w:ascii="Times New Roman" w:hAnsi="Times New Roman" w:eastAsia="仿宋_GB2312"/>
          <w:sz w:val="30"/>
          <w:szCs w:val="30"/>
        </w:rPr>
        <w:t>，主要涉及的软件有：操作系统、VR资源制作软件、VR引擎、VR编辑器等支撑软件。</w:t>
      </w:r>
    </w:p>
    <w:p>
      <w:pPr>
        <w:pStyle w:val="32"/>
        <w:tabs>
          <w:tab w:val="left" w:pos="1418"/>
        </w:tabs>
        <w:wordWrap/>
        <w:spacing w:line="36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赛项硬件设备表</w:t>
      </w:r>
    </w:p>
    <w:tbl>
      <w:tblPr>
        <w:tblStyle w:val="25"/>
        <w:tblW w:w="732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796"/>
        <w:gridCol w:w="820"/>
        <w:gridCol w:w="821"/>
        <w:gridCol w:w="31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75" w:type="dxa"/>
            <w:vAlign w:val="center"/>
          </w:tcPr>
          <w:p>
            <w:pPr>
              <w:spacing w:line="360" w:lineRule="auto"/>
              <w:jc w:val="center"/>
              <w:rPr>
                <w:rFonts w:asciiTheme="minorEastAsia" w:hAnsiTheme="minorEastAsia"/>
                <w:b/>
                <w:sz w:val="24"/>
              </w:rPr>
            </w:pPr>
            <w:r>
              <w:rPr>
                <w:rFonts w:hint="eastAsia" w:asciiTheme="minorEastAsia" w:hAnsiTheme="minorEastAsia"/>
                <w:b/>
                <w:sz w:val="24"/>
              </w:rPr>
              <w:t>序号</w:t>
            </w:r>
          </w:p>
        </w:tc>
        <w:tc>
          <w:tcPr>
            <w:tcW w:w="1796" w:type="dxa"/>
            <w:vAlign w:val="center"/>
          </w:tcPr>
          <w:p>
            <w:pPr>
              <w:spacing w:line="360" w:lineRule="auto"/>
              <w:jc w:val="center"/>
              <w:rPr>
                <w:rFonts w:asciiTheme="minorEastAsia" w:hAnsiTheme="minorEastAsia"/>
                <w:b/>
                <w:sz w:val="24"/>
              </w:rPr>
            </w:pPr>
            <w:r>
              <w:rPr>
                <w:rFonts w:hint="eastAsia" w:asciiTheme="minorEastAsia" w:hAnsiTheme="minorEastAsia"/>
                <w:b/>
                <w:sz w:val="24"/>
              </w:rPr>
              <w:t>设备名称</w:t>
            </w:r>
          </w:p>
        </w:tc>
        <w:tc>
          <w:tcPr>
            <w:tcW w:w="820" w:type="dxa"/>
            <w:vAlign w:val="center"/>
          </w:tcPr>
          <w:p>
            <w:pPr>
              <w:spacing w:line="360" w:lineRule="auto"/>
              <w:jc w:val="center"/>
              <w:rPr>
                <w:rFonts w:asciiTheme="minorEastAsia" w:hAnsiTheme="minorEastAsia"/>
                <w:b/>
                <w:sz w:val="24"/>
              </w:rPr>
            </w:pPr>
            <w:r>
              <w:rPr>
                <w:rFonts w:hint="eastAsia" w:asciiTheme="minorEastAsia" w:hAnsiTheme="minorEastAsia"/>
                <w:b/>
                <w:sz w:val="24"/>
              </w:rPr>
              <w:t>单位</w:t>
            </w:r>
          </w:p>
        </w:tc>
        <w:tc>
          <w:tcPr>
            <w:tcW w:w="821" w:type="dxa"/>
            <w:vAlign w:val="center"/>
          </w:tcPr>
          <w:p>
            <w:pPr>
              <w:spacing w:line="360" w:lineRule="auto"/>
              <w:jc w:val="center"/>
              <w:rPr>
                <w:rFonts w:asciiTheme="minorEastAsia" w:hAnsiTheme="minorEastAsia"/>
                <w:b/>
                <w:sz w:val="24"/>
              </w:rPr>
            </w:pPr>
            <w:r>
              <w:rPr>
                <w:rFonts w:hint="eastAsia" w:asciiTheme="minorEastAsia" w:hAnsiTheme="minorEastAsia"/>
                <w:b/>
                <w:sz w:val="24"/>
              </w:rPr>
              <w:t>数量</w:t>
            </w:r>
          </w:p>
        </w:tc>
        <w:tc>
          <w:tcPr>
            <w:tcW w:w="3115" w:type="dxa"/>
            <w:vAlign w:val="center"/>
          </w:tcPr>
          <w:p>
            <w:pPr>
              <w:spacing w:line="360" w:lineRule="auto"/>
              <w:jc w:val="center"/>
              <w:rPr>
                <w:rFonts w:asciiTheme="minorEastAsia" w:hAnsiTheme="minorEastAsia"/>
                <w:b/>
                <w:sz w:val="24"/>
              </w:rPr>
            </w:pPr>
            <w:r>
              <w:rPr>
                <w:rFonts w:hint="eastAsia" w:asciiTheme="minorEastAsia" w:hAnsiTheme="minorEastAsia"/>
                <w:b/>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75" w:type="dxa"/>
            <w:vAlign w:val="center"/>
          </w:tcPr>
          <w:p>
            <w:pPr>
              <w:spacing w:line="360" w:lineRule="auto"/>
              <w:jc w:val="center"/>
              <w:rPr>
                <w:rFonts w:asciiTheme="minorEastAsia" w:hAnsiTheme="minorEastAsia"/>
                <w:sz w:val="24"/>
              </w:rPr>
            </w:pPr>
            <w:r>
              <w:rPr>
                <w:rFonts w:asciiTheme="minorEastAsia" w:hAnsiTheme="minorEastAsia"/>
                <w:sz w:val="24"/>
              </w:rPr>
              <w:t>1</w:t>
            </w:r>
          </w:p>
        </w:tc>
        <w:tc>
          <w:tcPr>
            <w:tcW w:w="1796" w:type="dxa"/>
            <w:vAlign w:val="center"/>
          </w:tcPr>
          <w:p>
            <w:pPr>
              <w:spacing w:line="360" w:lineRule="auto"/>
              <w:rPr>
                <w:rFonts w:asciiTheme="minorEastAsia" w:hAnsiTheme="minorEastAsia"/>
                <w:sz w:val="24"/>
              </w:rPr>
            </w:pPr>
            <w:r>
              <w:rPr>
                <w:rFonts w:hint="eastAsia" w:asciiTheme="minorEastAsia" w:hAnsiTheme="minorEastAsia"/>
                <w:sz w:val="24"/>
              </w:rPr>
              <w:t>101虚拟现实设计开发实训平台</w:t>
            </w:r>
          </w:p>
        </w:tc>
        <w:tc>
          <w:tcPr>
            <w:tcW w:w="820" w:type="dxa"/>
            <w:vAlign w:val="center"/>
          </w:tcPr>
          <w:p>
            <w:pPr>
              <w:spacing w:line="360" w:lineRule="auto"/>
              <w:jc w:val="center"/>
              <w:rPr>
                <w:rFonts w:asciiTheme="minorEastAsia" w:hAnsiTheme="minorEastAsia"/>
                <w:sz w:val="24"/>
              </w:rPr>
            </w:pPr>
            <w:r>
              <w:rPr>
                <w:rFonts w:hint="eastAsia" w:asciiTheme="minorEastAsia" w:hAnsiTheme="minorEastAsia"/>
                <w:sz w:val="24"/>
              </w:rPr>
              <w:t>套</w:t>
            </w:r>
          </w:p>
        </w:tc>
        <w:tc>
          <w:tcPr>
            <w:tcW w:w="821" w:type="dxa"/>
            <w:vAlign w:val="center"/>
          </w:tcPr>
          <w:p>
            <w:pPr>
              <w:spacing w:line="360" w:lineRule="auto"/>
              <w:jc w:val="center"/>
              <w:rPr>
                <w:rFonts w:asciiTheme="minorEastAsia" w:hAnsiTheme="minorEastAsia"/>
                <w:sz w:val="24"/>
              </w:rPr>
            </w:pPr>
            <w:r>
              <w:rPr>
                <w:rFonts w:asciiTheme="minorEastAsia" w:hAnsiTheme="minorEastAsia"/>
                <w:sz w:val="24"/>
              </w:rPr>
              <w:t>1</w:t>
            </w:r>
          </w:p>
        </w:tc>
        <w:tc>
          <w:tcPr>
            <w:tcW w:w="3115" w:type="dxa"/>
          </w:tcPr>
          <w:p>
            <w:pPr>
              <w:spacing w:line="360" w:lineRule="auto"/>
              <w:rPr>
                <w:rFonts w:asciiTheme="minorEastAsia" w:hAnsiTheme="minorEastAsia"/>
                <w:sz w:val="24"/>
              </w:rPr>
            </w:pPr>
            <w:r>
              <w:rPr>
                <w:rFonts w:hint="eastAsia" w:asciiTheme="minorEastAsia" w:hAnsiTheme="minorEastAsia"/>
                <w:sz w:val="24"/>
              </w:rPr>
              <w:t>含交互式HMD套件1套、便携式VR套件1套、智能交互系统1套、101VR编辑器（含资源）1套、VR设计工作站1套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75" w:type="dxa"/>
            <w:vAlign w:val="center"/>
          </w:tcPr>
          <w:p>
            <w:pPr>
              <w:spacing w:line="360" w:lineRule="auto"/>
              <w:jc w:val="center"/>
              <w:rPr>
                <w:rFonts w:asciiTheme="minorEastAsia" w:hAnsiTheme="minorEastAsia"/>
                <w:sz w:val="24"/>
              </w:rPr>
            </w:pPr>
            <w:r>
              <w:rPr>
                <w:rFonts w:hint="eastAsia" w:asciiTheme="minorEastAsia" w:hAnsiTheme="minorEastAsia"/>
                <w:sz w:val="24"/>
              </w:rPr>
              <w:t>2</w:t>
            </w:r>
          </w:p>
        </w:tc>
        <w:tc>
          <w:tcPr>
            <w:tcW w:w="1796" w:type="dxa"/>
            <w:vAlign w:val="center"/>
          </w:tcPr>
          <w:p>
            <w:pPr>
              <w:spacing w:line="360" w:lineRule="auto"/>
              <w:rPr>
                <w:rFonts w:asciiTheme="minorEastAsia" w:hAnsiTheme="minorEastAsia"/>
                <w:sz w:val="24"/>
              </w:rPr>
            </w:pPr>
            <w:r>
              <w:rPr>
                <w:rFonts w:hint="eastAsia" w:asciiTheme="minorEastAsia" w:hAnsiTheme="minorEastAsia"/>
                <w:sz w:val="24"/>
              </w:rPr>
              <w:t>计算机</w:t>
            </w:r>
          </w:p>
        </w:tc>
        <w:tc>
          <w:tcPr>
            <w:tcW w:w="820" w:type="dxa"/>
            <w:vAlign w:val="center"/>
          </w:tcPr>
          <w:p>
            <w:pPr>
              <w:spacing w:line="360" w:lineRule="auto"/>
              <w:jc w:val="center"/>
              <w:rPr>
                <w:rFonts w:asciiTheme="minorEastAsia" w:hAnsiTheme="minorEastAsia"/>
                <w:sz w:val="24"/>
              </w:rPr>
            </w:pPr>
            <w:r>
              <w:rPr>
                <w:rFonts w:hint="eastAsia" w:asciiTheme="minorEastAsia" w:hAnsiTheme="minorEastAsia"/>
                <w:sz w:val="24"/>
              </w:rPr>
              <w:t>台</w:t>
            </w:r>
          </w:p>
        </w:tc>
        <w:tc>
          <w:tcPr>
            <w:tcW w:w="821" w:type="dxa"/>
            <w:vAlign w:val="center"/>
          </w:tcPr>
          <w:p>
            <w:pPr>
              <w:spacing w:line="360" w:lineRule="auto"/>
              <w:jc w:val="center"/>
              <w:rPr>
                <w:rFonts w:asciiTheme="minorEastAsia" w:hAnsiTheme="minorEastAsia"/>
                <w:sz w:val="24"/>
              </w:rPr>
            </w:pPr>
            <w:r>
              <w:rPr>
                <w:rFonts w:asciiTheme="minorEastAsia" w:hAnsiTheme="minorEastAsia"/>
                <w:sz w:val="24"/>
              </w:rPr>
              <w:t>2</w:t>
            </w:r>
          </w:p>
        </w:tc>
        <w:tc>
          <w:tcPr>
            <w:tcW w:w="3115" w:type="dxa"/>
          </w:tcPr>
          <w:p>
            <w:pPr>
              <w:spacing w:line="360" w:lineRule="auto"/>
              <w:rPr>
                <w:rFonts w:asciiTheme="minorEastAsia" w:hAnsi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75" w:type="dxa"/>
            <w:vAlign w:val="center"/>
          </w:tcPr>
          <w:p>
            <w:pPr>
              <w:spacing w:line="360" w:lineRule="auto"/>
              <w:jc w:val="center"/>
              <w:rPr>
                <w:rFonts w:asciiTheme="minorEastAsia" w:hAnsiTheme="minorEastAsia"/>
                <w:sz w:val="24"/>
              </w:rPr>
            </w:pPr>
            <w:r>
              <w:rPr>
                <w:rFonts w:hint="eastAsia" w:asciiTheme="minorEastAsia" w:hAnsiTheme="minorEastAsia"/>
                <w:sz w:val="24"/>
              </w:rPr>
              <w:t>3</w:t>
            </w:r>
          </w:p>
        </w:tc>
        <w:tc>
          <w:tcPr>
            <w:tcW w:w="1796" w:type="dxa"/>
            <w:vAlign w:val="center"/>
          </w:tcPr>
          <w:p>
            <w:pPr>
              <w:spacing w:line="360" w:lineRule="auto"/>
              <w:rPr>
                <w:rFonts w:asciiTheme="minorEastAsia" w:hAnsiTheme="minorEastAsia"/>
                <w:sz w:val="24"/>
              </w:rPr>
            </w:pPr>
            <w:r>
              <w:rPr>
                <w:rFonts w:hint="eastAsia" w:asciiTheme="minorEastAsia" w:hAnsiTheme="minorEastAsia"/>
                <w:sz w:val="24"/>
              </w:rPr>
              <w:t>工作台</w:t>
            </w:r>
          </w:p>
        </w:tc>
        <w:tc>
          <w:tcPr>
            <w:tcW w:w="820" w:type="dxa"/>
            <w:vAlign w:val="center"/>
          </w:tcPr>
          <w:p>
            <w:pPr>
              <w:spacing w:line="360" w:lineRule="auto"/>
              <w:jc w:val="center"/>
              <w:rPr>
                <w:rFonts w:asciiTheme="minorEastAsia" w:hAnsiTheme="minorEastAsia"/>
                <w:sz w:val="24"/>
              </w:rPr>
            </w:pPr>
            <w:r>
              <w:rPr>
                <w:rFonts w:hint="eastAsia" w:asciiTheme="minorEastAsia" w:hAnsiTheme="minorEastAsia"/>
                <w:sz w:val="24"/>
              </w:rPr>
              <w:t>张</w:t>
            </w:r>
          </w:p>
        </w:tc>
        <w:tc>
          <w:tcPr>
            <w:tcW w:w="821" w:type="dxa"/>
            <w:vAlign w:val="center"/>
          </w:tcPr>
          <w:p>
            <w:pPr>
              <w:spacing w:line="360" w:lineRule="auto"/>
              <w:jc w:val="center"/>
              <w:rPr>
                <w:rFonts w:asciiTheme="minorEastAsia" w:hAnsiTheme="minorEastAsia"/>
                <w:sz w:val="24"/>
              </w:rPr>
            </w:pPr>
            <w:r>
              <w:rPr>
                <w:rFonts w:asciiTheme="minorEastAsia" w:hAnsiTheme="minorEastAsia"/>
                <w:sz w:val="24"/>
              </w:rPr>
              <w:t>3</w:t>
            </w:r>
          </w:p>
        </w:tc>
        <w:tc>
          <w:tcPr>
            <w:tcW w:w="3115" w:type="dxa"/>
          </w:tcPr>
          <w:p>
            <w:pPr>
              <w:spacing w:line="360" w:lineRule="auto"/>
              <w:rPr>
                <w:rFonts w:asciiTheme="minorEastAsia" w:hAnsiTheme="minorEastAsia"/>
                <w:sz w:val="24"/>
              </w:rPr>
            </w:pPr>
          </w:p>
        </w:tc>
      </w:tr>
    </w:tbl>
    <w:p>
      <w:pPr>
        <w:pStyle w:val="32"/>
        <w:tabs>
          <w:tab w:val="left" w:pos="1418"/>
        </w:tabs>
        <w:wordWrap/>
        <w:spacing w:line="36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计算机最低配置表</w:t>
      </w:r>
    </w:p>
    <w:tbl>
      <w:tblPr>
        <w:tblStyle w:val="25"/>
        <w:tblW w:w="6702" w:type="dxa"/>
        <w:jc w:val="center"/>
        <w:tblInd w:w="0" w:type="dxa"/>
        <w:tblLayout w:type="fixed"/>
        <w:tblCellMar>
          <w:top w:w="0" w:type="dxa"/>
          <w:left w:w="108" w:type="dxa"/>
          <w:bottom w:w="0" w:type="dxa"/>
          <w:right w:w="108" w:type="dxa"/>
        </w:tblCellMar>
      </w:tblPr>
      <w:tblGrid>
        <w:gridCol w:w="2096"/>
        <w:gridCol w:w="4606"/>
      </w:tblGrid>
      <w:tr>
        <w:tblPrEx>
          <w:tblLayout w:type="fixed"/>
          <w:tblCellMar>
            <w:top w:w="0" w:type="dxa"/>
            <w:left w:w="108" w:type="dxa"/>
            <w:bottom w:w="0" w:type="dxa"/>
            <w:right w:w="108" w:type="dxa"/>
          </w:tblCellMar>
        </w:tblPrEx>
        <w:trPr>
          <w:trHeight w:val="270" w:hRule="atLeast"/>
          <w:jc w:val="center"/>
        </w:trPr>
        <w:tc>
          <w:tcPr>
            <w:tcW w:w="209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sz w:val="24"/>
              </w:rPr>
            </w:pPr>
            <w:r>
              <w:rPr>
                <w:rFonts w:asciiTheme="minorEastAsia" w:hAnsiTheme="minorEastAsia"/>
                <w:sz w:val="24"/>
              </w:rPr>
              <w:t>CPU</w:t>
            </w:r>
          </w:p>
        </w:tc>
        <w:tc>
          <w:tcPr>
            <w:tcW w:w="4606" w:type="dxa"/>
            <w:tcBorders>
              <w:top w:val="single" w:color="auto" w:sz="4" w:space="0"/>
              <w:left w:val="nil"/>
              <w:bottom w:val="single" w:color="auto" w:sz="4" w:space="0"/>
              <w:right w:val="single" w:color="auto" w:sz="4" w:space="0"/>
            </w:tcBorders>
            <w:vAlign w:val="center"/>
          </w:tcPr>
          <w:p>
            <w:pPr>
              <w:spacing w:line="360" w:lineRule="auto"/>
              <w:rPr>
                <w:rFonts w:asciiTheme="minorEastAsia" w:hAnsiTheme="minorEastAsia"/>
                <w:sz w:val="24"/>
              </w:rPr>
            </w:pPr>
            <w:r>
              <w:rPr>
                <w:rFonts w:hint="eastAsia" w:asciiTheme="minorEastAsia" w:hAnsiTheme="minorEastAsia"/>
                <w:sz w:val="24"/>
              </w:rPr>
              <w:t>I5以上处理器</w:t>
            </w:r>
          </w:p>
        </w:tc>
      </w:tr>
      <w:tr>
        <w:tblPrEx>
          <w:tblLayout w:type="fixed"/>
          <w:tblCellMar>
            <w:top w:w="0" w:type="dxa"/>
            <w:left w:w="108" w:type="dxa"/>
            <w:bottom w:w="0" w:type="dxa"/>
            <w:right w:w="108" w:type="dxa"/>
          </w:tblCellMar>
        </w:tblPrEx>
        <w:trPr>
          <w:trHeight w:val="270" w:hRule="atLeast"/>
          <w:jc w:val="center"/>
        </w:trPr>
        <w:tc>
          <w:tcPr>
            <w:tcW w:w="2096" w:type="dxa"/>
            <w:tcBorders>
              <w:top w:val="nil"/>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sz w:val="24"/>
              </w:rPr>
            </w:pPr>
            <w:r>
              <w:rPr>
                <w:rFonts w:hint="eastAsia" w:asciiTheme="minorEastAsia" w:hAnsiTheme="minorEastAsia"/>
                <w:sz w:val="24"/>
              </w:rPr>
              <w:t>内存</w:t>
            </w:r>
          </w:p>
        </w:tc>
        <w:tc>
          <w:tcPr>
            <w:tcW w:w="4606" w:type="dxa"/>
            <w:tcBorders>
              <w:top w:val="nil"/>
              <w:left w:val="nil"/>
              <w:bottom w:val="single" w:color="auto" w:sz="4" w:space="0"/>
              <w:right w:val="single" w:color="auto" w:sz="4" w:space="0"/>
            </w:tcBorders>
            <w:vAlign w:val="center"/>
          </w:tcPr>
          <w:p>
            <w:pPr>
              <w:spacing w:line="360" w:lineRule="auto"/>
              <w:rPr>
                <w:rFonts w:asciiTheme="minorEastAsia" w:hAnsiTheme="minorEastAsia"/>
                <w:sz w:val="24"/>
              </w:rPr>
            </w:pPr>
            <w:r>
              <w:rPr>
                <w:rFonts w:hint="eastAsia" w:asciiTheme="minorEastAsia" w:hAnsiTheme="minorEastAsia"/>
                <w:sz w:val="24"/>
              </w:rPr>
              <w:t>8</w:t>
            </w:r>
            <w:r>
              <w:rPr>
                <w:rFonts w:asciiTheme="minorEastAsia" w:hAnsiTheme="minorEastAsia"/>
                <w:sz w:val="24"/>
              </w:rPr>
              <w:t>G</w:t>
            </w:r>
            <w:r>
              <w:rPr>
                <w:rFonts w:hint="eastAsia" w:asciiTheme="minorEastAsia" w:hAnsiTheme="minorEastAsia"/>
                <w:sz w:val="24"/>
              </w:rPr>
              <w:t>以上</w:t>
            </w:r>
          </w:p>
        </w:tc>
      </w:tr>
      <w:tr>
        <w:tblPrEx>
          <w:tblLayout w:type="fixed"/>
          <w:tblCellMar>
            <w:top w:w="0" w:type="dxa"/>
            <w:left w:w="108" w:type="dxa"/>
            <w:bottom w:w="0" w:type="dxa"/>
            <w:right w:w="108" w:type="dxa"/>
          </w:tblCellMar>
        </w:tblPrEx>
        <w:trPr>
          <w:trHeight w:val="270" w:hRule="atLeast"/>
          <w:jc w:val="center"/>
        </w:trPr>
        <w:tc>
          <w:tcPr>
            <w:tcW w:w="209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sz w:val="24"/>
              </w:rPr>
            </w:pPr>
            <w:r>
              <w:rPr>
                <w:rFonts w:hint="eastAsia" w:asciiTheme="minorEastAsia" w:hAnsiTheme="minorEastAsia"/>
                <w:sz w:val="24"/>
              </w:rPr>
              <w:t>显卡</w:t>
            </w:r>
          </w:p>
        </w:tc>
        <w:tc>
          <w:tcPr>
            <w:tcW w:w="4606" w:type="dxa"/>
            <w:tcBorders>
              <w:top w:val="single" w:color="auto" w:sz="4" w:space="0"/>
              <w:left w:val="nil"/>
              <w:bottom w:val="single" w:color="auto" w:sz="4" w:space="0"/>
              <w:right w:val="single" w:color="auto" w:sz="4" w:space="0"/>
            </w:tcBorders>
            <w:vAlign w:val="center"/>
          </w:tcPr>
          <w:p>
            <w:pPr>
              <w:spacing w:line="360" w:lineRule="auto"/>
              <w:rPr>
                <w:rFonts w:asciiTheme="minorEastAsia" w:hAnsiTheme="minorEastAsia"/>
                <w:sz w:val="24"/>
              </w:rPr>
            </w:pPr>
            <w:r>
              <w:rPr>
                <w:rFonts w:hint="eastAsia" w:asciiTheme="minorEastAsia" w:hAnsiTheme="minorEastAsia"/>
                <w:sz w:val="24"/>
              </w:rPr>
              <w:t>GTX750以上</w:t>
            </w:r>
          </w:p>
        </w:tc>
      </w:tr>
      <w:tr>
        <w:tblPrEx>
          <w:tblLayout w:type="fixed"/>
          <w:tblCellMar>
            <w:top w:w="0" w:type="dxa"/>
            <w:left w:w="108" w:type="dxa"/>
            <w:bottom w:w="0" w:type="dxa"/>
            <w:right w:w="108" w:type="dxa"/>
          </w:tblCellMar>
        </w:tblPrEx>
        <w:trPr>
          <w:trHeight w:val="270" w:hRule="atLeast"/>
          <w:jc w:val="center"/>
        </w:trPr>
        <w:tc>
          <w:tcPr>
            <w:tcW w:w="209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heme="minorEastAsia" w:hAnsiTheme="minorEastAsia"/>
                <w:sz w:val="24"/>
              </w:rPr>
            </w:pPr>
            <w:r>
              <w:rPr>
                <w:rFonts w:hint="eastAsia" w:asciiTheme="minorEastAsia" w:hAnsiTheme="minorEastAsia"/>
                <w:sz w:val="24"/>
              </w:rPr>
              <w:t>端口</w:t>
            </w:r>
          </w:p>
        </w:tc>
        <w:tc>
          <w:tcPr>
            <w:tcW w:w="4606" w:type="dxa"/>
            <w:tcBorders>
              <w:top w:val="single" w:color="auto" w:sz="4" w:space="0"/>
              <w:left w:val="nil"/>
              <w:bottom w:val="single" w:color="auto" w:sz="4" w:space="0"/>
              <w:right w:val="single" w:color="auto" w:sz="4" w:space="0"/>
            </w:tcBorders>
            <w:vAlign w:val="center"/>
          </w:tcPr>
          <w:p>
            <w:pPr>
              <w:spacing w:line="360" w:lineRule="auto"/>
              <w:rPr>
                <w:rFonts w:asciiTheme="minorEastAsia" w:hAnsiTheme="minorEastAsia"/>
                <w:sz w:val="24"/>
              </w:rPr>
            </w:pPr>
            <w:r>
              <w:rPr>
                <w:rFonts w:hint="eastAsia" w:asciiTheme="minorEastAsia" w:hAnsiTheme="minorEastAsia"/>
                <w:sz w:val="24"/>
              </w:rPr>
              <w:t>至少</w:t>
            </w:r>
            <w:r>
              <w:rPr>
                <w:rFonts w:asciiTheme="minorEastAsia" w:hAnsiTheme="minorEastAsia"/>
                <w:sz w:val="24"/>
              </w:rPr>
              <w:t>2</w:t>
            </w:r>
            <w:r>
              <w:rPr>
                <w:rFonts w:hint="eastAsia" w:asciiTheme="minorEastAsia" w:hAnsiTheme="minorEastAsia"/>
                <w:sz w:val="24"/>
              </w:rPr>
              <w:t>个</w:t>
            </w:r>
            <w:r>
              <w:rPr>
                <w:rFonts w:asciiTheme="minorEastAsia" w:hAnsiTheme="minorEastAsia"/>
                <w:sz w:val="24"/>
              </w:rPr>
              <w:t>USB</w:t>
            </w:r>
            <w:r>
              <w:rPr>
                <w:rFonts w:hint="eastAsia" w:asciiTheme="minorEastAsia" w:hAnsiTheme="minorEastAsia"/>
                <w:sz w:val="24"/>
              </w:rPr>
              <w:t>接口</w:t>
            </w:r>
          </w:p>
        </w:tc>
      </w:tr>
    </w:tbl>
    <w:p>
      <w:pPr>
        <w:pStyle w:val="32"/>
        <w:tabs>
          <w:tab w:val="left" w:pos="1418"/>
        </w:tabs>
        <w:wordWrap/>
        <w:spacing w:line="360" w:lineRule="auto"/>
        <w:ind w:firstLine="0" w:firstLineChars="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赛项使用软件表</w:t>
      </w:r>
    </w:p>
    <w:tbl>
      <w:tblPr>
        <w:tblStyle w:val="25"/>
        <w:tblW w:w="8080"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3118"/>
        <w:gridCol w:w="1418"/>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Align w:val="center"/>
          </w:tcPr>
          <w:p>
            <w:pPr>
              <w:spacing w:line="360" w:lineRule="auto"/>
              <w:jc w:val="center"/>
              <w:rPr>
                <w:rFonts w:asciiTheme="minorEastAsia" w:hAnsiTheme="minorEastAsia"/>
                <w:b/>
                <w:sz w:val="24"/>
              </w:rPr>
            </w:pPr>
            <w:r>
              <w:rPr>
                <w:rFonts w:hint="eastAsia" w:asciiTheme="minorEastAsia" w:hAnsiTheme="minorEastAsia"/>
                <w:b/>
                <w:sz w:val="24"/>
              </w:rPr>
              <w:t>软件类型</w:t>
            </w:r>
          </w:p>
        </w:tc>
        <w:tc>
          <w:tcPr>
            <w:tcW w:w="3118" w:type="dxa"/>
            <w:vAlign w:val="center"/>
          </w:tcPr>
          <w:p>
            <w:pPr>
              <w:spacing w:line="360" w:lineRule="auto"/>
              <w:jc w:val="center"/>
              <w:rPr>
                <w:rFonts w:asciiTheme="minorEastAsia" w:hAnsiTheme="minorEastAsia"/>
                <w:b/>
                <w:sz w:val="24"/>
              </w:rPr>
            </w:pPr>
            <w:r>
              <w:rPr>
                <w:rFonts w:hint="eastAsia" w:asciiTheme="minorEastAsia" w:hAnsiTheme="minorEastAsia"/>
                <w:b/>
                <w:sz w:val="24"/>
              </w:rPr>
              <w:t>软件名称</w:t>
            </w:r>
          </w:p>
        </w:tc>
        <w:tc>
          <w:tcPr>
            <w:tcW w:w="1418" w:type="dxa"/>
            <w:vAlign w:val="center"/>
          </w:tcPr>
          <w:p>
            <w:pPr>
              <w:spacing w:line="360" w:lineRule="auto"/>
              <w:jc w:val="center"/>
              <w:rPr>
                <w:rFonts w:asciiTheme="minorEastAsia" w:hAnsiTheme="minorEastAsia"/>
                <w:b/>
                <w:sz w:val="24"/>
              </w:rPr>
            </w:pPr>
            <w:r>
              <w:rPr>
                <w:rFonts w:hint="eastAsia" w:asciiTheme="minorEastAsia" w:hAnsiTheme="minorEastAsia"/>
                <w:b/>
                <w:sz w:val="24"/>
              </w:rPr>
              <w:t>软件版本</w:t>
            </w:r>
          </w:p>
        </w:tc>
        <w:tc>
          <w:tcPr>
            <w:tcW w:w="1276" w:type="dxa"/>
            <w:vAlign w:val="center"/>
          </w:tcPr>
          <w:p>
            <w:pPr>
              <w:spacing w:line="360" w:lineRule="auto"/>
              <w:jc w:val="center"/>
              <w:rPr>
                <w:rFonts w:asciiTheme="minorEastAsia" w:hAnsiTheme="minorEastAsia"/>
                <w:b/>
                <w:sz w:val="24"/>
              </w:rPr>
            </w:pPr>
            <w:r>
              <w:rPr>
                <w:rFonts w:hint="eastAsia" w:asciiTheme="minorEastAsia" w:hAnsiTheme="minorEastAsia"/>
                <w:b/>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Align w:val="center"/>
          </w:tcPr>
          <w:p>
            <w:pPr>
              <w:jc w:val="center"/>
              <w:rPr>
                <w:rFonts w:asciiTheme="minorEastAsia" w:hAnsiTheme="minorEastAsia"/>
                <w:sz w:val="24"/>
                <w:szCs w:val="24"/>
              </w:rPr>
            </w:pPr>
            <w:r>
              <w:rPr>
                <w:rFonts w:hint="eastAsia" w:asciiTheme="minorEastAsia" w:hAnsiTheme="minorEastAsia"/>
                <w:sz w:val="24"/>
                <w:szCs w:val="24"/>
              </w:rPr>
              <w:t>操作系统</w:t>
            </w:r>
          </w:p>
        </w:tc>
        <w:tc>
          <w:tcPr>
            <w:tcW w:w="3118" w:type="dxa"/>
            <w:vAlign w:val="center"/>
          </w:tcPr>
          <w:p>
            <w:pPr>
              <w:jc w:val="left"/>
              <w:rPr>
                <w:rFonts w:asciiTheme="minorEastAsia" w:hAnsiTheme="minorEastAsia"/>
                <w:sz w:val="24"/>
                <w:szCs w:val="24"/>
              </w:rPr>
            </w:pPr>
            <w:r>
              <w:rPr>
                <w:rFonts w:asciiTheme="minorEastAsia" w:hAnsiTheme="minorEastAsia"/>
                <w:sz w:val="24"/>
                <w:szCs w:val="24"/>
              </w:rPr>
              <w:t>Windows</w:t>
            </w:r>
          </w:p>
        </w:tc>
        <w:tc>
          <w:tcPr>
            <w:tcW w:w="1418" w:type="dxa"/>
            <w:vAlign w:val="center"/>
          </w:tcPr>
          <w:p>
            <w:pPr>
              <w:jc w:val="left"/>
              <w:rPr>
                <w:rFonts w:asciiTheme="minorEastAsia" w:hAnsiTheme="minorEastAsia"/>
                <w:sz w:val="24"/>
                <w:szCs w:val="24"/>
              </w:rPr>
            </w:pPr>
            <w:r>
              <w:rPr>
                <w:rFonts w:hint="eastAsia" w:asciiTheme="minorEastAsia" w:hAnsiTheme="minorEastAsia"/>
                <w:sz w:val="24"/>
                <w:szCs w:val="24"/>
              </w:rPr>
              <w:t>64位 Win10</w:t>
            </w:r>
          </w:p>
        </w:tc>
        <w:tc>
          <w:tcPr>
            <w:tcW w:w="1276" w:type="dxa"/>
            <w:vAlign w:val="center"/>
          </w:tcPr>
          <w:p>
            <w:pPr>
              <w:jc w:val="left"/>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Merge w:val="restart"/>
            <w:vAlign w:val="center"/>
          </w:tcPr>
          <w:p>
            <w:pPr>
              <w:jc w:val="center"/>
              <w:rPr>
                <w:rFonts w:asciiTheme="minorEastAsia" w:hAnsiTheme="minorEastAsia"/>
                <w:sz w:val="24"/>
                <w:szCs w:val="24"/>
              </w:rPr>
            </w:pPr>
            <w:r>
              <w:rPr>
                <w:rFonts w:hint="eastAsia" w:asciiTheme="minorEastAsia" w:hAnsiTheme="minorEastAsia"/>
                <w:sz w:val="24"/>
                <w:szCs w:val="24"/>
              </w:rPr>
              <w:t>VR资源制作软件</w:t>
            </w:r>
          </w:p>
        </w:tc>
        <w:tc>
          <w:tcPr>
            <w:tcW w:w="3118" w:type="dxa"/>
            <w:vAlign w:val="center"/>
          </w:tcPr>
          <w:p>
            <w:pPr>
              <w:jc w:val="left"/>
              <w:rPr>
                <w:rFonts w:asciiTheme="minorEastAsia" w:hAnsiTheme="minorEastAsia"/>
                <w:sz w:val="24"/>
                <w:szCs w:val="24"/>
              </w:rPr>
            </w:pPr>
            <w:r>
              <w:rPr>
                <w:rFonts w:asciiTheme="minorEastAsia" w:hAnsiTheme="minorEastAsia"/>
                <w:sz w:val="24"/>
                <w:szCs w:val="24"/>
              </w:rPr>
              <w:t>3ds Max</w:t>
            </w:r>
            <w:r>
              <w:rPr>
                <w:rFonts w:hint="eastAsia" w:asciiTheme="minorEastAsia" w:hAnsiTheme="minorEastAsia"/>
                <w:sz w:val="24"/>
                <w:szCs w:val="24"/>
              </w:rPr>
              <w:t>（3DMax）</w:t>
            </w:r>
          </w:p>
        </w:tc>
        <w:tc>
          <w:tcPr>
            <w:tcW w:w="1418" w:type="dxa"/>
            <w:vAlign w:val="center"/>
          </w:tcPr>
          <w:p>
            <w:pPr>
              <w:jc w:val="left"/>
              <w:rPr>
                <w:rFonts w:asciiTheme="minorEastAsia" w:hAnsiTheme="minorEastAsia"/>
                <w:sz w:val="24"/>
                <w:szCs w:val="24"/>
              </w:rPr>
            </w:pPr>
            <w:r>
              <w:rPr>
                <w:rFonts w:hint="eastAsia" w:asciiTheme="minorEastAsia" w:hAnsiTheme="minorEastAsia"/>
                <w:sz w:val="24"/>
                <w:szCs w:val="24"/>
              </w:rPr>
              <w:t>2014版</w:t>
            </w:r>
          </w:p>
        </w:tc>
        <w:tc>
          <w:tcPr>
            <w:tcW w:w="1276" w:type="dxa"/>
            <w:vAlign w:val="center"/>
          </w:tcPr>
          <w:p>
            <w:pPr>
              <w:jc w:val="left"/>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Merge w:val="continue"/>
            <w:vAlign w:val="center"/>
          </w:tcPr>
          <w:p>
            <w:pPr>
              <w:jc w:val="center"/>
              <w:rPr>
                <w:rFonts w:asciiTheme="minorEastAsia" w:hAnsiTheme="minorEastAsia"/>
                <w:sz w:val="24"/>
                <w:szCs w:val="24"/>
              </w:rPr>
            </w:pPr>
          </w:p>
        </w:tc>
        <w:tc>
          <w:tcPr>
            <w:tcW w:w="3118" w:type="dxa"/>
            <w:vAlign w:val="center"/>
          </w:tcPr>
          <w:p>
            <w:pPr>
              <w:jc w:val="left"/>
              <w:rPr>
                <w:rFonts w:asciiTheme="minorEastAsia" w:hAnsiTheme="minorEastAsia"/>
                <w:sz w:val="24"/>
                <w:szCs w:val="24"/>
              </w:rPr>
            </w:pPr>
            <w:r>
              <w:rPr>
                <w:rFonts w:hint="eastAsia" w:asciiTheme="minorEastAsia" w:hAnsiTheme="minorEastAsia"/>
                <w:sz w:val="24"/>
                <w:szCs w:val="24"/>
              </w:rPr>
              <w:t>Photoshop</w:t>
            </w:r>
            <w:r>
              <w:rPr>
                <w:rFonts w:asciiTheme="minorEastAsia" w:hAnsiTheme="minorEastAsia"/>
                <w:sz w:val="24"/>
                <w:szCs w:val="24"/>
              </w:rPr>
              <w:t xml:space="preserve"> CC</w:t>
            </w:r>
          </w:p>
        </w:tc>
        <w:tc>
          <w:tcPr>
            <w:tcW w:w="1418" w:type="dxa"/>
            <w:vAlign w:val="center"/>
          </w:tcPr>
          <w:p>
            <w:pPr>
              <w:jc w:val="left"/>
              <w:rPr>
                <w:rFonts w:asciiTheme="minorEastAsia" w:hAnsiTheme="minorEastAsia"/>
                <w:sz w:val="24"/>
                <w:szCs w:val="24"/>
              </w:rPr>
            </w:pPr>
            <w:r>
              <w:rPr>
                <w:rFonts w:hint="eastAsia" w:asciiTheme="minorEastAsia" w:hAnsiTheme="minorEastAsia"/>
                <w:sz w:val="24"/>
                <w:szCs w:val="24"/>
              </w:rPr>
              <w:t>2015版</w:t>
            </w:r>
          </w:p>
        </w:tc>
        <w:tc>
          <w:tcPr>
            <w:tcW w:w="1276" w:type="dxa"/>
            <w:vAlign w:val="center"/>
          </w:tcPr>
          <w:p>
            <w:pPr>
              <w:jc w:val="left"/>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Merge w:val="restart"/>
            <w:vAlign w:val="center"/>
          </w:tcPr>
          <w:p>
            <w:pPr>
              <w:jc w:val="center"/>
              <w:rPr>
                <w:rFonts w:asciiTheme="minorEastAsia" w:hAnsiTheme="minorEastAsia"/>
                <w:sz w:val="24"/>
                <w:szCs w:val="24"/>
              </w:rPr>
            </w:pPr>
            <w:r>
              <w:rPr>
                <w:rFonts w:hint="eastAsia" w:asciiTheme="minorEastAsia" w:hAnsiTheme="minorEastAsia"/>
                <w:sz w:val="24"/>
                <w:szCs w:val="24"/>
              </w:rPr>
              <w:t>VR引擎</w:t>
            </w:r>
          </w:p>
        </w:tc>
        <w:tc>
          <w:tcPr>
            <w:tcW w:w="3118" w:type="dxa"/>
            <w:vAlign w:val="center"/>
          </w:tcPr>
          <w:p>
            <w:pPr>
              <w:jc w:val="left"/>
              <w:rPr>
                <w:rFonts w:asciiTheme="minorEastAsia" w:hAnsiTheme="minorEastAsia"/>
                <w:sz w:val="24"/>
                <w:szCs w:val="24"/>
              </w:rPr>
            </w:pPr>
            <w:r>
              <w:rPr>
                <w:rFonts w:asciiTheme="minorEastAsia" w:hAnsiTheme="minorEastAsia"/>
                <w:sz w:val="24"/>
                <w:szCs w:val="24"/>
              </w:rPr>
              <w:t>Unity3D</w:t>
            </w:r>
          </w:p>
        </w:tc>
        <w:tc>
          <w:tcPr>
            <w:tcW w:w="1418" w:type="dxa"/>
            <w:vAlign w:val="center"/>
          </w:tcPr>
          <w:p>
            <w:pPr>
              <w:jc w:val="left"/>
              <w:rPr>
                <w:rFonts w:asciiTheme="minorEastAsia" w:hAnsiTheme="minorEastAsia"/>
                <w:sz w:val="24"/>
                <w:szCs w:val="24"/>
              </w:rPr>
            </w:pPr>
            <w:r>
              <w:rPr>
                <w:rFonts w:hint="eastAsia" w:asciiTheme="minorEastAsia" w:hAnsiTheme="minorEastAsia"/>
                <w:sz w:val="24"/>
                <w:szCs w:val="24"/>
              </w:rPr>
              <w:t>5.4.0f3版</w:t>
            </w:r>
          </w:p>
        </w:tc>
        <w:tc>
          <w:tcPr>
            <w:tcW w:w="1276" w:type="dxa"/>
            <w:vAlign w:val="center"/>
          </w:tcPr>
          <w:p>
            <w:pPr>
              <w:jc w:val="left"/>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Merge w:val="continue"/>
            <w:vAlign w:val="center"/>
          </w:tcPr>
          <w:p>
            <w:pPr>
              <w:jc w:val="center"/>
              <w:rPr>
                <w:rFonts w:asciiTheme="minorEastAsia" w:hAnsiTheme="minorEastAsia"/>
                <w:sz w:val="24"/>
                <w:szCs w:val="24"/>
              </w:rPr>
            </w:pPr>
          </w:p>
        </w:tc>
        <w:tc>
          <w:tcPr>
            <w:tcW w:w="3118" w:type="dxa"/>
            <w:vAlign w:val="center"/>
          </w:tcPr>
          <w:p>
            <w:pPr>
              <w:jc w:val="left"/>
              <w:rPr>
                <w:rFonts w:asciiTheme="minorEastAsia" w:hAnsiTheme="minorEastAsia"/>
                <w:sz w:val="24"/>
                <w:szCs w:val="24"/>
              </w:rPr>
            </w:pPr>
            <w:r>
              <w:rPr>
                <w:rFonts w:hint="eastAsia" w:asciiTheme="minorEastAsia" w:hAnsiTheme="minorEastAsia"/>
                <w:sz w:val="24"/>
                <w:szCs w:val="24"/>
              </w:rPr>
              <w:t>UnrealEngine4（UE4</w:t>
            </w:r>
            <w:r>
              <w:rPr>
                <w:rFonts w:asciiTheme="minorEastAsia" w:hAnsiTheme="minorEastAsia"/>
                <w:sz w:val="24"/>
                <w:szCs w:val="24"/>
              </w:rPr>
              <w:t>）</w:t>
            </w:r>
          </w:p>
        </w:tc>
        <w:tc>
          <w:tcPr>
            <w:tcW w:w="1418" w:type="dxa"/>
            <w:vAlign w:val="center"/>
          </w:tcPr>
          <w:p>
            <w:pPr>
              <w:jc w:val="left"/>
              <w:rPr>
                <w:rFonts w:asciiTheme="minorEastAsia" w:hAnsiTheme="minorEastAsia"/>
                <w:sz w:val="24"/>
                <w:szCs w:val="24"/>
              </w:rPr>
            </w:pPr>
            <w:r>
              <w:rPr>
                <w:rFonts w:hint="eastAsia" w:asciiTheme="minorEastAsia" w:hAnsiTheme="minorEastAsia"/>
                <w:sz w:val="24"/>
                <w:szCs w:val="24"/>
              </w:rPr>
              <w:t>4.14.3版</w:t>
            </w:r>
          </w:p>
        </w:tc>
        <w:tc>
          <w:tcPr>
            <w:tcW w:w="1276" w:type="dxa"/>
            <w:vAlign w:val="center"/>
          </w:tcPr>
          <w:p>
            <w:pPr>
              <w:jc w:val="left"/>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Align w:val="center"/>
          </w:tcPr>
          <w:p>
            <w:pPr>
              <w:jc w:val="center"/>
              <w:rPr>
                <w:rFonts w:asciiTheme="minorEastAsia" w:hAnsiTheme="minorEastAsia"/>
                <w:sz w:val="24"/>
                <w:szCs w:val="24"/>
              </w:rPr>
            </w:pPr>
            <w:r>
              <w:rPr>
                <w:rFonts w:hint="eastAsia" w:asciiTheme="minorEastAsia" w:hAnsiTheme="minorEastAsia"/>
                <w:sz w:val="24"/>
                <w:szCs w:val="24"/>
              </w:rPr>
              <w:t>VR编辑器</w:t>
            </w:r>
          </w:p>
        </w:tc>
        <w:tc>
          <w:tcPr>
            <w:tcW w:w="3118" w:type="dxa"/>
            <w:vAlign w:val="center"/>
          </w:tcPr>
          <w:p>
            <w:pPr>
              <w:jc w:val="left"/>
              <w:rPr>
                <w:rFonts w:asciiTheme="minorEastAsia" w:hAnsiTheme="minorEastAsia"/>
                <w:sz w:val="24"/>
                <w:szCs w:val="24"/>
              </w:rPr>
            </w:pPr>
            <w:r>
              <w:rPr>
                <w:rFonts w:asciiTheme="minorEastAsia" w:hAnsiTheme="minorEastAsia"/>
                <w:sz w:val="24"/>
                <w:szCs w:val="24"/>
              </w:rPr>
              <w:t>101VR编辑器</w:t>
            </w:r>
            <w:r>
              <w:rPr>
                <w:rFonts w:hint="eastAsia" w:asciiTheme="minorEastAsia" w:hAnsiTheme="minorEastAsia"/>
                <w:sz w:val="24"/>
                <w:szCs w:val="24"/>
              </w:rPr>
              <w:t>（含素材资源）</w:t>
            </w:r>
          </w:p>
        </w:tc>
        <w:tc>
          <w:tcPr>
            <w:tcW w:w="1418" w:type="dxa"/>
            <w:vAlign w:val="center"/>
          </w:tcPr>
          <w:p>
            <w:pPr>
              <w:jc w:val="left"/>
              <w:rPr>
                <w:rFonts w:asciiTheme="minorEastAsia" w:hAnsiTheme="minorEastAsia"/>
                <w:sz w:val="24"/>
                <w:szCs w:val="24"/>
              </w:rPr>
            </w:pPr>
            <w:r>
              <w:rPr>
                <w:rFonts w:asciiTheme="minorEastAsia" w:hAnsiTheme="minorEastAsia"/>
                <w:sz w:val="24"/>
                <w:szCs w:val="24"/>
              </w:rPr>
              <w:t>离线</w:t>
            </w:r>
            <w:r>
              <w:rPr>
                <w:rFonts w:hint="eastAsia" w:asciiTheme="minorEastAsia" w:hAnsiTheme="minorEastAsia"/>
                <w:sz w:val="24"/>
                <w:szCs w:val="24"/>
              </w:rPr>
              <w:t>版</w:t>
            </w:r>
          </w:p>
        </w:tc>
        <w:tc>
          <w:tcPr>
            <w:tcW w:w="1276" w:type="dxa"/>
            <w:vAlign w:val="center"/>
          </w:tcPr>
          <w:p>
            <w:pPr>
              <w:jc w:val="left"/>
              <w:rPr>
                <w:rFonts w:asciiTheme="minorEastAsia" w:hAnsiTheme="minorEastAsia"/>
                <w:sz w:val="24"/>
                <w:szCs w:val="24"/>
              </w:rPr>
            </w:pPr>
            <w:r>
              <w:rPr>
                <w:rFonts w:asciiTheme="minorEastAsia" w:hAnsiTheme="minorEastAsia"/>
                <w:sz w:val="24"/>
                <w:szCs w:val="24"/>
              </w:rPr>
              <w:t>安装在</w:t>
            </w:r>
            <w:r>
              <w:rPr>
                <w:rFonts w:hint="eastAsia" w:asciiTheme="minorEastAsia" w:hAnsiTheme="minorEastAsia"/>
                <w:sz w:val="24"/>
                <w:szCs w:val="24"/>
              </w:rPr>
              <w:t>VR设计工作站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Merge w:val="restart"/>
            <w:vAlign w:val="center"/>
          </w:tcPr>
          <w:p>
            <w:pPr>
              <w:jc w:val="center"/>
              <w:rPr>
                <w:rFonts w:asciiTheme="minorEastAsia" w:hAnsiTheme="minorEastAsia"/>
                <w:sz w:val="24"/>
                <w:szCs w:val="24"/>
              </w:rPr>
            </w:pPr>
            <w:r>
              <w:rPr>
                <w:rFonts w:hint="eastAsia" w:asciiTheme="minorEastAsia" w:hAnsiTheme="minorEastAsia"/>
                <w:sz w:val="24"/>
                <w:szCs w:val="24"/>
              </w:rPr>
              <w:t>支撑软件</w:t>
            </w:r>
          </w:p>
        </w:tc>
        <w:tc>
          <w:tcPr>
            <w:tcW w:w="3118" w:type="dxa"/>
            <w:vAlign w:val="center"/>
          </w:tcPr>
          <w:p>
            <w:pPr>
              <w:rPr>
                <w:rFonts w:asciiTheme="minorEastAsia" w:hAnsiTheme="minorEastAsia"/>
                <w:sz w:val="24"/>
                <w:szCs w:val="24"/>
              </w:rPr>
            </w:pPr>
            <w:r>
              <w:rPr>
                <w:rFonts w:asciiTheme="minorEastAsia" w:hAnsiTheme="minorEastAsia"/>
                <w:sz w:val="24"/>
                <w:szCs w:val="24"/>
              </w:rPr>
              <w:t>JDK</w:t>
            </w:r>
          </w:p>
        </w:tc>
        <w:tc>
          <w:tcPr>
            <w:tcW w:w="1418" w:type="dxa"/>
            <w:vAlign w:val="center"/>
          </w:tcPr>
          <w:p>
            <w:pPr>
              <w:rPr>
                <w:rFonts w:asciiTheme="minorEastAsia" w:hAnsiTheme="minorEastAsia"/>
                <w:sz w:val="24"/>
                <w:szCs w:val="24"/>
              </w:rPr>
            </w:pPr>
            <w:r>
              <w:rPr>
                <w:rFonts w:hint="eastAsia" w:asciiTheme="minorEastAsia" w:hAnsiTheme="minorEastAsia"/>
                <w:sz w:val="24"/>
                <w:szCs w:val="24"/>
              </w:rPr>
              <w:t>8u121版</w:t>
            </w:r>
          </w:p>
        </w:tc>
        <w:tc>
          <w:tcPr>
            <w:tcW w:w="1276" w:type="dxa"/>
            <w:vAlign w:val="center"/>
          </w:tcPr>
          <w:p>
            <w:pP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Merge w:val="continue"/>
            <w:vAlign w:val="center"/>
          </w:tcPr>
          <w:p>
            <w:pPr>
              <w:pStyle w:val="40"/>
              <w:ind w:firstLine="0" w:firstLineChars="0"/>
              <w:jc w:val="center"/>
              <w:rPr>
                <w:rFonts w:cs="宋体" w:asciiTheme="minorEastAsia" w:hAnsiTheme="minorEastAsia" w:eastAsiaTheme="minorEastAsia"/>
                <w:sz w:val="24"/>
                <w:szCs w:val="24"/>
              </w:rPr>
            </w:pPr>
          </w:p>
        </w:tc>
        <w:tc>
          <w:tcPr>
            <w:tcW w:w="3118" w:type="dxa"/>
            <w:vAlign w:val="center"/>
          </w:tcPr>
          <w:p>
            <w:pPr>
              <w:rPr>
                <w:rFonts w:asciiTheme="minorEastAsia" w:hAnsiTheme="minorEastAsia"/>
                <w:sz w:val="24"/>
                <w:szCs w:val="24"/>
              </w:rPr>
            </w:pPr>
            <w:r>
              <w:rPr>
                <w:rFonts w:asciiTheme="minorEastAsia" w:hAnsiTheme="minorEastAsia"/>
                <w:sz w:val="24"/>
                <w:szCs w:val="24"/>
              </w:rPr>
              <w:t>Android SDK</w:t>
            </w:r>
          </w:p>
        </w:tc>
        <w:tc>
          <w:tcPr>
            <w:tcW w:w="1418" w:type="dxa"/>
            <w:vAlign w:val="center"/>
          </w:tcPr>
          <w:p>
            <w:pPr>
              <w:rPr>
                <w:rFonts w:asciiTheme="minorEastAsia" w:hAnsiTheme="minorEastAsia"/>
                <w:sz w:val="24"/>
                <w:szCs w:val="24"/>
              </w:rPr>
            </w:pPr>
            <w:r>
              <w:rPr>
                <w:rFonts w:asciiTheme="minorEastAsia" w:hAnsiTheme="minorEastAsia"/>
                <w:sz w:val="24"/>
                <w:szCs w:val="24"/>
              </w:rPr>
              <w:t>API23</w:t>
            </w:r>
          </w:p>
        </w:tc>
        <w:tc>
          <w:tcPr>
            <w:tcW w:w="1276" w:type="dxa"/>
            <w:vAlign w:val="center"/>
          </w:tcPr>
          <w:p>
            <w:pP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Merge w:val="continue"/>
            <w:vAlign w:val="center"/>
          </w:tcPr>
          <w:p>
            <w:pPr>
              <w:pStyle w:val="40"/>
              <w:ind w:firstLine="0" w:firstLineChars="0"/>
              <w:jc w:val="center"/>
              <w:rPr>
                <w:rFonts w:cs="宋体" w:asciiTheme="minorEastAsia" w:hAnsiTheme="minorEastAsia" w:eastAsiaTheme="minorEastAsia"/>
                <w:sz w:val="24"/>
                <w:szCs w:val="24"/>
              </w:rPr>
            </w:pPr>
          </w:p>
        </w:tc>
        <w:tc>
          <w:tcPr>
            <w:tcW w:w="3118" w:type="dxa"/>
            <w:vAlign w:val="center"/>
          </w:tcPr>
          <w:p>
            <w:pPr>
              <w:rPr>
                <w:rFonts w:asciiTheme="minorEastAsia" w:hAnsiTheme="minorEastAsia"/>
                <w:sz w:val="24"/>
                <w:szCs w:val="24"/>
              </w:rPr>
            </w:pPr>
            <w:r>
              <w:rPr>
                <w:rFonts w:asciiTheme="minorEastAsia" w:hAnsiTheme="minorEastAsia"/>
                <w:sz w:val="24"/>
                <w:szCs w:val="24"/>
              </w:rPr>
              <w:t>Oculus SDK</w:t>
            </w:r>
          </w:p>
        </w:tc>
        <w:tc>
          <w:tcPr>
            <w:tcW w:w="1418" w:type="dxa"/>
            <w:vAlign w:val="center"/>
          </w:tcPr>
          <w:p>
            <w:pPr>
              <w:rPr>
                <w:rFonts w:asciiTheme="minorEastAsia" w:hAnsiTheme="minorEastAsia"/>
                <w:sz w:val="24"/>
                <w:szCs w:val="24"/>
              </w:rPr>
            </w:pPr>
            <w:r>
              <w:rPr>
                <w:rFonts w:hint="eastAsia" w:asciiTheme="minorEastAsia" w:hAnsiTheme="minorEastAsia"/>
                <w:sz w:val="24"/>
                <w:szCs w:val="24"/>
              </w:rPr>
              <w:t>1.0.4版</w:t>
            </w:r>
          </w:p>
        </w:tc>
        <w:tc>
          <w:tcPr>
            <w:tcW w:w="1276" w:type="dxa"/>
            <w:vAlign w:val="center"/>
          </w:tcPr>
          <w:p>
            <w:pP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Merge w:val="continue"/>
            <w:vAlign w:val="center"/>
          </w:tcPr>
          <w:p>
            <w:pPr>
              <w:pStyle w:val="40"/>
              <w:ind w:firstLine="0" w:firstLineChars="0"/>
              <w:jc w:val="center"/>
              <w:rPr>
                <w:rFonts w:cs="宋体" w:asciiTheme="minorEastAsia" w:hAnsiTheme="minorEastAsia" w:eastAsiaTheme="minorEastAsia"/>
                <w:sz w:val="24"/>
                <w:szCs w:val="24"/>
              </w:rPr>
            </w:pPr>
          </w:p>
        </w:tc>
        <w:tc>
          <w:tcPr>
            <w:tcW w:w="3118" w:type="dxa"/>
            <w:vAlign w:val="center"/>
          </w:tcPr>
          <w:p>
            <w:pPr>
              <w:rPr>
                <w:rFonts w:asciiTheme="minorEastAsia" w:hAnsiTheme="minorEastAsia"/>
                <w:sz w:val="24"/>
                <w:szCs w:val="24"/>
              </w:rPr>
            </w:pPr>
            <w:r>
              <w:rPr>
                <w:rFonts w:asciiTheme="minorEastAsia" w:hAnsiTheme="minorEastAsia"/>
                <w:sz w:val="24"/>
                <w:szCs w:val="24"/>
              </w:rPr>
              <w:t>Steam + SteamVR</w:t>
            </w:r>
          </w:p>
        </w:tc>
        <w:tc>
          <w:tcPr>
            <w:tcW w:w="1418" w:type="dxa"/>
            <w:vAlign w:val="center"/>
          </w:tcPr>
          <w:p>
            <w:pPr>
              <w:rPr>
                <w:rFonts w:asciiTheme="minorEastAsia" w:hAnsiTheme="minorEastAsia"/>
                <w:sz w:val="24"/>
                <w:szCs w:val="24"/>
              </w:rPr>
            </w:pPr>
          </w:p>
        </w:tc>
        <w:tc>
          <w:tcPr>
            <w:tcW w:w="1276" w:type="dxa"/>
            <w:vAlign w:val="center"/>
          </w:tcPr>
          <w:p>
            <w:pP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Merge w:val="continue"/>
            <w:vAlign w:val="center"/>
          </w:tcPr>
          <w:p>
            <w:pPr>
              <w:pStyle w:val="40"/>
              <w:ind w:firstLine="0" w:firstLineChars="0"/>
              <w:jc w:val="center"/>
              <w:rPr>
                <w:rFonts w:cs="宋体" w:asciiTheme="minorEastAsia" w:hAnsiTheme="minorEastAsia" w:eastAsiaTheme="minorEastAsia"/>
                <w:sz w:val="24"/>
                <w:szCs w:val="24"/>
              </w:rPr>
            </w:pPr>
          </w:p>
        </w:tc>
        <w:tc>
          <w:tcPr>
            <w:tcW w:w="3118" w:type="dxa"/>
            <w:vAlign w:val="center"/>
          </w:tcPr>
          <w:p>
            <w:pPr>
              <w:rPr>
                <w:rFonts w:asciiTheme="minorEastAsia" w:hAnsiTheme="minorEastAsia"/>
                <w:sz w:val="24"/>
                <w:szCs w:val="24"/>
              </w:rPr>
            </w:pPr>
            <w:r>
              <w:rPr>
                <w:rFonts w:hint="eastAsia" w:asciiTheme="minorEastAsia" w:hAnsiTheme="minorEastAsia"/>
                <w:sz w:val="24"/>
                <w:szCs w:val="24"/>
              </w:rPr>
              <w:t>Microsoft</w:t>
            </w:r>
            <w:r>
              <w:rPr>
                <w:rFonts w:asciiTheme="minorEastAsia" w:hAnsiTheme="minorEastAsia"/>
                <w:sz w:val="24"/>
                <w:szCs w:val="24"/>
              </w:rPr>
              <w:t xml:space="preserve"> Office</w:t>
            </w:r>
          </w:p>
        </w:tc>
        <w:tc>
          <w:tcPr>
            <w:tcW w:w="1418" w:type="dxa"/>
            <w:vAlign w:val="center"/>
          </w:tcPr>
          <w:p>
            <w:pPr>
              <w:rPr>
                <w:rFonts w:asciiTheme="minorEastAsia" w:hAnsiTheme="minorEastAsia"/>
                <w:sz w:val="24"/>
                <w:szCs w:val="24"/>
              </w:rPr>
            </w:pPr>
            <w:r>
              <w:rPr>
                <w:rFonts w:hint="eastAsia" w:asciiTheme="minorEastAsia" w:hAnsiTheme="minorEastAsia"/>
                <w:sz w:val="24"/>
                <w:szCs w:val="24"/>
              </w:rPr>
              <w:t>2016版</w:t>
            </w:r>
          </w:p>
        </w:tc>
        <w:tc>
          <w:tcPr>
            <w:tcW w:w="1276" w:type="dxa"/>
            <w:vAlign w:val="center"/>
          </w:tcPr>
          <w:p>
            <w:pP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Merge w:val="continue"/>
            <w:vAlign w:val="center"/>
          </w:tcPr>
          <w:p>
            <w:pPr>
              <w:pStyle w:val="40"/>
              <w:ind w:firstLine="0" w:firstLineChars="0"/>
              <w:jc w:val="center"/>
              <w:rPr>
                <w:rFonts w:cs="宋体" w:asciiTheme="minorEastAsia" w:hAnsiTheme="minorEastAsia" w:eastAsiaTheme="minorEastAsia"/>
                <w:sz w:val="24"/>
                <w:szCs w:val="24"/>
              </w:rPr>
            </w:pPr>
          </w:p>
        </w:tc>
        <w:tc>
          <w:tcPr>
            <w:tcW w:w="3118" w:type="dxa"/>
            <w:vAlign w:val="center"/>
          </w:tcPr>
          <w:p>
            <w:pPr>
              <w:rPr>
                <w:rFonts w:asciiTheme="minorEastAsia" w:hAnsiTheme="minorEastAsia"/>
                <w:sz w:val="24"/>
                <w:szCs w:val="24"/>
              </w:rPr>
            </w:pPr>
            <w:r>
              <w:rPr>
                <w:rFonts w:hint="eastAsia" w:asciiTheme="minorEastAsia" w:hAnsiTheme="minorEastAsia"/>
                <w:sz w:val="24"/>
                <w:szCs w:val="24"/>
              </w:rPr>
              <w:t>Microsoft Visual Studio</w:t>
            </w:r>
          </w:p>
        </w:tc>
        <w:tc>
          <w:tcPr>
            <w:tcW w:w="1418" w:type="dxa"/>
            <w:vAlign w:val="center"/>
          </w:tcPr>
          <w:p>
            <w:pPr>
              <w:rPr>
                <w:rFonts w:asciiTheme="minorEastAsia" w:hAnsiTheme="minorEastAsia"/>
                <w:sz w:val="24"/>
                <w:szCs w:val="24"/>
              </w:rPr>
            </w:pPr>
            <w:r>
              <w:rPr>
                <w:rFonts w:hint="eastAsia" w:asciiTheme="minorEastAsia" w:hAnsiTheme="minorEastAsia"/>
                <w:sz w:val="24"/>
                <w:szCs w:val="24"/>
              </w:rPr>
              <w:t>2015版</w:t>
            </w:r>
          </w:p>
        </w:tc>
        <w:tc>
          <w:tcPr>
            <w:tcW w:w="1276" w:type="dxa"/>
            <w:vAlign w:val="center"/>
          </w:tcPr>
          <w:p>
            <w:pP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268" w:type="dxa"/>
            <w:vMerge w:val="continue"/>
            <w:vAlign w:val="center"/>
          </w:tcPr>
          <w:p>
            <w:pPr>
              <w:pStyle w:val="40"/>
              <w:ind w:firstLine="0" w:firstLineChars="0"/>
              <w:jc w:val="center"/>
              <w:rPr>
                <w:rFonts w:cs="宋体" w:asciiTheme="minorEastAsia" w:hAnsiTheme="minorEastAsia" w:eastAsiaTheme="minorEastAsia"/>
                <w:sz w:val="24"/>
                <w:szCs w:val="24"/>
              </w:rPr>
            </w:pPr>
          </w:p>
        </w:tc>
        <w:tc>
          <w:tcPr>
            <w:tcW w:w="3118" w:type="dxa"/>
            <w:vAlign w:val="center"/>
          </w:tcPr>
          <w:p>
            <w:pPr>
              <w:rPr>
                <w:rFonts w:asciiTheme="minorEastAsia" w:hAnsiTheme="minorEastAsia"/>
                <w:sz w:val="24"/>
                <w:szCs w:val="24"/>
                <w:highlight w:val="red"/>
              </w:rPr>
            </w:pPr>
            <w:r>
              <w:rPr>
                <w:rFonts w:hint="eastAsia" w:asciiTheme="minorEastAsia" w:hAnsiTheme="minorEastAsia"/>
                <w:sz w:val="24"/>
                <w:szCs w:val="24"/>
              </w:rPr>
              <w:t>红蜻蜓抓图软件</w:t>
            </w:r>
          </w:p>
        </w:tc>
        <w:tc>
          <w:tcPr>
            <w:tcW w:w="1418" w:type="dxa"/>
            <w:vAlign w:val="center"/>
          </w:tcPr>
          <w:p>
            <w:pPr>
              <w:rPr>
                <w:rFonts w:asciiTheme="minorEastAsia" w:hAnsiTheme="minorEastAsia"/>
                <w:sz w:val="24"/>
                <w:szCs w:val="24"/>
              </w:rPr>
            </w:pPr>
            <w:r>
              <w:rPr>
                <w:rFonts w:hint="eastAsia" w:asciiTheme="minorEastAsia" w:hAnsiTheme="minorEastAsia"/>
                <w:sz w:val="24"/>
                <w:szCs w:val="24"/>
              </w:rPr>
              <w:t>2016版</w:t>
            </w:r>
          </w:p>
        </w:tc>
        <w:tc>
          <w:tcPr>
            <w:tcW w:w="1276" w:type="dxa"/>
            <w:vAlign w:val="center"/>
          </w:tcPr>
          <w:p>
            <w:pPr>
              <w:rPr>
                <w:rFonts w:asciiTheme="minorEastAsia" w:hAnsiTheme="minorEastAsia"/>
                <w:sz w:val="24"/>
                <w:szCs w:val="24"/>
              </w:rPr>
            </w:pPr>
          </w:p>
        </w:tc>
      </w:tr>
    </w:tbl>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本次赛项使用的主体竞赛平台——101虚拟现实设计开发实训平台是由VR应用硬件支撑框架与资源开发软件支撑平台组成。101虚拟现实设计开发实训平台主要由交互式HMD套件、便携式VR套件、智能交互系统、101VR编辑器（含资源）、VR设计工作站等部分组成。</w:t>
      </w:r>
    </w:p>
    <w:p>
      <w:pPr>
        <w:pStyle w:val="35"/>
        <w:tabs>
          <w:tab w:val="left" w:pos="1418"/>
        </w:tabs>
        <w:spacing w:line="360" w:lineRule="auto"/>
        <w:ind w:firstLine="569" w:firstLineChars="189"/>
        <w:rPr>
          <w:rFonts w:ascii="Times New Roman" w:hAnsi="Times New Roman" w:eastAsia="仿宋_GB2312"/>
          <w:sz w:val="30"/>
          <w:szCs w:val="30"/>
        </w:rPr>
      </w:pPr>
      <w:r>
        <w:rPr>
          <w:rFonts w:hint="eastAsia" w:ascii="Times New Roman" w:hAnsi="Times New Roman" w:eastAsia="仿宋_GB2312"/>
          <w:b/>
          <w:sz w:val="30"/>
          <w:szCs w:val="30"/>
        </w:rPr>
        <w:t>交互式HMD套件</w:t>
      </w:r>
      <w:r>
        <w:rPr>
          <w:rFonts w:hint="eastAsia" w:ascii="Times New Roman" w:hAnsi="Times New Roman" w:eastAsia="仿宋_GB2312"/>
          <w:sz w:val="30"/>
          <w:szCs w:val="30"/>
        </w:rPr>
        <w:t>是个基于图形工作站处理的VR显示头盔（即PC VR），实现VR资源的沉浸式显示。交互式HMD套件与图形工作站相配合，VR项目经过图形工作站的计算与渲染后输出到交互式HMD套件进行显示。交互式HMD套件内置陀螺仪传感器、加速度计、激光定位传感器等，能在两个轴线方向上精确捕捉头部动作反馈给工作站，从而实现自然地观看VR资源。</w:t>
      </w:r>
    </w:p>
    <w:p>
      <w:pPr>
        <w:pStyle w:val="35"/>
        <w:tabs>
          <w:tab w:val="left" w:pos="1418"/>
        </w:tabs>
        <w:spacing w:line="360" w:lineRule="auto"/>
        <w:ind w:firstLine="569" w:firstLineChars="189"/>
        <w:rPr>
          <w:rFonts w:ascii="Times New Roman" w:hAnsi="Times New Roman" w:eastAsia="仿宋_GB2312"/>
          <w:sz w:val="30"/>
          <w:szCs w:val="30"/>
        </w:rPr>
      </w:pPr>
      <w:r>
        <w:rPr>
          <w:rFonts w:hint="eastAsia" w:ascii="Times New Roman" w:hAnsi="Times New Roman" w:eastAsia="仿宋_GB2312"/>
          <w:b/>
          <w:sz w:val="30"/>
          <w:szCs w:val="30"/>
        </w:rPr>
        <w:t>便携式VR套件</w:t>
      </w:r>
      <w:r>
        <w:rPr>
          <w:rFonts w:hint="eastAsia" w:ascii="Times New Roman" w:hAnsi="Times New Roman" w:eastAsia="仿宋_GB2312"/>
          <w:sz w:val="30"/>
          <w:szCs w:val="30"/>
        </w:rPr>
        <w:t>是一个能够不依赖于PC机而独立处理虚拟现实资源显示的VR头盔，由高性能手机与VR眼镜组成。虚拟现实资源通过高性能手机进行渲染后，经过与手机相配套的VR眼镜转换成为沉浸式虚拟现实场景。便携式VR套件外观简洁时尚，根据人体工程学设计理念，各功能参数达到行业高端水准，通过便携式VR套件可直接播放用VR引擎打包生成的apk格式VR资源。</w:t>
      </w:r>
    </w:p>
    <w:p>
      <w:pPr>
        <w:pStyle w:val="35"/>
        <w:tabs>
          <w:tab w:val="left" w:pos="1418"/>
        </w:tabs>
        <w:spacing w:line="360" w:lineRule="auto"/>
        <w:ind w:firstLine="569" w:firstLineChars="189"/>
        <w:rPr>
          <w:rFonts w:ascii="Times New Roman" w:hAnsi="Times New Roman" w:eastAsia="仿宋_GB2312"/>
          <w:sz w:val="30"/>
          <w:szCs w:val="30"/>
        </w:rPr>
      </w:pPr>
      <w:r>
        <w:rPr>
          <w:rFonts w:hint="eastAsia" w:ascii="Times New Roman" w:hAnsi="Times New Roman" w:eastAsia="仿宋_GB2312"/>
          <w:b/>
          <w:sz w:val="30"/>
          <w:szCs w:val="30"/>
        </w:rPr>
        <w:t>智能交互系统</w:t>
      </w:r>
      <w:r>
        <w:rPr>
          <w:rFonts w:hint="eastAsia" w:ascii="Times New Roman" w:hAnsi="Times New Roman" w:eastAsia="仿宋_GB2312"/>
          <w:sz w:val="30"/>
          <w:szCs w:val="30"/>
        </w:rPr>
        <w:t>结合了光学定位以及手势分析技术，通过智能交互系统实现VR用户的位置交互、动作识别以及手势分析，从而实现用户与虚拟现实场景的交互。</w:t>
      </w:r>
    </w:p>
    <w:p>
      <w:pPr>
        <w:pStyle w:val="35"/>
        <w:tabs>
          <w:tab w:val="left" w:pos="1418"/>
        </w:tabs>
        <w:spacing w:line="360" w:lineRule="auto"/>
        <w:ind w:firstLine="569" w:firstLineChars="189"/>
        <w:rPr>
          <w:rFonts w:ascii="Times New Roman" w:hAnsi="Times New Roman" w:eastAsia="仿宋_GB2312"/>
          <w:sz w:val="30"/>
          <w:szCs w:val="30"/>
        </w:rPr>
      </w:pPr>
      <w:r>
        <w:rPr>
          <w:rFonts w:hint="eastAsia" w:ascii="Times New Roman" w:hAnsi="Times New Roman" w:eastAsia="仿宋_GB2312"/>
          <w:b/>
          <w:sz w:val="30"/>
          <w:szCs w:val="30"/>
        </w:rPr>
        <w:t>101VR编辑器</w:t>
      </w:r>
      <w:r>
        <w:rPr>
          <w:rFonts w:hint="eastAsia" w:ascii="Times New Roman" w:hAnsi="Times New Roman" w:eastAsia="仿宋_GB2312"/>
          <w:sz w:val="30"/>
          <w:szCs w:val="30"/>
        </w:rPr>
        <w:t>是一款VR事件编辑软件，它是基于自主研发的VR引擎开发的，依托云端海量3D颗粒素材，以所见即所得的编辑交互形式，打造简单实用的VR内容编辑方式，帮助用户在短时间内创造令人惊叹的VR场景。101VR编辑器搭载强大自有资源平台，可直接使用自有的资源库资源。资源类型丰富，包括场景、角色、动物、建筑、视频、音频等，超过40类，数十万个的素材资源，无需从零开始构建3D素材。101VR编辑器支持标准模型格式的导入，使101VR编辑器能广泛使用现有模型资源；同时在线版101VR编辑器已开放更多的资源，方便用户使用。为了更好展示VR的制作成品，10</w:t>
      </w:r>
      <w:r>
        <w:rPr>
          <w:rFonts w:ascii="Times New Roman" w:hAnsi="Times New Roman" w:eastAsia="仿宋_GB2312"/>
          <w:sz w:val="30"/>
          <w:szCs w:val="30"/>
        </w:rPr>
        <w:t>1</w:t>
      </w:r>
      <w:r>
        <w:rPr>
          <w:rFonts w:hint="eastAsia" w:ascii="Times New Roman" w:hAnsi="Times New Roman" w:eastAsia="仿宋_GB2312"/>
          <w:sz w:val="30"/>
          <w:szCs w:val="30"/>
        </w:rPr>
        <w:t xml:space="preserve">VR编辑器正陆续支持VR作品的视频、EXE格式的输出，进一步拓展使用范围。 </w:t>
      </w:r>
    </w:p>
    <w:p>
      <w:pPr>
        <w:pStyle w:val="35"/>
        <w:tabs>
          <w:tab w:val="left" w:pos="1418"/>
        </w:tabs>
        <w:spacing w:line="360" w:lineRule="auto"/>
        <w:ind w:firstLine="569" w:firstLineChars="189"/>
        <w:rPr>
          <w:rFonts w:ascii="Times New Roman" w:hAnsi="Times New Roman" w:eastAsia="仿宋_GB2312"/>
          <w:sz w:val="30"/>
          <w:szCs w:val="30"/>
        </w:rPr>
      </w:pPr>
      <w:r>
        <w:rPr>
          <w:rFonts w:hint="eastAsia" w:ascii="Times New Roman" w:hAnsi="Times New Roman" w:eastAsia="仿宋_GB2312"/>
          <w:b/>
          <w:sz w:val="30"/>
          <w:szCs w:val="30"/>
        </w:rPr>
        <w:t>VR设计工作站</w:t>
      </w:r>
      <w:r>
        <w:rPr>
          <w:rFonts w:hint="eastAsia" w:ascii="Times New Roman" w:hAnsi="Times New Roman" w:eastAsia="仿宋_GB2312"/>
          <w:sz w:val="30"/>
          <w:szCs w:val="30"/>
        </w:rPr>
        <w:t>是进行VR场景设计与制作的工作平台。VR设计工作站提了高性能的CPU（Xeon E5-1620）与图像处理GPU（GTX 1070）模块，可以满足学生3D建模（3DMax）、VR引擎操作（Unity3D、UE4）、101VR编辑器使用、VR场景运作及渲染等高性能需求。</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（二）竞赛场地和环境标准</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1.竞赛场地应为地面平整、明亮、通风的室内场地，场地净高应不低于3.5m。</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2.每参赛队在一个独立隔断里进行竞赛，隔断面积应不小于</w:t>
      </w:r>
      <w:r>
        <w:rPr>
          <w:rFonts w:ascii="Times New Roman" w:hAnsi="Times New Roman" w:eastAsia="仿宋_GB2312"/>
          <w:sz w:val="30"/>
          <w:szCs w:val="30"/>
        </w:rPr>
        <w:t>12</w:t>
      </w:r>
      <w:r>
        <w:rPr>
          <w:rFonts w:hint="eastAsia" w:ascii="Times New Roman" w:hAnsi="Times New Roman" w:eastAsia="仿宋_GB2312"/>
          <w:sz w:val="30"/>
          <w:szCs w:val="30"/>
        </w:rPr>
        <w:t>㎡，包含3个工位，每个工位桌长不低于1.2m，宽不低于0.6m。</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3.每个竞赛工位应能够提供独立的电源，其供电负荷不小于</w:t>
      </w:r>
      <w:r>
        <w:rPr>
          <w:rFonts w:ascii="Times New Roman" w:hAnsi="Times New Roman" w:eastAsia="仿宋_GB2312"/>
          <w:sz w:val="30"/>
          <w:szCs w:val="30"/>
        </w:rPr>
        <w:t>2</w:t>
      </w:r>
      <w:r>
        <w:rPr>
          <w:rFonts w:hint="eastAsia" w:ascii="Times New Roman" w:hAnsi="Times New Roman" w:eastAsia="仿宋_GB2312"/>
          <w:sz w:val="30"/>
          <w:szCs w:val="30"/>
        </w:rPr>
        <w:t>KW，且含安全的接地保护。</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4.每个竞赛工位应提供性能完好的竞赛平台、计算机和工作台，计算机上安装竞赛所需的相关软件。</w:t>
      </w:r>
    </w:p>
    <w:bookmarkEnd w:id="13"/>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14" w:name="_Toc521336155"/>
      <w:r>
        <w:rPr>
          <w:rFonts w:ascii="黑体" w:hAnsi="黑体" w:eastAsia="黑体" w:cs="Arial"/>
          <w:sz w:val="30"/>
          <w:szCs w:val="30"/>
        </w:rPr>
        <w:t>十四、安全保障</w:t>
      </w:r>
      <w:bookmarkEnd w:id="14"/>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赛事安全是技能竞赛一切工作顺利开展的先决条件，是赛事筹备和运行工作必须考虑的核心问题。赛项执委会采取切实有效措施保证大赛期间参赛选手、指导教师、裁判员、工作人员及观众的人身安全。</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（一）比赛环境</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1.赛项执委会须在赛前组织专人对比赛现场、住宿场所和交通保障进行考察，并对安全工作提出明确要求。赛场的布置，赛场内的器材、设备，应符合国家有关安全规定。承办院校赛前须按照赛项执委会要求排除安全隐患。</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2.赛场周围要设立警戒线，要求所有参赛人员必须凭赛项执委会印发的有效证件进入场地，防止无关人员进入发生意外事件。比赛现场内应参照相关职业岗位的要求为选手提供必要的劳动保护。在具有危险性的操作环节，裁判员要严防选手出现错误操作。</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3.承办院校应提供保证应急预案实施的条件。对于比赛内容涉及高空作业、可能有坠物、大用电量、易发生火灾等情况的赛项，必须明确制度和预案，并配备急救人员与设施。</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4.严格控制与参赛无关的易燃易爆以及各类危险品进入比赛场地，不许随便携带书包进入赛场。</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5.配备先进的仪器，防止有人利用电磁波干扰比赛秩序。大赛现场需对赛场进行网络安全控制，以免场内外信息交互，充分体现大赛的严肃、公平和公正性。</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6.赛项执委会须会同承办院校制定开放赛场和体验区的人员疏导方案。赛场环境中存在人员密集、车流人流交错的区域，除了设置齐全的指示标志外，须增加引导人员，并开辟备用通道。</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7.大赛期间，承办院校须在赛场管理的关键岗位，增加力量，建立安全管理日志。</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（二）生活条件</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1.比赛期间，原则上由赛项承办院校统一安排参赛选手和指导教师食宿。承办院校须尊重少数民族的信仰及文化，根据国家相关的民族政策，安排好少数民族选手和教师的饮食起居。</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2.比赛期间安排的住宿地应具有宾馆/住宿经营许可资质。以学校宿舍作为住宿地的，大赛期间的住宿、卫生、饮食安全等由执委会和提供宿舍的学校共同负责。</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3.大赛期间有组织的参观和观摩活动的交通安全由赛区组委会负责。赛项执委会和承办院校须保证比赛期间选手、指导教师和裁判员、工作人员的交通安全。</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4.各赛项的安全管理，除了可以采取必要的安全隔离措施外，应严格遵守国家相关法律法规，保护个人隐私和人身自由。</w:t>
      </w:r>
    </w:p>
    <w:p>
      <w:pPr>
        <w:pStyle w:val="35"/>
        <w:tabs>
          <w:tab w:val="left" w:pos="1418"/>
        </w:tabs>
        <w:spacing w:line="360" w:lineRule="auto"/>
        <w:ind w:firstLine="567" w:firstLineChars="189"/>
        <w:rPr>
          <w:rFonts w:ascii="Times New Roman" w:hAnsi="Times New Roman" w:eastAsia="仿宋_GB2312"/>
          <w:sz w:val="30"/>
          <w:szCs w:val="30"/>
        </w:rPr>
      </w:pPr>
      <w:r>
        <w:rPr>
          <w:rFonts w:ascii="Times New Roman" w:hAnsi="Times New Roman" w:eastAsia="仿宋_GB2312"/>
          <w:sz w:val="30"/>
          <w:szCs w:val="30"/>
        </w:rPr>
        <w:t xml:space="preserve"> </w:t>
      </w:r>
      <w:r>
        <w:rPr>
          <w:rFonts w:hint="eastAsia" w:ascii="Times New Roman" w:hAnsi="Times New Roman" w:eastAsia="仿宋_GB2312"/>
          <w:sz w:val="30"/>
          <w:szCs w:val="30"/>
        </w:rPr>
        <w:t>（三）组队责任</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1.各学校组织代表队时，须安排为参赛选手购买大赛期间的人身意外伤害保险。</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2.各学校代表队组成后，须制定相关管理制度，并对所有选手、指导教师进行安全教育。</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3. 各参赛队伍须加强对参与比赛人员的安全管理，实现与赛场安全管理的对接。</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（四）应急处理</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比赛期间发生意外事故时，发现者应在第一时间报告赛项执委会，同时采取措施，避免事态扩大。赛项执委会应立即启动预案予以解决并向赛区执委会报告。出现重大安全问题的赛项可以停赛，是否停赛由赛区组委会决定。事后，赛区执委会应向大赛执委会报告详细情况。</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（五）处罚措施</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1.因参赛队伍原因造成重大安全事故的，取消其获奖资格。</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2.参赛队伍有发生重大安全事故隐患，经赛场工作人员提示、警告无效的，可取消其继续比赛的资格。</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3.赛事工作人员违规的，按照相应的制度追究责任。情节恶劣并造成重大安全事故的，由司法机关追究相应法律责任。</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15" w:name="_Toc521336156"/>
      <w:r>
        <w:rPr>
          <w:rFonts w:ascii="黑体" w:hAnsi="黑体" w:eastAsia="黑体" w:cs="Arial"/>
          <w:sz w:val="30"/>
          <w:szCs w:val="30"/>
        </w:rPr>
        <w:t>十</w:t>
      </w:r>
      <w:r>
        <w:rPr>
          <w:rFonts w:hint="eastAsia" w:ascii="黑体" w:hAnsi="黑体" w:eastAsia="黑体" w:cs="Arial"/>
          <w:sz w:val="30"/>
          <w:szCs w:val="30"/>
        </w:rPr>
        <w:t>五</w:t>
      </w:r>
      <w:r>
        <w:rPr>
          <w:rFonts w:ascii="黑体" w:hAnsi="黑体" w:eastAsia="黑体" w:cs="Arial"/>
          <w:sz w:val="30"/>
          <w:szCs w:val="30"/>
        </w:rPr>
        <w:t>、经费</w:t>
      </w:r>
      <w:r>
        <w:rPr>
          <w:rFonts w:hint="eastAsia" w:ascii="黑体" w:hAnsi="黑体" w:eastAsia="黑体" w:cs="Arial"/>
          <w:sz w:val="30"/>
          <w:szCs w:val="30"/>
        </w:rPr>
        <w:t>概算</w:t>
      </w:r>
      <w:bookmarkEnd w:id="15"/>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根据全国职业院校技能大赛制度要求，本着统筹兼顾</w:t>
      </w:r>
      <w:r>
        <w:rPr>
          <w:rFonts w:ascii="Times New Roman" w:hAnsi="Times New Roman" w:eastAsia="仿宋_GB2312"/>
          <w:sz w:val="30"/>
          <w:szCs w:val="30"/>
        </w:rPr>
        <w:t>、合理安排、专款专用、厉行节约</w:t>
      </w:r>
      <w:r>
        <w:rPr>
          <w:rFonts w:hint="eastAsia" w:ascii="Times New Roman" w:hAnsi="Times New Roman" w:eastAsia="仿宋_GB2312"/>
          <w:sz w:val="30"/>
          <w:szCs w:val="30"/>
        </w:rPr>
        <w:t>的原则，提高经费的使用效率，大赛所需要的全部设备和所有软件均由合作企业提供，比赛组织</w:t>
      </w:r>
      <w:r>
        <w:rPr>
          <w:rFonts w:ascii="Times New Roman" w:hAnsi="Times New Roman" w:eastAsia="仿宋_GB2312"/>
          <w:sz w:val="30"/>
          <w:szCs w:val="30"/>
        </w:rPr>
        <w:t>与管理费用概算如下表</w:t>
      </w:r>
      <w:r>
        <w:rPr>
          <w:rFonts w:hint="eastAsia" w:ascii="Times New Roman" w:hAnsi="Times New Roman" w:eastAsia="仿宋_GB2312"/>
          <w:sz w:val="30"/>
          <w:szCs w:val="30"/>
        </w:rPr>
        <w:t>（单位：万元）：</w:t>
      </w:r>
    </w:p>
    <w:p>
      <w:pPr>
        <w:snapToGrid w:val="0"/>
        <w:spacing w:line="360" w:lineRule="auto"/>
        <w:jc w:val="center"/>
        <w:rPr>
          <w:rFonts w:cs="Arial" w:asciiTheme="minorEastAsia" w:hAnsiTheme="minorEastAsia"/>
          <w:b/>
          <w:sz w:val="24"/>
          <w:szCs w:val="24"/>
        </w:rPr>
      </w:pPr>
      <w:r>
        <w:rPr>
          <w:rFonts w:hint="eastAsia" w:cs="Arial" w:asciiTheme="minorEastAsia" w:hAnsiTheme="minorEastAsia"/>
          <w:b/>
          <w:sz w:val="24"/>
          <w:szCs w:val="24"/>
        </w:rPr>
        <w:t>赛项经费概算表</w:t>
      </w:r>
    </w:p>
    <w:tbl>
      <w:tblPr>
        <w:tblStyle w:val="26"/>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458"/>
        <w:gridCol w:w="4841"/>
        <w:gridCol w:w="13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
                <w:bCs/>
                <w:kern w:val="0"/>
                <w:sz w:val="24"/>
                <w:szCs w:val="24"/>
              </w:rPr>
            </w:pPr>
            <w:r>
              <w:rPr>
                <w:rFonts w:hint="eastAsia" w:asciiTheme="minorEastAsia" w:hAnsiTheme="minorEastAsia"/>
                <w:b/>
                <w:bCs/>
                <w:kern w:val="0"/>
                <w:sz w:val="24"/>
                <w:szCs w:val="24"/>
              </w:rPr>
              <w:t>序号</w:t>
            </w:r>
          </w:p>
        </w:tc>
        <w:tc>
          <w:tcPr>
            <w:tcW w:w="1458" w:type="dxa"/>
            <w:vAlign w:val="center"/>
          </w:tcPr>
          <w:p>
            <w:pPr>
              <w:spacing w:line="360" w:lineRule="auto"/>
              <w:jc w:val="center"/>
              <w:rPr>
                <w:rFonts w:asciiTheme="minorEastAsia" w:hAnsiTheme="minorEastAsia"/>
                <w:b/>
                <w:bCs/>
                <w:kern w:val="0"/>
                <w:sz w:val="24"/>
                <w:szCs w:val="24"/>
              </w:rPr>
            </w:pPr>
            <w:r>
              <w:rPr>
                <w:rFonts w:hint="eastAsia" w:asciiTheme="minorEastAsia" w:hAnsiTheme="minorEastAsia"/>
                <w:b/>
                <w:bCs/>
                <w:kern w:val="0"/>
                <w:sz w:val="24"/>
                <w:szCs w:val="24"/>
              </w:rPr>
              <w:t>费用</w:t>
            </w:r>
          </w:p>
        </w:tc>
        <w:tc>
          <w:tcPr>
            <w:tcW w:w="4841" w:type="dxa"/>
            <w:vAlign w:val="center"/>
          </w:tcPr>
          <w:p>
            <w:pPr>
              <w:spacing w:line="360" w:lineRule="auto"/>
              <w:jc w:val="center"/>
              <w:rPr>
                <w:rFonts w:asciiTheme="minorEastAsia" w:hAnsiTheme="minorEastAsia"/>
                <w:b/>
                <w:bCs/>
                <w:kern w:val="0"/>
                <w:sz w:val="24"/>
                <w:szCs w:val="24"/>
              </w:rPr>
            </w:pPr>
            <w:r>
              <w:rPr>
                <w:rFonts w:hint="eastAsia" w:asciiTheme="minorEastAsia" w:hAnsiTheme="minorEastAsia"/>
                <w:b/>
                <w:bCs/>
                <w:kern w:val="0"/>
                <w:sz w:val="24"/>
                <w:szCs w:val="24"/>
              </w:rPr>
              <w:t>资金用途</w:t>
            </w:r>
          </w:p>
        </w:tc>
        <w:tc>
          <w:tcPr>
            <w:tcW w:w="1356" w:type="dxa"/>
            <w:vAlign w:val="center"/>
          </w:tcPr>
          <w:p>
            <w:pPr>
              <w:spacing w:line="360" w:lineRule="auto"/>
              <w:jc w:val="center"/>
              <w:rPr>
                <w:rFonts w:asciiTheme="minorEastAsia" w:hAnsiTheme="minorEastAsia"/>
                <w:b/>
                <w:bCs/>
                <w:kern w:val="0"/>
                <w:sz w:val="24"/>
                <w:szCs w:val="24"/>
              </w:rPr>
            </w:pPr>
            <w:r>
              <w:rPr>
                <w:rFonts w:hint="eastAsia" w:asciiTheme="minorEastAsia" w:hAnsiTheme="minorEastAsia"/>
                <w:b/>
                <w:bCs/>
                <w:kern w:val="0"/>
                <w:sz w:val="24"/>
                <w:szCs w:val="24"/>
              </w:rPr>
              <w:t>预计费用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1</w:t>
            </w:r>
          </w:p>
        </w:tc>
        <w:tc>
          <w:tcPr>
            <w:tcW w:w="1458"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color w:val="000000"/>
                <w:kern w:val="0"/>
                <w:sz w:val="24"/>
                <w:szCs w:val="24"/>
              </w:rPr>
              <w:t>办公费</w:t>
            </w:r>
          </w:p>
        </w:tc>
        <w:tc>
          <w:tcPr>
            <w:tcW w:w="4841" w:type="dxa"/>
            <w:vAlign w:val="center"/>
          </w:tcPr>
          <w:p>
            <w:pPr>
              <w:spacing w:line="360" w:lineRule="auto"/>
              <w:rPr>
                <w:rFonts w:asciiTheme="minorEastAsia" w:hAnsiTheme="minorEastAsia"/>
                <w:bCs/>
                <w:kern w:val="0"/>
                <w:sz w:val="24"/>
                <w:szCs w:val="24"/>
              </w:rPr>
            </w:pPr>
            <w:r>
              <w:rPr>
                <w:rFonts w:hint="eastAsia" w:asciiTheme="minorEastAsia" w:hAnsiTheme="minorEastAsia"/>
                <w:color w:val="000000"/>
                <w:kern w:val="0"/>
                <w:sz w:val="24"/>
                <w:szCs w:val="24"/>
              </w:rPr>
              <w:t>用于赛项申办、筹备、竞赛过程中所发生的日常办公用品、用具、书报、杂志等支出。</w:t>
            </w:r>
          </w:p>
        </w:tc>
        <w:tc>
          <w:tcPr>
            <w:tcW w:w="1356" w:type="dxa"/>
            <w:vAlign w:val="center"/>
          </w:tcPr>
          <w:p>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2</w:t>
            </w:r>
          </w:p>
        </w:tc>
        <w:tc>
          <w:tcPr>
            <w:tcW w:w="1458"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color w:val="000000"/>
                <w:kern w:val="0"/>
                <w:sz w:val="24"/>
                <w:szCs w:val="24"/>
              </w:rPr>
              <w:t>印刷费</w:t>
            </w:r>
          </w:p>
        </w:tc>
        <w:tc>
          <w:tcPr>
            <w:tcW w:w="4841" w:type="dxa"/>
            <w:vAlign w:val="center"/>
          </w:tcPr>
          <w:p>
            <w:pPr>
              <w:spacing w:line="360" w:lineRule="auto"/>
              <w:rPr>
                <w:rFonts w:asciiTheme="minorEastAsia" w:hAnsiTheme="minorEastAsia"/>
                <w:bCs/>
                <w:kern w:val="0"/>
                <w:sz w:val="24"/>
                <w:szCs w:val="24"/>
              </w:rPr>
            </w:pPr>
            <w:r>
              <w:rPr>
                <w:rFonts w:hint="eastAsia" w:asciiTheme="minorEastAsia" w:hAnsiTheme="minorEastAsia"/>
                <w:color w:val="000000"/>
                <w:kern w:val="0"/>
                <w:sz w:val="24"/>
                <w:szCs w:val="24"/>
              </w:rPr>
              <w:t>用于赛项申办、筹备、竞赛过程中所发生的印刷、打印、材料制作等支出。</w:t>
            </w:r>
          </w:p>
        </w:tc>
        <w:tc>
          <w:tcPr>
            <w:tcW w:w="1356" w:type="dxa"/>
            <w:vAlign w:val="center"/>
          </w:tcPr>
          <w:p>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3</w:t>
            </w:r>
          </w:p>
        </w:tc>
        <w:tc>
          <w:tcPr>
            <w:tcW w:w="1458" w:type="dxa"/>
            <w:vAlign w:val="center"/>
          </w:tcPr>
          <w:p>
            <w:pPr>
              <w:spacing w:line="360" w:lineRule="auto"/>
              <w:jc w:val="center"/>
              <w:rPr>
                <w:rFonts w:asciiTheme="minorEastAsia" w:hAnsiTheme="minorEastAsia"/>
                <w:color w:val="000000"/>
                <w:kern w:val="0"/>
                <w:sz w:val="24"/>
                <w:szCs w:val="24"/>
              </w:rPr>
            </w:pPr>
            <w:r>
              <w:rPr>
                <w:rFonts w:hint="eastAsia" w:asciiTheme="minorEastAsia" w:hAnsiTheme="minorEastAsia"/>
                <w:color w:val="000000"/>
                <w:kern w:val="0"/>
                <w:sz w:val="24"/>
                <w:szCs w:val="24"/>
              </w:rPr>
              <w:t>邮电费</w:t>
            </w:r>
          </w:p>
        </w:tc>
        <w:tc>
          <w:tcPr>
            <w:tcW w:w="4841" w:type="dxa"/>
            <w:vAlign w:val="center"/>
          </w:tcPr>
          <w:p>
            <w:pPr>
              <w:spacing w:line="360" w:lineRule="auto"/>
              <w:rPr>
                <w:rFonts w:asciiTheme="minorEastAsia" w:hAnsiTheme="minorEastAsia"/>
                <w:bCs/>
                <w:kern w:val="0"/>
                <w:sz w:val="24"/>
                <w:szCs w:val="24"/>
              </w:rPr>
            </w:pPr>
            <w:r>
              <w:rPr>
                <w:rFonts w:hint="eastAsia" w:asciiTheme="minorEastAsia" w:hAnsiTheme="minorEastAsia"/>
                <w:color w:val="000000"/>
                <w:kern w:val="0"/>
                <w:sz w:val="24"/>
                <w:szCs w:val="24"/>
              </w:rPr>
              <w:t>用于赛项申办、筹备、竞赛过程中所发生的信函、包裹、耗材等物品的邮寄费及电话费、传真费、网络通讯费等支出。</w:t>
            </w:r>
          </w:p>
        </w:tc>
        <w:tc>
          <w:tcPr>
            <w:tcW w:w="1356" w:type="dxa"/>
            <w:vAlign w:val="center"/>
          </w:tcPr>
          <w:p>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4</w:t>
            </w:r>
          </w:p>
        </w:tc>
        <w:tc>
          <w:tcPr>
            <w:tcW w:w="1458" w:type="dxa"/>
            <w:vAlign w:val="center"/>
          </w:tcPr>
          <w:p>
            <w:pPr>
              <w:spacing w:line="360" w:lineRule="auto"/>
              <w:jc w:val="center"/>
              <w:rPr>
                <w:rFonts w:asciiTheme="minorEastAsia" w:hAnsiTheme="minorEastAsia"/>
                <w:color w:val="000000"/>
                <w:kern w:val="0"/>
                <w:sz w:val="24"/>
                <w:szCs w:val="24"/>
              </w:rPr>
            </w:pPr>
            <w:r>
              <w:rPr>
                <w:rFonts w:hint="eastAsia" w:asciiTheme="minorEastAsia" w:hAnsiTheme="minorEastAsia"/>
                <w:color w:val="000000"/>
                <w:kern w:val="0"/>
                <w:sz w:val="24"/>
                <w:szCs w:val="24"/>
              </w:rPr>
              <w:t>差旅费</w:t>
            </w:r>
          </w:p>
        </w:tc>
        <w:tc>
          <w:tcPr>
            <w:tcW w:w="4841" w:type="dxa"/>
            <w:vAlign w:val="center"/>
          </w:tcPr>
          <w:p>
            <w:pPr>
              <w:spacing w:line="360" w:lineRule="auto"/>
              <w:rPr>
                <w:rFonts w:asciiTheme="minorEastAsia" w:hAnsiTheme="minorEastAsia"/>
                <w:bCs/>
                <w:kern w:val="0"/>
                <w:sz w:val="24"/>
                <w:szCs w:val="24"/>
              </w:rPr>
            </w:pPr>
            <w:r>
              <w:rPr>
                <w:rFonts w:hint="eastAsia" w:asciiTheme="minorEastAsia" w:hAnsiTheme="minorEastAsia"/>
                <w:bCs/>
                <w:kern w:val="0"/>
                <w:sz w:val="24"/>
                <w:szCs w:val="24"/>
              </w:rPr>
              <w:t>裁判人员差旅费。包括出差途中往返车船费（机票），打车费，住宿费，餐费。</w:t>
            </w:r>
          </w:p>
          <w:p>
            <w:pPr>
              <w:spacing w:line="360" w:lineRule="auto"/>
              <w:rPr>
                <w:rFonts w:asciiTheme="minorEastAsia" w:hAnsiTheme="minorEastAsia"/>
                <w:bCs/>
                <w:kern w:val="0"/>
                <w:sz w:val="24"/>
                <w:szCs w:val="24"/>
              </w:rPr>
            </w:pPr>
            <w:r>
              <w:rPr>
                <w:rFonts w:hint="eastAsia" w:asciiTheme="minorEastAsia" w:hAnsiTheme="minorEastAsia"/>
                <w:bCs/>
                <w:kern w:val="0"/>
                <w:sz w:val="24"/>
                <w:szCs w:val="24"/>
              </w:rPr>
              <w:t>参赛选手差旅费。包括出差途中往返车船费，打车费，住宿费，餐费。</w:t>
            </w:r>
          </w:p>
        </w:tc>
        <w:tc>
          <w:tcPr>
            <w:tcW w:w="1356" w:type="dxa"/>
            <w:vAlign w:val="center"/>
          </w:tcPr>
          <w:p>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5</w:t>
            </w:r>
          </w:p>
        </w:tc>
        <w:tc>
          <w:tcPr>
            <w:tcW w:w="1458" w:type="dxa"/>
            <w:vAlign w:val="center"/>
          </w:tcPr>
          <w:p>
            <w:pPr>
              <w:spacing w:line="360" w:lineRule="auto"/>
              <w:jc w:val="center"/>
              <w:rPr>
                <w:rFonts w:asciiTheme="minorEastAsia" w:hAnsiTheme="minorEastAsia"/>
                <w:color w:val="000000"/>
                <w:kern w:val="0"/>
                <w:sz w:val="24"/>
                <w:szCs w:val="24"/>
              </w:rPr>
            </w:pPr>
            <w:r>
              <w:rPr>
                <w:rFonts w:hint="eastAsia" w:asciiTheme="minorEastAsia" w:hAnsiTheme="minorEastAsia"/>
                <w:color w:val="000000"/>
                <w:kern w:val="0"/>
                <w:sz w:val="24"/>
                <w:szCs w:val="24"/>
              </w:rPr>
              <w:t>会议费</w:t>
            </w:r>
          </w:p>
        </w:tc>
        <w:tc>
          <w:tcPr>
            <w:tcW w:w="4841" w:type="dxa"/>
            <w:vAlign w:val="center"/>
          </w:tcPr>
          <w:p>
            <w:pPr>
              <w:spacing w:line="360" w:lineRule="auto"/>
              <w:rPr>
                <w:rFonts w:asciiTheme="minorEastAsia" w:hAnsiTheme="minorEastAsia"/>
                <w:bCs/>
                <w:kern w:val="0"/>
                <w:sz w:val="24"/>
                <w:szCs w:val="24"/>
              </w:rPr>
            </w:pPr>
            <w:r>
              <w:rPr>
                <w:rFonts w:hint="eastAsia" w:asciiTheme="minorEastAsia" w:hAnsiTheme="minorEastAsia"/>
                <w:color w:val="000000"/>
                <w:kern w:val="0"/>
                <w:sz w:val="24"/>
                <w:szCs w:val="24"/>
              </w:rPr>
              <w:t>用于赛项申办、筹备、竞赛、赛后工作中组织召开会议所发生的支出，包括按规定开支的房租费、伙食补助费以及文件资料的印刷费、会议场地租用费等。</w:t>
            </w:r>
          </w:p>
        </w:tc>
        <w:tc>
          <w:tcPr>
            <w:tcW w:w="1356" w:type="dxa"/>
            <w:vAlign w:val="center"/>
          </w:tcPr>
          <w:p>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6</w:t>
            </w:r>
          </w:p>
        </w:tc>
        <w:tc>
          <w:tcPr>
            <w:tcW w:w="1458" w:type="dxa"/>
            <w:vAlign w:val="center"/>
          </w:tcPr>
          <w:p>
            <w:pPr>
              <w:spacing w:line="360" w:lineRule="auto"/>
              <w:jc w:val="center"/>
              <w:rPr>
                <w:rFonts w:asciiTheme="minorEastAsia" w:hAnsiTheme="minorEastAsia"/>
                <w:color w:val="000000"/>
                <w:kern w:val="0"/>
                <w:sz w:val="24"/>
                <w:szCs w:val="24"/>
              </w:rPr>
            </w:pPr>
            <w:r>
              <w:rPr>
                <w:rFonts w:hint="eastAsia" w:asciiTheme="minorEastAsia" w:hAnsiTheme="minorEastAsia"/>
                <w:color w:val="000000"/>
                <w:kern w:val="0"/>
                <w:sz w:val="24"/>
                <w:szCs w:val="24"/>
              </w:rPr>
              <w:t>培训费</w:t>
            </w:r>
          </w:p>
        </w:tc>
        <w:tc>
          <w:tcPr>
            <w:tcW w:w="4841" w:type="dxa"/>
            <w:vAlign w:val="center"/>
          </w:tcPr>
          <w:p>
            <w:pPr>
              <w:spacing w:line="360" w:lineRule="auto"/>
              <w:rPr>
                <w:rFonts w:asciiTheme="minorEastAsia" w:hAnsiTheme="minorEastAsia"/>
                <w:bCs/>
                <w:kern w:val="0"/>
                <w:sz w:val="24"/>
                <w:szCs w:val="24"/>
              </w:rPr>
            </w:pPr>
            <w:r>
              <w:rPr>
                <w:rFonts w:hint="eastAsia" w:asciiTheme="minorEastAsia" w:hAnsiTheme="minorEastAsia"/>
                <w:color w:val="000000"/>
                <w:kern w:val="0"/>
                <w:sz w:val="24"/>
                <w:szCs w:val="24"/>
              </w:rPr>
              <w:t>用于赛项申办、筹备中组织专家、裁判、工作人员等培训所发生的支出。</w:t>
            </w:r>
          </w:p>
        </w:tc>
        <w:tc>
          <w:tcPr>
            <w:tcW w:w="1356" w:type="dxa"/>
            <w:vAlign w:val="center"/>
          </w:tcPr>
          <w:p>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7</w:t>
            </w:r>
          </w:p>
        </w:tc>
        <w:tc>
          <w:tcPr>
            <w:tcW w:w="1458" w:type="dxa"/>
            <w:vAlign w:val="center"/>
          </w:tcPr>
          <w:p>
            <w:pPr>
              <w:spacing w:line="360" w:lineRule="auto"/>
              <w:jc w:val="center"/>
              <w:rPr>
                <w:rFonts w:asciiTheme="minorEastAsia" w:hAnsiTheme="minorEastAsia"/>
                <w:color w:val="000000"/>
                <w:kern w:val="0"/>
                <w:sz w:val="24"/>
                <w:szCs w:val="24"/>
              </w:rPr>
            </w:pPr>
            <w:r>
              <w:rPr>
                <w:rFonts w:hint="eastAsia" w:asciiTheme="minorEastAsia" w:hAnsiTheme="minorEastAsia"/>
                <w:color w:val="000000"/>
                <w:kern w:val="0"/>
                <w:sz w:val="24"/>
                <w:szCs w:val="24"/>
              </w:rPr>
              <w:t>公务接待费</w:t>
            </w:r>
          </w:p>
        </w:tc>
        <w:tc>
          <w:tcPr>
            <w:tcW w:w="4841" w:type="dxa"/>
            <w:vAlign w:val="center"/>
          </w:tcPr>
          <w:p>
            <w:pPr>
              <w:spacing w:line="360" w:lineRule="auto"/>
              <w:rPr>
                <w:rFonts w:asciiTheme="minorEastAsia" w:hAnsiTheme="minorEastAsia"/>
                <w:bCs/>
                <w:kern w:val="0"/>
                <w:sz w:val="24"/>
                <w:szCs w:val="24"/>
              </w:rPr>
            </w:pPr>
            <w:r>
              <w:rPr>
                <w:rFonts w:hint="eastAsia" w:asciiTheme="minorEastAsia" w:hAnsiTheme="minorEastAsia"/>
                <w:color w:val="000000"/>
                <w:kern w:val="0"/>
                <w:sz w:val="24"/>
                <w:szCs w:val="24"/>
              </w:rPr>
              <w:t>用于赛项申办、筹备、竞赛过程中的各类公务接待支出。公务接待必须严格执行规定标准，不准进入私人会所、豪华酒店等场所；不准报销香烟、高档酒水、土特产、礼品等明令禁止的物品。</w:t>
            </w:r>
          </w:p>
        </w:tc>
        <w:tc>
          <w:tcPr>
            <w:tcW w:w="1356" w:type="dxa"/>
            <w:vAlign w:val="center"/>
          </w:tcPr>
          <w:p>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8</w:t>
            </w:r>
          </w:p>
        </w:tc>
        <w:tc>
          <w:tcPr>
            <w:tcW w:w="1458" w:type="dxa"/>
            <w:vAlign w:val="center"/>
          </w:tcPr>
          <w:p>
            <w:pPr>
              <w:spacing w:line="360" w:lineRule="auto"/>
              <w:jc w:val="center"/>
              <w:rPr>
                <w:rFonts w:asciiTheme="minorEastAsia" w:hAnsiTheme="minorEastAsia"/>
                <w:color w:val="000000"/>
                <w:kern w:val="0"/>
                <w:sz w:val="24"/>
                <w:szCs w:val="24"/>
              </w:rPr>
            </w:pPr>
            <w:r>
              <w:rPr>
                <w:rFonts w:hint="eastAsia" w:asciiTheme="minorEastAsia" w:hAnsiTheme="minorEastAsia"/>
                <w:color w:val="000000"/>
                <w:kern w:val="0"/>
                <w:sz w:val="24"/>
                <w:szCs w:val="24"/>
              </w:rPr>
              <w:t>专用材料费</w:t>
            </w:r>
          </w:p>
        </w:tc>
        <w:tc>
          <w:tcPr>
            <w:tcW w:w="4841" w:type="dxa"/>
            <w:vAlign w:val="center"/>
          </w:tcPr>
          <w:p>
            <w:pPr>
              <w:spacing w:line="360" w:lineRule="auto"/>
              <w:rPr>
                <w:rFonts w:asciiTheme="minorEastAsia" w:hAnsiTheme="minorEastAsia"/>
                <w:bCs/>
                <w:kern w:val="0"/>
                <w:sz w:val="24"/>
                <w:szCs w:val="24"/>
              </w:rPr>
            </w:pPr>
            <w:r>
              <w:rPr>
                <w:rFonts w:hint="eastAsia" w:asciiTheme="minorEastAsia" w:hAnsiTheme="minorEastAsia"/>
                <w:color w:val="000000"/>
                <w:kern w:val="0"/>
                <w:sz w:val="24"/>
                <w:szCs w:val="24"/>
              </w:rPr>
              <w:t>用于赛项在筹备、竞赛过程中所发生的耗材支出。</w:t>
            </w:r>
          </w:p>
        </w:tc>
        <w:tc>
          <w:tcPr>
            <w:tcW w:w="1356" w:type="dxa"/>
            <w:vAlign w:val="center"/>
          </w:tcPr>
          <w:p>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9</w:t>
            </w:r>
          </w:p>
        </w:tc>
        <w:tc>
          <w:tcPr>
            <w:tcW w:w="1458" w:type="dxa"/>
            <w:vAlign w:val="center"/>
          </w:tcPr>
          <w:p>
            <w:pPr>
              <w:spacing w:line="360" w:lineRule="auto"/>
              <w:jc w:val="center"/>
              <w:rPr>
                <w:rFonts w:asciiTheme="minorEastAsia" w:hAnsiTheme="minorEastAsia"/>
                <w:color w:val="000000"/>
                <w:kern w:val="0"/>
                <w:sz w:val="24"/>
                <w:szCs w:val="24"/>
              </w:rPr>
            </w:pPr>
            <w:r>
              <w:rPr>
                <w:rFonts w:hint="eastAsia" w:asciiTheme="minorEastAsia" w:hAnsiTheme="minorEastAsia"/>
                <w:color w:val="000000"/>
                <w:kern w:val="0"/>
                <w:sz w:val="24"/>
                <w:szCs w:val="24"/>
              </w:rPr>
              <w:t>劳务费</w:t>
            </w:r>
          </w:p>
        </w:tc>
        <w:tc>
          <w:tcPr>
            <w:tcW w:w="4841" w:type="dxa"/>
            <w:vAlign w:val="center"/>
          </w:tcPr>
          <w:p>
            <w:pPr>
              <w:spacing w:line="360" w:lineRule="auto"/>
              <w:rPr>
                <w:rFonts w:asciiTheme="minorEastAsia" w:hAnsiTheme="minorEastAsia"/>
                <w:bCs/>
                <w:kern w:val="0"/>
                <w:sz w:val="24"/>
                <w:szCs w:val="24"/>
              </w:rPr>
            </w:pPr>
            <w:r>
              <w:rPr>
                <w:rFonts w:hint="eastAsia" w:asciiTheme="minorEastAsia" w:hAnsiTheme="minorEastAsia"/>
                <w:color w:val="000000"/>
                <w:kern w:val="0"/>
                <w:sz w:val="24"/>
                <w:szCs w:val="24"/>
              </w:rPr>
              <w:t>用于支付赛项在申办、筹备、竞赛过程中，专家、裁判、监督、仲裁和有关工作人员的劳务支出，劳务费按统一规定发放。</w:t>
            </w:r>
          </w:p>
        </w:tc>
        <w:tc>
          <w:tcPr>
            <w:tcW w:w="1356"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1</w:t>
            </w:r>
            <w:r>
              <w:rPr>
                <w:rFonts w:asciiTheme="minorEastAsia" w:hAnsiTheme="minorEastAsia"/>
                <w:bCs/>
                <w:kern w:val="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7"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10</w:t>
            </w:r>
          </w:p>
        </w:tc>
        <w:tc>
          <w:tcPr>
            <w:tcW w:w="1458" w:type="dxa"/>
            <w:vAlign w:val="center"/>
          </w:tcPr>
          <w:p>
            <w:pPr>
              <w:spacing w:line="360" w:lineRule="auto"/>
              <w:jc w:val="center"/>
              <w:rPr>
                <w:rFonts w:asciiTheme="minorEastAsia" w:hAnsiTheme="minorEastAsia"/>
                <w:color w:val="000000"/>
                <w:kern w:val="0"/>
                <w:sz w:val="24"/>
                <w:szCs w:val="24"/>
              </w:rPr>
            </w:pPr>
            <w:r>
              <w:rPr>
                <w:rFonts w:hint="eastAsia" w:asciiTheme="minorEastAsia" w:hAnsiTheme="minorEastAsia"/>
                <w:color w:val="000000"/>
                <w:kern w:val="0"/>
                <w:sz w:val="24"/>
                <w:szCs w:val="24"/>
              </w:rPr>
              <w:t>其他</w:t>
            </w:r>
          </w:p>
        </w:tc>
        <w:tc>
          <w:tcPr>
            <w:tcW w:w="4841" w:type="dxa"/>
            <w:vAlign w:val="center"/>
          </w:tcPr>
          <w:p>
            <w:pPr>
              <w:spacing w:line="360" w:lineRule="auto"/>
              <w:rPr>
                <w:rFonts w:asciiTheme="minorEastAsia" w:hAnsiTheme="minorEastAsia"/>
                <w:bCs/>
                <w:kern w:val="0"/>
                <w:sz w:val="24"/>
                <w:szCs w:val="24"/>
              </w:rPr>
            </w:pPr>
            <w:r>
              <w:rPr>
                <w:rFonts w:hint="eastAsia" w:asciiTheme="minorEastAsia" w:hAnsiTheme="minorEastAsia"/>
                <w:color w:val="000000"/>
                <w:kern w:val="0"/>
                <w:sz w:val="24"/>
                <w:szCs w:val="24"/>
              </w:rPr>
              <w:t>用于为参赛院校师生提供的服装、奖品以及赛项资源转化而发生的支出。</w:t>
            </w:r>
          </w:p>
        </w:tc>
        <w:tc>
          <w:tcPr>
            <w:tcW w:w="1356" w:type="dxa"/>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166" w:type="dxa"/>
            <w:gridSpan w:val="3"/>
            <w:vAlign w:val="center"/>
          </w:tcPr>
          <w:p>
            <w:pPr>
              <w:spacing w:line="360" w:lineRule="auto"/>
              <w:jc w:val="center"/>
              <w:rPr>
                <w:rFonts w:asciiTheme="minorEastAsia" w:hAnsiTheme="minorEastAsia"/>
                <w:bCs/>
                <w:kern w:val="0"/>
                <w:sz w:val="24"/>
                <w:szCs w:val="24"/>
              </w:rPr>
            </w:pPr>
            <w:r>
              <w:rPr>
                <w:rFonts w:hint="eastAsia" w:asciiTheme="minorEastAsia" w:hAnsiTheme="minorEastAsia"/>
                <w:bCs/>
                <w:kern w:val="0"/>
                <w:sz w:val="24"/>
                <w:szCs w:val="24"/>
              </w:rPr>
              <w:t>合计（单位：万元）</w:t>
            </w:r>
          </w:p>
        </w:tc>
        <w:tc>
          <w:tcPr>
            <w:tcW w:w="1356" w:type="dxa"/>
            <w:vAlign w:val="center"/>
          </w:tcPr>
          <w:p>
            <w:pPr>
              <w:spacing w:line="360" w:lineRule="auto"/>
              <w:jc w:val="center"/>
              <w:rPr>
                <w:rFonts w:asciiTheme="minorEastAsia" w:hAnsiTheme="minorEastAsia"/>
                <w:bCs/>
                <w:kern w:val="0"/>
                <w:sz w:val="24"/>
                <w:szCs w:val="24"/>
              </w:rPr>
            </w:pPr>
            <w:r>
              <w:rPr>
                <w:rFonts w:asciiTheme="minorEastAsia" w:hAnsiTheme="minorEastAsia"/>
                <w:bCs/>
                <w:kern w:val="0"/>
                <w:sz w:val="24"/>
                <w:szCs w:val="24"/>
              </w:rPr>
              <w:t>65</w:t>
            </w:r>
          </w:p>
        </w:tc>
      </w:tr>
    </w:tbl>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16" w:name="_Toc521336157"/>
      <w:r>
        <w:rPr>
          <w:rFonts w:ascii="黑体" w:hAnsi="黑体" w:eastAsia="黑体" w:cs="Arial"/>
          <w:sz w:val="30"/>
          <w:szCs w:val="30"/>
        </w:rPr>
        <w:t>十</w:t>
      </w:r>
      <w:r>
        <w:rPr>
          <w:rFonts w:hint="eastAsia" w:ascii="黑体" w:hAnsi="黑体" w:eastAsia="黑体" w:cs="Arial"/>
          <w:sz w:val="30"/>
          <w:szCs w:val="30"/>
        </w:rPr>
        <w:t>六</w:t>
      </w:r>
      <w:r>
        <w:rPr>
          <w:rFonts w:ascii="黑体" w:hAnsi="黑体" w:eastAsia="黑体" w:cs="Arial"/>
          <w:sz w:val="30"/>
          <w:szCs w:val="30"/>
        </w:rPr>
        <w:t>、比赛组织与管理</w:t>
      </w:r>
      <w:bookmarkEnd w:id="16"/>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在比赛组织</w:t>
      </w:r>
      <w:r>
        <w:rPr>
          <w:rFonts w:ascii="Times New Roman" w:hAnsi="Times New Roman" w:eastAsia="仿宋_GB2312"/>
          <w:sz w:val="30"/>
          <w:szCs w:val="30"/>
        </w:rPr>
        <w:t>与管理上，</w:t>
      </w:r>
      <w:r>
        <w:rPr>
          <w:rFonts w:hint="eastAsia" w:ascii="Times New Roman" w:hAnsi="Times New Roman" w:eastAsia="仿宋_GB2312"/>
          <w:sz w:val="30"/>
          <w:szCs w:val="30"/>
        </w:rPr>
        <w:t>将严格遵循全国职业院校技能大赛制度要求：</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（一）组织保障：成立赛项执行委员会、赛项专家组，落实赛项承办院校等。</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二）赛项执委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三）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四）承办院校：在赛项执委会领导下，负责承办赛项的具体保障实施工作，主要职责包括：按照赛项技术方案要求落实比赛场地及基础设施，赛项宣传，组织开展各项赛期活动，参赛人员接待，生活服务，比赛过程文件存档等，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五）现场裁判、仲裁、监督组：开赛前一周，在裁判员库、仲裁员库、监督员库中随机抽取组成。裁判组负责赛前检查及赛场鉴定、现场执裁和评审比赛结果等工作；仲裁组负责受理各参赛队的书面申诉、对受理的申诉进行深入调查，做出客观、公正的集体仲裁；监督组对指定赛区、赛项执委会的竞赛筹备与组织工作实施全程现场监督，包括赛项竞赛场地和设施的部署、选手抽签、裁判培训、竞赛组织、成绩评判及汇总、成绩发布、申诉仲裁、成绩复核等。</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（六）合作企业：提供竞赛现场设备并设置技术保障组，为竞赛设备、软件与竞赛设施提供保养、维修等服务，保障设备的完好性和正常使用，保障设备配件与操作工具的及时供应。</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17" w:name="_Toc521336158"/>
      <w:r>
        <w:rPr>
          <w:rFonts w:ascii="黑体" w:hAnsi="黑体" w:eastAsia="黑体" w:cs="Arial"/>
          <w:sz w:val="30"/>
          <w:szCs w:val="30"/>
        </w:rPr>
        <w:t>十</w:t>
      </w:r>
      <w:r>
        <w:rPr>
          <w:rFonts w:hint="eastAsia" w:ascii="黑体" w:hAnsi="黑体" w:eastAsia="黑体" w:cs="Arial"/>
          <w:sz w:val="30"/>
          <w:szCs w:val="30"/>
        </w:rPr>
        <w:t>七</w:t>
      </w:r>
      <w:r>
        <w:rPr>
          <w:rFonts w:ascii="黑体" w:hAnsi="黑体" w:eastAsia="黑体" w:cs="Arial"/>
          <w:sz w:val="30"/>
          <w:szCs w:val="30"/>
        </w:rPr>
        <w:t>、教学资源转化建设方案</w:t>
      </w:r>
      <w:bookmarkEnd w:id="17"/>
    </w:p>
    <w:p>
      <w:pPr>
        <w:snapToGrid w:val="0"/>
        <w:spacing w:line="360" w:lineRule="auto"/>
        <w:jc w:val="center"/>
        <w:rPr>
          <w:rFonts w:cs="Arial" w:asciiTheme="minorEastAsia" w:hAnsiTheme="minorEastAsia"/>
          <w:b/>
          <w:sz w:val="24"/>
          <w:szCs w:val="24"/>
        </w:rPr>
      </w:pPr>
      <w:r>
        <w:rPr>
          <w:rFonts w:hint="eastAsia" w:cs="Arial" w:asciiTheme="minorEastAsia" w:hAnsiTheme="minorEastAsia"/>
          <w:b/>
          <w:sz w:val="24"/>
          <w:szCs w:val="24"/>
        </w:rPr>
        <w:t>教学资源转化建设方案表</w:t>
      </w:r>
    </w:p>
    <w:tbl>
      <w:tblPr>
        <w:tblStyle w:val="25"/>
        <w:tblW w:w="85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10"/>
        <w:gridCol w:w="2130"/>
        <w:gridCol w:w="1128"/>
        <w:gridCol w:w="851"/>
        <w:gridCol w:w="1843"/>
        <w:gridCol w:w="1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3" w:hRule="atLeast"/>
        </w:trPr>
        <w:tc>
          <w:tcPr>
            <w:tcW w:w="3516" w:type="dxa"/>
            <w:gridSpan w:val="3"/>
            <w:shd w:val="clear" w:color="auto" w:fill="auto"/>
            <w:vAlign w:val="center"/>
          </w:tcPr>
          <w:p>
            <w:pPr>
              <w:jc w:val="center"/>
              <w:rPr>
                <w:rFonts w:asciiTheme="minorEastAsia" w:hAnsiTheme="minorEastAsia"/>
                <w:b/>
                <w:sz w:val="24"/>
              </w:rPr>
            </w:pPr>
            <w:r>
              <w:rPr>
                <w:rFonts w:hint="eastAsia" w:asciiTheme="minorEastAsia" w:hAnsiTheme="minorEastAsia"/>
                <w:b/>
                <w:sz w:val="24"/>
              </w:rPr>
              <w:t>资源名称</w:t>
            </w:r>
          </w:p>
        </w:tc>
        <w:tc>
          <w:tcPr>
            <w:tcW w:w="1128" w:type="dxa"/>
            <w:shd w:val="clear" w:color="auto" w:fill="auto"/>
            <w:vAlign w:val="center"/>
          </w:tcPr>
          <w:p>
            <w:pPr>
              <w:jc w:val="center"/>
              <w:rPr>
                <w:rFonts w:asciiTheme="minorEastAsia" w:hAnsiTheme="minorEastAsia"/>
                <w:b/>
                <w:sz w:val="24"/>
              </w:rPr>
            </w:pPr>
            <w:r>
              <w:rPr>
                <w:rFonts w:hint="eastAsia" w:asciiTheme="minorEastAsia" w:hAnsiTheme="minorEastAsia"/>
                <w:b/>
                <w:sz w:val="24"/>
              </w:rPr>
              <w:t>表现形式</w:t>
            </w:r>
          </w:p>
        </w:tc>
        <w:tc>
          <w:tcPr>
            <w:tcW w:w="851" w:type="dxa"/>
            <w:shd w:val="clear" w:color="auto" w:fill="auto"/>
            <w:vAlign w:val="center"/>
          </w:tcPr>
          <w:p>
            <w:pPr>
              <w:jc w:val="center"/>
              <w:rPr>
                <w:rFonts w:asciiTheme="minorEastAsia" w:hAnsiTheme="minorEastAsia"/>
                <w:b/>
                <w:sz w:val="24"/>
              </w:rPr>
            </w:pPr>
            <w:r>
              <w:rPr>
                <w:rFonts w:hint="eastAsia" w:asciiTheme="minorEastAsia" w:hAnsiTheme="minorEastAsia"/>
                <w:b/>
                <w:sz w:val="24"/>
              </w:rPr>
              <w:t>资源数量</w:t>
            </w:r>
          </w:p>
        </w:tc>
        <w:tc>
          <w:tcPr>
            <w:tcW w:w="1843" w:type="dxa"/>
            <w:shd w:val="clear" w:color="auto" w:fill="auto"/>
            <w:vAlign w:val="center"/>
          </w:tcPr>
          <w:p>
            <w:pPr>
              <w:jc w:val="center"/>
              <w:rPr>
                <w:rFonts w:asciiTheme="minorEastAsia" w:hAnsiTheme="minorEastAsia"/>
                <w:b/>
                <w:sz w:val="24"/>
              </w:rPr>
            </w:pPr>
            <w:r>
              <w:rPr>
                <w:rFonts w:hint="eastAsia" w:asciiTheme="minorEastAsia" w:hAnsiTheme="minorEastAsia"/>
                <w:b/>
                <w:sz w:val="24"/>
              </w:rPr>
              <w:t>资源要求</w:t>
            </w:r>
          </w:p>
        </w:tc>
        <w:tc>
          <w:tcPr>
            <w:tcW w:w="1243" w:type="dxa"/>
            <w:shd w:val="clear" w:color="auto" w:fill="auto"/>
            <w:vAlign w:val="center"/>
          </w:tcPr>
          <w:p>
            <w:pPr>
              <w:jc w:val="center"/>
              <w:rPr>
                <w:rFonts w:asciiTheme="minorEastAsia" w:hAnsiTheme="minorEastAsia"/>
                <w:b/>
                <w:sz w:val="24"/>
              </w:rPr>
            </w:pPr>
            <w:r>
              <w:rPr>
                <w:rFonts w:hint="eastAsia" w:asciiTheme="minorEastAsia" w:hAnsiTheme="minorEastAsia"/>
                <w:b/>
                <w:sz w:val="24"/>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atLeast"/>
        </w:trPr>
        <w:tc>
          <w:tcPr>
            <w:tcW w:w="676" w:type="dxa"/>
            <w:vMerge w:val="restart"/>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基</w:t>
            </w:r>
          </w:p>
          <w:p>
            <w:pPr>
              <w:jc w:val="center"/>
              <w:rPr>
                <w:rFonts w:asciiTheme="minorEastAsia" w:hAnsiTheme="minorEastAsia"/>
                <w:sz w:val="24"/>
                <w:szCs w:val="24"/>
              </w:rPr>
            </w:pPr>
            <w:r>
              <w:rPr>
                <w:rFonts w:hint="eastAsia" w:asciiTheme="minorEastAsia" w:hAnsiTheme="minorEastAsia"/>
                <w:sz w:val="24"/>
                <w:szCs w:val="24"/>
              </w:rPr>
              <w:t>本</w:t>
            </w:r>
          </w:p>
          <w:p>
            <w:pPr>
              <w:jc w:val="center"/>
              <w:rPr>
                <w:rFonts w:asciiTheme="minorEastAsia" w:hAnsiTheme="minorEastAsia"/>
                <w:sz w:val="24"/>
                <w:szCs w:val="24"/>
              </w:rPr>
            </w:pPr>
            <w:r>
              <w:rPr>
                <w:rFonts w:hint="eastAsia" w:asciiTheme="minorEastAsia" w:hAnsiTheme="minorEastAsia"/>
                <w:sz w:val="24"/>
                <w:szCs w:val="24"/>
              </w:rPr>
              <w:t>资</w:t>
            </w:r>
          </w:p>
          <w:p>
            <w:pPr>
              <w:jc w:val="center"/>
              <w:rPr>
                <w:rFonts w:asciiTheme="minorEastAsia" w:hAnsiTheme="minorEastAsia"/>
                <w:sz w:val="24"/>
                <w:szCs w:val="24"/>
              </w:rPr>
            </w:pPr>
            <w:r>
              <w:rPr>
                <w:rFonts w:hint="eastAsia" w:asciiTheme="minorEastAsia" w:hAnsiTheme="minorEastAsia"/>
                <w:sz w:val="24"/>
                <w:szCs w:val="24"/>
              </w:rPr>
              <w:t>源</w:t>
            </w:r>
          </w:p>
        </w:tc>
        <w:tc>
          <w:tcPr>
            <w:tcW w:w="710" w:type="dxa"/>
            <w:vMerge w:val="restart"/>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风采展示</w:t>
            </w:r>
          </w:p>
        </w:tc>
        <w:tc>
          <w:tcPr>
            <w:tcW w:w="2130"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赛项宣传片</w:t>
            </w:r>
          </w:p>
        </w:tc>
        <w:tc>
          <w:tcPr>
            <w:tcW w:w="1128"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视频文件</w:t>
            </w:r>
          </w:p>
        </w:tc>
        <w:tc>
          <w:tcPr>
            <w:tcW w:w="851"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1个</w:t>
            </w:r>
          </w:p>
        </w:tc>
        <w:tc>
          <w:tcPr>
            <w:tcW w:w="1843" w:type="dxa"/>
            <w:shd w:val="clear" w:color="auto" w:fill="auto"/>
            <w:vAlign w:val="center"/>
          </w:tcPr>
          <w:p>
            <w:pPr>
              <w:snapToGrid w:val="0"/>
              <w:jc w:val="center"/>
              <w:rPr>
                <w:rFonts w:asciiTheme="minorEastAsia" w:hAnsiTheme="minorEastAsia"/>
                <w:sz w:val="24"/>
                <w:szCs w:val="24"/>
              </w:rPr>
            </w:pPr>
            <w:r>
              <w:rPr>
                <w:rFonts w:hint="eastAsia" w:asciiTheme="minorEastAsia" w:hAnsiTheme="minorEastAsia"/>
                <w:sz w:val="24"/>
                <w:szCs w:val="24"/>
              </w:rPr>
              <w:t>15分钟</w:t>
            </w:r>
          </w:p>
          <w:p>
            <w:pPr>
              <w:snapToGrid w:val="0"/>
              <w:jc w:val="center"/>
              <w:rPr>
                <w:rFonts w:asciiTheme="minorEastAsia" w:hAnsiTheme="minorEastAsia"/>
                <w:sz w:val="24"/>
                <w:szCs w:val="24"/>
              </w:rPr>
            </w:pPr>
            <w:r>
              <w:rPr>
                <w:rFonts w:hint="eastAsia" w:asciiTheme="minorEastAsia" w:hAnsiTheme="minorEastAsia"/>
                <w:sz w:val="24"/>
                <w:szCs w:val="24"/>
              </w:rPr>
              <w:t>左右</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10天内完成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asciiTheme="minorEastAsia" w:hAnsiTheme="minorEastAsia"/>
                <w:sz w:val="24"/>
                <w:szCs w:val="24"/>
              </w:rPr>
            </w:pPr>
          </w:p>
        </w:tc>
        <w:tc>
          <w:tcPr>
            <w:tcW w:w="710" w:type="dxa"/>
            <w:vMerge w:val="continue"/>
            <w:shd w:val="clear" w:color="auto" w:fill="auto"/>
            <w:vAlign w:val="center"/>
          </w:tcPr>
          <w:p>
            <w:pPr>
              <w:jc w:val="center"/>
              <w:rPr>
                <w:rFonts w:asciiTheme="minorEastAsia" w:hAnsiTheme="minorEastAsia"/>
                <w:sz w:val="24"/>
                <w:szCs w:val="24"/>
              </w:rPr>
            </w:pPr>
          </w:p>
        </w:tc>
        <w:tc>
          <w:tcPr>
            <w:tcW w:w="2130"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风采展示片</w:t>
            </w:r>
          </w:p>
        </w:tc>
        <w:tc>
          <w:tcPr>
            <w:tcW w:w="1128"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视频文件</w:t>
            </w:r>
          </w:p>
        </w:tc>
        <w:tc>
          <w:tcPr>
            <w:tcW w:w="851"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1个</w:t>
            </w:r>
          </w:p>
        </w:tc>
        <w:tc>
          <w:tcPr>
            <w:tcW w:w="1843" w:type="dxa"/>
            <w:shd w:val="clear" w:color="auto" w:fill="auto"/>
            <w:vAlign w:val="center"/>
          </w:tcPr>
          <w:p>
            <w:pPr>
              <w:snapToGrid w:val="0"/>
              <w:jc w:val="center"/>
              <w:rPr>
                <w:rFonts w:asciiTheme="minorEastAsia" w:hAnsiTheme="minorEastAsia"/>
                <w:sz w:val="24"/>
                <w:szCs w:val="24"/>
              </w:rPr>
            </w:pPr>
            <w:r>
              <w:rPr>
                <w:rFonts w:hint="eastAsia" w:asciiTheme="minorEastAsia" w:hAnsiTheme="minorEastAsia"/>
                <w:sz w:val="24"/>
                <w:szCs w:val="24"/>
              </w:rPr>
              <w:t>10分钟</w:t>
            </w:r>
          </w:p>
          <w:p>
            <w:pPr>
              <w:snapToGrid w:val="0"/>
              <w:jc w:val="center"/>
              <w:rPr>
                <w:rFonts w:asciiTheme="minorEastAsia" w:hAnsiTheme="minorEastAsia"/>
                <w:sz w:val="24"/>
                <w:szCs w:val="24"/>
              </w:rPr>
            </w:pPr>
            <w:r>
              <w:rPr>
                <w:rFonts w:hint="eastAsia" w:asciiTheme="minorEastAsia" w:hAnsiTheme="minorEastAsia"/>
                <w:sz w:val="24"/>
                <w:szCs w:val="24"/>
              </w:rPr>
              <w:t>左右</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10天内完成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0" w:hRule="atLeast"/>
        </w:trPr>
        <w:tc>
          <w:tcPr>
            <w:tcW w:w="676" w:type="dxa"/>
            <w:vMerge w:val="continue"/>
            <w:shd w:val="clear" w:color="auto" w:fill="auto"/>
            <w:vAlign w:val="center"/>
          </w:tcPr>
          <w:p>
            <w:pPr>
              <w:jc w:val="center"/>
              <w:rPr>
                <w:rFonts w:asciiTheme="minorEastAsia" w:hAnsiTheme="minorEastAsia"/>
                <w:sz w:val="24"/>
                <w:szCs w:val="24"/>
              </w:rPr>
            </w:pPr>
          </w:p>
        </w:tc>
        <w:tc>
          <w:tcPr>
            <w:tcW w:w="710"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技能概要</w:t>
            </w:r>
          </w:p>
        </w:tc>
        <w:tc>
          <w:tcPr>
            <w:tcW w:w="2130"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技能介绍</w:t>
            </w:r>
          </w:p>
          <w:p>
            <w:pPr>
              <w:jc w:val="center"/>
              <w:rPr>
                <w:rFonts w:asciiTheme="minorEastAsia" w:hAnsiTheme="minorEastAsia"/>
                <w:sz w:val="24"/>
                <w:szCs w:val="24"/>
              </w:rPr>
            </w:pPr>
            <w:r>
              <w:rPr>
                <w:rFonts w:hint="eastAsia" w:asciiTheme="minorEastAsia" w:hAnsiTheme="minorEastAsia"/>
                <w:sz w:val="24"/>
                <w:szCs w:val="24"/>
              </w:rPr>
              <w:t>技能要点</w:t>
            </w:r>
          </w:p>
          <w:p>
            <w:pPr>
              <w:jc w:val="center"/>
              <w:rPr>
                <w:rFonts w:asciiTheme="minorEastAsia" w:hAnsiTheme="minorEastAsia"/>
                <w:sz w:val="24"/>
                <w:szCs w:val="24"/>
              </w:rPr>
            </w:pPr>
            <w:r>
              <w:rPr>
                <w:rFonts w:hint="eastAsia" w:asciiTheme="minorEastAsia" w:hAnsiTheme="minorEastAsia"/>
                <w:sz w:val="24"/>
                <w:szCs w:val="24"/>
              </w:rPr>
              <w:t>评价指标</w:t>
            </w:r>
          </w:p>
        </w:tc>
        <w:tc>
          <w:tcPr>
            <w:tcW w:w="1128"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文本文档</w:t>
            </w:r>
          </w:p>
        </w:tc>
        <w:tc>
          <w:tcPr>
            <w:tcW w:w="851"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4</w:t>
            </w:r>
            <w:r>
              <w:rPr>
                <w:rFonts w:hint="eastAsia" w:asciiTheme="minorEastAsia" w:hAnsiTheme="minorEastAsia"/>
                <w:sz w:val="24"/>
                <w:szCs w:val="24"/>
              </w:rPr>
              <w:t>组</w:t>
            </w:r>
          </w:p>
        </w:tc>
        <w:tc>
          <w:tcPr>
            <w:tcW w:w="1843" w:type="dxa"/>
            <w:shd w:val="clear" w:color="auto" w:fill="auto"/>
            <w:vAlign w:val="center"/>
          </w:tcPr>
          <w:p>
            <w:pPr>
              <w:jc w:val="left"/>
              <w:rPr>
                <w:rFonts w:asciiTheme="minorEastAsia" w:hAnsiTheme="minorEastAsia"/>
                <w:sz w:val="24"/>
                <w:szCs w:val="24"/>
              </w:rPr>
            </w:pPr>
            <w:r>
              <w:rPr>
                <w:rFonts w:hint="eastAsia" w:asciiTheme="minorEastAsia" w:hAnsiTheme="minorEastAsia"/>
                <w:sz w:val="24"/>
                <w:szCs w:val="24"/>
              </w:rPr>
              <w:t>包括：技能介绍、技能要点、评价指标和评分标准四套文档；且文档</w:t>
            </w:r>
          </w:p>
          <w:p>
            <w:pPr>
              <w:jc w:val="left"/>
              <w:rPr>
                <w:rFonts w:asciiTheme="minorEastAsia" w:hAnsiTheme="minorEastAsia"/>
                <w:sz w:val="24"/>
                <w:szCs w:val="24"/>
              </w:rPr>
            </w:pPr>
            <w:r>
              <w:rPr>
                <w:rFonts w:asciiTheme="minorEastAsia" w:hAnsiTheme="minorEastAsia"/>
                <w:sz w:val="24"/>
                <w:szCs w:val="24"/>
              </w:rPr>
              <w:t>符合职业教育技能概要描述要求</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30天内完成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5" w:hRule="atLeast"/>
        </w:trPr>
        <w:tc>
          <w:tcPr>
            <w:tcW w:w="676" w:type="dxa"/>
            <w:vMerge w:val="continue"/>
            <w:shd w:val="clear" w:color="auto" w:fill="auto"/>
            <w:vAlign w:val="center"/>
          </w:tcPr>
          <w:p>
            <w:pPr>
              <w:jc w:val="center"/>
              <w:rPr>
                <w:rFonts w:asciiTheme="minorEastAsia" w:hAnsiTheme="minorEastAsia"/>
                <w:sz w:val="24"/>
                <w:szCs w:val="24"/>
              </w:rPr>
            </w:pPr>
          </w:p>
        </w:tc>
        <w:tc>
          <w:tcPr>
            <w:tcW w:w="710" w:type="dxa"/>
            <w:vMerge w:val="restart"/>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教学资源</w:t>
            </w:r>
          </w:p>
        </w:tc>
        <w:tc>
          <w:tcPr>
            <w:tcW w:w="2130"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专业教材</w:t>
            </w:r>
          </w:p>
        </w:tc>
        <w:tc>
          <w:tcPr>
            <w:tcW w:w="1128" w:type="dxa"/>
            <w:vMerge w:val="restart"/>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文本文档、图形/图像素材</w:t>
            </w:r>
          </w:p>
        </w:tc>
        <w:tc>
          <w:tcPr>
            <w:tcW w:w="851" w:type="dxa"/>
            <w:vMerge w:val="restart"/>
            <w:shd w:val="clear" w:color="auto" w:fill="auto"/>
            <w:vAlign w:val="center"/>
          </w:tcPr>
          <w:p>
            <w:pPr>
              <w:jc w:val="center"/>
              <w:rPr>
                <w:rFonts w:asciiTheme="minorEastAsia" w:hAnsiTheme="minorEastAsia"/>
                <w:sz w:val="24"/>
                <w:szCs w:val="24"/>
              </w:rPr>
            </w:pPr>
            <w:r>
              <w:rPr>
                <w:rFonts w:asciiTheme="minorEastAsia" w:hAnsiTheme="minorEastAsia"/>
                <w:sz w:val="24"/>
                <w:szCs w:val="24"/>
              </w:rPr>
              <w:t>3</w:t>
            </w:r>
            <w:r>
              <w:rPr>
                <w:rFonts w:hint="eastAsia" w:asciiTheme="minorEastAsia" w:hAnsiTheme="minorEastAsia"/>
                <w:sz w:val="24"/>
                <w:szCs w:val="24"/>
              </w:rPr>
              <w:t>本</w:t>
            </w:r>
          </w:p>
        </w:tc>
        <w:tc>
          <w:tcPr>
            <w:tcW w:w="1843" w:type="dxa"/>
            <w:vMerge w:val="restart"/>
            <w:shd w:val="clear" w:color="auto" w:fill="auto"/>
            <w:vAlign w:val="center"/>
          </w:tcPr>
          <w:p>
            <w:pPr>
              <w:jc w:val="left"/>
              <w:rPr>
                <w:rFonts w:asciiTheme="minorEastAsia" w:hAnsiTheme="minorEastAsia"/>
                <w:sz w:val="24"/>
                <w:szCs w:val="24"/>
              </w:rPr>
            </w:pPr>
            <w:r>
              <w:rPr>
                <w:rFonts w:hint="eastAsia" w:asciiTheme="minorEastAsia" w:hAnsiTheme="minorEastAsia"/>
                <w:sz w:val="24"/>
                <w:szCs w:val="24"/>
              </w:rPr>
              <w:t>包括：《虚拟现实技术理论与应用》、《使用编辑器开发VR应用》、《VR全景图片制作》三本电子教材</w:t>
            </w:r>
          </w:p>
        </w:tc>
        <w:tc>
          <w:tcPr>
            <w:tcW w:w="1243" w:type="dxa"/>
            <w:vMerge w:val="restart"/>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120天内完成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asciiTheme="minorEastAsia" w:hAnsiTheme="minorEastAsia"/>
                <w:sz w:val="24"/>
                <w:szCs w:val="24"/>
              </w:rPr>
            </w:pPr>
          </w:p>
        </w:tc>
        <w:tc>
          <w:tcPr>
            <w:tcW w:w="710" w:type="dxa"/>
            <w:vMerge w:val="continue"/>
            <w:shd w:val="clear" w:color="auto" w:fill="auto"/>
            <w:vAlign w:val="center"/>
          </w:tcPr>
          <w:p>
            <w:pPr>
              <w:jc w:val="center"/>
              <w:rPr>
                <w:rFonts w:asciiTheme="minorEastAsia" w:hAnsiTheme="minorEastAsia"/>
                <w:sz w:val="24"/>
                <w:szCs w:val="24"/>
              </w:rPr>
            </w:pPr>
          </w:p>
        </w:tc>
        <w:tc>
          <w:tcPr>
            <w:tcW w:w="2130"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技能训练指导书</w:t>
            </w:r>
          </w:p>
        </w:tc>
        <w:tc>
          <w:tcPr>
            <w:tcW w:w="1128" w:type="dxa"/>
            <w:vMerge w:val="continue"/>
            <w:shd w:val="clear" w:color="auto" w:fill="auto"/>
            <w:vAlign w:val="center"/>
          </w:tcPr>
          <w:p>
            <w:pPr>
              <w:jc w:val="center"/>
              <w:rPr>
                <w:rFonts w:asciiTheme="minorEastAsia" w:hAnsiTheme="minorEastAsia"/>
                <w:sz w:val="24"/>
                <w:szCs w:val="24"/>
              </w:rPr>
            </w:pPr>
          </w:p>
        </w:tc>
        <w:tc>
          <w:tcPr>
            <w:tcW w:w="851" w:type="dxa"/>
            <w:vMerge w:val="continue"/>
            <w:shd w:val="clear" w:color="auto" w:fill="auto"/>
            <w:vAlign w:val="center"/>
          </w:tcPr>
          <w:p>
            <w:pPr>
              <w:jc w:val="center"/>
              <w:rPr>
                <w:rFonts w:asciiTheme="minorEastAsia" w:hAnsiTheme="minorEastAsia"/>
                <w:sz w:val="24"/>
                <w:szCs w:val="24"/>
              </w:rPr>
            </w:pPr>
          </w:p>
        </w:tc>
        <w:tc>
          <w:tcPr>
            <w:tcW w:w="1843" w:type="dxa"/>
            <w:vMerge w:val="continue"/>
            <w:shd w:val="clear" w:color="auto" w:fill="auto"/>
            <w:vAlign w:val="center"/>
          </w:tcPr>
          <w:p>
            <w:pPr>
              <w:jc w:val="center"/>
              <w:rPr>
                <w:rFonts w:asciiTheme="minorEastAsia" w:hAnsiTheme="minorEastAsia"/>
                <w:sz w:val="24"/>
                <w:szCs w:val="24"/>
              </w:rPr>
            </w:pPr>
          </w:p>
        </w:tc>
        <w:tc>
          <w:tcPr>
            <w:tcW w:w="1243" w:type="dxa"/>
            <w:vMerge w:val="continue"/>
            <w:shd w:val="clear" w:color="auto" w:fill="auto"/>
            <w:vAlign w:val="center"/>
          </w:tcPr>
          <w:p>
            <w:pPr>
              <w:jc w:val="cente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asciiTheme="minorEastAsia" w:hAnsiTheme="minorEastAsia"/>
                <w:sz w:val="24"/>
                <w:szCs w:val="24"/>
              </w:rPr>
            </w:pPr>
          </w:p>
        </w:tc>
        <w:tc>
          <w:tcPr>
            <w:tcW w:w="710" w:type="dxa"/>
            <w:vMerge w:val="continue"/>
            <w:shd w:val="clear" w:color="auto" w:fill="auto"/>
            <w:vAlign w:val="center"/>
          </w:tcPr>
          <w:p>
            <w:pPr>
              <w:jc w:val="center"/>
              <w:rPr>
                <w:rFonts w:asciiTheme="minorEastAsia" w:hAnsiTheme="minorEastAsia"/>
                <w:sz w:val="24"/>
                <w:szCs w:val="24"/>
              </w:rPr>
            </w:pPr>
          </w:p>
        </w:tc>
        <w:tc>
          <w:tcPr>
            <w:tcW w:w="2130"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大赛作品集</w:t>
            </w:r>
          </w:p>
        </w:tc>
        <w:tc>
          <w:tcPr>
            <w:tcW w:w="1128"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视频文件、apk文件、策划文档</w:t>
            </w:r>
          </w:p>
        </w:tc>
        <w:tc>
          <w:tcPr>
            <w:tcW w:w="851"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5</w:t>
            </w:r>
            <w:r>
              <w:rPr>
                <w:rFonts w:hint="eastAsia" w:asciiTheme="minorEastAsia" w:hAnsiTheme="minorEastAsia"/>
                <w:sz w:val="24"/>
                <w:szCs w:val="24"/>
              </w:rPr>
              <w:t>套+</w:t>
            </w:r>
            <w:r>
              <w:rPr>
                <w:rFonts w:asciiTheme="minorEastAsia" w:hAnsiTheme="minorEastAsia"/>
                <w:sz w:val="24"/>
                <w:szCs w:val="24"/>
              </w:rPr>
              <w:t>5</w:t>
            </w:r>
            <w:r>
              <w:rPr>
                <w:rFonts w:hint="eastAsia" w:asciiTheme="minorEastAsia" w:hAnsiTheme="minorEastAsia"/>
                <w:sz w:val="24"/>
                <w:szCs w:val="24"/>
              </w:rPr>
              <w:t>套+</w:t>
            </w:r>
            <w:r>
              <w:rPr>
                <w:rFonts w:asciiTheme="minorEastAsia" w:hAnsiTheme="minorEastAsia"/>
                <w:sz w:val="24"/>
                <w:szCs w:val="24"/>
              </w:rPr>
              <w:t>5</w:t>
            </w:r>
            <w:r>
              <w:rPr>
                <w:rFonts w:hint="eastAsia" w:asciiTheme="minorEastAsia" w:hAnsiTheme="minorEastAsia"/>
                <w:sz w:val="24"/>
                <w:szCs w:val="24"/>
              </w:rPr>
              <w:t>套</w:t>
            </w:r>
          </w:p>
        </w:tc>
        <w:tc>
          <w:tcPr>
            <w:tcW w:w="18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符合该赛项规范要求</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30天内完成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asciiTheme="minorEastAsia" w:hAnsiTheme="minorEastAsia"/>
                <w:sz w:val="24"/>
                <w:szCs w:val="24"/>
              </w:rPr>
            </w:pPr>
          </w:p>
        </w:tc>
        <w:tc>
          <w:tcPr>
            <w:tcW w:w="710" w:type="dxa"/>
            <w:vMerge w:val="continue"/>
            <w:shd w:val="clear" w:color="auto" w:fill="auto"/>
            <w:vAlign w:val="center"/>
          </w:tcPr>
          <w:p>
            <w:pPr>
              <w:jc w:val="center"/>
              <w:rPr>
                <w:rFonts w:asciiTheme="minorEastAsia" w:hAnsiTheme="minorEastAsia"/>
                <w:sz w:val="24"/>
                <w:szCs w:val="24"/>
              </w:rPr>
            </w:pPr>
          </w:p>
        </w:tc>
        <w:tc>
          <w:tcPr>
            <w:tcW w:w="2130"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技能操作规程</w:t>
            </w:r>
          </w:p>
        </w:tc>
        <w:tc>
          <w:tcPr>
            <w:tcW w:w="1128"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文本文档</w:t>
            </w:r>
          </w:p>
        </w:tc>
        <w:tc>
          <w:tcPr>
            <w:tcW w:w="851"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2组</w:t>
            </w:r>
          </w:p>
        </w:tc>
        <w:tc>
          <w:tcPr>
            <w:tcW w:w="18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符合虚拟现实</w:t>
            </w:r>
            <w:r>
              <w:rPr>
                <w:rFonts w:hint="eastAsia" w:asciiTheme="minorEastAsia" w:hAnsiTheme="minorEastAsia"/>
                <w:sz w:val="24"/>
                <w:szCs w:val="24"/>
              </w:rPr>
              <w:t>（VR）设计与制作行业规范要求</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60天内完成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6" w:hRule="atLeast"/>
        </w:trPr>
        <w:tc>
          <w:tcPr>
            <w:tcW w:w="676" w:type="dxa"/>
            <w:vMerge w:val="restart"/>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拓</w:t>
            </w:r>
          </w:p>
          <w:p>
            <w:pPr>
              <w:jc w:val="center"/>
              <w:rPr>
                <w:rFonts w:asciiTheme="minorEastAsia" w:hAnsiTheme="minorEastAsia"/>
                <w:sz w:val="24"/>
                <w:szCs w:val="24"/>
              </w:rPr>
            </w:pPr>
            <w:r>
              <w:rPr>
                <w:rFonts w:hint="eastAsia" w:asciiTheme="minorEastAsia" w:hAnsiTheme="minorEastAsia"/>
                <w:sz w:val="24"/>
                <w:szCs w:val="24"/>
              </w:rPr>
              <w:t>展</w:t>
            </w:r>
          </w:p>
          <w:p>
            <w:pPr>
              <w:jc w:val="center"/>
              <w:rPr>
                <w:rFonts w:asciiTheme="minorEastAsia" w:hAnsiTheme="minorEastAsia"/>
                <w:sz w:val="24"/>
                <w:szCs w:val="24"/>
              </w:rPr>
            </w:pPr>
            <w:r>
              <w:rPr>
                <w:rFonts w:hint="eastAsia" w:asciiTheme="minorEastAsia" w:hAnsiTheme="minorEastAsia"/>
                <w:sz w:val="24"/>
                <w:szCs w:val="24"/>
              </w:rPr>
              <w:t>资</w:t>
            </w:r>
          </w:p>
          <w:p>
            <w:pPr>
              <w:jc w:val="center"/>
              <w:rPr>
                <w:rFonts w:asciiTheme="minorEastAsia" w:hAnsiTheme="minorEastAsia"/>
                <w:sz w:val="24"/>
                <w:szCs w:val="24"/>
              </w:rPr>
            </w:pPr>
            <w:r>
              <w:rPr>
                <w:rFonts w:hint="eastAsia" w:asciiTheme="minorEastAsia" w:hAnsiTheme="minorEastAsia"/>
                <w:sz w:val="24"/>
                <w:szCs w:val="24"/>
              </w:rPr>
              <w:t>源</w:t>
            </w:r>
          </w:p>
        </w:tc>
        <w:tc>
          <w:tcPr>
            <w:tcW w:w="2840" w:type="dxa"/>
            <w:gridSpan w:val="2"/>
            <w:vMerge w:val="restart"/>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案例库</w:t>
            </w:r>
          </w:p>
        </w:tc>
        <w:tc>
          <w:tcPr>
            <w:tcW w:w="1128"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文本文档</w:t>
            </w:r>
          </w:p>
        </w:tc>
        <w:tc>
          <w:tcPr>
            <w:tcW w:w="851"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5</w:t>
            </w:r>
            <w:r>
              <w:rPr>
                <w:rFonts w:hint="eastAsia" w:asciiTheme="minorEastAsia" w:hAnsiTheme="minorEastAsia"/>
                <w:sz w:val="24"/>
                <w:szCs w:val="24"/>
              </w:rPr>
              <w:t>套</w:t>
            </w:r>
          </w:p>
        </w:tc>
        <w:tc>
          <w:tcPr>
            <w:tcW w:w="18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符合虚拟现实行业策划文档编制要求</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30天内完成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6" w:hRule="atLeast"/>
        </w:trPr>
        <w:tc>
          <w:tcPr>
            <w:tcW w:w="676" w:type="dxa"/>
            <w:vMerge w:val="continue"/>
            <w:shd w:val="clear" w:color="auto" w:fill="auto"/>
            <w:vAlign w:val="center"/>
          </w:tcPr>
          <w:p>
            <w:pPr>
              <w:jc w:val="center"/>
              <w:rPr>
                <w:rFonts w:asciiTheme="minorEastAsia" w:hAnsiTheme="minorEastAsia"/>
                <w:sz w:val="24"/>
                <w:szCs w:val="24"/>
              </w:rPr>
            </w:pPr>
          </w:p>
        </w:tc>
        <w:tc>
          <w:tcPr>
            <w:tcW w:w="2840" w:type="dxa"/>
            <w:gridSpan w:val="2"/>
            <w:vMerge w:val="continue"/>
            <w:shd w:val="clear" w:color="auto" w:fill="auto"/>
            <w:vAlign w:val="center"/>
          </w:tcPr>
          <w:p>
            <w:pPr>
              <w:jc w:val="center"/>
              <w:rPr>
                <w:rFonts w:asciiTheme="minorEastAsia" w:hAnsiTheme="minorEastAsia"/>
                <w:sz w:val="24"/>
                <w:szCs w:val="24"/>
              </w:rPr>
            </w:pPr>
          </w:p>
        </w:tc>
        <w:tc>
          <w:tcPr>
            <w:tcW w:w="1128"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项目成果</w:t>
            </w:r>
          </w:p>
        </w:tc>
        <w:tc>
          <w:tcPr>
            <w:tcW w:w="851"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5</w:t>
            </w:r>
            <w:r>
              <w:rPr>
                <w:rFonts w:hint="eastAsia" w:asciiTheme="minorEastAsia" w:hAnsiTheme="minorEastAsia"/>
                <w:sz w:val="24"/>
                <w:szCs w:val="24"/>
              </w:rPr>
              <w:t>套</w:t>
            </w:r>
          </w:p>
        </w:tc>
        <w:tc>
          <w:tcPr>
            <w:tcW w:w="18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符合虚拟现实行业规范</w:t>
            </w:r>
            <w:r>
              <w:rPr>
                <w:rFonts w:hint="eastAsia" w:asciiTheme="minorEastAsia" w:hAnsiTheme="minorEastAsia"/>
                <w:sz w:val="24"/>
                <w:szCs w:val="24"/>
              </w:rPr>
              <w:t>，</w:t>
            </w:r>
            <w:r>
              <w:rPr>
                <w:rFonts w:asciiTheme="minorEastAsia" w:hAnsiTheme="minorEastAsia"/>
                <w:sz w:val="24"/>
                <w:szCs w:val="24"/>
              </w:rPr>
              <w:t>能实际运行的VR项目</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30天内完成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asciiTheme="minorEastAsia" w:hAnsiTheme="minorEastAsia"/>
                <w:sz w:val="24"/>
                <w:szCs w:val="24"/>
              </w:rPr>
            </w:pPr>
          </w:p>
        </w:tc>
        <w:tc>
          <w:tcPr>
            <w:tcW w:w="2840" w:type="dxa"/>
            <w:gridSpan w:val="2"/>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素材资源库</w:t>
            </w:r>
          </w:p>
        </w:tc>
        <w:tc>
          <w:tcPr>
            <w:tcW w:w="1128"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模型</w:t>
            </w:r>
          </w:p>
        </w:tc>
        <w:tc>
          <w:tcPr>
            <w:tcW w:w="851"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2</w:t>
            </w:r>
            <w:r>
              <w:rPr>
                <w:rFonts w:hint="eastAsia" w:asciiTheme="minorEastAsia" w:hAnsiTheme="minorEastAsia"/>
                <w:sz w:val="24"/>
                <w:szCs w:val="24"/>
              </w:rPr>
              <w:t>000个</w:t>
            </w:r>
          </w:p>
        </w:tc>
        <w:tc>
          <w:tcPr>
            <w:tcW w:w="18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符合</w:t>
            </w:r>
            <w:r>
              <w:rPr>
                <w:rFonts w:hint="eastAsia" w:asciiTheme="minorEastAsia" w:hAnsiTheme="minorEastAsia"/>
                <w:sz w:val="24"/>
                <w:szCs w:val="24"/>
              </w:rPr>
              <w:t>行业规范要求</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120天内完成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asciiTheme="minorEastAsia" w:hAnsiTheme="minorEastAsia"/>
                <w:sz w:val="24"/>
                <w:szCs w:val="24"/>
              </w:rPr>
            </w:pPr>
          </w:p>
        </w:tc>
        <w:tc>
          <w:tcPr>
            <w:tcW w:w="2840" w:type="dxa"/>
            <w:gridSpan w:val="2"/>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试题库</w:t>
            </w:r>
          </w:p>
        </w:tc>
        <w:tc>
          <w:tcPr>
            <w:tcW w:w="1128"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文本文档</w:t>
            </w:r>
          </w:p>
        </w:tc>
        <w:tc>
          <w:tcPr>
            <w:tcW w:w="851"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10套</w:t>
            </w:r>
          </w:p>
        </w:tc>
        <w:tc>
          <w:tcPr>
            <w:tcW w:w="18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符合国赛标准</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30天内完成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asciiTheme="minorEastAsia" w:hAnsiTheme="minorEastAsia"/>
                <w:sz w:val="24"/>
                <w:szCs w:val="24"/>
              </w:rPr>
            </w:pPr>
          </w:p>
        </w:tc>
        <w:tc>
          <w:tcPr>
            <w:tcW w:w="2840" w:type="dxa"/>
            <w:gridSpan w:val="2"/>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衍生成果</w:t>
            </w:r>
          </w:p>
        </w:tc>
        <w:tc>
          <w:tcPr>
            <w:tcW w:w="1128"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全景图片</w:t>
            </w:r>
            <w:r>
              <w:rPr>
                <w:rFonts w:hint="eastAsia" w:asciiTheme="minorEastAsia" w:hAnsiTheme="minorEastAsia"/>
                <w:sz w:val="24"/>
                <w:szCs w:val="24"/>
              </w:rPr>
              <w:t>+全景视频</w:t>
            </w:r>
          </w:p>
        </w:tc>
        <w:tc>
          <w:tcPr>
            <w:tcW w:w="851"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3</w:t>
            </w:r>
            <w:r>
              <w:rPr>
                <w:rFonts w:hint="eastAsia" w:asciiTheme="minorEastAsia" w:hAnsiTheme="minorEastAsia"/>
                <w:sz w:val="24"/>
                <w:szCs w:val="24"/>
              </w:rPr>
              <w:t>0组</w:t>
            </w:r>
          </w:p>
        </w:tc>
        <w:tc>
          <w:tcPr>
            <w:tcW w:w="18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符合VR行业全景图片</w:t>
            </w:r>
            <w:r>
              <w:rPr>
                <w:rFonts w:hint="eastAsia" w:asciiTheme="minorEastAsia" w:hAnsiTheme="minorEastAsia"/>
                <w:sz w:val="24"/>
                <w:szCs w:val="24"/>
              </w:rPr>
              <w:t>和全景视频</w:t>
            </w:r>
            <w:r>
              <w:rPr>
                <w:rFonts w:asciiTheme="minorEastAsia" w:hAnsiTheme="minorEastAsia"/>
                <w:sz w:val="24"/>
                <w:szCs w:val="24"/>
              </w:rPr>
              <w:t>要求</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30天内完成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asciiTheme="minorEastAsia" w:hAnsiTheme="minorEastAsia"/>
                <w:sz w:val="24"/>
                <w:szCs w:val="24"/>
              </w:rPr>
            </w:pPr>
          </w:p>
        </w:tc>
        <w:tc>
          <w:tcPr>
            <w:tcW w:w="2840" w:type="dxa"/>
            <w:gridSpan w:val="2"/>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优秀选手访谈</w:t>
            </w:r>
          </w:p>
        </w:tc>
        <w:tc>
          <w:tcPr>
            <w:tcW w:w="1128"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视频文件</w:t>
            </w:r>
          </w:p>
        </w:tc>
        <w:tc>
          <w:tcPr>
            <w:tcW w:w="851" w:type="dxa"/>
            <w:shd w:val="clear" w:color="auto" w:fill="auto"/>
            <w:vAlign w:val="center"/>
          </w:tcPr>
          <w:p>
            <w:pPr>
              <w:jc w:val="center"/>
              <w:rPr>
                <w:rFonts w:asciiTheme="minorEastAsia" w:hAnsiTheme="minorEastAsia"/>
                <w:sz w:val="24"/>
                <w:szCs w:val="24"/>
              </w:rPr>
            </w:pPr>
            <w:r>
              <w:rPr>
                <w:rFonts w:hint="eastAsia" w:asciiTheme="minorEastAsia" w:hAnsiTheme="minorEastAsia"/>
                <w:sz w:val="24"/>
                <w:szCs w:val="24"/>
              </w:rPr>
              <w:t>5个</w:t>
            </w:r>
          </w:p>
        </w:tc>
        <w:tc>
          <w:tcPr>
            <w:tcW w:w="1843" w:type="dxa"/>
            <w:shd w:val="clear" w:color="auto" w:fill="auto"/>
            <w:vAlign w:val="center"/>
          </w:tcPr>
          <w:p>
            <w:pPr>
              <w:snapToGrid w:val="0"/>
              <w:jc w:val="center"/>
              <w:rPr>
                <w:rFonts w:asciiTheme="minorEastAsia" w:hAnsiTheme="minorEastAsia"/>
                <w:sz w:val="24"/>
                <w:szCs w:val="24"/>
              </w:rPr>
            </w:pPr>
            <w:r>
              <w:rPr>
                <w:rFonts w:hint="eastAsia" w:asciiTheme="minorEastAsia" w:hAnsiTheme="minorEastAsia"/>
                <w:sz w:val="24"/>
                <w:szCs w:val="24"/>
              </w:rPr>
              <w:t>1分钟</w:t>
            </w:r>
          </w:p>
          <w:p>
            <w:pPr>
              <w:snapToGrid w:val="0"/>
              <w:jc w:val="center"/>
              <w:rPr>
                <w:rFonts w:asciiTheme="minorEastAsia" w:hAnsiTheme="minorEastAsia"/>
                <w:sz w:val="24"/>
                <w:szCs w:val="24"/>
              </w:rPr>
            </w:pPr>
            <w:r>
              <w:rPr>
                <w:rFonts w:hint="eastAsia" w:asciiTheme="minorEastAsia" w:hAnsiTheme="minorEastAsia"/>
                <w:sz w:val="24"/>
                <w:szCs w:val="24"/>
              </w:rPr>
              <w:t>以上</w:t>
            </w:r>
          </w:p>
        </w:tc>
        <w:tc>
          <w:tcPr>
            <w:tcW w:w="1243" w:type="dxa"/>
            <w:shd w:val="clear" w:color="auto" w:fill="auto"/>
            <w:vAlign w:val="center"/>
          </w:tcPr>
          <w:p>
            <w:pPr>
              <w:jc w:val="center"/>
              <w:rPr>
                <w:rFonts w:asciiTheme="minorEastAsia" w:hAnsiTheme="minorEastAsia"/>
                <w:sz w:val="24"/>
                <w:szCs w:val="24"/>
              </w:rPr>
            </w:pPr>
            <w:r>
              <w:rPr>
                <w:rFonts w:asciiTheme="minorEastAsia" w:hAnsiTheme="minorEastAsia"/>
                <w:sz w:val="24"/>
                <w:szCs w:val="24"/>
              </w:rPr>
              <w:t>赛后</w:t>
            </w:r>
            <w:r>
              <w:rPr>
                <w:rFonts w:hint="eastAsia" w:asciiTheme="minorEastAsia" w:hAnsiTheme="minorEastAsia"/>
                <w:sz w:val="24"/>
                <w:szCs w:val="24"/>
              </w:rPr>
              <w:t>10天内完成</w:t>
            </w:r>
          </w:p>
        </w:tc>
      </w:tr>
    </w:tbl>
    <w:p>
      <w:pPr>
        <w:spacing w:line="360" w:lineRule="auto"/>
        <w:rPr>
          <w:rFonts w:ascii="Times New Roman" w:hAnsi="Times New Roman" w:eastAsia="仿宋_GB2312" w:cs="宋体"/>
          <w:sz w:val="30"/>
          <w:szCs w:val="30"/>
        </w:rPr>
      </w:pP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赛项资源转化成果应对接产业发展、符合行业标准，契合生产或工作过程，突出技能特色，展现竞赛优势，形成满足职业教育教学需求、体现先进教学模式、反映职业教育先进水平的共享性资源成果。</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资源转化成果应包含基本资源和拓展资源。</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（一）基本资源</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基本资源按照风采展示、技能概要、教学资源三大模块设置。</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1.风采展示。赛后即时制作时长15分钟左右的赛项宣传片，以及时长10分钟左右的获奖代表队（选手）的风采展示片。供专业媒体进行宣传播放。</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2.技能概要。包括技能介绍、技能操作要点、评价指标等。</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3.教学资源。教学资源充分涵盖赛项内容。赛项内容资源可单独列出，也可融入各教学单元。教学资源包括教学方案、训练指导、作业/任务、实验/实训/实习资源等，其呈现形式可以是演示文稿、图片、操作流程演示视频、动画及相关微课程、微资源等。鼓励成熟赛项开发数字化专业教材、技能训练指导书等，并正式出版发行，作为教学工具书。</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（二）拓展资源</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拓展资源是指反映技能特色、可应用于各教学与训练环节、支持技能教学和学习过程的较为成熟的多样性辅助资源。加强学校与企业的合作，教学与生产的结合，优化现有教学或实训模式。例如：评点视频、访谈视频、试题库、案例库、素材资源库等。</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（三）技术标准</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资源转化成果可包含文本文档、演示文稿、视频文件、</w:t>
      </w:r>
      <w:r>
        <w:rPr>
          <w:rFonts w:ascii="Times New Roman" w:hAnsi="Times New Roman" w:eastAsia="仿宋_GB2312"/>
          <w:sz w:val="30"/>
          <w:szCs w:val="30"/>
        </w:rPr>
        <w:t>Flash</w:t>
      </w:r>
      <w:r>
        <w:rPr>
          <w:rFonts w:hint="eastAsia" w:ascii="Times New Roman" w:hAnsi="Times New Roman" w:eastAsia="仿宋_GB2312"/>
          <w:sz w:val="30"/>
          <w:szCs w:val="30"/>
        </w:rPr>
        <w:t>文件、图形/图像素材和网页型资源等：</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1. 文本文档</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采用＊</w:t>
      </w:r>
      <w:r>
        <w:rPr>
          <w:rFonts w:ascii="Times New Roman" w:hAnsi="Times New Roman" w:eastAsia="仿宋_GB2312"/>
          <w:sz w:val="30"/>
          <w:szCs w:val="30"/>
        </w:rPr>
        <w:t>.</w:t>
      </w:r>
      <w:r>
        <w:rPr>
          <w:rFonts w:hint="eastAsia" w:ascii="Times New Roman" w:hAnsi="Times New Roman" w:eastAsia="仿宋_GB2312"/>
          <w:sz w:val="30"/>
          <w:szCs w:val="30"/>
        </w:rPr>
        <w:t>doc或＊.docx格式。文件制作所使用的软件版本不低于Microsoft Office 2003。</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2. 演示文稿</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采用＊.ppt或＊.pptx格式。文件制作所使用的软件版本不低于Microsoft Office 2003。播放时不出现宏脚本提示。</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3. 视频文件</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采用MP4格式。录像环境光线充足、安静，衣着得体，语音清晰。视频压缩采用H.264（MPEG-4 Part10：</w:t>
      </w:r>
      <w:r>
        <w:rPr>
          <w:rFonts w:ascii="Times New Roman" w:hAnsi="Times New Roman" w:eastAsia="仿宋_GB2312"/>
          <w:sz w:val="30"/>
          <w:szCs w:val="30"/>
        </w:rPr>
        <w:t>profile=main, level</w:t>
      </w:r>
      <w:r>
        <w:rPr>
          <w:rFonts w:hint="eastAsia" w:ascii="Times New Roman" w:hAnsi="Times New Roman" w:eastAsia="仿宋_GB2312"/>
          <w:sz w:val="30"/>
          <w:szCs w:val="30"/>
        </w:rPr>
        <w:t xml:space="preserve">=3.0）编码方式，码流率256 </w:t>
      </w:r>
      <w:r>
        <w:rPr>
          <w:rFonts w:ascii="Times New Roman" w:hAnsi="Times New Roman" w:eastAsia="仿宋_GB2312"/>
          <w:sz w:val="30"/>
          <w:szCs w:val="30"/>
        </w:rPr>
        <w:t>Kbps</w:t>
      </w:r>
      <w:r>
        <w:rPr>
          <w:rFonts w:hint="eastAsia" w:ascii="Times New Roman" w:hAnsi="Times New Roman" w:eastAsia="仿宋_GB2312"/>
          <w:sz w:val="30"/>
          <w:szCs w:val="30"/>
        </w:rPr>
        <w:t>以上，帧率不低于25 fps，分辨率不低于720×576（4:3）或1024×576（16:9）。</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声音和画面要求同步，无交流声或其他杂音等缺陷，无明显失真，保证优良的声音质量，解说声与现场声、背景音乐无明显比例失调。音频信噪比不低于48dB。</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字幕要使用符合国家标准的规范文字，不出现繁体字、异体字、错别字；字幕与画面、解说词、音乐配合适当。</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4. Flash文件</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文件制作所使用的软件版本不低于Flash 6.0。</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5. 图形/图像素材</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采用常见存储格式，如＊.gif、＊.png、＊.jpg等。彩色图像颜色数不低于真彩（24位色），灰度图像的灰度级不低于256级，屏幕分辨率不低于1024×768，扫描图像的扫描分辨率不低于72 dpi。</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6. 网页型资源</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鼓励采用HTML5编码。兼容Microsoft IE、Google Chrome、Mozilla Firefox浏览器。使用网页编辑工具编辑网页，不可直接将Microsoft Word、WPS等文件内容粘贴到网页文件中。</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（四）提交方式和版权归属</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制作完成的资源经赛项执委会审核后，须上传至大赛指定的网络信息管理平台：www.chinaskills-jsw.org。各赛项资源转化成果的版权由大赛执委会和赛项执委会共享。</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（五）使用与管理</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成熟的资源转化成果发布于全国大赛网络信息管理平台或借助高职高专教育网或专业教学资源库等平台。各赛项执委会根据大赛执委会统一要求，加大推广力度，鼓励职业院校师生、企业员工及社会学习者学习使用。各职业院校应积极将大赛内容融入教学过程，强化实践教学，锤炼匠心精神，提升我国职业院校人才培养工作水平。</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18" w:name="_Toc521336159"/>
      <w:r>
        <w:rPr>
          <w:rFonts w:ascii="黑体" w:hAnsi="黑体" w:eastAsia="黑体" w:cs="Arial"/>
          <w:sz w:val="30"/>
          <w:szCs w:val="30"/>
        </w:rPr>
        <w:t>十</w:t>
      </w:r>
      <w:r>
        <w:rPr>
          <w:rFonts w:hint="eastAsia" w:ascii="黑体" w:hAnsi="黑体" w:eastAsia="黑体" w:cs="Arial"/>
          <w:sz w:val="30"/>
          <w:szCs w:val="30"/>
        </w:rPr>
        <w:t>八</w:t>
      </w:r>
      <w:r>
        <w:rPr>
          <w:rFonts w:ascii="黑体" w:hAnsi="黑体" w:eastAsia="黑体" w:cs="Arial"/>
          <w:sz w:val="30"/>
          <w:szCs w:val="30"/>
        </w:rPr>
        <w:t>、筹备工作进度时间表</w:t>
      </w:r>
      <w:bookmarkEnd w:id="18"/>
    </w:p>
    <w:p>
      <w:pPr>
        <w:snapToGrid w:val="0"/>
        <w:spacing w:line="360" w:lineRule="auto"/>
        <w:jc w:val="center"/>
        <w:rPr>
          <w:rFonts w:cs="Arial" w:asciiTheme="minorEastAsia" w:hAnsiTheme="minorEastAsia"/>
          <w:b/>
          <w:sz w:val="24"/>
          <w:szCs w:val="24"/>
        </w:rPr>
      </w:pPr>
      <w:r>
        <w:rPr>
          <w:rFonts w:hint="eastAsia" w:cs="Arial" w:asciiTheme="minorEastAsia" w:hAnsiTheme="minorEastAsia"/>
          <w:b/>
          <w:sz w:val="24"/>
          <w:szCs w:val="24"/>
        </w:rPr>
        <w:t>筹备工作进度表</w:t>
      </w:r>
    </w:p>
    <w:tbl>
      <w:tblPr>
        <w:tblStyle w:val="26"/>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310"/>
        <w:gridCol w:w="4595"/>
        <w:gridCol w:w="18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Align w:val="center"/>
          </w:tcPr>
          <w:p>
            <w:pPr>
              <w:spacing w:line="360" w:lineRule="auto"/>
              <w:jc w:val="center"/>
              <w:rPr>
                <w:rFonts w:asciiTheme="minorEastAsia" w:hAnsiTheme="minorEastAsia"/>
                <w:b/>
                <w:kern w:val="0"/>
                <w:sz w:val="24"/>
                <w:szCs w:val="24"/>
              </w:rPr>
            </w:pPr>
            <w:r>
              <w:rPr>
                <w:rFonts w:hint="eastAsia" w:asciiTheme="minorEastAsia" w:hAnsiTheme="minorEastAsia"/>
                <w:b/>
                <w:kern w:val="0"/>
                <w:sz w:val="24"/>
                <w:szCs w:val="24"/>
              </w:rPr>
              <w:t>序号</w:t>
            </w:r>
          </w:p>
        </w:tc>
        <w:tc>
          <w:tcPr>
            <w:tcW w:w="1310" w:type="dxa"/>
            <w:vAlign w:val="center"/>
          </w:tcPr>
          <w:p>
            <w:pPr>
              <w:spacing w:line="360" w:lineRule="auto"/>
              <w:jc w:val="center"/>
              <w:rPr>
                <w:rFonts w:asciiTheme="minorEastAsia" w:hAnsiTheme="minorEastAsia"/>
                <w:b/>
                <w:kern w:val="0"/>
                <w:sz w:val="24"/>
                <w:szCs w:val="24"/>
              </w:rPr>
            </w:pPr>
            <w:r>
              <w:rPr>
                <w:rFonts w:hint="eastAsia" w:asciiTheme="minorEastAsia" w:hAnsiTheme="minorEastAsia"/>
                <w:b/>
                <w:kern w:val="0"/>
                <w:sz w:val="24"/>
                <w:szCs w:val="24"/>
              </w:rPr>
              <w:t>筹备阶段</w:t>
            </w:r>
          </w:p>
        </w:tc>
        <w:tc>
          <w:tcPr>
            <w:tcW w:w="4595" w:type="dxa"/>
            <w:vAlign w:val="center"/>
          </w:tcPr>
          <w:p>
            <w:pPr>
              <w:spacing w:line="360" w:lineRule="auto"/>
              <w:jc w:val="center"/>
              <w:rPr>
                <w:rFonts w:asciiTheme="minorEastAsia" w:hAnsiTheme="minorEastAsia"/>
                <w:b/>
                <w:kern w:val="0"/>
                <w:sz w:val="24"/>
                <w:szCs w:val="24"/>
              </w:rPr>
            </w:pPr>
            <w:r>
              <w:rPr>
                <w:rFonts w:hint="eastAsia" w:asciiTheme="minorEastAsia" w:hAnsiTheme="minorEastAsia"/>
                <w:b/>
                <w:kern w:val="0"/>
                <w:sz w:val="24"/>
                <w:szCs w:val="24"/>
              </w:rPr>
              <w:t>内容</w:t>
            </w:r>
          </w:p>
        </w:tc>
        <w:tc>
          <w:tcPr>
            <w:tcW w:w="1893" w:type="dxa"/>
            <w:vAlign w:val="center"/>
          </w:tcPr>
          <w:p>
            <w:pPr>
              <w:spacing w:line="360" w:lineRule="auto"/>
              <w:jc w:val="center"/>
              <w:rPr>
                <w:rFonts w:asciiTheme="minorEastAsia" w:hAnsiTheme="minorEastAsia"/>
                <w:b/>
                <w:kern w:val="0"/>
                <w:sz w:val="24"/>
                <w:szCs w:val="24"/>
              </w:rPr>
            </w:pPr>
            <w:r>
              <w:rPr>
                <w:rFonts w:hint="eastAsia" w:asciiTheme="minorEastAsia" w:hAnsiTheme="minorEastAsia"/>
                <w:b/>
                <w:kern w:val="0"/>
                <w:sz w:val="24"/>
                <w:szCs w:val="24"/>
              </w:rPr>
              <w:t>时间安排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restart"/>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1</w:t>
            </w:r>
          </w:p>
        </w:tc>
        <w:tc>
          <w:tcPr>
            <w:tcW w:w="1310" w:type="dxa"/>
            <w:vMerge w:val="restart"/>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申报立项</w:t>
            </w:r>
          </w:p>
        </w:tc>
        <w:tc>
          <w:tcPr>
            <w:tcW w:w="4595" w:type="dxa"/>
            <w:vAlign w:val="center"/>
          </w:tcPr>
          <w:p>
            <w:pPr>
              <w:spacing w:line="360" w:lineRule="auto"/>
              <w:rPr>
                <w:rFonts w:asciiTheme="minorEastAsia" w:hAnsiTheme="minorEastAsia"/>
                <w:kern w:val="0"/>
                <w:sz w:val="24"/>
                <w:szCs w:val="24"/>
              </w:rPr>
            </w:pPr>
            <w:r>
              <w:rPr>
                <w:rFonts w:hint="eastAsia" w:asciiTheme="minorEastAsia" w:hAnsiTheme="minorEastAsia"/>
                <w:kern w:val="0"/>
                <w:sz w:val="24"/>
                <w:szCs w:val="24"/>
              </w:rPr>
              <w:t>赛项设计专家研讨会，完成赛项申报方案</w:t>
            </w:r>
          </w:p>
        </w:tc>
        <w:tc>
          <w:tcPr>
            <w:tcW w:w="1893" w:type="dxa"/>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2018年8月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continue"/>
            <w:vAlign w:val="center"/>
          </w:tcPr>
          <w:p>
            <w:pPr>
              <w:spacing w:line="360" w:lineRule="auto"/>
              <w:jc w:val="center"/>
              <w:rPr>
                <w:rFonts w:asciiTheme="minorEastAsia" w:hAnsiTheme="minorEastAsia"/>
                <w:kern w:val="0"/>
                <w:sz w:val="24"/>
                <w:szCs w:val="24"/>
              </w:rPr>
            </w:pPr>
          </w:p>
        </w:tc>
        <w:tc>
          <w:tcPr>
            <w:tcW w:w="1310" w:type="dxa"/>
            <w:vMerge w:val="continue"/>
            <w:vAlign w:val="center"/>
          </w:tcPr>
          <w:p>
            <w:pPr>
              <w:spacing w:line="360" w:lineRule="auto"/>
              <w:jc w:val="center"/>
              <w:rPr>
                <w:rFonts w:asciiTheme="minorEastAsia" w:hAnsiTheme="minorEastAsia"/>
                <w:kern w:val="0"/>
                <w:sz w:val="24"/>
                <w:szCs w:val="24"/>
              </w:rPr>
            </w:pPr>
          </w:p>
        </w:tc>
        <w:tc>
          <w:tcPr>
            <w:tcW w:w="4595" w:type="dxa"/>
            <w:vAlign w:val="center"/>
          </w:tcPr>
          <w:p>
            <w:pPr>
              <w:spacing w:line="360" w:lineRule="auto"/>
              <w:rPr>
                <w:rFonts w:asciiTheme="minorEastAsia" w:hAnsiTheme="minorEastAsia"/>
                <w:kern w:val="0"/>
                <w:sz w:val="24"/>
                <w:szCs w:val="24"/>
              </w:rPr>
            </w:pPr>
            <w:r>
              <w:rPr>
                <w:rFonts w:hint="eastAsia" w:asciiTheme="minorEastAsia" w:hAnsiTheme="minorEastAsia"/>
                <w:kern w:val="0"/>
                <w:sz w:val="24"/>
                <w:szCs w:val="24"/>
              </w:rPr>
              <w:t>确定赛项、成立赛项执委会</w:t>
            </w:r>
          </w:p>
        </w:tc>
        <w:tc>
          <w:tcPr>
            <w:tcW w:w="1893" w:type="dxa"/>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2018年11月前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restart"/>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2</w:t>
            </w:r>
          </w:p>
        </w:tc>
        <w:tc>
          <w:tcPr>
            <w:tcW w:w="1310" w:type="dxa"/>
            <w:vMerge w:val="restart"/>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赛前准备</w:t>
            </w:r>
          </w:p>
        </w:tc>
        <w:tc>
          <w:tcPr>
            <w:tcW w:w="4595" w:type="dxa"/>
            <w:vAlign w:val="center"/>
          </w:tcPr>
          <w:p>
            <w:pPr>
              <w:spacing w:line="360" w:lineRule="auto"/>
              <w:rPr>
                <w:rFonts w:asciiTheme="minorEastAsia" w:hAnsiTheme="minorEastAsia"/>
                <w:kern w:val="0"/>
                <w:sz w:val="24"/>
                <w:szCs w:val="24"/>
              </w:rPr>
            </w:pPr>
            <w:r>
              <w:rPr>
                <w:rFonts w:hint="eastAsia" w:asciiTheme="minorEastAsia" w:hAnsiTheme="minorEastAsia"/>
                <w:kern w:val="0"/>
                <w:sz w:val="24"/>
                <w:szCs w:val="24"/>
              </w:rPr>
              <w:t>赛项专家会议</w:t>
            </w:r>
            <w:r>
              <w:rPr>
                <w:rFonts w:asciiTheme="minorEastAsia" w:hAnsiTheme="minorEastAsia"/>
                <w:kern w:val="0"/>
                <w:sz w:val="24"/>
                <w:szCs w:val="24"/>
              </w:rPr>
              <w:t>3-5</w:t>
            </w:r>
            <w:r>
              <w:rPr>
                <w:rFonts w:hint="eastAsia" w:asciiTheme="minorEastAsia" w:hAnsiTheme="minorEastAsia"/>
                <w:kern w:val="0"/>
                <w:sz w:val="24"/>
                <w:szCs w:val="24"/>
              </w:rPr>
              <w:t>轮，确定赛项规程、样题、赛项技术方案、赛场方案、体验环节设计方案、开放方案、宣传方案、教学资源转化方案、赛事安全规章、突发事件应急预案等</w:t>
            </w:r>
          </w:p>
        </w:tc>
        <w:tc>
          <w:tcPr>
            <w:tcW w:w="1893" w:type="dxa"/>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2018年11月-2019年2月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continue"/>
            <w:vAlign w:val="center"/>
          </w:tcPr>
          <w:p>
            <w:pPr>
              <w:spacing w:line="360" w:lineRule="auto"/>
              <w:jc w:val="center"/>
              <w:rPr>
                <w:rFonts w:asciiTheme="minorEastAsia" w:hAnsiTheme="minorEastAsia"/>
                <w:kern w:val="0"/>
                <w:sz w:val="24"/>
                <w:szCs w:val="24"/>
              </w:rPr>
            </w:pPr>
          </w:p>
        </w:tc>
        <w:tc>
          <w:tcPr>
            <w:tcW w:w="1310" w:type="dxa"/>
            <w:vMerge w:val="continue"/>
            <w:vAlign w:val="center"/>
          </w:tcPr>
          <w:p>
            <w:pPr>
              <w:spacing w:line="360" w:lineRule="auto"/>
              <w:jc w:val="center"/>
              <w:rPr>
                <w:rFonts w:asciiTheme="minorEastAsia" w:hAnsiTheme="minorEastAsia"/>
                <w:kern w:val="0"/>
                <w:sz w:val="24"/>
                <w:szCs w:val="24"/>
              </w:rPr>
            </w:pPr>
          </w:p>
        </w:tc>
        <w:tc>
          <w:tcPr>
            <w:tcW w:w="4595" w:type="dxa"/>
            <w:vAlign w:val="center"/>
          </w:tcPr>
          <w:p>
            <w:pPr>
              <w:spacing w:line="360" w:lineRule="auto"/>
              <w:rPr>
                <w:rFonts w:asciiTheme="minorEastAsia" w:hAnsiTheme="minorEastAsia"/>
                <w:kern w:val="0"/>
                <w:sz w:val="24"/>
                <w:szCs w:val="24"/>
              </w:rPr>
            </w:pPr>
            <w:r>
              <w:rPr>
                <w:rFonts w:hint="eastAsia" w:asciiTheme="minorEastAsia" w:hAnsiTheme="minorEastAsia"/>
                <w:kern w:val="0"/>
                <w:sz w:val="24"/>
                <w:szCs w:val="24"/>
              </w:rPr>
              <w:t>确定承办院校及合作</w:t>
            </w:r>
            <w:r>
              <w:rPr>
                <w:rFonts w:asciiTheme="minorEastAsia" w:hAnsiTheme="minorEastAsia"/>
                <w:kern w:val="0"/>
                <w:sz w:val="24"/>
                <w:szCs w:val="24"/>
              </w:rPr>
              <w:t>企业</w:t>
            </w:r>
          </w:p>
        </w:tc>
        <w:tc>
          <w:tcPr>
            <w:tcW w:w="1893" w:type="dxa"/>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2019年2月前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continue"/>
            <w:vAlign w:val="center"/>
          </w:tcPr>
          <w:p>
            <w:pPr>
              <w:spacing w:line="360" w:lineRule="auto"/>
              <w:jc w:val="center"/>
              <w:rPr>
                <w:rFonts w:asciiTheme="minorEastAsia" w:hAnsiTheme="minorEastAsia"/>
                <w:kern w:val="0"/>
                <w:sz w:val="24"/>
                <w:szCs w:val="24"/>
              </w:rPr>
            </w:pPr>
          </w:p>
        </w:tc>
        <w:tc>
          <w:tcPr>
            <w:tcW w:w="1310" w:type="dxa"/>
            <w:vMerge w:val="continue"/>
            <w:vAlign w:val="center"/>
          </w:tcPr>
          <w:p>
            <w:pPr>
              <w:spacing w:line="360" w:lineRule="auto"/>
              <w:jc w:val="center"/>
              <w:rPr>
                <w:rFonts w:asciiTheme="minorEastAsia" w:hAnsiTheme="minorEastAsia"/>
                <w:kern w:val="0"/>
                <w:sz w:val="24"/>
                <w:szCs w:val="24"/>
              </w:rPr>
            </w:pPr>
          </w:p>
        </w:tc>
        <w:tc>
          <w:tcPr>
            <w:tcW w:w="4595" w:type="dxa"/>
            <w:vAlign w:val="center"/>
          </w:tcPr>
          <w:p>
            <w:pPr>
              <w:spacing w:line="360" w:lineRule="auto"/>
              <w:rPr>
                <w:rFonts w:asciiTheme="minorEastAsia" w:hAnsiTheme="minorEastAsia"/>
                <w:kern w:val="0"/>
                <w:sz w:val="24"/>
                <w:szCs w:val="24"/>
              </w:rPr>
            </w:pPr>
            <w:r>
              <w:rPr>
                <w:rFonts w:hint="eastAsia" w:cs="仿宋_GB2312" w:asciiTheme="minorEastAsia" w:hAnsiTheme="minorEastAsia"/>
                <w:sz w:val="24"/>
                <w:szCs w:val="24"/>
              </w:rPr>
              <w:t>命题专家组会议，赛题开发、确定竞赛题库</w:t>
            </w:r>
          </w:p>
        </w:tc>
        <w:tc>
          <w:tcPr>
            <w:tcW w:w="1893" w:type="dxa"/>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2019年3月-4月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continue"/>
            <w:vAlign w:val="center"/>
          </w:tcPr>
          <w:p>
            <w:pPr>
              <w:spacing w:line="360" w:lineRule="auto"/>
              <w:jc w:val="center"/>
              <w:rPr>
                <w:rFonts w:asciiTheme="minorEastAsia" w:hAnsiTheme="minorEastAsia"/>
                <w:kern w:val="0"/>
                <w:sz w:val="24"/>
                <w:szCs w:val="24"/>
              </w:rPr>
            </w:pPr>
          </w:p>
        </w:tc>
        <w:tc>
          <w:tcPr>
            <w:tcW w:w="1310" w:type="dxa"/>
            <w:vMerge w:val="continue"/>
            <w:vAlign w:val="center"/>
          </w:tcPr>
          <w:p>
            <w:pPr>
              <w:spacing w:line="360" w:lineRule="auto"/>
              <w:jc w:val="center"/>
              <w:rPr>
                <w:rFonts w:asciiTheme="minorEastAsia" w:hAnsiTheme="minorEastAsia"/>
                <w:kern w:val="0"/>
                <w:sz w:val="24"/>
                <w:szCs w:val="24"/>
              </w:rPr>
            </w:pPr>
          </w:p>
        </w:tc>
        <w:tc>
          <w:tcPr>
            <w:tcW w:w="4595" w:type="dxa"/>
            <w:vAlign w:val="center"/>
          </w:tcPr>
          <w:p>
            <w:pPr>
              <w:spacing w:line="360" w:lineRule="auto"/>
              <w:rPr>
                <w:rFonts w:cs="仿宋_GB2312" w:asciiTheme="minorEastAsia" w:hAnsiTheme="minorEastAsia"/>
                <w:sz w:val="24"/>
                <w:szCs w:val="24"/>
              </w:rPr>
            </w:pPr>
            <w:r>
              <w:rPr>
                <w:rFonts w:hint="eastAsia" w:cs="仿宋_GB2312" w:asciiTheme="minorEastAsia" w:hAnsiTheme="minorEastAsia"/>
                <w:sz w:val="24"/>
                <w:szCs w:val="24"/>
              </w:rPr>
              <w:t>全国赛项说明会</w:t>
            </w:r>
          </w:p>
        </w:tc>
        <w:tc>
          <w:tcPr>
            <w:tcW w:w="1893" w:type="dxa"/>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2019年4月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continue"/>
            <w:vAlign w:val="center"/>
          </w:tcPr>
          <w:p>
            <w:pPr>
              <w:spacing w:line="360" w:lineRule="auto"/>
              <w:jc w:val="center"/>
              <w:rPr>
                <w:rFonts w:asciiTheme="minorEastAsia" w:hAnsiTheme="minorEastAsia"/>
                <w:kern w:val="0"/>
                <w:sz w:val="24"/>
                <w:szCs w:val="24"/>
              </w:rPr>
            </w:pPr>
          </w:p>
        </w:tc>
        <w:tc>
          <w:tcPr>
            <w:tcW w:w="1310" w:type="dxa"/>
            <w:vMerge w:val="continue"/>
            <w:vAlign w:val="center"/>
          </w:tcPr>
          <w:p>
            <w:pPr>
              <w:spacing w:line="360" w:lineRule="auto"/>
              <w:jc w:val="center"/>
              <w:rPr>
                <w:rFonts w:asciiTheme="minorEastAsia" w:hAnsiTheme="minorEastAsia"/>
                <w:kern w:val="0"/>
                <w:sz w:val="24"/>
                <w:szCs w:val="24"/>
              </w:rPr>
            </w:pPr>
          </w:p>
        </w:tc>
        <w:tc>
          <w:tcPr>
            <w:tcW w:w="4595" w:type="dxa"/>
            <w:vAlign w:val="center"/>
          </w:tcPr>
          <w:p>
            <w:pPr>
              <w:spacing w:line="360" w:lineRule="auto"/>
              <w:rPr>
                <w:rFonts w:asciiTheme="minorEastAsia" w:hAnsiTheme="minorEastAsia"/>
                <w:kern w:val="0"/>
                <w:sz w:val="24"/>
                <w:szCs w:val="24"/>
              </w:rPr>
            </w:pPr>
            <w:r>
              <w:rPr>
                <w:rFonts w:hint="eastAsia" w:cs="仿宋_GB2312" w:asciiTheme="minorEastAsia" w:hAnsiTheme="minorEastAsia"/>
                <w:sz w:val="24"/>
                <w:szCs w:val="24"/>
              </w:rPr>
              <w:t>赛项预报名及报名完成</w:t>
            </w:r>
          </w:p>
        </w:tc>
        <w:tc>
          <w:tcPr>
            <w:tcW w:w="1893" w:type="dxa"/>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2019年4月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restart"/>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3</w:t>
            </w:r>
          </w:p>
        </w:tc>
        <w:tc>
          <w:tcPr>
            <w:tcW w:w="1310" w:type="dxa"/>
            <w:vMerge w:val="restart"/>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比赛阶段</w:t>
            </w:r>
          </w:p>
        </w:tc>
        <w:tc>
          <w:tcPr>
            <w:tcW w:w="4595" w:type="dxa"/>
            <w:vAlign w:val="center"/>
          </w:tcPr>
          <w:p>
            <w:pPr>
              <w:spacing w:line="360" w:lineRule="auto"/>
              <w:rPr>
                <w:rFonts w:asciiTheme="minorEastAsia" w:hAnsiTheme="minorEastAsia"/>
                <w:kern w:val="0"/>
                <w:sz w:val="24"/>
                <w:szCs w:val="24"/>
              </w:rPr>
            </w:pPr>
            <w:r>
              <w:rPr>
                <w:rFonts w:hint="eastAsia" w:asciiTheme="minorEastAsia" w:hAnsiTheme="minorEastAsia"/>
                <w:kern w:val="0"/>
                <w:sz w:val="24"/>
                <w:szCs w:val="24"/>
              </w:rPr>
              <w:t>比赛设备安装、调试，赛场布置、同期技术展示、体验和活动现场布置；赛项指南印刷、选手服装制作</w:t>
            </w:r>
          </w:p>
        </w:tc>
        <w:tc>
          <w:tcPr>
            <w:tcW w:w="1893" w:type="dxa"/>
            <w:vMerge w:val="restart"/>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2019年5月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continue"/>
            <w:vAlign w:val="center"/>
          </w:tcPr>
          <w:p>
            <w:pPr>
              <w:spacing w:line="360" w:lineRule="auto"/>
              <w:jc w:val="center"/>
              <w:rPr>
                <w:rFonts w:asciiTheme="minorEastAsia" w:hAnsiTheme="minorEastAsia"/>
                <w:kern w:val="0"/>
                <w:sz w:val="24"/>
                <w:szCs w:val="24"/>
              </w:rPr>
            </w:pPr>
          </w:p>
        </w:tc>
        <w:tc>
          <w:tcPr>
            <w:tcW w:w="1310" w:type="dxa"/>
            <w:vMerge w:val="continue"/>
            <w:vAlign w:val="center"/>
          </w:tcPr>
          <w:p>
            <w:pPr>
              <w:spacing w:line="360" w:lineRule="auto"/>
              <w:jc w:val="center"/>
              <w:rPr>
                <w:rFonts w:asciiTheme="minorEastAsia" w:hAnsiTheme="minorEastAsia"/>
                <w:kern w:val="0"/>
                <w:sz w:val="24"/>
                <w:szCs w:val="24"/>
              </w:rPr>
            </w:pPr>
          </w:p>
        </w:tc>
        <w:tc>
          <w:tcPr>
            <w:tcW w:w="4595" w:type="dxa"/>
            <w:vAlign w:val="center"/>
          </w:tcPr>
          <w:p>
            <w:pPr>
              <w:spacing w:line="360" w:lineRule="auto"/>
              <w:rPr>
                <w:rFonts w:asciiTheme="minorEastAsia" w:hAnsiTheme="minorEastAsia"/>
                <w:kern w:val="0"/>
                <w:sz w:val="24"/>
                <w:szCs w:val="24"/>
              </w:rPr>
            </w:pPr>
            <w:r>
              <w:rPr>
                <w:rFonts w:hint="eastAsia" w:asciiTheme="minorEastAsia" w:hAnsiTheme="minorEastAsia"/>
                <w:kern w:val="0"/>
                <w:sz w:val="24"/>
                <w:szCs w:val="24"/>
              </w:rPr>
              <w:t>专家组题库审核，确定评分标准及抽题</w:t>
            </w:r>
          </w:p>
        </w:tc>
        <w:tc>
          <w:tcPr>
            <w:tcW w:w="1893" w:type="dxa"/>
            <w:vMerge w:val="continue"/>
            <w:vAlign w:val="center"/>
          </w:tcPr>
          <w:p>
            <w:pPr>
              <w:spacing w:line="360" w:lineRule="auto"/>
              <w:jc w:val="center"/>
              <w:rPr>
                <w:rFonts w:asciiTheme="minorEastAsia" w:hAnsi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continue"/>
            <w:vAlign w:val="center"/>
          </w:tcPr>
          <w:p>
            <w:pPr>
              <w:spacing w:line="360" w:lineRule="auto"/>
              <w:jc w:val="center"/>
              <w:rPr>
                <w:rFonts w:asciiTheme="minorEastAsia" w:hAnsiTheme="minorEastAsia"/>
                <w:kern w:val="0"/>
                <w:sz w:val="24"/>
                <w:szCs w:val="24"/>
              </w:rPr>
            </w:pPr>
          </w:p>
        </w:tc>
        <w:tc>
          <w:tcPr>
            <w:tcW w:w="1310" w:type="dxa"/>
            <w:vMerge w:val="continue"/>
            <w:vAlign w:val="center"/>
          </w:tcPr>
          <w:p>
            <w:pPr>
              <w:spacing w:line="360" w:lineRule="auto"/>
              <w:jc w:val="center"/>
              <w:rPr>
                <w:rFonts w:asciiTheme="minorEastAsia" w:hAnsiTheme="minorEastAsia"/>
                <w:kern w:val="0"/>
                <w:sz w:val="24"/>
                <w:szCs w:val="24"/>
              </w:rPr>
            </w:pPr>
          </w:p>
        </w:tc>
        <w:tc>
          <w:tcPr>
            <w:tcW w:w="4595" w:type="dxa"/>
            <w:vAlign w:val="center"/>
          </w:tcPr>
          <w:p>
            <w:pPr>
              <w:spacing w:line="360" w:lineRule="auto"/>
              <w:rPr>
                <w:rFonts w:asciiTheme="minorEastAsia" w:hAnsiTheme="minorEastAsia"/>
                <w:kern w:val="0"/>
                <w:sz w:val="24"/>
                <w:szCs w:val="24"/>
              </w:rPr>
            </w:pPr>
            <w:r>
              <w:rPr>
                <w:rFonts w:hint="eastAsia" w:asciiTheme="minorEastAsia" w:hAnsiTheme="minorEastAsia"/>
                <w:kern w:val="0"/>
                <w:sz w:val="24"/>
                <w:szCs w:val="24"/>
              </w:rPr>
              <w:t>成立裁判组、仲裁组、监督组；培训并验收赛场</w:t>
            </w:r>
          </w:p>
        </w:tc>
        <w:tc>
          <w:tcPr>
            <w:tcW w:w="1893" w:type="dxa"/>
            <w:vMerge w:val="continue"/>
            <w:vAlign w:val="center"/>
          </w:tcPr>
          <w:p>
            <w:pPr>
              <w:spacing w:line="360" w:lineRule="auto"/>
              <w:jc w:val="center"/>
              <w:rPr>
                <w:rFonts w:asciiTheme="minorEastAsia" w:hAnsi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Merge w:val="continue"/>
            <w:vAlign w:val="center"/>
          </w:tcPr>
          <w:p>
            <w:pPr>
              <w:spacing w:line="360" w:lineRule="auto"/>
              <w:jc w:val="center"/>
              <w:rPr>
                <w:rFonts w:asciiTheme="minorEastAsia" w:hAnsiTheme="minorEastAsia"/>
                <w:kern w:val="0"/>
                <w:sz w:val="24"/>
                <w:szCs w:val="24"/>
              </w:rPr>
            </w:pPr>
          </w:p>
        </w:tc>
        <w:tc>
          <w:tcPr>
            <w:tcW w:w="1310" w:type="dxa"/>
            <w:vMerge w:val="continue"/>
            <w:vAlign w:val="center"/>
          </w:tcPr>
          <w:p>
            <w:pPr>
              <w:spacing w:line="360" w:lineRule="auto"/>
              <w:jc w:val="center"/>
              <w:rPr>
                <w:rFonts w:asciiTheme="minorEastAsia" w:hAnsiTheme="minorEastAsia"/>
                <w:kern w:val="0"/>
                <w:sz w:val="24"/>
                <w:szCs w:val="24"/>
              </w:rPr>
            </w:pPr>
          </w:p>
        </w:tc>
        <w:tc>
          <w:tcPr>
            <w:tcW w:w="4595" w:type="dxa"/>
            <w:vAlign w:val="center"/>
          </w:tcPr>
          <w:p>
            <w:pPr>
              <w:spacing w:line="360" w:lineRule="auto"/>
              <w:rPr>
                <w:rFonts w:asciiTheme="minorEastAsia" w:hAnsiTheme="minorEastAsia"/>
                <w:kern w:val="0"/>
                <w:sz w:val="24"/>
                <w:szCs w:val="24"/>
              </w:rPr>
            </w:pPr>
            <w:r>
              <w:rPr>
                <w:rFonts w:hint="eastAsia" w:asciiTheme="minorEastAsia" w:hAnsiTheme="minorEastAsia"/>
                <w:kern w:val="0"/>
                <w:sz w:val="24"/>
                <w:szCs w:val="24"/>
              </w:rPr>
              <w:t>正式比赛、同期技术展示、体验和活动举办；竞赛成绩提交</w:t>
            </w:r>
          </w:p>
        </w:tc>
        <w:tc>
          <w:tcPr>
            <w:tcW w:w="1893" w:type="dxa"/>
            <w:vMerge w:val="continue"/>
            <w:vAlign w:val="center"/>
          </w:tcPr>
          <w:p>
            <w:pPr>
              <w:spacing w:line="360" w:lineRule="auto"/>
              <w:jc w:val="center"/>
              <w:rPr>
                <w:rFonts w:asciiTheme="minorEastAsia" w:hAnsi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724" w:type="dxa"/>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4</w:t>
            </w:r>
          </w:p>
        </w:tc>
        <w:tc>
          <w:tcPr>
            <w:tcW w:w="1310" w:type="dxa"/>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赛后总结</w:t>
            </w:r>
          </w:p>
        </w:tc>
        <w:tc>
          <w:tcPr>
            <w:tcW w:w="4595" w:type="dxa"/>
            <w:vAlign w:val="center"/>
          </w:tcPr>
          <w:p>
            <w:pPr>
              <w:spacing w:line="360" w:lineRule="auto"/>
              <w:rPr>
                <w:rFonts w:asciiTheme="minorEastAsia" w:hAnsiTheme="minorEastAsia"/>
                <w:kern w:val="0"/>
                <w:sz w:val="24"/>
                <w:szCs w:val="24"/>
              </w:rPr>
            </w:pPr>
            <w:r>
              <w:rPr>
                <w:rFonts w:hint="eastAsia" w:asciiTheme="minorEastAsia" w:hAnsiTheme="minorEastAsia"/>
                <w:kern w:val="0"/>
                <w:sz w:val="24"/>
                <w:szCs w:val="24"/>
              </w:rPr>
              <w:t>教学资源转化成果与赛项总结</w:t>
            </w:r>
          </w:p>
        </w:tc>
        <w:tc>
          <w:tcPr>
            <w:tcW w:w="1893" w:type="dxa"/>
            <w:vAlign w:val="center"/>
          </w:tcPr>
          <w:p>
            <w:pPr>
              <w:spacing w:line="360" w:lineRule="auto"/>
              <w:jc w:val="center"/>
              <w:rPr>
                <w:rFonts w:asciiTheme="minorEastAsia" w:hAnsiTheme="minorEastAsia"/>
                <w:kern w:val="0"/>
                <w:sz w:val="24"/>
                <w:szCs w:val="24"/>
              </w:rPr>
            </w:pPr>
            <w:r>
              <w:rPr>
                <w:rFonts w:hint="eastAsia" w:asciiTheme="minorEastAsia" w:hAnsiTheme="minorEastAsia"/>
                <w:kern w:val="0"/>
                <w:sz w:val="24"/>
                <w:szCs w:val="24"/>
              </w:rPr>
              <w:t>2019年6月-9月</w:t>
            </w:r>
          </w:p>
        </w:tc>
      </w:tr>
    </w:tbl>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19" w:name="_Toc521336160"/>
      <w:r>
        <w:rPr>
          <w:rFonts w:hint="eastAsia" w:ascii="黑体" w:hAnsi="黑体" w:eastAsia="黑体" w:cs="Arial"/>
          <w:sz w:val="30"/>
          <w:szCs w:val="30"/>
        </w:rPr>
        <w:t>十九</w:t>
      </w:r>
      <w:r>
        <w:rPr>
          <w:rFonts w:ascii="黑体" w:hAnsi="黑体" w:eastAsia="黑体" w:cs="Arial"/>
          <w:sz w:val="30"/>
          <w:szCs w:val="30"/>
        </w:rPr>
        <w:t>、裁判人员建议</w:t>
      </w:r>
      <w:bookmarkEnd w:id="19"/>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按照全国职业院校技能大赛制度的有关要求，建议由高校、高职学校以及行业、企业专家共同构成裁判组。</w:t>
      </w:r>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裁判实行“裁判长负责制”，全面负责赛项的裁判与管理工作。裁判员分为加密裁判、现场裁判和评分裁判。加密裁判需要2名，一级加密裁判和二级加密裁判各1名，主要负责竞赛过程中加密工作；现场裁判主要负责现场执裁，维护赛场纪律，引导参赛选手在赛位或等候区域等待竞赛指令，竞赛材料和作品的收取与管理；评分裁判主要负责依据评分标准对参赛队伍的竞赛表现和最终作品做出成绩评定。</w:t>
      </w:r>
    </w:p>
    <w:p>
      <w:pPr>
        <w:snapToGrid w:val="0"/>
        <w:spacing w:line="360" w:lineRule="auto"/>
        <w:jc w:val="center"/>
        <w:rPr>
          <w:rFonts w:cs="Arial" w:asciiTheme="minorEastAsia" w:hAnsiTheme="minorEastAsia"/>
          <w:b/>
          <w:sz w:val="24"/>
          <w:szCs w:val="24"/>
        </w:rPr>
      </w:pPr>
      <w:r>
        <w:rPr>
          <w:rFonts w:hint="eastAsia" w:cs="Arial" w:asciiTheme="minorEastAsia" w:hAnsiTheme="minorEastAsia"/>
          <w:b/>
          <w:sz w:val="24"/>
          <w:szCs w:val="24"/>
        </w:rPr>
        <w:t>裁判人员具体要求表</w:t>
      </w:r>
    </w:p>
    <w:tbl>
      <w:tblPr>
        <w:tblStyle w:val="25"/>
        <w:tblpPr w:leftFromText="180" w:rightFromText="180" w:vertAnchor="text" w:horzAnchor="margin" w:tblpXSpec="center" w:tblpY="8"/>
        <w:tblW w:w="850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725"/>
        <w:gridCol w:w="1692"/>
        <w:gridCol w:w="1843"/>
        <w:gridCol w:w="1663"/>
        <w:gridCol w:w="7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8" w:space="0"/>
            </w:tcBorders>
            <w:vAlign w:val="center"/>
          </w:tcPr>
          <w:p>
            <w:pPr>
              <w:adjustRightInd w:val="0"/>
              <w:snapToGrid w:val="0"/>
              <w:jc w:val="center"/>
              <w:rPr>
                <w:rFonts w:cs="Arial" w:asciiTheme="minorEastAsia" w:hAnsiTheme="minorEastAsia"/>
                <w:b/>
                <w:color w:val="000000"/>
                <w:sz w:val="24"/>
                <w:szCs w:val="24"/>
              </w:rPr>
            </w:pPr>
            <w:r>
              <w:rPr>
                <w:rFonts w:cs="Arial" w:asciiTheme="minorEastAsia" w:hAnsiTheme="minorEastAsia"/>
                <w:b/>
                <w:color w:val="000000"/>
                <w:sz w:val="24"/>
                <w:szCs w:val="24"/>
              </w:rPr>
              <w:t>序号</w:t>
            </w:r>
          </w:p>
        </w:tc>
        <w:tc>
          <w:tcPr>
            <w:tcW w:w="1725" w:type="dxa"/>
            <w:tcBorders>
              <w:top w:val="single" w:color="auto" w:sz="8" w:space="0"/>
            </w:tcBorders>
            <w:vAlign w:val="center"/>
          </w:tcPr>
          <w:p>
            <w:pPr>
              <w:adjustRightInd w:val="0"/>
              <w:snapToGrid w:val="0"/>
              <w:jc w:val="center"/>
              <w:rPr>
                <w:rFonts w:cs="Arial" w:asciiTheme="minorEastAsia" w:hAnsiTheme="minorEastAsia"/>
                <w:b/>
                <w:color w:val="000000"/>
                <w:sz w:val="24"/>
                <w:szCs w:val="24"/>
              </w:rPr>
            </w:pPr>
            <w:r>
              <w:rPr>
                <w:rFonts w:cs="Arial" w:asciiTheme="minorEastAsia" w:hAnsiTheme="minorEastAsia"/>
                <w:b/>
                <w:color w:val="000000"/>
                <w:sz w:val="24"/>
                <w:szCs w:val="24"/>
              </w:rPr>
              <w:t>专业技术方向</w:t>
            </w:r>
          </w:p>
        </w:tc>
        <w:tc>
          <w:tcPr>
            <w:tcW w:w="1692" w:type="dxa"/>
            <w:tcBorders>
              <w:top w:val="single" w:color="auto" w:sz="8" w:space="0"/>
            </w:tcBorders>
            <w:vAlign w:val="center"/>
          </w:tcPr>
          <w:p>
            <w:pPr>
              <w:adjustRightInd w:val="0"/>
              <w:snapToGrid w:val="0"/>
              <w:jc w:val="center"/>
              <w:rPr>
                <w:rFonts w:cs="Arial" w:asciiTheme="minorEastAsia" w:hAnsiTheme="minorEastAsia"/>
                <w:b/>
                <w:color w:val="000000"/>
                <w:sz w:val="24"/>
                <w:szCs w:val="24"/>
              </w:rPr>
            </w:pPr>
            <w:r>
              <w:rPr>
                <w:rFonts w:cs="Arial" w:asciiTheme="minorEastAsia" w:hAnsiTheme="minorEastAsia"/>
                <w:b/>
                <w:color w:val="000000"/>
                <w:sz w:val="24"/>
                <w:szCs w:val="24"/>
              </w:rPr>
              <w:t>知识能力要求</w:t>
            </w:r>
          </w:p>
        </w:tc>
        <w:tc>
          <w:tcPr>
            <w:tcW w:w="1843" w:type="dxa"/>
            <w:tcBorders>
              <w:top w:val="single" w:color="auto" w:sz="8" w:space="0"/>
            </w:tcBorders>
            <w:vAlign w:val="center"/>
          </w:tcPr>
          <w:p>
            <w:pPr>
              <w:adjustRightInd w:val="0"/>
              <w:snapToGrid w:val="0"/>
              <w:jc w:val="center"/>
              <w:rPr>
                <w:rFonts w:cs="Arial" w:asciiTheme="minorEastAsia" w:hAnsiTheme="minorEastAsia"/>
                <w:b/>
                <w:color w:val="000000"/>
                <w:sz w:val="24"/>
                <w:szCs w:val="24"/>
              </w:rPr>
            </w:pPr>
            <w:r>
              <w:rPr>
                <w:rFonts w:hint="eastAsia" w:cs="Arial" w:asciiTheme="minorEastAsia" w:hAnsiTheme="minorEastAsia"/>
                <w:b/>
                <w:color w:val="000000"/>
                <w:sz w:val="24"/>
                <w:szCs w:val="24"/>
              </w:rPr>
              <w:t>执裁、教学、工作经历</w:t>
            </w:r>
          </w:p>
        </w:tc>
        <w:tc>
          <w:tcPr>
            <w:tcW w:w="1663" w:type="dxa"/>
            <w:tcBorders>
              <w:top w:val="single" w:color="auto" w:sz="8" w:space="0"/>
            </w:tcBorders>
            <w:vAlign w:val="center"/>
          </w:tcPr>
          <w:p>
            <w:pPr>
              <w:adjustRightInd w:val="0"/>
              <w:snapToGrid w:val="0"/>
              <w:jc w:val="center"/>
              <w:rPr>
                <w:rFonts w:cs="Arial" w:asciiTheme="minorEastAsia" w:hAnsiTheme="minorEastAsia"/>
                <w:b/>
                <w:color w:val="000000"/>
                <w:sz w:val="24"/>
                <w:szCs w:val="24"/>
              </w:rPr>
            </w:pPr>
            <w:r>
              <w:rPr>
                <w:rFonts w:cs="Arial" w:asciiTheme="minorEastAsia" w:hAnsiTheme="minorEastAsia"/>
                <w:b/>
                <w:color w:val="000000"/>
                <w:sz w:val="24"/>
                <w:szCs w:val="24"/>
              </w:rPr>
              <w:t>专业技术职称</w:t>
            </w:r>
          </w:p>
          <w:p>
            <w:pPr>
              <w:adjustRightInd w:val="0"/>
              <w:snapToGrid w:val="0"/>
              <w:jc w:val="center"/>
              <w:rPr>
                <w:rFonts w:cs="Arial" w:asciiTheme="minorEastAsia" w:hAnsiTheme="minorEastAsia"/>
                <w:b/>
                <w:color w:val="000000"/>
                <w:sz w:val="24"/>
                <w:szCs w:val="24"/>
              </w:rPr>
            </w:pPr>
            <w:r>
              <w:rPr>
                <w:rFonts w:cs="Arial" w:asciiTheme="minorEastAsia" w:hAnsiTheme="minorEastAsia"/>
                <w:b/>
                <w:color w:val="000000"/>
                <w:sz w:val="24"/>
                <w:szCs w:val="24"/>
              </w:rPr>
              <w:t>（职业资格等级）</w:t>
            </w:r>
          </w:p>
        </w:tc>
        <w:tc>
          <w:tcPr>
            <w:tcW w:w="779" w:type="dxa"/>
            <w:tcBorders>
              <w:top w:val="single" w:color="auto" w:sz="8" w:space="0"/>
            </w:tcBorders>
            <w:vAlign w:val="center"/>
          </w:tcPr>
          <w:p>
            <w:pPr>
              <w:adjustRightInd w:val="0"/>
              <w:snapToGrid w:val="0"/>
              <w:jc w:val="center"/>
              <w:rPr>
                <w:rFonts w:cs="Arial" w:asciiTheme="minorEastAsia" w:hAnsiTheme="minorEastAsia"/>
                <w:b/>
                <w:color w:val="000000"/>
                <w:sz w:val="24"/>
                <w:szCs w:val="24"/>
              </w:rPr>
            </w:pPr>
            <w:r>
              <w:rPr>
                <w:rFonts w:cs="Arial" w:asciiTheme="minorEastAsia" w:hAnsiTheme="minorEastAsia"/>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vAlign w:val="center"/>
          </w:tcPr>
          <w:p>
            <w:pPr>
              <w:adjustRightInd w:val="0"/>
              <w:snapToGrid w:val="0"/>
              <w:jc w:val="center"/>
              <w:rPr>
                <w:rFonts w:asciiTheme="minorEastAsia" w:hAnsiTheme="minorEastAsia"/>
                <w:sz w:val="24"/>
              </w:rPr>
            </w:pPr>
            <w:r>
              <w:rPr>
                <w:rFonts w:hint="eastAsia" w:asciiTheme="minorEastAsia" w:hAnsiTheme="minorEastAsia"/>
                <w:sz w:val="24"/>
              </w:rPr>
              <w:t>1</w:t>
            </w:r>
          </w:p>
        </w:tc>
        <w:tc>
          <w:tcPr>
            <w:tcW w:w="1725" w:type="dxa"/>
            <w:vAlign w:val="center"/>
          </w:tcPr>
          <w:p>
            <w:pPr>
              <w:adjustRightInd w:val="0"/>
              <w:snapToGrid w:val="0"/>
              <w:jc w:val="left"/>
              <w:rPr>
                <w:rFonts w:cs="Arial" w:asciiTheme="minorEastAsia" w:hAnsiTheme="minorEastAsia"/>
                <w:color w:val="000000"/>
                <w:sz w:val="24"/>
                <w:szCs w:val="24"/>
              </w:rPr>
            </w:pPr>
            <w:r>
              <w:rPr>
                <w:rFonts w:hint="eastAsia" w:cs="Arial" w:asciiTheme="minorEastAsia" w:hAnsiTheme="minorEastAsia"/>
                <w:color w:val="000000"/>
                <w:sz w:val="24"/>
                <w:szCs w:val="24"/>
              </w:rPr>
              <w:t>裁判长：虚拟现实、计算机、数字媒体等相关专方向</w:t>
            </w:r>
          </w:p>
        </w:tc>
        <w:tc>
          <w:tcPr>
            <w:tcW w:w="1692" w:type="dxa"/>
            <w:vAlign w:val="center"/>
          </w:tcPr>
          <w:p>
            <w:pPr>
              <w:adjustRightInd w:val="0"/>
              <w:snapToGrid w:val="0"/>
              <w:jc w:val="left"/>
              <w:rPr>
                <w:rFonts w:cs="Arial" w:asciiTheme="minorEastAsia" w:hAnsiTheme="minorEastAsia"/>
                <w:color w:val="000000"/>
                <w:sz w:val="24"/>
                <w:szCs w:val="24"/>
              </w:rPr>
            </w:pPr>
            <w:r>
              <w:rPr>
                <w:rFonts w:hint="eastAsia" w:cs="Arial" w:asciiTheme="minorEastAsia" w:hAnsiTheme="minorEastAsia"/>
                <w:color w:val="000000"/>
                <w:sz w:val="24"/>
                <w:szCs w:val="24"/>
              </w:rPr>
              <w:t>具备深厚的专业理论知识和较高的实践技能水平，在相关专业领域有较高的学术成就</w:t>
            </w:r>
          </w:p>
        </w:tc>
        <w:tc>
          <w:tcPr>
            <w:tcW w:w="1843" w:type="dxa"/>
            <w:vAlign w:val="center"/>
          </w:tcPr>
          <w:p>
            <w:pPr>
              <w:adjustRightInd w:val="0"/>
              <w:snapToGrid w:val="0"/>
              <w:jc w:val="left"/>
              <w:rPr>
                <w:rFonts w:asciiTheme="minorEastAsia" w:hAnsiTheme="minorEastAsia"/>
                <w:sz w:val="24"/>
              </w:rPr>
            </w:pPr>
            <w:r>
              <w:rPr>
                <w:rFonts w:hint="eastAsia" w:cs="Arial" w:asciiTheme="minorEastAsia" w:hAnsiTheme="minorEastAsia"/>
                <w:color w:val="000000"/>
                <w:sz w:val="24"/>
                <w:szCs w:val="24"/>
              </w:rPr>
              <w:t>从事虚拟</w:t>
            </w:r>
            <w:r>
              <w:rPr>
                <w:rFonts w:cs="Arial" w:asciiTheme="minorEastAsia" w:hAnsiTheme="minorEastAsia"/>
                <w:color w:val="000000"/>
                <w:sz w:val="24"/>
                <w:szCs w:val="24"/>
              </w:rPr>
              <w:t>现实、</w:t>
            </w:r>
            <w:r>
              <w:rPr>
                <w:rFonts w:hint="eastAsia" w:cs="Arial" w:asciiTheme="minorEastAsia" w:hAnsiTheme="minorEastAsia"/>
                <w:color w:val="000000"/>
                <w:sz w:val="24"/>
                <w:szCs w:val="24"/>
              </w:rPr>
              <w:t>计算机</w:t>
            </w:r>
            <w:r>
              <w:rPr>
                <w:rFonts w:cs="Arial" w:asciiTheme="minorEastAsia" w:hAnsiTheme="minorEastAsia"/>
                <w:color w:val="000000"/>
                <w:sz w:val="24"/>
                <w:szCs w:val="24"/>
              </w:rPr>
              <w:t>、数字媒体等相关</w:t>
            </w:r>
            <w:r>
              <w:rPr>
                <w:rFonts w:hint="eastAsia" w:cs="Arial" w:asciiTheme="minorEastAsia" w:hAnsiTheme="minorEastAsia"/>
                <w:color w:val="000000"/>
                <w:sz w:val="24"/>
                <w:szCs w:val="24"/>
              </w:rPr>
              <w:t>专业或教学10年以上，在全国性相关赛事中担任过执裁工作</w:t>
            </w:r>
          </w:p>
        </w:tc>
        <w:tc>
          <w:tcPr>
            <w:tcW w:w="1663" w:type="dxa"/>
            <w:vAlign w:val="center"/>
          </w:tcPr>
          <w:p>
            <w:pPr>
              <w:adjustRightInd w:val="0"/>
              <w:snapToGrid w:val="0"/>
              <w:jc w:val="center"/>
              <w:rPr>
                <w:rFonts w:asciiTheme="minorEastAsia" w:hAnsiTheme="minorEastAsia"/>
                <w:sz w:val="24"/>
              </w:rPr>
            </w:pPr>
            <w:r>
              <w:rPr>
                <w:rFonts w:hint="eastAsia" w:asciiTheme="minorEastAsia" w:hAnsiTheme="minorEastAsia"/>
                <w:sz w:val="24"/>
              </w:rPr>
              <w:t>正高</w:t>
            </w:r>
          </w:p>
        </w:tc>
        <w:tc>
          <w:tcPr>
            <w:tcW w:w="779" w:type="dxa"/>
            <w:vAlign w:val="center"/>
          </w:tcPr>
          <w:p>
            <w:pPr>
              <w:adjustRightInd w:val="0"/>
              <w:snapToGrid w:val="0"/>
              <w:jc w:val="center"/>
              <w:rPr>
                <w:rFonts w:asciiTheme="minorEastAsia" w:hAnsiTheme="minorEastAsia"/>
                <w:sz w:val="24"/>
              </w:rPr>
            </w:pPr>
            <w:r>
              <w:rPr>
                <w:rFonts w:asciiTheme="minorEastAsia" w:hAnsiTheme="minorEastAsia"/>
                <w:sz w:val="24"/>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vAlign w:val="center"/>
          </w:tcPr>
          <w:p>
            <w:pPr>
              <w:adjustRightInd w:val="0"/>
              <w:snapToGrid w:val="0"/>
              <w:jc w:val="center"/>
              <w:rPr>
                <w:rFonts w:asciiTheme="minorEastAsia" w:hAnsiTheme="minorEastAsia"/>
                <w:sz w:val="24"/>
              </w:rPr>
            </w:pPr>
            <w:r>
              <w:rPr>
                <w:rFonts w:hint="eastAsia" w:asciiTheme="minorEastAsia" w:hAnsiTheme="minorEastAsia"/>
                <w:sz w:val="24"/>
              </w:rPr>
              <w:t>2</w:t>
            </w:r>
          </w:p>
        </w:tc>
        <w:tc>
          <w:tcPr>
            <w:tcW w:w="1725" w:type="dxa"/>
            <w:vAlign w:val="center"/>
          </w:tcPr>
          <w:p>
            <w:pPr>
              <w:adjustRightInd w:val="0"/>
              <w:snapToGrid w:val="0"/>
              <w:jc w:val="left"/>
              <w:rPr>
                <w:rFonts w:cs="Arial" w:asciiTheme="minorEastAsia" w:hAnsiTheme="minorEastAsia"/>
                <w:color w:val="000000"/>
                <w:sz w:val="24"/>
                <w:szCs w:val="24"/>
              </w:rPr>
            </w:pPr>
            <w:r>
              <w:rPr>
                <w:rFonts w:hint="eastAsia" w:cs="Arial" w:asciiTheme="minorEastAsia" w:hAnsiTheme="minorEastAsia"/>
                <w:color w:val="000000"/>
                <w:sz w:val="24"/>
                <w:szCs w:val="24"/>
              </w:rPr>
              <w:t>评分裁判：虚拟现实、计算机、数字媒体等相关专方向</w:t>
            </w:r>
          </w:p>
        </w:tc>
        <w:tc>
          <w:tcPr>
            <w:tcW w:w="1692" w:type="dxa"/>
            <w:vAlign w:val="center"/>
          </w:tcPr>
          <w:p>
            <w:pPr>
              <w:adjustRightInd w:val="0"/>
              <w:snapToGrid w:val="0"/>
              <w:jc w:val="left"/>
              <w:rPr>
                <w:rFonts w:cs="Arial" w:asciiTheme="minorEastAsia" w:hAnsiTheme="minorEastAsia"/>
                <w:color w:val="000000"/>
                <w:sz w:val="24"/>
                <w:szCs w:val="24"/>
              </w:rPr>
            </w:pPr>
            <w:r>
              <w:rPr>
                <w:rFonts w:hint="eastAsia" w:cs="Arial" w:asciiTheme="minorEastAsia" w:hAnsiTheme="minorEastAsia"/>
                <w:color w:val="000000"/>
                <w:sz w:val="24"/>
                <w:szCs w:val="24"/>
              </w:rPr>
              <w:t>具备较深的专业理论知识和较高的实践技能水平</w:t>
            </w:r>
          </w:p>
        </w:tc>
        <w:tc>
          <w:tcPr>
            <w:tcW w:w="1843" w:type="dxa"/>
            <w:vAlign w:val="center"/>
          </w:tcPr>
          <w:p>
            <w:pPr>
              <w:adjustRightInd w:val="0"/>
              <w:snapToGrid w:val="0"/>
              <w:jc w:val="left"/>
              <w:rPr>
                <w:rFonts w:cs="Arial" w:asciiTheme="minorEastAsia" w:hAnsiTheme="minorEastAsia"/>
                <w:color w:val="000000"/>
                <w:sz w:val="24"/>
                <w:szCs w:val="24"/>
              </w:rPr>
            </w:pPr>
            <w:r>
              <w:rPr>
                <w:rFonts w:hint="eastAsia" w:cs="Arial" w:asciiTheme="minorEastAsia" w:hAnsiTheme="minorEastAsia"/>
                <w:color w:val="000000"/>
                <w:sz w:val="24"/>
                <w:szCs w:val="24"/>
              </w:rPr>
              <w:t>从事虚拟</w:t>
            </w:r>
            <w:r>
              <w:rPr>
                <w:rFonts w:cs="Arial" w:asciiTheme="minorEastAsia" w:hAnsiTheme="minorEastAsia"/>
                <w:color w:val="000000"/>
                <w:sz w:val="24"/>
                <w:szCs w:val="24"/>
              </w:rPr>
              <w:t>现实、</w:t>
            </w:r>
            <w:r>
              <w:rPr>
                <w:rFonts w:hint="eastAsia" w:cs="Arial" w:asciiTheme="minorEastAsia" w:hAnsiTheme="minorEastAsia"/>
                <w:color w:val="000000"/>
                <w:sz w:val="24"/>
                <w:szCs w:val="24"/>
              </w:rPr>
              <w:t>计算机</w:t>
            </w:r>
            <w:r>
              <w:rPr>
                <w:rFonts w:cs="Arial" w:asciiTheme="minorEastAsia" w:hAnsiTheme="minorEastAsia"/>
                <w:color w:val="000000"/>
                <w:sz w:val="24"/>
                <w:szCs w:val="24"/>
              </w:rPr>
              <w:t>、数字媒体等相关</w:t>
            </w:r>
            <w:r>
              <w:rPr>
                <w:rFonts w:hint="eastAsia" w:cs="Arial" w:asciiTheme="minorEastAsia" w:hAnsiTheme="minorEastAsia"/>
                <w:color w:val="000000"/>
                <w:sz w:val="24"/>
                <w:szCs w:val="24"/>
              </w:rPr>
              <w:t>专业或教学8年以上，在省级相关赛事中担任过执裁工作</w:t>
            </w:r>
          </w:p>
        </w:tc>
        <w:tc>
          <w:tcPr>
            <w:tcW w:w="1663" w:type="dxa"/>
            <w:vAlign w:val="center"/>
          </w:tcPr>
          <w:p>
            <w:pPr>
              <w:adjustRightInd w:val="0"/>
              <w:snapToGrid w:val="0"/>
              <w:jc w:val="center"/>
              <w:rPr>
                <w:rFonts w:asciiTheme="minorEastAsia" w:hAnsiTheme="minorEastAsia"/>
                <w:sz w:val="24"/>
              </w:rPr>
            </w:pPr>
            <w:r>
              <w:rPr>
                <w:rFonts w:hint="eastAsia" w:asciiTheme="minorEastAsia" w:hAnsiTheme="minorEastAsia"/>
                <w:sz w:val="24"/>
              </w:rPr>
              <w:t>副高及以上</w:t>
            </w:r>
          </w:p>
        </w:tc>
        <w:tc>
          <w:tcPr>
            <w:tcW w:w="779" w:type="dxa"/>
            <w:vAlign w:val="center"/>
          </w:tcPr>
          <w:p>
            <w:pPr>
              <w:adjustRightInd w:val="0"/>
              <w:snapToGrid w:val="0"/>
              <w:jc w:val="center"/>
              <w:rPr>
                <w:rFonts w:asciiTheme="minorEastAsia" w:hAnsiTheme="minorEastAsia"/>
                <w:sz w:val="24"/>
              </w:rPr>
            </w:pPr>
            <w:r>
              <w:rPr>
                <w:rFonts w:hint="eastAsia" w:asciiTheme="minorEastAsia" w:hAnsiTheme="minorEastAsia"/>
                <w:sz w:val="24"/>
              </w:rPr>
              <w:t>14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vAlign w:val="center"/>
          </w:tcPr>
          <w:p>
            <w:pPr>
              <w:adjustRightInd w:val="0"/>
              <w:snapToGrid w:val="0"/>
              <w:jc w:val="center"/>
              <w:rPr>
                <w:rFonts w:asciiTheme="minorEastAsia" w:hAnsiTheme="minorEastAsia"/>
                <w:sz w:val="24"/>
              </w:rPr>
            </w:pPr>
            <w:r>
              <w:rPr>
                <w:rFonts w:hint="eastAsia" w:asciiTheme="minorEastAsia" w:hAnsiTheme="minorEastAsia"/>
                <w:sz w:val="24"/>
              </w:rPr>
              <w:t>3</w:t>
            </w:r>
          </w:p>
        </w:tc>
        <w:tc>
          <w:tcPr>
            <w:tcW w:w="1725" w:type="dxa"/>
            <w:vAlign w:val="center"/>
          </w:tcPr>
          <w:p>
            <w:pPr>
              <w:adjustRightInd w:val="0"/>
              <w:snapToGrid w:val="0"/>
              <w:jc w:val="left"/>
              <w:rPr>
                <w:rFonts w:cs="Arial" w:asciiTheme="minorEastAsia" w:hAnsiTheme="minorEastAsia"/>
                <w:color w:val="000000"/>
                <w:sz w:val="24"/>
                <w:szCs w:val="24"/>
              </w:rPr>
            </w:pPr>
            <w:r>
              <w:rPr>
                <w:rFonts w:hint="eastAsia" w:cs="Arial" w:asciiTheme="minorEastAsia" w:hAnsiTheme="minorEastAsia"/>
                <w:color w:val="000000"/>
                <w:sz w:val="24"/>
                <w:szCs w:val="24"/>
              </w:rPr>
              <w:t>现场裁判：虚拟现实、计算机、数字媒体等相关专方向</w:t>
            </w:r>
          </w:p>
        </w:tc>
        <w:tc>
          <w:tcPr>
            <w:tcW w:w="1692" w:type="dxa"/>
            <w:vAlign w:val="center"/>
          </w:tcPr>
          <w:p>
            <w:pPr>
              <w:adjustRightInd w:val="0"/>
              <w:snapToGrid w:val="0"/>
              <w:jc w:val="left"/>
              <w:rPr>
                <w:rFonts w:cs="Arial" w:asciiTheme="minorEastAsia" w:hAnsiTheme="minorEastAsia"/>
                <w:color w:val="000000"/>
                <w:sz w:val="24"/>
                <w:szCs w:val="24"/>
              </w:rPr>
            </w:pPr>
            <w:r>
              <w:rPr>
                <w:rFonts w:hint="eastAsia" w:cs="Arial" w:asciiTheme="minorEastAsia" w:hAnsiTheme="minorEastAsia"/>
                <w:color w:val="000000"/>
                <w:sz w:val="24"/>
                <w:szCs w:val="24"/>
              </w:rPr>
              <w:t>熟悉相关专业领域的专业知识和操作技能</w:t>
            </w:r>
          </w:p>
        </w:tc>
        <w:tc>
          <w:tcPr>
            <w:tcW w:w="1843" w:type="dxa"/>
            <w:vAlign w:val="center"/>
          </w:tcPr>
          <w:p>
            <w:pPr>
              <w:adjustRightInd w:val="0"/>
              <w:snapToGrid w:val="0"/>
              <w:jc w:val="left"/>
              <w:rPr>
                <w:rFonts w:cs="Arial" w:asciiTheme="minorEastAsia" w:hAnsiTheme="minorEastAsia"/>
                <w:color w:val="000000"/>
                <w:sz w:val="24"/>
                <w:szCs w:val="24"/>
              </w:rPr>
            </w:pPr>
            <w:r>
              <w:rPr>
                <w:rFonts w:hint="eastAsia" w:cs="Arial" w:asciiTheme="minorEastAsia" w:hAnsiTheme="minorEastAsia"/>
                <w:color w:val="000000"/>
                <w:sz w:val="24"/>
                <w:szCs w:val="24"/>
              </w:rPr>
              <w:t>从事虚拟</w:t>
            </w:r>
            <w:r>
              <w:rPr>
                <w:rFonts w:cs="Arial" w:asciiTheme="minorEastAsia" w:hAnsiTheme="minorEastAsia"/>
                <w:color w:val="000000"/>
                <w:sz w:val="24"/>
                <w:szCs w:val="24"/>
              </w:rPr>
              <w:t>现实、</w:t>
            </w:r>
            <w:r>
              <w:rPr>
                <w:rFonts w:hint="eastAsia" w:cs="Arial" w:asciiTheme="minorEastAsia" w:hAnsiTheme="minorEastAsia"/>
                <w:color w:val="000000"/>
                <w:sz w:val="24"/>
                <w:szCs w:val="24"/>
              </w:rPr>
              <w:t>计算机</w:t>
            </w:r>
            <w:r>
              <w:rPr>
                <w:rFonts w:cs="Arial" w:asciiTheme="minorEastAsia" w:hAnsiTheme="minorEastAsia"/>
                <w:color w:val="000000"/>
                <w:sz w:val="24"/>
                <w:szCs w:val="24"/>
              </w:rPr>
              <w:t>、数字媒体等相关</w:t>
            </w:r>
            <w:r>
              <w:rPr>
                <w:rFonts w:hint="eastAsia" w:cs="Arial" w:asciiTheme="minorEastAsia" w:hAnsiTheme="minorEastAsia"/>
                <w:color w:val="000000"/>
                <w:sz w:val="24"/>
                <w:szCs w:val="24"/>
              </w:rPr>
              <w:t>专业或教学</w:t>
            </w:r>
            <w:r>
              <w:rPr>
                <w:rFonts w:cs="Arial" w:asciiTheme="minorEastAsia" w:hAnsiTheme="minorEastAsia"/>
                <w:color w:val="000000"/>
                <w:sz w:val="24"/>
                <w:szCs w:val="24"/>
              </w:rPr>
              <w:t>5</w:t>
            </w:r>
            <w:r>
              <w:rPr>
                <w:rFonts w:hint="eastAsia" w:cs="Arial" w:asciiTheme="minorEastAsia" w:hAnsiTheme="minorEastAsia"/>
                <w:color w:val="000000"/>
                <w:sz w:val="24"/>
                <w:szCs w:val="24"/>
              </w:rPr>
              <w:t>年以上，在省级相关赛事中担任过执裁工作</w:t>
            </w:r>
          </w:p>
        </w:tc>
        <w:tc>
          <w:tcPr>
            <w:tcW w:w="1663" w:type="dxa"/>
            <w:vAlign w:val="center"/>
          </w:tcPr>
          <w:p>
            <w:pPr>
              <w:adjustRightInd w:val="0"/>
              <w:snapToGrid w:val="0"/>
              <w:jc w:val="center"/>
              <w:rPr>
                <w:rFonts w:asciiTheme="minorEastAsia" w:hAnsiTheme="minorEastAsia"/>
                <w:sz w:val="24"/>
              </w:rPr>
            </w:pPr>
            <w:r>
              <w:rPr>
                <w:rFonts w:hint="eastAsia" w:asciiTheme="minorEastAsia" w:hAnsiTheme="minorEastAsia"/>
                <w:sz w:val="24"/>
              </w:rPr>
              <w:t>中级及以上</w:t>
            </w:r>
          </w:p>
        </w:tc>
        <w:tc>
          <w:tcPr>
            <w:tcW w:w="779" w:type="dxa"/>
            <w:vAlign w:val="center"/>
          </w:tcPr>
          <w:p>
            <w:pPr>
              <w:adjustRightInd w:val="0"/>
              <w:snapToGrid w:val="0"/>
              <w:jc w:val="center"/>
              <w:rPr>
                <w:rFonts w:asciiTheme="minorEastAsia" w:hAnsiTheme="minorEastAsia"/>
                <w:sz w:val="24"/>
              </w:rPr>
            </w:pPr>
            <w:r>
              <w:rPr>
                <w:rFonts w:hint="eastAsia" w:asciiTheme="minorEastAsia" w:hAnsiTheme="minorEastAsia"/>
                <w:sz w:val="24"/>
              </w:rPr>
              <w:t>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vAlign w:val="center"/>
          </w:tcPr>
          <w:p>
            <w:pPr>
              <w:adjustRightInd w:val="0"/>
              <w:snapToGrid w:val="0"/>
              <w:jc w:val="center"/>
              <w:rPr>
                <w:rFonts w:asciiTheme="minorEastAsia" w:hAnsiTheme="minorEastAsia"/>
                <w:sz w:val="24"/>
              </w:rPr>
            </w:pPr>
            <w:r>
              <w:rPr>
                <w:rFonts w:asciiTheme="minorEastAsia" w:hAnsiTheme="minorEastAsia"/>
                <w:sz w:val="24"/>
              </w:rPr>
              <w:t>4</w:t>
            </w:r>
          </w:p>
        </w:tc>
        <w:tc>
          <w:tcPr>
            <w:tcW w:w="1725" w:type="dxa"/>
            <w:vAlign w:val="center"/>
          </w:tcPr>
          <w:p>
            <w:pPr>
              <w:adjustRightInd w:val="0"/>
              <w:snapToGrid w:val="0"/>
              <w:jc w:val="left"/>
              <w:rPr>
                <w:rFonts w:asciiTheme="minorEastAsia" w:hAnsiTheme="minorEastAsia"/>
                <w:sz w:val="24"/>
              </w:rPr>
            </w:pPr>
            <w:r>
              <w:rPr>
                <w:rFonts w:hint="eastAsia" w:asciiTheme="minorEastAsia" w:hAnsiTheme="minorEastAsia"/>
                <w:sz w:val="24"/>
              </w:rPr>
              <w:t>加密裁判</w:t>
            </w:r>
          </w:p>
        </w:tc>
        <w:tc>
          <w:tcPr>
            <w:tcW w:w="1692" w:type="dxa"/>
          </w:tcPr>
          <w:p>
            <w:pPr>
              <w:adjustRightInd w:val="0"/>
              <w:snapToGrid w:val="0"/>
              <w:jc w:val="left"/>
              <w:rPr>
                <w:rFonts w:asciiTheme="minorEastAsia" w:hAnsiTheme="minorEastAsia"/>
                <w:sz w:val="24"/>
              </w:rPr>
            </w:pPr>
            <w:r>
              <w:rPr>
                <w:rFonts w:hint="eastAsia" w:asciiTheme="minorEastAsia" w:hAnsiTheme="minorEastAsia"/>
                <w:sz w:val="24"/>
              </w:rPr>
              <w:t>熟悉计算机相关操作</w:t>
            </w:r>
          </w:p>
        </w:tc>
        <w:tc>
          <w:tcPr>
            <w:tcW w:w="1843" w:type="dxa"/>
            <w:vAlign w:val="center"/>
          </w:tcPr>
          <w:p>
            <w:pPr>
              <w:adjustRightInd w:val="0"/>
              <w:snapToGrid w:val="0"/>
              <w:jc w:val="center"/>
              <w:rPr>
                <w:rFonts w:asciiTheme="minorEastAsia" w:hAnsiTheme="minorEastAsia"/>
                <w:sz w:val="24"/>
              </w:rPr>
            </w:pPr>
            <w:r>
              <w:rPr>
                <w:rFonts w:hint="eastAsia" w:cs="Arial" w:asciiTheme="minorEastAsia" w:hAnsiTheme="minorEastAsia"/>
                <w:color w:val="000000"/>
                <w:sz w:val="24"/>
                <w:szCs w:val="24"/>
              </w:rPr>
              <w:t>在省级相关赛事中担任过执裁工作</w:t>
            </w:r>
          </w:p>
        </w:tc>
        <w:tc>
          <w:tcPr>
            <w:tcW w:w="1663" w:type="dxa"/>
            <w:vAlign w:val="center"/>
          </w:tcPr>
          <w:p>
            <w:pPr>
              <w:adjustRightInd w:val="0"/>
              <w:snapToGrid w:val="0"/>
              <w:jc w:val="center"/>
              <w:rPr>
                <w:rFonts w:asciiTheme="minorEastAsia" w:hAnsiTheme="minorEastAsia"/>
                <w:sz w:val="24"/>
              </w:rPr>
            </w:pPr>
            <w:r>
              <w:rPr>
                <w:rFonts w:hint="eastAsia" w:asciiTheme="minorEastAsia" w:hAnsiTheme="minorEastAsia"/>
                <w:sz w:val="24"/>
              </w:rPr>
              <w:t>中级及以上</w:t>
            </w:r>
          </w:p>
        </w:tc>
        <w:tc>
          <w:tcPr>
            <w:tcW w:w="779" w:type="dxa"/>
            <w:vAlign w:val="center"/>
          </w:tcPr>
          <w:p>
            <w:pPr>
              <w:adjustRightInd w:val="0"/>
              <w:snapToGrid w:val="0"/>
              <w:jc w:val="center"/>
              <w:rPr>
                <w:rFonts w:asciiTheme="minorEastAsia" w:hAnsiTheme="minorEastAsia"/>
                <w:sz w:val="24"/>
              </w:rPr>
            </w:pPr>
            <w:r>
              <w:rPr>
                <w:rFonts w:hint="eastAsia" w:asciiTheme="minorEastAsia" w:hAnsiTheme="minorEastAsia"/>
                <w:sz w:val="24"/>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4219" w:type="dxa"/>
            <w:gridSpan w:val="3"/>
            <w:tcBorders>
              <w:bottom w:val="single" w:color="auto" w:sz="8" w:space="0"/>
            </w:tcBorders>
            <w:vAlign w:val="center"/>
          </w:tcPr>
          <w:p>
            <w:pPr>
              <w:adjustRightInd w:val="0"/>
              <w:snapToGrid w:val="0"/>
              <w:jc w:val="center"/>
              <w:rPr>
                <w:rFonts w:asciiTheme="minorEastAsia" w:hAnsiTheme="minorEastAsia"/>
                <w:b/>
                <w:sz w:val="24"/>
              </w:rPr>
            </w:pPr>
            <w:r>
              <w:rPr>
                <w:rFonts w:cs="Arial" w:asciiTheme="minorEastAsia" w:hAnsiTheme="minorEastAsia"/>
                <w:b/>
                <w:color w:val="000000"/>
                <w:sz w:val="24"/>
                <w:szCs w:val="24"/>
              </w:rPr>
              <w:t>裁判总人数</w:t>
            </w:r>
          </w:p>
        </w:tc>
        <w:tc>
          <w:tcPr>
            <w:tcW w:w="4285" w:type="dxa"/>
            <w:gridSpan w:val="3"/>
            <w:tcBorders>
              <w:bottom w:val="single" w:color="auto" w:sz="8" w:space="0"/>
            </w:tcBorders>
            <w:vAlign w:val="center"/>
          </w:tcPr>
          <w:p>
            <w:pPr>
              <w:adjustRightInd w:val="0"/>
              <w:snapToGrid w:val="0"/>
              <w:jc w:val="center"/>
              <w:rPr>
                <w:rFonts w:asciiTheme="minorEastAsia" w:hAnsiTheme="minorEastAsia"/>
                <w:sz w:val="24"/>
              </w:rPr>
            </w:pPr>
            <w:r>
              <w:rPr>
                <w:rFonts w:hint="eastAsia" w:asciiTheme="minorEastAsia" w:hAnsiTheme="minorEastAsia"/>
                <w:sz w:val="24"/>
              </w:rPr>
              <w:t>25</w:t>
            </w:r>
          </w:p>
        </w:tc>
      </w:tr>
    </w:tbl>
    <w:p>
      <w:pPr>
        <w:snapToGrid w:val="0"/>
        <w:spacing w:line="360" w:lineRule="auto"/>
        <w:ind w:firstLine="600" w:firstLineChars="200"/>
        <w:rPr>
          <w:rFonts w:ascii="Arial Narrow" w:hAnsi="Arial Narrow" w:eastAsia="仿宋_GB2312" w:cs="Arial"/>
          <w:sz w:val="30"/>
          <w:szCs w:val="30"/>
        </w:rPr>
      </w:pPr>
    </w:p>
    <w:p>
      <w:pPr>
        <w:snapToGrid w:val="0"/>
        <w:spacing w:line="360" w:lineRule="auto"/>
        <w:ind w:firstLine="600" w:firstLineChars="200"/>
        <w:rPr>
          <w:rFonts w:ascii="Arial Narrow" w:hAnsi="Arial Narrow" w:eastAsia="仿宋_GB2312" w:cs="Arial"/>
          <w:sz w:val="30"/>
          <w:szCs w:val="30"/>
        </w:rPr>
      </w:pPr>
      <w:bookmarkStart w:id="20" w:name="_Toc521336161"/>
    </w:p>
    <w:p>
      <w:pPr>
        <w:snapToGrid w:val="0"/>
        <w:spacing w:line="360" w:lineRule="auto"/>
        <w:outlineLvl w:val="0"/>
        <w:rPr>
          <w:rFonts w:ascii="黑体" w:hAnsi="黑体" w:eastAsia="黑体" w:cs="Arial"/>
          <w:sz w:val="30"/>
          <w:szCs w:val="30"/>
        </w:rPr>
      </w:pPr>
      <w:r>
        <w:rPr>
          <w:rFonts w:hint="eastAsia" w:ascii="黑体" w:hAnsi="黑体" w:eastAsia="黑体" w:cs="Arial"/>
          <w:sz w:val="30"/>
          <w:szCs w:val="30"/>
        </w:rPr>
        <w:t>二十、</w:t>
      </w:r>
      <w:r>
        <w:rPr>
          <w:rFonts w:hint="eastAsia" w:ascii="黑体" w:hAnsi="黑体" w:eastAsia="黑体" w:cs="黑体"/>
          <w:bCs/>
          <w:sz w:val="30"/>
          <w:szCs w:val="30"/>
        </w:rPr>
        <w:t>赛题公开承诺</w:t>
      </w:r>
      <w:bookmarkEnd w:id="20"/>
    </w:p>
    <w:p>
      <w:pPr>
        <w:pStyle w:val="35"/>
        <w:tabs>
          <w:tab w:val="left" w:pos="1418"/>
        </w:tabs>
        <w:spacing w:line="360" w:lineRule="auto"/>
        <w:ind w:firstLine="567" w:firstLineChars="189"/>
        <w:rPr>
          <w:rFonts w:ascii="Times New Roman" w:hAnsi="Times New Roman" w:eastAsia="仿宋_GB2312"/>
          <w:sz w:val="30"/>
          <w:szCs w:val="30"/>
        </w:rPr>
      </w:pPr>
      <w:r>
        <w:rPr>
          <w:rFonts w:hint="eastAsia" w:ascii="Times New Roman" w:hAnsi="Times New Roman" w:eastAsia="仿宋_GB2312"/>
          <w:sz w:val="30"/>
          <w:szCs w:val="30"/>
        </w:rPr>
        <w:t>本赛项承诺保证于开赛1个月前在大赛网络信息发布平台上（www.chinaskills-jsw.org)公开全部赛题。</w:t>
      </w:r>
    </w:p>
    <w:p>
      <w:pPr>
        <w:snapToGrid w:val="0"/>
        <w:spacing w:line="360" w:lineRule="auto"/>
        <w:ind w:firstLine="600" w:firstLineChars="200"/>
        <w:rPr>
          <w:rFonts w:ascii="Arial Narrow" w:hAnsi="Arial Narrow" w:eastAsia="仿宋_GB2312" w:cs="Arial"/>
          <w:sz w:val="30"/>
          <w:szCs w:val="30"/>
        </w:rPr>
      </w:pPr>
    </w:p>
    <w:p>
      <w:pPr>
        <w:snapToGrid w:val="0"/>
        <w:spacing w:line="360" w:lineRule="auto"/>
        <w:outlineLvl w:val="0"/>
        <w:rPr>
          <w:rFonts w:ascii="黑体" w:hAnsi="黑体" w:eastAsia="黑体" w:cs="Arial"/>
          <w:sz w:val="30"/>
          <w:szCs w:val="30"/>
        </w:rPr>
      </w:pPr>
      <w:bookmarkStart w:id="21" w:name="_Toc521336162"/>
      <w:r>
        <w:rPr>
          <w:rFonts w:hint="eastAsia" w:ascii="黑体" w:hAnsi="黑体" w:eastAsia="黑体" w:cs="Arial"/>
          <w:sz w:val="30"/>
          <w:szCs w:val="30"/>
        </w:rPr>
        <w:t>二十一、</w:t>
      </w:r>
      <w:r>
        <w:rPr>
          <w:rFonts w:hint="eastAsia" w:ascii="黑体" w:hAnsi="黑体" w:eastAsia="黑体" w:cs="黑体"/>
          <w:bCs/>
          <w:sz w:val="30"/>
          <w:szCs w:val="30"/>
        </w:rPr>
        <w:t>其他</w:t>
      </w:r>
      <w:bookmarkEnd w:id="21"/>
    </w:p>
    <w:p>
      <w:pPr>
        <w:pStyle w:val="38"/>
        <w:shd w:val="clear" w:color="auto" w:fill="FFFFFF"/>
        <w:spacing w:before="0" w:beforeAutospacing="0" w:after="0" w:afterAutospacing="0" w:line="360" w:lineRule="auto"/>
        <w:ind w:firstLine="600" w:firstLineChars="200"/>
        <w:rPr>
          <w:rStyle w:val="33"/>
          <w:szCs w:val="22"/>
        </w:rPr>
      </w:pPr>
      <w:r>
        <w:rPr>
          <w:rStyle w:val="33"/>
          <w:rFonts w:hint="eastAsia"/>
          <w:szCs w:val="22"/>
        </w:rPr>
        <w:t>本赛项赛题设计中无理论测试环节。</w:t>
      </w:r>
    </w:p>
    <w:p>
      <w:pPr>
        <w:widowControl/>
        <w:jc w:val="left"/>
        <w:rPr>
          <w:rStyle w:val="33"/>
          <w:kern w:val="0"/>
        </w:rPr>
      </w:pPr>
    </w:p>
    <w:sectPr>
      <w:headerReference r:id="rId4" w:type="first"/>
      <w:footerReference r:id="rId6" w:type="first"/>
      <w:headerReference r:id="rId3" w:type="default"/>
      <w:footerReference r:id="rId5"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ascii="仿宋_GB2312" w:eastAsia="仿宋_GB2312"/>
        <w:sz w:val="24"/>
        <w:szCs w:val="24"/>
      </w:rPr>
    </w:pPr>
    <w:r>
      <w:rPr>
        <w:rFonts w:hint="eastAsia" w:ascii="仿宋_GB2312" w:eastAsia="仿宋_GB2312"/>
        <w:sz w:val="24"/>
        <w:szCs w:val="24"/>
      </w:rPr>
      <w:fldChar w:fldCharType="begin"/>
    </w:r>
    <w:r>
      <w:rPr>
        <w:rFonts w:hint="eastAsia" w:ascii="仿宋_GB2312" w:eastAsia="仿宋_GB2312"/>
        <w:sz w:val="24"/>
        <w:szCs w:val="24"/>
      </w:rPr>
      <w:instrText xml:space="preserve"> PAGE   \* MERGEFORMAT </w:instrText>
    </w:r>
    <w:r>
      <w:rPr>
        <w:rFonts w:hint="eastAsia" w:ascii="仿宋_GB2312" w:eastAsia="仿宋_GB2312"/>
        <w:sz w:val="24"/>
        <w:szCs w:val="24"/>
      </w:rPr>
      <w:fldChar w:fldCharType="separate"/>
    </w:r>
    <w:r>
      <w:rPr>
        <w:rFonts w:ascii="仿宋_GB2312" w:eastAsia="仿宋_GB2312"/>
        <w:sz w:val="24"/>
        <w:szCs w:val="24"/>
        <w:lang w:val="zh-CN"/>
      </w:rPr>
      <w:t>45</w:t>
    </w:r>
    <w:r>
      <w:rPr>
        <w:rFonts w:hint="eastAsia" w:ascii="仿宋_GB2312"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仿宋" w:hAnsi="仿宋" w:eastAsia="仿宋"/>
        <w:sz w:val="24"/>
      </w:rPr>
      <w:id w:val="2027900634"/>
    </w:sdtPr>
    <w:sdtEndPr>
      <w:rPr>
        <w:rFonts w:ascii="仿宋" w:hAnsi="仿宋" w:eastAsia="仿宋"/>
        <w:sz w:val="24"/>
      </w:rPr>
    </w:sdtEndPr>
    <w:sdtContent>
      <w:p>
        <w:pPr>
          <w:pStyle w:val="11"/>
          <w:jc w:val="center"/>
          <w:rPr>
            <w:rFonts w:ascii="仿宋" w:hAnsi="仿宋" w:eastAsia="仿宋"/>
            <w:sz w:val="24"/>
          </w:rPr>
        </w:pPr>
        <w:r>
          <w:rPr>
            <w:rFonts w:ascii="仿宋" w:hAnsi="仿宋" w:eastAsia="仿宋"/>
            <w:sz w:val="24"/>
          </w:rPr>
          <w:fldChar w:fldCharType="begin"/>
        </w:r>
        <w:r>
          <w:rPr>
            <w:rFonts w:ascii="仿宋" w:hAnsi="仿宋" w:eastAsia="仿宋"/>
            <w:sz w:val="24"/>
          </w:rPr>
          <w:instrText xml:space="preserve">PAGE   \* MERGEFORMAT</w:instrText>
        </w:r>
        <w:r>
          <w:rPr>
            <w:rFonts w:ascii="仿宋" w:hAnsi="仿宋" w:eastAsia="仿宋"/>
            <w:sz w:val="24"/>
          </w:rPr>
          <w:fldChar w:fldCharType="separate"/>
        </w:r>
        <w:r>
          <w:rPr>
            <w:rFonts w:ascii="仿宋" w:hAnsi="仿宋"/>
            <w:sz w:val="24"/>
            <w:lang w:val="zh-CN"/>
          </w:rPr>
          <w:t>1</w:t>
        </w:r>
        <w:r>
          <w:rPr>
            <w:rFonts w:ascii="仿宋" w:hAnsi="仿宋" w:eastAsia="仿宋"/>
            <w:sz w:val="24"/>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A198AF"/>
    <w:multiLevelType w:val="singleLevel"/>
    <w:tmpl w:val="58A198AF"/>
    <w:lvl w:ilvl="0" w:tentative="0">
      <w:start w:val="1"/>
      <w:numFmt w:val="decimal"/>
      <w:lvlText w:val="%1)"/>
      <w:lvlJc w:val="left"/>
      <w:pPr>
        <w:ind w:left="425" w:hanging="425"/>
      </w:pPr>
      <w:rPr>
        <w:rFonts w:hint="default"/>
      </w:rPr>
    </w:lvl>
  </w:abstractNum>
  <w:abstractNum w:abstractNumId="1">
    <w:nsid w:val="58A199E4"/>
    <w:multiLevelType w:val="singleLevel"/>
    <w:tmpl w:val="58A199E4"/>
    <w:lvl w:ilvl="0" w:tentative="0">
      <w:start w:val="1"/>
      <w:numFmt w:val="decimal"/>
      <w:lvlText w:val="%1)"/>
      <w:lvlJc w:val="left"/>
      <w:pPr>
        <w:ind w:left="425" w:hanging="425"/>
      </w:pPr>
      <w:rPr>
        <w:rFonts w:hint="default"/>
      </w:rPr>
    </w:lvl>
  </w:abstractNum>
  <w:abstractNum w:abstractNumId="2">
    <w:nsid w:val="58A19BE6"/>
    <w:multiLevelType w:val="singleLevel"/>
    <w:tmpl w:val="58A19BE6"/>
    <w:lvl w:ilvl="0" w:tentative="0">
      <w:start w:val="1"/>
      <w:numFmt w:val="decimal"/>
      <w:suff w:val="nothing"/>
      <w:lvlText w:val="%1．"/>
      <w:lvlJc w:val="left"/>
    </w:lvl>
  </w:abstractNum>
  <w:abstractNum w:abstractNumId="3">
    <w:nsid w:val="58A19D19"/>
    <w:multiLevelType w:val="singleLevel"/>
    <w:tmpl w:val="58A19D19"/>
    <w:lvl w:ilvl="0" w:tentative="0">
      <w:start w:val="1"/>
      <w:numFmt w:val="decimal"/>
      <w:lvlText w:val="%1)"/>
      <w:lvlJc w:val="left"/>
      <w:pPr>
        <w:ind w:left="425" w:hanging="425"/>
      </w:pPr>
      <w:rPr>
        <w:rFonts w:hint="default"/>
      </w:rPr>
    </w:lvl>
  </w:abstractNum>
  <w:abstractNum w:abstractNumId="4">
    <w:nsid w:val="58A1AEF1"/>
    <w:multiLevelType w:val="singleLevel"/>
    <w:tmpl w:val="58A1AEF1"/>
    <w:lvl w:ilvl="0" w:tentative="0">
      <w:start w:val="1"/>
      <w:numFmt w:val="decimal"/>
      <w:suff w:val="nothing"/>
      <w:lvlText w:val="%1．"/>
      <w:lvlJc w:val="left"/>
    </w:lvl>
  </w:abstractNum>
  <w:abstractNum w:abstractNumId="5">
    <w:nsid w:val="58A1B03F"/>
    <w:multiLevelType w:val="singleLevel"/>
    <w:tmpl w:val="58A1B03F"/>
    <w:lvl w:ilvl="0" w:tentative="0">
      <w:start w:val="1"/>
      <w:numFmt w:val="decimal"/>
      <w:lvlText w:val="%1)"/>
      <w:lvlJc w:val="left"/>
      <w:pPr>
        <w:ind w:left="425" w:hanging="425"/>
      </w:pPr>
      <w:rPr>
        <w:rFonts w:hint="default"/>
      </w:rPr>
    </w:lvl>
  </w:abstractNum>
  <w:abstractNum w:abstractNumId="6">
    <w:nsid w:val="58A1CD83"/>
    <w:multiLevelType w:val="singleLevel"/>
    <w:tmpl w:val="58A1CD83"/>
    <w:lvl w:ilvl="0" w:tentative="0">
      <w:start w:val="1"/>
      <w:numFmt w:val="decimal"/>
      <w:lvlText w:val="%1)"/>
      <w:lvlJc w:val="left"/>
      <w:pPr>
        <w:ind w:left="425" w:hanging="425"/>
      </w:pPr>
      <w:rPr>
        <w:rFonts w:hint="default"/>
      </w:rPr>
    </w:lvl>
  </w:abstractNum>
  <w:abstractNum w:abstractNumId="7">
    <w:nsid w:val="58A1EA0C"/>
    <w:multiLevelType w:val="singleLevel"/>
    <w:tmpl w:val="58A1EA0C"/>
    <w:lvl w:ilvl="0" w:tentative="0">
      <w:start w:val="1"/>
      <w:numFmt w:val="decimal"/>
      <w:lvlText w:val="%1)"/>
      <w:lvlJc w:val="left"/>
      <w:pPr>
        <w:ind w:left="425" w:hanging="425"/>
      </w:pPr>
      <w:rPr>
        <w:rFonts w:hint="default"/>
      </w:rPr>
    </w:lvl>
  </w:abstractNum>
  <w:num w:numId="1">
    <w:abstractNumId w:val="2"/>
  </w:num>
  <w:num w:numId="2">
    <w:abstractNumId w:val="0"/>
  </w:num>
  <w:num w:numId="3">
    <w:abstractNumId w:val="1"/>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751"/>
    <w:rsid w:val="00000476"/>
    <w:rsid w:val="00000662"/>
    <w:rsid w:val="00001703"/>
    <w:rsid w:val="00001E2E"/>
    <w:rsid w:val="000041BE"/>
    <w:rsid w:val="00006A03"/>
    <w:rsid w:val="000072AB"/>
    <w:rsid w:val="00007B5D"/>
    <w:rsid w:val="000149C3"/>
    <w:rsid w:val="00016BCB"/>
    <w:rsid w:val="00017135"/>
    <w:rsid w:val="000209A6"/>
    <w:rsid w:val="00023461"/>
    <w:rsid w:val="00023A93"/>
    <w:rsid w:val="00024537"/>
    <w:rsid w:val="00025873"/>
    <w:rsid w:val="000305BB"/>
    <w:rsid w:val="000328F3"/>
    <w:rsid w:val="00032A4D"/>
    <w:rsid w:val="00036216"/>
    <w:rsid w:val="000421A4"/>
    <w:rsid w:val="000421B5"/>
    <w:rsid w:val="0004438C"/>
    <w:rsid w:val="00045DFE"/>
    <w:rsid w:val="00047F17"/>
    <w:rsid w:val="00050D57"/>
    <w:rsid w:val="00051F66"/>
    <w:rsid w:val="00053183"/>
    <w:rsid w:val="00053EF9"/>
    <w:rsid w:val="00060926"/>
    <w:rsid w:val="00060C7F"/>
    <w:rsid w:val="00063B00"/>
    <w:rsid w:val="00063F67"/>
    <w:rsid w:val="000649B3"/>
    <w:rsid w:val="000668A9"/>
    <w:rsid w:val="00066B48"/>
    <w:rsid w:val="00067503"/>
    <w:rsid w:val="00067DB3"/>
    <w:rsid w:val="0007122A"/>
    <w:rsid w:val="000717F8"/>
    <w:rsid w:val="00071B11"/>
    <w:rsid w:val="000722AE"/>
    <w:rsid w:val="0007233E"/>
    <w:rsid w:val="0007337C"/>
    <w:rsid w:val="00075D68"/>
    <w:rsid w:val="000763DF"/>
    <w:rsid w:val="00076D5E"/>
    <w:rsid w:val="00076ED0"/>
    <w:rsid w:val="00077C7F"/>
    <w:rsid w:val="00081C29"/>
    <w:rsid w:val="00082635"/>
    <w:rsid w:val="000845DB"/>
    <w:rsid w:val="00085275"/>
    <w:rsid w:val="0008535F"/>
    <w:rsid w:val="000858B5"/>
    <w:rsid w:val="000923FE"/>
    <w:rsid w:val="00092F93"/>
    <w:rsid w:val="00092FA9"/>
    <w:rsid w:val="000946E7"/>
    <w:rsid w:val="000967B6"/>
    <w:rsid w:val="00096901"/>
    <w:rsid w:val="00097A39"/>
    <w:rsid w:val="00097F3B"/>
    <w:rsid w:val="000A08FE"/>
    <w:rsid w:val="000A09BA"/>
    <w:rsid w:val="000A1763"/>
    <w:rsid w:val="000A26D7"/>
    <w:rsid w:val="000A481B"/>
    <w:rsid w:val="000A51E7"/>
    <w:rsid w:val="000A6F41"/>
    <w:rsid w:val="000B13FF"/>
    <w:rsid w:val="000B4A66"/>
    <w:rsid w:val="000B5252"/>
    <w:rsid w:val="000B5690"/>
    <w:rsid w:val="000B631A"/>
    <w:rsid w:val="000C0ECD"/>
    <w:rsid w:val="000C2D40"/>
    <w:rsid w:val="000C4543"/>
    <w:rsid w:val="000C5B47"/>
    <w:rsid w:val="000D02D2"/>
    <w:rsid w:val="000D0E99"/>
    <w:rsid w:val="000D1775"/>
    <w:rsid w:val="000D1C7F"/>
    <w:rsid w:val="000D1E54"/>
    <w:rsid w:val="000D30D3"/>
    <w:rsid w:val="000D454A"/>
    <w:rsid w:val="000D51F6"/>
    <w:rsid w:val="000D57E4"/>
    <w:rsid w:val="000D6759"/>
    <w:rsid w:val="000E2009"/>
    <w:rsid w:val="000E5189"/>
    <w:rsid w:val="000E6C33"/>
    <w:rsid w:val="000E6CBF"/>
    <w:rsid w:val="000F14A4"/>
    <w:rsid w:val="000F1550"/>
    <w:rsid w:val="000F22AF"/>
    <w:rsid w:val="000F28E3"/>
    <w:rsid w:val="000F2ADF"/>
    <w:rsid w:val="000F314E"/>
    <w:rsid w:val="00100A8A"/>
    <w:rsid w:val="00101629"/>
    <w:rsid w:val="0010286B"/>
    <w:rsid w:val="00102A9B"/>
    <w:rsid w:val="0010397B"/>
    <w:rsid w:val="001055DC"/>
    <w:rsid w:val="00106D25"/>
    <w:rsid w:val="00110265"/>
    <w:rsid w:val="00110EED"/>
    <w:rsid w:val="00111653"/>
    <w:rsid w:val="001127C2"/>
    <w:rsid w:val="001131C6"/>
    <w:rsid w:val="0011434D"/>
    <w:rsid w:val="00114B84"/>
    <w:rsid w:val="001152B9"/>
    <w:rsid w:val="001155DA"/>
    <w:rsid w:val="00115A4E"/>
    <w:rsid w:val="00115F1F"/>
    <w:rsid w:val="00116B57"/>
    <w:rsid w:val="00125A4D"/>
    <w:rsid w:val="00125C8A"/>
    <w:rsid w:val="00130B58"/>
    <w:rsid w:val="001328BB"/>
    <w:rsid w:val="00133569"/>
    <w:rsid w:val="0013378C"/>
    <w:rsid w:val="001342D9"/>
    <w:rsid w:val="001343A1"/>
    <w:rsid w:val="001348FF"/>
    <w:rsid w:val="0014199D"/>
    <w:rsid w:val="00143A6E"/>
    <w:rsid w:val="00144484"/>
    <w:rsid w:val="00144DD5"/>
    <w:rsid w:val="001471BA"/>
    <w:rsid w:val="00147844"/>
    <w:rsid w:val="00151153"/>
    <w:rsid w:val="0015528A"/>
    <w:rsid w:val="00156FEC"/>
    <w:rsid w:val="0016095E"/>
    <w:rsid w:val="001617DE"/>
    <w:rsid w:val="00162448"/>
    <w:rsid w:val="0016295A"/>
    <w:rsid w:val="00164E81"/>
    <w:rsid w:val="00165E2B"/>
    <w:rsid w:val="00166626"/>
    <w:rsid w:val="001677F2"/>
    <w:rsid w:val="00170CAC"/>
    <w:rsid w:val="0017108B"/>
    <w:rsid w:val="001712B3"/>
    <w:rsid w:val="00173A67"/>
    <w:rsid w:val="00176275"/>
    <w:rsid w:val="00176A4D"/>
    <w:rsid w:val="001776C5"/>
    <w:rsid w:val="0018090C"/>
    <w:rsid w:val="001811BE"/>
    <w:rsid w:val="00181984"/>
    <w:rsid w:val="00183A58"/>
    <w:rsid w:val="00184222"/>
    <w:rsid w:val="00184544"/>
    <w:rsid w:val="001862DE"/>
    <w:rsid w:val="0018658A"/>
    <w:rsid w:val="00187E54"/>
    <w:rsid w:val="00190EE0"/>
    <w:rsid w:val="00191C03"/>
    <w:rsid w:val="0019258E"/>
    <w:rsid w:val="00192AFF"/>
    <w:rsid w:val="00193D08"/>
    <w:rsid w:val="001957C4"/>
    <w:rsid w:val="00195863"/>
    <w:rsid w:val="001959A2"/>
    <w:rsid w:val="00195C7D"/>
    <w:rsid w:val="001A114E"/>
    <w:rsid w:val="001A1377"/>
    <w:rsid w:val="001A140F"/>
    <w:rsid w:val="001A14F4"/>
    <w:rsid w:val="001A1C18"/>
    <w:rsid w:val="001A2CF3"/>
    <w:rsid w:val="001A3AA5"/>
    <w:rsid w:val="001A532F"/>
    <w:rsid w:val="001A73E3"/>
    <w:rsid w:val="001A7C2F"/>
    <w:rsid w:val="001A7DAA"/>
    <w:rsid w:val="001B03BE"/>
    <w:rsid w:val="001B0829"/>
    <w:rsid w:val="001B391E"/>
    <w:rsid w:val="001B3F58"/>
    <w:rsid w:val="001B6B84"/>
    <w:rsid w:val="001B72C3"/>
    <w:rsid w:val="001B7B17"/>
    <w:rsid w:val="001C2391"/>
    <w:rsid w:val="001C27BE"/>
    <w:rsid w:val="001C32CE"/>
    <w:rsid w:val="001C4F89"/>
    <w:rsid w:val="001D0827"/>
    <w:rsid w:val="001D1417"/>
    <w:rsid w:val="001D1C37"/>
    <w:rsid w:val="001D29FD"/>
    <w:rsid w:val="001D3F91"/>
    <w:rsid w:val="001D4BC6"/>
    <w:rsid w:val="001D5527"/>
    <w:rsid w:val="001D7695"/>
    <w:rsid w:val="001E0854"/>
    <w:rsid w:val="001E2589"/>
    <w:rsid w:val="001E2B69"/>
    <w:rsid w:val="001E793D"/>
    <w:rsid w:val="001E7D23"/>
    <w:rsid w:val="001F03B9"/>
    <w:rsid w:val="001F33A5"/>
    <w:rsid w:val="001F3628"/>
    <w:rsid w:val="001F3DA2"/>
    <w:rsid w:val="001F467F"/>
    <w:rsid w:val="001F79F1"/>
    <w:rsid w:val="002018BC"/>
    <w:rsid w:val="0020339F"/>
    <w:rsid w:val="0020400F"/>
    <w:rsid w:val="002042B2"/>
    <w:rsid w:val="002045AA"/>
    <w:rsid w:val="00204731"/>
    <w:rsid w:val="002049AD"/>
    <w:rsid w:val="00206281"/>
    <w:rsid w:val="00206612"/>
    <w:rsid w:val="002066F3"/>
    <w:rsid w:val="00210743"/>
    <w:rsid w:val="0021104C"/>
    <w:rsid w:val="00211790"/>
    <w:rsid w:val="00212046"/>
    <w:rsid w:val="00212A72"/>
    <w:rsid w:val="0021361F"/>
    <w:rsid w:val="002136D6"/>
    <w:rsid w:val="00213EC6"/>
    <w:rsid w:val="002152E2"/>
    <w:rsid w:val="0021549D"/>
    <w:rsid w:val="002158B5"/>
    <w:rsid w:val="00215AE9"/>
    <w:rsid w:val="0021730F"/>
    <w:rsid w:val="00221754"/>
    <w:rsid w:val="0022303C"/>
    <w:rsid w:val="00223608"/>
    <w:rsid w:val="00223982"/>
    <w:rsid w:val="00223D4A"/>
    <w:rsid w:val="00225A3C"/>
    <w:rsid w:val="00226BA5"/>
    <w:rsid w:val="00227274"/>
    <w:rsid w:val="00231E7A"/>
    <w:rsid w:val="00232B46"/>
    <w:rsid w:val="002338F9"/>
    <w:rsid w:val="00234051"/>
    <w:rsid w:val="00234BAD"/>
    <w:rsid w:val="002364E2"/>
    <w:rsid w:val="002379EE"/>
    <w:rsid w:val="002402FE"/>
    <w:rsid w:val="002406EB"/>
    <w:rsid w:val="00242438"/>
    <w:rsid w:val="002466D9"/>
    <w:rsid w:val="00250552"/>
    <w:rsid w:val="00250DB1"/>
    <w:rsid w:val="00251659"/>
    <w:rsid w:val="002536B1"/>
    <w:rsid w:val="002540A3"/>
    <w:rsid w:val="0025425C"/>
    <w:rsid w:val="00254829"/>
    <w:rsid w:val="00254B22"/>
    <w:rsid w:val="00264F04"/>
    <w:rsid w:val="00265011"/>
    <w:rsid w:val="00265FD1"/>
    <w:rsid w:val="002661E5"/>
    <w:rsid w:val="002678F6"/>
    <w:rsid w:val="00267DE7"/>
    <w:rsid w:val="00270E3E"/>
    <w:rsid w:val="002712BD"/>
    <w:rsid w:val="00274D55"/>
    <w:rsid w:val="00275A4F"/>
    <w:rsid w:val="00276510"/>
    <w:rsid w:val="0027683C"/>
    <w:rsid w:val="00276EF0"/>
    <w:rsid w:val="00277B0B"/>
    <w:rsid w:val="00277F3B"/>
    <w:rsid w:val="00280813"/>
    <w:rsid w:val="002809E3"/>
    <w:rsid w:val="00282AFD"/>
    <w:rsid w:val="0028308B"/>
    <w:rsid w:val="002845A3"/>
    <w:rsid w:val="00284C29"/>
    <w:rsid w:val="0028614D"/>
    <w:rsid w:val="00286DBE"/>
    <w:rsid w:val="00287963"/>
    <w:rsid w:val="0029040D"/>
    <w:rsid w:val="002905A6"/>
    <w:rsid w:val="002913C7"/>
    <w:rsid w:val="00295417"/>
    <w:rsid w:val="00297EF8"/>
    <w:rsid w:val="002A01DE"/>
    <w:rsid w:val="002A041A"/>
    <w:rsid w:val="002A0D7F"/>
    <w:rsid w:val="002A2AF9"/>
    <w:rsid w:val="002A489A"/>
    <w:rsid w:val="002A73EE"/>
    <w:rsid w:val="002B0C78"/>
    <w:rsid w:val="002B1254"/>
    <w:rsid w:val="002B2197"/>
    <w:rsid w:val="002B267A"/>
    <w:rsid w:val="002B3568"/>
    <w:rsid w:val="002B5207"/>
    <w:rsid w:val="002B57F0"/>
    <w:rsid w:val="002B6468"/>
    <w:rsid w:val="002B7079"/>
    <w:rsid w:val="002B716A"/>
    <w:rsid w:val="002C0D6D"/>
    <w:rsid w:val="002C21C5"/>
    <w:rsid w:val="002C2387"/>
    <w:rsid w:val="002C4C4D"/>
    <w:rsid w:val="002C585B"/>
    <w:rsid w:val="002C5D5E"/>
    <w:rsid w:val="002D0093"/>
    <w:rsid w:val="002D1801"/>
    <w:rsid w:val="002D22E6"/>
    <w:rsid w:val="002D2BFC"/>
    <w:rsid w:val="002D318B"/>
    <w:rsid w:val="002D60C2"/>
    <w:rsid w:val="002D6341"/>
    <w:rsid w:val="002D6BF1"/>
    <w:rsid w:val="002D752E"/>
    <w:rsid w:val="002E1143"/>
    <w:rsid w:val="002E2A8D"/>
    <w:rsid w:val="002E450F"/>
    <w:rsid w:val="002E5255"/>
    <w:rsid w:val="002F03F9"/>
    <w:rsid w:val="002F0651"/>
    <w:rsid w:val="002F0BD1"/>
    <w:rsid w:val="002F35D3"/>
    <w:rsid w:val="002F35F9"/>
    <w:rsid w:val="002F5029"/>
    <w:rsid w:val="002F6032"/>
    <w:rsid w:val="002F6498"/>
    <w:rsid w:val="002F732E"/>
    <w:rsid w:val="00302FD0"/>
    <w:rsid w:val="00303A20"/>
    <w:rsid w:val="0030415A"/>
    <w:rsid w:val="00304844"/>
    <w:rsid w:val="00305F53"/>
    <w:rsid w:val="00312435"/>
    <w:rsid w:val="00315EEC"/>
    <w:rsid w:val="003162A2"/>
    <w:rsid w:val="00322749"/>
    <w:rsid w:val="00325F38"/>
    <w:rsid w:val="0033041E"/>
    <w:rsid w:val="00330FBA"/>
    <w:rsid w:val="00333BB3"/>
    <w:rsid w:val="0033469C"/>
    <w:rsid w:val="0033474A"/>
    <w:rsid w:val="0033506A"/>
    <w:rsid w:val="003359BA"/>
    <w:rsid w:val="003366C2"/>
    <w:rsid w:val="0034033D"/>
    <w:rsid w:val="00343318"/>
    <w:rsid w:val="0034373E"/>
    <w:rsid w:val="0034541F"/>
    <w:rsid w:val="003454A5"/>
    <w:rsid w:val="003473F9"/>
    <w:rsid w:val="003537A7"/>
    <w:rsid w:val="00354D3E"/>
    <w:rsid w:val="00355933"/>
    <w:rsid w:val="003564F4"/>
    <w:rsid w:val="00365248"/>
    <w:rsid w:val="00365C91"/>
    <w:rsid w:val="00366AA8"/>
    <w:rsid w:val="00366EA0"/>
    <w:rsid w:val="00367F89"/>
    <w:rsid w:val="0037040A"/>
    <w:rsid w:val="00372F2A"/>
    <w:rsid w:val="00373212"/>
    <w:rsid w:val="0037546A"/>
    <w:rsid w:val="0037589F"/>
    <w:rsid w:val="0037671D"/>
    <w:rsid w:val="00376EE9"/>
    <w:rsid w:val="003771BA"/>
    <w:rsid w:val="0037736E"/>
    <w:rsid w:val="003808E4"/>
    <w:rsid w:val="00380FEF"/>
    <w:rsid w:val="00381ECF"/>
    <w:rsid w:val="00383DB6"/>
    <w:rsid w:val="003850C7"/>
    <w:rsid w:val="003854B9"/>
    <w:rsid w:val="0038649D"/>
    <w:rsid w:val="0038679D"/>
    <w:rsid w:val="00386EB3"/>
    <w:rsid w:val="00386F62"/>
    <w:rsid w:val="00387F17"/>
    <w:rsid w:val="003903CA"/>
    <w:rsid w:val="00390D68"/>
    <w:rsid w:val="00391355"/>
    <w:rsid w:val="0039243A"/>
    <w:rsid w:val="00392F16"/>
    <w:rsid w:val="0039334D"/>
    <w:rsid w:val="00394DD4"/>
    <w:rsid w:val="00395147"/>
    <w:rsid w:val="003A4875"/>
    <w:rsid w:val="003A5522"/>
    <w:rsid w:val="003A71A6"/>
    <w:rsid w:val="003A7561"/>
    <w:rsid w:val="003A766D"/>
    <w:rsid w:val="003A78A7"/>
    <w:rsid w:val="003B215A"/>
    <w:rsid w:val="003B7415"/>
    <w:rsid w:val="003C2E6C"/>
    <w:rsid w:val="003C3867"/>
    <w:rsid w:val="003C3B95"/>
    <w:rsid w:val="003C4C8C"/>
    <w:rsid w:val="003C5BBB"/>
    <w:rsid w:val="003C73AC"/>
    <w:rsid w:val="003C7E52"/>
    <w:rsid w:val="003D11E2"/>
    <w:rsid w:val="003D216A"/>
    <w:rsid w:val="003D3D20"/>
    <w:rsid w:val="003D5D13"/>
    <w:rsid w:val="003D5EAA"/>
    <w:rsid w:val="003D75CE"/>
    <w:rsid w:val="003D7B8F"/>
    <w:rsid w:val="003E15F0"/>
    <w:rsid w:val="003E3883"/>
    <w:rsid w:val="003E3D1A"/>
    <w:rsid w:val="003E3D8C"/>
    <w:rsid w:val="003E5066"/>
    <w:rsid w:val="003E5A73"/>
    <w:rsid w:val="003E63E1"/>
    <w:rsid w:val="003E678B"/>
    <w:rsid w:val="003E7108"/>
    <w:rsid w:val="003F2E44"/>
    <w:rsid w:val="003F3DB5"/>
    <w:rsid w:val="003F72D3"/>
    <w:rsid w:val="003F7DC4"/>
    <w:rsid w:val="00400202"/>
    <w:rsid w:val="004003E1"/>
    <w:rsid w:val="004004B8"/>
    <w:rsid w:val="0040067D"/>
    <w:rsid w:val="00401206"/>
    <w:rsid w:val="0040527C"/>
    <w:rsid w:val="00405910"/>
    <w:rsid w:val="004100A5"/>
    <w:rsid w:val="00411582"/>
    <w:rsid w:val="00411824"/>
    <w:rsid w:val="004155C0"/>
    <w:rsid w:val="00420776"/>
    <w:rsid w:val="00422C49"/>
    <w:rsid w:val="0042352D"/>
    <w:rsid w:val="0042609F"/>
    <w:rsid w:val="00427EF0"/>
    <w:rsid w:val="00431632"/>
    <w:rsid w:val="00431A3B"/>
    <w:rsid w:val="00433401"/>
    <w:rsid w:val="00434121"/>
    <w:rsid w:val="004345A8"/>
    <w:rsid w:val="00440BAC"/>
    <w:rsid w:val="00441D95"/>
    <w:rsid w:val="0044229C"/>
    <w:rsid w:val="0044235E"/>
    <w:rsid w:val="00443FE8"/>
    <w:rsid w:val="00444A57"/>
    <w:rsid w:val="00444BD1"/>
    <w:rsid w:val="0044528D"/>
    <w:rsid w:val="00446475"/>
    <w:rsid w:val="00447F74"/>
    <w:rsid w:val="004506FD"/>
    <w:rsid w:val="004509F1"/>
    <w:rsid w:val="00452293"/>
    <w:rsid w:val="00460285"/>
    <w:rsid w:val="0046087F"/>
    <w:rsid w:val="00460E4D"/>
    <w:rsid w:val="00461538"/>
    <w:rsid w:val="00461F67"/>
    <w:rsid w:val="004631AF"/>
    <w:rsid w:val="00463E0A"/>
    <w:rsid w:val="004642E6"/>
    <w:rsid w:val="00464F42"/>
    <w:rsid w:val="004654E4"/>
    <w:rsid w:val="00466518"/>
    <w:rsid w:val="00467038"/>
    <w:rsid w:val="004715B7"/>
    <w:rsid w:val="0047394D"/>
    <w:rsid w:val="004749C0"/>
    <w:rsid w:val="0047562B"/>
    <w:rsid w:val="00477D53"/>
    <w:rsid w:val="00480DF3"/>
    <w:rsid w:val="004820F9"/>
    <w:rsid w:val="00482C1E"/>
    <w:rsid w:val="00482F99"/>
    <w:rsid w:val="00483620"/>
    <w:rsid w:val="00483A50"/>
    <w:rsid w:val="00483BE4"/>
    <w:rsid w:val="00484449"/>
    <w:rsid w:val="004866BA"/>
    <w:rsid w:val="00486A95"/>
    <w:rsid w:val="00486D08"/>
    <w:rsid w:val="0049092C"/>
    <w:rsid w:val="00490A7D"/>
    <w:rsid w:val="004911FE"/>
    <w:rsid w:val="0049300B"/>
    <w:rsid w:val="004931B8"/>
    <w:rsid w:val="00493C62"/>
    <w:rsid w:val="004942D4"/>
    <w:rsid w:val="00496306"/>
    <w:rsid w:val="00496AF7"/>
    <w:rsid w:val="004A0D87"/>
    <w:rsid w:val="004A126D"/>
    <w:rsid w:val="004A33FA"/>
    <w:rsid w:val="004B12F2"/>
    <w:rsid w:val="004B4D95"/>
    <w:rsid w:val="004B5FD0"/>
    <w:rsid w:val="004C00E4"/>
    <w:rsid w:val="004C2374"/>
    <w:rsid w:val="004C27FE"/>
    <w:rsid w:val="004C4097"/>
    <w:rsid w:val="004C53F9"/>
    <w:rsid w:val="004C5BFA"/>
    <w:rsid w:val="004C5EE6"/>
    <w:rsid w:val="004C7610"/>
    <w:rsid w:val="004C7729"/>
    <w:rsid w:val="004D03BF"/>
    <w:rsid w:val="004D2751"/>
    <w:rsid w:val="004D341A"/>
    <w:rsid w:val="004D3A6F"/>
    <w:rsid w:val="004D473F"/>
    <w:rsid w:val="004D4F9E"/>
    <w:rsid w:val="004D68D4"/>
    <w:rsid w:val="004D7646"/>
    <w:rsid w:val="004D7CB2"/>
    <w:rsid w:val="004E168C"/>
    <w:rsid w:val="004E1E76"/>
    <w:rsid w:val="004E2E33"/>
    <w:rsid w:val="004E2FBE"/>
    <w:rsid w:val="004E31E5"/>
    <w:rsid w:val="004F33BA"/>
    <w:rsid w:val="004F7A34"/>
    <w:rsid w:val="004F7BFB"/>
    <w:rsid w:val="005029BB"/>
    <w:rsid w:val="0051199D"/>
    <w:rsid w:val="00511E65"/>
    <w:rsid w:val="00511FDC"/>
    <w:rsid w:val="005121C9"/>
    <w:rsid w:val="00512D62"/>
    <w:rsid w:val="00513661"/>
    <w:rsid w:val="0051440A"/>
    <w:rsid w:val="00514969"/>
    <w:rsid w:val="0051704C"/>
    <w:rsid w:val="0051768E"/>
    <w:rsid w:val="00517761"/>
    <w:rsid w:val="005211B7"/>
    <w:rsid w:val="00521483"/>
    <w:rsid w:val="005216A9"/>
    <w:rsid w:val="00522265"/>
    <w:rsid w:val="005231D4"/>
    <w:rsid w:val="005234C3"/>
    <w:rsid w:val="00523ED1"/>
    <w:rsid w:val="00524A6D"/>
    <w:rsid w:val="00524BC6"/>
    <w:rsid w:val="00525421"/>
    <w:rsid w:val="0052568F"/>
    <w:rsid w:val="00525966"/>
    <w:rsid w:val="0052639B"/>
    <w:rsid w:val="005265C1"/>
    <w:rsid w:val="005274F2"/>
    <w:rsid w:val="00527716"/>
    <w:rsid w:val="00527F4E"/>
    <w:rsid w:val="005334BF"/>
    <w:rsid w:val="00537372"/>
    <w:rsid w:val="00537748"/>
    <w:rsid w:val="00540279"/>
    <w:rsid w:val="005421F4"/>
    <w:rsid w:val="00542E2C"/>
    <w:rsid w:val="00543CAD"/>
    <w:rsid w:val="00543D01"/>
    <w:rsid w:val="00544B8D"/>
    <w:rsid w:val="00546D57"/>
    <w:rsid w:val="00546EDB"/>
    <w:rsid w:val="00547A9A"/>
    <w:rsid w:val="005530F7"/>
    <w:rsid w:val="005558B5"/>
    <w:rsid w:val="00557A11"/>
    <w:rsid w:val="005613F2"/>
    <w:rsid w:val="00561486"/>
    <w:rsid w:val="005618CD"/>
    <w:rsid w:val="00561FCC"/>
    <w:rsid w:val="00562973"/>
    <w:rsid w:val="0056311F"/>
    <w:rsid w:val="00564BE3"/>
    <w:rsid w:val="00566B9F"/>
    <w:rsid w:val="00566ED9"/>
    <w:rsid w:val="0056751B"/>
    <w:rsid w:val="005710C2"/>
    <w:rsid w:val="00571B6B"/>
    <w:rsid w:val="00571D66"/>
    <w:rsid w:val="005725D5"/>
    <w:rsid w:val="00575BFD"/>
    <w:rsid w:val="0057628B"/>
    <w:rsid w:val="0058105A"/>
    <w:rsid w:val="005816F4"/>
    <w:rsid w:val="005823B5"/>
    <w:rsid w:val="005863CA"/>
    <w:rsid w:val="00591DD2"/>
    <w:rsid w:val="00592015"/>
    <w:rsid w:val="00592AEA"/>
    <w:rsid w:val="00594B3B"/>
    <w:rsid w:val="00595815"/>
    <w:rsid w:val="005A127D"/>
    <w:rsid w:val="005A19DC"/>
    <w:rsid w:val="005A4BFD"/>
    <w:rsid w:val="005A5A0B"/>
    <w:rsid w:val="005A7402"/>
    <w:rsid w:val="005A7606"/>
    <w:rsid w:val="005B5C89"/>
    <w:rsid w:val="005B6D9D"/>
    <w:rsid w:val="005B740C"/>
    <w:rsid w:val="005B7471"/>
    <w:rsid w:val="005C160E"/>
    <w:rsid w:val="005C21E0"/>
    <w:rsid w:val="005C2748"/>
    <w:rsid w:val="005C36B8"/>
    <w:rsid w:val="005C3764"/>
    <w:rsid w:val="005C39DB"/>
    <w:rsid w:val="005C43B9"/>
    <w:rsid w:val="005C4A2A"/>
    <w:rsid w:val="005C50B3"/>
    <w:rsid w:val="005C54C6"/>
    <w:rsid w:val="005C5AB9"/>
    <w:rsid w:val="005D0126"/>
    <w:rsid w:val="005D1065"/>
    <w:rsid w:val="005D2EC5"/>
    <w:rsid w:val="005D362A"/>
    <w:rsid w:val="005D3E89"/>
    <w:rsid w:val="005D5AE3"/>
    <w:rsid w:val="005D731E"/>
    <w:rsid w:val="005E13CD"/>
    <w:rsid w:val="005E197F"/>
    <w:rsid w:val="005E19B4"/>
    <w:rsid w:val="005E2A0F"/>
    <w:rsid w:val="005E2EE7"/>
    <w:rsid w:val="005E3442"/>
    <w:rsid w:val="005E3742"/>
    <w:rsid w:val="005E38E1"/>
    <w:rsid w:val="005E3A8C"/>
    <w:rsid w:val="005E5548"/>
    <w:rsid w:val="005F00E2"/>
    <w:rsid w:val="005F0C95"/>
    <w:rsid w:val="005F0E27"/>
    <w:rsid w:val="005F1689"/>
    <w:rsid w:val="005F1787"/>
    <w:rsid w:val="005F1F1F"/>
    <w:rsid w:val="005F25DF"/>
    <w:rsid w:val="005F3684"/>
    <w:rsid w:val="005F5E42"/>
    <w:rsid w:val="005F6E99"/>
    <w:rsid w:val="005F72E2"/>
    <w:rsid w:val="006027AB"/>
    <w:rsid w:val="0060312E"/>
    <w:rsid w:val="00603709"/>
    <w:rsid w:val="006044D4"/>
    <w:rsid w:val="0060469F"/>
    <w:rsid w:val="006052FA"/>
    <w:rsid w:val="00606447"/>
    <w:rsid w:val="00606FE7"/>
    <w:rsid w:val="00607F84"/>
    <w:rsid w:val="00610D64"/>
    <w:rsid w:val="00611878"/>
    <w:rsid w:val="00611CAF"/>
    <w:rsid w:val="00616F06"/>
    <w:rsid w:val="00616F26"/>
    <w:rsid w:val="00617D19"/>
    <w:rsid w:val="006200D7"/>
    <w:rsid w:val="006219FB"/>
    <w:rsid w:val="00621C4B"/>
    <w:rsid w:val="006221A2"/>
    <w:rsid w:val="006231D5"/>
    <w:rsid w:val="00624412"/>
    <w:rsid w:val="00624C75"/>
    <w:rsid w:val="006261D6"/>
    <w:rsid w:val="0062740A"/>
    <w:rsid w:val="00627E8E"/>
    <w:rsid w:val="0063056E"/>
    <w:rsid w:val="00632657"/>
    <w:rsid w:val="00635988"/>
    <w:rsid w:val="00635C05"/>
    <w:rsid w:val="00636BE8"/>
    <w:rsid w:val="00636D6F"/>
    <w:rsid w:val="00637090"/>
    <w:rsid w:val="006379EB"/>
    <w:rsid w:val="006413B9"/>
    <w:rsid w:val="0064244F"/>
    <w:rsid w:val="00643996"/>
    <w:rsid w:val="00644493"/>
    <w:rsid w:val="00644F9C"/>
    <w:rsid w:val="00645B63"/>
    <w:rsid w:val="006465F3"/>
    <w:rsid w:val="00647E72"/>
    <w:rsid w:val="006505D8"/>
    <w:rsid w:val="00650740"/>
    <w:rsid w:val="00651F1E"/>
    <w:rsid w:val="006520B2"/>
    <w:rsid w:val="00653EAB"/>
    <w:rsid w:val="00654692"/>
    <w:rsid w:val="006549D8"/>
    <w:rsid w:val="00654CB5"/>
    <w:rsid w:val="006562D0"/>
    <w:rsid w:val="00660194"/>
    <w:rsid w:val="00661A78"/>
    <w:rsid w:val="00662FE7"/>
    <w:rsid w:val="00663326"/>
    <w:rsid w:val="006637A6"/>
    <w:rsid w:val="006638D2"/>
    <w:rsid w:val="0066409C"/>
    <w:rsid w:val="006640B2"/>
    <w:rsid w:val="00665765"/>
    <w:rsid w:val="00665C9F"/>
    <w:rsid w:val="00670876"/>
    <w:rsid w:val="006724CB"/>
    <w:rsid w:val="00672F92"/>
    <w:rsid w:val="00673AC3"/>
    <w:rsid w:val="00675EDA"/>
    <w:rsid w:val="006769D2"/>
    <w:rsid w:val="0067707C"/>
    <w:rsid w:val="00680102"/>
    <w:rsid w:val="006817DF"/>
    <w:rsid w:val="00686005"/>
    <w:rsid w:val="0069117B"/>
    <w:rsid w:val="00691804"/>
    <w:rsid w:val="00691DAB"/>
    <w:rsid w:val="00693864"/>
    <w:rsid w:val="00693978"/>
    <w:rsid w:val="00696B8F"/>
    <w:rsid w:val="006971BD"/>
    <w:rsid w:val="0069787D"/>
    <w:rsid w:val="006A13A0"/>
    <w:rsid w:val="006A172F"/>
    <w:rsid w:val="006A3F44"/>
    <w:rsid w:val="006A4053"/>
    <w:rsid w:val="006A4A57"/>
    <w:rsid w:val="006A500B"/>
    <w:rsid w:val="006A512D"/>
    <w:rsid w:val="006A60A2"/>
    <w:rsid w:val="006A6B84"/>
    <w:rsid w:val="006B0C94"/>
    <w:rsid w:val="006B1561"/>
    <w:rsid w:val="006B1D0E"/>
    <w:rsid w:val="006B474E"/>
    <w:rsid w:val="006B6EE8"/>
    <w:rsid w:val="006B709E"/>
    <w:rsid w:val="006C00B9"/>
    <w:rsid w:val="006C0F12"/>
    <w:rsid w:val="006C26F9"/>
    <w:rsid w:val="006C5836"/>
    <w:rsid w:val="006C67F0"/>
    <w:rsid w:val="006D028E"/>
    <w:rsid w:val="006D17AF"/>
    <w:rsid w:val="006D2158"/>
    <w:rsid w:val="006D3922"/>
    <w:rsid w:val="006D3CF9"/>
    <w:rsid w:val="006D3D30"/>
    <w:rsid w:val="006D5273"/>
    <w:rsid w:val="006D52C6"/>
    <w:rsid w:val="006D7501"/>
    <w:rsid w:val="006D75D0"/>
    <w:rsid w:val="006E0564"/>
    <w:rsid w:val="006E1424"/>
    <w:rsid w:val="006E3D2C"/>
    <w:rsid w:val="006E6A96"/>
    <w:rsid w:val="006F20FE"/>
    <w:rsid w:val="006F2F76"/>
    <w:rsid w:val="006F37BD"/>
    <w:rsid w:val="006F3C7C"/>
    <w:rsid w:val="006F49B9"/>
    <w:rsid w:val="006F4EFB"/>
    <w:rsid w:val="006F565C"/>
    <w:rsid w:val="006F5EDB"/>
    <w:rsid w:val="0070040B"/>
    <w:rsid w:val="007013C8"/>
    <w:rsid w:val="007014A1"/>
    <w:rsid w:val="00701B42"/>
    <w:rsid w:val="0070472C"/>
    <w:rsid w:val="007049DC"/>
    <w:rsid w:val="0070649E"/>
    <w:rsid w:val="00706841"/>
    <w:rsid w:val="00707573"/>
    <w:rsid w:val="00710636"/>
    <w:rsid w:val="00710A46"/>
    <w:rsid w:val="00711AC5"/>
    <w:rsid w:val="00712B25"/>
    <w:rsid w:val="0071339E"/>
    <w:rsid w:val="00713F3D"/>
    <w:rsid w:val="00714722"/>
    <w:rsid w:val="00715BDA"/>
    <w:rsid w:val="0071724F"/>
    <w:rsid w:val="00724B8D"/>
    <w:rsid w:val="007312FB"/>
    <w:rsid w:val="00733EA1"/>
    <w:rsid w:val="00734A30"/>
    <w:rsid w:val="00735250"/>
    <w:rsid w:val="00735F49"/>
    <w:rsid w:val="00736288"/>
    <w:rsid w:val="00736338"/>
    <w:rsid w:val="007402FD"/>
    <w:rsid w:val="0074163C"/>
    <w:rsid w:val="007419F9"/>
    <w:rsid w:val="00742A07"/>
    <w:rsid w:val="00743F29"/>
    <w:rsid w:val="00745546"/>
    <w:rsid w:val="00745B32"/>
    <w:rsid w:val="0074644C"/>
    <w:rsid w:val="00747137"/>
    <w:rsid w:val="007477E6"/>
    <w:rsid w:val="00750463"/>
    <w:rsid w:val="00751C50"/>
    <w:rsid w:val="00752A1B"/>
    <w:rsid w:val="00762C02"/>
    <w:rsid w:val="007635DB"/>
    <w:rsid w:val="00763B22"/>
    <w:rsid w:val="007641A0"/>
    <w:rsid w:val="00764950"/>
    <w:rsid w:val="00764D4E"/>
    <w:rsid w:val="00765659"/>
    <w:rsid w:val="00765BF7"/>
    <w:rsid w:val="00765F5B"/>
    <w:rsid w:val="00766D5D"/>
    <w:rsid w:val="00767026"/>
    <w:rsid w:val="007675BE"/>
    <w:rsid w:val="0076778A"/>
    <w:rsid w:val="00767CF9"/>
    <w:rsid w:val="00770ACF"/>
    <w:rsid w:val="00772DF0"/>
    <w:rsid w:val="00773A9A"/>
    <w:rsid w:val="0077423A"/>
    <w:rsid w:val="00775506"/>
    <w:rsid w:val="00775A8F"/>
    <w:rsid w:val="00775DFE"/>
    <w:rsid w:val="00777E81"/>
    <w:rsid w:val="00780447"/>
    <w:rsid w:val="007804DC"/>
    <w:rsid w:val="007815EB"/>
    <w:rsid w:val="00781AD6"/>
    <w:rsid w:val="00783478"/>
    <w:rsid w:val="007917A8"/>
    <w:rsid w:val="0079357C"/>
    <w:rsid w:val="00793FF0"/>
    <w:rsid w:val="00794D9B"/>
    <w:rsid w:val="00795246"/>
    <w:rsid w:val="00796177"/>
    <w:rsid w:val="0079643A"/>
    <w:rsid w:val="0079754A"/>
    <w:rsid w:val="007A1527"/>
    <w:rsid w:val="007A1C55"/>
    <w:rsid w:val="007A2518"/>
    <w:rsid w:val="007A544E"/>
    <w:rsid w:val="007B01B7"/>
    <w:rsid w:val="007B0896"/>
    <w:rsid w:val="007B0D7E"/>
    <w:rsid w:val="007B22B4"/>
    <w:rsid w:val="007B23F9"/>
    <w:rsid w:val="007B4C10"/>
    <w:rsid w:val="007B5987"/>
    <w:rsid w:val="007C07A7"/>
    <w:rsid w:val="007C0FF0"/>
    <w:rsid w:val="007C1F28"/>
    <w:rsid w:val="007C29D1"/>
    <w:rsid w:val="007C3D60"/>
    <w:rsid w:val="007C5564"/>
    <w:rsid w:val="007C578D"/>
    <w:rsid w:val="007C75E6"/>
    <w:rsid w:val="007C7DFD"/>
    <w:rsid w:val="007D13BB"/>
    <w:rsid w:val="007D18B5"/>
    <w:rsid w:val="007D306D"/>
    <w:rsid w:val="007D3188"/>
    <w:rsid w:val="007D332F"/>
    <w:rsid w:val="007D4FA8"/>
    <w:rsid w:val="007D532F"/>
    <w:rsid w:val="007D54FB"/>
    <w:rsid w:val="007D6602"/>
    <w:rsid w:val="007D78B4"/>
    <w:rsid w:val="007E14EF"/>
    <w:rsid w:val="007E1F61"/>
    <w:rsid w:val="007E2BBE"/>
    <w:rsid w:val="007F17D4"/>
    <w:rsid w:val="007F206A"/>
    <w:rsid w:val="007F212E"/>
    <w:rsid w:val="007F2343"/>
    <w:rsid w:val="007F23AA"/>
    <w:rsid w:val="007F33E3"/>
    <w:rsid w:val="007F39A3"/>
    <w:rsid w:val="007F3CC4"/>
    <w:rsid w:val="007F5B68"/>
    <w:rsid w:val="007F5C3E"/>
    <w:rsid w:val="00802349"/>
    <w:rsid w:val="0080346C"/>
    <w:rsid w:val="00810265"/>
    <w:rsid w:val="008103E3"/>
    <w:rsid w:val="00811ADD"/>
    <w:rsid w:val="008128BC"/>
    <w:rsid w:val="00812B8B"/>
    <w:rsid w:val="00813A1C"/>
    <w:rsid w:val="0081580F"/>
    <w:rsid w:val="008175DF"/>
    <w:rsid w:val="00817794"/>
    <w:rsid w:val="00820E34"/>
    <w:rsid w:val="00822C32"/>
    <w:rsid w:val="00823333"/>
    <w:rsid w:val="00825C16"/>
    <w:rsid w:val="00825F8D"/>
    <w:rsid w:val="0082642F"/>
    <w:rsid w:val="0082724E"/>
    <w:rsid w:val="008272A2"/>
    <w:rsid w:val="0082766C"/>
    <w:rsid w:val="0083127C"/>
    <w:rsid w:val="00832B4F"/>
    <w:rsid w:val="00834360"/>
    <w:rsid w:val="0083523E"/>
    <w:rsid w:val="0083531B"/>
    <w:rsid w:val="00835E7C"/>
    <w:rsid w:val="008403EF"/>
    <w:rsid w:val="008441D7"/>
    <w:rsid w:val="00846799"/>
    <w:rsid w:val="00847A22"/>
    <w:rsid w:val="00853AAA"/>
    <w:rsid w:val="00854C2F"/>
    <w:rsid w:val="0085574D"/>
    <w:rsid w:val="008566AC"/>
    <w:rsid w:val="00857902"/>
    <w:rsid w:val="00861A73"/>
    <w:rsid w:val="00862372"/>
    <w:rsid w:val="008623C2"/>
    <w:rsid w:val="00862A6D"/>
    <w:rsid w:val="00862AB0"/>
    <w:rsid w:val="0086357C"/>
    <w:rsid w:val="0087145C"/>
    <w:rsid w:val="00871497"/>
    <w:rsid w:val="008739D2"/>
    <w:rsid w:val="00874311"/>
    <w:rsid w:val="00876523"/>
    <w:rsid w:val="00877BEA"/>
    <w:rsid w:val="00880014"/>
    <w:rsid w:val="00881CF0"/>
    <w:rsid w:val="00883AB2"/>
    <w:rsid w:val="00883D67"/>
    <w:rsid w:val="008844B8"/>
    <w:rsid w:val="00886224"/>
    <w:rsid w:val="00887C9C"/>
    <w:rsid w:val="00892A8C"/>
    <w:rsid w:val="00893837"/>
    <w:rsid w:val="008946AC"/>
    <w:rsid w:val="008965B2"/>
    <w:rsid w:val="00897C46"/>
    <w:rsid w:val="008A3AAC"/>
    <w:rsid w:val="008A5700"/>
    <w:rsid w:val="008A76AE"/>
    <w:rsid w:val="008B38E9"/>
    <w:rsid w:val="008B5383"/>
    <w:rsid w:val="008C02DE"/>
    <w:rsid w:val="008C0454"/>
    <w:rsid w:val="008C6EDF"/>
    <w:rsid w:val="008C6F36"/>
    <w:rsid w:val="008C6FA5"/>
    <w:rsid w:val="008D0B91"/>
    <w:rsid w:val="008D1096"/>
    <w:rsid w:val="008D17AC"/>
    <w:rsid w:val="008D1BF2"/>
    <w:rsid w:val="008D367C"/>
    <w:rsid w:val="008D4802"/>
    <w:rsid w:val="008D5DBD"/>
    <w:rsid w:val="008D5F17"/>
    <w:rsid w:val="008D6BD6"/>
    <w:rsid w:val="008D78D0"/>
    <w:rsid w:val="008D7D0B"/>
    <w:rsid w:val="008E33A7"/>
    <w:rsid w:val="008E4D0E"/>
    <w:rsid w:val="008E5164"/>
    <w:rsid w:val="008E7CF7"/>
    <w:rsid w:val="008F0B7E"/>
    <w:rsid w:val="008F140D"/>
    <w:rsid w:val="008F2083"/>
    <w:rsid w:val="008F2DD1"/>
    <w:rsid w:val="008F6A90"/>
    <w:rsid w:val="008F6EFC"/>
    <w:rsid w:val="00901A9D"/>
    <w:rsid w:val="00903582"/>
    <w:rsid w:val="0090543E"/>
    <w:rsid w:val="00906A6E"/>
    <w:rsid w:val="009074F5"/>
    <w:rsid w:val="009079DA"/>
    <w:rsid w:val="00907C60"/>
    <w:rsid w:val="00913BA7"/>
    <w:rsid w:val="00914F1D"/>
    <w:rsid w:val="009155C2"/>
    <w:rsid w:val="00916B48"/>
    <w:rsid w:val="0091791A"/>
    <w:rsid w:val="00920B02"/>
    <w:rsid w:val="00921DF8"/>
    <w:rsid w:val="00922498"/>
    <w:rsid w:val="00922A6B"/>
    <w:rsid w:val="00922E2D"/>
    <w:rsid w:val="00926207"/>
    <w:rsid w:val="00927F67"/>
    <w:rsid w:val="00930822"/>
    <w:rsid w:val="00934C72"/>
    <w:rsid w:val="00935293"/>
    <w:rsid w:val="009360E0"/>
    <w:rsid w:val="0093641B"/>
    <w:rsid w:val="00940117"/>
    <w:rsid w:val="00941C32"/>
    <w:rsid w:val="009424BB"/>
    <w:rsid w:val="00942AD6"/>
    <w:rsid w:val="00947F91"/>
    <w:rsid w:val="00950037"/>
    <w:rsid w:val="009500CC"/>
    <w:rsid w:val="00950C3C"/>
    <w:rsid w:val="0095430F"/>
    <w:rsid w:val="00954543"/>
    <w:rsid w:val="0095554E"/>
    <w:rsid w:val="00955F42"/>
    <w:rsid w:val="009620DB"/>
    <w:rsid w:val="00962C0B"/>
    <w:rsid w:val="00962E42"/>
    <w:rsid w:val="00964318"/>
    <w:rsid w:val="0096439C"/>
    <w:rsid w:val="009651C3"/>
    <w:rsid w:val="009651E4"/>
    <w:rsid w:val="00970854"/>
    <w:rsid w:val="00972503"/>
    <w:rsid w:val="0097274E"/>
    <w:rsid w:val="009728AC"/>
    <w:rsid w:val="00981A31"/>
    <w:rsid w:val="009829ED"/>
    <w:rsid w:val="00985AA7"/>
    <w:rsid w:val="0099096B"/>
    <w:rsid w:val="00990A6A"/>
    <w:rsid w:val="00992059"/>
    <w:rsid w:val="0099351F"/>
    <w:rsid w:val="009935E6"/>
    <w:rsid w:val="00994B84"/>
    <w:rsid w:val="0099550A"/>
    <w:rsid w:val="00996A77"/>
    <w:rsid w:val="009973B0"/>
    <w:rsid w:val="009A7AC5"/>
    <w:rsid w:val="009B0D50"/>
    <w:rsid w:val="009B2DD2"/>
    <w:rsid w:val="009B340A"/>
    <w:rsid w:val="009B74FD"/>
    <w:rsid w:val="009C0298"/>
    <w:rsid w:val="009C0B85"/>
    <w:rsid w:val="009C16DF"/>
    <w:rsid w:val="009C40E1"/>
    <w:rsid w:val="009C5313"/>
    <w:rsid w:val="009C53AE"/>
    <w:rsid w:val="009C55FC"/>
    <w:rsid w:val="009C6468"/>
    <w:rsid w:val="009C7D77"/>
    <w:rsid w:val="009D099B"/>
    <w:rsid w:val="009D184E"/>
    <w:rsid w:val="009D2CD2"/>
    <w:rsid w:val="009D3364"/>
    <w:rsid w:val="009D4422"/>
    <w:rsid w:val="009D4F48"/>
    <w:rsid w:val="009D5266"/>
    <w:rsid w:val="009D7E7E"/>
    <w:rsid w:val="009E2C7D"/>
    <w:rsid w:val="009E3585"/>
    <w:rsid w:val="009E440F"/>
    <w:rsid w:val="009E4EDB"/>
    <w:rsid w:val="009E6770"/>
    <w:rsid w:val="009F0DB6"/>
    <w:rsid w:val="009F4BF6"/>
    <w:rsid w:val="009F7D57"/>
    <w:rsid w:val="00A00654"/>
    <w:rsid w:val="00A013D6"/>
    <w:rsid w:val="00A02665"/>
    <w:rsid w:val="00A027A2"/>
    <w:rsid w:val="00A027B4"/>
    <w:rsid w:val="00A05948"/>
    <w:rsid w:val="00A118C5"/>
    <w:rsid w:val="00A12B62"/>
    <w:rsid w:val="00A13016"/>
    <w:rsid w:val="00A138CB"/>
    <w:rsid w:val="00A1405B"/>
    <w:rsid w:val="00A14104"/>
    <w:rsid w:val="00A176AE"/>
    <w:rsid w:val="00A17ADE"/>
    <w:rsid w:val="00A208B4"/>
    <w:rsid w:val="00A21F9F"/>
    <w:rsid w:val="00A22130"/>
    <w:rsid w:val="00A2368C"/>
    <w:rsid w:val="00A239FD"/>
    <w:rsid w:val="00A25817"/>
    <w:rsid w:val="00A2598E"/>
    <w:rsid w:val="00A272E6"/>
    <w:rsid w:val="00A3003E"/>
    <w:rsid w:val="00A30532"/>
    <w:rsid w:val="00A306C3"/>
    <w:rsid w:val="00A30C07"/>
    <w:rsid w:val="00A316D5"/>
    <w:rsid w:val="00A32B08"/>
    <w:rsid w:val="00A32B62"/>
    <w:rsid w:val="00A33521"/>
    <w:rsid w:val="00A33F41"/>
    <w:rsid w:val="00A3513E"/>
    <w:rsid w:val="00A4028D"/>
    <w:rsid w:val="00A41508"/>
    <w:rsid w:val="00A41D9B"/>
    <w:rsid w:val="00A4393F"/>
    <w:rsid w:val="00A43FBA"/>
    <w:rsid w:val="00A44871"/>
    <w:rsid w:val="00A44A2D"/>
    <w:rsid w:val="00A45350"/>
    <w:rsid w:val="00A45E8A"/>
    <w:rsid w:val="00A4637F"/>
    <w:rsid w:val="00A46F6F"/>
    <w:rsid w:val="00A502DE"/>
    <w:rsid w:val="00A5040F"/>
    <w:rsid w:val="00A523B9"/>
    <w:rsid w:val="00A53019"/>
    <w:rsid w:val="00A5368F"/>
    <w:rsid w:val="00A542DB"/>
    <w:rsid w:val="00A55135"/>
    <w:rsid w:val="00A60E26"/>
    <w:rsid w:val="00A6157D"/>
    <w:rsid w:val="00A61937"/>
    <w:rsid w:val="00A619C1"/>
    <w:rsid w:val="00A63234"/>
    <w:rsid w:val="00A64092"/>
    <w:rsid w:val="00A643F3"/>
    <w:rsid w:val="00A6508A"/>
    <w:rsid w:val="00A65617"/>
    <w:rsid w:val="00A65ED3"/>
    <w:rsid w:val="00A66DBD"/>
    <w:rsid w:val="00A7046F"/>
    <w:rsid w:val="00A71300"/>
    <w:rsid w:val="00A72669"/>
    <w:rsid w:val="00A77EC0"/>
    <w:rsid w:val="00A802C2"/>
    <w:rsid w:val="00A8050A"/>
    <w:rsid w:val="00A80799"/>
    <w:rsid w:val="00A82926"/>
    <w:rsid w:val="00A84696"/>
    <w:rsid w:val="00A856A1"/>
    <w:rsid w:val="00A8624F"/>
    <w:rsid w:val="00A86740"/>
    <w:rsid w:val="00A86D27"/>
    <w:rsid w:val="00A903B7"/>
    <w:rsid w:val="00A9094E"/>
    <w:rsid w:val="00A9243C"/>
    <w:rsid w:val="00A94179"/>
    <w:rsid w:val="00A95147"/>
    <w:rsid w:val="00A955C5"/>
    <w:rsid w:val="00AA06EA"/>
    <w:rsid w:val="00AA0E36"/>
    <w:rsid w:val="00AA11E4"/>
    <w:rsid w:val="00AA11E8"/>
    <w:rsid w:val="00AA160A"/>
    <w:rsid w:val="00AA2DC2"/>
    <w:rsid w:val="00AA3075"/>
    <w:rsid w:val="00AA582C"/>
    <w:rsid w:val="00AA6691"/>
    <w:rsid w:val="00AA7C71"/>
    <w:rsid w:val="00AB04ED"/>
    <w:rsid w:val="00AB0AE0"/>
    <w:rsid w:val="00AB0FBE"/>
    <w:rsid w:val="00AB1154"/>
    <w:rsid w:val="00AB154E"/>
    <w:rsid w:val="00AB2381"/>
    <w:rsid w:val="00AB2DD9"/>
    <w:rsid w:val="00AB35E5"/>
    <w:rsid w:val="00AB443A"/>
    <w:rsid w:val="00AB5973"/>
    <w:rsid w:val="00AB7FE0"/>
    <w:rsid w:val="00AC0AB7"/>
    <w:rsid w:val="00AC37BA"/>
    <w:rsid w:val="00AC3F02"/>
    <w:rsid w:val="00AC66D2"/>
    <w:rsid w:val="00AD0037"/>
    <w:rsid w:val="00AD1BC2"/>
    <w:rsid w:val="00AD3097"/>
    <w:rsid w:val="00AD3F7C"/>
    <w:rsid w:val="00AD3FAD"/>
    <w:rsid w:val="00AD57FC"/>
    <w:rsid w:val="00AD5924"/>
    <w:rsid w:val="00AD6910"/>
    <w:rsid w:val="00AD74B5"/>
    <w:rsid w:val="00AE0406"/>
    <w:rsid w:val="00AE13F5"/>
    <w:rsid w:val="00AE1430"/>
    <w:rsid w:val="00AE2987"/>
    <w:rsid w:val="00AE4222"/>
    <w:rsid w:val="00AE4A79"/>
    <w:rsid w:val="00AE5361"/>
    <w:rsid w:val="00AF211A"/>
    <w:rsid w:val="00AF36BD"/>
    <w:rsid w:val="00AF41F4"/>
    <w:rsid w:val="00AF4372"/>
    <w:rsid w:val="00AF4D65"/>
    <w:rsid w:val="00AF5D97"/>
    <w:rsid w:val="00AF68C4"/>
    <w:rsid w:val="00B0218A"/>
    <w:rsid w:val="00B02B7D"/>
    <w:rsid w:val="00B02D37"/>
    <w:rsid w:val="00B03623"/>
    <w:rsid w:val="00B04C70"/>
    <w:rsid w:val="00B05522"/>
    <w:rsid w:val="00B06501"/>
    <w:rsid w:val="00B069DF"/>
    <w:rsid w:val="00B073F2"/>
    <w:rsid w:val="00B1092D"/>
    <w:rsid w:val="00B11579"/>
    <w:rsid w:val="00B12213"/>
    <w:rsid w:val="00B158C6"/>
    <w:rsid w:val="00B16173"/>
    <w:rsid w:val="00B16B0A"/>
    <w:rsid w:val="00B17192"/>
    <w:rsid w:val="00B219AE"/>
    <w:rsid w:val="00B2397A"/>
    <w:rsid w:val="00B25ACC"/>
    <w:rsid w:val="00B3019F"/>
    <w:rsid w:val="00B31835"/>
    <w:rsid w:val="00B31E15"/>
    <w:rsid w:val="00B32AF0"/>
    <w:rsid w:val="00B34657"/>
    <w:rsid w:val="00B35E62"/>
    <w:rsid w:val="00B37930"/>
    <w:rsid w:val="00B400E5"/>
    <w:rsid w:val="00B401F7"/>
    <w:rsid w:val="00B407E3"/>
    <w:rsid w:val="00B40EFF"/>
    <w:rsid w:val="00B417EF"/>
    <w:rsid w:val="00B442B7"/>
    <w:rsid w:val="00B44DE4"/>
    <w:rsid w:val="00B44F9E"/>
    <w:rsid w:val="00B46251"/>
    <w:rsid w:val="00B479E0"/>
    <w:rsid w:val="00B50770"/>
    <w:rsid w:val="00B5269A"/>
    <w:rsid w:val="00B534DC"/>
    <w:rsid w:val="00B542D0"/>
    <w:rsid w:val="00B55F0F"/>
    <w:rsid w:val="00B5691D"/>
    <w:rsid w:val="00B56A57"/>
    <w:rsid w:val="00B57017"/>
    <w:rsid w:val="00B574C8"/>
    <w:rsid w:val="00B60372"/>
    <w:rsid w:val="00B606EE"/>
    <w:rsid w:val="00B61A12"/>
    <w:rsid w:val="00B629D6"/>
    <w:rsid w:val="00B633F1"/>
    <w:rsid w:val="00B6494B"/>
    <w:rsid w:val="00B65924"/>
    <w:rsid w:val="00B70793"/>
    <w:rsid w:val="00B71CFB"/>
    <w:rsid w:val="00B75D90"/>
    <w:rsid w:val="00B773E6"/>
    <w:rsid w:val="00B77A55"/>
    <w:rsid w:val="00B77AF0"/>
    <w:rsid w:val="00B8022B"/>
    <w:rsid w:val="00B8154A"/>
    <w:rsid w:val="00B81A4B"/>
    <w:rsid w:val="00B8348C"/>
    <w:rsid w:val="00B83C4F"/>
    <w:rsid w:val="00B85FF7"/>
    <w:rsid w:val="00B90C19"/>
    <w:rsid w:val="00B91B0B"/>
    <w:rsid w:val="00B93615"/>
    <w:rsid w:val="00B94F7E"/>
    <w:rsid w:val="00BA1158"/>
    <w:rsid w:val="00BA27C4"/>
    <w:rsid w:val="00BA307A"/>
    <w:rsid w:val="00BA50DE"/>
    <w:rsid w:val="00BA53EA"/>
    <w:rsid w:val="00BA5B56"/>
    <w:rsid w:val="00BA5DEB"/>
    <w:rsid w:val="00BB17D9"/>
    <w:rsid w:val="00BB1B24"/>
    <w:rsid w:val="00BB2184"/>
    <w:rsid w:val="00BB3C71"/>
    <w:rsid w:val="00BB5734"/>
    <w:rsid w:val="00BB7425"/>
    <w:rsid w:val="00BC086E"/>
    <w:rsid w:val="00BC1F1A"/>
    <w:rsid w:val="00BC477D"/>
    <w:rsid w:val="00BC48F3"/>
    <w:rsid w:val="00BC49BB"/>
    <w:rsid w:val="00BC52A8"/>
    <w:rsid w:val="00BC619E"/>
    <w:rsid w:val="00BC6BA0"/>
    <w:rsid w:val="00BC796A"/>
    <w:rsid w:val="00BD1C66"/>
    <w:rsid w:val="00BD2A43"/>
    <w:rsid w:val="00BD4DD9"/>
    <w:rsid w:val="00BD4F94"/>
    <w:rsid w:val="00BD5701"/>
    <w:rsid w:val="00BD6173"/>
    <w:rsid w:val="00BD63B0"/>
    <w:rsid w:val="00BD7385"/>
    <w:rsid w:val="00BD7B52"/>
    <w:rsid w:val="00BD7C0E"/>
    <w:rsid w:val="00BE0718"/>
    <w:rsid w:val="00BE0736"/>
    <w:rsid w:val="00BE0989"/>
    <w:rsid w:val="00BE1881"/>
    <w:rsid w:val="00BE3FCB"/>
    <w:rsid w:val="00BE632A"/>
    <w:rsid w:val="00BE6A27"/>
    <w:rsid w:val="00BF2743"/>
    <w:rsid w:val="00BF27AA"/>
    <w:rsid w:val="00BF39A4"/>
    <w:rsid w:val="00BF4595"/>
    <w:rsid w:val="00BF4B04"/>
    <w:rsid w:val="00BF5A27"/>
    <w:rsid w:val="00C00D36"/>
    <w:rsid w:val="00C0164B"/>
    <w:rsid w:val="00C03796"/>
    <w:rsid w:val="00C07C46"/>
    <w:rsid w:val="00C07D93"/>
    <w:rsid w:val="00C10308"/>
    <w:rsid w:val="00C1043F"/>
    <w:rsid w:val="00C11842"/>
    <w:rsid w:val="00C12C7E"/>
    <w:rsid w:val="00C13BE0"/>
    <w:rsid w:val="00C144CD"/>
    <w:rsid w:val="00C157CB"/>
    <w:rsid w:val="00C1642C"/>
    <w:rsid w:val="00C17475"/>
    <w:rsid w:val="00C17A1C"/>
    <w:rsid w:val="00C20399"/>
    <w:rsid w:val="00C20DD6"/>
    <w:rsid w:val="00C22647"/>
    <w:rsid w:val="00C23932"/>
    <w:rsid w:val="00C26014"/>
    <w:rsid w:val="00C270EF"/>
    <w:rsid w:val="00C30A3C"/>
    <w:rsid w:val="00C31010"/>
    <w:rsid w:val="00C3208A"/>
    <w:rsid w:val="00C32182"/>
    <w:rsid w:val="00C32613"/>
    <w:rsid w:val="00C34C9A"/>
    <w:rsid w:val="00C37D76"/>
    <w:rsid w:val="00C40102"/>
    <w:rsid w:val="00C4059D"/>
    <w:rsid w:val="00C406DF"/>
    <w:rsid w:val="00C40BFB"/>
    <w:rsid w:val="00C418CA"/>
    <w:rsid w:val="00C43151"/>
    <w:rsid w:val="00C43A7B"/>
    <w:rsid w:val="00C44CB1"/>
    <w:rsid w:val="00C4656B"/>
    <w:rsid w:val="00C46E77"/>
    <w:rsid w:val="00C5024D"/>
    <w:rsid w:val="00C5072A"/>
    <w:rsid w:val="00C50F74"/>
    <w:rsid w:val="00C51851"/>
    <w:rsid w:val="00C542AA"/>
    <w:rsid w:val="00C548D2"/>
    <w:rsid w:val="00C556C5"/>
    <w:rsid w:val="00C558D0"/>
    <w:rsid w:val="00C56F5F"/>
    <w:rsid w:val="00C57B28"/>
    <w:rsid w:val="00C60356"/>
    <w:rsid w:val="00C60B4A"/>
    <w:rsid w:val="00C627C7"/>
    <w:rsid w:val="00C630E5"/>
    <w:rsid w:val="00C6425B"/>
    <w:rsid w:val="00C649FF"/>
    <w:rsid w:val="00C659C1"/>
    <w:rsid w:val="00C669EF"/>
    <w:rsid w:val="00C66C77"/>
    <w:rsid w:val="00C670EA"/>
    <w:rsid w:val="00C72109"/>
    <w:rsid w:val="00C741FB"/>
    <w:rsid w:val="00C7698E"/>
    <w:rsid w:val="00C77633"/>
    <w:rsid w:val="00C77C0C"/>
    <w:rsid w:val="00C81A31"/>
    <w:rsid w:val="00C820D2"/>
    <w:rsid w:val="00C82F3B"/>
    <w:rsid w:val="00C83076"/>
    <w:rsid w:val="00C87278"/>
    <w:rsid w:val="00C9010D"/>
    <w:rsid w:val="00C925A0"/>
    <w:rsid w:val="00C9330A"/>
    <w:rsid w:val="00C934C8"/>
    <w:rsid w:val="00C93643"/>
    <w:rsid w:val="00C9566B"/>
    <w:rsid w:val="00CA5F8B"/>
    <w:rsid w:val="00CB0136"/>
    <w:rsid w:val="00CB19D5"/>
    <w:rsid w:val="00CB292F"/>
    <w:rsid w:val="00CB3A61"/>
    <w:rsid w:val="00CB4970"/>
    <w:rsid w:val="00CB5107"/>
    <w:rsid w:val="00CB6501"/>
    <w:rsid w:val="00CB7663"/>
    <w:rsid w:val="00CC0EF9"/>
    <w:rsid w:val="00CC10FE"/>
    <w:rsid w:val="00CC15B3"/>
    <w:rsid w:val="00CC23F5"/>
    <w:rsid w:val="00CC247E"/>
    <w:rsid w:val="00CC542F"/>
    <w:rsid w:val="00CC5FE4"/>
    <w:rsid w:val="00CC7BC4"/>
    <w:rsid w:val="00CD05CC"/>
    <w:rsid w:val="00CD126F"/>
    <w:rsid w:val="00CD1C3D"/>
    <w:rsid w:val="00CD20E3"/>
    <w:rsid w:val="00CD2BDB"/>
    <w:rsid w:val="00CD40DF"/>
    <w:rsid w:val="00CD508E"/>
    <w:rsid w:val="00CD55C7"/>
    <w:rsid w:val="00CD66C9"/>
    <w:rsid w:val="00CD673E"/>
    <w:rsid w:val="00CE08CA"/>
    <w:rsid w:val="00CE0914"/>
    <w:rsid w:val="00CE128D"/>
    <w:rsid w:val="00CE176E"/>
    <w:rsid w:val="00CE35FF"/>
    <w:rsid w:val="00CE4723"/>
    <w:rsid w:val="00CE4E44"/>
    <w:rsid w:val="00CE5E2D"/>
    <w:rsid w:val="00CE6036"/>
    <w:rsid w:val="00CE6F15"/>
    <w:rsid w:val="00CE73B3"/>
    <w:rsid w:val="00CF0A22"/>
    <w:rsid w:val="00CF1AB6"/>
    <w:rsid w:val="00CF3035"/>
    <w:rsid w:val="00CF3424"/>
    <w:rsid w:val="00CF609A"/>
    <w:rsid w:val="00CF697C"/>
    <w:rsid w:val="00D000A9"/>
    <w:rsid w:val="00D00AFB"/>
    <w:rsid w:val="00D01856"/>
    <w:rsid w:val="00D02210"/>
    <w:rsid w:val="00D0324F"/>
    <w:rsid w:val="00D04A83"/>
    <w:rsid w:val="00D051CD"/>
    <w:rsid w:val="00D05C97"/>
    <w:rsid w:val="00D064AA"/>
    <w:rsid w:val="00D10318"/>
    <w:rsid w:val="00D11522"/>
    <w:rsid w:val="00D119B6"/>
    <w:rsid w:val="00D13A4D"/>
    <w:rsid w:val="00D13A68"/>
    <w:rsid w:val="00D13DA8"/>
    <w:rsid w:val="00D13E87"/>
    <w:rsid w:val="00D1792F"/>
    <w:rsid w:val="00D17FC8"/>
    <w:rsid w:val="00D202B1"/>
    <w:rsid w:val="00D20690"/>
    <w:rsid w:val="00D208C6"/>
    <w:rsid w:val="00D21E6B"/>
    <w:rsid w:val="00D25CFD"/>
    <w:rsid w:val="00D27042"/>
    <w:rsid w:val="00D27182"/>
    <w:rsid w:val="00D27307"/>
    <w:rsid w:val="00D30F3E"/>
    <w:rsid w:val="00D31B98"/>
    <w:rsid w:val="00D31E3B"/>
    <w:rsid w:val="00D326B9"/>
    <w:rsid w:val="00D32DB0"/>
    <w:rsid w:val="00D33034"/>
    <w:rsid w:val="00D3350E"/>
    <w:rsid w:val="00D33754"/>
    <w:rsid w:val="00D3375B"/>
    <w:rsid w:val="00D362DB"/>
    <w:rsid w:val="00D3677F"/>
    <w:rsid w:val="00D36A99"/>
    <w:rsid w:val="00D3714B"/>
    <w:rsid w:val="00D37727"/>
    <w:rsid w:val="00D37B8D"/>
    <w:rsid w:val="00D407A0"/>
    <w:rsid w:val="00D4143C"/>
    <w:rsid w:val="00D41C75"/>
    <w:rsid w:val="00D42B35"/>
    <w:rsid w:val="00D445F5"/>
    <w:rsid w:val="00D50C1F"/>
    <w:rsid w:val="00D53011"/>
    <w:rsid w:val="00D53201"/>
    <w:rsid w:val="00D53D55"/>
    <w:rsid w:val="00D546BA"/>
    <w:rsid w:val="00D55F76"/>
    <w:rsid w:val="00D569CC"/>
    <w:rsid w:val="00D575AE"/>
    <w:rsid w:val="00D6164C"/>
    <w:rsid w:val="00D62D5E"/>
    <w:rsid w:val="00D62EAB"/>
    <w:rsid w:val="00D67C71"/>
    <w:rsid w:val="00D71282"/>
    <w:rsid w:val="00D716DD"/>
    <w:rsid w:val="00D73810"/>
    <w:rsid w:val="00D75AB2"/>
    <w:rsid w:val="00D75BC0"/>
    <w:rsid w:val="00D8081A"/>
    <w:rsid w:val="00D80B8A"/>
    <w:rsid w:val="00D80EE9"/>
    <w:rsid w:val="00D83B9A"/>
    <w:rsid w:val="00D877BF"/>
    <w:rsid w:val="00D91116"/>
    <w:rsid w:val="00D9176E"/>
    <w:rsid w:val="00D9265E"/>
    <w:rsid w:val="00D9307B"/>
    <w:rsid w:val="00D94F4A"/>
    <w:rsid w:val="00D961A5"/>
    <w:rsid w:val="00D972CF"/>
    <w:rsid w:val="00D97391"/>
    <w:rsid w:val="00DA2631"/>
    <w:rsid w:val="00DA311C"/>
    <w:rsid w:val="00DA39D7"/>
    <w:rsid w:val="00DA4FA3"/>
    <w:rsid w:val="00DA6A67"/>
    <w:rsid w:val="00DA75C9"/>
    <w:rsid w:val="00DB088D"/>
    <w:rsid w:val="00DB1AFF"/>
    <w:rsid w:val="00DB1C04"/>
    <w:rsid w:val="00DB1F9D"/>
    <w:rsid w:val="00DB281F"/>
    <w:rsid w:val="00DB3F7F"/>
    <w:rsid w:val="00DB6247"/>
    <w:rsid w:val="00DB63A1"/>
    <w:rsid w:val="00DB79A8"/>
    <w:rsid w:val="00DB7C1B"/>
    <w:rsid w:val="00DC505F"/>
    <w:rsid w:val="00DC5B21"/>
    <w:rsid w:val="00DD0C17"/>
    <w:rsid w:val="00DD1C2B"/>
    <w:rsid w:val="00DD2046"/>
    <w:rsid w:val="00DD4068"/>
    <w:rsid w:val="00DD5003"/>
    <w:rsid w:val="00DD5B91"/>
    <w:rsid w:val="00DD6D5B"/>
    <w:rsid w:val="00DD7FA7"/>
    <w:rsid w:val="00DE13B8"/>
    <w:rsid w:val="00DE2254"/>
    <w:rsid w:val="00DE39BC"/>
    <w:rsid w:val="00DE4886"/>
    <w:rsid w:val="00DF2DDD"/>
    <w:rsid w:val="00DF302F"/>
    <w:rsid w:val="00DF3DBB"/>
    <w:rsid w:val="00DF635D"/>
    <w:rsid w:val="00DF7DD2"/>
    <w:rsid w:val="00E00D60"/>
    <w:rsid w:val="00E05A82"/>
    <w:rsid w:val="00E06166"/>
    <w:rsid w:val="00E1381A"/>
    <w:rsid w:val="00E14545"/>
    <w:rsid w:val="00E1557A"/>
    <w:rsid w:val="00E156FF"/>
    <w:rsid w:val="00E15F76"/>
    <w:rsid w:val="00E176EE"/>
    <w:rsid w:val="00E20D8F"/>
    <w:rsid w:val="00E20DE0"/>
    <w:rsid w:val="00E2240B"/>
    <w:rsid w:val="00E22EDC"/>
    <w:rsid w:val="00E22FBB"/>
    <w:rsid w:val="00E23DFE"/>
    <w:rsid w:val="00E24C56"/>
    <w:rsid w:val="00E26772"/>
    <w:rsid w:val="00E267DA"/>
    <w:rsid w:val="00E27008"/>
    <w:rsid w:val="00E27720"/>
    <w:rsid w:val="00E277A0"/>
    <w:rsid w:val="00E3047B"/>
    <w:rsid w:val="00E3154D"/>
    <w:rsid w:val="00E31D5C"/>
    <w:rsid w:val="00E31F73"/>
    <w:rsid w:val="00E3207F"/>
    <w:rsid w:val="00E3250C"/>
    <w:rsid w:val="00E32F97"/>
    <w:rsid w:val="00E33297"/>
    <w:rsid w:val="00E3479D"/>
    <w:rsid w:val="00E349B1"/>
    <w:rsid w:val="00E367CD"/>
    <w:rsid w:val="00E37731"/>
    <w:rsid w:val="00E379F3"/>
    <w:rsid w:val="00E404D8"/>
    <w:rsid w:val="00E412ED"/>
    <w:rsid w:val="00E42E61"/>
    <w:rsid w:val="00E42F23"/>
    <w:rsid w:val="00E45587"/>
    <w:rsid w:val="00E45B82"/>
    <w:rsid w:val="00E45CDE"/>
    <w:rsid w:val="00E46F6E"/>
    <w:rsid w:val="00E4771C"/>
    <w:rsid w:val="00E47B3A"/>
    <w:rsid w:val="00E510FA"/>
    <w:rsid w:val="00E52486"/>
    <w:rsid w:val="00E539D0"/>
    <w:rsid w:val="00E53B8C"/>
    <w:rsid w:val="00E54C19"/>
    <w:rsid w:val="00E574A7"/>
    <w:rsid w:val="00E600DC"/>
    <w:rsid w:val="00E6340A"/>
    <w:rsid w:val="00E63B47"/>
    <w:rsid w:val="00E63CA1"/>
    <w:rsid w:val="00E64BAB"/>
    <w:rsid w:val="00E65267"/>
    <w:rsid w:val="00E6674C"/>
    <w:rsid w:val="00E66E53"/>
    <w:rsid w:val="00E7035F"/>
    <w:rsid w:val="00E70F1A"/>
    <w:rsid w:val="00E8409F"/>
    <w:rsid w:val="00E850A7"/>
    <w:rsid w:val="00E86816"/>
    <w:rsid w:val="00E90311"/>
    <w:rsid w:val="00E9209C"/>
    <w:rsid w:val="00E9218E"/>
    <w:rsid w:val="00E92BAE"/>
    <w:rsid w:val="00E940A0"/>
    <w:rsid w:val="00EA0DB4"/>
    <w:rsid w:val="00EA3621"/>
    <w:rsid w:val="00EA3EBC"/>
    <w:rsid w:val="00EA49D1"/>
    <w:rsid w:val="00EA4CF2"/>
    <w:rsid w:val="00EA53F5"/>
    <w:rsid w:val="00EA7BDE"/>
    <w:rsid w:val="00EB0C40"/>
    <w:rsid w:val="00EB278A"/>
    <w:rsid w:val="00EB2A02"/>
    <w:rsid w:val="00EB2A36"/>
    <w:rsid w:val="00EB3258"/>
    <w:rsid w:val="00EB3365"/>
    <w:rsid w:val="00EB4174"/>
    <w:rsid w:val="00EB584F"/>
    <w:rsid w:val="00EB6811"/>
    <w:rsid w:val="00EC069B"/>
    <w:rsid w:val="00EC190D"/>
    <w:rsid w:val="00EC1A20"/>
    <w:rsid w:val="00EC22E1"/>
    <w:rsid w:val="00EC280E"/>
    <w:rsid w:val="00EC4318"/>
    <w:rsid w:val="00EC48AC"/>
    <w:rsid w:val="00EC4BF2"/>
    <w:rsid w:val="00EC6DAF"/>
    <w:rsid w:val="00EC7BFF"/>
    <w:rsid w:val="00EC7CC6"/>
    <w:rsid w:val="00ED2F3A"/>
    <w:rsid w:val="00ED3F94"/>
    <w:rsid w:val="00ED6068"/>
    <w:rsid w:val="00ED689B"/>
    <w:rsid w:val="00ED6EC5"/>
    <w:rsid w:val="00EE13CD"/>
    <w:rsid w:val="00EE200C"/>
    <w:rsid w:val="00EE27F7"/>
    <w:rsid w:val="00EE28C8"/>
    <w:rsid w:val="00EE3130"/>
    <w:rsid w:val="00EE3438"/>
    <w:rsid w:val="00EE3790"/>
    <w:rsid w:val="00EE433F"/>
    <w:rsid w:val="00EE4513"/>
    <w:rsid w:val="00EE57C1"/>
    <w:rsid w:val="00EE61F1"/>
    <w:rsid w:val="00EE6F49"/>
    <w:rsid w:val="00EE6FBB"/>
    <w:rsid w:val="00EE7F23"/>
    <w:rsid w:val="00EF1624"/>
    <w:rsid w:val="00EF1CD6"/>
    <w:rsid w:val="00EF26EA"/>
    <w:rsid w:val="00EF27B2"/>
    <w:rsid w:val="00EF2D76"/>
    <w:rsid w:val="00EF4CD9"/>
    <w:rsid w:val="00EF60DE"/>
    <w:rsid w:val="00EF7402"/>
    <w:rsid w:val="00EF7C4A"/>
    <w:rsid w:val="00F067CF"/>
    <w:rsid w:val="00F079B0"/>
    <w:rsid w:val="00F07A9F"/>
    <w:rsid w:val="00F07FF1"/>
    <w:rsid w:val="00F118C8"/>
    <w:rsid w:val="00F121C9"/>
    <w:rsid w:val="00F12F45"/>
    <w:rsid w:val="00F169D8"/>
    <w:rsid w:val="00F202DA"/>
    <w:rsid w:val="00F20D6F"/>
    <w:rsid w:val="00F212AD"/>
    <w:rsid w:val="00F218B2"/>
    <w:rsid w:val="00F21A4C"/>
    <w:rsid w:val="00F227C9"/>
    <w:rsid w:val="00F24754"/>
    <w:rsid w:val="00F24A23"/>
    <w:rsid w:val="00F25A93"/>
    <w:rsid w:val="00F25D97"/>
    <w:rsid w:val="00F26260"/>
    <w:rsid w:val="00F2720B"/>
    <w:rsid w:val="00F272AB"/>
    <w:rsid w:val="00F30ED8"/>
    <w:rsid w:val="00F343D4"/>
    <w:rsid w:val="00F347CB"/>
    <w:rsid w:val="00F36238"/>
    <w:rsid w:val="00F36E16"/>
    <w:rsid w:val="00F37E8E"/>
    <w:rsid w:val="00F42FC6"/>
    <w:rsid w:val="00F43648"/>
    <w:rsid w:val="00F43BB5"/>
    <w:rsid w:val="00F458D8"/>
    <w:rsid w:val="00F4598A"/>
    <w:rsid w:val="00F520A5"/>
    <w:rsid w:val="00F54228"/>
    <w:rsid w:val="00F54919"/>
    <w:rsid w:val="00F55EA0"/>
    <w:rsid w:val="00F560EA"/>
    <w:rsid w:val="00F571B0"/>
    <w:rsid w:val="00F573B3"/>
    <w:rsid w:val="00F57717"/>
    <w:rsid w:val="00F579AC"/>
    <w:rsid w:val="00F6113D"/>
    <w:rsid w:val="00F613F5"/>
    <w:rsid w:val="00F63A01"/>
    <w:rsid w:val="00F63B4B"/>
    <w:rsid w:val="00F6481B"/>
    <w:rsid w:val="00F64AD6"/>
    <w:rsid w:val="00F65526"/>
    <w:rsid w:val="00F6627C"/>
    <w:rsid w:val="00F73FD4"/>
    <w:rsid w:val="00F7476C"/>
    <w:rsid w:val="00F74828"/>
    <w:rsid w:val="00F7564E"/>
    <w:rsid w:val="00F75A13"/>
    <w:rsid w:val="00F76380"/>
    <w:rsid w:val="00F811CC"/>
    <w:rsid w:val="00F8278D"/>
    <w:rsid w:val="00F83A7B"/>
    <w:rsid w:val="00F901C0"/>
    <w:rsid w:val="00F91669"/>
    <w:rsid w:val="00F9217F"/>
    <w:rsid w:val="00F94223"/>
    <w:rsid w:val="00F943A3"/>
    <w:rsid w:val="00F94E09"/>
    <w:rsid w:val="00F94F93"/>
    <w:rsid w:val="00F957BB"/>
    <w:rsid w:val="00F9720A"/>
    <w:rsid w:val="00F97676"/>
    <w:rsid w:val="00FA0B2D"/>
    <w:rsid w:val="00FA1D03"/>
    <w:rsid w:val="00FA2F23"/>
    <w:rsid w:val="00FA36A5"/>
    <w:rsid w:val="00FA442A"/>
    <w:rsid w:val="00FA47EA"/>
    <w:rsid w:val="00FA5444"/>
    <w:rsid w:val="00FB041C"/>
    <w:rsid w:val="00FB10B6"/>
    <w:rsid w:val="00FB39EF"/>
    <w:rsid w:val="00FC1466"/>
    <w:rsid w:val="00FC4076"/>
    <w:rsid w:val="00FC4F39"/>
    <w:rsid w:val="00FC5D20"/>
    <w:rsid w:val="00FC6803"/>
    <w:rsid w:val="00FC6D9A"/>
    <w:rsid w:val="00FD5651"/>
    <w:rsid w:val="00FD59D9"/>
    <w:rsid w:val="00FD7A8F"/>
    <w:rsid w:val="00FE0309"/>
    <w:rsid w:val="00FE34F1"/>
    <w:rsid w:val="00FE3F03"/>
    <w:rsid w:val="00FE60C1"/>
    <w:rsid w:val="00FE6751"/>
    <w:rsid w:val="00FE6A9E"/>
    <w:rsid w:val="00FE7778"/>
    <w:rsid w:val="00FF0AED"/>
    <w:rsid w:val="00FF0FF2"/>
    <w:rsid w:val="00FF1FBB"/>
    <w:rsid w:val="00FF2B04"/>
    <w:rsid w:val="00FF3EAE"/>
    <w:rsid w:val="00FF44C9"/>
    <w:rsid w:val="00FF4E61"/>
    <w:rsid w:val="00FF6315"/>
    <w:rsid w:val="00FF6B48"/>
    <w:rsid w:val="788E62DC"/>
    <w:rsid w:val="7DC21E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3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43"/>
    <w:unhideWhenUsed/>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25">
    <w:name w:val="Normal Table"/>
    <w:semiHidden/>
    <w:unhideWhenUsed/>
    <w:qFormat/>
    <w:uiPriority w:val="99"/>
    <w:tblPr>
      <w:tblLayout w:type="fixed"/>
      <w:tblCellMar>
        <w:top w:w="0" w:type="dxa"/>
        <w:left w:w="108" w:type="dxa"/>
        <w:bottom w:w="0" w:type="dxa"/>
        <w:right w:w="108" w:type="dxa"/>
      </w:tblCellMar>
    </w:tblPr>
  </w:style>
  <w:style w:type="paragraph" w:styleId="4">
    <w:name w:val="annotation subject"/>
    <w:basedOn w:val="5"/>
    <w:next w:val="5"/>
    <w:link w:val="30"/>
    <w:unhideWhenUsed/>
    <w:qFormat/>
    <w:uiPriority w:val="99"/>
    <w:rPr>
      <w:b/>
      <w:bCs/>
    </w:rPr>
  </w:style>
  <w:style w:type="paragraph" w:styleId="5">
    <w:name w:val="annotation text"/>
    <w:basedOn w:val="1"/>
    <w:link w:val="29"/>
    <w:unhideWhenUsed/>
    <w:qFormat/>
    <w:uiPriority w:val="99"/>
    <w:pPr>
      <w:jc w:val="left"/>
    </w:pPr>
  </w:style>
  <w:style w:type="paragraph" w:styleId="6">
    <w:name w:val="toc 7"/>
    <w:basedOn w:val="1"/>
    <w:next w:val="1"/>
    <w:unhideWhenUsed/>
    <w:qFormat/>
    <w:uiPriority w:val="39"/>
    <w:pPr>
      <w:ind w:left="1260"/>
      <w:jc w:val="left"/>
    </w:pPr>
    <w:rPr>
      <w:rFonts w:cstheme="minorHAnsi"/>
      <w:sz w:val="18"/>
      <w:szCs w:val="18"/>
    </w:rPr>
  </w:style>
  <w:style w:type="paragraph" w:styleId="7">
    <w:name w:val="toc 5"/>
    <w:basedOn w:val="1"/>
    <w:next w:val="1"/>
    <w:unhideWhenUsed/>
    <w:qFormat/>
    <w:uiPriority w:val="39"/>
    <w:pPr>
      <w:ind w:left="840"/>
      <w:jc w:val="left"/>
    </w:pPr>
    <w:rPr>
      <w:rFonts w:cstheme="minorHAnsi"/>
      <w:sz w:val="18"/>
      <w:szCs w:val="18"/>
    </w:rPr>
  </w:style>
  <w:style w:type="paragraph" w:styleId="8">
    <w:name w:val="toc 3"/>
    <w:basedOn w:val="1"/>
    <w:next w:val="1"/>
    <w:unhideWhenUsed/>
    <w:qFormat/>
    <w:uiPriority w:val="39"/>
    <w:pPr>
      <w:ind w:left="420"/>
      <w:jc w:val="left"/>
    </w:pPr>
    <w:rPr>
      <w:rFonts w:cstheme="minorHAnsi"/>
      <w:i/>
      <w:iCs/>
      <w:sz w:val="20"/>
      <w:szCs w:val="20"/>
    </w:rPr>
  </w:style>
  <w:style w:type="paragraph" w:styleId="9">
    <w:name w:val="toc 8"/>
    <w:basedOn w:val="1"/>
    <w:next w:val="1"/>
    <w:unhideWhenUsed/>
    <w:qFormat/>
    <w:uiPriority w:val="39"/>
    <w:pPr>
      <w:ind w:left="1470"/>
      <w:jc w:val="left"/>
    </w:pPr>
    <w:rPr>
      <w:rFonts w:cstheme="minorHAnsi"/>
      <w:sz w:val="18"/>
      <w:szCs w:val="18"/>
    </w:rPr>
  </w:style>
  <w:style w:type="paragraph" w:styleId="10">
    <w:name w:val="Balloon Text"/>
    <w:basedOn w:val="1"/>
    <w:link w:val="31"/>
    <w:unhideWhenUsed/>
    <w:qFormat/>
    <w:uiPriority w:val="99"/>
    <w:rPr>
      <w:sz w:val="18"/>
      <w:szCs w:val="18"/>
    </w:rPr>
  </w:style>
  <w:style w:type="paragraph" w:styleId="11">
    <w:name w:val="footer"/>
    <w:basedOn w:val="1"/>
    <w:link w:val="27"/>
    <w:qFormat/>
    <w:uiPriority w:val="99"/>
    <w:pPr>
      <w:tabs>
        <w:tab w:val="center" w:pos="4153"/>
        <w:tab w:val="right" w:pos="8306"/>
      </w:tabs>
      <w:snapToGrid w:val="0"/>
      <w:jc w:val="left"/>
    </w:pPr>
    <w:rPr>
      <w:sz w:val="18"/>
      <w:szCs w:val="18"/>
    </w:rPr>
  </w:style>
  <w:style w:type="paragraph" w:styleId="12">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spacing w:before="120" w:after="120"/>
      <w:jc w:val="left"/>
    </w:pPr>
    <w:rPr>
      <w:rFonts w:ascii="仿宋" w:hAnsi="仿宋" w:eastAsia="仿宋" w:cstheme="minorHAnsi"/>
      <w:b/>
      <w:bCs/>
      <w:caps/>
      <w:sz w:val="20"/>
      <w:szCs w:val="20"/>
    </w:rPr>
  </w:style>
  <w:style w:type="paragraph" w:styleId="14">
    <w:name w:val="toc 4"/>
    <w:basedOn w:val="1"/>
    <w:next w:val="1"/>
    <w:unhideWhenUsed/>
    <w:qFormat/>
    <w:uiPriority w:val="39"/>
    <w:pPr>
      <w:ind w:left="630"/>
      <w:jc w:val="left"/>
    </w:pPr>
    <w:rPr>
      <w:rFonts w:cstheme="minorHAnsi"/>
      <w:sz w:val="18"/>
      <w:szCs w:val="18"/>
    </w:rPr>
  </w:style>
  <w:style w:type="paragraph" w:styleId="15">
    <w:name w:val="footnote text"/>
    <w:basedOn w:val="1"/>
    <w:link w:val="34"/>
    <w:unhideWhenUsed/>
    <w:qFormat/>
    <w:uiPriority w:val="99"/>
    <w:pPr>
      <w:snapToGrid w:val="0"/>
      <w:jc w:val="left"/>
    </w:pPr>
    <w:rPr>
      <w:rFonts w:ascii="Calibri" w:hAnsi="Calibri" w:eastAsia="宋体" w:cs="Times New Roman"/>
      <w:kern w:val="0"/>
      <w:sz w:val="18"/>
      <w:szCs w:val="18"/>
      <w:lang w:val="zh-CN"/>
    </w:rPr>
  </w:style>
  <w:style w:type="paragraph" w:styleId="16">
    <w:name w:val="toc 6"/>
    <w:basedOn w:val="1"/>
    <w:next w:val="1"/>
    <w:unhideWhenUsed/>
    <w:qFormat/>
    <w:uiPriority w:val="39"/>
    <w:pPr>
      <w:ind w:left="1050"/>
      <w:jc w:val="left"/>
    </w:pPr>
    <w:rPr>
      <w:rFonts w:cstheme="minorHAnsi"/>
      <w:sz w:val="18"/>
      <w:szCs w:val="18"/>
    </w:rPr>
  </w:style>
  <w:style w:type="paragraph" w:styleId="17">
    <w:name w:val="toc 2"/>
    <w:basedOn w:val="1"/>
    <w:next w:val="1"/>
    <w:unhideWhenUsed/>
    <w:qFormat/>
    <w:uiPriority w:val="39"/>
    <w:pPr>
      <w:ind w:left="210"/>
      <w:jc w:val="left"/>
    </w:pPr>
    <w:rPr>
      <w:rFonts w:cstheme="minorHAnsi"/>
      <w:smallCaps/>
      <w:sz w:val="20"/>
      <w:szCs w:val="20"/>
    </w:rPr>
  </w:style>
  <w:style w:type="paragraph" w:styleId="18">
    <w:name w:val="toc 9"/>
    <w:basedOn w:val="1"/>
    <w:next w:val="1"/>
    <w:unhideWhenUsed/>
    <w:qFormat/>
    <w:uiPriority w:val="39"/>
    <w:pPr>
      <w:ind w:left="1680"/>
      <w:jc w:val="left"/>
    </w:pPr>
    <w:rPr>
      <w:rFonts w:cstheme="minorHAnsi"/>
      <w:sz w:val="18"/>
      <w:szCs w:val="18"/>
    </w:rPr>
  </w:style>
  <w:style w:type="paragraph" w:styleId="1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21">
    <w:name w:val="Strong"/>
    <w:basedOn w:val="20"/>
    <w:qFormat/>
    <w:uiPriority w:val="22"/>
    <w:rPr>
      <w:b/>
      <w:bCs/>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styleId="23">
    <w:name w:val="annotation reference"/>
    <w:basedOn w:val="20"/>
    <w:unhideWhenUsed/>
    <w:qFormat/>
    <w:uiPriority w:val="99"/>
    <w:rPr>
      <w:sz w:val="21"/>
      <w:szCs w:val="21"/>
    </w:rPr>
  </w:style>
  <w:style w:type="character" w:styleId="24">
    <w:name w:val="footnote reference"/>
    <w:unhideWhenUsed/>
    <w:qFormat/>
    <w:uiPriority w:val="99"/>
    <w:rPr>
      <w:vertAlign w:val="superscript"/>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27">
    <w:name w:val="页脚 字符"/>
    <w:basedOn w:val="20"/>
    <w:link w:val="11"/>
    <w:qFormat/>
    <w:uiPriority w:val="99"/>
    <w:rPr>
      <w:sz w:val="18"/>
      <w:szCs w:val="18"/>
    </w:rPr>
  </w:style>
  <w:style w:type="character" w:customStyle="1" w:styleId="28">
    <w:name w:val="页眉 字符"/>
    <w:basedOn w:val="20"/>
    <w:link w:val="12"/>
    <w:qFormat/>
    <w:uiPriority w:val="99"/>
    <w:rPr>
      <w:sz w:val="18"/>
      <w:szCs w:val="18"/>
    </w:rPr>
  </w:style>
  <w:style w:type="character" w:customStyle="1" w:styleId="29">
    <w:name w:val="批注文字 字符"/>
    <w:basedOn w:val="20"/>
    <w:link w:val="5"/>
    <w:qFormat/>
    <w:uiPriority w:val="99"/>
  </w:style>
  <w:style w:type="character" w:customStyle="1" w:styleId="30">
    <w:name w:val="批注主题 字符"/>
    <w:basedOn w:val="29"/>
    <w:link w:val="4"/>
    <w:semiHidden/>
    <w:qFormat/>
    <w:uiPriority w:val="99"/>
    <w:rPr>
      <w:b/>
      <w:bCs/>
    </w:rPr>
  </w:style>
  <w:style w:type="character" w:customStyle="1" w:styleId="31">
    <w:name w:val="批注框文本 字符"/>
    <w:basedOn w:val="20"/>
    <w:link w:val="10"/>
    <w:semiHidden/>
    <w:qFormat/>
    <w:uiPriority w:val="99"/>
    <w:rPr>
      <w:sz w:val="18"/>
      <w:szCs w:val="18"/>
    </w:rPr>
  </w:style>
  <w:style w:type="paragraph" w:customStyle="1" w:styleId="32">
    <w:name w:val="列出段落1"/>
    <w:basedOn w:val="1"/>
    <w:link w:val="33"/>
    <w:qFormat/>
    <w:uiPriority w:val="34"/>
    <w:pPr>
      <w:wordWrap w:val="0"/>
      <w:spacing w:line="560" w:lineRule="exact"/>
      <w:ind w:firstLine="200" w:firstLineChars="200"/>
    </w:pPr>
    <w:rPr>
      <w:rFonts w:ascii="Times New Roman" w:hAnsi="Times New Roman" w:eastAsia="仿宋" w:cs="Times New Roman"/>
      <w:sz w:val="30"/>
    </w:rPr>
  </w:style>
  <w:style w:type="character" w:customStyle="1" w:styleId="33">
    <w:name w:val="列出段落 Char1"/>
    <w:link w:val="32"/>
    <w:qFormat/>
    <w:uiPriority w:val="34"/>
    <w:rPr>
      <w:rFonts w:ascii="Times New Roman" w:hAnsi="Times New Roman" w:eastAsia="仿宋" w:cs="Times New Roman"/>
      <w:sz w:val="30"/>
    </w:rPr>
  </w:style>
  <w:style w:type="character" w:customStyle="1" w:styleId="34">
    <w:name w:val="脚注文本 字符"/>
    <w:basedOn w:val="20"/>
    <w:link w:val="15"/>
    <w:semiHidden/>
    <w:qFormat/>
    <w:uiPriority w:val="99"/>
    <w:rPr>
      <w:rFonts w:ascii="Calibri" w:hAnsi="Calibri" w:eastAsia="宋体" w:cs="Times New Roman"/>
      <w:kern w:val="0"/>
      <w:sz w:val="18"/>
      <w:szCs w:val="18"/>
      <w:lang w:val="zh-CN" w:eastAsia="zh-CN"/>
    </w:rPr>
  </w:style>
  <w:style w:type="paragraph" w:customStyle="1" w:styleId="35">
    <w:name w:val="列出段落11"/>
    <w:basedOn w:val="1"/>
    <w:qFormat/>
    <w:uiPriority w:val="34"/>
    <w:pPr>
      <w:ind w:firstLine="420" w:firstLineChars="200"/>
    </w:pPr>
    <w:rPr>
      <w:rFonts w:ascii="Calibri" w:hAnsi="Calibri" w:eastAsia="宋体" w:cs="Times New Roman"/>
    </w:rPr>
  </w:style>
  <w:style w:type="character" w:customStyle="1" w:styleId="36">
    <w:name w:val="标题 2 字符"/>
    <w:basedOn w:val="20"/>
    <w:link w:val="2"/>
    <w:qFormat/>
    <w:uiPriority w:val="9"/>
    <w:rPr>
      <w:rFonts w:asciiTheme="majorHAnsi" w:hAnsiTheme="majorHAnsi" w:eastAsiaTheme="majorEastAsia" w:cstheme="majorBidi"/>
      <w:b/>
      <w:bCs/>
      <w:sz w:val="32"/>
      <w:szCs w:val="32"/>
    </w:rPr>
  </w:style>
  <w:style w:type="paragraph" w:customStyle="1" w:styleId="37">
    <w:name w:val="pcent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8">
    <w:name w:val="newtext"/>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39">
    <w:name w:val="列表段落 字符"/>
    <w:link w:val="40"/>
    <w:qFormat/>
    <w:uiPriority w:val="34"/>
    <w:rPr>
      <w:rFonts w:ascii="Times New Roman" w:hAnsi="Times New Roman" w:eastAsia="仿宋"/>
      <w:kern w:val="2"/>
      <w:sz w:val="30"/>
      <w:szCs w:val="22"/>
    </w:rPr>
  </w:style>
  <w:style w:type="paragraph" w:styleId="40">
    <w:name w:val="List Paragraph"/>
    <w:basedOn w:val="1"/>
    <w:link w:val="39"/>
    <w:qFormat/>
    <w:uiPriority w:val="34"/>
    <w:pPr>
      <w:wordWrap w:val="0"/>
      <w:spacing w:line="560" w:lineRule="exact"/>
      <w:ind w:firstLine="200" w:firstLineChars="200"/>
    </w:pPr>
    <w:rPr>
      <w:rFonts w:ascii="Times New Roman" w:hAnsi="Times New Roman" w:eastAsia="仿宋"/>
      <w:sz w:val="30"/>
    </w:rPr>
  </w:style>
  <w:style w:type="character" w:customStyle="1" w:styleId="41">
    <w:name w:val="批注文字 Char"/>
    <w:qFormat/>
    <w:locked/>
    <w:uiPriority w:val="99"/>
    <w:rPr>
      <w:rFonts w:ascii="Times New Roman" w:hAnsi="Times New Roman" w:eastAsia="宋体"/>
      <w:sz w:val="24"/>
    </w:rPr>
  </w:style>
  <w:style w:type="paragraph" w:customStyle="1" w:styleId="42">
    <w:name w:val="彩色列表 - 着色 11"/>
    <w:basedOn w:val="1"/>
    <w:qFormat/>
    <w:uiPriority w:val="99"/>
    <w:pPr>
      <w:ind w:firstLine="420" w:firstLineChars="200"/>
    </w:pPr>
    <w:rPr>
      <w:rFonts w:ascii="Times New Roman" w:hAnsi="Times New Roman" w:eastAsia="宋体" w:cs="Times New Roman"/>
      <w:szCs w:val="24"/>
    </w:rPr>
  </w:style>
  <w:style w:type="character" w:customStyle="1" w:styleId="43">
    <w:name w:val="标题 3 字符"/>
    <w:basedOn w:val="20"/>
    <w:link w:val="3"/>
    <w:semiHidden/>
    <w:qFormat/>
    <w:uiPriority w:val="9"/>
    <w:rPr>
      <w:b/>
      <w:bCs/>
      <w:sz w:val="32"/>
      <w:szCs w:val="32"/>
    </w:rPr>
  </w:style>
  <w:style w:type="paragraph" w:customStyle="1" w:styleId="44">
    <w:name w:val="列出段落2"/>
    <w:basedOn w:val="1"/>
    <w:qFormat/>
    <w:uiPriority w:val="0"/>
    <w:pPr>
      <w:spacing w:line="480" w:lineRule="auto"/>
      <w:ind w:firstLine="420" w:firstLineChars="200"/>
    </w:pPr>
    <w:rPr>
      <w:rFonts w:ascii="Calibri" w:hAnsi="Calibri" w:eastAsia="宋体" w:cs="Times New Roman"/>
      <w:sz w:val="24"/>
    </w:rPr>
  </w:style>
  <w:style w:type="character" w:customStyle="1" w:styleId="45">
    <w:name w:val="5-内文 Char"/>
    <w:link w:val="46"/>
    <w:qFormat/>
    <w:locked/>
    <w:uiPriority w:val="99"/>
    <w:rPr>
      <w:rFonts w:eastAsia="仿宋_GB2312"/>
      <w:sz w:val="28"/>
    </w:rPr>
  </w:style>
  <w:style w:type="paragraph" w:customStyle="1" w:styleId="46">
    <w:name w:val="5-内文"/>
    <w:basedOn w:val="1"/>
    <w:link w:val="45"/>
    <w:qFormat/>
    <w:uiPriority w:val="99"/>
    <w:pPr>
      <w:spacing w:beforeLines="25" w:afterLines="25" w:line="300" w:lineRule="auto"/>
      <w:ind w:firstLine="200" w:firstLineChars="200"/>
    </w:pPr>
    <w:rPr>
      <w:rFonts w:eastAsia="仿宋_GB2312"/>
      <w:kern w:val="0"/>
      <w:sz w:val="28"/>
      <w:szCs w:val="20"/>
    </w:rPr>
  </w:style>
  <w:style w:type="paragraph" w:customStyle="1" w:styleId="47">
    <w:name w:val="Default"/>
    <w:qFormat/>
    <w:uiPriority w:val="0"/>
    <w:pPr>
      <w:widowControl w:val="0"/>
      <w:autoSpaceDE w:val="0"/>
      <w:autoSpaceDN w:val="0"/>
      <w:adjustRightInd w:val="0"/>
    </w:pPr>
    <w:rPr>
      <w:rFonts w:ascii="仿宋" w:eastAsia="仿宋" w:cs="仿宋" w:hAnsiTheme="minorHAnsi"/>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4.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dataSourceCollection xmlns="http://www.yonyou.com/datasource"/>
</file>

<file path=customXml/item4.xml><?xml version="1.0" encoding="utf-8"?>
<relations xmlns="http://www.yonyou.com/rela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C21AC1-CBE7-4B78-B613-E00D6255A09B}">
  <ds:schemaRefs/>
</ds:datastoreItem>
</file>

<file path=customXml/itemProps3.xml><?xml version="1.0" encoding="utf-8"?>
<ds:datastoreItem xmlns:ds="http://schemas.openxmlformats.org/officeDocument/2006/customXml" ds:itemID="{0B74FDD7-AA8B-4E0E-B082-C772ED80379B}">
  <ds:schemaRefs/>
</ds:datastoreItem>
</file>

<file path=customXml/itemProps4.xml><?xml version="1.0" encoding="utf-8"?>
<ds:datastoreItem xmlns:ds="http://schemas.openxmlformats.org/officeDocument/2006/customXml" ds:itemID="{935730B0-9342-47AD-8CEF-DBEFD730676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47</Pages>
  <Words>3697</Words>
  <Characters>21077</Characters>
  <Lines>175</Lines>
  <Paragraphs>49</Paragraphs>
  <TotalTime>1140</TotalTime>
  <ScaleCrop>false</ScaleCrop>
  <LinksUpToDate>false</LinksUpToDate>
  <CharactersWithSpaces>24725</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2018-08-05T14:15:00Z</dcterms:created>
  <dc:creator>冯永斌</dc:creator>
  <cp:lastModifiedBy>徐园园</cp:lastModifiedBy>
  <cp:lastPrinted>2017-08-31T07:18:00Z</cp:lastPrinted>
  <dcterms:modified xsi:type="dcterms:W3CDTF">2018-10-24T02:11:43Z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