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val="0"/>
        <w:spacing w:line="540" w:lineRule="exact"/>
        <w:jc w:val="center"/>
        <w:rPr>
          <w:rFonts w:ascii="Arial Narrow" w:hAnsi="黑体" w:eastAsia="黑体" w:cs="Times New Roman"/>
          <w:b/>
          <w:sz w:val="36"/>
          <w:szCs w:val="36"/>
        </w:rPr>
      </w:pPr>
      <w:r>
        <w:rPr>
          <w:rFonts w:ascii="Arial Narrow" w:hAnsi="黑体" w:eastAsia="黑体" w:cs="Times New Roman"/>
          <w:b/>
          <w:sz w:val="36"/>
          <w:szCs w:val="36"/>
        </w:rPr>
        <w:t>2019</w:t>
      </w:r>
      <w:r>
        <w:rPr>
          <w:rFonts w:hint="eastAsia" w:ascii="Arial Narrow" w:hAnsi="黑体" w:eastAsia="黑体" w:cs="Times New Roman"/>
          <w:b/>
          <w:sz w:val="36"/>
          <w:szCs w:val="36"/>
        </w:rPr>
        <w:t>年全国职业院校技能大赛</w:t>
      </w:r>
    </w:p>
    <w:p>
      <w:pPr>
        <w:snapToGrid w:val="0"/>
        <w:spacing w:line="540" w:lineRule="exact"/>
        <w:jc w:val="center"/>
        <w:rPr>
          <w:rFonts w:ascii="Arial Narrow" w:hAnsi="黑体" w:eastAsia="黑体" w:cs="Times New Roman"/>
          <w:b/>
          <w:sz w:val="36"/>
          <w:szCs w:val="36"/>
        </w:rPr>
      </w:pPr>
      <w:r>
        <w:rPr>
          <w:rFonts w:hint="eastAsia" w:ascii="Arial Narrow" w:hAnsi="黑体" w:eastAsia="黑体" w:cs="Times New Roman"/>
          <w:b/>
          <w:sz w:val="36"/>
          <w:szCs w:val="36"/>
        </w:rPr>
        <w:t>赛项申报方案</w:t>
      </w:r>
    </w:p>
    <w:p>
      <w:pPr>
        <w:snapToGrid w:val="0"/>
        <w:spacing w:line="360" w:lineRule="auto"/>
        <w:outlineLvl w:val="0"/>
        <w:rPr>
          <w:rFonts w:ascii="黑体" w:hAnsi="黑体" w:eastAsia="黑体" w:cs="Arial"/>
          <w:sz w:val="30"/>
          <w:szCs w:val="30"/>
        </w:rPr>
      </w:pPr>
      <w:bookmarkStart w:id="0" w:name="_Toc521336142"/>
      <w:r>
        <w:rPr>
          <w:rFonts w:ascii="黑体" w:hAnsi="黑体" w:eastAsia="黑体" w:cs="Arial"/>
          <w:sz w:val="30"/>
          <w:szCs w:val="30"/>
        </w:rPr>
        <w:t>一、赛项名称</w:t>
      </w:r>
      <w:bookmarkEnd w:id="0"/>
    </w:p>
    <w:p>
      <w:pPr>
        <w:snapToGrid w:val="0"/>
        <w:spacing w:line="360" w:lineRule="auto"/>
        <w:outlineLvl w:val="1"/>
        <w:rPr>
          <w:rFonts w:ascii="Times New Roman" w:hAnsi="Times New Roman" w:eastAsia="仿宋_GB2312" w:cs="Arial"/>
          <w:sz w:val="30"/>
          <w:szCs w:val="30"/>
        </w:rPr>
      </w:pPr>
      <w:r>
        <w:rPr>
          <w:rFonts w:hint="eastAsia" w:ascii="Times New Roman" w:hAnsi="Times New Roman" w:eastAsia="仿宋_GB2312" w:cs="Arial"/>
          <w:sz w:val="30"/>
          <w:szCs w:val="30"/>
        </w:rPr>
        <w:t>（一）</w:t>
      </w:r>
      <w:r>
        <w:rPr>
          <w:rFonts w:ascii="Times New Roman" w:hAnsi="Times New Roman" w:eastAsia="仿宋_GB2312" w:cs="Arial"/>
          <w:sz w:val="30"/>
          <w:szCs w:val="30"/>
        </w:rPr>
        <w:t>赛项名称</w:t>
      </w:r>
    </w:p>
    <w:p>
      <w:pPr>
        <w:snapToGrid w:val="0"/>
        <w:spacing w:line="360" w:lineRule="auto"/>
        <w:ind w:firstLine="708" w:firstLineChars="236"/>
        <w:rPr>
          <w:rFonts w:ascii="Times New Roman" w:hAnsi="Times New Roman" w:eastAsia="仿宋_GB2312" w:cs="Arial"/>
          <w:sz w:val="30"/>
          <w:szCs w:val="30"/>
        </w:rPr>
      </w:pPr>
      <w:r>
        <w:rPr>
          <w:rFonts w:hint="eastAsia" w:ascii="Times New Roman" w:hAnsi="Times New Roman" w:eastAsia="仿宋_GB2312" w:cs="宋体"/>
          <w:kern w:val="0"/>
          <w:sz w:val="30"/>
          <w:szCs w:val="30"/>
        </w:rPr>
        <w:t>虚拟现实（VR）设计与制作</w:t>
      </w:r>
    </w:p>
    <w:p>
      <w:pPr>
        <w:snapToGrid w:val="0"/>
        <w:spacing w:line="360" w:lineRule="auto"/>
        <w:outlineLvl w:val="1"/>
        <w:rPr>
          <w:rFonts w:ascii="Times New Roman" w:hAnsi="Times New Roman" w:eastAsia="仿宋_GB2312" w:cs="Arial"/>
          <w:sz w:val="30"/>
          <w:szCs w:val="30"/>
        </w:rPr>
      </w:pPr>
      <w:r>
        <w:rPr>
          <w:rFonts w:hint="eastAsia" w:ascii="Times New Roman" w:hAnsi="Times New Roman" w:eastAsia="仿宋_GB2312" w:cs="Arial"/>
          <w:sz w:val="30"/>
          <w:szCs w:val="30"/>
        </w:rPr>
        <w:t>（二）</w:t>
      </w:r>
      <w:r>
        <w:rPr>
          <w:rFonts w:ascii="Times New Roman" w:hAnsi="Times New Roman" w:eastAsia="仿宋_GB2312" w:cs="Arial"/>
          <w:sz w:val="30"/>
          <w:szCs w:val="30"/>
        </w:rPr>
        <w:t>压题彩照</w:t>
      </w:r>
    </w:p>
    <w:p>
      <w:pPr>
        <w:snapToGrid w:val="0"/>
        <w:spacing w:line="360" w:lineRule="auto"/>
        <w:jc w:val="center"/>
        <w:rPr>
          <w:rFonts w:ascii="Arial Narrow" w:hAnsi="Arial Narrow" w:eastAsia="仿宋_GB2312" w:cs="Arial"/>
          <w:sz w:val="30"/>
          <w:szCs w:val="30"/>
        </w:rPr>
      </w:pPr>
      <w:r>
        <w:rPr>
          <w:rFonts w:ascii="Arial Narrow" w:hAnsi="Arial Narrow" w:eastAsia="仿宋_GB2312" w:cs="Arial"/>
          <w:sz w:val="30"/>
          <w:szCs w:val="30"/>
        </w:rPr>
        <w:drawing>
          <wp:inline distT="0" distB="0" distL="0" distR="0">
            <wp:extent cx="5267325" cy="3448050"/>
            <wp:effectExtent l="0" t="0" r="952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5267325" cy="3448050"/>
                    </a:xfrm>
                    <a:prstGeom prst="rect">
                      <a:avLst/>
                    </a:prstGeom>
                    <a:noFill/>
                    <a:ln>
                      <a:noFill/>
                    </a:ln>
                  </pic:spPr>
                </pic:pic>
              </a:graphicData>
            </a:graphic>
          </wp:inline>
        </w:drawing>
      </w:r>
    </w:p>
    <w:p>
      <w:pPr>
        <w:snapToGrid w:val="0"/>
        <w:spacing w:line="360" w:lineRule="auto"/>
        <w:jc w:val="center"/>
        <w:rPr>
          <w:rFonts w:cs="Arial" w:asciiTheme="minorEastAsia" w:hAnsiTheme="minorEastAsia"/>
          <w:b/>
          <w:sz w:val="24"/>
          <w:szCs w:val="24"/>
        </w:rPr>
      </w:pPr>
      <w:r>
        <w:rPr>
          <w:rFonts w:hint="eastAsia" w:cs="Arial" w:asciiTheme="minorEastAsia" w:hAnsiTheme="minorEastAsia"/>
          <w:b/>
          <w:sz w:val="24"/>
          <w:szCs w:val="24"/>
        </w:rPr>
        <w:t>压题彩照</w:t>
      </w:r>
    </w:p>
    <w:p>
      <w:pPr>
        <w:snapToGrid w:val="0"/>
        <w:spacing w:line="360" w:lineRule="auto"/>
        <w:outlineLvl w:val="1"/>
        <w:rPr>
          <w:rFonts w:ascii="Times New Roman" w:hAnsi="Times New Roman" w:eastAsia="仿宋_GB2312" w:cs="Arial"/>
          <w:sz w:val="30"/>
          <w:szCs w:val="30"/>
        </w:rPr>
      </w:pPr>
      <w:r>
        <w:rPr>
          <w:rFonts w:hint="eastAsia" w:ascii="Times New Roman" w:hAnsi="Times New Roman" w:eastAsia="仿宋_GB2312" w:cs="Arial"/>
          <w:sz w:val="30"/>
          <w:szCs w:val="30"/>
        </w:rPr>
        <w:t>（三）</w:t>
      </w:r>
      <w:r>
        <w:rPr>
          <w:rFonts w:ascii="Times New Roman" w:hAnsi="Times New Roman" w:eastAsia="仿宋_GB2312" w:cs="Arial"/>
          <w:sz w:val="30"/>
          <w:szCs w:val="30"/>
        </w:rPr>
        <w:t>赛项归属产业类型</w:t>
      </w:r>
    </w:p>
    <w:p>
      <w:pPr>
        <w:snapToGrid w:val="0"/>
        <w:spacing w:line="360" w:lineRule="auto"/>
        <w:ind w:firstLine="708" w:firstLineChars="236"/>
        <w:rPr>
          <w:rFonts w:ascii="Times New Roman" w:hAnsi="Times New Roman" w:eastAsia="仿宋_GB2312" w:cs="宋体"/>
          <w:kern w:val="0"/>
          <w:sz w:val="30"/>
          <w:szCs w:val="30"/>
        </w:rPr>
      </w:pPr>
      <w:r>
        <w:rPr>
          <w:rFonts w:hint="eastAsia" w:ascii="Times New Roman" w:hAnsi="Times New Roman" w:eastAsia="仿宋_GB2312" w:cs="宋体"/>
          <w:kern w:val="0"/>
          <w:sz w:val="30"/>
          <w:szCs w:val="30"/>
        </w:rPr>
        <w:t>电子</w:t>
      </w:r>
      <w:r>
        <w:rPr>
          <w:rFonts w:ascii="Times New Roman" w:hAnsi="Times New Roman" w:eastAsia="仿宋_GB2312" w:cs="宋体"/>
          <w:kern w:val="0"/>
          <w:sz w:val="30"/>
          <w:szCs w:val="30"/>
        </w:rPr>
        <w:t>信息</w:t>
      </w:r>
      <w:r>
        <w:rPr>
          <w:rFonts w:hint="eastAsia" w:ascii="Times New Roman" w:hAnsi="Times New Roman" w:eastAsia="仿宋_GB2312" w:cs="宋体"/>
          <w:kern w:val="0"/>
          <w:sz w:val="30"/>
          <w:szCs w:val="30"/>
        </w:rPr>
        <w:t>产</w:t>
      </w:r>
      <w:r>
        <w:rPr>
          <w:rFonts w:ascii="Times New Roman" w:hAnsi="Times New Roman" w:eastAsia="仿宋_GB2312" w:cs="宋体"/>
          <w:kern w:val="0"/>
          <w:sz w:val="30"/>
          <w:szCs w:val="30"/>
        </w:rPr>
        <w:t>业</w:t>
      </w:r>
      <w:r>
        <w:rPr>
          <w:rFonts w:hint="eastAsia" w:ascii="Times New Roman" w:hAnsi="Times New Roman" w:eastAsia="仿宋_GB2312" w:cs="宋体"/>
          <w:kern w:val="0"/>
          <w:sz w:val="30"/>
          <w:szCs w:val="30"/>
        </w:rPr>
        <w:t>类</w:t>
      </w:r>
    </w:p>
    <w:p>
      <w:pPr>
        <w:snapToGrid w:val="0"/>
        <w:spacing w:line="360" w:lineRule="auto"/>
        <w:outlineLvl w:val="1"/>
        <w:rPr>
          <w:rFonts w:ascii="Times New Roman" w:hAnsi="Times New Roman" w:eastAsia="仿宋_GB2312" w:cs="Arial"/>
          <w:sz w:val="30"/>
          <w:szCs w:val="30"/>
        </w:rPr>
      </w:pPr>
      <w:r>
        <w:rPr>
          <w:rFonts w:hint="eastAsia" w:ascii="Times New Roman" w:hAnsi="Times New Roman" w:eastAsia="仿宋_GB2312" w:cs="Arial"/>
          <w:sz w:val="30"/>
          <w:szCs w:val="30"/>
        </w:rPr>
        <w:t>（四）</w:t>
      </w:r>
      <w:r>
        <w:rPr>
          <w:rFonts w:ascii="Times New Roman" w:hAnsi="Times New Roman" w:eastAsia="仿宋_GB2312" w:cs="Arial"/>
          <w:sz w:val="30"/>
          <w:szCs w:val="30"/>
        </w:rPr>
        <w:t>赛项归属专业大类</w:t>
      </w:r>
      <w:r>
        <w:rPr>
          <w:rFonts w:hint="eastAsia" w:ascii="Times New Roman" w:hAnsi="Times New Roman" w:eastAsia="仿宋_GB2312" w:cs="Arial"/>
          <w:sz w:val="30"/>
          <w:szCs w:val="30"/>
        </w:rPr>
        <w:t>/类</w:t>
      </w:r>
    </w:p>
    <w:tbl>
      <w:tblPr>
        <w:tblStyle w:val="25"/>
        <w:tblW w:w="8472" w:type="dxa"/>
        <w:tblInd w:w="5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1"/>
        <w:gridCol w:w="1871"/>
        <w:gridCol w:w="1465"/>
        <w:gridCol w:w="1464"/>
        <w:gridCol w:w="27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5" w:hRule="atLeast"/>
        </w:trPr>
        <w:tc>
          <w:tcPr>
            <w:tcW w:w="971" w:type="dxa"/>
            <w:tcBorders>
              <w:top w:val="single" w:color="auto" w:sz="4" w:space="0"/>
              <w:left w:val="single" w:color="auto" w:sz="4" w:space="0"/>
              <w:bottom w:val="single" w:color="auto" w:sz="4" w:space="0"/>
              <w:right w:val="single" w:color="auto" w:sz="4" w:space="0"/>
            </w:tcBorders>
            <w:vAlign w:val="center"/>
          </w:tcPr>
          <w:p>
            <w:pPr>
              <w:jc w:val="center"/>
              <w:rPr>
                <w:rFonts w:cs="仿宋_GB2312" w:asciiTheme="minorEastAsia" w:hAnsiTheme="minorEastAsia"/>
                <w:b/>
                <w:sz w:val="24"/>
                <w:szCs w:val="24"/>
              </w:rPr>
            </w:pPr>
            <w:r>
              <w:rPr>
                <w:rFonts w:hint="eastAsia" w:cs="仿宋_GB2312" w:asciiTheme="minorEastAsia" w:hAnsiTheme="minorEastAsia"/>
                <w:b/>
                <w:sz w:val="24"/>
                <w:szCs w:val="24"/>
              </w:rPr>
              <w:t>组别</w:t>
            </w:r>
          </w:p>
        </w:tc>
        <w:tc>
          <w:tcPr>
            <w:tcW w:w="1871" w:type="dxa"/>
            <w:tcBorders>
              <w:top w:val="single" w:color="auto" w:sz="4" w:space="0"/>
              <w:left w:val="single" w:color="auto" w:sz="4" w:space="0"/>
              <w:bottom w:val="single" w:color="auto" w:sz="4" w:space="0"/>
              <w:right w:val="single" w:color="auto" w:sz="4" w:space="0"/>
            </w:tcBorders>
            <w:vAlign w:val="center"/>
          </w:tcPr>
          <w:p>
            <w:pPr>
              <w:jc w:val="center"/>
              <w:rPr>
                <w:rFonts w:cs="仿宋_GB2312" w:asciiTheme="minorEastAsia" w:hAnsiTheme="minorEastAsia"/>
                <w:b/>
                <w:sz w:val="24"/>
                <w:szCs w:val="24"/>
              </w:rPr>
            </w:pPr>
            <w:r>
              <w:rPr>
                <w:rFonts w:hint="eastAsia" w:cs="仿宋_GB2312" w:asciiTheme="minorEastAsia" w:hAnsiTheme="minorEastAsia"/>
                <w:b/>
                <w:sz w:val="24"/>
                <w:szCs w:val="24"/>
              </w:rPr>
              <w:t>专业大类</w:t>
            </w:r>
          </w:p>
        </w:tc>
        <w:tc>
          <w:tcPr>
            <w:tcW w:w="1465" w:type="dxa"/>
            <w:tcBorders>
              <w:top w:val="single" w:color="auto" w:sz="4" w:space="0"/>
              <w:left w:val="single" w:color="auto" w:sz="4" w:space="0"/>
              <w:bottom w:val="single" w:color="auto" w:sz="4" w:space="0"/>
              <w:right w:val="single" w:color="auto" w:sz="4" w:space="0"/>
            </w:tcBorders>
            <w:vAlign w:val="center"/>
          </w:tcPr>
          <w:p>
            <w:pPr>
              <w:jc w:val="center"/>
              <w:rPr>
                <w:rFonts w:cs="仿宋_GB2312" w:asciiTheme="minorEastAsia" w:hAnsiTheme="minorEastAsia"/>
                <w:b/>
                <w:sz w:val="24"/>
                <w:szCs w:val="24"/>
              </w:rPr>
            </w:pPr>
            <w:r>
              <w:rPr>
                <w:rFonts w:hint="eastAsia" w:cs="仿宋_GB2312" w:asciiTheme="minorEastAsia" w:hAnsiTheme="minorEastAsia"/>
                <w:b/>
                <w:sz w:val="24"/>
                <w:szCs w:val="24"/>
              </w:rPr>
              <w:t>专业类</w:t>
            </w:r>
          </w:p>
        </w:tc>
        <w:tc>
          <w:tcPr>
            <w:tcW w:w="1464" w:type="dxa"/>
            <w:tcBorders>
              <w:top w:val="single" w:color="auto" w:sz="4" w:space="0"/>
              <w:left w:val="single" w:color="auto" w:sz="4" w:space="0"/>
              <w:bottom w:val="single" w:color="auto" w:sz="4" w:space="0"/>
              <w:right w:val="single" w:color="auto" w:sz="4" w:space="0"/>
            </w:tcBorders>
            <w:vAlign w:val="center"/>
          </w:tcPr>
          <w:p>
            <w:pPr>
              <w:jc w:val="center"/>
              <w:rPr>
                <w:rFonts w:cs="仿宋_GB2312" w:asciiTheme="minorEastAsia" w:hAnsiTheme="minorEastAsia"/>
                <w:b/>
                <w:sz w:val="24"/>
                <w:szCs w:val="24"/>
              </w:rPr>
            </w:pPr>
            <w:r>
              <w:rPr>
                <w:rFonts w:hint="eastAsia" w:cs="仿宋_GB2312" w:asciiTheme="minorEastAsia" w:hAnsiTheme="minorEastAsia"/>
                <w:b/>
                <w:sz w:val="24"/>
                <w:szCs w:val="24"/>
              </w:rPr>
              <w:t>专业代码</w:t>
            </w:r>
          </w:p>
        </w:tc>
        <w:tc>
          <w:tcPr>
            <w:tcW w:w="2701" w:type="dxa"/>
            <w:tcBorders>
              <w:top w:val="single" w:color="auto" w:sz="4" w:space="0"/>
              <w:left w:val="single" w:color="auto" w:sz="4" w:space="0"/>
              <w:bottom w:val="single" w:color="auto" w:sz="4" w:space="0"/>
              <w:right w:val="single" w:color="auto" w:sz="4" w:space="0"/>
            </w:tcBorders>
            <w:vAlign w:val="center"/>
          </w:tcPr>
          <w:p>
            <w:pPr>
              <w:jc w:val="center"/>
              <w:rPr>
                <w:rFonts w:cs="仿宋_GB2312" w:asciiTheme="minorEastAsia" w:hAnsiTheme="minorEastAsia"/>
                <w:b/>
                <w:sz w:val="24"/>
                <w:szCs w:val="24"/>
              </w:rPr>
            </w:pPr>
            <w:r>
              <w:rPr>
                <w:rFonts w:hint="eastAsia" w:cs="仿宋_GB2312" w:asciiTheme="minorEastAsia" w:hAnsiTheme="minorEastAsia"/>
                <w:b/>
                <w:sz w:val="24"/>
                <w:szCs w:val="24"/>
              </w:rPr>
              <w:t>专业名称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2" w:hRule="atLeast"/>
        </w:trPr>
        <w:tc>
          <w:tcPr>
            <w:tcW w:w="971" w:type="dxa"/>
            <w:tcBorders>
              <w:top w:val="single" w:color="auto" w:sz="4" w:space="0"/>
              <w:left w:val="single" w:color="auto" w:sz="4" w:space="0"/>
              <w:bottom w:val="single" w:color="auto" w:sz="4" w:space="0"/>
              <w:right w:val="single" w:color="auto" w:sz="4" w:space="0"/>
            </w:tcBorders>
            <w:vAlign w:val="center"/>
          </w:tcPr>
          <w:p>
            <w:pPr>
              <w:jc w:val="center"/>
              <w:rPr>
                <w:rFonts w:cs="仿宋_GB2312" w:asciiTheme="minorEastAsia" w:hAnsiTheme="minorEastAsia"/>
                <w:sz w:val="24"/>
                <w:szCs w:val="24"/>
              </w:rPr>
            </w:pPr>
            <w:r>
              <w:rPr>
                <w:rFonts w:hint="eastAsia" w:cs="仿宋_GB2312" w:asciiTheme="minorEastAsia" w:hAnsiTheme="minorEastAsia"/>
                <w:sz w:val="24"/>
                <w:szCs w:val="24"/>
              </w:rPr>
              <w:t>高职</w:t>
            </w:r>
          </w:p>
        </w:tc>
        <w:tc>
          <w:tcPr>
            <w:tcW w:w="1871" w:type="dxa"/>
            <w:tcBorders>
              <w:top w:val="single" w:color="auto" w:sz="4" w:space="0"/>
              <w:left w:val="single" w:color="auto" w:sz="4" w:space="0"/>
              <w:bottom w:val="single" w:color="auto" w:sz="4" w:space="0"/>
              <w:right w:val="single" w:color="auto" w:sz="4" w:space="0"/>
            </w:tcBorders>
            <w:vAlign w:val="center"/>
          </w:tcPr>
          <w:p>
            <w:pPr>
              <w:jc w:val="center"/>
              <w:rPr>
                <w:rFonts w:cs="仿宋_GB2312" w:asciiTheme="minorEastAsia" w:hAnsiTheme="minorEastAsia"/>
                <w:sz w:val="24"/>
                <w:szCs w:val="24"/>
              </w:rPr>
            </w:pPr>
            <w:r>
              <w:rPr>
                <w:rFonts w:cs="仿宋_GB2312" w:asciiTheme="minorEastAsia" w:hAnsiTheme="minorEastAsia"/>
                <w:sz w:val="24"/>
                <w:szCs w:val="24"/>
              </w:rPr>
              <w:t>电子信息大类</w:t>
            </w:r>
            <w:r>
              <w:rPr>
                <w:rFonts w:hint="eastAsia" w:cs="仿宋_GB2312" w:asciiTheme="minorEastAsia" w:hAnsiTheme="minorEastAsia"/>
                <w:sz w:val="24"/>
                <w:szCs w:val="24"/>
              </w:rPr>
              <w:t>（61）</w:t>
            </w:r>
          </w:p>
        </w:tc>
        <w:tc>
          <w:tcPr>
            <w:tcW w:w="1465" w:type="dxa"/>
            <w:tcBorders>
              <w:top w:val="single" w:color="auto" w:sz="4" w:space="0"/>
              <w:left w:val="single" w:color="auto" w:sz="4" w:space="0"/>
              <w:bottom w:val="single" w:color="auto" w:sz="4" w:space="0"/>
              <w:right w:val="single" w:color="auto" w:sz="4" w:space="0"/>
            </w:tcBorders>
            <w:vAlign w:val="center"/>
          </w:tcPr>
          <w:p>
            <w:pPr>
              <w:jc w:val="center"/>
              <w:rPr>
                <w:rFonts w:cs="仿宋_GB2312" w:asciiTheme="minorEastAsia" w:hAnsiTheme="minorEastAsia"/>
                <w:sz w:val="24"/>
                <w:szCs w:val="24"/>
              </w:rPr>
            </w:pPr>
            <w:r>
              <w:rPr>
                <w:rFonts w:cs="仿宋_GB2312" w:asciiTheme="minorEastAsia" w:hAnsiTheme="minorEastAsia"/>
                <w:sz w:val="24"/>
                <w:szCs w:val="24"/>
              </w:rPr>
              <w:t>计算机类</w:t>
            </w:r>
            <w:r>
              <w:rPr>
                <w:rFonts w:hint="eastAsia" w:cs="仿宋_GB2312" w:asciiTheme="minorEastAsia" w:hAnsiTheme="minorEastAsia"/>
                <w:sz w:val="24"/>
                <w:szCs w:val="24"/>
              </w:rPr>
              <w:t>（6102）</w:t>
            </w:r>
          </w:p>
        </w:tc>
        <w:tc>
          <w:tcPr>
            <w:tcW w:w="1464" w:type="dxa"/>
            <w:tcBorders>
              <w:top w:val="single" w:color="auto" w:sz="4" w:space="0"/>
              <w:left w:val="single" w:color="auto" w:sz="4" w:space="0"/>
              <w:bottom w:val="single" w:color="auto" w:sz="4" w:space="0"/>
              <w:right w:val="single" w:color="auto" w:sz="4" w:space="0"/>
            </w:tcBorders>
            <w:vAlign w:val="center"/>
          </w:tcPr>
          <w:p>
            <w:pPr>
              <w:jc w:val="center"/>
              <w:rPr>
                <w:rFonts w:cs="仿宋_GB2312" w:asciiTheme="minorEastAsia" w:hAnsiTheme="minorEastAsia"/>
                <w:sz w:val="24"/>
                <w:szCs w:val="24"/>
              </w:rPr>
            </w:pPr>
            <w:r>
              <w:rPr>
                <w:rFonts w:hint="eastAsia" w:cs="仿宋_GB2312" w:asciiTheme="minorEastAsia" w:hAnsiTheme="minorEastAsia"/>
                <w:sz w:val="24"/>
                <w:szCs w:val="24"/>
              </w:rPr>
              <w:t>610201</w:t>
            </w:r>
          </w:p>
          <w:p>
            <w:pPr>
              <w:jc w:val="center"/>
              <w:rPr>
                <w:rFonts w:cs="仿宋_GB2312" w:asciiTheme="minorEastAsia" w:hAnsiTheme="minorEastAsia"/>
                <w:sz w:val="24"/>
                <w:szCs w:val="24"/>
              </w:rPr>
            </w:pPr>
            <w:r>
              <w:rPr>
                <w:rFonts w:hint="eastAsia" w:cs="仿宋_GB2312" w:asciiTheme="minorEastAsia" w:hAnsiTheme="minorEastAsia"/>
                <w:sz w:val="24"/>
                <w:szCs w:val="24"/>
              </w:rPr>
              <w:t>610205</w:t>
            </w:r>
          </w:p>
          <w:p>
            <w:pPr>
              <w:jc w:val="center"/>
              <w:rPr>
                <w:rFonts w:cs="仿宋_GB2312" w:asciiTheme="minorEastAsia" w:hAnsiTheme="minorEastAsia"/>
                <w:sz w:val="24"/>
                <w:szCs w:val="24"/>
              </w:rPr>
            </w:pPr>
            <w:r>
              <w:rPr>
                <w:rFonts w:hint="eastAsia" w:cs="仿宋_GB2312" w:asciiTheme="minorEastAsia" w:hAnsiTheme="minorEastAsia"/>
                <w:sz w:val="24"/>
                <w:szCs w:val="24"/>
              </w:rPr>
              <w:t>610207</w:t>
            </w:r>
          </w:p>
          <w:p>
            <w:pPr>
              <w:jc w:val="center"/>
              <w:rPr>
                <w:rFonts w:cs="仿宋_GB2312" w:asciiTheme="minorEastAsia" w:hAnsiTheme="minorEastAsia"/>
                <w:sz w:val="24"/>
                <w:szCs w:val="24"/>
              </w:rPr>
            </w:pPr>
            <w:r>
              <w:rPr>
                <w:rFonts w:hint="eastAsia" w:cs="仿宋_GB2312" w:asciiTheme="minorEastAsia" w:hAnsiTheme="minorEastAsia"/>
                <w:sz w:val="24"/>
                <w:szCs w:val="24"/>
              </w:rPr>
              <w:t>610209</w:t>
            </w:r>
          </w:p>
          <w:p>
            <w:pPr>
              <w:jc w:val="center"/>
              <w:rPr>
                <w:rFonts w:cs="仿宋_GB2312" w:asciiTheme="minorEastAsia" w:hAnsiTheme="minorEastAsia"/>
                <w:sz w:val="24"/>
                <w:szCs w:val="24"/>
              </w:rPr>
            </w:pPr>
            <w:r>
              <w:rPr>
                <w:rFonts w:hint="eastAsia" w:cs="仿宋_GB2312" w:asciiTheme="minorEastAsia" w:hAnsiTheme="minorEastAsia"/>
                <w:sz w:val="24"/>
                <w:szCs w:val="24"/>
              </w:rPr>
              <w:t>610210</w:t>
            </w:r>
          </w:p>
          <w:p>
            <w:pPr>
              <w:jc w:val="center"/>
              <w:rPr>
                <w:rFonts w:cs="仿宋_GB2312" w:asciiTheme="minorEastAsia" w:hAnsiTheme="minorEastAsia"/>
                <w:sz w:val="24"/>
                <w:szCs w:val="24"/>
              </w:rPr>
            </w:pPr>
            <w:r>
              <w:rPr>
                <w:rFonts w:hint="eastAsia" w:cs="仿宋_GB2312" w:asciiTheme="minorEastAsia" w:hAnsiTheme="minorEastAsia"/>
                <w:sz w:val="24"/>
                <w:szCs w:val="24"/>
              </w:rPr>
              <w:t>610212</w:t>
            </w:r>
          </w:p>
        </w:tc>
        <w:tc>
          <w:tcPr>
            <w:tcW w:w="2701" w:type="dxa"/>
            <w:tcBorders>
              <w:top w:val="single" w:color="auto" w:sz="4" w:space="0"/>
              <w:left w:val="single" w:color="auto" w:sz="4" w:space="0"/>
              <w:bottom w:val="single" w:color="auto" w:sz="4" w:space="0"/>
              <w:right w:val="single" w:color="auto" w:sz="4" w:space="0"/>
            </w:tcBorders>
            <w:vAlign w:val="center"/>
          </w:tcPr>
          <w:p>
            <w:pPr>
              <w:jc w:val="center"/>
              <w:rPr>
                <w:rFonts w:cs="仿宋_GB2312" w:asciiTheme="minorEastAsia" w:hAnsiTheme="minorEastAsia"/>
                <w:sz w:val="24"/>
                <w:szCs w:val="24"/>
              </w:rPr>
            </w:pPr>
            <w:r>
              <w:rPr>
                <w:rFonts w:cs="仿宋_GB2312" w:asciiTheme="minorEastAsia" w:hAnsiTheme="minorEastAsia"/>
                <w:sz w:val="24"/>
                <w:szCs w:val="24"/>
              </w:rPr>
              <w:t>计算机应用技术</w:t>
            </w:r>
          </w:p>
          <w:p>
            <w:pPr>
              <w:jc w:val="center"/>
              <w:rPr>
                <w:rFonts w:cs="仿宋_GB2312" w:asciiTheme="minorEastAsia" w:hAnsiTheme="minorEastAsia"/>
                <w:sz w:val="24"/>
                <w:szCs w:val="24"/>
              </w:rPr>
            </w:pPr>
            <w:r>
              <w:rPr>
                <w:rFonts w:cs="仿宋_GB2312" w:asciiTheme="minorEastAsia" w:hAnsiTheme="minorEastAsia"/>
                <w:sz w:val="24"/>
                <w:szCs w:val="24"/>
              </w:rPr>
              <w:t>软件技术</w:t>
            </w:r>
          </w:p>
          <w:p>
            <w:pPr>
              <w:jc w:val="center"/>
              <w:rPr>
                <w:rFonts w:cs="仿宋_GB2312" w:asciiTheme="minorEastAsia" w:hAnsiTheme="minorEastAsia"/>
                <w:sz w:val="24"/>
                <w:szCs w:val="24"/>
              </w:rPr>
            </w:pPr>
            <w:r>
              <w:rPr>
                <w:rFonts w:cs="仿宋_GB2312" w:asciiTheme="minorEastAsia" w:hAnsiTheme="minorEastAsia"/>
                <w:sz w:val="24"/>
                <w:szCs w:val="24"/>
              </w:rPr>
              <w:t>动漫制作技术</w:t>
            </w:r>
          </w:p>
          <w:p>
            <w:pPr>
              <w:jc w:val="center"/>
              <w:rPr>
                <w:rFonts w:cs="仿宋_GB2312" w:asciiTheme="minorEastAsia" w:hAnsiTheme="minorEastAsia"/>
                <w:sz w:val="24"/>
                <w:szCs w:val="24"/>
              </w:rPr>
            </w:pPr>
            <w:r>
              <w:rPr>
                <w:rFonts w:hint="eastAsia" w:cs="仿宋_GB2312" w:asciiTheme="minorEastAsia" w:hAnsiTheme="minorEastAsia"/>
                <w:sz w:val="24"/>
                <w:szCs w:val="24"/>
              </w:rPr>
              <w:t>数字展示技术</w:t>
            </w:r>
          </w:p>
          <w:p>
            <w:pPr>
              <w:jc w:val="center"/>
              <w:rPr>
                <w:rFonts w:cs="仿宋_GB2312" w:asciiTheme="minorEastAsia" w:hAnsiTheme="minorEastAsia"/>
                <w:sz w:val="24"/>
                <w:szCs w:val="24"/>
              </w:rPr>
            </w:pPr>
            <w:r>
              <w:rPr>
                <w:rFonts w:hint="eastAsia" w:cs="仿宋_GB2312" w:asciiTheme="minorEastAsia" w:hAnsiTheme="minorEastAsia"/>
                <w:sz w:val="24"/>
                <w:szCs w:val="24"/>
              </w:rPr>
              <w:t>数字媒体应用技术</w:t>
            </w:r>
          </w:p>
          <w:p>
            <w:pPr>
              <w:jc w:val="center"/>
              <w:rPr>
                <w:rFonts w:cs="仿宋_GB2312" w:asciiTheme="minorEastAsia" w:hAnsiTheme="minorEastAsia"/>
                <w:sz w:val="24"/>
                <w:szCs w:val="24"/>
              </w:rPr>
            </w:pPr>
            <w:r>
              <w:rPr>
                <w:rFonts w:hint="eastAsia" w:cs="仿宋_GB2312" w:asciiTheme="minorEastAsia" w:hAnsiTheme="minorEastAsia"/>
                <w:sz w:val="24"/>
                <w:szCs w:val="24"/>
              </w:rPr>
              <w:t>移动应用开发</w:t>
            </w:r>
          </w:p>
        </w:tc>
      </w:tr>
    </w:tbl>
    <w:p>
      <w:pPr>
        <w:snapToGrid w:val="0"/>
        <w:spacing w:line="360" w:lineRule="auto"/>
        <w:rPr>
          <w:rFonts w:ascii="Arial Narrow" w:hAnsi="Arial Narrow" w:eastAsia="仿宋_GB2312" w:cs="Arial"/>
          <w:sz w:val="30"/>
          <w:szCs w:val="30"/>
        </w:rPr>
      </w:pPr>
      <w:bookmarkStart w:id="1" w:name="_Toc521336143"/>
      <w:bookmarkStart w:id="22" w:name="_GoBack"/>
      <w:bookmarkEnd w:id="22"/>
      <w:r>
        <w:rPr>
          <w:rFonts w:ascii="黑体" w:hAnsi="黑体" w:eastAsia="黑体" w:cs="Arial"/>
          <w:sz w:val="30"/>
          <w:szCs w:val="30"/>
        </w:rPr>
        <w:t>二、赛项申报专家组</w:t>
      </w:r>
      <w:bookmarkEnd w:id="1"/>
    </w:p>
    <w:p>
      <w:pPr>
        <w:snapToGrid w:val="0"/>
        <w:spacing w:line="360" w:lineRule="auto"/>
        <w:outlineLvl w:val="0"/>
        <w:rPr>
          <w:rFonts w:ascii="黑体" w:hAnsi="黑体" w:eastAsia="黑体" w:cs="Arial"/>
          <w:sz w:val="30"/>
          <w:szCs w:val="30"/>
        </w:rPr>
      </w:pPr>
      <w:bookmarkStart w:id="2" w:name="_Toc521336144"/>
      <w:r>
        <w:rPr>
          <w:rFonts w:ascii="黑体" w:hAnsi="黑体" w:eastAsia="黑体" w:cs="Arial"/>
          <w:sz w:val="30"/>
          <w:szCs w:val="30"/>
        </w:rPr>
        <w:t>三、赛项目的</w:t>
      </w:r>
      <w:bookmarkEnd w:id="2"/>
    </w:p>
    <w:p>
      <w:pPr>
        <w:pStyle w:val="35"/>
        <w:tabs>
          <w:tab w:val="left" w:pos="1418"/>
        </w:tabs>
        <w:spacing w:line="360" w:lineRule="auto"/>
        <w:ind w:firstLine="567" w:firstLineChars="189"/>
        <w:rPr>
          <w:rFonts w:ascii="Times New Roman" w:hAnsi="Times New Roman" w:eastAsia="仿宋_GB2312"/>
          <w:sz w:val="30"/>
          <w:szCs w:val="30"/>
        </w:rPr>
      </w:pPr>
      <w:r>
        <w:rPr>
          <w:rFonts w:hint="eastAsia" w:ascii="Times New Roman" w:hAnsi="Times New Roman" w:eastAsia="仿宋_GB2312"/>
          <w:sz w:val="30"/>
          <w:szCs w:val="30"/>
        </w:rPr>
        <w:t>虚拟现实技术是一种可以创建和体验虚拟世界的计算机仿真系统，它利用高性能计算机生成一种模拟环境，是一种多源信息融合的、交互式的三维动态视景和实体行为的系统仿真。本赛项中的虚拟现实（VR）泛指VR、AR和MR这三类技术的总称。据</w:t>
      </w:r>
      <w:r>
        <w:rPr>
          <w:rFonts w:ascii="Times New Roman" w:hAnsi="Times New Roman" w:eastAsia="仿宋_GB2312"/>
          <w:sz w:val="30"/>
          <w:szCs w:val="30"/>
        </w:rPr>
        <w:t>工信部《</w:t>
      </w:r>
      <w:r>
        <w:rPr>
          <w:rFonts w:hint="eastAsia" w:ascii="Times New Roman" w:hAnsi="Times New Roman" w:eastAsia="仿宋_GB2312"/>
          <w:sz w:val="30"/>
          <w:szCs w:val="30"/>
        </w:rPr>
        <w:t>虚拟现实产业发展白皮书5.0</w:t>
      </w:r>
      <w:r>
        <w:rPr>
          <w:rFonts w:ascii="Times New Roman" w:hAnsi="Times New Roman" w:eastAsia="仿宋_GB2312"/>
          <w:sz w:val="30"/>
          <w:szCs w:val="30"/>
        </w:rPr>
        <w:t>》</w:t>
      </w:r>
      <w:r>
        <w:rPr>
          <w:rFonts w:hint="eastAsia" w:ascii="Times New Roman" w:hAnsi="Times New Roman" w:eastAsia="仿宋_GB2312"/>
          <w:sz w:val="30"/>
          <w:szCs w:val="30"/>
        </w:rPr>
        <w:t>的预测，至2020年我国国内市场虚拟现实的产业规模将超过550亿元。我国《十三五规划纲要》中也明确提出，将大力推进虚拟现实等新兴前沿领域创新和产业化，形成一批新增长点。《国务院关于印发国家教育事业发展“十三五”规划的通知》中指出“全力推动信息技术与教育教学深度融合，支持综合利用互联网、大数据、人工智能和虚拟现实技术探索未来教育教学新模式。”</w:t>
      </w:r>
    </w:p>
    <w:p>
      <w:pPr>
        <w:pStyle w:val="35"/>
        <w:tabs>
          <w:tab w:val="left" w:pos="1418"/>
        </w:tabs>
        <w:spacing w:line="360" w:lineRule="auto"/>
        <w:ind w:firstLine="567" w:firstLineChars="189"/>
        <w:rPr>
          <w:rFonts w:ascii="Times New Roman" w:hAnsi="Times New Roman" w:eastAsia="仿宋_GB2312"/>
          <w:sz w:val="30"/>
          <w:szCs w:val="30"/>
        </w:rPr>
      </w:pPr>
      <w:r>
        <w:rPr>
          <w:rFonts w:hint="eastAsia" w:ascii="Times New Roman" w:hAnsi="Times New Roman" w:eastAsia="仿宋_GB2312"/>
          <w:sz w:val="30"/>
          <w:szCs w:val="30"/>
        </w:rPr>
        <w:t>VR产业的快速发展，产业与多个行业领域的融合态势，带动了VR产业链中人才需求的井喷，衍生出了大量新型人才培养需求。全球最大的职业社交网站LinkedIn（领英）发布的《全球虚拟现实（VR）人才报告》中数据显示：美国VR人才占全球总数40%，中国VR人才数量占全球2%；从VR职位需求量来看，美国独占近半，中国则约占18%，人才需求量位居全球第二，高质量VR人才的匮乏成为中国VR产业发展的核心症结。</w:t>
      </w:r>
    </w:p>
    <w:p>
      <w:pPr>
        <w:pStyle w:val="35"/>
        <w:tabs>
          <w:tab w:val="left" w:pos="1418"/>
        </w:tabs>
        <w:spacing w:line="360" w:lineRule="auto"/>
        <w:ind w:firstLine="567" w:firstLineChars="189"/>
        <w:rPr>
          <w:rFonts w:ascii="Times New Roman" w:hAnsi="Times New Roman" w:eastAsia="仿宋_GB2312"/>
          <w:sz w:val="30"/>
          <w:szCs w:val="30"/>
        </w:rPr>
      </w:pPr>
      <w:r>
        <w:rPr>
          <w:rFonts w:hint="eastAsia" w:ascii="Times New Roman" w:hAnsi="Times New Roman" w:eastAsia="仿宋_GB2312"/>
          <w:sz w:val="30"/>
          <w:szCs w:val="30"/>
        </w:rPr>
        <w:t>2017年、2018年，虚拟现实（VR）设计与制作赛项已经成功的举办了两届。2019年虚拟现实（VR）设计与制作赛项将深入总结前两届赛项成功举办的经验，依据职业院校教学特点、全国职业院校技能大赛制度的基本要求，以</w:t>
      </w:r>
      <w:r>
        <w:rPr>
          <w:rFonts w:ascii="Times New Roman" w:hAnsi="Times New Roman" w:eastAsia="仿宋_GB2312"/>
          <w:sz w:val="30"/>
          <w:szCs w:val="30"/>
        </w:rPr>
        <w:t>市场需求</w:t>
      </w:r>
      <w:r>
        <w:rPr>
          <w:rFonts w:hint="eastAsia" w:ascii="Times New Roman" w:hAnsi="Times New Roman" w:eastAsia="仿宋_GB2312"/>
          <w:sz w:val="30"/>
          <w:szCs w:val="30"/>
        </w:rPr>
        <w:t>为导向，与产业、行业、企业深度结合，在工业</w:t>
      </w:r>
      <w:r>
        <w:rPr>
          <w:rFonts w:ascii="Times New Roman" w:hAnsi="Times New Roman" w:eastAsia="仿宋_GB2312"/>
          <w:sz w:val="30"/>
          <w:szCs w:val="30"/>
        </w:rPr>
        <w:t>和信息化职业教学指导委员会的指导下，</w:t>
      </w:r>
      <w:r>
        <w:rPr>
          <w:rFonts w:hint="eastAsia" w:ascii="Times New Roman" w:hAnsi="Times New Roman" w:eastAsia="仿宋_GB2312"/>
          <w:sz w:val="30"/>
          <w:szCs w:val="30"/>
        </w:rPr>
        <w:t>引领和帮助提升职业教育教学能力和</w:t>
      </w:r>
      <w:r>
        <w:rPr>
          <w:rFonts w:ascii="Times New Roman" w:hAnsi="Times New Roman" w:eastAsia="仿宋_GB2312"/>
          <w:sz w:val="30"/>
          <w:szCs w:val="30"/>
        </w:rPr>
        <w:t>师生虚拟现实技能</w:t>
      </w:r>
      <w:r>
        <w:rPr>
          <w:rFonts w:hint="eastAsia" w:ascii="Times New Roman" w:hAnsi="Times New Roman" w:eastAsia="仿宋_GB2312"/>
          <w:sz w:val="30"/>
          <w:szCs w:val="30"/>
        </w:rPr>
        <w:t>，通过竞赛促进专业人才培养方案实施、教材</w:t>
      </w:r>
      <w:r>
        <w:rPr>
          <w:rFonts w:ascii="Times New Roman" w:hAnsi="Times New Roman" w:eastAsia="仿宋_GB2312"/>
          <w:sz w:val="30"/>
          <w:szCs w:val="30"/>
        </w:rPr>
        <w:t>和</w:t>
      </w:r>
      <w:r>
        <w:rPr>
          <w:rFonts w:hint="eastAsia" w:ascii="Times New Roman" w:hAnsi="Times New Roman" w:eastAsia="仿宋_GB2312"/>
          <w:sz w:val="30"/>
          <w:szCs w:val="30"/>
        </w:rPr>
        <w:t>教学资源建设、“双</w:t>
      </w:r>
      <w:r>
        <w:rPr>
          <w:rFonts w:ascii="Times New Roman" w:hAnsi="Times New Roman" w:eastAsia="仿宋_GB2312"/>
          <w:sz w:val="30"/>
          <w:szCs w:val="30"/>
        </w:rPr>
        <w:t>师型</w:t>
      </w:r>
      <w:r>
        <w:rPr>
          <w:rFonts w:hint="eastAsia" w:ascii="Times New Roman" w:hAnsi="Times New Roman" w:eastAsia="仿宋_GB2312"/>
          <w:sz w:val="30"/>
          <w:szCs w:val="30"/>
        </w:rPr>
        <w:t>”师资队伍建设等，进而</w:t>
      </w:r>
      <w:r>
        <w:rPr>
          <w:rFonts w:ascii="Times New Roman" w:hAnsi="Times New Roman" w:eastAsia="仿宋_GB2312"/>
          <w:sz w:val="30"/>
          <w:szCs w:val="30"/>
        </w:rPr>
        <w:t>引领</w:t>
      </w:r>
      <w:r>
        <w:rPr>
          <w:rFonts w:hint="eastAsia" w:ascii="Times New Roman" w:hAnsi="Times New Roman" w:eastAsia="仿宋_GB2312"/>
          <w:sz w:val="30"/>
          <w:szCs w:val="30"/>
        </w:rPr>
        <w:t>V</w:t>
      </w:r>
      <w:r>
        <w:rPr>
          <w:rFonts w:ascii="Times New Roman" w:hAnsi="Times New Roman" w:eastAsia="仿宋_GB2312"/>
          <w:sz w:val="30"/>
          <w:szCs w:val="30"/>
        </w:rPr>
        <w:t>R专业建设，提升学生</w:t>
      </w:r>
      <w:r>
        <w:rPr>
          <w:rFonts w:hint="eastAsia" w:ascii="Times New Roman" w:hAnsi="Times New Roman" w:eastAsia="仿宋_GB2312"/>
          <w:sz w:val="30"/>
          <w:szCs w:val="30"/>
        </w:rPr>
        <w:t>职业</w:t>
      </w:r>
      <w:r>
        <w:rPr>
          <w:rFonts w:ascii="Times New Roman" w:hAnsi="Times New Roman" w:eastAsia="仿宋_GB2312"/>
          <w:sz w:val="30"/>
          <w:szCs w:val="30"/>
        </w:rPr>
        <w:t>技能水平</w:t>
      </w:r>
      <w:r>
        <w:rPr>
          <w:rFonts w:hint="eastAsia" w:ascii="Times New Roman" w:hAnsi="Times New Roman" w:eastAsia="仿宋_GB2312"/>
          <w:sz w:val="30"/>
          <w:szCs w:val="30"/>
        </w:rPr>
        <w:t>和</w:t>
      </w:r>
      <w:r>
        <w:rPr>
          <w:rFonts w:ascii="Times New Roman" w:hAnsi="Times New Roman" w:eastAsia="仿宋_GB2312"/>
          <w:sz w:val="30"/>
          <w:szCs w:val="30"/>
        </w:rPr>
        <w:t>专业综合能力，深化教学改革，促进产</w:t>
      </w:r>
      <w:r>
        <w:rPr>
          <w:rFonts w:hint="eastAsia" w:ascii="Times New Roman" w:hAnsi="Times New Roman" w:eastAsia="仿宋_GB2312"/>
          <w:sz w:val="30"/>
          <w:szCs w:val="30"/>
        </w:rPr>
        <w:t>学</w:t>
      </w:r>
      <w:r>
        <w:rPr>
          <w:rFonts w:ascii="Times New Roman" w:hAnsi="Times New Roman" w:eastAsia="仿宋_GB2312"/>
          <w:sz w:val="30"/>
          <w:szCs w:val="30"/>
        </w:rPr>
        <w:t>研合作，服务学生就业</w:t>
      </w:r>
      <w:r>
        <w:rPr>
          <w:rFonts w:hint="eastAsia" w:ascii="Times New Roman" w:hAnsi="Times New Roman" w:eastAsia="仿宋_GB2312"/>
          <w:sz w:val="30"/>
          <w:szCs w:val="30"/>
        </w:rPr>
        <w:t>和</w:t>
      </w:r>
      <w:r>
        <w:rPr>
          <w:rFonts w:ascii="Times New Roman" w:hAnsi="Times New Roman" w:eastAsia="仿宋_GB2312"/>
          <w:sz w:val="30"/>
          <w:szCs w:val="30"/>
        </w:rPr>
        <w:t>“</w:t>
      </w:r>
      <w:r>
        <w:rPr>
          <w:rFonts w:hint="eastAsia" w:ascii="Times New Roman" w:hAnsi="Times New Roman" w:eastAsia="仿宋_GB2312"/>
          <w:sz w:val="30"/>
          <w:szCs w:val="30"/>
        </w:rPr>
        <w:t>双创</w:t>
      </w:r>
      <w:r>
        <w:rPr>
          <w:rFonts w:ascii="Times New Roman" w:hAnsi="Times New Roman" w:eastAsia="仿宋_GB2312"/>
          <w:sz w:val="30"/>
          <w:szCs w:val="30"/>
        </w:rPr>
        <w:t>”</w:t>
      </w:r>
      <w:r>
        <w:rPr>
          <w:rFonts w:hint="eastAsia" w:ascii="Times New Roman" w:hAnsi="Times New Roman" w:eastAsia="仿宋_GB2312"/>
          <w:sz w:val="30"/>
          <w:szCs w:val="30"/>
        </w:rPr>
        <w:t>，</w:t>
      </w:r>
      <w:r>
        <w:rPr>
          <w:rFonts w:ascii="Times New Roman" w:hAnsi="Times New Roman" w:eastAsia="仿宋_GB2312"/>
          <w:sz w:val="30"/>
          <w:szCs w:val="30"/>
        </w:rPr>
        <w:t>服务虚拟现实产业大发展</w:t>
      </w:r>
      <w:r>
        <w:rPr>
          <w:rFonts w:hint="eastAsia" w:ascii="Times New Roman" w:hAnsi="Times New Roman" w:eastAsia="仿宋_GB2312"/>
          <w:sz w:val="30"/>
          <w:szCs w:val="30"/>
        </w:rPr>
        <w:t>。具体包含以下几个方面：</w:t>
      </w:r>
    </w:p>
    <w:p>
      <w:pPr>
        <w:pStyle w:val="35"/>
        <w:tabs>
          <w:tab w:val="left" w:pos="1418"/>
        </w:tabs>
        <w:spacing w:line="360" w:lineRule="auto"/>
        <w:ind w:firstLine="569" w:firstLineChars="189"/>
        <w:rPr>
          <w:rFonts w:ascii="Times New Roman" w:hAnsi="Times New Roman" w:eastAsia="仿宋_GB2312"/>
          <w:b/>
          <w:sz w:val="30"/>
          <w:szCs w:val="30"/>
        </w:rPr>
      </w:pPr>
      <w:r>
        <w:rPr>
          <w:rFonts w:hint="eastAsia" w:ascii="Times New Roman" w:hAnsi="Times New Roman" w:eastAsia="仿宋_GB2312"/>
          <w:b/>
          <w:sz w:val="30"/>
          <w:szCs w:val="30"/>
        </w:rPr>
        <w:t>引领职业院校专业建设与课程改革</w:t>
      </w:r>
    </w:p>
    <w:p>
      <w:pPr>
        <w:pStyle w:val="35"/>
        <w:tabs>
          <w:tab w:val="left" w:pos="1418"/>
        </w:tabs>
        <w:spacing w:line="360" w:lineRule="auto"/>
        <w:ind w:firstLine="567" w:firstLineChars="189"/>
        <w:rPr>
          <w:rFonts w:ascii="Times New Roman" w:hAnsi="Times New Roman" w:eastAsia="仿宋_GB2312"/>
          <w:sz w:val="30"/>
          <w:szCs w:val="30"/>
        </w:rPr>
      </w:pPr>
      <w:r>
        <w:rPr>
          <w:rFonts w:hint="eastAsia" w:ascii="Times New Roman" w:hAnsi="Times New Roman" w:eastAsia="仿宋_GB2312"/>
          <w:sz w:val="30"/>
          <w:szCs w:val="30"/>
        </w:rPr>
        <w:t>通过2017年、2018年虚拟现实（VR）设计与制作赛项的成功举办和广泛推广，目前国内已有几十所高职院校已经开设了虚拟现实专业方向，有超过百所高职院校开设了虚拟现实相关的课程。最近两年，多个院校已经正式提出了开设虚拟现实相关专业的申请，并且得到了国家教育主管部门的初步认可。在开设虚拟现实相关专业方向的学校中，课程主要集中在VR模型制作、VR引擎开发、使用编辑器制作VR项目</w:t>
      </w:r>
      <w:r>
        <w:rPr>
          <w:rFonts w:ascii="Times New Roman" w:hAnsi="Times New Roman" w:eastAsia="仿宋_GB2312"/>
          <w:sz w:val="30"/>
          <w:szCs w:val="30"/>
        </w:rPr>
        <w:t>等</w:t>
      </w:r>
      <w:r>
        <w:rPr>
          <w:rFonts w:hint="eastAsia" w:ascii="Times New Roman" w:hAnsi="Times New Roman" w:eastAsia="仿宋_GB2312"/>
          <w:sz w:val="30"/>
          <w:szCs w:val="30"/>
        </w:rPr>
        <w:t>方面，正逐步摸索虚拟现实相关专业的人才培养方案和课程体系建设。通过本赛项的持续举办</w:t>
      </w:r>
      <w:r>
        <w:rPr>
          <w:rFonts w:ascii="Times New Roman" w:hAnsi="Times New Roman" w:eastAsia="仿宋_GB2312"/>
          <w:sz w:val="30"/>
          <w:szCs w:val="30"/>
        </w:rPr>
        <w:t>，</w:t>
      </w:r>
      <w:r>
        <w:rPr>
          <w:rFonts w:hint="eastAsia" w:ascii="Times New Roman" w:hAnsi="Times New Roman" w:eastAsia="仿宋_GB2312"/>
          <w:sz w:val="30"/>
          <w:szCs w:val="30"/>
        </w:rPr>
        <w:t>将进一步</w:t>
      </w:r>
      <w:r>
        <w:rPr>
          <w:rFonts w:ascii="Times New Roman" w:hAnsi="Times New Roman" w:eastAsia="仿宋_GB2312"/>
          <w:sz w:val="30"/>
          <w:szCs w:val="30"/>
        </w:rPr>
        <w:t>加强</w:t>
      </w:r>
      <w:r>
        <w:rPr>
          <w:rFonts w:hint="eastAsia" w:ascii="Times New Roman" w:hAnsi="Times New Roman" w:eastAsia="仿宋_GB2312"/>
          <w:sz w:val="30"/>
          <w:szCs w:val="30"/>
        </w:rPr>
        <w:t>虚拟现实相关专业在高职院校</w:t>
      </w:r>
      <w:r>
        <w:rPr>
          <w:rFonts w:ascii="Times New Roman" w:hAnsi="Times New Roman" w:eastAsia="仿宋_GB2312"/>
          <w:sz w:val="30"/>
          <w:szCs w:val="30"/>
        </w:rPr>
        <w:t>的普及，</w:t>
      </w:r>
      <w:r>
        <w:rPr>
          <w:rFonts w:hint="eastAsia" w:ascii="Times New Roman" w:hAnsi="Times New Roman" w:eastAsia="仿宋_GB2312"/>
          <w:sz w:val="30"/>
          <w:szCs w:val="30"/>
        </w:rPr>
        <w:t>引导高职虚拟现实相关专业设置，促进人才培养方案制定、课程体系构建、“双师型”师资队伍建设、VR教学</w:t>
      </w:r>
      <w:r>
        <w:rPr>
          <w:rFonts w:ascii="Times New Roman" w:hAnsi="Times New Roman" w:eastAsia="仿宋_GB2312"/>
          <w:sz w:val="30"/>
          <w:szCs w:val="30"/>
        </w:rPr>
        <w:t>平台和资源平台建设、</w:t>
      </w:r>
      <w:r>
        <w:rPr>
          <w:rFonts w:hint="eastAsia" w:ascii="Times New Roman" w:hAnsi="Times New Roman" w:eastAsia="仿宋_GB2312"/>
          <w:sz w:val="30"/>
          <w:szCs w:val="30"/>
        </w:rPr>
        <w:t>实验室</w:t>
      </w:r>
      <w:r>
        <w:rPr>
          <w:rFonts w:ascii="Times New Roman" w:hAnsi="Times New Roman" w:eastAsia="仿宋_GB2312"/>
          <w:sz w:val="30"/>
          <w:szCs w:val="30"/>
        </w:rPr>
        <w:t>和</w:t>
      </w:r>
      <w:r>
        <w:rPr>
          <w:rFonts w:hint="eastAsia" w:ascii="Times New Roman" w:hAnsi="Times New Roman" w:eastAsia="仿宋_GB2312"/>
          <w:sz w:val="30"/>
          <w:szCs w:val="30"/>
        </w:rPr>
        <w:t>实训基地建设等，提升学生</w:t>
      </w:r>
      <w:r>
        <w:rPr>
          <w:rFonts w:ascii="Times New Roman" w:hAnsi="Times New Roman" w:eastAsia="仿宋_GB2312"/>
          <w:sz w:val="30"/>
          <w:szCs w:val="30"/>
        </w:rPr>
        <w:t>服务社会和行业发展的能力。</w:t>
      </w:r>
    </w:p>
    <w:p>
      <w:pPr>
        <w:pStyle w:val="35"/>
        <w:tabs>
          <w:tab w:val="left" w:pos="1418"/>
        </w:tabs>
        <w:spacing w:line="360" w:lineRule="auto"/>
        <w:ind w:firstLine="569" w:firstLineChars="189"/>
        <w:rPr>
          <w:rFonts w:ascii="Times New Roman" w:hAnsi="Times New Roman" w:eastAsia="仿宋_GB2312"/>
          <w:b/>
          <w:sz w:val="30"/>
          <w:szCs w:val="30"/>
        </w:rPr>
      </w:pPr>
      <w:r>
        <w:rPr>
          <w:rFonts w:hint="eastAsia" w:ascii="Times New Roman" w:hAnsi="Times New Roman" w:eastAsia="仿宋_GB2312"/>
          <w:b/>
          <w:sz w:val="30"/>
          <w:szCs w:val="30"/>
        </w:rPr>
        <w:t>促进产教融合、校企合作、产业发展</w:t>
      </w:r>
    </w:p>
    <w:p>
      <w:pPr>
        <w:pStyle w:val="35"/>
        <w:tabs>
          <w:tab w:val="left" w:pos="1418"/>
        </w:tabs>
        <w:spacing w:line="360" w:lineRule="auto"/>
        <w:ind w:firstLine="567" w:firstLineChars="189"/>
        <w:rPr>
          <w:rFonts w:ascii="Times New Roman" w:hAnsi="Times New Roman" w:eastAsia="仿宋_GB2312"/>
          <w:sz w:val="30"/>
          <w:szCs w:val="30"/>
        </w:rPr>
      </w:pPr>
      <w:r>
        <w:rPr>
          <w:rFonts w:hint="eastAsia" w:ascii="Times New Roman" w:hAnsi="Times New Roman" w:eastAsia="仿宋_GB2312"/>
          <w:sz w:val="30"/>
          <w:szCs w:val="30"/>
        </w:rPr>
        <w:t>对于职业院校而言，需要结合学校、老师、学生特点，有针对性的</w:t>
      </w:r>
      <w:r>
        <w:rPr>
          <w:rFonts w:ascii="Times New Roman" w:hAnsi="Times New Roman" w:eastAsia="仿宋_GB2312"/>
          <w:sz w:val="30"/>
          <w:szCs w:val="30"/>
        </w:rPr>
        <w:t>培养国家战略和社会</w:t>
      </w:r>
      <w:r>
        <w:rPr>
          <w:rFonts w:hint="eastAsia" w:ascii="Times New Roman" w:hAnsi="Times New Roman" w:eastAsia="仿宋_GB2312"/>
          <w:sz w:val="30"/>
          <w:szCs w:val="30"/>
        </w:rPr>
        <w:t>急需</w:t>
      </w:r>
      <w:r>
        <w:rPr>
          <w:rFonts w:ascii="Times New Roman" w:hAnsi="Times New Roman" w:eastAsia="仿宋_GB2312"/>
          <w:sz w:val="30"/>
          <w:szCs w:val="30"/>
        </w:rPr>
        <w:t>的新型专业人才</w:t>
      </w:r>
      <w:r>
        <w:rPr>
          <w:rFonts w:hint="eastAsia" w:ascii="Times New Roman" w:hAnsi="Times New Roman" w:eastAsia="仿宋_GB2312"/>
          <w:sz w:val="30"/>
          <w:szCs w:val="30"/>
        </w:rPr>
        <w:t>。</w:t>
      </w:r>
      <w:r>
        <w:rPr>
          <w:rFonts w:ascii="Times New Roman" w:hAnsi="Times New Roman" w:eastAsia="仿宋_GB2312"/>
          <w:sz w:val="30"/>
          <w:szCs w:val="30"/>
        </w:rPr>
        <w:t>本赛项</w:t>
      </w:r>
      <w:r>
        <w:rPr>
          <w:rFonts w:hint="eastAsia" w:ascii="Times New Roman" w:hAnsi="Times New Roman" w:eastAsia="仿宋_GB2312"/>
          <w:sz w:val="30"/>
          <w:szCs w:val="30"/>
        </w:rPr>
        <w:t>围绕虚拟现实产业链的关键环节，结合高职院校的特点，将企业中成熟应用的虚拟现实关键技术（高职院校师生可以接受的）进行教学化转化，促进产教融合，建设基于岗位的VR实训、实验、体验、教学、培训、展示环境。同时，通过赛项资源转化，积累一批高质量的教材、实训指导书、项目案例等资源，实现以赛促教、以赛促学、以赛促改的产教合作赛事创新。本赛项还将进一步探索高技能虚拟现实人才输送机制，组织企业与高职院校对接合作，订单式培养各类专业技能人才，为VR产业发展输送人才，解决学生就业和创业问题。</w:t>
      </w:r>
    </w:p>
    <w:p>
      <w:pPr>
        <w:snapToGrid w:val="0"/>
        <w:spacing w:line="360" w:lineRule="auto"/>
        <w:ind w:firstLine="600" w:firstLineChars="200"/>
        <w:rPr>
          <w:rFonts w:ascii="Arial Narrow" w:hAnsi="Arial Narrow" w:eastAsia="仿宋_GB2312" w:cs="Arial"/>
          <w:sz w:val="30"/>
          <w:szCs w:val="30"/>
        </w:rPr>
      </w:pPr>
    </w:p>
    <w:p>
      <w:pPr>
        <w:snapToGrid w:val="0"/>
        <w:spacing w:line="360" w:lineRule="auto"/>
        <w:outlineLvl w:val="0"/>
        <w:rPr>
          <w:rFonts w:ascii="黑体" w:hAnsi="黑体" w:eastAsia="黑体" w:cs="Arial"/>
          <w:sz w:val="30"/>
          <w:szCs w:val="30"/>
        </w:rPr>
      </w:pPr>
      <w:bookmarkStart w:id="3" w:name="_Toc521336145"/>
      <w:r>
        <w:rPr>
          <w:rFonts w:ascii="黑体" w:hAnsi="黑体" w:eastAsia="黑体" w:cs="Arial"/>
          <w:sz w:val="30"/>
          <w:szCs w:val="30"/>
        </w:rPr>
        <w:t>四、赛项设计原则</w:t>
      </w:r>
      <w:bookmarkEnd w:id="3"/>
    </w:p>
    <w:p>
      <w:pPr>
        <w:pStyle w:val="35"/>
        <w:tabs>
          <w:tab w:val="left" w:pos="1418"/>
        </w:tabs>
        <w:spacing w:line="360" w:lineRule="auto"/>
        <w:ind w:firstLine="567" w:firstLineChars="189"/>
        <w:rPr>
          <w:rFonts w:ascii="Times New Roman" w:hAnsi="Times New Roman" w:eastAsia="仿宋_GB2312"/>
          <w:sz w:val="30"/>
          <w:szCs w:val="30"/>
        </w:rPr>
      </w:pPr>
      <w:r>
        <w:rPr>
          <w:rFonts w:hint="eastAsia" w:ascii="Times New Roman" w:hAnsi="Times New Roman" w:eastAsia="仿宋_GB2312"/>
          <w:sz w:val="30"/>
          <w:szCs w:val="30"/>
        </w:rPr>
        <w:t>（一）赛项坚持公开、公平、公正的原则</w:t>
      </w:r>
    </w:p>
    <w:p>
      <w:pPr>
        <w:pStyle w:val="35"/>
        <w:tabs>
          <w:tab w:val="left" w:pos="1418"/>
        </w:tabs>
        <w:spacing w:line="360" w:lineRule="auto"/>
        <w:ind w:firstLine="567" w:firstLineChars="189"/>
        <w:rPr>
          <w:rFonts w:ascii="Times New Roman" w:hAnsi="Times New Roman" w:eastAsia="仿宋_GB2312"/>
          <w:sz w:val="30"/>
          <w:szCs w:val="30"/>
        </w:rPr>
      </w:pPr>
      <w:r>
        <w:rPr>
          <w:rFonts w:hint="eastAsia" w:ascii="Times New Roman" w:hAnsi="Times New Roman" w:eastAsia="仿宋_GB2312"/>
          <w:sz w:val="30"/>
          <w:szCs w:val="30"/>
        </w:rPr>
        <w:t>本赛项严格遵循全国职业院校技能大赛制度，坚持公开、公平、公正的原则，赛项筹备与竞赛过程充分体现虚拟现实</w:t>
      </w:r>
      <w:r>
        <w:rPr>
          <w:rFonts w:ascii="Times New Roman" w:hAnsi="Times New Roman" w:eastAsia="仿宋_GB2312"/>
          <w:sz w:val="30"/>
          <w:szCs w:val="30"/>
        </w:rPr>
        <w:t>的特点和优势</w:t>
      </w:r>
      <w:r>
        <w:rPr>
          <w:rFonts w:hint="eastAsia" w:ascii="Times New Roman" w:hAnsi="Times New Roman" w:eastAsia="仿宋_GB2312"/>
          <w:sz w:val="30"/>
          <w:szCs w:val="30"/>
        </w:rPr>
        <w:t>。</w:t>
      </w:r>
    </w:p>
    <w:p>
      <w:pPr>
        <w:pStyle w:val="35"/>
        <w:tabs>
          <w:tab w:val="left" w:pos="1418"/>
        </w:tabs>
        <w:spacing w:line="360" w:lineRule="auto"/>
        <w:ind w:firstLine="567" w:firstLineChars="189"/>
        <w:rPr>
          <w:rFonts w:ascii="Times New Roman" w:hAnsi="Times New Roman" w:eastAsia="仿宋_GB2312"/>
          <w:sz w:val="30"/>
          <w:szCs w:val="30"/>
        </w:rPr>
      </w:pPr>
      <w:r>
        <w:rPr>
          <w:rFonts w:hint="eastAsia" w:ascii="Times New Roman" w:hAnsi="Times New Roman" w:eastAsia="仿宋_GB2312"/>
          <w:sz w:val="30"/>
          <w:szCs w:val="30"/>
        </w:rPr>
        <w:t>（二）赛项关联职业岗位面广、人才需求量大，能够促进职业院校VR专业建设，深化教学改革，服务国家重点战略</w:t>
      </w:r>
    </w:p>
    <w:p>
      <w:pPr>
        <w:pStyle w:val="35"/>
        <w:tabs>
          <w:tab w:val="left" w:pos="1418"/>
        </w:tabs>
        <w:spacing w:line="360" w:lineRule="auto"/>
        <w:ind w:firstLine="567" w:firstLineChars="189"/>
        <w:rPr>
          <w:rFonts w:ascii="Times New Roman" w:hAnsi="Times New Roman" w:eastAsia="仿宋_GB2312"/>
          <w:sz w:val="30"/>
          <w:szCs w:val="30"/>
        </w:rPr>
      </w:pPr>
      <w:r>
        <w:rPr>
          <w:rFonts w:hint="eastAsia" w:ascii="Times New Roman" w:hAnsi="Times New Roman" w:eastAsia="仿宋_GB2312"/>
          <w:sz w:val="30"/>
          <w:szCs w:val="30"/>
        </w:rPr>
        <w:t>以Facebook用20亿美元收购Oculus为代表，最近几年VR产业化在全球范围内快速铺开，VR迎来飞速发展时期。VR产业链包括硬件、软件、应用和服务，其中硬件包括上游的零部件和中游的设备；软件主要指信息处理系统，即运算处理，主要包括采集合成、渲染呈现和物理反馈；应用即内容，开发不同的应用场景，制作多样化的内容，不断满足VR应用需求。其中，企业级应用包括房地产、教育、工程、零售、医疗和军事，消费级应用包括游戏、直播和视频。服务，即分发运营，包括平台分发、内容运营和销售渠道等。继而</w:t>
      </w:r>
      <w:r>
        <w:rPr>
          <w:rFonts w:ascii="Times New Roman" w:hAnsi="Times New Roman" w:eastAsia="仿宋_GB2312"/>
          <w:sz w:val="30"/>
          <w:szCs w:val="30"/>
        </w:rPr>
        <w:t>衍生出</w:t>
      </w:r>
      <w:r>
        <w:rPr>
          <w:rFonts w:hint="eastAsia" w:ascii="Times New Roman" w:hAnsi="Times New Roman" w:eastAsia="仿宋_GB2312"/>
          <w:sz w:val="30"/>
          <w:szCs w:val="30"/>
        </w:rPr>
        <w:t>爆发</w:t>
      </w:r>
      <w:r>
        <w:rPr>
          <w:rFonts w:ascii="Times New Roman" w:hAnsi="Times New Roman" w:eastAsia="仿宋_GB2312"/>
          <w:sz w:val="30"/>
          <w:szCs w:val="30"/>
        </w:rPr>
        <w:t>式的</w:t>
      </w:r>
      <w:r>
        <w:rPr>
          <w:rFonts w:hint="eastAsia" w:ascii="Times New Roman" w:hAnsi="Times New Roman" w:eastAsia="仿宋_GB2312"/>
          <w:sz w:val="30"/>
          <w:szCs w:val="30"/>
        </w:rPr>
        <w:t>VR技术</w:t>
      </w:r>
      <w:r>
        <w:rPr>
          <w:rFonts w:ascii="Times New Roman" w:hAnsi="Times New Roman" w:eastAsia="仿宋_GB2312"/>
          <w:sz w:val="30"/>
          <w:szCs w:val="30"/>
        </w:rPr>
        <w:t>人才需求</w:t>
      </w:r>
      <w:r>
        <w:rPr>
          <w:rFonts w:hint="eastAsia" w:ascii="Times New Roman" w:hAnsi="Times New Roman" w:eastAsia="仿宋_GB2312"/>
          <w:sz w:val="30"/>
          <w:szCs w:val="30"/>
        </w:rPr>
        <w:t>，</w:t>
      </w:r>
      <w:r>
        <w:rPr>
          <w:rFonts w:ascii="Times New Roman" w:hAnsi="Times New Roman" w:eastAsia="仿宋_GB2312"/>
          <w:sz w:val="30"/>
          <w:szCs w:val="30"/>
        </w:rPr>
        <w:t>预计到20</w:t>
      </w:r>
      <w:r>
        <w:rPr>
          <w:rFonts w:hint="eastAsia" w:ascii="Times New Roman" w:hAnsi="Times New Roman" w:eastAsia="仿宋_GB2312"/>
          <w:sz w:val="30"/>
          <w:szCs w:val="30"/>
        </w:rPr>
        <w:t>20</w:t>
      </w:r>
      <w:r>
        <w:rPr>
          <w:rFonts w:ascii="Times New Roman" w:hAnsi="Times New Roman" w:eastAsia="仿宋_GB2312"/>
          <w:sz w:val="30"/>
          <w:szCs w:val="30"/>
        </w:rPr>
        <w:t>年有近50万的人才缺口</w:t>
      </w:r>
      <w:r>
        <w:rPr>
          <w:rFonts w:hint="eastAsia" w:ascii="Times New Roman" w:hAnsi="Times New Roman" w:eastAsia="仿宋_GB2312"/>
          <w:sz w:val="30"/>
          <w:szCs w:val="30"/>
        </w:rPr>
        <w:t>。</w:t>
      </w:r>
    </w:p>
    <w:p>
      <w:pPr>
        <w:pStyle w:val="35"/>
        <w:tabs>
          <w:tab w:val="left" w:pos="1418"/>
        </w:tabs>
        <w:spacing w:line="360" w:lineRule="auto"/>
        <w:ind w:firstLine="567" w:firstLineChars="189"/>
        <w:rPr>
          <w:rFonts w:ascii="Times New Roman" w:hAnsi="Times New Roman" w:eastAsia="仿宋_GB2312"/>
          <w:sz w:val="30"/>
          <w:szCs w:val="30"/>
        </w:rPr>
      </w:pPr>
      <w:r>
        <w:rPr>
          <w:rFonts w:hint="eastAsia" w:ascii="Times New Roman" w:hAnsi="Times New Roman" w:eastAsia="仿宋_GB2312"/>
          <w:sz w:val="30"/>
          <w:szCs w:val="30"/>
        </w:rPr>
        <w:t>本赛项设计服务国家重点战略，以虚拟现实相关专业人才需求为导向，以培养行业企业急需人才为目标，以技能竞赛为平台，赛项设计、开发、实施、反馈全过程都会为虚拟现实相关专业教学服务，资源转化形成的教材、案例、视频、习题、拓展资料、</w:t>
      </w:r>
      <w:r>
        <w:rPr>
          <w:rFonts w:ascii="Times New Roman" w:hAnsi="Times New Roman" w:eastAsia="仿宋_GB2312"/>
          <w:sz w:val="30"/>
          <w:szCs w:val="30"/>
        </w:rPr>
        <w:t>平台</w:t>
      </w:r>
      <w:r>
        <w:rPr>
          <w:rFonts w:hint="eastAsia" w:ascii="Times New Roman" w:hAnsi="Times New Roman" w:eastAsia="仿宋_GB2312"/>
          <w:sz w:val="30"/>
          <w:szCs w:val="30"/>
        </w:rPr>
        <w:t>等教学资源为学校专业课、实训课教学服务，从而深化教学改革，引导高职相关专业建设及教育教学的改革方向。</w:t>
      </w:r>
    </w:p>
    <w:p>
      <w:pPr>
        <w:pStyle w:val="35"/>
        <w:tabs>
          <w:tab w:val="left" w:pos="1418"/>
        </w:tabs>
        <w:spacing w:line="360" w:lineRule="auto"/>
        <w:ind w:firstLine="567" w:firstLineChars="189"/>
        <w:rPr>
          <w:rFonts w:ascii="Times New Roman" w:hAnsi="Times New Roman" w:eastAsia="仿宋_GB2312"/>
          <w:sz w:val="30"/>
          <w:szCs w:val="30"/>
        </w:rPr>
      </w:pPr>
      <w:r>
        <w:rPr>
          <w:rFonts w:hint="eastAsia" w:ascii="Times New Roman" w:hAnsi="Times New Roman" w:eastAsia="仿宋_GB2312"/>
          <w:sz w:val="30"/>
          <w:szCs w:val="30"/>
        </w:rPr>
        <w:t>（三）竞赛内容对应相关职业岗位或岗位群、体现专业核心能力与核心知识、涵盖丰富的专业知识与专业技能点</w:t>
      </w:r>
    </w:p>
    <w:p>
      <w:pPr>
        <w:pStyle w:val="35"/>
        <w:tabs>
          <w:tab w:val="left" w:pos="1418"/>
        </w:tabs>
        <w:spacing w:line="360" w:lineRule="auto"/>
        <w:ind w:firstLine="567" w:firstLineChars="189"/>
        <w:rPr>
          <w:rFonts w:ascii="Times New Roman" w:hAnsi="Times New Roman" w:eastAsia="仿宋_GB2312"/>
          <w:sz w:val="30"/>
          <w:szCs w:val="30"/>
        </w:rPr>
      </w:pPr>
      <w:r>
        <w:rPr>
          <w:rFonts w:hint="eastAsia" w:ascii="Times New Roman" w:hAnsi="Times New Roman" w:eastAsia="仿宋_GB2312"/>
          <w:sz w:val="30"/>
          <w:szCs w:val="30"/>
        </w:rPr>
        <w:t>VR产业链较长，对应的相关职业岗位或岗位群较多。通过调研获悉，目前软件开发类、美术设计类、运营策划类是岗位需求量最多的三类，分别占比31%、20%以及18%。本赛项重点考核的技能方向包括：VR引擎制作VR作品和VR编辑器设计VR作品、VR模型素材3D建模、VR作品策划文档制作，也是从这三个方面满足了产业发展需要和行业企业需求。</w:t>
      </w:r>
    </w:p>
    <w:p>
      <w:pPr>
        <w:pStyle w:val="35"/>
        <w:tabs>
          <w:tab w:val="left" w:pos="1418"/>
        </w:tabs>
        <w:spacing w:line="360" w:lineRule="auto"/>
        <w:ind w:firstLine="567" w:firstLineChars="189"/>
        <w:rPr>
          <w:rFonts w:ascii="Times New Roman" w:hAnsi="Times New Roman" w:eastAsia="仿宋_GB2312"/>
          <w:sz w:val="30"/>
          <w:szCs w:val="30"/>
        </w:rPr>
      </w:pPr>
      <w:r>
        <w:rPr>
          <w:rFonts w:hint="eastAsia" w:ascii="Times New Roman" w:hAnsi="Times New Roman" w:eastAsia="仿宋_GB2312"/>
          <w:sz w:val="30"/>
          <w:szCs w:val="30"/>
        </w:rPr>
        <w:t>本赛项选题取材于虚拟现实行业应用的真实项目需求及案例，经过职业教育专家与用人单位的充分论证，提取VR技术涉及到的核心知识与核心能力，确保竞赛工作任务与行业应用相吻合。竞赛任务涵盖软件开发类、美术设计类、运营策划类三类岗位所需的核心专业知识和专业技能点，可将竞赛任务直接应用于虚拟现实相关专业实训课程中，体现以赛促教、以赛促学、以赛促改的竞赛特点。</w:t>
      </w:r>
    </w:p>
    <w:p>
      <w:pPr>
        <w:pStyle w:val="35"/>
        <w:tabs>
          <w:tab w:val="left" w:pos="1418"/>
        </w:tabs>
        <w:spacing w:line="360" w:lineRule="auto"/>
        <w:ind w:firstLine="567" w:firstLineChars="189"/>
        <w:rPr>
          <w:rFonts w:ascii="Times New Roman" w:hAnsi="Times New Roman" w:eastAsia="仿宋_GB2312"/>
          <w:sz w:val="30"/>
          <w:szCs w:val="30"/>
        </w:rPr>
      </w:pPr>
      <w:r>
        <w:rPr>
          <w:rFonts w:hint="eastAsia" w:ascii="Times New Roman" w:hAnsi="Times New Roman" w:eastAsia="仿宋_GB2312"/>
          <w:sz w:val="30"/>
          <w:szCs w:val="30"/>
        </w:rPr>
        <w:t>（四）赛项根据行业特点，选择相对先进、通用性强、社会保有量高的设备与软件</w:t>
      </w:r>
    </w:p>
    <w:p>
      <w:pPr>
        <w:pStyle w:val="35"/>
        <w:tabs>
          <w:tab w:val="left" w:pos="1418"/>
        </w:tabs>
        <w:spacing w:line="360" w:lineRule="auto"/>
        <w:ind w:firstLine="567" w:firstLineChars="189"/>
        <w:rPr>
          <w:rFonts w:ascii="Times New Roman" w:hAnsi="Times New Roman" w:eastAsia="仿宋_GB2312"/>
          <w:sz w:val="30"/>
          <w:szCs w:val="30"/>
        </w:rPr>
      </w:pPr>
      <w:r>
        <w:rPr>
          <w:rFonts w:hint="eastAsia" w:ascii="Times New Roman" w:hAnsi="Times New Roman" w:eastAsia="仿宋_GB2312"/>
          <w:sz w:val="30"/>
          <w:szCs w:val="30"/>
        </w:rPr>
        <w:t>本赛项采用虚拟现实行业相对先进、通用性强、社会保有量高的软硬件作为技术平台。例如VR模型素材3D建模模块采用的是行业内广泛流行的3DMax建模软件和Photoshop图像处理软件，VR引擎制作VR作品和VR编辑器设计VR作品使用的是行业内的通用Unity3D、UE4和国产编辑器作为开发工具，VR作品策划文档制作则使用Excel作为编辑工具。在硬件方面充分考虑在行业的通用性以及技术的全面性，例如选用了业界主流的HTC Vive作为PC型VR头显设备，采用了产品覆盖率最广的三星Gear VR平台作为移动型VR头显设备，所选用的设备均为行业应用级别产品，通过领先的技术实力和优异的产品及服务质量，在同行业领域中建立了稳固的市场地位和良好的服务品牌。</w:t>
      </w:r>
    </w:p>
    <w:p>
      <w:pPr>
        <w:snapToGrid w:val="0"/>
        <w:spacing w:line="360" w:lineRule="auto"/>
        <w:ind w:firstLine="600" w:firstLineChars="200"/>
        <w:rPr>
          <w:rFonts w:ascii="Arial Narrow" w:hAnsi="Arial Narrow" w:eastAsia="仿宋_GB2312" w:cs="Arial"/>
          <w:sz w:val="30"/>
          <w:szCs w:val="30"/>
        </w:rPr>
      </w:pPr>
    </w:p>
    <w:p>
      <w:pPr>
        <w:snapToGrid w:val="0"/>
        <w:spacing w:line="360" w:lineRule="auto"/>
        <w:outlineLvl w:val="0"/>
        <w:rPr>
          <w:rFonts w:ascii="黑体" w:hAnsi="黑体" w:eastAsia="黑体" w:cs="Arial"/>
          <w:sz w:val="30"/>
          <w:szCs w:val="30"/>
        </w:rPr>
      </w:pPr>
      <w:bookmarkStart w:id="4" w:name="_Toc521336146"/>
      <w:r>
        <w:rPr>
          <w:rFonts w:ascii="黑体" w:hAnsi="黑体" w:eastAsia="黑体" w:cs="Arial"/>
          <w:sz w:val="30"/>
          <w:szCs w:val="30"/>
        </w:rPr>
        <w:t>五、赛项方案的特色与创新点</w:t>
      </w:r>
      <w:bookmarkEnd w:id="4"/>
    </w:p>
    <w:p>
      <w:pPr>
        <w:pStyle w:val="35"/>
        <w:tabs>
          <w:tab w:val="left" w:pos="1418"/>
        </w:tabs>
        <w:spacing w:line="360" w:lineRule="auto"/>
        <w:ind w:firstLine="567" w:firstLineChars="189"/>
        <w:rPr>
          <w:rFonts w:ascii="Times New Roman" w:hAnsi="Times New Roman" w:eastAsia="仿宋_GB2312"/>
          <w:sz w:val="30"/>
          <w:szCs w:val="30"/>
        </w:rPr>
      </w:pPr>
      <w:r>
        <w:rPr>
          <w:rFonts w:hint="eastAsia" w:ascii="Times New Roman" w:hAnsi="Times New Roman" w:eastAsia="仿宋_GB2312"/>
          <w:sz w:val="30"/>
          <w:szCs w:val="30"/>
        </w:rPr>
        <w:t>本赛项以国家政策为导向，结合VR的技术特点，具有以下特色与创新点：</w:t>
      </w:r>
    </w:p>
    <w:p>
      <w:pPr>
        <w:pStyle w:val="35"/>
        <w:tabs>
          <w:tab w:val="left" w:pos="1418"/>
        </w:tabs>
        <w:spacing w:line="360" w:lineRule="auto"/>
        <w:ind w:firstLine="567" w:firstLineChars="189"/>
        <w:rPr>
          <w:rFonts w:ascii="Times New Roman" w:hAnsi="Times New Roman" w:eastAsia="仿宋_GB2312"/>
          <w:sz w:val="30"/>
          <w:szCs w:val="30"/>
        </w:rPr>
      </w:pPr>
      <w:r>
        <w:rPr>
          <w:rFonts w:hint="eastAsia" w:ascii="Times New Roman" w:hAnsi="Times New Roman" w:eastAsia="仿宋_GB2312"/>
          <w:sz w:val="30"/>
          <w:szCs w:val="30"/>
        </w:rPr>
        <w:t>（一）竞赛内容以 “一带一路”国家战略方向为主题</w:t>
      </w:r>
    </w:p>
    <w:p>
      <w:pPr>
        <w:pStyle w:val="35"/>
        <w:tabs>
          <w:tab w:val="left" w:pos="1418"/>
        </w:tabs>
        <w:spacing w:line="360" w:lineRule="auto"/>
        <w:ind w:firstLine="567" w:firstLineChars="189"/>
        <w:rPr>
          <w:rFonts w:ascii="Times New Roman" w:hAnsi="Times New Roman" w:eastAsia="仿宋_GB2312"/>
          <w:sz w:val="30"/>
          <w:szCs w:val="30"/>
        </w:rPr>
      </w:pPr>
      <w:r>
        <w:rPr>
          <w:rFonts w:hint="eastAsia" w:ascii="Times New Roman" w:hAnsi="Times New Roman" w:eastAsia="仿宋_GB2312"/>
          <w:sz w:val="30"/>
          <w:szCs w:val="30"/>
        </w:rPr>
        <w:t>本赛项将继续以国家战略方向“一带一路”为主题，通过VR技术所特有的方式，再现历史场景和事件（例如郑和下西洋、海上丝绸之路等），弘扬中华文化，以完全沉浸的创新方式呈现历史、展望</w:t>
      </w:r>
      <w:r>
        <w:rPr>
          <w:rFonts w:ascii="Times New Roman" w:hAnsi="Times New Roman" w:eastAsia="仿宋_GB2312"/>
          <w:sz w:val="30"/>
          <w:szCs w:val="30"/>
        </w:rPr>
        <w:t>未来，为</w:t>
      </w:r>
      <w:r>
        <w:rPr>
          <w:rFonts w:hint="eastAsia" w:ascii="Times New Roman" w:hAnsi="Times New Roman" w:eastAsia="仿宋_GB2312"/>
          <w:sz w:val="30"/>
          <w:szCs w:val="30"/>
        </w:rPr>
        <w:t>“一带一路”国家战略服务。</w:t>
      </w:r>
    </w:p>
    <w:p>
      <w:pPr>
        <w:pStyle w:val="35"/>
        <w:tabs>
          <w:tab w:val="left" w:pos="1418"/>
        </w:tabs>
        <w:spacing w:line="360" w:lineRule="auto"/>
        <w:ind w:firstLine="567" w:firstLineChars="189"/>
        <w:rPr>
          <w:rFonts w:ascii="Times New Roman" w:hAnsi="Times New Roman" w:eastAsia="仿宋_GB2312"/>
          <w:sz w:val="30"/>
          <w:szCs w:val="30"/>
        </w:rPr>
      </w:pPr>
      <w:r>
        <w:rPr>
          <w:rFonts w:hint="eastAsia" w:ascii="Times New Roman" w:hAnsi="Times New Roman" w:eastAsia="仿宋_GB2312"/>
          <w:sz w:val="30"/>
          <w:szCs w:val="30"/>
        </w:rPr>
        <w:t>（二）赛项采用项目型任务制的命题模式，注重考核学生对VR技术的实际应用能力</w:t>
      </w:r>
    </w:p>
    <w:p>
      <w:pPr>
        <w:pStyle w:val="35"/>
        <w:tabs>
          <w:tab w:val="left" w:pos="1418"/>
        </w:tabs>
        <w:spacing w:line="360" w:lineRule="auto"/>
        <w:ind w:firstLine="567" w:firstLineChars="189"/>
        <w:rPr>
          <w:rFonts w:ascii="Times New Roman" w:hAnsi="Times New Roman" w:eastAsia="仿宋_GB2312"/>
          <w:sz w:val="30"/>
          <w:szCs w:val="30"/>
        </w:rPr>
      </w:pPr>
      <w:r>
        <w:rPr>
          <w:rFonts w:hint="eastAsia" w:ascii="Times New Roman" w:hAnsi="Times New Roman" w:eastAsia="仿宋_GB2312"/>
          <w:sz w:val="30"/>
          <w:szCs w:val="30"/>
        </w:rPr>
        <w:t>在确定了具体的竞赛试题内容之后，本赛项采用项目型任务制的命题模式，每个任务均包括：任务主题、任务简述、任务环境、VR素材资源库导入、VR项目需求分析、编写策划文档、设计制作VR项目等几个部分，学生按照任务要求完成VR应用的制作。竞赛内容将专业知识、实操技能、具体项目融合在一起，围绕真实任务要求、工作过程，考查参赛选手的实际动手能力、规范操作水平，检验参赛选手的综合职业能力。</w:t>
      </w:r>
    </w:p>
    <w:p>
      <w:pPr>
        <w:pStyle w:val="35"/>
        <w:tabs>
          <w:tab w:val="left" w:pos="1418"/>
        </w:tabs>
        <w:spacing w:line="360" w:lineRule="auto"/>
        <w:ind w:firstLine="567" w:firstLineChars="189"/>
        <w:rPr>
          <w:rFonts w:ascii="Times New Roman" w:hAnsi="Times New Roman" w:eastAsia="仿宋_GB2312"/>
          <w:sz w:val="30"/>
          <w:szCs w:val="30"/>
        </w:rPr>
      </w:pPr>
      <w:r>
        <w:rPr>
          <w:rFonts w:hint="eastAsia" w:ascii="Times New Roman" w:hAnsi="Times New Roman" w:eastAsia="仿宋_GB2312"/>
          <w:sz w:val="30"/>
          <w:szCs w:val="30"/>
        </w:rPr>
        <w:t>（三）通过“VR+”方式，促进竞赛资源转化，为国家教育信息化服务</w:t>
      </w:r>
    </w:p>
    <w:p>
      <w:pPr>
        <w:pStyle w:val="35"/>
        <w:tabs>
          <w:tab w:val="left" w:pos="1418"/>
        </w:tabs>
        <w:spacing w:line="360" w:lineRule="auto"/>
        <w:ind w:firstLine="567" w:firstLineChars="189"/>
        <w:rPr>
          <w:rFonts w:ascii="Times New Roman" w:hAnsi="Times New Roman" w:eastAsia="仿宋_GB2312"/>
          <w:sz w:val="30"/>
          <w:szCs w:val="30"/>
        </w:rPr>
      </w:pPr>
      <w:r>
        <w:rPr>
          <w:rFonts w:hint="eastAsia" w:ascii="Times New Roman" w:hAnsi="Times New Roman" w:eastAsia="仿宋_GB2312"/>
          <w:sz w:val="30"/>
          <w:szCs w:val="30"/>
        </w:rPr>
        <w:t>大赛产生的赛项试题库、优秀作品、典型案例等资源可为高职院校建设VR实验室、VR实训基地提供项目案例；编纂面向高职学校的VR专业课、实训课教材及配套课程资源包，为VR专业建设服务；大赛成果可制作成科普案例，通过图书馆、科技馆、博物馆和</w:t>
      </w:r>
      <w:r>
        <w:rPr>
          <w:rFonts w:ascii="Times New Roman" w:hAnsi="Times New Roman" w:eastAsia="仿宋_GB2312"/>
          <w:sz w:val="30"/>
          <w:szCs w:val="30"/>
        </w:rPr>
        <w:t>体验中心</w:t>
      </w:r>
      <w:r>
        <w:rPr>
          <w:rFonts w:hint="eastAsia" w:ascii="Times New Roman" w:hAnsi="Times New Roman" w:eastAsia="仿宋_GB2312"/>
          <w:sz w:val="30"/>
          <w:szCs w:val="30"/>
        </w:rPr>
        <w:t>等公共场所来展示，促进</w:t>
      </w:r>
      <w:r>
        <w:rPr>
          <w:rFonts w:ascii="Times New Roman" w:hAnsi="Times New Roman" w:eastAsia="仿宋_GB2312"/>
          <w:sz w:val="30"/>
          <w:szCs w:val="30"/>
        </w:rPr>
        <w:t>建设</w:t>
      </w:r>
      <w:r>
        <w:rPr>
          <w:rFonts w:hint="eastAsia" w:ascii="Times New Roman" w:hAnsi="Times New Roman" w:eastAsia="仿宋_GB2312"/>
          <w:sz w:val="30"/>
          <w:szCs w:val="30"/>
        </w:rPr>
        <w:t>学习型社会。参赛院校师生可以使用竞赛平台，结合本校特点，和其他院系（例如机械制作、建筑设备）配合，通过“VR+”的方式，制作“VR+机械”、“VR+旅游”等VR应用，为国家教育信息化服务。</w:t>
      </w:r>
    </w:p>
    <w:p>
      <w:pPr>
        <w:pStyle w:val="35"/>
        <w:tabs>
          <w:tab w:val="left" w:pos="1418"/>
        </w:tabs>
        <w:spacing w:line="360" w:lineRule="auto"/>
        <w:ind w:firstLine="567" w:firstLineChars="189"/>
        <w:rPr>
          <w:rFonts w:ascii="Times New Roman" w:hAnsi="Times New Roman" w:eastAsia="仿宋_GB2312"/>
          <w:sz w:val="30"/>
          <w:szCs w:val="30"/>
        </w:rPr>
      </w:pPr>
      <w:r>
        <w:rPr>
          <w:rFonts w:hint="eastAsia" w:ascii="Times New Roman" w:hAnsi="Times New Roman" w:eastAsia="仿宋_GB2312"/>
          <w:sz w:val="30"/>
          <w:szCs w:val="30"/>
        </w:rPr>
        <w:t>（四）竞赛平台成熟稳定，保护院校设备投入，提高竞赛平台复用率</w:t>
      </w:r>
    </w:p>
    <w:p>
      <w:pPr>
        <w:pStyle w:val="35"/>
        <w:tabs>
          <w:tab w:val="left" w:pos="1418"/>
        </w:tabs>
        <w:spacing w:line="360" w:lineRule="auto"/>
        <w:ind w:firstLine="567" w:firstLineChars="189"/>
        <w:rPr>
          <w:rFonts w:ascii="Times New Roman" w:hAnsi="Times New Roman" w:eastAsia="仿宋_GB2312"/>
          <w:sz w:val="30"/>
          <w:szCs w:val="30"/>
        </w:rPr>
      </w:pPr>
      <w:r>
        <w:rPr>
          <w:rFonts w:hint="eastAsia" w:ascii="Times New Roman" w:hAnsi="Times New Roman" w:eastAsia="仿宋_GB2312"/>
          <w:sz w:val="30"/>
          <w:szCs w:val="30"/>
        </w:rPr>
        <w:t>本赛项竞赛平台采用虚拟现实行业相对先进、通用性强、社会保有量高的软硬件作为技术平台，且经过了2017年、2018年的竞赛检验，技术成熟稳定。竞赛平台既能满足VR产业发展的趋势需要，也能直接应用于职业院校的日常教学过程，切实提高竞赛平台的利用率，为行业企业培养更多的学生，同时减少院校重复投资。</w:t>
      </w:r>
    </w:p>
    <w:p>
      <w:pPr>
        <w:snapToGrid w:val="0"/>
        <w:spacing w:line="360" w:lineRule="auto"/>
        <w:ind w:firstLine="600" w:firstLineChars="200"/>
        <w:rPr>
          <w:rFonts w:ascii="Arial Narrow" w:hAnsi="Arial Narrow" w:eastAsia="仿宋_GB2312" w:cs="Arial"/>
          <w:sz w:val="30"/>
          <w:szCs w:val="30"/>
        </w:rPr>
      </w:pPr>
    </w:p>
    <w:p>
      <w:pPr>
        <w:snapToGrid w:val="0"/>
        <w:spacing w:line="360" w:lineRule="auto"/>
        <w:outlineLvl w:val="0"/>
        <w:rPr>
          <w:rFonts w:ascii="黑体" w:hAnsi="黑体" w:eastAsia="黑体" w:cs="Arial"/>
          <w:sz w:val="30"/>
          <w:szCs w:val="30"/>
        </w:rPr>
      </w:pPr>
      <w:bookmarkStart w:id="5" w:name="_Toc521336147"/>
      <w:r>
        <w:rPr>
          <w:rFonts w:hint="eastAsia" w:ascii="黑体" w:hAnsi="黑体" w:eastAsia="黑体" w:cs="Arial"/>
          <w:sz w:val="30"/>
          <w:szCs w:val="30"/>
        </w:rPr>
        <w:t>六、竞赛内容简介</w:t>
      </w:r>
      <w:bookmarkEnd w:id="5"/>
    </w:p>
    <w:p>
      <w:pPr>
        <w:pStyle w:val="35"/>
        <w:tabs>
          <w:tab w:val="left" w:pos="1418"/>
        </w:tabs>
        <w:spacing w:line="360" w:lineRule="auto"/>
        <w:ind w:firstLine="567" w:firstLineChars="189"/>
        <w:rPr>
          <w:rFonts w:ascii="Times New Roman" w:hAnsi="Times New Roman" w:eastAsia="仿宋_GB2312"/>
          <w:sz w:val="30"/>
          <w:szCs w:val="30"/>
        </w:rPr>
      </w:pPr>
      <w:r>
        <w:rPr>
          <w:rFonts w:hint="eastAsia" w:ascii="Times New Roman" w:hAnsi="Times New Roman" w:eastAsia="仿宋_GB2312"/>
          <w:sz w:val="30"/>
          <w:szCs w:val="30"/>
        </w:rPr>
        <w:t>竞赛内容围绕虚拟现实技术，以“一带一路”为背景，选择相关主题进行VR设计与制作。竞赛内容分为两个任务和五大项技能（包括职业素养）。</w:t>
      </w:r>
    </w:p>
    <w:p>
      <w:pPr>
        <w:pStyle w:val="35"/>
        <w:tabs>
          <w:tab w:val="left" w:pos="1418"/>
        </w:tabs>
        <w:spacing w:line="360" w:lineRule="auto"/>
        <w:ind w:firstLine="567" w:firstLineChars="189"/>
        <w:rPr>
          <w:rFonts w:ascii="Times New Roman" w:hAnsi="Times New Roman" w:eastAsia="仿宋_GB2312"/>
          <w:sz w:val="30"/>
          <w:szCs w:val="30"/>
        </w:rPr>
      </w:pPr>
      <w:r>
        <w:rPr>
          <w:rFonts w:hint="eastAsia" w:ascii="Times New Roman" w:hAnsi="Times New Roman" w:eastAsia="仿宋_GB2312"/>
          <w:sz w:val="30"/>
          <w:szCs w:val="30"/>
        </w:rPr>
        <w:t>任务一：VR项目设计与制作。任务紧扣竞赛所选主题，根据任务书要求及所提供的参考资料，编写策划文档，使用VR编辑器软件，实现任务书及策划文档中要求的表现形式、功能，并在指定的VR设备上运行。</w:t>
      </w:r>
    </w:p>
    <w:p>
      <w:pPr>
        <w:pStyle w:val="35"/>
        <w:tabs>
          <w:tab w:val="left" w:pos="1418"/>
        </w:tabs>
        <w:spacing w:line="360" w:lineRule="auto"/>
        <w:ind w:firstLine="567" w:firstLineChars="189"/>
        <w:rPr>
          <w:rFonts w:ascii="Times New Roman" w:hAnsi="Times New Roman" w:eastAsia="仿宋_GB2312"/>
          <w:sz w:val="30"/>
          <w:szCs w:val="30"/>
        </w:rPr>
      </w:pPr>
      <w:r>
        <w:rPr>
          <w:rFonts w:hint="eastAsia" w:ascii="Times New Roman" w:hAnsi="Times New Roman" w:eastAsia="仿宋_GB2312"/>
          <w:sz w:val="30"/>
          <w:szCs w:val="30"/>
        </w:rPr>
        <w:t>任务二：VR模型制作及VR项目开发。任务紧扣竞赛所选主题，根据任务书要求及所提供的参考资料，使用三维建模软件3DMax完成指定三维模型的</w:t>
      </w:r>
      <w:r>
        <w:rPr>
          <w:rFonts w:ascii="Times New Roman" w:hAnsi="Times New Roman" w:eastAsia="仿宋_GB2312"/>
          <w:sz w:val="30"/>
          <w:szCs w:val="30"/>
        </w:rPr>
        <w:t>创建工作</w:t>
      </w:r>
      <w:r>
        <w:rPr>
          <w:rFonts w:hint="eastAsia" w:ascii="Times New Roman" w:hAnsi="Times New Roman" w:eastAsia="仿宋_GB2312"/>
          <w:sz w:val="30"/>
          <w:szCs w:val="30"/>
        </w:rPr>
        <w:t>，利用Unity3D（或UE4）引擎完成VR项目的开发，并打包发布到指定的VR设备上运行。</w:t>
      </w:r>
    </w:p>
    <w:p>
      <w:pPr>
        <w:pStyle w:val="35"/>
        <w:tabs>
          <w:tab w:val="left" w:pos="1418"/>
        </w:tabs>
        <w:spacing w:line="360" w:lineRule="auto"/>
        <w:ind w:firstLine="567" w:firstLineChars="189"/>
        <w:rPr>
          <w:rFonts w:ascii="Times New Roman" w:hAnsi="Times New Roman" w:eastAsia="仿宋_GB2312"/>
          <w:sz w:val="30"/>
          <w:szCs w:val="30"/>
        </w:rPr>
      </w:pPr>
      <w:r>
        <w:rPr>
          <w:rFonts w:hint="eastAsia" w:ascii="Times New Roman" w:hAnsi="Times New Roman" w:eastAsia="仿宋_GB2312"/>
          <w:sz w:val="30"/>
          <w:szCs w:val="30"/>
        </w:rPr>
        <w:t>竞赛考核的知识点以虚拟现实（VR）设计与制作的相关岗位要求为基础，从VR作品策划文档制作、VR编辑器设计VR作品、VR模型素材3D建模、VR引擎制作VR作品以及职业素养五个方面考查参赛选手的相关技能。</w:t>
      </w:r>
    </w:p>
    <w:p>
      <w:pPr>
        <w:pStyle w:val="35"/>
        <w:tabs>
          <w:tab w:val="left" w:pos="1418"/>
        </w:tabs>
        <w:spacing w:line="360" w:lineRule="auto"/>
        <w:ind w:firstLine="569" w:firstLineChars="189"/>
        <w:rPr>
          <w:rFonts w:ascii="Times New Roman" w:hAnsi="Times New Roman" w:eastAsia="仿宋_GB2312"/>
          <w:b/>
          <w:sz w:val="30"/>
          <w:szCs w:val="30"/>
        </w:rPr>
      </w:pPr>
    </w:p>
    <w:p>
      <w:pPr>
        <w:pStyle w:val="35"/>
        <w:tabs>
          <w:tab w:val="left" w:pos="1418"/>
        </w:tabs>
        <w:spacing w:line="360" w:lineRule="auto"/>
        <w:ind w:firstLine="569" w:firstLineChars="189"/>
        <w:rPr>
          <w:rFonts w:ascii="Times New Roman" w:hAnsi="Times New Roman" w:eastAsia="仿宋_GB2312"/>
          <w:b/>
          <w:sz w:val="30"/>
          <w:szCs w:val="30"/>
        </w:rPr>
      </w:pPr>
      <w:r>
        <w:rPr>
          <w:rFonts w:hint="eastAsia" w:ascii="Times New Roman" w:hAnsi="Times New Roman" w:eastAsia="仿宋_GB2312"/>
          <w:b/>
          <w:sz w:val="30"/>
          <w:szCs w:val="30"/>
        </w:rPr>
        <w:t>英文翻译</w:t>
      </w:r>
    </w:p>
    <w:p>
      <w:pPr>
        <w:pStyle w:val="35"/>
        <w:tabs>
          <w:tab w:val="left" w:pos="1418"/>
        </w:tabs>
        <w:spacing w:line="360" w:lineRule="auto"/>
        <w:ind w:firstLine="567" w:firstLineChars="189"/>
        <w:rPr>
          <w:rFonts w:ascii="Times New Roman" w:hAnsi="Times New Roman" w:eastAsia="仿宋_GB2312"/>
          <w:sz w:val="30"/>
          <w:szCs w:val="30"/>
        </w:rPr>
      </w:pPr>
      <w:r>
        <w:rPr>
          <w:rFonts w:ascii="Times New Roman" w:hAnsi="Times New Roman" w:eastAsia="仿宋_GB2312"/>
          <w:sz w:val="30"/>
          <w:szCs w:val="30"/>
        </w:rPr>
        <w:t xml:space="preserve">The competition focuses on the </w:t>
      </w:r>
      <w:r>
        <w:rPr>
          <w:rFonts w:hint="eastAsia" w:ascii="Times New Roman" w:hAnsi="Times New Roman" w:eastAsia="仿宋_GB2312"/>
          <w:sz w:val="30"/>
          <w:szCs w:val="30"/>
        </w:rPr>
        <w:t>V</w:t>
      </w:r>
      <w:r>
        <w:rPr>
          <w:rFonts w:ascii="Times New Roman" w:hAnsi="Times New Roman" w:eastAsia="仿宋_GB2312"/>
          <w:sz w:val="30"/>
          <w:szCs w:val="30"/>
        </w:rPr>
        <w:t xml:space="preserve">irtual Reality Technology, using the VR application based the topic of “the Belt and Road Initiative”. The competition consists of </w:t>
      </w:r>
      <w:r>
        <w:rPr>
          <w:rFonts w:hint="eastAsia" w:ascii="Times New Roman" w:hAnsi="Times New Roman" w:eastAsia="仿宋_GB2312"/>
          <w:sz w:val="30"/>
          <w:szCs w:val="30"/>
        </w:rPr>
        <w:t>two</w:t>
      </w:r>
      <w:r>
        <w:rPr>
          <w:rFonts w:ascii="Times New Roman" w:hAnsi="Times New Roman" w:eastAsia="仿宋_GB2312"/>
          <w:sz w:val="30"/>
          <w:szCs w:val="30"/>
        </w:rPr>
        <w:t xml:space="preserve"> specified tasks including five skills and professionalism of the competitor. </w:t>
      </w:r>
    </w:p>
    <w:p>
      <w:pPr>
        <w:pStyle w:val="35"/>
        <w:tabs>
          <w:tab w:val="left" w:pos="1418"/>
        </w:tabs>
        <w:spacing w:line="360" w:lineRule="auto"/>
        <w:ind w:firstLine="567" w:firstLineChars="189"/>
        <w:rPr>
          <w:rFonts w:ascii="Times New Roman" w:hAnsi="Times New Roman" w:eastAsia="仿宋_GB2312"/>
          <w:sz w:val="30"/>
          <w:szCs w:val="30"/>
        </w:rPr>
      </w:pPr>
      <w:r>
        <w:rPr>
          <w:rFonts w:hint="eastAsia" w:ascii="Times New Roman" w:hAnsi="Times New Roman" w:eastAsia="仿宋_GB2312"/>
          <w:sz w:val="30"/>
          <w:szCs w:val="30"/>
        </w:rPr>
        <w:t>T</w:t>
      </w:r>
      <w:r>
        <w:rPr>
          <w:rFonts w:ascii="Times New Roman" w:hAnsi="Times New Roman" w:eastAsia="仿宋_GB2312"/>
          <w:sz w:val="30"/>
          <w:szCs w:val="30"/>
        </w:rPr>
        <w:t xml:space="preserve">ask One, </w:t>
      </w:r>
      <w:r>
        <w:rPr>
          <w:rFonts w:hint="eastAsia" w:ascii="Times New Roman" w:hAnsi="Times New Roman" w:eastAsia="仿宋_GB2312"/>
          <w:sz w:val="30"/>
          <w:szCs w:val="30"/>
        </w:rPr>
        <w:t>VR Designing</w:t>
      </w:r>
      <w:r>
        <w:rPr>
          <w:rFonts w:ascii="Times New Roman" w:hAnsi="Times New Roman" w:eastAsia="仿宋_GB2312"/>
          <w:sz w:val="30"/>
          <w:szCs w:val="30"/>
        </w:rPr>
        <w:t xml:space="preserve"> and Producing. </w:t>
      </w:r>
      <w:r>
        <w:rPr>
          <w:rFonts w:hint="eastAsia" w:ascii="Times New Roman" w:hAnsi="Times New Roman" w:eastAsia="仿宋_GB2312"/>
          <w:sz w:val="30"/>
          <w:szCs w:val="30"/>
        </w:rPr>
        <w:t xml:space="preserve">According </w:t>
      </w:r>
      <w:r>
        <w:rPr>
          <w:rFonts w:ascii="Times New Roman" w:hAnsi="Times New Roman" w:eastAsia="仿宋_GB2312"/>
          <w:sz w:val="30"/>
          <w:szCs w:val="30"/>
        </w:rPr>
        <w:t>to the topic and reference material, the competitor should write the planning scheme of the VR application, then use the VR Editor to make the VR application based on the right material resource. The VR application should be able to run at the specified VR device</w:t>
      </w:r>
      <w:r>
        <w:rPr>
          <w:rFonts w:hint="eastAsia" w:ascii="Times New Roman" w:hAnsi="Times New Roman" w:eastAsia="仿宋_GB2312"/>
          <w:sz w:val="30"/>
          <w:szCs w:val="30"/>
        </w:rPr>
        <w:t>.</w:t>
      </w:r>
      <w:r>
        <w:rPr>
          <w:rFonts w:ascii="Times New Roman" w:hAnsi="Times New Roman" w:eastAsia="仿宋_GB2312"/>
          <w:sz w:val="30"/>
          <w:szCs w:val="30"/>
        </w:rPr>
        <w:t xml:space="preserve"> </w:t>
      </w:r>
    </w:p>
    <w:p>
      <w:pPr>
        <w:pStyle w:val="35"/>
        <w:tabs>
          <w:tab w:val="left" w:pos="1418"/>
        </w:tabs>
        <w:spacing w:line="360" w:lineRule="auto"/>
        <w:ind w:firstLine="567" w:firstLineChars="189"/>
        <w:rPr>
          <w:rFonts w:ascii="Times New Roman" w:hAnsi="Times New Roman" w:eastAsia="仿宋_GB2312"/>
          <w:sz w:val="30"/>
          <w:szCs w:val="30"/>
        </w:rPr>
      </w:pPr>
      <w:r>
        <w:rPr>
          <w:rFonts w:hint="eastAsia" w:ascii="Times New Roman" w:hAnsi="Times New Roman" w:eastAsia="仿宋_GB2312"/>
          <w:sz w:val="30"/>
          <w:szCs w:val="30"/>
        </w:rPr>
        <w:t>T</w:t>
      </w:r>
      <w:r>
        <w:rPr>
          <w:rFonts w:ascii="Times New Roman" w:hAnsi="Times New Roman" w:eastAsia="仿宋_GB2312"/>
          <w:sz w:val="30"/>
          <w:szCs w:val="30"/>
        </w:rPr>
        <w:t xml:space="preserve">ask Two, VR matter and VR </w:t>
      </w:r>
      <w:r>
        <w:rPr>
          <w:rFonts w:hint="eastAsia" w:ascii="Times New Roman" w:hAnsi="Times New Roman" w:eastAsia="仿宋_GB2312"/>
          <w:sz w:val="30"/>
          <w:szCs w:val="30"/>
        </w:rPr>
        <w:t>P</w:t>
      </w:r>
      <w:r>
        <w:rPr>
          <w:rFonts w:ascii="Times New Roman" w:hAnsi="Times New Roman" w:eastAsia="仿宋_GB2312"/>
          <w:sz w:val="30"/>
          <w:szCs w:val="30"/>
        </w:rPr>
        <w:t xml:space="preserve">roject producing. </w:t>
      </w:r>
      <w:r>
        <w:rPr>
          <w:rFonts w:hint="eastAsia" w:ascii="Times New Roman" w:hAnsi="Times New Roman" w:eastAsia="仿宋_GB2312"/>
          <w:sz w:val="30"/>
          <w:szCs w:val="30"/>
        </w:rPr>
        <w:t xml:space="preserve">According </w:t>
      </w:r>
      <w:r>
        <w:rPr>
          <w:rFonts w:ascii="Times New Roman" w:hAnsi="Times New Roman" w:eastAsia="仿宋_GB2312"/>
          <w:sz w:val="30"/>
          <w:szCs w:val="30"/>
        </w:rPr>
        <w:t xml:space="preserve">to the topic and reference material, the competitor should </w:t>
      </w:r>
      <w:r>
        <w:rPr>
          <w:rFonts w:hint="eastAsia" w:ascii="Times New Roman" w:hAnsi="Times New Roman" w:eastAsia="仿宋_GB2312"/>
          <w:sz w:val="30"/>
          <w:szCs w:val="30"/>
        </w:rPr>
        <w:t xml:space="preserve">use </w:t>
      </w:r>
      <w:r>
        <w:rPr>
          <w:rFonts w:ascii="Times New Roman" w:hAnsi="Times New Roman" w:eastAsia="仿宋_GB2312"/>
          <w:sz w:val="30"/>
          <w:szCs w:val="30"/>
        </w:rPr>
        <w:t xml:space="preserve">the 3ds </w:t>
      </w:r>
      <w:r>
        <w:rPr>
          <w:rFonts w:hint="eastAsia" w:ascii="Times New Roman" w:hAnsi="Times New Roman" w:eastAsia="仿宋_GB2312"/>
          <w:sz w:val="30"/>
          <w:szCs w:val="30"/>
        </w:rPr>
        <w:t xml:space="preserve">max </w:t>
      </w:r>
      <w:r>
        <w:rPr>
          <w:rFonts w:ascii="Times New Roman" w:hAnsi="Times New Roman" w:eastAsia="仿宋_GB2312"/>
          <w:sz w:val="30"/>
          <w:szCs w:val="30"/>
        </w:rPr>
        <w:t>to model the 3D VR matter firstly. Then the competitor uses the Unity3D</w:t>
      </w:r>
      <w:r>
        <w:rPr>
          <w:rFonts w:hint="eastAsia" w:ascii="Times New Roman" w:hAnsi="Times New Roman" w:eastAsia="仿宋_GB2312"/>
          <w:sz w:val="30"/>
          <w:szCs w:val="30"/>
        </w:rPr>
        <w:t>（or UE4）</w:t>
      </w:r>
      <w:r>
        <w:rPr>
          <w:rFonts w:ascii="Times New Roman" w:hAnsi="Times New Roman" w:eastAsia="仿宋_GB2312"/>
          <w:sz w:val="30"/>
          <w:szCs w:val="30"/>
        </w:rPr>
        <w:t xml:space="preserve"> </w:t>
      </w:r>
      <w:r>
        <w:rPr>
          <w:rFonts w:hint="eastAsia" w:ascii="Times New Roman" w:hAnsi="Times New Roman" w:eastAsia="仿宋_GB2312"/>
          <w:sz w:val="30"/>
          <w:szCs w:val="30"/>
        </w:rPr>
        <w:t xml:space="preserve">to produce the VR </w:t>
      </w:r>
      <w:r>
        <w:rPr>
          <w:rFonts w:ascii="Times New Roman" w:hAnsi="Times New Roman" w:eastAsia="仿宋_GB2312"/>
          <w:sz w:val="30"/>
          <w:szCs w:val="30"/>
        </w:rPr>
        <w:t xml:space="preserve">application and deploy the VR application on the specified VR device. </w:t>
      </w:r>
    </w:p>
    <w:p>
      <w:pPr>
        <w:pStyle w:val="35"/>
        <w:tabs>
          <w:tab w:val="left" w:pos="1418"/>
        </w:tabs>
        <w:spacing w:line="360" w:lineRule="auto"/>
        <w:ind w:firstLine="567" w:firstLineChars="189"/>
        <w:rPr>
          <w:rFonts w:ascii="Times New Roman" w:hAnsi="Times New Roman" w:eastAsia="仿宋_GB2312"/>
          <w:sz w:val="30"/>
          <w:szCs w:val="30"/>
        </w:rPr>
      </w:pPr>
      <w:r>
        <w:rPr>
          <w:rFonts w:ascii="Times New Roman" w:hAnsi="Times New Roman" w:eastAsia="仿宋_GB2312"/>
          <w:sz w:val="30"/>
          <w:szCs w:val="30"/>
        </w:rPr>
        <w:t>The key knowledge of this competitor is all based on the actual VR related position. The knowledge consists of writing VR planning scheme, ed</w:t>
      </w:r>
      <w:r>
        <w:rPr>
          <w:rFonts w:hint="eastAsia" w:ascii="Times New Roman" w:hAnsi="Times New Roman" w:eastAsia="仿宋_GB2312"/>
          <w:sz w:val="30"/>
          <w:szCs w:val="30"/>
        </w:rPr>
        <w:t>it</w:t>
      </w:r>
      <w:r>
        <w:rPr>
          <w:rFonts w:ascii="Times New Roman" w:hAnsi="Times New Roman" w:eastAsia="仿宋_GB2312"/>
          <w:sz w:val="30"/>
          <w:szCs w:val="30"/>
        </w:rPr>
        <w:t xml:space="preserve">ing VR </w:t>
      </w:r>
      <w:r>
        <w:rPr>
          <w:rFonts w:hint="eastAsia" w:ascii="Times New Roman" w:hAnsi="Times New Roman" w:eastAsia="仿宋_GB2312"/>
          <w:sz w:val="30"/>
          <w:szCs w:val="30"/>
        </w:rPr>
        <w:t xml:space="preserve">application, modeling 3D matter, </w:t>
      </w:r>
      <w:r>
        <w:rPr>
          <w:rFonts w:ascii="Times New Roman" w:hAnsi="Times New Roman" w:eastAsia="仿宋_GB2312"/>
          <w:sz w:val="30"/>
          <w:szCs w:val="30"/>
        </w:rPr>
        <w:t xml:space="preserve">using VR </w:t>
      </w:r>
      <w:r>
        <w:rPr>
          <w:rFonts w:hint="eastAsia" w:ascii="Times New Roman" w:hAnsi="Times New Roman" w:eastAsia="仿宋_GB2312"/>
          <w:sz w:val="30"/>
          <w:szCs w:val="30"/>
        </w:rPr>
        <w:t>e</w:t>
      </w:r>
      <w:r>
        <w:rPr>
          <w:rFonts w:ascii="Times New Roman" w:hAnsi="Times New Roman" w:eastAsia="仿宋_GB2312"/>
          <w:sz w:val="30"/>
          <w:szCs w:val="30"/>
        </w:rPr>
        <w:t>ngine to produce VR application and professionalism of the competitor.</w:t>
      </w:r>
    </w:p>
    <w:p>
      <w:pPr>
        <w:snapToGrid w:val="0"/>
        <w:spacing w:line="360" w:lineRule="auto"/>
        <w:ind w:firstLine="600" w:firstLineChars="200"/>
        <w:rPr>
          <w:rFonts w:ascii="Arial Narrow" w:hAnsi="Arial Narrow" w:eastAsia="仿宋_GB2312" w:cs="Arial"/>
          <w:sz w:val="30"/>
          <w:szCs w:val="30"/>
        </w:rPr>
      </w:pPr>
    </w:p>
    <w:p>
      <w:pPr>
        <w:snapToGrid w:val="0"/>
        <w:spacing w:line="360" w:lineRule="auto"/>
        <w:outlineLvl w:val="0"/>
        <w:rPr>
          <w:rFonts w:ascii="黑体" w:hAnsi="黑体" w:eastAsia="黑体" w:cs="Arial"/>
          <w:sz w:val="30"/>
          <w:szCs w:val="30"/>
        </w:rPr>
      </w:pPr>
      <w:bookmarkStart w:id="6" w:name="_Toc521336148"/>
      <w:r>
        <w:rPr>
          <w:rFonts w:hint="eastAsia" w:ascii="黑体" w:hAnsi="黑体" w:eastAsia="黑体" w:cs="Arial"/>
          <w:sz w:val="30"/>
          <w:szCs w:val="30"/>
        </w:rPr>
        <w:t>七、竞赛方式</w:t>
      </w:r>
      <w:bookmarkEnd w:id="6"/>
    </w:p>
    <w:p>
      <w:pPr>
        <w:pStyle w:val="35"/>
        <w:tabs>
          <w:tab w:val="left" w:pos="1418"/>
        </w:tabs>
        <w:spacing w:line="360" w:lineRule="auto"/>
        <w:ind w:firstLine="567" w:firstLineChars="189"/>
        <w:rPr>
          <w:rFonts w:ascii="Times New Roman" w:hAnsi="Times New Roman" w:eastAsia="仿宋_GB2312"/>
          <w:sz w:val="30"/>
          <w:szCs w:val="30"/>
        </w:rPr>
      </w:pPr>
      <w:r>
        <w:rPr>
          <w:rFonts w:hint="eastAsia" w:ascii="Times New Roman" w:hAnsi="Times New Roman" w:eastAsia="仿宋_GB2312"/>
          <w:sz w:val="30"/>
          <w:szCs w:val="30"/>
        </w:rPr>
        <w:t>竞赛方式按照《全国职业院校技能大赛参赛报名办法》执行。</w:t>
      </w:r>
    </w:p>
    <w:p>
      <w:pPr>
        <w:pStyle w:val="35"/>
        <w:tabs>
          <w:tab w:val="left" w:pos="1418"/>
        </w:tabs>
        <w:spacing w:line="360" w:lineRule="auto"/>
        <w:ind w:firstLine="567" w:firstLineChars="189"/>
        <w:rPr>
          <w:rFonts w:ascii="Times New Roman" w:hAnsi="Times New Roman" w:eastAsia="仿宋_GB2312"/>
          <w:sz w:val="30"/>
          <w:szCs w:val="30"/>
        </w:rPr>
      </w:pPr>
      <w:r>
        <w:rPr>
          <w:rFonts w:hint="eastAsia" w:ascii="Times New Roman" w:hAnsi="Times New Roman" w:eastAsia="仿宋_GB2312"/>
          <w:sz w:val="30"/>
          <w:szCs w:val="30"/>
        </w:rPr>
        <w:t>根据虚拟现实（VR）设计与制作赛项特点，采取团体赛形式，每个参赛队由3名选手（设场上队长1名）和1~2名指导教师组成。</w:t>
      </w:r>
    </w:p>
    <w:p>
      <w:pPr>
        <w:pStyle w:val="35"/>
        <w:tabs>
          <w:tab w:val="left" w:pos="1418"/>
        </w:tabs>
        <w:spacing w:line="360" w:lineRule="auto"/>
        <w:ind w:firstLine="567" w:firstLineChars="189"/>
        <w:rPr>
          <w:rFonts w:ascii="Times New Roman" w:hAnsi="Times New Roman" w:eastAsia="仿宋_GB2312"/>
          <w:sz w:val="30"/>
          <w:szCs w:val="30"/>
        </w:rPr>
      </w:pPr>
      <w:r>
        <w:rPr>
          <w:rFonts w:hint="eastAsia" w:ascii="Times New Roman" w:hAnsi="Times New Roman" w:eastAsia="仿宋_GB2312"/>
          <w:sz w:val="30"/>
          <w:szCs w:val="30"/>
        </w:rPr>
        <w:t>不得跨校组队，同一学校报名参赛队不超过1支。参赛选手须为全日制在籍学生，选手年龄须不超过25周岁（当年）；指导教师须为本校专、兼职教师。</w:t>
      </w:r>
    </w:p>
    <w:p>
      <w:pPr>
        <w:pStyle w:val="35"/>
        <w:tabs>
          <w:tab w:val="left" w:pos="1418"/>
        </w:tabs>
        <w:spacing w:line="360" w:lineRule="auto"/>
        <w:ind w:firstLine="567" w:firstLineChars="189"/>
        <w:rPr>
          <w:rFonts w:ascii="Times New Roman" w:hAnsi="Times New Roman" w:eastAsia="仿宋_GB2312"/>
          <w:sz w:val="30"/>
          <w:szCs w:val="30"/>
        </w:rPr>
      </w:pPr>
      <w:r>
        <w:rPr>
          <w:rFonts w:hint="eastAsia" w:ascii="Times New Roman" w:hAnsi="Times New Roman" w:eastAsia="仿宋_GB2312"/>
          <w:sz w:val="30"/>
          <w:szCs w:val="30"/>
        </w:rPr>
        <w:t>3名参赛选手在竞赛现场按照竞赛任务书要求，相互配合完成比赛任务。</w:t>
      </w:r>
    </w:p>
    <w:p>
      <w:pPr>
        <w:pStyle w:val="35"/>
        <w:tabs>
          <w:tab w:val="left" w:pos="1418"/>
        </w:tabs>
        <w:spacing w:line="360" w:lineRule="auto"/>
        <w:ind w:firstLine="567" w:firstLineChars="189"/>
        <w:rPr>
          <w:rFonts w:ascii="Times New Roman" w:hAnsi="Times New Roman" w:eastAsia="仿宋_GB2312"/>
          <w:sz w:val="30"/>
          <w:szCs w:val="30"/>
        </w:rPr>
      </w:pPr>
      <w:r>
        <w:rPr>
          <w:rFonts w:hint="eastAsia" w:ascii="Times New Roman" w:hAnsi="Times New Roman" w:eastAsia="仿宋_GB2312"/>
          <w:sz w:val="30"/>
          <w:szCs w:val="30"/>
        </w:rPr>
        <w:t>凡在往届全国职业院校技能大赛中获一等奖的选手，不得参加同一项目同一组别的赛项。</w:t>
      </w:r>
    </w:p>
    <w:p>
      <w:pPr>
        <w:pStyle w:val="35"/>
        <w:tabs>
          <w:tab w:val="left" w:pos="1418"/>
        </w:tabs>
        <w:spacing w:line="360" w:lineRule="auto"/>
        <w:ind w:firstLine="567" w:firstLineChars="189"/>
        <w:rPr>
          <w:rFonts w:ascii="Times New Roman" w:hAnsi="Times New Roman" w:eastAsia="仿宋_GB2312"/>
          <w:sz w:val="30"/>
          <w:szCs w:val="30"/>
        </w:rPr>
      </w:pPr>
      <w:r>
        <w:rPr>
          <w:rFonts w:hint="eastAsia" w:ascii="Times New Roman" w:hAnsi="Times New Roman" w:eastAsia="仿宋_GB2312"/>
          <w:sz w:val="30"/>
          <w:szCs w:val="30"/>
        </w:rPr>
        <w:t>本赛拟邀请“一带一路”沿线国家的代表队参赛。</w:t>
      </w:r>
    </w:p>
    <w:p>
      <w:pPr>
        <w:snapToGrid w:val="0"/>
        <w:spacing w:line="360" w:lineRule="auto"/>
        <w:ind w:firstLine="600" w:firstLineChars="200"/>
        <w:rPr>
          <w:rFonts w:ascii="Arial Narrow" w:hAnsi="Arial Narrow" w:eastAsia="仿宋_GB2312" w:cs="Arial"/>
          <w:sz w:val="30"/>
          <w:szCs w:val="30"/>
        </w:rPr>
      </w:pPr>
    </w:p>
    <w:p>
      <w:pPr>
        <w:snapToGrid w:val="0"/>
        <w:spacing w:line="360" w:lineRule="auto"/>
        <w:outlineLvl w:val="0"/>
        <w:rPr>
          <w:rFonts w:ascii="黑体" w:hAnsi="黑体" w:eastAsia="黑体" w:cs="Arial"/>
          <w:sz w:val="30"/>
          <w:szCs w:val="30"/>
        </w:rPr>
      </w:pPr>
      <w:bookmarkStart w:id="7" w:name="_Toc521336149"/>
      <w:r>
        <w:rPr>
          <w:rFonts w:hint="eastAsia" w:ascii="黑体" w:hAnsi="黑体" w:eastAsia="黑体" w:cs="Arial"/>
          <w:sz w:val="30"/>
          <w:szCs w:val="30"/>
        </w:rPr>
        <w:t>八、竞赛时间安排与流程</w:t>
      </w:r>
      <w:bookmarkEnd w:id="7"/>
    </w:p>
    <w:p>
      <w:pPr>
        <w:pStyle w:val="35"/>
        <w:tabs>
          <w:tab w:val="left" w:pos="1418"/>
        </w:tabs>
        <w:spacing w:line="360" w:lineRule="auto"/>
        <w:ind w:firstLine="567" w:firstLineChars="189"/>
        <w:rPr>
          <w:rFonts w:ascii="Times New Roman" w:hAnsi="Times New Roman" w:eastAsia="仿宋_GB2312"/>
          <w:sz w:val="30"/>
          <w:szCs w:val="30"/>
        </w:rPr>
      </w:pPr>
      <w:r>
        <w:rPr>
          <w:rFonts w:hint="eastAsia" w:ascii="Times New Roman" w:hAnsi="Times New Roman" w:eastAsia="仿宋_GB2312"/>
          <w:sz w:val="30"/>
          <w:szCs w:val="30"/>
        </w:rPr>
        <w:t>（一）时间安排</w:t>
      </w:r>
    </w:p>
    <w:p>
      <w:pPr>
        <w:snapToGrid w:val="0"/>
        <w:spacing w:line="360" w:lineRule="auto"/>
        <w:ind w:firstLine="455" w:firstLineChars="189"/>
        <w:jc w:val="center"/>
        <w:rPr>
          <w:rFonts w:cs="Arial" w:asciiTheme="minorEastAsia" w:hAnsiTheme="minorEastAsia"/>
          <w:b/>
          <w:sz w:val="24"/>
          <w:szCs w:val="24"/>
        </w:rPr>
      </w:pPr>
      <w:r>
        <w:rPr>
          <w:rFonts w:hint="eastAsia" w:cs="Arial" w:asciiTheme="minorEastAsia" w:hAnsiTheme="minorEastAsia"/>
          <w:b/>
          <w:sz w:val="24"/>
          <w:szCs w:val="24"/>
        </w:rPr>
        <w:t>时间安排表</w:t>
      </w:r>
    </w:p>
    <w:tbl>
      <w:tblPr>
        <w:tblStyle w:val="26"/>
        <w:tblW w:w="8420"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56"/>
        <w:gridCol w:w="1321"/>
        <w:gridCol w:w="54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3" w:hRule="atLeast"/>
        </w:trPr>
        <w:tc>
          <w:tcPr>
            <w:tcW w:w="1656" w:type="dxa"/>
            <w:vAlign w:val="center"/>
          </w:tcPr>
          <w:p>
            <w:pPr>
              <w:widowControl/>
              <w:spacing w:line="360" w:lineRule="auto"/>
              <w:jc w:val="center"/>
              <w:outlineLvl w:val="1"/>
              <w:rPr>
                <w:rFonts w:cs="宋体" w:asciiTheme="minorEastAsia" w:hAnsiTheme="minorEastAsia"/>
                <w:b/>
                <w:kern w:val="0"/>
                <w:sz w:val="24"/>
                <w:szCs w:val="24"/>
              </w:rPr>
            </w:pPr>
            <w:r>
              <w:rPr>
                <w:rFonts w:hint="eastAsia" w:cs="宋体" w:asciiTheme="minorEastAsia" w:hAnsiTheme="minorEastAsia"/>
                <w:b/>
                <w:kern w:val="0"/>
                <w:sz w:val="24"/>
                <w:szCs w:val="24"/>
              </w:rPr>
              <w:t>日期</w:t>
            </w:r>
          </w:p>
        </w:tc>
        <w:tc>
          <w:tcPr>
            <w:tcW w:w="1321" w:type="dxa"/>
            <w:vAlign w:val="center"/>
          </w:tcPr>
          <w:p>
            <w:pPr>
              <w:widowControl/>
              <w:spacing w:line="360" w:lineRule="auto"/>
              <w:jc w:val="center"/>
              <w:outlineLvl w:val="1"/>
              <w:rPr>
                <w:rFonts w:cs="宋体" w:asciiTheme="minorEastAsia" w:hAnsiTheme="minorEastAsia"/>
                <w:b/>
                <w:kern w:val="0"/>
                <w:sz w:val="24"/>
                <w:szCs w:val="24"/>
              </w:rPr>
            </w:pPr>
            <w:r>
              <w:rPr>
                <w:rFonts w:hint="eastAsia" w:cs="宋体" w:asciiTheme="minorEastAsia" w:hAnsiTheme="minorEastAsia"/>
                <w:b/>
                <w:kern w:val="0"/>
                <w:sz w:val="24"/>
                <w:szCs w:val="24"/>
              </w:rPr>
              <w:t>内容</w:t>
            </w:r>
          </w:p>
        </w:tc>
        <w:tc>
          <w:tcPr>
            <w:tcW w:w="5443" w:type="dxa"/>
            <w:vAlign w:val="center"/>
          </w:tcPr>
          <w:p>
            <w:pPr>
              <w:widowControl/>
              <w:spacing w:line="360" w:lineRule="auto"/>
              <w:jc w:val="center"/>
              <w:outlineLvl w:val="1"/>
              <w:rPr>
                <w:rFonts w:cs="宋体" w:asciiTheme="minorEastAsia" w:hAnsiTheme="minorEastAsia"/>
                <w:b/>
                <w:kern w:val="0"/>
                <w:sz w:val="24"/>
                <w:szCs w:val="24"/>
              </w:rPr>
            </w:pPr>
            <w:r>
              <w:rPr>
                <w:rFonts w:hint="eastAsia" w:cs="宋体" w:asciiTheme="minorEastAsia" w:hAnsiTheme="minorEastAsia"/>
                <w:b/>
                <w:kern w:val="0"/>
                <w:sz w:val="24"/>
                <w:szCs w:val="24"/>
              </w:rPr>
              <w:t>描述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6" w:hRule="atLeast"/>
        </w:trPr>
        <w:tc>
          <w:tcPr>
            <w:tcW w:w="1656" w:type="dxa"/>
            <w:vAlign w:val="center"/>
          </w:tcPr>
          <w:p>
            <w:pPr>
              <w:widowControl/>
              <w:spacing w:line="360" w:lineRule="auto"/>
              <w:jc w:val="center"/>
              <w:outlineLvl w:val="1"/>
              <w:rPr>
                <w:rFonts w:cs="宋体" w:asciiTheme="minorEastAsia" w:hAnsiTheme="minorEastAsia"/>
                <w:kern w:val="0"/>
                <w:sz w:val="24"/>
                <w:szCs w:val="24"/>
              </w:rPr>
            </w:pPr>
            <w:r>
              <w:rPr>
                <w:rFonts w:hint="eastAsia" w:cs="宋体" w:asciiTheme="minorEastAsia" w:hAnsiTheme="minorEastAsia"/>
                <w:kern w:val="0"/>
                <w:sz w:val="24"/>
                <w:szCs w:val="24"/>
              </w:rPr>
              <w:t>第一天</w:t>
            </w:r>
          </w:p>
        </w:tc>
        <w:tc>
          <w:tcPr>
            <w:tcW w:w="1321" w:type="dxa"/>
            <w:vAlign w:val="center"/>
          </w:tcPr>
          <w:p>
            <w:pPr>
              <w:widowControl/>
              <w:spacing w:line="360" w:lineRule="auto"/>
              <w:jc w:val="center"/>
              <w:outlineLvl w:val="1"/>
              <w:rPr>
                <w:rFonts w:cs="宋体" w:asciiTheme="minorEastAsia" w:hAnsiTheme="minorEastAsia"/>
                <w:kern w:val="0"/>
                <w:sz w:val="24"/>
                <w:szCs w:val="24"/>
              </w:rPr>
            </w:pPr>
            <w:r>
              <w:rPr>
                <w:rFonts w:hint="eastAsia" w:cs="宋体" w:asciiTheme="minorEastAsia" w:hAnsiTheme="minorEastAsia"/>
                <w:kern w:val="0"/>
                <w:sz w:val="24"/>
                <w:szCs w:val="24"/>
              </w:rPr>
              <w:t>准备日</w:t>
            </w:r>
          </w:p>
        </w:tc>
        <w:tc>
          <w:tcPr>
            <w:tcW w:w="5443" w:type="dxa"/>
            <w:vAlign w:val="center"/>
          </w:tcPr>
          <w:p>
            <w:pPr>
              <w:widowControl/>
              <w:spacing w:line="360" w:lineRule="auto"/>
              <w:outlineLvl w:val="1"/>
              <w:rPr>
                <w:rFonts w:cs="宋体" w:asciiTheme="minorEastAsia" w:hAnsiTheme="minorEastAsia"/>
                <w:kern w:val="0"/>
                <w:sz w:val="24"/>
                <w:szCs w:val="24"/>
              </w:rPr>
            </w:pPr>
            <w:r>
              <w:rPr>
                <w:rFonts w:hint="eastAsia" w:cs="宋体" w:asciiTheme="minorEastAsia" w:hAnsiTheme="minorEastAsia"/>
                <w:kern w:val="0"/>
                <w:sz w:val="24"/>
                <w:szCs w:val="24"/>
              </w:rPr>
              <w:t>环境准备就绪、人员准备就绪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3" w:hRule="atLeast"/>
        </w:trPr>
        <w:tc>
          <w:tcPr>
            <w:tcW w:w="1656" w:type="dxa"/>
            <w:vAlign w:val="center"/>
          </w:tcPr>
          <w:p>
            <w:pPr>
              <w:widowControl/>
              <w:spacing w:line="360" w:lineRule="auto"/>
              <w:jc w:val="center"/>
              <w:outlineLvl w:val="1"/>
              <w:rPr>
                <w:rFonts w:cs="宋体" w:asciiTheme="minorEastAsia" w:hAnsiTheme="minorEastAsia"/>
                <w:kern w:val="0"/>
                <w:sz w:val="24"/>
                <w:szCs w:val="24"/>
              </w:rPr>
            </w:pPr>
            <w:r>
              <w:rPr>
                <w:rFonts w:hint="eastAsia" w:cs="宋体" w:asciiTheme="minorEastAsia" w:hAnsiTheme="minorEastAsia"/>
                <w:kern w:val="0"/>
                <w:sz w:val="24"/>
                <w:szCs w:val="24"/>
              </w:rPr>
              <w:t>第二天</w:t>
            </w:r>
          </w:p>
        </w:tc>
        <w:tc>
          <w:tcPr>
            <w:tcW w:w="1321" w:type="dxa"/>
            <w:vAlign w:val="center"/>
          </w:tcPr>
          <w:p>
            <w:pPr>
              <w:widowControl/>
              <w:spacing w:line="360" w:lineRule="auto"/>
              <w:jc w:val="center"/>
              <w:outlineLvl w:val="1"/>
              <w:rPr>
                <w:rFonts w:cs="宋体" w:asciiTheme="minorEastAsia" w:hAnsiTheme="minorEastAsia"/>
                <w:kern w:val="0"/>
                <w:sz w:val="24"/>
                <w:szCs w:val="24"/>
              </w:rPr>
            </w:pPr>
            <w:r>
              <w:rPr>
                <w:rFonts w:hint="eastAsia" w:cs="宋体" w:asciiTheme="minorEastAsia" w:hAnsiTheme="minorEastAsia"/>
                <w:kern w:val="0"/>
                <w:sz w:val="24"/>
                <w:szCs w:val="24"/>
              </w:rPr>
              <w:t>竞赛日</w:t>
            </w:r>
          </w:p>
        </w:tc>
        <w:tc>
          <w:tcPr>
            <w:tcW w:w="5443" w:type="dxa"/>
            <w:vAlign w:val="center"/>
          </w:tcPr>
          <w:p>
            <w:pPr>
              <w:widowControl/>
              <w:spacing w:line="360" w:lineRule="auto"/>
              <w:outlineLvl w:val="1"/>
              <w:rPr>
                <w:rFonts w:cs="宋体" w:asciiTheme="minorEastAsia" w:hAnsiTheme="minorEastAsia"/>
                <w:kern w:val="0"/>
                <w:sz w:val="24"/>
                <w:szCs w:val="24"/>
              </w:rPr>
            </w:pPr>
            <w:r>
              <w:rPr>
                <w:rFonts w:hint="eastAsia" w:cs="宋体" w:asciiTheme="minorEastAsia" w:hAnsiTheme="minorEastAsia"/>
                <w:kern w:val="0"/>
                <w:sz w:val="24"/>
                <w:szCs w:val="24"/>
              </w:rPr>
              <w:t>竞赛时长</w:t>
            </w:r>
            <w:r>
              <w:rPr>
                <w:rFonts w:cs="宋体" w:asciiTheme="minorEastAsia" w:hAnsiTheme="minorEastAsia"/>
                <w:kern w:val="0"/>
                <w:sz w:val="24"/>
                <w:szCs w:val="24"/>
              </w:rPr>
              <w:t>：</w:t>
            </w:r>
            <w:r>
              <w:rPr>
                <w:rFonts w:hint="eastAsia" w:cs="宋体" w:asciiTheme="minorEastAsia" w:hAnsiTheme="minorEastAsia"/>
                <w:kern w:val="0"/>
                <w:sz w:val="24"/>
                <w:szCs w:val="24"/>
              </w:rPr>
              <w:t>4小时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3" w:hRule="atLeast"/>
        </w:trPr>
        <w:tc>
          <w:tcPr>
            <w:tcW w:w="1656" w:type="dxa"/>
            <w:vAlign w:val="center"/>
          </w:tcPr>
          <w:p>
            <w:pPr>
              <w:widowControl/>
              <w:spacing w:line="360" w:lineRule="auto"/>
              <w:jc w:val="center"/>
              <w:outlineLvl w:val="1"/>
              <w:rPr>
                <w:rFonts w:cs="宋体" w:asciiTheme="minorEastAsia" w:hAnsiTheme="minorEastAsia"/>
                <w:kern w:val="0"/>
                <w:sz w:val="24"/>
                <w:szCs w:val="24"/>
              </w:rPr>
            </w:pPr>
            <w:r>
              <w:rPr>
                <w:rFonts w:hint="eastAsia" w:cs="宋体" w:asciiTheme="minorEastAsia" w:hAnsiTheme="minorEastAsia"/>
                <w:kern w:val="0"/>
                <w:sz w:val="24"/>
                <w:szCs w:val="24"/>
              </w:rPr>
              <w:t>第三天</w:t>
            </w:r>
          </w:p>
        </w:tc>
        <w:tc>
          <w:tcPr>
            <w:tcW w:w="1321" w:type="dxa"/>
            <w:vAlign w:val="center"/>
          </w:tcPr>
          <w:p>
            <w:pPr>
              <w:widowControl/>
              <w:spacing w:line="360" w:lineRule="auto"/>
              <w:jc w:val="center"/>
              <w:outlineLvl w:val="1"/>
              <w:rPr>
                <w:rFonts w:cs="宋体" w:asciiTheme="minorEastAsia" w:hAnsiTheme="minorEastAsia"/>
                <w:kern w:val="0"/>
                <w:sz w:val="24"/>
                <w:szCs w:val="24"/>
              </w:rPr>
            </w:pPr>
            <w:r>
              <w:rPr>
                <w:rFonts w:hint="eastAsia" w:cs="宋体" w:asciiTheme="minorEastAsia" w:hAnsiTheme="minorEastAsia"/>
                <w:kern w:val="0"/>
                <w:sz w:val="24"/>
                <w:szCs w:val="24"/>
              </w:rPr>
              <w:t>颁奖日</w:t>
            </w:r>
          </w:p>
        </w:tc>
        <w:tc>
          <w:tcPr>
            <w:tcW w:w="5443" w:type="dxa"/>
            <w:vAlign w:val="center"/>
          </w:tcPr>
          <w:p>
            <w:pPr>
              <w:widowControl/>
              <w:spacing w:line="360" w:lineRule="auto"/>
              <w:outlineLvl w:val="1"/>
              <w:rPr>
                <w:rFonts w:cs="宋体" w:asciiTheme="minorEastAsia" w:hAnsiTheme="minorEastAsia"/>
                <w:kern w:val="0"/>
                <w:sz w:val="24"/>
                <w:szCs w:val="24"/>
              </w:rPr>
            </w:pPr>
            <w:r>
              <w:rPr>
                <w:rFonts w:hint="eastAsia" w:cs="宋体" w:asciiTheme="minorEastAsia" w:hAnsiTheme="minorEastAsia"/>
                <w:kern w:val="0"/>
                <w:sz w:val="24"/>
                <w:szCs w:val="24"/>
              </w:rPr>
              <w:t>公布竞赛结果、颁奖典礼、大赛总结</w:t>
            </w:r>
          </w:p>
        </w:tc>
      </w:tr>
    </w:tbl>
    <w:p>
      <w:pPr>
        <w:pStyle w:val="35"/>
        <w:tabs>
          <w:tab w:val="left" w:pos="1418"/>
        </w:tabs>
        <w:spacing w:line="360" w:lineRule="auto"/>
        <w:ind w:firstLine="567" w:firstLineChars="189"/>
        <w:rPr>
          <w:rFonts w:ascii="Times New Roman" w:hAnsi="Times New Roman" w:eastAsia="仿宋_GB2312"/>
          <w:sz w:val="30"/>
          <w:szCs w:val="30"/>
        </w:rPr>
      </w:pPr>
      <w:r>
        <w:rPr>
          <w:rFonts w:hint="eastAsia" w:ascii="Times New Roman" w:hAnsi="Times New Roman" w:eastAsia="仿宋_GB2312"/>
          <w:sz w:val="30"/>
          <w:szCs w:val="30"/>
        </w:rPr>
        <w:t>（二）竞赛流程及安排</w:t>
      </w:r>
    </w:p>
    <w:p>
      <w:pPr>
        <w:snapToGrid w:val="0"/>
        <w:spacing w:line="360" w:lineRule="auto"/>
        <w:jc w:val="center"/>
        <w:rPr>
          <w:rFonts w:ascii="Times New Roman" w:hAnsi="Times New Roman" w:eastAsia="仿宋_GB2312" w:cs="Arial"/>
          <w:sz w:val="30"/>
          <w:szCs w:val="30"/>
        </w:rPr>
      </w:pPr>
      <w:r>
        <w:rPr>
          <w:rFonts w:ascii="宋体" w:hAnsi="Calibri" w:cs="宋体"/>
          <w:kern w:val="0"/>
          <w:sz w:val="18"/>
          <w:szCs w:val="18"/>
        </w:rPr>
        <w:drawing>
          <wp:inline distT="0" distB="0" distL="0" distR="0">
            <wp:extent cx="4114800" cy="6217920"/>
            <wp:effectExtent l="0" t="0" r="0" b="0"/>
            <wp:docPr id="1" name="图片 1" descr="竞赛流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竞赛流程"/>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4114800" cy="6217920"/>
                    </a:xfrm>
                    <a:prstGeom prst="rect">
                      <a:avLst/>
                    </a:prstGeom>
                    <a:noFill/>
                    <a:ln>
                      <a:noFill/>
                    </a:ln>
                  </pic:spPr>
                </pic:pic>
              </a:graphicData>
            </a:graphic>
          </wp:inline>
        </w:drawing>
      </w:r>
    </w:p>
    <w:p>
      <w:pPr>
        <w:snapToGrid w:val="0"/>
        <w:spacing w:line="360" w:lineRule="auto"/>
        <w:jc w:val="center"/>
        <w:rPr>
          <w:rFonts w:cs="Arial" w:asciiTheme="minorEastAsia" w:hAnsiTheme="minorEastAsia"/>
          <w:b/>
          <w:sz w:val="24"/>
          <w:szCs w:val="24"/>
        </w:rPr>
      </w:pPr>
      <w:r>
        <w:rPr>
          <w:rFonts w:hint="eastAsia" w:cs="Arial" w:asciiTheme="minorEastAsia" w:hAnsiTheme="minorEastAsia"/>
          <w:b/>
          <w:sz w:val="24"/>
          <w:szCs w:val="24"/>
        </w:rPr>
        <w:t>竞赛流程及安排示意图</w:t>
      </w:r>
    </w:p>
    <w:p>
      <w:pPr>
        <w:pStyle w:val="35"/>
        <w:tabs>
          <w:tab w:val="left" w:pos="1418"/>
        </w:tabs>
        <w:spacing w:line="360" w:lineRule="auto"/>
        <w:ind w:firstLine="567" w:firstLineChars="189"/>
        <w:rPr>
          <w:rFonts w:ascii="Times New Roman" w:hAnsi="Times New Roman" w:eastAsia="仿宋_GB2312"/>
          <w:sz w:val="30"/>
          <w:szCs w:val="30"/>
        </w:rPr>
      </w:pPr>
      <w:r>
        <w:rPr>
          <w:rFonts w:hint="eastAsia" w:ascii="Times New Roman" w:hAnsi="Times New Roman" w:eastAsia="仿宋_GB2312"/>
          <w:sz w:val="30"/>
          <w:szCs w:val="30"/>
        </w:rPr>
        <w:t>1.参赛选手入场和就位</w:t>
      </w:r>
    </w:p>
    <w:p>
      <w:pPr>
        <w:pStyle w:val="35"/>
        <w:tabs>
          <w:tab w:val="left" w:pos="1418"/>
        </w:tabs>
        <w:spacing w:line="360" w:lineRule="auto"/>
        <w:ind w:firstLine="567" w:firstLineChars="189"/>
        <w:rPr>
          <w:rFonts w:ascii="Times New Roman" w:hAnsi="Times New Roman" w:eastAsia="仿宋_GB2312"/>
          <w:sz w:val="30"/>
          <w:szCs w:val="30"/>
        </w:rPr>
      </w:pPr>
      <w:r>
        <w:rPr>
          <w:rFonts w:hint="eastAsia" w:ascii="Times New Roman" w:hAnsi="Times New Roman" w:eastAsia="仿宋_GB2312"/>
          <w:sz w:val="30"/>
          <w:szCs w:val="30"/>
        </w:rPr>
        <w:t>参赛选手使用报到时领取的抽签号，进行一次加密确认参赛编号，再进行二次抽签加密确定赛位编号，进入指定赛位等候比赛开始。</w:t>
      </w:r>
    </w:p>
    <w:p>
      <w:pPr>
        <w:pStyle w:val="35"/>
        <w:tabs>
          <w:tab w:val="left" w:pos="1418"/>
        </w:tabs>
        <w:spacing w:line="360" w:lineRule="auto"/>
        <w:ind w:firstLine="567" w:firstLineChars="189"/>
        <w:rPr>
          <w:rFonts w:ascii="Times New Roman" w:hAnsi="Times New Roman" w:eastAsia="仿宋_GB2312"/>
          <w:sz w:val="30"/>
          <w:szCs w:val="30"/>
        </w:rPr>
      </w:pPr>
      <w:r>
        <w:rPr>
          <w:rFonts w:hint="eastAsia" w:ascii="Times New Roman" w:hAnsi="Times New Roman" w:eastAsia="仿宋_GB2312"/>
          <w:sz w:val="30"/>
          <w:szCs w:val="30"/>
        </w:rPr>
        <w:t>2.竞赛过程</w:t>
      </w:r>
    </w:p>
    <w:p>
      <w:pPr>
        <w:pStyle w:val="35"/>
        <w:tabs>
          <w:tab w:val="left" w:pos="1418"/>
        </w:tabs>
        <w:spacing w:line="360" w:lineRule="auto"/>
        <w:ind w:firstLine="567" w:firstLineChars="189"/>
        <w:rPr>
          <w:rFonts w:ascii="Times New Roman" w:hAnsi="Times New Roman" w:eastAsia="仿宋_GB2312"/>
          <w:sz w:val="30"/>
          <w:szCs w:val="30"/>
        </w:rPr>
      </w:pPr>
      <w:r>
        <w:rPr>
          <w:rFonts w:hint="eastAsia" w:ascii="Times New Roman" w:hAnsi="Times New Roman" w:eastAsia="仿宋_GB2312"/>
          <w:sz w:val="30"/>
          <w:szCs w:val="30"/>
        </w:rPr>
        <w:t>参赛选手比赛前检查设备和竞赛赛卷封条，裁判长宣布比赛开始后，参赛选手方可拆开竞赛赛卷，完成任务书指定的要求，并按任务书要求保存并提交竞赛结果。</w:t>
      </w:r>
    </w:p>
    <w:p>
      <w:pPr>
        <w:pStyle w:val="35"/>
        <w:tabs>
          <w:tab w:val="left" w:pos="1418"/>
        </w:tabs>
        <w:spacing w:line="360" w:lineRule="auto"/>
        <w:ind w:firstLine="567" w:firstLineChars="189"/>
        <w:rPr>
          <w:rFonts w:ascii="Times New Roman" w:hAnsi="Times New Roman" w:eastAsia="仿宋_GB2312"/>
          <w:sz w:val="30"/>
          <w:szCs w:val="30"/>
        </w:rPr>
      </w:pPr>
      <w:r>
        <w:rPr>
          <w:rFonts w:hint="eastAsia" w:ascii="Times New Roman" w:hAnsi="Times New Roman" w:eastAsia="仿宋_GB2312"/>
          <w:sz w:val="30"/>
          <w:szCs w:val="30"/>
        </w:rPr>
        <w:t>3.竞赛结束</w:t>
      </w:r>
    </w:p>
    <w:p>
      <w:pPr>
        <w:pStyle w:val="35"/>
        <w:tabs>
          <w:tab w:val="left" w:pos="1418"/>
        </w:tabs>
        <w:spacing w:line="360" w:lineRule="auto"/>
        <w:ind w:firstLine="567" w:firstLineChars="189"/>
        <w:rPr>
          <w:rFonts w:ascii="Times New Roman" w:hAnsi="Times New Roman" w:eastAsia="仿宋_GB2312"/>
          <w:sz w:val="30"/>
          <w:szCs w:val="30"/>
        </w:rPr>
      </w:pPr>
      <w:r>
        <w:rPr>
          <w:rFonts w:hint="eastAsia" w:ascii="Times New Roman" w:hAnsi="Times New Roman" w:eastAsia="仿宋_GB2312"/>
          <w:sz w:val="30"/>
          <w:szCs w:val="30"/>
        </w:rPr>
        <w:t>在竞赛规定时间到达后，裁判长会宣布竞赛结束，参赛选手停止所有操作，并按照裁判组要求有序的离开竞赛场地。裁判根据相关流程进行成绩评定并在规定时间公布竞赛成绩。</w:t>
      </w:r>
    </w:p>
    <w:p>
      <w:pPr>
        <w:snapToGrid w:val="0"/>
        <w:spacing w:line="360" w:lineRule="auto"/>
        <w:ind w:firstLine="600" w:firstLineChars="200"/>
        <w:rPr>
          <w:rFonts w:ascii="Arial Narrow" w:hAnsi="Arial Narrow" w:eastAsia="仿宋_GB2312" w:cs="Arial"/>
          <w:sz w:val="30"/>
          <w:szCs w:val="30"/>
        </w:rPr>
      </w:pPr>
    </w:p>
    <w:p>
      <w:pPr>
        <w:snapToGrid w:val="0"/>
        <w:spacing w:line="360" w:lineRule="auto"/>
        <w:outlineLvl w:val="0"/>
        <w:rPr>
          <w:rFonts w:ascii="黑体" w:hAnsi="黑体" w:eastAsia="黑体" w:cs="Arial"/>
          <w:sz w:val="30"/>
          <w:szCs w:val="30"/>
        </w:rPr>
      </w:pPr>
      <w:bookmarkStart w:id="8" w:name="_Toc521336150"/>
      <w:r>
        <w:rPr>
          <w:rFonts w:hint="eastAsia" w:ascii="黑体" w:hAnsi="黑体" w:eastAsia="黑体" w:cs="Arial"/>
          <w:sz w:val="30"/>
          <w:szCs w:val="30"/>
        </w:rPr>
        <w:t>九、竞赛试题</w:t>
      </w:r>
      <w:bookmarkEnd w:id="8"/>
    </w:p>
    <w:p>
      <w:pPr>
        <w:pStyle w:val="35"/>
        <w:tabs>
          <w:tab w:val="left" w:pos="1418"/>
        </w:tabs>
        <w:spacing w:line="360" w:lineRule="auto"/>
        <w:ind w:firstLine="567" w:firstLineChars="189"/>
        <w:rPr>
          <w:rFonts w:ascii="Times New Roman" w:hAnsi="Times New Roman" w:eastAsia="仿宋_GB2312"/>
          <w:sz w:val="30"/>
          <w:szCs w:val="30"/>
        </w:rPr>
      </w:pPr>
      <w:r>
        <w:rPr>
          <w:rFonts w:hint="eastAsia" w:ascii="Times New Roman" w:hAnsi="Times New Roman" w:eastAsia="仿宋_GB2312"/>
          <w:sz w:val="30"/>
          <w:szCs w:val="30"/>
        </w:rPr>
        <w:t>按照全国职业院校技能大赛制度要求，本赛项建立赛卷库，赛卷库赛卷数量不少于10套，各套赛卷的重复率不超过50%。样卷如下所示：</w:t>
      </w:r>
    </w:p>
    <w:p>
      <w:pPr>
        <w:keepNext/>
        <w:keepLines/>
        <w:spacing w:before="260" w:after="260" w:line="360" w:lineRule="auto"/>
        <w:jc w:val="center"/>
        <w:outlineLvl w:val="1"/>
        <w:rPr>
          <w:rFonts w:ascii="仿宋_GB2312" w:hAnsi="Calibri Light" w:eastAsia="仿宋_GB2312" w:cs="Times New Roman"/>
          <w:b/>
          <w:bCs/>
          <w:kern w:val="0"/>
          <w:sz w:val="32"/>
          <w:szCs w:val="32"/>
        </w:rPr>
      </w:pPr>
      <w:r>
        <w:rPr>
          <w:rFonts w:hint="eastAsia" w:ascii="仿宋_GB2312" w:hAnsi="Calibri Light" w:eastAsia="仿宋_GB2312" w:cs="Times New Roman"/>
          <w:b/>
          <w:bCs/>
          <w:kern w:val="0"/>
          <w:sz w:val="32"/>
          <w:szCs w:val="32"/>
        </w:rPr>
        <w:t>任务一</w:t>
      </w:r>
    </w:p>
    <w:p>
      <w:pPr>
        <w:keepNext/>
        <w:keepLines/>
        <w:numPr>
          <w:ilvl w:val="0"/>
          <w:numId w:val="1"/>
        </w:numPr>
        <w:spacing w:before="260" w:after="260" w:line="416" w:lineRule="auto"/>
        <w:outlineLvl w:val="1"/>
        <w:rPr>
          <w:rFonts w:ascii="仿宋_GB2312" w:hAnsi="仿宋" w:eastAsia="仿宋_GB2312" w:cs="Times New Roman"/>
          <w:b/>
          <w:bCs/>
          <w:kern w:val="0"/>
          <w:sz w:val="30"/>
          <w:szCs w:val="30"/>
        </w:rPr>
      </w:pPr>
      <w:r>
        <w:rPr>
          <w:rFonts w:hint="eastAsia" w:ascii="仿宋_GB2312" w:hAnsi="仿宋" w:eastAsia="仿宋_GB2312" w:cs="Times New Roman"/>
          <w:b/>
          <w:bCs/>
          <w:kern w:val="0"/>
          <w:sz w:val="30"/>
          <w:szCs w:val="30"/>
        </w:rPr>
        <w:t>任务环境</w:t>
      </w:r>
    </w:p>
    <w:p>
      <w:pPr>
        <w:numPr>
          <w:ilvl w:val="0"/>
          <w:numId w:val="2"/>
        </w:numPr>
        <w:spacing w:line="360" w:lineRule="auto"/>
        <w:ind w:left="845"/>
        <w:rPr>
          <w:rFonts w:ascii="仿宋_GB2312" w:hAnsi="仿宋" w:eastAsia="仿宋_GB2312" w:cs="黑体"/>
          <w:sz w:val="28"/>
        </w:rPr>
      </w:pPr>
      <w:r>
        <w:rPr>
          <w:rFonts w:hint="eastAsia" w:ascii="仿宋_GB2312" w:hAnsi="仿宋" w:eastAsia="仿宋_GB2312" w:cs="黑体"/>
          <w:sz w:val="28"/>
        </w:rPr>
        <w:t>硬件环境</w:t>
      </w:r>
    </w:p>
    <w:p>
      <w:pPr>
        <w:spacing w:line="360" w:lineRule="auto"/>
        <w:ind w:firstLine="565" w:firstLineChars="202"/>
        <w:rPr>
          <w:rFonts w:ascii="仿宋_GB2312" w:hAnsi="仿宋" w:eastAsia="仿宋_GB2312" w:cs="黑体"/>
          <w:sz w:val="28"/>
        </w:rPr>
      </w:pPr>
      <w:r>
        <w:rPr>
          <w:rFonts w:hint="eastAsia" w:ascii="仿宋_GB2312" w:hAnsi="仿宋" w:eastAsia="仿宋_GB2312" w:cs="黑体"/>
          <w:sz w:val="28"/>
        </w:rPr>
        <w:t>VR设计工作站、HTC Vive</w:t>
      </w:r>
    </w:p>
    <w:p>
      <w:pPr>
        <w:numPr>
          <w:ilvl w:val="0"/>
          <w:numId w:val="2"/>
        </w:numPr>
        <w:spacing w:line="360" w:lineRule="auto"/>
        <w:ind w:left="845"/>
        <w:rPr>
          <w:rFonts w:ascii="仿宋_GB2312" w:hAnsi="仿宋" w:eastAsia="仿宋_GB2312" w:cs="黑体"/>
          <w:sz w:val="28"/>
        </w:rPr>
      </w:pPr>
      <w:r>
        <w:rPr>
          <w:rFonts w:hint="eastAsia" w:ascii="仿宋_GB2312" w:hAnsi="仿宋" w:eastAsia="仿宋_GB2312" w:cs="黑体"/>
          <w:sz w:val="28"/>
        </w:rPr>
        <w:t>软件环境</w:t>
      </w:r>
    </w:p>
    <w:p>
      <w:pPr>
        <w:spacing w:line="360" w:lineRule="auto"/>
        <w:ind w:firstLine="565" w:firstLineChars="202"/>
        <w:rPr>
          <w:rFonts w:ascii="仿宋_GB2312" w:hAnsi="仿宋" w:eastAsia="仿宋_GB2312" w:cs="黑体"/>
          <w:sz w:val="28"/>
        </w:rPr>
      </w:pPr>
      <w:r>
        <w:rPr>
          <w:rFonts w:hint="eastAsia" w:ascii="仿宋_GB2312" w:hAnsi="仿宋" w:eastAsia="仿宋_GB2312" w:cs="黑体"/>
          <w:sz w:val="28"/>
        </w:rPr>
        <w:t>101 VR编辑器、VR素材资源库（离线库）、Excel（Office）、媒体播放器、红蜻蜓抓图软件等</w:t>
      </w:r>
    </w:p>
    <w:p>
      <w:pPr>
        <w:keepNext/>
        <w:keepLines/>
        <w:numPr>
          <w:ilvl w:val="0"/>
          <w:numId w:val="1"/>
        </w:numPr>
        <w:spacing w:before="260" w:after="260" w:line="416" w:lineRule="auto"/>
        <w:outlineLvl w:val="1"/>
        <w:rPr>
          <w:rFonts w:ascii="仿宋_GB2312" w:hAnsi="仿宋" w:eastAsia="仿宋_GB2312" w:cs="Times New Roman"/>
          <w:b/>
          <w:bCs/>
          <w:kern w:val="0"/>
          <w:sz w:val="30"/>
          <w:szCs w:val="30"/>
        </w:rPr>
      </w:pPr>
      <w:r>
        <w:rPr>
          <w:rFonts w:hint="eastAsia" w:ascii="仿宋_GB2312" w:hAnsi="仿宋" w:eastAsia="仿宋_GB2312" w:cs="Times New Roman"/>
          <w:b/>
          <w:bCs/>
          <w:kern w:val="0"/>
          <w:sz w:val="32"/>
          <w:szCs w:val="32"/>
        </w:rPr>
        <w:t>VR素材资源库导入</w:t>
      </w:r>
    </w:p>
    <w:p>
      <w:pPr>
        <w:spacing w:line="360" w:lineRule="auto"/>
        <w:ind w:firstLine="565" w:firstLineChars="202"/>
        <w:rPr>
          <w:rFonts w:ascii="仿宋_GB2312" w:hAnsi="仿宋" w:eastAsia="仿宋_GB2312" w:cs="黑体"/>
          <w:sz w:val="28"/>
        </w:rPr>
      </w:pPr>
      <w:r>
        <w:rPr>
          <w:rFonts w:hint="eastAsia" w:ascii="仿宋_GB2312" w:hAnsi="仿宋" w:eastAsia="仿宋_GB2312" w:cs="黑体"/>
          <w:sz w:val="28"/>
        </w:rPr>
        <w:t>找到U盘“赛题要求\任务一\VR素材资源库\”目录，复制该目录下“StreamingAssets”子目录，粘贴（需要替换文件）到“C:\Program Files (x86)\Netdragon\101VR编辑器\VR_Data”目录下（因为素材内容多，复制时间较长，建议接到任务书后尽快完成复制、粘贴操作），如下图所示：</w:t>
      </w:r>
    </w:p>
    <w:p>
      <w:pPr>
        <w:spacing w:line="360" w:lineRule="auto"/>
        <w:jc w:val="center"/>
        <w:rPr>
          <w:rFonts w:ascii="仿宋_GB2312" w:hAnsi="仿宋" w:eastAsia="仿宋_GB2312" w:cs="黑体"/>
          <w:color w:val="FF0000"/>
          <w:sz w:val="28"/>
        </w:rPr>
      </w:pPr>
      <w:r>
        <w:rPr>
          <w:rFonts w:hint="eastAsia" w:ascii="仿宋_GB2312" w:hAnsi="仿宋" w:eastAsia="仿宋_GB2312" w:cs="宋体"/>
          <w:kern w:val="0"/>
          <w:sz w:val="24"/>
          <w:szCs w:val="24"/>
        </w:rPr>
        <w:drawing>
          <wp:inline distT="0" distB="0" distL="0" distR="0">
            <wp:extent cx="5657850" cy="219075"/>
            <wp:effectExtent l="0" t="0" r="0" b="9525"/>
            <wp:docPr id="4" name="图片 4" descr="9abc4abc-ca66-42bd-a22a-57d191b72ea9_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9abc4abc-ca66-42bd-a22a-57d191b72ea9_16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657850" cy="219075"/>
                    </a:xfrm>
                    <a:prstGeom prst="rect">
                      <a:avLst/>
                    </a:prstGeom>
                    <a:noFill/>
                    <a:ln>
                      <a:noFill/>
                    </a:ln>
                  </pic:spPr>
                </pic:pic>
              </a:graphicData>
            </a:graphic>
          </wp:inline>
        </w:drawing>
      </w:r>
    </w:p>
    <w:p>
      <w:pPr>
        <w:spacing w:line="360" w:lineRule="auto"/>
        <w:jc w:val="center"/>
        <w:rPr>
          <w:rFonts w:ascii="仿宋_GB2312" w:hAnsi="仿宋" w:eastAsia="仿宋_GB2312" w:cs="黑体"/>
          <w:color w:val="000000"/>
          <w:szCs w:val="21"/>
        </w:rPr>
      </w:pPr>
      <w:r>
        <w:rPr>
          <w:rFonts w:hint="eastAsia" w:ascii="仿宋_GB2312" w:hAnsi="仿宋" w:eastAsia="仿宋_GB2312" w:cs="黑体"/>
          <w:color w:val="000000"/>
          <w:szCs w:val="21"/>
        </w:rPr>
        <w:t>VR素材资源库导入——目录结构</w:t>
      </w:r>
    </w:p>
    <w:p>
      <w:pPr>
        <w:spacing w:line="360" w:lineRule="auto"/>
        <w:ind w:firstLine="565" w:firstLineChars="202"/>
        <w:rPr>
          <w:rFonts w:ascii="仿宋_GB2312" w:hAnsi="仿宋" w:eastAsia="仿宋_GB2312" w:cs="黑体"/>
          <w:color w:val="FF0000"/>
          <w:sz w:val="28"/>
        </w:rPr>
      </w:pPr>
      <w:r>
        <w:rPr>
          <w:rFonts w:hint="eastAsia" w:ascii="仿宋_GB2312" w:hAnsi="仿宋" w:eastAsia="仿宋_GB2312" w:cs="黑体"/>
          <w:sz w:val="28"/>
        </w:rPr>
        <w:t>重新打开101 VR编辑器，在101 VR编辑器的资源库中可以看到刚刚导入的VR素材资源（离线库）。</w:t>
      </w:r>
    </w:p>
    <w:p>
      <w:pPr>
        <w:keepNext/>
        <w:keepLines/>
        <w:numPr>
          <w:ilvl w:val="0"/>
          <w:numId w:val="1"/>
        </w:numPr>
        <w:spacing w:before="260" w:after="260" w:line="416" w:lineRule="auto"/>
        <w:outlineLvl w:val="1"/>
        <w:rPr>
          <w:rFonts w:ascii="仿宋_GB2312" w:hAnsi="仿宋" w:eastAsia="仿宋_GB2312" w:cs="Times New Roman"/>
          <w:b/>
          <w:bCs/>
          <w:kern w:val="0"/>
          <w:sz w:val="30"/>
          <w:szCs w:val="30"/>
        </w:rPr>
      </w:pPr>
      <w:r>
        <w:rPr>
          <w:rFonts w:hint="eastAsia" w:ascii="仿宋_GB2312" w:hAnsi="仿宋" w:eastAsia="仿宋_GB2312" w:cs="Times New Roman"/>
          <w:b/>
          <w:bCs/>
          <w:kern w:val="0"/>
          <w:sz w:val="30"/>
          <w:szCs w:val="30"/>
        </w:rPr>
        <w:t>VR项目需求分析</w:t>
      </w:r>
    </w:p>
    <w:p>
      <w:pPr>
        <w:spacing w:line="360" w:lineRule="auto"/>
        <w:ind w:firstLine="565" w:firstLineChars="202"/>
        <w:rPr>
          <w:rFonts w:ascii="仿宋_GB2312" w:hAnsi="仿宋" w:eastAsia="仿宋_GB2312" w:cs="黑体"/>
          <w:bCs/>
          <w:sz w:val="28"/>
        </w:rPr>
      </w:pPr>
      <w:r>
        <w:rPr>
          <w:rFonts w:hint="eastAsia" w:ascii="仿宋_GB2312" w:hAnsi="仿宋" w:eastAsia="仿宋_GB2312" w:cs="黑体"/>
          <w:sz w:val="28"/>
        </w:rPr>
        <w:t>找到U盘“赛题要求\任务一\视频资料\”目录下的视频文件，使用媒体播放器打开该视频文件，仔细观看视频文件，注意观察视频文件中的场景、所有素材及交互。</w:t>
      </w:r>
    </w:p>
    <w:p>
      <w:pPr>
        <w:spacing w:line="360" w:lineRule="auto"/>
        <w:ind w:firstLine="565" w:firstLineChars="202"/>
        <w:rPr>
          <w:rFonts w:ascii="仿宋_GB2312" w:hAnsi="仿宋" w:eastAsia="仿宋_GB2312" w:cs="黑体"/>
          <w:sz w:val="28"/>
        </w:rPr>
      </w:pPr>
      <w:r>
        <w:rPr>
          <w:rFonts w:hint="eastAsia" w:ascii="仿宋_GB2312" w:hAnsi="仿宋" w:eastAsia="仿宋_GB2312" w:cs="黑体"/>
          <w:sz w:val="28"/>
        </w:rPr>
        <w:t>重要提示：</w:t>
      </w:r>
    </w:p>
    <w:p>
      <w:pPr>
        <w:spacing w:line="360" w:lineRule="auto"/>
        <w:ind w:firstLine="565" w:firstLineChars="202"/>
        <w:rPr>
          <w:rFonts w:ascii="仿宋_GB2312" w:hAnsi="仿宋" w:eastAsia="仿宋_GB2312" w:cs="黑体"/>
          <w:sz w:val="28"/>
        </w:rPr>
      </w:pPr>
      <w:r>
        <w:rPr>
          <w:rFonts w:hint="eastAsia" w:ascii="仿宋_GB2312" w:hAnsi="仿宋" w:eastAsia="仿宋_GB2312" w:cs="黑体"/>
          <w:sz w:val="28"/>
        </w:rPr>
        <w:t>当参赛选手无法实现该VR项目中的复杂业务逻辑，只能按照参赛选手自己设定的操作顺序才能进行到下一个步骤时，允许参赛选手通过增加眼前文字进行提示的方式，提示裁判如何操作才能进行到下一个步骤（或者采用镜头切换的方式直接切换到下一步骤），后续步骤的内容，仍可作为评分依据。否则裁判按正常业务逻辑进行操作（和视频、任务书操作顺序可能不一致，但符合任务书备注要求），不能进行到下一个步骤的，后续步骤的内容无法展现，将不作为评分依据。</w:t>
      </w:r>
    </w:p>
    <w:p>
      <w:pPr>
        <w:spacing w:line="360" w:lineRule="auto"/>
        <w:ind w:firstLine="565" w:firstLineChars="202"/>
        <w:rPr>
          <w:rFonts w:ascii="仿宋_GB2312" w:hAnsi="仿宋" w:eastAsia="仿宋_GB2312" w:cs="黑体"/>
          <w:sz w:val="28"/>
        </w:rPr>
      </w:pPr>
      <w:r>
        <w:rPr>
          <w:rFonts w:hint="eastAsia" w:ascii="仿宋_GB2312" w:hAnsi="仿宋" w:eastAsia="仿宋_GB2312" w:cs="黑体"/>
          <w:sz w:val="28"/>
        </w:rPr>
        <w:t>需求分析：</w:t>
      </w:r>
    </w:p>
    <w:p>
      <w:pPr>
        <w:spacing w:line="360" w:lineRule="auto"/>
        <w:ind w:firstLine="565" w:firstLineChars="202"/>
        <w:rPr>
          <w:rFonts w:ascii="仿宋_GB2312" w:hAnsi="仿宋" w:eastAsia="仿宋_GB2312" w:cs="黑体"/>
          <w:sz w:val="28"/>
        </w:rPr>
      </w:pPr>
      <w:r>
        <w:rPr>
          <w:rFonts w:hint="eastAsia" w:ascii="仿宋_GB2312" w:hAnsi="仿宋" w:eastAsia="仿宋_GB2312" w:cs="黑体"/>
          <w:sz w:val="28"/>
        </w:rPr>
        <w:t>该项目需求分析参见“赛题要求\任务一\需求分析\”目录下的需求文件，具体截图参见U盘“赛题要求\任务一\截图\”目录下的文件。</w:t>
      </w:r>
    </w:p>
    <w:p>
      <w:pPr>
        <w:spacing w:line="360" w:lineRule="auto"/>
        <w:ind w:firstLine="565" w:firstLineChars="202"/>
        <w:rPr>
          <w:rFonts w:ascii="仿宋_GB2312" w:hAnsi="仿宋" w:eastAsia="仿宋_GB2312" w:cs="黑体"/>
          <w:sz w:val="28"/>
        </w:rPr>
      </w:pPr>
      <w:r>
        <w:rPr>
          <w:rFonts w:hint="eastAsia" w:ascii="仿宋_GB2312" w:hAnsi="仿宋" w:eastAsia="仿宋_GB2312" w:cs="黑体"/>
          <w:sz w:val="28"/>
        </w:rPr>
        <w:t>文字、音效及特效的使用，动作的持续时间及时间间隔请参照提供的视频。请注意视频中的旋转是眼镜的旋转，便于参赛选手看清场景的内容，不是镜头的旋转。</w:t>
      </w:r>
    </w:p>
    <w:p>
      <w:pPr>
        <w:keepNext/>
        <w:keepLines/>
        <w:numPr>
          <w:ilvl w:val="0"/>
          <w:numId w:val="1"/>
        </w:numPr>
        <w:spacing w:before="260" w:after="260" w:line="416" w:lineRule="auto"/>
        <w:outlineLvl w:val="1"/>
        <w:rPr>
          <w:rFonts w:ascii="仿宋_GB2312" w:hAnsi="仿宋" w:eastAsia="仿宋_GB2312" w:cs="Times New Roman"/>
          <w:b/>
          <w:bCs/>
          <w:kern w:val="0"/>
          <w:sz w:val="30"/>
          <w:szCs w:val="30"/>
        </w:rPr>
      </w:pPr>
      <w:r>
        <w:rPr>
          <w:rFonts w:hint="eastAsia" w:ascii="仿宋_GB2312" w:hAnsi="仿宋" w:eastAsia="仿宋_GB2312" w:cs="Times New Roman"/>
          <w:b/>
          <w:bCs/>
          <w:kern w:val="0"/>
          <w:sz w:val="30"/>
          <w:szCs w:val="30"/>
        </w:rPr>
        <w:t>编写策划文档</w:t>
      </w:r>
    </w:p>
    <w:p>
      <w:pPr>
        <w:spacing w:line="360" w:lineRule="auto"/>
        <w:ind w:firstLine="565" w:firstLineChars="202"/>
        <w:rPr>
          <w:rFonts w:ascii="仿宋_GB2312" w:hAnsi="仿宋" w:eastAsia="仿宋_GB2312" w:cs="黑体"/>
          <w:sz w:val="28"/>
        </w:rPr>
      </w:pPr>
      <w:r>
        <w:rPr>
          <w:rFonts w:hint="eastAsia" w:ascii="仿宋_GB2312" w:hAnsi="仿宋" w:eastAsia="仿宋_GB2312" w:cs="黑体"/>
          <w:sz w:val="28"/>
        </w:rPr>
        <w:t>根据“VR项目需求分析”的结果，编写策划文档（Excel）。策划文档中需要包括如下内容：</w:t>
      </w:r>
    </w:p>
    <w:p>
      <w:pPr>
        <w:numPr>
          <w:ilvl w:val="0"/>
          <w:numId w:val="3"/>
        </w:numPr>
        <w:spacing w:line="360" w:lineRule="auto"/>
        <w:ind w:left="845"/>
        <w:rPr>
          <w:rFonts w:ascii="仿宋_GB2312" w:hAnsi="仿宋" w:eastAsia="仿宋_GB2312" w:cs="黑体"/>
          <w:sz w:val="28"/>
        </w:rPr>
      </w:pPr>
      <w:r>
        <w:rPr>
          <w:rFonts w:hint="eastAsia" w:ascii="仿宋_GB2312" w:hAnsi="仿宋" w:eastAsia="仿宋_GB2312" w:cs="黑体"/>
          <w:sz w:val="28"/>
        </w:rPr>
        <w:t>策划文档必须包含分镜编号、分镜内容、示意图、字幕和配音、镜头、交互、备注这几部分的描述，且包含对“可触发交互物品”的详细描述；</w:t>
      </w:r>
    </w:p>
    <w:p>
      <w:pPr>
        <w:numPr>
          <w:ilvl w:val="0"/>
          <w:numId w:val="3"/>
        </w:numPr>
        <w:spacing w:line="360" w:lineRule="auto"/>
        <w:ind w:left="845"/>
        <w:rPr>
          <w:rFonts w:ascii="仿宋_GB2312" w:hAnsi="仿宋" w:eastAsia="仿宋_GB2312" w:cs="黑体"/>
          <w:sz w:val="28"/>
        </w:rPr>
      </w:pPr>
      <w:r>
        <w:rPr>
          <w:rFonts w:hint="eastAsia" w:ascii="仿宋_GB2312" w:hAnsi="仿宋" w:eastAsia="仿宋_GB2312" w:cs="黑体"/>
          <w:sz w:val="28"/>
        </w:rPr>
        <w:t>文档中应包含适当的插图（截图），有对交互内容、文字信息等的详细描述，供研发人员使用；</w:t>
      </w:r>
    </w:p>
    <w:p>
      <w:pPr>
        <w:numPr>
          <w:ilvl w:val="0"/>
          <w:numId w:val="3"/>
        </w:numPr>
        <w:spacing w:line="360" w:lineRule="auto"/>
        <w:ind w:left="845"/>
        <w:rPr>
          <w:rFonts w:ascii="仿宋_GB2312" w:hAnsi="仿宋" w:eastAsia="仿宋_GB2312" w:cs="黑体"/>
          <w:sz w:val="28"/>
        </w:rPr>
      </w:pPr>
      <w:r>
        <w:rPr>
          <w:rFonts w:hint="eastAsia" w:ascii="仿宋_GB2312" w:hAnsi="仿宋" w:eastAsia="仿宋_GB2312" w:cs="黑体"/>
          <w:sz w:val="28"/>
        </w:rPr>
        <w:t>所编写策划文档应使研发人员可以顺利读懂，通过对文档的阅读能对项目进行详细的了解，从而可以实现相应功能；</w:t>
      </w:r>
    </w:p>
    <w:p>
      <w:pPr>
        <w:numPr>
          <w:ilvl w:val="0"/>
          <w:numId w:val="3"/>
        </w:numPr>
        <w:spacing w:line="360" w:lineRule="auto"/>
        <w:ind w:left="845"/>
        <w:rPr>
          <w:rFonts w:ascii="仿宋_GB2312" w:hAnsi="仿宋" w:eastAsia="仿宋_GB2312" w:cs="黑体"/>
          <w:sz w:val="28"/>
        </w:rPr>
      </w:pPr>
      <w:r>
        <w:rPr>
          <w:rFonts w:hint="eastAsia" w:ascii="仿宋_GB2312" w:hAnsi="仿宋" w:eastAsia="仿宋_GB2312" w:cs="黑体"/>
          <w:sz w:val="28"/>
        </w:rPr>
        <w:t>策划文档中的示意图必须自行截图，不得使用U盘中提供的截图。</w:t>
      </w:r>
    </w:p>
    <w:p>
      <w:pPr>
        <w:spacing w:line="360" w:lineRule="auto"/>
        <w:ind w:firstLine="420"/>
        <w:rPr>
          <w:rFonts w:ascii="仿宋_GB2312" w:hAnsi="仿宋" w:eastAsia="仿宋_GB2312" w:cs="黑体"/>
          <w:sz w:val="28"/>
        </w:rPr>
      </w:pPr>
      <w:r>
        <w:rPr>
          <w:rFonts w:hint="eastAsia" w:ascii="仿宋_GB2312" w:hAnsi="仿宋" w:eastAsia="仿宋_GB2312" w:cs="黑体"/>
          <w:sz w:val="28"/>
        </w:rPr>
        <w:t>将编写完成的策划文档（命名为：</w:t>
      </w:r>
      <w:r>
        <w:rPr>
          <w:rFonts w:hint="eastAsia" w:ascii="仿宋_GB2312" w:hAnsi="仿宋" w:eastAsia="仿宋_GB2312" w:cs="黑体"/>
          <w:bCs/>
          <w:sz w:val="28"/>
        </w:rPr>
        <w:t>第07组</w:t>
      </w:r>
      <w:r>
        <w:rPr>
          <w:rFonts w:hint="eastAsia" w:ascii="仿宋_GB2312" w:hAnsi="仿宋" w:eastAsia="仿宋_GB2312" w:cs="黑体"/>
          <w:bCs/>
          <w:color w:val="000000"/>
          <w:sz w:val="28"/>
        </w:rPr>
        <w:t>任务一策划文档.xlsx或</w:t>
      </w:r>
      <w:r>
        <w:rPr>
          <w:rFonts w:hint="eastAsia" w:ascii="仿宋_GB2312" w:hAnsi="仿宋" w:eastAsia="仿宋_GB2312" w:cs="黑体"/>
          <w:bCs/>
          <w:sz w:val="28"/>
        </w:rPr>
        <w:t>第07组</w:t>
      </w:r>
      <w:r>
        <w:rPr>
          <w:rFonts w:hint="eastAsia" w:ascii="仿宋_GB2312" w:hAnsi="仿宋" w:eastAsia="仿宋_GB2312" w:cs="黑体"/>
          <w:bCs/>
          <w:color w:val="000000"/>
          <w:sz w:val="28"/>
        </w:rPr>
        <w:t>任务一策划文档.xls，其中07要替换成实际工位号</w:t>
      </w:r>
      <w:r>
        <w:rPr>
          <w:rFonts w:hint="eastAsia" w:ascii="仿宋_GB2312" w:hAnsi="仿宋" w:eastAsia="仿宋_GB2312" w:cs="黑体"/>
          <w:sz w:val="28"/>
        </w:rPr>
        <w:t>）保存在</w:t>
      </w:r>
      <w:r>
        <w:rPr>
          <w:rFonts w:hint="eastAsia" w:ascii="仿宋_GB2312" w:hAnsi="仿宋" w:eastAsia="仿宋_GB2312" w:cs="黑体"/>
          <w:bCs/>
          <w:sz w:val="28"/>
        </w:rPr>
        <w:t>U盘“提交资料\任务一\策划文档\”</w:t>
      </w:r>
      <w:r>
        <w:rPr>
          <w:rFonts w:hint="eastAsia" w:ascii="仿宋_GB2312" w:hAnsi="仿宋" w:eastAsia="仿宋_GB2312" w:cs="黑体"/>
          <w:sz w:val="28"/>
        </w:rPr>
        <w:t>中。</w:t>
      </w:r>
    </w:p>
    <w:p>
      <w:pPr>
        <w:keepNext/>
        <w:keepLines/>
        <w:numPr>
          <w:ilvl w:val="0"/>
          <w:numId w:val="1"/>
        </w:numPr>
        <w:spacing w:before="260" w:after="260" w:line="416" w:lineRule="auto"/>
        <w:outlineLvl w:val="1"/>
        <w:rPr>
          <w:rFonts w:ascii="仿宋_GB2312" w:hAnsi="仿宋" w:eastAsia="仿宋_GB2312" w:cs="Times New Roman"/>
          <w:b/>
          <w:bCs/>
          <w:kern w:val="0"/>
          <w:sz w:val="30"/>
          <w:szCs w:val="30"/>
        </w:rPr>
      </w:pPr>
      <w:r>
        <w:rPr>
          <w:rFonts w:hint="eastAsia" w:ascii="仿宋_GB2312" w:hAnsi="仿宋" w:eastAsia="仿宋_GB2312" w:cs="Times New Roman"/>
          <w:b/>
          <w:bCs/>
          <w:kern w:val="0"/>
          <w:sz w:val="30"/>
          <w:szCs w:val="30"/>
        </w:rPr>
        <w:t>设计制作VR项目</w:t>
      </w:r>
    </w:p>
    <w:p>
      <w:pPr>
        <w:spacing w:line="360" w:lineRule="auto"/>
        <w:ind w:firstLine="565" w:firstLineChars="202"/>
        <w:rPr>
          <w:rFonts w:ascii="仿宋_GB2312" w:hAnsi="仿宋" w:eastAsia="仿宋_GB2312" w:cs="黑体"/>
          <w:sz w:val="28"/>
        </w:rPr>
      </w:pPr>
      <w:r>
        <w:rPr>
          <w:rFonts w:hint="eastAsia" w:ascii="仿宋_GB2312" w:hAnsi="仿宋" w:eastAsia="仿宋_GB2312" w:cs="黑体"/>
          <w:sz w:val="28"/>
        </w:rPr>
        <w:t>根据视频文件、“VR项目需求分析”的结果、策划文档（以视频文件为主，其他内容为辅，但任务书备注的功能需要实现），使用101 VR编辑器软件创建项目、添加素材（素材101 VR编辑器已提供）、调整素材、编辑时间轴和逻辑轴、设置事件、预览作品，最终完成本任务中视频文件和任务书要求的</w:t>
      </w:r>
      <w:r>
        <w:rPr>
          <w:rFonts w:hint="eastAsia" w:ascii="仿宋_GB2312" w:hAnsi="仿宋" w:eastAsia="仿宋_GB2312" w:cs="黑体"/>
          <w:bCs/>
          <w:sz w:val="28"/>
        </w:rPr>
        <w:t>VR项目</w:t>
      </w:r>
      <w:r>
        <w:rPr>
          <w:rFonts w:hint="eastAsia" w:ascii="仿宋_GB2312" w:hAnsi="仿宋" w:eastAsia="仿宋_GB2312" w:cs="黑体"/>
          <w:sz w:val="28"/>
        </w:rPr>
        <w:t>。</w:t>
      </w:r>
    </w:p>
    <w:p>
      <w:pPr>
        <w:keepNext/>
        <w:keepLines/>
        <w:numPr>
          <w:ilvl w:val="0"/>
          <w:numId w:val="4"/>
        </w:numPr>
        <w:spacing w:before="260" w:after="260" w:line="413" w:lineRule="auto"/>
        <w:outlineLvl w:val="2"/>
        <w:rPr>
          <w:rFonts w:ascii="仿宋_GB2312" w:hAnsi="仿宋" w:eastAsia="仿宋_GB2312" w:cs="黑体"/>
          <w:bCs/>
          <w:sz w:val="32"/>
        </w:rPr>
      </w:pPr>
      <w:r>
        <w:rPr>
          <w:rFonts w:hint="eastAsia" w:ascii="仿宋_GB2312" w:hAnsi="仿宋" w:eastAsia="仿宋_GB2312" w:cs="黑体"/>
          <w:bCs/>
          <w:sz w:val="32"/>
        </w:rPr>
        <w:t>创建项目</w:t>
      </w:r>
    </w:p>
    <w:p>
      <w:pPr>
        <w:spacing w:line="360" w:lineRule="auto"/>
        <w:ind w:firstLine="565" w:firstLineChars="202"/>
        <w:rPr>
          <w:rFonts w:ascii="仿宋_GB2312" w:hAnsi="仿宋" w:eastAsia="仿宋_GB2312" w:cs="黑体"/>
          <w:sz w:val="28"/>
        </w:rPr>
      </w:pPr>
      <w:r>
        <w:rPr>
          <w:rFonts w:hint="eastAsia" w:ascii="仿宋_GB2312" w:hAnsi="仿宋" w:eastAsia="仿宋_GB2312" w:cs="黑体"/>
          <w:sz w:val="28"/>
        </w:rPr>
        <w:t>在本机上使用101 VR编辑器创建项目，项目名称请使用“郑和下西洋07”，</w:t>
      </w:r>
      <w:r>
        <w:rPr>
          <w:rFonts w:hint="eastAsia" w:ascii="仿宋_GB2312" w:hAnsi="仿宋" w:eastAsia="仿宋_GB2312" w:cs="黑体"/>
          <w:bCs/>
          <w:sz w:val="28"/>
        </w:rPr>
        <w:t>其中07要替换成实际工位号</w:t>
      </w:r>
      <w:r>
        <w:rPr>
          <w:rFonts w:hint="eastAsia" w:ascii="仿宋_GB2312" w:hAnsi="仿宋" w:eastAsia="仿宋_GB2312" w:cs="黑体"/>
          <w:sz w:val="28"/>
        </w:rPr>
        <w:t>。</w:t>
      </w:r>
    </w:p>
    <w:p>
      <w:pPr>
        <w:keepNext/>
        <w:keepLines/>
        <w:numPr>
          <w:ilvl w:val="0"/>
          <w:numId w:val="4"/>
        </w:numPr>
        <w:spacing w:before="260" w:after="260" w:line="413" w:lineRule="auto"/>
        <w:outlineLvl w:val="2"/>
        <w:rPr>
          <w:rFonts w:ascii="仿宋_GB2312" w:hAnsi="仿宋" w:eastAsia="仿宋_GB2312" w:cs="黑体"/>
          <w:bCs/>
          <w:sz w:val="32"/>
        </w:rPr>
      </w:pPr>
      <w:r>
        <w:rPr>
          <w:rFonts w:hint="eastAsia" w:ascii="仿宋_GB2312" w:hAnsi="仿宋" w:eastAsia="仿宋_GB2312" w:cs="黑体"/>
          <w:bCs/>
          <w:sz w:val="32"/>
        </w:rPr>
        <w:t>添加素材</w:t>
      </w:r>
    </w:p>
    <w:p>
      <w:pPr>
        <w:spacing w:line="360" w:lineRule="auto"/>
        <w:ind w:firstLine="565" w:firstLineChars="202"/>
        <w:rPr>
          <w:rFonts w:ascii="仿宋_GB2312" w:hAnsi="仿宋" w:eastAsia="仿宋_GB2312" w:cs="黑体"/>
          <w:sz w:val="28"/>
        </w:rPr>
      </w:pPr>
      <w:r>
        <w:rPr>
          <w:rFonts w:hint="eastAsia" w:ascii="仿宋_GB2312" w:hAnsi="仿宋" w:eastAsia="仿宋_GB2312" w:cs="黑体"/>
          <w:sz w:val="28"/>
        </w:rPr>
        <w:t>按照项目要求（详情以视频文件为主）选择场景、添加素材（模型、声音、文字等），注意不要遗漏素材。</w:t>
      </w:r>
    </w:p>
    <w:p>
      <w:pPr>
        <w:keepNext/>
        <w:keepLines/>
        <w:numPr>
          <w:ilvl w:val="0"/>
          <w:numId w:val="4"/>
        </w:numPr>
        <w:spacing w:before="260" w:after="260" w:line="413" w:lineRule="auto"/>
        <w:outlineLvl w:val="2"/>
        <w:rPr>
          <w:rFonts w:ascii="仿宋_GB2312" w:hAnsi="仿宋" w:eastAsia="仿宋_GB2312" w:cs="黑体"/>
          <w:bCs/>
          <w:sz w:val="32"/>
        </w:rPr>
      </w:pPr>
      <w:r>
        <w:rPr>
          <w:rFonts w:hint="eastAsia" w:ascii="仿宋_GB2312" w:hAnsi="仿宋" w:eastAsia="仿宋_GB2312" w:cs="黑体"/>
          <w:bCs/>
          <w:sz w:val="32"/>
        </w:rPr>
        <w:t>调整素材</w:t>
      </w:r>
    </w:p>
    <w:p>
      <w:pPr>
        <w:spacing w:line="360" w:lineRule="auto"/>
        <w:ind w:firstLine="565" w:firstLineChars="202"/>
        <w:rPr>
          <w:rFonts w:ascii="仿宋_GB2312" w:hAnsi="仿宋" w:eastAsia="仿宋_GB2312" w:cs="黑体"/>
          <w:sz w:val="28"/>
        </w:rPr>
      </w:pPr>
      <w:r>
        <w:rPr>
          <w:rFonts w:hint="eastAsia" w:ascii="仿宋_GB2312" w:hAnsi="仿宋" w:eastAsia="仿宋_GB2312" w:cs="黑体"/>
          <w:sz w:val="28"/>
        </w:rPr>
        <w:t>对素材进行位置调整、素材绑定等操作，使其符合项目要求，达到视频中显示的效果。</w:t>
      </w:r>
    </w:p>
    <w:p>
      <w:pPr>
        <w:keepNext/>
        <w:keepLines/>
        <w:numPr>
          <w:ilvl w:val="0"/>
          <w:numId w:val="4"/>
        </w:numPr>
        <w:spacing w:before="260" w:after="260" w:line="413" w:lineRule="auto"/>
        <w:outlineLvl w:val="2"/>
        <w:rPr>
          <w:rFonts w:ascii="仿宋_GB2312" w:hAnsi="仿宋" w:eastAsia="仿宋_GB2312" w:cs="黑体"/>
          <w:bCs/>
          <w:sz w:val="32"/>
        </w:rPr>
      </w:pPr>
      <w:r>
        <w:rPr>
          <w:rFonts w:hint="eastAsia" w:ascii="仿宋_GB2312" w:hAnsi="仿宋" w:eastAsia="仿宋_GB2312" w:cs="黑体"/>
          <w:bCs/>
          <w:sz w:val="32"/>
        </w:rPr>
        <w:t>编辑时间轴或逻辑轴</w:t>
      </w:r>
    </w:p>
    <w:p>
      <w:pPr>
        <w:spacing w:line="360" w:lineRule="auto"/>
        <w:ind w:firstLine="565" w:firstLineChars="202"/>
        <w:rPr>
          <w:rFonts w:ascii="仿宋_GB2312" w:hAnsi="仿宋" w:eastAsia="仿宋_GB2312" w:cs="黑体"/>
          <w:sz w:val="28"/>
        </w:rPr>
      </w:pPr>
      <w:r>
        <w:rPr>
          <w:rFonts w:hint="eastAsia" w:ascii="仿宋_GB2312" w:hAnsi="仿宋" w:eastAsia="仿宋_GB2312" w:cs="黑体"/>
          <w:sz w:val="28"/>
        </w:rPr>
        <w:t>本项目中需使用到大量的时间轴或逻辑轴触发事件，参赛选手需根据实际需求</w:t>
      </w:r>
      <w:r>
        <w:rPr>
          <w:rFonts w:hint="eastAsia" w:ascii="仿宋_GB2312" w:hAnsi="仿宋" w:eastAsia="仿宋_GB2312" w:cs="黑体"/>
          <w:bCs/>
          <w:sz w:val="28"/>
        </w:rPr>
        <w:t>编辑时间轴和逻辑轴</w:t>
      </w:r>
      <w:r>
        <w:rPr>
          <w:rFonts w:hint="eastAsia" w:ascii="仿宋_GB2312" w:hAnsi="仿宋" w:eastAsia="仿宋_GB2312" w:cs="黑体"/>
          <w:sz w:val="28"/>
        </w:rPr>
        <w:t>，自行选择触发事件的条件及执行内容，从而完成规定的功能。</w:t>
      </w:r>
    </w:p>
    <w:p>
      <w:pPr>
        <w:keepNext/>
        <w:keepLines/>
        <w:numPr>
          <w:ilvl w:val="0"/>
          <w:numId w:val="4"/>
        </w:numPr>
        <w:spacing w:before="260" w:after="260" w:line="413" w:lineRule="auto"/>
        <w:outlineLvl w:val="2"/>
        <w:rPr>
          <w:rFonts w:ascii="仿宋_GB2312" w:hAnsi="仿宋" w:eastAsia="仿宋_GB2312" w:cs="黑体"/>
          <w:bCs/>
          <w:sz w:val="28"/>
          <w:szCs w:val="28"/>
        </w:rPr>
      </w:pPr>
      <w:r>
        <w:rPr>
          <w:rFonts w:hint="eastAsia" w:ascii="仿宋_GB2312" w:hAnsi="仿宋" w:eastAsia="仿宋_GB2312" w:cs="黑体"/>
          <w:bCs/>
          <w:sz w:val="32"/>
        </w:rPr>
        <w:t>预览作品</w:t>
      </w:r>
    </w:p>
    <w:p>
      <w:pPr>
        <w:spacing w:line="360" w:lineRule="auto"/>
        <w:ind w:firstLine="565" w:firstLineChars="202"/>
        <w:rPr>
          <w:rFonts w:ascii="仿宋_GB2312" w:hAnsi="仿宋" w:eastAsia="仿宋_GB2312" w:cs="黑体"/>
          <w:sz w:val="28"/>
        </w:rPr>
      </w:pPr>
      <w:r>
        <w:rPr>
          <w:rFonts w:hint="eastAsia" w:ascii="仿宋_GB2312" w:hAnsi="仿宋" w:eastAsia="仿宋_GB2312" w:cs="黑体"/>
          <w:sz w:val="28"/>
        </w:rPr>
        <w:t>参赛选手需使用HTC设备或PC设备（竞赛试题中会明确使用哪种设备）对所设计制作的项目进行预览，观察运行结果是否与所提供视频的内容相符，以便及时进行修改，从而完成规定的功能。</w:t>
      </w:r>
    </w:p>
    <w:p>
      <w:pPr>
        <w:spacing w:line="360" w:lineRule="auto"/>
        <w:ind w:firstLine="565" w:firstLineChars="202"/>
        <w:rPr>
          <w:rFonts w:ascii="仿宋_GB2312" w:hAnsi="仿宋" w:eastAsia="仿宋_GB2312" w:cs="黑体"/>
          <w:sz w:val="28"/>
        </w:rPr>
      </w:pPr>
      <w:r>
        <w:rPr>
          <w:rFonts w:hint="eastAsia" w:ascii="仿宋_GB2312" w:hAnsi="仿宋" w:eastAsia="仿宋_GB2312" w:cs="黑体"/>
          <w:sz w:val="28"/>
        </w:rPr>
        <w:t>将设计制作完成的项目目录</w:t>
      </w:r>
      <w:r>
        <w:rPr>
          <w:rFonts w:hint="eastAsia" w:ascii="仿宋_GB2312" w:hAnsi="仿宋" w:eastAsia="仿宋_GB2312" w:cs="黑体"/>
          <w:bCs/>
          <w:sz w:val="28"/>
        </w:rPr>
        <w:t>“</w:t>
      </w:r>
      <w:r>
        <w:rPr>
          <w:rFonts w:hint="eastAsia" w:ascii="仿宋_GB2312" w:hAnsi="仿宋" w:eastAsia="仿宋_GB2312" w:cs="黑体"/>
          <w:sz w:val="28"/>
        </w:rPr>
        <w:t>郑和下西洋</w:t>
      </w:r>
      <w:r>
        <w:rPr>
          <w:rFonts w:hint="eastAsia" w:ascii="仿宋_GB2312" w:hAnsi="仿宋" w:eastAsia="仿宋_GB2312" w:cs="黑体"/>
          <w:bCs/>
          <w:sz w:val="28"/>
        </w:rPr>
        <w:t>07”</w:t>
      </w:r>
      <w:r>
        <w:rPr>
          <w:rFonts w:hint="eastAsia" w:ascii="仿宋_GB2312" w:hAnsi="仿宋" w:eastAsia="仿宋_GB2312" w:cs="黑体"/>
          <w:sz w:val="28"/>
        </w:rPr>
        <w:t>（在101 VR编辑器工作目录下，</w:t>
      </w:r>
      <w:r>
        <w:rPr>
          <w:rFonts w:hint="eastAsia" w:ascii="仿宋_GB2312" w:hAnsi="仿宋" w:eastAsia="仿宋_GB2312" w:cs="黑体"/>
          <w:bCs/>
          <w:color w:val="000000"/>
          <w:sz w:val="28"/>
        </w:rPr>
        <w:t>其中07要替换成实际工位号</w:t>
      </w:r>
      <w:r>
        <w:rPr>
          <w:rFonts w:hint="eastAsia" w:ascii="仿宋_GB2312" w:hAnsi="仿宋" w:eastAsia="仿宋_GB2312" w:cs="黑体"/>
          <w:sz w:val="28"/>
        </w:rPr>
        <w:t>）拷贝并保存在</w:t>
      </w:r>
      <w:r>
        <w:rPr>
          <w:rFonts w:hint="eastAsia" w:ascii="仿宋_GB2312" w:hAnsi="仿宋" w:eastAsia="仿宋_GB2312" w:cs="黑体"/>
          <w:bCs/>
          <w:sz w:val="28"/>
        </w:rPr>
        <w:t>U盘“提交资料\任务一\VR项目文件\”</w:t>
      </w:r>
      <w:r>
        <w:rPr>
          <w:rFonts w:hint="eastAsia" w:ascii="仿宋_GB2312" w:hAnsi="仿宋" w:eastAsia="仿宋_GB2312" w:cs="黑体"/>
          <w:sz w:val="28"/>
        </w:rPr>
        <w:t>中。</w:t>
      </w:r>
    </w:p>
    <w:p>
      <w:pPr>
        <w:keepNext/>
        <w:keepLines/>
        <w:spacing w:before="260" w:after="260" w:line="416" w:lineRule="auto"/>
        <w:jc w:val="center"/>
        <w:outlineLvl w:val="1"/>
        <w:rPr>
          <w:rFonts w:ascii="仿宋_GB2312" w:hAnsi="Calibri Light" w:eastAsia="仿宋_GB2312" w:cs="Times New Roman"/>
          <w:b/>
          <w:bCs/>
          <w:color w:val="000000"/>
          <w:kern w:val="0"/>
          <w:sz w:val="32"/>
          <w:szCs w:val="32"/>
        </w:rPr>
      </w:pPr>
      <w:r>
        <w:rPr>
          <w:rFonts w:hint="eastAsia" w:ascii="仿宋_GB2312" w:hAnsi="Calibri Light" w:eastAsia="仿宋_GB2312" w:cs="Times New Roman"/>
          <w:b/>
          <w:bCs/>
          <w:color w:val="000000"/>
          <w:kern w:val="0"/>
          <w:sz w:val="32"/>
          <w:szCs w:val="32"/>
        </w:rPr>
        <w:t>任务二</w:t>
      </w:r>
    </w:p>
    <w:p>
      <w:pPr>
        <w:keepNext/>
        <w:keepLines/>
        <w:numPr>
          <w:ilvl w:val="0"/>
          <w:numId w:val="5"/>
        </w:numPr>
        <w:spacing w:before="260" w:after="260" w:line="416" w:lineRule="auto"/>
        <w:outlineLvl w:val="1"/>
        <w:rPr>
          <w:rFonts w:ascii="仿宋_GB2312" w:hAnsi="Calibri Light" w:eastAsia="仿宋_GB2312" w:cs="Times New Roman"/>
          <w:b/>
          <w:bCs/>
          <w:color w:val="000000"/>
          <w:kern w:val="0"/>
          <w:sz w:val="30"/>
          <w:szCs w:val="30"/>
        </w:rPr>
      </w:pPr>
      <w:r>
        <w:rPr>
          <w:rFonts w:hint="eastAsia" w:ascii="仿宋_GB2312" w:hAnsi="Calibri Light" w:eastAsia="仿宋_GB2312" w:cs="Times New Roman"/>
          <w:b/>
          <w:bCs/>
          <w:color w:val="000000"/>
          <w:kern w:val="0"/>
          <w:sz w:val="30"/>
          <w:szCs w:val="30"/>
        </w:rPr>
        <w:t>任务环境</w:t>
      </w:r>
    </w:p>
    <w:p>
      <w:pPr>
        <w:numPr>
          <w:ilvl w:val="0"/>
          <w:numId w:val="6"/>
        </w:numPr>
        <w:spacing w:line="360" w:lineRule="auto"/>
        <w:ind w:left="845"/>
        <w:rPr>
          <w:rFonts w:ascii="仿宋_GB2312" w:hAnsi="宋体" w:eastAsia="仿宋_GB2312" w:cs="黑体"/>
          <w:color w:val="000000"/>
          <w:sz w:val="28"/>
        </w:rPr>
      </w:pPr>
      <w:r>
        <w:rPr>
          <w:rFonts w:hint="eastAsia" w:ascii="仿宋_GB2312" w:hAnsi="宋体" w:eastAsia="仿宋_GB2312" w:cs="黑体"/>
          <w:color w:val="000000"/>
          <w:sz w:val="28"/>
        </w:rPr>
        <w:t>硬件环境</w:t>
      </w:r>
    </w:p>
    <w:p>
      <w:pPr>
        <w:spacing w:line="360" w:lineRule="auto"/>
        <w:ind w:firstLine="565" w:firstLineChars="202"/>
        <w:rPr>
          <w:rFonts w:ascii="仿宋_GB2312" w:hAnsi="宋体" w:eastAsia="仿宋_GB2312" w:cs="黑体"/>
          <w:color w:val="000000"/>
          <w:sz w:val="28"/>
        </w:rPr>
      </w:pPr>
      <w:r>
        <w:rPr>
          <w:rFonts w:hint="eastAsia" w:ascii="仿宋_GB2312" w:hAnsi="宋体" w:eastAsia="仿宋_GB2312" w:cs="黑体"/>
          <w:color w:val="000000"/>
          <w:sz w:val="28"/>
        </w:rPr>
        <w:t>VR设计计算机、三星Gear VR眼镜、三星手机</w:t>
      </w:r>
    </w:p>
    <w:p>
      <w:pPr>
        <w:spacing w:line="360" w:lineRule="auto"/>
        <w:rPr>
          <w:rFonts w:ascii="仿宋_GB2312" w:hAnsi="宋体" w:eastAsia="仿宋_GB2312" w:cs="黑体"/>
          <w:color w:val="000000"/>
          <w:sz w:val="28"/>
        </w:rPr>
      </w:pPr>
      <w:r>
        <w:rPr>
          <w:rFonts w:hint="eastAsia" w:ascii="仿宋_GB2312" w:hAnsi="宋体" w:eastAsia="仿宋_GB2312" w:cs="黑体"/>
          <w:color w:val="000000"/>
          <w:sz w:val="28"/>
        </w:rPr>
        <w:t>备注：以Gear VR眼镜+三星手机运行效果为准！</w:t>
      </w:r>
    </w:p>
    <w:p>
      <w:pPr>
        <w:numPr>
          <w:ilvl w:val="0"/>
          <w:numId w:val="6"/>
        </w:numPr>
        <w:spacing w:line="360" w:lineRule="auto"/>
        <w:ind w:left="845"/>
        <w:rPr>
          <w:rFonts w:ascii="仿宋_GB2312" w:hAnsi="宋体" w:eastAsia="仿宋_GB2312" w:cs="黑体"/>
          <w:color w:val="000000"/>
          <w:sz w:val="28"/>
        </w:rPr>
      </w:pPr>
      <w:r>
        <w:rPr>
          <w:rFonts w:hint="eastAsia" w:ascii="仿宋_GB2312" w:hAnsi="宋体" w:eastAsia="仿宋_GB2312" w:cs="黑体"/>
          <w:color w:val="000000"/>
          <w:sz w:val="28"/>
        </w:rPr>
        <w:t>软件环境</w:t>
      </w:r>
    </w:p>
    <w:p>
      <w:pPr>
        <w:spacing w:line="360" w:lineRule="auto"/>
        <w:ind w:firstLine="565" w:firstLineChars="202"/>
        <w:rPr>
          <w:rFonts w:ascii="仿宋_GB2312" w:hAnsi="宋体" w:eastAsia="仿宋_GB2312" w:cs="黑体"/>
          <w:color w:val="000000"/>
          <w:sz w:val="28"/>
        </w:rPr>
      </w:pPr>
      <w:r>
        <w:rPr>
          <w:rFonts w:hint="eastAsia" w:ascii="仿宋_GB2312" w:hAnsi="宋体" w:eastAsia="仿宋_GB2312" w:cs="黑体"/>
          <w:color w:val="000000"/>
          <w:sz w:val="28"/>
        </w:rPr>
        <w:t>Unity3D、VR素材资源库（指定目录）、Photoshop、</w:t>
      </w:r>
      <w:r>
        <w:rPr>
          <w:rFonts w:hint="eastAsia" w:ascii="仿宋_GB2312" w:hAnsi="Times New Roman" w:eastAsia="仿宋_GB2312" w:cs="Times New Roman"/>
          <w:sz w:val="30"/>
          <w:szCs w:val="30"/>
        </w:rPr>
        <w:t>3DMax</w:t>
      </w:r>
      <w:r>
        <w:rPr>
          <w:rFonts w:hint="eastAsia" w:ascii="仿宋_GB2312" w:hAnsi="宋体" w:eastAsia="仿宋_GB2312" w:cs="黑体"/>
          <w:color w:val="000000"/>
          <w:sz w:val="28"/>
        </w:rPr>
        <w:t>、Visual Studio等</w:t>
      </w:r>
    </w:p>
    <w:p>
      <w:pPr>
        <w:keepNext/>
        <w:keepLines/>
        <w:numPr>
          <w:ilvl w:val="0"/>
          <w:numId w:val="5"/>
        </w:numPr>
        <w:spacing w:before="260" w:after="260" w:line="416" w:lineRule="auto"/>
        <w:outlineLvl w:val="1"/>
        <w:rPr>
          <w:rFonts w:ascii="仿宋_GB2312" w:hAnsi="Calibri Light" w:eastAsia="仿宋_GB2312" w:cs="Times New Roman"/>
          <w:b/>
          <w:bCs/>
          <w:color w:val="000000"/>
          <w:kern w:val="0"/>
          <w:sz w:val="30"/>
          <w:szCs w:val="30"/>
        </w:rPr>
      </w:pPr>
      <w:r>
        <w:rPr>
          <w:rFonts w:hint="eastAsia" w:ascii="仿宋_GB2312" w:hAnsi="Calibri Light" w:eastAsia="仿宋_GB2312" w:cs="Times New Roman"/>
          <w:b/>
          <w:bCs/>
          <w:color w:val="000000"/>
          <w:kern w:val="0"/>
          <w:sz w:val="30"/>
          <w:szCs w:val="30"/>
        </w:rPr>
        <w:t>制作指定模型</w:t>
      </w:r>
    </w:p>
    <w:p>
      <w:pPr>
        <w:spacing w:line="360" w:lineRule="auto"/>
        <w:ind w:firstLine="560" w:firstLineChars="200"/>
        <w:rPr>
          <w:rFonts w:ascii="仿宋_GB2312" w:hAnsi="宋体" w:eastAsia="仿宋_GB2312" w:cs="黑体"/>
          <w:color w:val="000000"/>
          <w:sz w:val="28"/>
        </w:rPr>
      </w:pPr>
      <w:r>
        <w:rPr>
          <w:rFonts w:hint="eastAsia" w:ascii="仿宋_GB2312" w:hAnsi="宋体" w:eastAsia="仿宋_GB2312" w:cs="黑体"/>
          <w:color w:val="000000"/>
          <w:sz w:val="28"/>
        </w:rPr>
        <w:t>找到U盘“赛题要求\任务二\模型展示apk文件\”目录下的apk文件（内含需要制作的一个或一组模型），将该文件拷贝到三星手机中安装并运行，将三星手机插入三星Gear VR眼镜中，使用三星Gear VR眼镜运行该apk文件（</w:t>
      </w:r>
      <w:r>
        <w:rPr>
          <w:rFonts w:hint="eastAsia" w:ascii="Times New Roman" w:hAnsi="Times New Roman" w:eastAsia="仿宋_GB2312"/>
          <w:sz w:val="30"/>
          <w:szCs w:val="30"/>
        </w:rPr>
        <w:t>触控板可以720°控制模型旋转</w:t>
      </w:r>
      <w:r>
        <w:rPr>
          <w:rFonts w:hint="eastAsia" w:ascii="仿宋_GB2312" w:hAnsi="宋体" w:eastAsia="仿宋_GB2312" w:cs="黑体"/>
          <w:color w:val="000000"/>
          <w:sz w:val="28"/>
        </w:rPr>
        <w:t>），仔细观察该模型的展示效果。</w:t>
      </w:r>
    </w:p>
    <w:p>
      <w:pPr>
        <w:spacing w:line="360" w:lineRule="auto"/>
        <w:ind w:firstLine="560" w:firstLineChars="200"/>
        <w:rPr>
          <w:rFonts w:ascii="仿宋_GB2312" w:hAnsi="宋体" w:eastAsia="仿宋_GB2312" w:cs="黑体"/>
          <w:color w:val="000000"/>
          <w:sz w:val="28"/>
        </w:rPr>
      </w:pPr>
      <w:r>
        <w:rPr>
          <w:rFonts w:hint="eastAsia" w:ascii="仿宋_GB2312" w:hAnsi="宋体" w:eastAsia="仿宋_GB2312" w:cs="黑体"/>
          <w:color w:val="000000"/>
          <w:sz w:val="28"/>
        </w:rPr>
        <w:t>用建模软件</w:t>
      </w:r>
      <w:r>
        <w:rPr>
          <w:rFonts w:hint="eastAsia" w:ascii="仿宋_GB2312" w:hAnsi="Times New Roman" w:eastAsia="仿宋_GB2312" w:cs="Times New Roman"/>
          <w:sz w:val="30"/>
          <w:szCs w:val="30"/>
        </w:rPr>
        <w:t>3DMax</w:t>
      </w:r>
      <w:r>
        <w:rPr>
          <w:rFonts w:hint="eastAsia" w:ascii="仿宋_GB2312" w:hAnsi="宋体" w:eastAsia="仿宋_GB2312" w:cs="黑体"/>
          <w:color w:val="000000"/>
          <w:sz w:val="28"/>
        </w:rPr>
        <w:t>打开U盘“赛题要求\任务二\模型制作\”目录下的模型素材，参考apk文件运行效果和“赛题要求\任务二\模型制作\三视图\”目录下的三视图文件。</w:t>
      </w:r>
    </w:p>
    <w:p>
      <w:pPr>
        <w:spacing w:line="360" w:lineRule="auto"/>
        <w:jc w:val="center"/>
        <w:rPr>
          <w:rFonts w:ascii="仿宋_GB2312" w:hAnsi="宋体" w:eastAsia="仿宋_GB2312" w:cs="黑体"/>
          <w:b/>
          <w:color w:val="000000"/>
          <w:sz w:val="24"/>
          <w:szCs w:val="24"/>
        </w:rPr>
      </w:pPr>
      <w:r>
        <w:rPr>
          <w:rFonts w:hint="eastAsia" w:ascii="仿宋_GB2312" w:hAnsi="宋体" w:eastAsia="仿宋_GB2312" w:cs="黑体"/>
          <w:b/>
          <w:color w:val="000000"/>
          <w:sz w:val="24"/>
          <w:szCs w:val="24"/>
        </w:rPr>
        <w:t>三视图参见U盘“赛题要求\任务二\模型制作\三视图\”目录下图片</w:t>
      </w:r>
    </w:p>
    <w:p>
      <w:pPr>
        <w:spacing w:line="360" w:lineRule="auto"/>
        <w:ind w:firstLine="560" w:firstLineChars="200"/>
        <w:rPr>
          <w:rFonts w:ascii="仿宋_GB2312" w:hAnsi="宋体" w:eastAsia="仿宋_GB2312" w:cs="黑体"/>
          <w:color w:val="000000"/>
          <w:sz w:val="28"/>
        </w:rPr>
      </w:pPr>
      <w:r>
        <w:rPr>
          <w:rFonts w:hint="eastAsia" w:ascii="仿宋_GB2312" w:hAnsi="宋体" w:eastAsia="仿宋_GB2312" w:cs="黑体"/>
          <w:color w:val="000000"/>
          <w:sz w:val="28"/>
        </w:rPr>
        <w:t>按以下要求制作指定模型。</w:t>
      </w:r>
    </w:p>
    <w:p>
      <w:pPr>
        <w:numPr>
          <w:ilvl w:val="0"/>
          <w:numId w:val="7"/>
        </w:numPr>
        <w:spacing w:line="360" w:lineRule="auto"/>
        <w:ind w:left="845"/>
        <w:rPr>
          <w:rFonts w:ascii="仿宋_GB2312" w:hAnsi="宋体" w:eastAsia="仿宋_GB2312" w:cs="黑体"/>
          <w:color w:val="000000"/>
          <w:sz w:val="28"/>
        </w:rPr>
      </w:pPr>
      <w:r>
        <w:rPr>
          <w:rFonts w:hint="eastAsia" w:ascii="仿宋_GB2312" w:hAnsi="宋体" w:eastAsia="仿宋_GB2312" w:cs="黑体"/>
          <w:color w:val="000000"/>
          <w:sz w:val="28"/>
        </w:rPr>
        <w:t>需要完成三视图体现的模型效果</w:t>
      </w:r>
    </w:p>
    <w:p>
      <w:pPr>
        <w:numPr>
          <w:ilvl w:val="0"/>
          <w:numId w:val="7"/>
        </w:numPr>
        <w:spacing w:line="360" w:lineRule="auto"/>
        <w:ind w:left="845"/>
        <w:rPr>
          <w:rFonts w:ascii="仿宋_GB2312" w:hAnsi="宋体" w:eastAsia="仿宋_GB2312" w:cs="黑体"/>
          <w:color w:val="000000"/>
          <w:sz w:val="28"/>
        </w:rPr>
      </w:pPr>
      <w:r>
        <w:rPr>
          <w:rFonts w:hint="eastAsia" w:ascii="仿宋_GB2312" w:hAnsi="宋体" w:eastAsia="仿宋_GB2312" w:cs="黑体"/>
          <w:color w:val="000000"/>
          <w:sz w:val="28"/>
        </w:rPr>
        <w:t>需要达到apk文件运行时显示的效果</w:t>
      </w:r>
    </w:p>
    <w:p>
      <w:pPr>
        <w:numPr>
          <w:ilvl w:val="0"/>
          <w:numId w:val="7"/>
        </w:numPr>
        <w:spacing w:line="360" w:lineRule="auto"/>
        <w:ind w:left="845"/>
        <w:rPr>
          <w:rFonts w:ascii="仿宋_GB2312" w:hAnsi="宋体" w:eastAsia="仿宋_GB2312" w:cs="黑体"/>
          <w:color w:val="000000"/>
          <w:sz w:val="28"/>
        </w:rPr>
      </w:pPr>
      <w:r>
        <w:rPr>
          <w:rFonts w:hint="eastAsia" w:ascii="仿宋_GB2312" w:hAnsi="宋体" w:eastAsia="仿宋_GB2312" w:cs="黑体"/>
          <w:color w:val="000000"/>
          <w:sz w:val="28"/>
        </w:rPr>
        <w:t>模型面数不得大于15000面</w:t>
      </w:r>
    </w:p>
    <w:p>
      <w:pPr>
        <w:numPr>
          <w:ilvl w:val="0"/>
          <w:numId w:val="7"/>
        </w:numPr>
        <w:spacing w:line="360" w:lineRule="auto"/>
        <w:ind w:left="845"/>
        <w:rPr>
          <w:rFonts w:ascii="仿宋_GB2312" w:hAnsi="宋体" w:eastAsia="仿宋_GB2312" w:cs="黑体"/>
          <w:color w:val="000000"/>
          <w:sz w:val="28"/>
        </w:rPr>
      </w:pPr>
      <w:r>
        <w:rPr>
          <w:rFonts w:hint="eastAsia" w:ascii="仿宋_GB2312" w:hAnsi="宋体" w:eastAsia="仿宋_GB2312" w:cs="黑体"/>
          <w:color w:val="000000"/>
          <w:sz w:val="28"/>
        </w:rPr>
        <w:t>模型比例正确</w:t>
      </w:r>
    </w:p>
    <w:p>
      <w:pPr>
        <w:numPr>
          <w:ilvl w:val="0"/>
          <w:numId w:val="7"/>
        </w:numPr>
        <w:spacing w:line="360" w:lineRule="auto"/>
        <w:ind w:left="845"/>
        <w:rPr>
          <w:rFonts w:ascii="仿宋_GB2312" w:hAnsi="宋体" w:eastAsia="仿宋_GB2312" w:cs="黑体"/>
          <w:color w:val="000000"/>
          <w:sz w:val="28"/>
        </w:rPr>
      </w:pPr>
      <w:r>
        <w:rPr>
          <w:rFonts w:hint="eastAsia" w:ascii="仿宋_GB2312" w:hAnsi="宋体" w:eastAsia="仿宋_GB2312" w:cs="黑体"/>
          <w:color w:val="000000"/>
          <w:sz w:val="28"/>
        </w:rPr>
        <w:t>模型布线合理</w:t>
      </w:r>
    </w:p>
    <w:p>
      <w:pPr>
        <w:numPr>
          <w:ilvl w:val="0"/>
          <w:numId w:val="7"/>
        </w:numPr>
        <w:spacing w:line="360" w:lineRule="auto"/>
        <w:ind w:left="845"/>
        <w:rPr>
          <w:rFonts w:ascii="仿宋_GB2312" w:hAnsi="宋体" w:eastAsia="仿宋_GB2312" w:cs="黑体"/>
          <w:color w:val="000000"/>
          <w:sz w:val="28"/>
        </w:rPr>
      </w:pPr>
      <w:r>
        <w:rPr>
          <w:rFonts w:hint="eastAsia" w:ascii="仿宋_GB2312" w:hAnsi="宋体" w:eastAsia="仿宋_GB2312" w:cs="黑体"/>
          <w:color w:val="000000"/>
          <w:sz w:val="28"/>
        </w:rPr>
        <w:t>模型UV展开图划分合理</w:t>
      </w:r>
    </w:p>
    <w:p>
      <w:pPr>
        <w:spacing w:line="360" w:lineRule="auto"/>
        <w:ind w:firstLine="560" w:firstLineChars="200"/>
        <w:rPr>
          <w:rFonts w:ascii="仿宋_GB2312" w:hAnsi="宋体" w:eastAsia="仿宋_GB2312" w:cs="黑体"/>
          <w:color w:val="000000"/>
          <w:sz w:val="28"/>
        </w:rPr>
      </w:pPr>
      <w:r>
        <w:rPr>
          <w:rFonts w:hint="eastAsia" w:ascii="仿宋_GB2312" w:hAnsi="宋体" w:eastAsia="仿宋_GB2312" w:cs="黑体"/>
          <w:color w:val="000000"/>
          <w:sz w:val="28"/>
        </w:rPr>
        <w:t>找到“赛题要求\任务二\模型制作\贴图\”目录下的贴图文件，参考所提供的贴图文件，进行贴图操作。将此阶段（模型制作完成、已贴图）设计完成的模型文件保存成“郑和下西洋</w:t>
      </w:r>
      <w:r>
        <w:rPr>
          <w:rFonts w:hint="eastAsia" w:ascii="仿宋_GB2312" w:hAnsi="宋体" w:eastAsia="仿宋_GB2312" w:cs="黑体"/>
          <w:bCs/>
          <w:color w:val="000000"/>
          <w:sz w:val="28"/>
        </w:rPr>
        <w:t>07（已贴图）.fbx</w:t>
      </w:r>
      <w:r>
        <w:rPr>
          <w:rFonts w:hint="eastAsia" w:ascii="仿宋_GB2312" w:hAnsi="宋体" w:eastAsia="仿宋_GB2312" w:cs="黑体"/>
          <w:color w:val="000000"/>
          <w:sz w:val="28"/>
        </w:rPr>
        <w:t>”（</w:t>
      </w:r>
      <w:r>
        <w:rPr>
          <w:rFonts w:hint="eastAsia" w:ascii="仿宋_GB2312" w:hAnsi="宋体" w:eastAsia="仿宋_GB2312" w:cs="黑体"/>
          <w:bCs/>
          <w:color w:val="000000"/>
          <w:sz w:val="28"/>
        </w:rPr>
        <w:t>其中07要替换成实际工位号</w:t>
      </w:r>
      <w:r>
        <w:rPr>
          <w:rFonts w:hint="eastAsia" w:ascii="仿宋_GB2312" w:hAnsi="宋体" w:eastAsia="仿宋_GB2312" w:cs="黑体"/>
          <w:color w:val="000000"/>
          <w:sz w:val="28"/>
        </w:rPr>
        <w:t>）文件，拷贝到</w:t>
      </w:r>
      <w:r>
        <w:rPr>
          <w:rFonts w:hint="eastAsia" w:ascii="仿宋_GB2312" w:hAnsi="宋体" w:eastAsia="仿宋_GB2312" w:cs="黑体"/>
          <w:bCs/>
          <w:color w:val="000000"/>
          <w:sz w:val="28"/>
        </w:rPr>
        <w:t>U盘“提交资料\任务二\模型制作\”</w:t>
      </w:r>
      <w:r>
        <w:rPr>
          <w:rFonts w:hint="eastAsia" w:ascii="仿宋_GB2312" w:hAnsi="宋体" w:eastAsia="仿宋_GB2312" w:cs="黑体"/>
          <w:color w:val="000000"/>
          <w:sz w:val="28"/>
        </w:rPr>
        <w:t>中。</w:t>
      </w:r>
    </w:p>
    <w:p>
      <w:pPr>
        <w:spacing w:line="360" w:lineRule="auto"/>
        <w:rPr>
          <w:rFonts w:ascii="仿宋_GB2312" w:hAnsi="宋体" w:eastAsia="仿宋_GB2312" w:cs="黑体"/>
          <w:color w:val="000000"/>
          <w:sz w:val="28"/>
        </w:rPr>
      </w:pPr>
      <w:r>
        <w:rPr>
          <w:rFonts w:hint="eastAsia" w:ascii="仿宋_GB2312" w:hAnsi="宋体" w:eastAsia="仿宋_GB2312" w:cs="黑体"/>
          <w:color w:val="000000"/>
          <w:sz w:val="28"/>
        </w:rPr>
        <w:t>备注：</w:t>
      </w:r>
      <w:r>
        <w:rPr>
          <w:rFonts w:hint="eastAsia" w:ascii="仿宋_GB2312" w:hAnsi="宋体" w:eastAsia="仿宋_GB2312" w:cs="黑体"/>
          <w:bCs/>
          <w:color w:val="000000"/>
          <w:sz w:val="28"/>
        </w:rPr>
        <w:t>U盘中</w:t>
      </w:r>
      <w:r>
        <w:rPr>
          <w:rFonts w:hint="eastAsia" w:ascii="仿宋_GB2312" w:hAnsi="宋体" w:eastAsia="仿宋_GB2312" w:cs="黑体"/>
          <w:color w:val="000000"/>
          <w:sz w:val="28"/>
        </w:rPr>
        <w:t>保存成的已贴图fbx文件内须直接包含贴图，fbx文件不需要再引用任何指定位置的贴图文件。</w:t>
      </w:r>
    </w:p>
    <w:p>
      <w:pPr>
        <w:keepNext/>
        <w:keepLines/>
        <w:numPr>
          <w:ilvl w:val="0"/>
          <w:numId w:val="5"/>
        </w:numPr>
        <w:spacing w:before="260" w:after="260" w:line="416" w:lineRule="auto"/>
        <w:outlineLvl w:val="1"/>
        <w:rPr>
          <w:rFonts w:ascii="仿宋_GB2312" w:hAnsi="Calibri Light" w:eastAsia="仿宋_GB2312" w:cs="Times New Roman"/>
          <w:b/>
          <w:bCs/>
          <w:color w:val="000000"/>
          <w:kern w:val="0"/>
          <w:sz w:val="30"/>
          <w:szCs w:val="30"/>
        </w:rPr>
      </w:pPr>
      <w:r>
        <w:rPr>
          <w:rFonts w:hint="eastAsia" w:ascii="仿宋_GB2312" w:hAnsi="Calibri Light" w:eastAsia="仿宋_GB2312" w:cs="Times New Roman"/>
          <w:b/>
          <w:bCs/>
          <w:color w:val="000000"/>
          <w:kern w:val="0"/>
          <w:sz w:val="30"/>
          <w:szCs w:val="30"/>
        </w:rPr>
        <w:t>VR项目需求分析</w:t>
      </w:r>
    </w:p>
    <w:p>
      <w:pPr>
        <w:spacing w:line="360" w:lineRule="auto"/>
        <w:ind w:firstLine="565" w:firstLineChars="202"/>
        <w:rPr>
          <w:rFonts w:ascii="仿宋_GB2312" w:hAnsi="宋体" w:eastAsia="仿宋_GB2312" w:cs="黑体"/>
          <w:bCs/>
          <w:color w:val="000000"/>
          <w:sz w:val="28"/>
        </w:rPr>
      </w:pPr>
      <w:r>
        <w:rPr>
          <w:rFonts w:hint="eastAsia" w:ascii="仿宋_GB2312" w:hAnsi="宋体" w:eastAsia="仿宋_GB2312" w:cs="黑体"/>
          <w:color w:val="000000"/>
          <w:sz w:val="28"/>
        </w:rPr>
        <w:t>找到U盘“赛题要求\任务二\</w:t>
      </w:r>
      <w:r>
        <w:rPr>
          <w:rFonts w:hint="eastAsia" w:ascii="仿宋_GB2312" w:hAnsi="Times New Roman" w:eastAsia="仿宋_GB2312" w:cs="Times New Roman"/>
          <w:sz w:val="30"/>
          <w:szCs w:val="30"/>
        </w:rPr>
        <w:t>VR</w:t>
      </w:r>
      <w:r>
        <w:rPr>
          <w:rFonts w:hint="eastAsia" w:ascii="仿宋_GB2312" w:hAnsi="Times New Roman" w:eastAsia="仿宋_GB2312" w:cs="黑体"/>
          <w:sz w:val="30"/>
          <w:szCs w:val="30"/>
        </w:rPr>
        <w:t>项目</w:t>
      </w:r>
      <w:r>
        <w:rPr>
          <w:rFonts w:hint="eastAsia" w:ascii="仿宋_GB2312" w:hAnsi="Times New Roman" w:eastAsia="仿宋_GB2312" w:cs="Times New Roman"/>
          <w:sz w:val="30"/>
          <w:szCs w:val="30"/>
        </w:rPr>
        <w:t>apk文件</w:t>
      </w:r>
      <w:r>
        <w:rPr>
          <w:rFonts w:hint="eastAsia" w:ascii="仿宋_GB2312" w:hAnsi="宋体" w:eastAsia="仿宋_GB2312" w:cs="黑体"/>
          <w:color w:val="000000"/>
          <w:sz w:val="28"/>
        </w:rPr>
        <w:t>\”目录下的apk文件，将该文件拷贝到三星手机中安装并运行，将三星手机插入三星Gear VR眼镜中，使用三星Gear VR眼镜运行本任务VR项目，仔细观察VR项目中的场景、所有素材及交互。</w:t>
      </w:r>
    </w:p>
    <w:p>
      <w:pPr>
        <w:spacing w:line="360" w:lineRule="auto"/>
        <w:ind w:firstLine="565" w:firstLineChars="202"/>
        <w:rPr>
          <w:rFonts w:ascii="仿宋_GB2312" w:hAnsi="宋体" w:eastAsia="仿宋_GB2312" w:cs="黑体"/>
          <w:bCs/>
          <w:color w:val="000000"/>
          <w:sz w:val="28"/>
        </w:rPr>
      </w:pPr>
      <w:r>
        <w:rPr>
          <w:rFonts w:hint="eastAsia" w:ascii="仿宋_GB2312" w:hAnsi="宋体" w:eastAsia="仿宋_GB2312" w:cs="黑体"/>
          <w:bCs/>
          <w:color w:val="000000"/>
          <w:sz w:val="28"/>
        </w:rPr>
        <w:t>需求分析：</w:t>
      </w:r>
    </w:p>
    <w:p>
      <w:pPr>
        <w:spacing w:line="360" w:lineRule="auto"/>
        <w:ind w:firstLine="565" w:firstLineChars="202"/>
        <w:rPr>
          <w:rFonts w:ascii="仿宋_GB2312" w:hAnsi="宋体" w:eastAsia="仿宋_GB2312" w:cs="黑体"/>
          <w:sz w:val="28"/>
        </w:rPr>
      </w:pPr>
      <w:r>
        <w:rPr>
          <w:rFonts w:hint="eastAsia" w:ascii="仿宋_GB2312" w:hAnsi="宋体" w:eastAsia="仿宋_GB2312" w:cs="黑体"/>
          <w:sz w:val="28"/>
        </w:rPr>
        <w:t>该项目需求分析参见“赛题要求\任务二\需求分析\”目录下的需求文件，具体截图参见U盘“赛题要求\任务二\截图\”目录下的文件。</w:t>
      </w:r>
    </w:p>
    <w:p>
      <w:pPr>
        <w:spacing w:line="360" w:lineRule="auto"/>
        <w:ind w:firstLine="565" w:firstLineChars="202"/>
        <w:rPr>
          <w:rFonts w:ascii="仿宋_GB2312" w:hAnsi="宋体" w:eastAsia="仿宋_GB2312" w:cs="黑体"/>
          <w:sz w:val="28"/>
        </w:rPr>
      </w:pPr>
      <w:r>
        <w:rPr>
          <w:rFonts w:hint="eastAsia" w:ascii="仿宋_GB2312" w:hAnsi="宋体" w:eastAsia="仿宋_GB2312" w:cs="黑体"/>
          <w:sz w:val="28"/>
        </w:rPr>
        <w:t>文字、音效及特效的使用，动作的持续时间及时间间隔请参照提供的apk文件的运行效果。</w:t>
      </w:r>
    </w:p>
    <w:p>
      <w:pPr>
        <w:keepNext/>
        <w:keepLines/>
        <w:numPr>
          <w:ilvl w:val="0"/>
          <w:numId w:val="5"/>
        </w:numPr>
        <w:spacing w:before="260" w:after="260" w:line="416" w:lineRule="auto"/>
        <w:outlineLvl w:val="1"/>
        <w:rPr>
          <w:rFonts w:ascii="仿宋_GB2312" w:hAnsi="Calibri Light" w:eastAsia="仿宋_GB2312" w:cs="Times New Roman"/>
          <w:b/>
          <w:bCs/>
          <w:color w:val="000000"/>
          <w:kern w:val="0"/>
          <w:sz w:val="30"/>
          <w:szCs w:val="30"/>
        </w:rPr>
      </w:pPr>
      <w:r>
        <w:rPr>
          <w:rFonts w:hint="eastAsia" w:ascii="仿宋_GB2312" w:hAnsi="Calibri Light" w:eastAsia="仿宋_GB2312" w:cs="Times New Roman"/>
          <w:b/>
          <w:bCs/>
          <w:color w:val="000000"/>
          <w:kern w:val="0"/>
          <w:sz w:val="30"/>
          <w:szCs w:val="30"/>
        </w:rPr>
        <w:t>开发VR项目</w:t>
      </w:r>
    </w:p>
    <w:p>
      <w:pPr>
        <w:spacing w:line="360" w:lineRule="auto"/>
        <w:ind w:firstLine="560" w:firstLineChars="200"/>
        <w:rPr>
          <w:rFonts w:ascii="仿宋_GB2312" w:hAnsi="宋体" w:eastAsia="仿宋_GB2312" w:cs="黑体"/>
          <w:color w:val="000000"/>
          <w:sz w:val="28"/>
        </w:rPr>
      </w:pPr>
      <w:r>
        <w:rPr>
          <w:rFonts w:hint="eastAsia" w:ascii="仿宋_GB2312" w:hAnsi="宋体" w:eastAsia="仿宋_GB2312" w:cs="黑体"/>
          <w:color w:val="000000"/>
          <w:sz w:val="28"/>
        </w:rPr>
        <w:t>观察apk文件的运行效果（场景、所有素材及交互的效果）、“VR项目需求分析”的结果（以apk文件运行效果中的场景、所有素材及交互的效果为主，其他内容为辅），使用Unity3D软件新建工程、创建场景、导入素材（相关素材U盘中已提供）、添加调整素材、完成功能、导出</w:t>
      </w:r>
      <w:r>
        <w:rPr>
          <w:rFonts w:hint="eastAsia" w:ascii="仿宋_GB2312" w:hAnsi="宋体" w:eastAsia="仿宋_GB2312" w:cs="黑体"/>
          <w:bCs/>
          <w:color w:val="000000"/>
          <w:sz w:val="28"/>
        </w:rPr>
        <w:t>apk文件</w:t>
      </w:r>
      <w:r>
        <w:rPr>
          <w:rFonts w:hint="eastAsia" w:ascii="仿宋_GB2312" w:hAnsi="宋体" w:eastAsia="仿宋_GB2312" w:cs="黑体"/>
          <w:color w:val="000000"/>
          <w:sz w:val="28"/>
        </w:rPr>
        <w:t>到三星手机并运行，将三星手机插入三星Gear VR眼镜中，最终完成本任务指定目录下的apk文件的运行效果。</w:t>
      </w:r>
    </w:p>
    <w:p>
      <w:pPr>
        <w:keepNext/>
        <w:keepLines/>
        <w:numPr>
          <w:ilvl w:val="0"/>
          <w:numId w:val="8"/>
        </w:numPr>
        <w:spacing w:before="260" w:after="260" w:line="413" w:lineRule="auto"/>
        <w:outlineLvl w:val="2"/>
        <w:rPr>
          <w:rFonts w:ascii="仿宋_GB2312" w:hAnsi="宋体" w:eastAsia="仿宋_GB2312" w:cs="黑体"/>
          <w:bCs/>
          <w:color w:val="000000"/>
          <w:sz w:val="32"/>
        </w:rPr>
      </w:pPr>
      <w:r>
        <w:rPr>
          <w:rFonts w:hint="eastAsia" w:ascii="仿宋_GB2312" w:hAnsi="宋体" w:eastAsia="仿宋_GB2312" w:cs="黑体"/>
          <w:bCs/>
          <w:color w:val="000000"/>
          <w:sz w:val="32"/>
        </w:rPr>
        <w:t>创建项目</w:t>
      </w:r>
    </w:p>
    <w:p>
      <w:pPr>
        <w:spacing w:line="360" w:lineRule="auto"/>
        <w:ind w:firstLine="565" w:firstLineChars="202"/>
        <w:rPr>
          <w:rFonts w:ascii="仿宋_GB2312" w:hAnsi="宋体" w:eastAsia="仿宋_GB2312" w:cs="黑体"/>
          <w:color w:val="000000"/>
          <w:sz w:val="28"/>
        </w:rPr>
      </w:pPr>
      <w:r>
        <w:rPr>
          <w:rFonts w:hint="eastAsia" w:ascii="仿宋_GB2312" w:hAnsi="宋体" w:eastAsia="仿宋_GB2312" w:cs="黑体"/>
          <w:color w:val="000000"/>
          <w:sz w:val="28"/>
        </w:rPr>
        <w:t>在本机上使用Unity3D创建项目。</w:t>
      </w:r>
    </w:p>
    <w:p>
      <w:pPr>
        <w:keepNext/>
        <w:keepLines/>
        <w:numPr>
          <w:ilvl w:val="0"/>
          <w:numId w:val="8"/>
        </w:numPr>
        <w:spacing w:before="260" w:after="260" w:line="413" w:lineRule="auto"/>
        <w:outlineLvl w:val="2"/>
        <w:rPr>
          <w:rFonts w:ascii="仿宋_GB2312" w:hAnsi="宋体" w:eastAsia="仿宋_GB2312" w:cs="黑体"/>
          <w:bCs/>
          <w:color w:val="000000"/>
          <w:sz w:val="32"/>
        </w:rPr>
      </w:pPr>
      <w:r>
        <w:rPr>
          <w:rFonts w:hint="eastAsia" w:ascii="仿宋_GB2312" w:hAnsi="宋体" w:eastAsia="仿宋_GB2312" w:cs="黑体"/>
          <w:bCs/>
          <w:color w:val="000000"/>
          <w:sz w:val="32"/>
        </w:rPr>
        <w:t>导入素材</w:t>
      </w:r>
    </w:p>
    <w:p>
      <w:pPr>
        <w:spacing w:line="360" w:lineRule="auto"/>
        <w:ind w:firstLine="565" w:firstLineChars="202"/>
        <w:rPr>
          <w:rFonts w:ascii="仿宋_GB2312" w:hAnsi="宋体" w:eastAsia="仿宋_GB2312" w:cs="黑体"/>
          <w:color w:val="000000"/>
          <w:sz w:val="28"/>
        </w:rPr>
      </w:pPr>
      <w:r>
        <w:rPr>
          <w:rFonts w:hint="eastAsia" w:ascii="仿宋_GB2312" w:hAnsi="宋体" w:eastAsia="仿宋_GB2312" w:cs="黑体"/>
          <w:color w:val="000000"/>
          <w:sz w:val="28"/>
        </w:rPr>
        <w:t>将U盘中“赛题要求\任务二\VR素材资源库</w:t>
      </w:r>
      <w:r>
        <w:rPr>
          <w:rFonts w:hint="eastAsia" w:ascii="仿宋_GB2312" w:hAnsi="宋体" w:eastAsia="仿宋_GB2312" w:cs="黑体"/>
          <w:bCs/>
          <w:color w:val="000000"/>
          <w:sz w:val="28"/>
        </w:rPr>
        <w:t>\</w:t>
      </w:r>
      <w:r>
        <w:rPr>
          <w:rFonts w:hint="eastAsia" w:ascii="仿宋_GB2312" w:hAnsi="宋体" w:eastAsia="仿宋_GB2312" w:cs="黑体"/>
          <w:color w:val="000000"/>
          <w:sz w:val="28"/>
        </w:rPr>
        <w:t>”中的NDVRResources.unitypackage导入到项目中（因为素材导入时间可能较长，建议接到任务书后尽快完成导入操作）。</w:t>
      </w:r>
    </w:p>
    <w:p>
      <w:pPr>
        <w:keepNext/>
        <w:keepLines/>
        <w:numPr>
          <w:ilvl w:val="0"/>
          <w:numId w:val="8"/>
        </w:numPr>
        <w:spacing w:before="260" w:after="260" w:line="413" w:lineRule="auto"/>
        <w:outlineLvl w:val="2"/>
        <w:rPr>
          <w:rFonts w:ascii="仿宋_GB2312" w:hAnsi="宋体" w:eastAsia="仿宋_GB2312" w:cs="黑体"/>
          <w:bCs/>
          <w:color w:val="000000"/>
          <w:sz w:val="32"/>
        </w:rPr>
      </w:pPr>
      <w:r>
        <w:rPr>
          <w:rFonts w:hint="eastAsia" w:ascii="仿宋_GB2312" w:hAnsi="宋体" w:eastAsia="仿宋_GB2312" w:cs="黑体"/>
          <w:bCs/>
          <w:color w:val="000000"/>
          <w:sz w:val="32"/>
        </w:rPr>
        <w:t>添加调整素材</w:t>
      </w:r>
    </w:p>
    <w:p>
      <w:pPr>
        <w:spacing w:line="360" w:lineRule="auto"/>
        <w:ind w:firstLine="565" w:firstLineChars="202"/>
        <w:rPr>
          <w:rFonts w:ascii="仿宋_GB2312" w:hAnsi="宋体" w:eastAsia="仿宋_GB2312" w:cs="黑体"/>
          <w:color w:val="000000"/>
          <w:sz w:val="28"/>
        </w:rPr>
      </w:pPr>
      <w:r>
        <w:rPr>
          <w:rFonts w:hint="eastAsia" w:ascii="仿宋_GB2312" w:hAnsi="宋体" w:eastAsia="仿宋_GB2312" w:cs="黑体"/>
          <w:color w:val="000000"/>
          <w:sz w:val="28"/>
        </w:rPr>
        <w:t>按照项目要求（详情以apk文件的运行效果为主）选择场景、添加素材（模型、声音、文字等）等到场景中，注意不要遗漏素材。</w:t>
      </w:r>
    </w:p>
    <w:p>
      <w:pPr>
        <w:spacing w:line="360" w:lineRule="auto"/>
        <w:ind w:firstLine="565" w:firstLineChars="202"/>
        <w:rPr>
          <w:rFonts w:ascii="仿宋_GB2312" w:hAnsi="宋体" w:eastAsia="仿宋_GB2312" w:cs="黑体"/>
          <w:color w:val="000000"/>
          <w:sz w:val="28"/>
        </w:rPr>
      </w:pPr>
      <w:r>
        <w:rPr>
          <w:rFonts w:hint="eastAsia" w:ascii="仿宋_GB2312" w:hAnsi="宋体" w:eastAsia="仿宋_GB2312" w:cs="黑体"/>
          <w:color w:val="000000"/>
          <w:sz w:val="28"/>
        </w:rPr>
        <w:t>利用素材进行场景的搭建，对素材进行位置调整等操作，使其符合项目要求，达到apk文件的运行效果。</w:t>
      </w:r>
    </w:p>
    <w:p>
      <w:pPr>
        <w:keepNext/>
        <w:keepLines/>
        <w:numPr>
          <w:ilvl w:val="0"/>
          <w:numId w:val="8"/>
        </w:numPr>
        <w:spacing w:before="260" w:after="260" w:line="413" w:lineRule="auto"/>
        <w:outlineLvl w:val="2"/>
        <w:rPr>
          <w:rFonts w:ascii="仿宋_GB2312" w:hAnsi="宋体" w:eastAsia="仿宋_GB2312" w:cs="黑体"/>
          <w:bCs/>
          <w:color w:val="000000"/>
          <w:sz w:val="32"/>
        </w:rPr>
      </w:pPr>
      <w:r>
        <w:rPr>
          <w:rFonts w:hint="eastAsia" w:ascii="仿宋_GB2312" w:hAnsi="宋体" w:eastAsia="仿宋_GB2312" w:cs="黑体"/>
          <w:bCs/>
          <w:color w:val="000000"/>
          <w:sz w:val="32"/>
        </w:rPr>
        <w:t>完成功能</w:t>
      </w:r>
    </w:p>
    <w:p>
      <w:pPr>
        <w:spacing w:line="360" w:lineRule="auto"/>
        <w:ind w:firstLine="565" w:firstLineChars="202"/>
        <w:rPr>
          <w:rFonts w:ascii="仿宋_GB2312" w:hAnsi="宋体" w:eastAsia="仿宋_GB2312" w:cs="黑体"/>
          <w:color w:val="000000"/>
          <w:sz w:val="28"/>
        </w:rPr>
      </w:pPr>
      <w:r>
        <w:rPr>
          <w:rFonts w:hint="eastAsia" w:ascii="仿宋_GB2312" w:hAnsi="宋体" w:eastAsia="仿宋_GB2312" w:cs="黑体"/>
          <w:color w:val="000000"/>
          <w:sz w:val="28"/>
        </w:rPr>
        <w:t>利用Unity3D，完成各种功能，如准心对焦交互、Gear触摸板控制移动等。</w:t>
      </w:r>
    </w:p>
    <w:p>
      <w:pPr>
        <w:keepNext/>
        <w:keepLines/>
        <w:numPr>
          <w:ilvl w:val="0"/>
          <w:numId w:val="8"/>
        </w:numPr>
        <w:spacing w:before="260" w:after="260" w:line="413" w:lineRule="auto"/>
        <w:outlineLvl w:val="2"/>
        <w:rPr>
          <w:rFonts w:ascii="仿宋_GB2312" w:hAnsi="宋体" w:eastAsia="仿宋_GB2312" w:cs="黑体"/>
          <w:bCs/>
          <w:color w:val="000000"/>
          <w:sz w:val="32"/>
        </w:rPr>
      </w:pPr>
      <w:r>
        <w:rPr>
          <w:rFonts w:hint="eastAsia" w:ascii="仿宋_GB2312" w:hAnsi="宋体" w:eastAsia="仿宋_GB2312" w:cs="黑体"/>
          <w:bCs/>
          <w:color w:val="000000"/>
          <w:sz w:val="32"/>
        </w:rPr>
        <w:t>导出apk文件并运行</w:t>
      </w:r>
    </w:p>
    <w:p>
      <w:pPr>
        <w:spacing w:line="360" w:lineRule="auto"/>
        <w:ind w:firstLine="565" w:firstLineChars="202"/>
        <w:rPr>
          <w:rFonts w:ascii="仿宋_GB2312" w:hAnsi="宋体" w:eastAsia="仿宋_GB2312" w:cs="黑体"/>
          <w:color w:val="000000"/>
          <w:sz w:val="28"/>
        </w:rPr>
      </w:pPr>
      <w:r>
        <w:rPr>
          <w:rFonts w:hint="eastAsia" w:ascii="仿宋_GB2312" w:hAnsi="宋体" w:eastAsia="仿宋_GB2312" w:cs="黑体"/>
          <w:color w:val="000000"/>
          <w:sz w:val="28"/>
        </w:rPr>
        <w:t>将完成的项目打包成apk文件，部署到三星手机和三星Gear VR眼镜运行，根据运行结果，调整素材和代码，完成项目要求。</w:t>
      </w:r>
    </w:p>
    <w:p>
      <w:pPr>
        <w:spacing w:line="360" w:lineRule="auto"/>
        <w:ind w:firstLine="565" w:firstLineChars="202"/>
        <w:rPr>
          <w:rFonts w:ascii="仿宋_GB2312" w:hAnsi="宋体" w:eastAsia="仿宋_GB2312" w:cs="黑体"/>
          <w:color w:val="000000"/>
          <w:sz w:val="28"/>
        </w:rPr>
      </w:pPr>
      <w:r>
        <w:rPr>
          <w:rFonts w:hint="eastAsia" w:ascii="仿宋_GB2312" w:hAnsi="宋体" w:eastAsia="仿宋_GB2312" w:cs="黑体"/>
          <w:color w:val="000000"/>
          <w:sz w:val="28"/>
        </w:rPr>
        <w:t>注意，参赛选手需要将对应三星手机的相关证书打包到apk中，才能保证该apk能在对应三星手机上运行。具体做法是：将“赛题要求\任务二\证书文件”目录下的所有证书文件全部存放到项目中的“Assets\Plugins\Android\Assets”目录下（该目录可能需由参赛选手自行创建），然后再打包apk文件。</w:t>
      </w:r>
    </w:p>
    <w:p>
      <w:pPr>
        <w:spacing w:line="360" w:lineRule="auto"/>
        <w:ind w:firstLine="565" w:firstLineChars="202"/>
        <w:rPr>
          <w:rFonts w:ascii="仿宋_GB2312" w:hAnsi="宋体" w:eastAsia="仿宋_GB2312" w:cs="黑体"/>
          <w:color w:val="000000"/>
          <w:sz w:val="28"/>
        </w:rPr>
      </w:pPr>
      <w:r>
        <w:rPr>
          <w:rFonts w:hint="eastAsia" w:ascii="仿宋_GB2312" w:hAnsi="宋体" w:eastAsia="仿宋_GB2312" w:cs="黑体"/>
          <w:color w:val="000000"/>
          <w:sz w:val="28"/>
        </w:rPr>
        <w:t>将打包完成的apk文件</w:t>
      </w:r>
      <w:r>
        <w:rPr>
          <w:rFonts w:hint="eastAsia" w:ascii="仿宋_GB2312" w:hAnsi="宋体" w:eastAsia="仿宋_GB2312" w:cs="黑体"/>
          <w:bCs/>
          <w:color w:val="000000"/>
          <w:sz w:val="28"/>
        </w:rPr>
        <w:t>“</w:t>
      </w:r>
      <w:r>
        <w:rPr>
          <w:rFonts w:hint="eastAsia" w:ascii="仿宋_GB2312" w:hAnsi="宋体" w:eastAsia="仿宋_GB2312" w:cs="黑体"/>
          <w:sz w:val="28"/>
        </w:rPr>
        <w:t>zhxxy</w:t>
      </w:r>
      <w:r>
        <w:rPr>
          <w:rFonts w:hint="eastAsia" w:ascii="仿宋_GB2312" w:hAnsi="宋体" w:eastAsia="仿宋_GB2312" w:cs="黑体"/>
          <w:bCs/>
          <w:color w:val="000000"/>
          <w:sz w:val="28"/>
        </w:rPr>
        <w:t>07.apk”</w:t>
      </w:r>
      <w:r>
        <w:rPr>
          <w:rFonts w:hint="eastAsia" w:ascii="仿宋_GB2312" w:hAnsi="宋体" w:eastAsia="仿宋_GB2312" w:cs="黑体"/>
          <w:color w:val="000000"/>
          <w:sz w:val="28"/>
        </w:rPr>
        <w:t>（</w:t>
      </w:r>
      <w:r>
        <w:rPr>
          <w:rFonts w:hint="eastAsia" w:ascii="仿宋_GB2312" w:hAnsi="宋体" w:eastAsia="仿宋_GB2312" w:cs="黑体"/>
          <w:bCs/>
          <w:color w:val="000000"/>
          <w:sz w:val="28"/>
        </w:rPr>
        <w:t>其中07要替换成实际工位号</w:t>
      </w:r>
      <w:r>
        <w:rPr>
          <w:rFonts w:hint="eastAsia" w:ascii="仿宋_GB2312" w:hAnsi="宋体" w:eastAsia="仿宋_GB2312" w:cs="黑体"/>
          <w:color w:val="000000"/>
          <w:sz w:val="28"/>
        </w:rPr>
        <w:t>）保存在</w:t>
      </w:r>
      <w:r>
        <w:rPr>
          <w:rFonts w:hint="eastAsia" w:ascii="仿宋_GB2312" w:hAnsi="宋体" w:eastAsia="仿宋_GB2312" w:cs="黑体"/>
          <w:bCs/>
          <w:color w:val="000000"/>
          <w:sz w:val="28"/>
        </w:rPr>
        <w:t>U盘“提交资料\任务二\apk结果文件\”</w:t>
      </w:r>
      <w:r>
        <w:rPr>
          <w:rFonts w:hint="eastAsia" w:ascii="仿宋_GB2312" w:hAnsi="宋体" w:eastAsia="仿宋_GB2312" w:cs="黑体"/>
          <w:color w:val="000000"/>
          <w:sz w:val="28"/>
        </w:rPr>
        <w:t>中，并导出</w:t>
      </w:r>
      <w:r>
        <w:rPr>
          <w:rFonts w:hint="eastAsia" w:ascii="仿宋_GB2312" w:hAnsi="宋体" w:eastAsia="仿宋_GB2312" w:cs="黑体"/>
          <w:bCs/>
          <w:color w:val="000000"/>
          <w:sz w:val="28"/>
        </w:rPr>
        <w:t>“</w:t>
      </w:r>
      <w:r>
        <w:rPr>
          <w:rFonts w:hint="eastAsia" w:ascii="仿宋_GB2312" w:hAnsi="宋体" w:eastAsia="仿宋_GB2312" w:cs="黑体"/>
          <w:sz w:val="28"/>
        </w:rPr>
        <w:t>zhxxy</w:t>
      </w:r>
      <w:r>
        <w:rPr>
          <w:rFonts w:hint="eastAsia" w:ascii="仿宋_GB2312" w:hAnsi="宋体" w:eastAsia="仿宋_GB2312" w:cs="黑体"/>
          <w:bCs/>
          <w:color w:val="000000"/>
          <w:sz w:val="28"/>
        </w:rPr>
        <w:t>07.apk”</w:t>
      </w:r>
      <w:r>
        <w:rPr>
          <w:rFonts w:hint="eastAsia" w:ascii="仿宋_GB2312" w:hAnsi="宋体" w:eastAsia="仿宋_GB2312" w:cs="黑体"/>
          <w:color w:val="000000"/>
          <w:sz w:val="28"/>
        </w:rPr>
        <w:t>到三星手机并运行，将三星手机插入三星Gear VR眼镜中，最终完成本任务指定目录下的apk文件的运行效果。</w:t>
      </w:r>
    </w:p>
    <w:p>
      <w:pPr>
        <w:snapToGrid w:val="0"/>
        <w:spacing w:line="360" w:lineRule="auto"/>
        <w:ind w:firstLine="600" w:firstLineChars="200"/>
        <w:rPr>
          <w:rFonts w:ascii="Arial Narrow" w:hAnsi="Arial Narrow" w:eastAsia="仿宋_GB2312" w:cs="Arial"/>
          <w:sz w:val="30"/>
          <w:szCs w:val="30"/>
        </w:rPr>
      </w:pPr>
    </w:p>
    <w:p>
      <w:pPr>
        <w:snapToGrid w:val="0"/>
        <w:spacing w:line="360" w:lineRule="auto"/>
        <w:outlineLvl w:val="0"/>
        <w:rPr>
          <w:rFonts w:ascii="黑体" w:hAnsi="黑体" w:eastAsia="黑体" w:cs="Arial"/>
          <w:sz w:val="30"/>
          <w:szCs w:val="30"/>
        </w:rPr>
      </w:pPr>
      <w:bookmarkStart w:id="9" w:name="_Toc521336151"/>
      <w:r>
        <w:rPr>
          <w:rFonts w:hint="eastAsia" w:ascii="黑体" w:hAnsi="黑体" w:eastAsia="黑体" w:cs="Arial"/>
          <w:sz w:val="30"/>
          <w:szCs w:val="30"/>
        </w:rPr>
        <w:t>十、评分标准制定原则、评分方法、评分细则</w:t>
      </w:r>
      <w:bookmarkEnd w:id="9"/>
    </w:p>
    <w:p>
      <w:pPr>
        <w:pStyle w:val="35"/>
        <w:tabs>
          <w:tab w:val="left" w:pos="1418"/>
        </w:tabs>
        <w:spacing w:line="360" w:lineRule="auto"/>
        <w:ind w:firstLine="567" w:firstLineChars="189"/>
        <w:rPr>
          <w:rFonts w:ascii="Times New Roman" w:hAnsi="Times New Roman" w:eastAsia="仿宋_GB2312"/>
          <w:sz w:val="30"/>
          <w:szCs w:val="30"/>
        </w:rPr>
      </w:pPr>
      <w:r>
        <w:rPr>
          <w:rFonts w:hint="eastAsia" w:ascii="Times New Roman" w:hAnsi="Times New Roman" w:eastAsia="仿宋_GB2312"/>
          <w:sz w:val="30"/>
          <w:szCs w:val="30"/>
        </w:rPr>
        <w:t>（一）评分标准制定原则</w:t>
      </w:r>
    </w:p>
    <w:p>
      <w:pPr>
        <w:pStyle w:val="35"/>
        <w:tabs>
          <w:tab w:val="left" w:pos="1418"/>
        </w:tabs>
        <w:spacing w:line="360" w:lineRule="auto"/>
        <w:ind w:firstLine="567" w:firstLineChars="189"/>
        <w:rPr>
          <w:rFonts w:ascii="Times New Roman" w:hAnsi="Times New Roman" w:eastAsia="仿宋_GB2312"/>
          <w:sz w:val="30"/>
          <w:szCs w:val="30"/>
        </w:rPr>
      </w:pPr>
      <w:r>
        <w:rPr>
          <w:rFonts w:hint="eastAsia" w:ascii="Times New Roman" w:hAnsi="Times New Roman" w:eastAsia="仿宋_GB2312"/>
          <w:sz w:val="30"/>
          <w:szCs w:val="30"/>
        </w:rPr>
        <w:t>竞赛评分本着公平、公正、公开的原则，评分标准注重对参赛选手价值观与态度、虚拟现实（VR）设计与制作能力、团队协作与沟通、组织与管理能力的考察。以技能考核为主，兼顾团队协作精神和职业素养综合评定。</w:t>
      </w:r>
    </w:p>
    <w:p>
      <w:pPr>
        <w:pStyle w:val="35"/>
        <w:spacing w:line="360" w:lineRule="auto"/>
        <w:ind w:firstLine="0" w:firstLineChars="0"/>
        <w:jc w:val="center"/>
        <w:rPr>
          <w:rFonts w:asciiTheme="minorEastAsia" w:hAnsiTheme="minorEastAsia" w:eastAsiaTheme="minorEastAsia"/>
          <w:b/>
          <w:sz w:val="24"/>
          <w:szCs w:val="24"/>
        </w:rPr>
      </w:pPr>
      <w:r>
        <w:rPr>
          <w:rFonts w:hint="eastAsia" w:asciiTheme="minorEastAsia" w:hAnsiTheme="minorEastAsia" w:eastAsiaTheme="minorEastAsia"/>
          <w:b/>
          <w:sz w:val="24"/>
          <w:szCs w:val="24"/>
        </w:rPr>
        <w:t>各技能点分数分布表</w:t>
      </w:r>
    </w:p>
    <w:tbl>
      <w:tblPr>
        <w:tblStyle w:val="25"/>
        <w:tblW w:w="846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2011"/>
        <w:gridCol w:w="850"/>
        <w:gridCol w:w="48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09" w:type="dxa"/>
            <w:vAlign w:val="center"/>
          </w:tcPr>
          <w:p>
            <w:pPr>
              <w:pStyle w:val="42"/>
              <w:spacing w:line="360" w:lineRule="auto"/>
              <w:ind w:firstLine="0" w:firstLineChars="0"/>
              <w:jc w:val="center"/>
              <w:rPr>
                <w:rFonts w:asciiTheme="minorEastAsia" w:hAnsiTheme="minorEastAsia" w:eastAsiaTheme="minorEastAsia"/>
                <w:b/>
                <w:sz w:val="24"/>
              </w:rPr>
            </w:pPr>
            <w:r>
              <w:rPr>
                <w:rFonts w:hint="eastAsia" w:asciiTheme="minorEastAsia" w:hAnsiTheme="minorEastAsia" w:eastAsiaTheme="minorEastAsia"/>
                <w:b/>
                <w:sz w:val="24"/>
              </w:rPr>
              <w:t>序号</w:t>
            </w:r>
          </w:p>
        </w:tc>
        <w:tc>
          <w:tcPr>
            <w:tcW w:w="2011" w:type="dxa"/>
            <w:vAlign w:val="center"/>
          </w:tcPr>
          <w:p>
            <w:pPr>
              <w:pStyle w:val="42"/>
              <w:spacing w:line="360" w:lineRule="auto"/>
              <w:ind w:firstLine="0" w:firstLineChars="0"/>
              <w:jc w:val="center"/>
              <w:rPr>
                <w:rFonts w:asciiTheme="minorEastAsia" w:hAnsiTheme="minorEastAsia" w:eastAsiaTheme="minorEastAsia"/>
                <w:b/>
                <w:sz w:val="24"/>
              </w:rPr>
            </w:pPr>
            <w:r>
              <w:rPr>
                <w:rFonts w:hint="eastAsia" w:asciiTheme="minorEastAsia" w:hAnsiTheme="minorEastAsia" w:eastAsiaTheme="minorEastAsia"/>
                <w:b/>
                <w:sz w:val="24"/>
              </w:rPr>
              <w:t>名称</w:t>
            </w:r>
          </w:p>
        </w:tc>
        <w:tc>
          <w:tcPr>
            <w:tcW w:w="850" w:type="dxa"/>
            <w:vAlign w:val="center"/>
          </w:tcPr>
          <w:p>
            <w:pPr>
              <w:pStyle w:val="42"/>
              <w:spacing w:line="360" w:lineRule="auto"/>
              <w:ind w:firstLine="0" w:firstLineChars="0"/>
              <w:jc w:val="center"/>
              <w:rPr>
                <w:rFonts w:asciiTheme="minorEastAsia" w:hAnsiTheme="minorEastAsia" w:eastAsiaTheme="minorEastAsia"/>
                <w:b/>
                <w:sz w:val="24"/>
              </w:rPr>
            </w:pPr>
            <w:r>
              <w:rPr>
                <w:rFonts w:hint="eastAsia" w:asciiTheme="minorEastAsia" w:hAnsiTheme="minorEastAsia" w:eastAsiaTheme="minorEastAsia"/>
                <w:b/>
                <w:sz w:val="24"/>
              </w:rPr>
              <w:t>占比</w:t>
            </w:r>
          </w:p>
        </w:tc>
        <w:tc>
          <w:tcPr>
            <w:tcW w:w="4894" w:type="dxa"/>
            <w:vAlign w:val="center"/>
          </w:tcPr>
          <w:p>
            <w:pPr>
              <w:pStyle w:val="42"/>
              <w:spacing w:line="360" w:lineRule="auto"/>
              <w:ind w:firstLine="0" w:firstLineChars="0"/>
              <w:jc w:val="center"/>
              <w:rPr>
                <w:rFonts w:asciiTheme="minorEastAsia" w:hAnsiTheme="minorEastAsia" w:eastAsiaTheme="minorEastAsia"/>
                <w:b/>
                <w:sz w:val="24"/>
              </w:rPr>
            </w:pPr>
            <w:r>
              <w:rPr>
                <w:rFonts w:hint="eastAsia" w:asciiTheme="minorEastAsia" w:hAnsiTheme="minorEastAsia" w:eastAsiaTheme="minorEastAsia"/>
                <w:b/>
                <w:sz w:val="24"/>
              </w:rPr>
              <w:t>考核内容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09" w:type="dxa"/>
            <w:tcBorders>
              <w:top w:val="single" w:color="auto" w:sz="4" w:space="0"/>
              <w:left w:val="single" w:color="auto" w:sz="4" w:space="0"/>
              <w:bottom w:val="single" w:color="auto" w:sz="4" w:space="0"/>
              <w:right w:val="single" w:color="auto" w:sz="4" w:space="0"/>
            </w:tcBorders>
            <w:vAlign w:val="center"/>
          </w:tcPr>
          <w:p>
            <w:pPr>
              <w:pStyle w:val="42"/>
              <w:spacing w:line="360" w:lineRule="auto"/>
              <w:ind w:firstLine="0" w:firstLineChars="0"/>
              <w:jc w:val="center"/>
              <w:rPr>
                <w:rFonts w:asciiTheme="minorEastAsia" w:hAnsiTheme="minorEastAsia" w:eastAsiaTheme="minorEastAsia"/>
                <w:sz w:val="24"/>
              </w:rPr>
            </w:pPr>
            <w:r>
              <w:rPr>
                <w:rFonts w:asciiTheme="minorEastAsia" w:hAnsiTheme="minorEastAsia" w:eastAsiaTheme="minorEastAsia"/>
                <w:sz w:val="24"/>
              </w:rPr>
              <w:t>1</w:t>
            </w:r>
          </w:p>
        </w:tc>
        <w:tc>
          <w:tcPr>
            <w:tcW w:w="2011" w:type="dxa"/>
            <w:tcBorders>
              <w:top w:val="single" w:color="auto" w:sz="4" w:space="0"/>
              <w:left w:val="single" w:color="auto" w:sz="4" w:space="0"/>
              <w:bottom w:val="single" w:color="auto" w:sz="4" w:space="0"/>
              <w:right w:val="single" w:color="auto" w:sz="4" w:space="0"/>
            </w:tcBorders>
            <w:vAlign w:val="center"/>
          </w:tcPr>
          <w:p>
            <w:pPr>
              <w:pStyle w:val="42"/>
              <w:spacing w:line="360" w:lineRule="auto"/>
              <w:ind w:firstLine="0" w:firstLineChars="0"/>
              <w:rPr>
                <w:rFonts w:asciiTheme="minorEastAsia" w:hAnsiTheme="minorEastAsia" w:eastAsiaTheme="minorEastAsia"/>
                <w:sz w:val="24"/>
              </w:rPr>
            </w:pPr>
            <w:r>
              <w:rPr>
                <w:rFonts w:hint="eastAsia" w:asciiTheme="minorEastAsia" w:hAnsiTheme="minorEastAsia" w:eastAsiaTheme="minorEastAsia"/>
                <w:sz w:val="24"/>
              </w:rPr>
              <w:t>VR作品策划文档制作</w:t>
            </w:r>
          </w:p>
        </w:tc>
        <w:tc>
          <w:tcPr>
            <w:tcW w:w="850" w:type="dxa"/>
            <w:tcBorders>
              <w:top w:val="single" w:color="auto" w:sz="4" w:space="0"/>
              <w:left w:val="single" w:color="auto" w:sz="4" w:space="0"/>
              <w:bottom w:val="single" w:color="auto" w:sz="4" w:space="0"/>
              <w:right w:val="single" w:color="auto" w:sz="4" w:space="0"/>
            </w:tcBorders>
            <w:vAlign w:val="center"/>
          </w:tcPr>
          <w:p>
            <w:pPr>
              <w:pStyle w:val="42"/>
              <w:spacing w:line="360" w:lineRule="auto"/>
              <w:ind w:firstLine="0" w:firstLineChars="0"/>
              <w:jc w:val="center"/>
              <w:rPr>
                <w:rFonts w:asciiTheme="minorEastAsia" w:hAnsiTheme="minorEastAsia" w:eastAsiaTheme="minorEastAsia"/>
                <w:sz w:val="24"/>
              </w:rPr>
            </w:pPr>
            <w:r>
              <w:rPr>
                <w:rFonts w:hint="eastAsia" w:asciiTheme="minorEastAsia" w:hAnsiTheme="minorEastAsia" w:eastAsiaTheme="minorEastAsia"/>
                <w:sz w:val="24"/>
              </w:rPr>
              <w:t>10%</w:t>
            </w:r>
          </w:p>
        </w:tc>
        <w:tc>
          <w:tcPr>
            <w:tcW w:w="4894" w:type="dxa"/>
            <w:tcBorders>
              <w:top w:val="single" w:color="auto" w:sz="4" w:space="0"/>
              <w:left w:val="single" w:color="auto" w:sz="4" w:space="0"/>
              <w:bottom w:val="single" w:color="auto" w:sz="4" w:space="0"/>
              <w:right w:val="single" w:color="auto" w:sz="4" w:space="0"/>
            </w:tcBorders>
          </w:tcPr>
          <w:p>
            <w:pPr>
              <w:pStyle w:val="42"/>
              <w:spacing w:line="360" w:lineRule="auto"/>
              <w:ind w:firstLine="0" w:firstLineChars="0"/>
              <w:rPr>
                <w:rFonts w:asciiTheme="minorEastAsia" w:hAnsiTheme="minorEastAsia" w:eastAsiaTheme="minorEastAsia"/>
                <w:sz w:val="24"/>
              </w:rPr>
            </w:pPr>
            <w:r>
              <w:rPr>
                <w:rFonts w:hint="eastAsia" w:asciiTheme="minorEastAsia" w:hAnsiTheme="minorEastAsia" w:eastAsiaTheme="minorEastAsia"/>
                <w:sz w:val="24"/>
              </w:rPr>
              <w:t>考核参赛选手在特定主题下进行VR作品策划能力，结合VR项目开发的理论知识、相关技术标准与项目开发实践知识制作符合行业标准的规范化策划文档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09" w:type="dxa"/>
            <w:tcBorders>
              <w:top w:val="single" w:color="auto" w:sz="4" w:space="0"/>
              <w:left w:val="single" w:color="auto" w:sz="4" w:space="0"/>
              <w:bottom w:val="single" w:color="auto" w:sz="4" w:space="0"/>
              <w:right w:val="single" w:color="auto" w:sz="4" w:space="0"/>
            </w:tcBorders>
            <w:vAlign w:val="center"/>
          </w:tcPr>
          <w:p>
            <w:pPr>
              <w:pStyle w:val="42"/>
              <w:spacing w:line="360" w:lineRule="auto"/>
              <w:ind w:firstLine="0" w:firstLineChars="0"/>
              <w:jc w:val="center"/>
              <w:rPr>
                <w:rFonts w:asciiTheme="minorEastAsia" w:hAnsiTheme="minorEastAsia" w:eastAsiaTheme="minorEastAsia"/>
                <w:sz w:val="24"/>
              </w:rPr>
            </w:pPr>
            <w:r>
              <w:rPr>
                <w:rFonts w:hint="eastAsia" w:asciiTheme="minorEastAsia" w:hAnsiTheme="minorEastAsia" w:eastAsiaTheme="minorEastAsia"/>
                <w:sz w:val="24"/>
              </w:rPr>
              <w:t>2</w:t>
            </w:r>
          </w:p>
        </w:tc>
        <w:tc>
          <w:tcPr>
            <w:tcW w:w="2011" w:type="dxa"/>
            <w:tcBorders>
              <w:top w:val="single" w:color="auto" w:sz="4" w:space="0"/>
              <w:left w:val="single" w:color="auto" w:sz="4" w:space="0"/>
              <w:bottom w:val="single" w:color="auto" w:sz="4" w:space="0"/>
              <w:right w:val="single" w:color="auto" w:sz="4" w:space="0"/>
            </w:tcBorders>
            <w:vAlign w:val="center"/>
          </w:tcPr>
          <w:p>
            <w:pPr>
              <w:pStyle w:val="42"/>
              <w:spacing w:line="360" w:lineRule="auto"/>
              <w:ind w:firstLine="0" w:firstLineChars="0"/>
              <w:rPr>
                <w:rFonts w:asciiTheme="minorEastAsia" w:hAnsiTheme="minorEastAsia" w:eastAsiaTheme="minorEastAsia"/>
                <w:sz w:val="24"/>
              </w:rPr>
            </w:pPr>
            <w:r>
              <w:rPr>
                <w:rFonts w:hint="eastAsia" w:asciiTheme="minorEastAsia" w:hAnsiTheme="minorEastAsia" w:eastAsiaTheme="minorEastAsia"/>
                <w:sz w:val="24"/>
              </w:rPr>
              <w:t>VR编辑器设计VR作品</w:t>
            </w:r>
          </w:p>
        </w:tc>
        <w:tc>
          <w:tcPr>
            <w:tcW w:w="850" w:type="dxa"/>
            <w:tcBorders>
              <w:top w:val="single" w:color="auto" w:sz="4" w:space="0"/>
              <w:left w:val="single" w:color="auto" w:sz="4" w:space="0"/>
              <w:bottom w:val="single" w:color="auto" w:sz="4" w:space="0"/>
              <w:right w:val="single" w:color="auto" w:sz="4" w:space="0"/>
            </w:tcBorders>
            <w:vAlign w:val="center"/>
          </w:tcPr>
          <w:p>
            <w:pPr>
              <w:pStyle w:val="42"/>
              <w:spacing w:line="360" w:lineRule="auto"/>
              <w:ind w:firstLine="0" w:firstLineChars="0"/>
              <w:jc w:val="center"/>
              <w:rPr>
                <w:rFonts w:asciiTheme="minorEastAsia" w:hAnsiTheme="minorEastAsia" w:eastAsiaTheme="minorEastAsia"/>
                <w:sz w:val="24"/>
              </w:rPr>
            </w:pPr>
            <w:r>
              <w:rPr>
                <w:rFonts w:asciiTheme="minorEastAsia" w:hAnsiTheme="minorEastAsia" w:eastAsiaTheme="minorEastAsia"/>
                <w:sz w:val="24"/>
              </w:rPr>
              <w:t>30%</w:t>
            </w:r>
          </w:p>
        </w:tc>
        <w:tc>
          <w:tcPr>
            <w:tcW w:w="4894" w:type="dxa"/>
            <w:tcBorders>
              <w:top w:val="single" w:color="auto" w:sz="4" w:space="0"/>
              <w:left w:val="single" w:color="auto" w:sz="4" w:space="0"/>
              <w:bottom w:val="single" w:color="auto" w:sz="4" w:space="0"/>
              <w:right w:val="single" w:color="auto" w:sz="4" w:space="0"/>
            </w:tcBorders>
          </w:tcPr>
          <w:p>
            <w:pPr>
              <w:pStyle w:val="42"/>
              <w:spacing w:line="360" w:lineRule="auto"/>
              <w:ind w:firstLine="0" w:firstLineChars="0"/>
              <w:rPr>
                <w:rFonts w:asciiTheme="minorEastAsia" w:hAnsiTheme="minorEastAsia" w:eastAsiaTheme="minorEastAsia"/>
                <w:sz w:val="24"/>
              </w:rPr>
            </w:pPr>
            <w:r>
              <w:rPr>
                <w:rFonts w:hint="eastAsia" w:asciiTheme="minorEastAsia" w:hAnsiTheme="minorEastAsia" w:eastAsiaTheme="minorEastAsia"/>
                <w:sz w:val="24"/>
              </w:rPr>
              <w:t>根据策划文档从资源库中选择合适的场景与素材资源，并按要求进行场景与素材资源调整，从时间轴及逻辑轴两个维度进行交互事件的设计，生成运行流畅、符合策划文档要求的VR作品。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09" w:type="dxa"/>
            <w:tcBorders>
              <w:top w:val="single" w:color="auto" w:sz="4" w:space="0"/>
              <w:left w:val="single" w:color="auto" w:sz="4" w:space="0"/>
              <w:bottom w:val="single" w:color="auto" w:sz="4" w:space="0"/>
              <w:right w:val="single" w:color="auto" w:sz="4" w:space="0"/>
            </w:tcBorders>
            <w:vAlign w:val="center"/>
          </w:tcPr>
          <w:p>
            <w:pPr>
              <w:pStyle w:val="42"/>
              <w:spacing w:line="360" w:lineRule="auto"/>
              <w:ind w:firstLine="0" w:firstLineChars="0"/>
              <w:jc w:val="center"/>
              <w:rPr>
                <w:rFonts w:asciiTheme="minorEastAsia" w:hAnsiTheme="minorEastAsia" w:eastAsiaTheme="minorEastAsia"/>
                <w:sz w:val="24"/>
              </w:rPr>
            </w:pPr>
            <w:r>
              <w:rPr>
                <w:rFonts w:asciiTheme="minorEastAsia" w:hAnsiTheme="minorEastAsia" w:eastAsiaTheme="minorEastAsia"/>
                <w:sz w:val="24"/>
              </w:rPr>
              <w:t>3</w:t>
            </w:r>
          </w:p>
        </w:tc>
        <w:tc>
          <w:tcPr>
            <w:tcW w:w="2011" w:type="dxa"/>
            <w:tcBorders>
              <w:top w:val="single" w:color="auto" w:sz="4" w:space="0"/>
              <w:left w:val="single" w:color="auto" w:sz="4" w:space="0"/>
              <w:bottom w:val="single" w:color="auto" w:sz="4" w:space="0"/>
              <w:right w:val="single" w:color="auto" w:sz="4" w:space="0"/>
            </w:tcBorders>
            <w:vAlign w:val="center"/>
          </w:tcPr>
          <w:p>
            <w:pPr>
              <w:pStyle w:val="42"/>
              <w:spacing w:line="360" w:lineRule="auto"/>
              <w:ind w:firstLine="0" w:firstLineChars="0"/>
              <w:rPr>
                <w:rFonts w:asciiTheme="minorEastAsia" w:hAnsiTheme="minorEastAsia" w:eastAsiaTheme="minorEastAsia"/>
                <w:sz w:val="24"/>
              </w:rPr>
            </w:pPr>
            <w:r>
              <w:rPr>
                <w:rFonts w:hint="eastAsia" w:asciiTheme="minorEastAsia" w:hAnsiTheme="minorEastAsia" w:eastAsiaTheme="minorEastAsia"/>
                <w:sz w:val="24"/>
              </w:rPr>
              <w:t>VR模型素材3D建模</w:t>
            </w:r>
          </w:p>
        </w:tc>
        <w:tc>
          <w:tcPr>
            <w:tcW w:w="850" w:type="dxa"/>
            <w:tcBorders>
              <w:top w:val="single" w:color="auto" w:sz="4" w:space="0"/>
              <w:left w:val="single" w:color="auto" w:sz="4" w:space="0"/>
              <w:bottom w:val="single" w:color="auto" w:sz="4" w:space="0"/>
              <w:right w:val="single" w:color="auto" w:sz="4" w:space="0"/>
            </w:tcBorders>
            <w:vAlign w:val="center"/>
          </w:tcPr>
          <w:p>
            <w:pPr>
              <w:pStyle w:val="42"/>
              <w:spacing w:line="360" w:lineRule="auto"/>
              <w:ind w:firstLine="0" w:firstLineChars="0"/>
              <w:jc w:val="center"/>
              <w:rPr>
                <w:rFonts w:asciiTheme="minorEastAsia" w:hAnsiTheme="minorEastAsia" w:eastAsiaTheme="minorEastAsia"/>
                <w:sz w:val="24"/>
              </w:rPr>
            </w:pPr>
            <w:r>
              <w:rPr>
                <w:rFonts w:hint="eastAsia" w:asciiTheme="minorEastAsia" w:hAnsiTheme="minorEastAsia" w:eastAsiaTheme="minorEastAsia"/>
                <w:sz w:val="24"/>
              </w:rPr>
              <w:t>17</w:t>
            </w:r>
            <w:r>
              <w:rPr>
                <w:rFonts w:asciiTheme="minorEastAsia" w:hAnsiTheme="minorEastAsia" w:eastAsiaTheme="minorEastAsia"/>
                <w:sz w:val="24"/>
              </w:rPr>
              <w:t>%</w:t>
            </w:r>
          </w:p>
        </w:tc>
        <w:tc>
          <w:tcPr>
            <w:tcW w:w="4894" w:type="dxa"/>
            <w:tcBorders>
              <w:top w:val="single" w:color="auto" w:sz="4" w:space="0"/>
              <w:left w:val="single" w:color="auto" w:sz="4" w:space="0"/>
              <w:bottom w:val="single" w:color="auto" w:sz="4" w:space="0"/>
              <w:right w:val="single" w:color="auto" w:sz="4" w:space="0"/>
            </w:tcBorders>
          </w:tcPr>
          <w:p>
            <w:pPr>
              <w:pStyle w:val="42"/>
              <w:spacing w:line="360" w:lineRule="auto"/>
              <w:ind w:firstLine="0" w:firstLineChars="0"/>
              <w:rPr>
                <w:rFonts w:asciiTheme="minorEastAsia" w:hAnsiTheme="minorEastAsia" w:eastAsiaTheme="minorEastAsia"/>
                <w:sz w:val="24"/>
              </w:rPr>
            </w:pPr>
            <w:r>
              <w:rPr>
                <w:rFonts w:hint="eastAsia" w:asciiTheme="minorEastAsia" w:hAnsiTheme="minorEastAsia" w:eastAsiaTheme="minorEastAsia"/>
                <w:sz w:val="24"/>
              </w:rPr>
              <w:t>根据要求对VR模型素材进行三维建模，掌握3D建模、UV展开、模型贴图、VR次时代等建模技术。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09" w:type="dxa"/>
            <w:tcBorders>
              <w:top w:val="single" w:color="auto" w:sz="4" w:space="0"/>
              <w:left w:val="single" w:color="auto" w:sz="4" w:space="0"/>
              <w:bottom w:val="single" w:color="auto" w:sz="4" w:space="0"/>
              <w:right w:val="single" w:color="auto" w:sz="4" w:space="0"/>
            </w:tcBorders>
            <w:vAlign w:val="center"/>
          </w:tcPr>
          <w:p>
            <w:pPr>
              <w:pStyle w:val="42"/>
              <w:spacing w:line="360" w:lineRule="auto"/>
              <w:ind w:firstLine="0" w:firstLineChars="0"/>
              <w:jc w:val="center"/>
              <w:rPr>
                <w:rFonts w:asciiTheme="minorEastAsia" w:hAnsiTheme="minorEastAsia" w:eastAsiaTheme="minorEastAsia"/>
                <w:sz w:val="24"/>
              </w:rPr>
            </w:pPr>
            <w:r>
              <w:rPr>
                <w:rFonts w:hint="eastAsia" w:asciiTheme="minorEastAsia" w:hAnsiTheme="minorEastAsia" w:eastAsiaTheme="minorEastAsia"/>
                <w:sz w:val="24"/>
              </w:rPr>
              <w:t>4</w:t>
            </w:r>
          </w:p>
        </w:tc>
        <w:tc>
          <w:tcPr>
            <w:tcW w:w="2011" w:type="dxa"/>
            <w:tcBorders>
              <w:top w:val="single" w:color="auto" w:sz="4" w:space="0"/>
              <w:left w:val="single" w:color="auto" w:sz="4" w:space="0"/>
              <w:bottom w:val="single" w:color="auto" w:sz="4" w:space="0"/>
              <w:right w:val="single" w:color="auto" w:sz="4" w:space="0"/>
            </w:tcBorders>
            <w:vAlign w:val="center"/>
          </w:tcPr>
          <w:p>
            <w:pPr>
              <w:pStyle w:val="42"/>
              <w:spacing w:line="360" w:lineRule="auto"/>
              <w:ind w:firstLine="0" w:firstLineChars="0"/>
              <w:rPr>
                <w:rFonts w:asciiTheme="minorEastAsia" w:hAnsiTheme="minorEastAsia" w:eastAsiaTheme="minorEastAsia"/>
                <w:sz w:val="24"/>
              </w:rPr>
            </w:pPr>
            <w:r>
              <w:rPr>
                <w:rFonts w:hint="eastAsia" w:asciiTheme="minorEastAsia" w:hAnsiTheme="minorEastAsia" w:eastAsiaTheme="minorEastAsia"/>
                <w:sz w:val="24"/>
              </w:rPr>
              <w:t>VR引擎制作VR作品</w:t>
            </w:r>
          </w:p>
        </w:tc>
        <w:tc>
          <w:tcPr>
            <w:tcW w:w="850" w:type="dxa"/>
            <w:tcBorders>
              <w:top w:val="single" w:color="auto" w:sz="4" w:space="0"/>
              <w:left w:val="single" w:color="auto" w:sz="4" w:space="0"/>
              <w:bottom w:val="single" w:color="auto" w:sz="4" w:space="0"/>
              <w:right w:val="single" w:color="auto" w:sz="4" w:space="0"/>
            </w:tcBorders>
            <w:vAlign w:val="center"/>
          </w:tcPr>
          <w:p>
            <w:pPr>
              <w:pStyle w:val="42"/>
              <w:spacing w:line="360" w:lineRule="auto"/>
              <w:ind w:firstLine="0" w:firstLineChars="0"/>
              <w:jc w:val="center"/>
              <w:rPr>
                <w:rFonts w:asciiTheme="minorEastAsia" w:hAnsiTheme="minorEastAsia" w:eastAsiaTheme="minorEastAsia"/>
                <w:sz w:val="24"/>
              </w:rPr>
            </w:pPr>
            <w:r>
              <w:rPr>
                <w:rFonts w:hint="eastAsia" w:asciiTheme="minorEastAsia" w:hAnsiTheme="minorEastAsia" w:eastAsiaTheme="minorEastAsia"/>
                <w:sz w:val="24"/>
              </w:rPr>
              <w:t>4</w:t>
            </w:r>
            <w:r>
              <w:rPr>
                <w:rFonts w:asciiTheme="minorEastAsia" w:hAnsiTheme="minorEastAsia" w:eastAsiaTheme="minorEastAsia"/>
                <w:sz w:val="24"/>
              </w:rPr>
              <w:t>0</w:t>
            </w:r>
            <w:r>
              <w:rPr>
                <w:rFonts w:hint="eastAsia" w:asciiTheme="minorEastAsia" w:hAnsiTheme="minorEastAsia" w:eastAsiaTheme="minorEastAsia"/>
                <w:sz w:val="24"/>
              </w:rPr>
              <w:t>%</w:t>
            </w:r>
          </w:p>
        </w:tc>
        <w:tc>
          <w:tcPr>
            <w:tcW w:w="4894" w:type="dxa"/>
            <w:tcBorders>
              <w:top w:val="single" w:color="auto" w:sz="4" w:space="0"/>
              <w:left w:val="single" w:color="auto" w:sz="4" w:space="0"/>
              <w:bottom w:val="single" w:color="auto" w:sz="4" w:space="0"/>
              <w:right w:val="single" w:color="auto" w:sz="4" w:space="0"/>
            </w:tcBorders>
          </w:tcPr>
          <w:p>
            <w:pPr>
              <w:pStyle w:val="42"/>
              <w:spacing w:line="360" w:lineRule="auto"/>
              <w:ind w:firstLine="0" w:firstLineChars="0"/>
              <w:rPr>
                <w:rFonts w:asciiTheme="minorEastAsia" w:hAnsiTheme="minorEastAsia" w:eastAsiaTheme="minorEastAsia"/>
                <w:sz w:val="24"/>
              </w:rPr>
            </w:pPr>
            <w:r>
              <w:rPr>
                <w:rFonts w:hint="eastAsia" w:asciiTheme="minorEastAsia" w:hAnsiTheme="minorEastAsia" w:eastAsiaTheme="minorEastAsia"/>
                <w:sz w:val="24"/>
              </w:rPr>
              <w:t>根据任务书要求完成指定VR硬件设备环境上的VR作品制作，考核</w:t>
            </w:r>
            <w:r>
              <w:rPr>
                <w:rFonts w:asciiTheme="minorEastAsia" w:hAnsiTheme="minorEastAsia" w:eastAsiaTheme="minorEastAsia"/>
                <w:sz w:val="24"/>
              </w:rPr>
              <w:t>Unity3D</w:t>
            </w:r>
            <w:r>
              <w:rPr>
                <w:rFonts w:hint="eastAsia" w:asciiTheme="minorEastAsia" w:hAnsiTheme="minorEastAsia" w:eastAsiaTheme="minorEastAsia"/>
                <w:sz w:val="24"/>
              </w:rPr>
              <w:t>的基本使用、图形系统与组件的使用、物理引擎使用、图形用户界面、光影效果使用、地形系统、寻路技术、脚本代码开发、常见VR硬件SDK使用等。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09" w:type="dxa"/>
            <w:tcBorders>
              <w:top w:val="single" w:color="auto" w:sz="4" w:space="0"/>
              <w:left w:val="single" w:color="auto" w:sz="4" w:space="0"/>
              <w:bottom w:val="single" w:color="auto" w:sz="4" w:space="0"/>
              <w:right w:val="single" w:color="auto" w:sz="4" w:space="0"/>
            </w:tcBorders>
            <w:vAlign w:val="center"/>
          </w:tcPr>
          <w:p>
            <w:pPr>
              <w:pStyle w:val="42"/>
              <w:spacing w:line="360" w:lineRule="auto"/>
              <w:ind w:firstLine="0" w:firstLineChars="0"/>
              <w:jc w:val="center"/>
              <w:rPr>
                <w:rFonts w:asciiTheme="minorEastAsia" w:hAnsiTheme="minorEastAsia" w:eastAsiaTheme="minorEastAsia"/>
                <w:sz w:val="24"/>
              </w:rPr>
            </w:pPr>
            <w:r>
              <w:rPr>
                <w:rFonts w:hint="eastAsia" w:asciiTheme="minorEastAsia" w:hAnsiTheme="minorEastAsia" w:eastAsiaTheme="minorEastAsia"/>
                <w:sz w:val="24"/>
              </w:rPr>
              <w:t>5</w:t>
            </w:r>
          </w:p>
        </w:tc>
        <w:tc>
          <w:tcPr>
            <w:tcW w:w="2011" w:type="dxa"/>
            <w:tcBorders>
              <w:top w:val="single" w:color="auto" w:sz="4" w:space="0"/>
              <w:left w:val="single" w:color="auto" w:sz="4" w:space="0"/>
              <w:bottom w:val="single" w:color="auto" w:sz="4" w:space="0"/>
              <w:right w:val="single" w:color="auto" w:sz="4" w:space="0"/>
            </w:tcBorders>
            <w:vAlign w:val="center"/>
          </w:tcPr>
          <w:p>
            <w:pPr>
              <w:pStyle w:val="42"/>
              <w:spacing w:line="360" w:lineRule="auto"/>
              <w:ind w:firstLine="0" w:firstLineChars="0"/>
              <w:rPr>
                <w:rFonts w:asciiTheme="minorEastAsia" w:hAnsiTheme="minorEastAsia" w:eastAsiaTheme="minorEastAsia"/>
                <w:sz w:val="24"/>
              </w:rPr>
            </w:pPr>
            <w:r>
              <w:rPr>
                <w:rFonts w:hint="eastAsia" w:asciiTheme="minorEastAsia" w:hAnsiTheme="minorEastAsia" w:eastAsiaTheme="minorEastAsia"/>
                <w:sz w:val="24"/>
              </w:rPr>
              <w:t>职业</w:t>
            </w:r>
            <w:r>
              <w:rPr>
                <w:rFonts w:asciiTheme="minorEastAsia" w:hAnsiTheme="minorEastAsia" w:eastAsiaTheme="minorEastAsia"/>
                <w:sz w:val="24"/>
              </w:rPr>
              <w:t>素养</w:t>
            </w:r>
          </w:p>
        </w:tc>
        <w:tc>
          <w:tcPr>
            <w:tcW w:w="850" w:type="dxa"/>
            <w:tcBorders>
              <w:top w:val="single" w:color="auto" w:sz="4" w:space="0"/>
              <w:left w:val="single" w:color="auto" w:sz="4" w:space="0"/>
              <w:bottom w:val="single" w:color="auto" w:sz="4" w:space="0"/>
              <w:right w:val="single" w:color="auto" w:sz="4" w:space="0"/>
            </w:tcBorders>
            <w:vAlign w:val="center"/>
          </w:tcPr>
          <w:p>
            <w:pPr>
              <w:pStyle w:val="42"/>
              <w:spacing w:line="360" w:lineRule="auto"/>
              <w:ind w:firstLine="0" w:firstLineChars="0"/>
              <w:jc w:val="center"/>
              <w:rPr>
                <w:rFonts w:asciiTheme="minorEastAsia" w:hAnsiTheme="minorEastAsia" w:eastAsiaTheme="minorEastAsia"/>
                <w:sz w:val="24"/>
              </w:rPr>
            </w:pPr>
            <w:r>
              <w:rPr>
                <w:rFonts w:hint="eastAsia" w:asciiTheme="minorEastAsia" w:hAnsiTheme="minorEastAsia" w:eastAsiaTheme="minorEastAsia"/>
                <w:sz w:val="24"/>
              </w:rPr>
              <w:t>3</w:t>
            </w:r>
            <w:r>
              <w:rPr>
                <w:rFonts w:asciiTheme="minorEastAsia" w:hAnsiTheme="minorEastAsia" w:eastAsiaTheme="minorEastAsia"/>
                <w:sz w:val="24"/>
              </w:rPr>
              <w:t>%</w:t>
            </w:r>
          </w:p>
        </w:tc>
        <w:tc>
          <w:tcPr>
            <w:tcW w:w="4894" w:type="dxa"/>
            <w:tcBorders>
              <w:top w:val="single" w:color="auto" w:sz="4" w:space="0"/>
              <w:left w:val="single" w:color="auto" w:sz="4" w:space="0"/>
              <w:bottom w:val="single" w:color="auto" w:sz="4" w:space="0"/>
              <w:right w:val="single" w:color="auto" w:sz="4" w:space="0"/>
            </w:tcBorders>
          </w:tcPr>
          <w:p>
            <w:pPr>
              <w:pStyle w:val="42"/>
              <w:spacing w:line="360" w:lineRule="auto"/>
              <w:ind w:firstLine="0" w:firstLineChars="0"/>
              <w:rPr>
                <w:rFonts w:asciiTheme="minorEastAsia" w:hAnsiTheme="minorEastAsia" w:eastAsiaTheme="minorEastAsia"/>
                <w:sz w:val="24"/>
              </w:rPr>
            </w:pPr>
            <w:r>
              <w:rPr>
                <w:rFonts w:hint="eastAsia" w:asciiTheme="minorEastAsia" w:hAnsiTheme="minorEastAsia" w:eastAsiaTheme="minorEastAsia"/>
                <w:sz w:val="24"/>
              </w:rPr>
              <w:t>考核参赛选手在职业规范、团队协作、组织管理、工作计划、团队风貌</w:t>
            </w:r>
            <w:r>
              <w:rPr>
                <w:rFonts w:asciiTheme="minorEastAsia" w:hAnsiTheme="minorEastAsia" w:eastAsiaTheme="minorEastAsia"/>
                <w:sz w:val="24"/>
              </w:rPr>
              <w:t>等</w:t>
            </w:r>
            <w:r>
              <w:rPr>
                <w:rFonts w:hint="eastAsia" w:asciiTheme="minorEastAsia" w:hAnsiTheme="minorEastAsia" w:eastAsiaTheme="minorEastAsia"/>
                <w:sz w:val="24"/>
              </w:rPr>
              <w:t>方面的职业素养。</w:t>
            </w:r>
          </w:p>
        </w:tc>
      </w:tr>
    </w:tbl>
    <w:p>
      <w:pPr>
        <w:pStyle w:val="35"/>
        <w:spacing w:line="360" w:lineRule="auto"/>
        <w:ind w:firstLine="424" w:firstLineChars="202"/>
        <w:rPr>
          <w:rFonts w:eastAsia="仿宋_GB2312" w:cs="Arial"/>
          <w:szCs w:val="30"/>
        </w:rPr>
      </w:pPr>
    </w:p>
    <w:p>
      <w:pPr>
        <w:pStyle w:val="35"/>
        <w:tabs>
          <w:tab w:val="left" w:pos="1418"/>
        </w:tabs>
        <w:spacing w:line="360" w:lineRule="auto"/>
        <w:ind w:firstLine="567" w:firstLineChars="189"/>
        <w:rPr>
          <w:rFonts w:ascii="Times New Roman" w:hAnsi="Times New Roman" w:eastAsia="仿宋_GB2312"/>
          <w:sz w:val="30"/>
          <w:szCs w:val="30"/>
        </w:rPr>
      </w:pPr>
      <w:r>
        <w:rPr>
          <w:rFonts w:hint="eastAsia" w:ascii="Times New Roman" w:hAnsi="Times New Roman" w:eastAsia="仿宋_GB2312"/>
          <w:sz w:val="30"/>
          <w:szCs w:val="30"/>
        </w:rPr>
        <w:t>（二）评分方法</w:t>
      </w:r>
    </w:p>
    <w:p>
      <w:pPr>
        <w:pStyle w:val="35"/>
        <w:tabs>
          <w:tab w:val="left" w:pos="1418"/>
        </w:tabs>
        <w:spacing w:line="360" w:lineRule="auto"/>
        <w:ind w:firstLine="567" w:firstLineChars="189"/>
        <w:rPr>
          <w:rFonts w:ascii="Times New Roman" w:hAnsi="Times New Roman" w:eastAsia="仿宋_GB2312"/>
          <w:sz w:val="30"/>
          <w:szCs w:val="30"/>
        </w:rPr>
      </w:pPr>
      <w:r>
        <w:rPr>
          <w:rFonts w:hint="eastAsia" w:ascii="Times New Roman" w:hAnsi="Times New Roman" w:eastAsia="仿宋_GB2312"/>
          <w:sz w:val="30"/>
          <w:szCs w:val="30"/>
        </w:rPr>
        <w:t>竞赛评分将采用客观评分方式，客观公正地评出各专项任务的分数，根据评分标准精确打分。为了确保赛事评判的客观性，评分的重点在于能客观评价的功能实现上。并且，针对每一套竞赛试题，针对该赛题需要实现的功能，提供赛题评分标准，将评分项细化到每一个可客观评价的细节，避免裁判主观判断，确保赛事的客观公正。</w:t>
      </w:r>
    </w:p>
    <w:p>
      <w:pPr>
        <w:pStyle w:val="35"/>
        <w:tabs>
          <w:tab w:val="left" w:pos="1418"/>
        </w:tabs>
        <w:spacing w:line="360" w:lineRule="auto"/>
        <w:ind w:firstLine="567" w:firstLineChars="189"/>
        <w:rPr>
          <w:rFonts w:ascii="Times New Roman" w:hAnsi="Times New Roman" w:eastAsia="仿宋_GB2312"/>
          <w:sz w:val="30"/>
          <w:szCs w:val="30"/>
        </w:rPr>
      </w:pPr>
      <w:r>
        <w:rPr>
          <w:rFonts w:hint="eastAsia" w:ascii="Times New Roman" w:hAnsi="Times New Roman" w:eastAsia="仿宋_GB2312"/>
          <w:sz w:val="30"/>
          <w:szCs w:val="30"/>
        </w:rPr>
        <w:t>1.VR作品策划文档制作</w:t>
      </w:r>
      <w:r>
        <w:rPr>
          <w:rFonts w:ascii="Times New Roman" w:hAnsi="Times New Roman" w:eastAsia="仿宋_GB2312"/>
          <w:sz w:val="30"/>
          <w:szCs w:val="30"/>
        </w:rPr>
        <w:t>评判方式：裁判根据</w:t>
      </w:r>
      <w:r>
        <w:rPr>
          <w:rFonts w:hint="eastAsia" w:ascii="Times New Roman" w:hAnsi="Times New Roman" w:eastAsia="仿宋_GB2312"/>
          <w:sz w:val="30"/>
          <w:szCs w:val="30"/>
        </w:rPr>
        <w:t>选手</w:t>
      </w:r>
      <w:r>
        <w:rPr>
          <w:rFonts w:ascii="Times New Roman" w:hAnsi="Times New Roman" w:eastAsia="仿宋_GB2312"/>
          <w:sz w:val="30"/>
          <w:szCs w:val="30"/>
        </w:rPr>
        <w:t>编写的</w:t>
      </w:r>
      <w:r>
        <w:rPr>
          <w:rFonts w:hint="eastAsia" w:ascii="Times New Roman" w:hAnsi="Times New Roman" w:eastAsia="仿宋_GB2312"/>
          <w:sz w:val="30"/>
          <w:szCs w:val="30"/>
        </w:rPr>
        <w:t>VR作品策划文档</w:t>
      </w:r>
      <w:r>
        <w:rPr>
          <w:rFonts w:ascii="Times New Roman" w:hAnsi="Times New Roman" w:eastAsia="仿宋_GB2312"/>
          <w:sz w:val="30"/>
          <w:szCs w:val="30"/>
        </w:rPr>
        <w:t>，从文档的格式是否正确</w:t>
      </w:r>
      <w:r>
        <w:rPr>
          <w:rFonts w:hint="eastAsia" w:ascii="Times New Roman" w:hAnsi="Times New Roman" w:eastAsia="仿宋_GB2312"/>
          <w:sz w:val="30"/>
          <w:szCs w:val="30"/>
        </w:rPr>
        <w:t>，</w:t>
      </w:r>
      <w:r>
        <w:rPr>
          <w:rFonts w:ascii="Times New Roman" w:hAnsi="Times New Roman" w:eastAsia="仿宋_GB2312"/>
          <w:sz w:val="30"/>
          <w:szCs w:val="30"/>
        </w:rPr>
        <w:t>内容是否</w:t>
      </w:r>
      <w:r>
        <w:rPr>
          <w:rFonts w:hint="eastAsia" w:ascii="Times New Roman" w:hAnsi="Times New Roman" w:eastAsia="仿宋_GB2312"/>
          <w:sz w:val="30"/>
          <w:szCs w:val="30"/>
        </w:rPr>
        <w:t>切合</w:t>
      </w:r>
      <w:r>
        <w:rPr>
          <w:rFonts w:ascii="Times New Roman" w:hAnsi="Times New Roman" w:eastAsia="仿宋_GB2312"/>
          <w:sz w:val="30"/>
          <w:szCs w:val="30"/>
        </w:rPr>
        <w:t>任务书要求</w:t>
      </w:r>
      <w:r>
        <w:rPr>
          <w:rFonts w:hint="eastAsia" w:ascii="Times New Roman" w:hAnsi="Times New Roman" w:eastAsia="仿宋_GB2312"/>
          <w:sz w:val="30"/>
          <w:szCs w:val="30"/>
        </w:rPr>
        <w:t>全部</w:t>
      </w:r>
      <w:r>
        <w:rPr>
          <w:rFonts w:ascii="Times New Roman" w:hAnsi="Times New Roman" w:eastAsia="仿宋_GB2312"/>
          <w:sz w:val="30"/>
          <w:szCs w:val="30"/>
        </w:rPr>
        <w:t>完成</w:t>
      </w:r>
      <w:r>
        <w:rPr>
          <w:rFonts w:hint="eastAsia" w:ascii="Times New Roman" w:hAnsi="Times New Roman" w:eastAsia="仿宋_GB2312"/>
          <w:sz w:val="30"/>
          <w:szCs w:val="30"/>
        </w:rPr>
        <w:t>，分镜和交互是否准确描述</w:t>
      </w:r>
      <w:r>
        <w:rPr>
          <w:rFonts w:ascii="Times New Roman" w:hAnsi="Times New Roman" w:eastAsia="仿宋_GB2312"/>
          <w:sz w:val="30"/>
          <w:szCs w:val="30"/>
        </w:rPr>
        <w:t>作为分数评判的依据。</w:t>
      </w:r>
    </w:p>
    <w:p>
      <w:pPr>
        <w:pStyle w:val="35"/>
        <w:tabs>
          <w:tab w:val="left" w:pos="1418"/>
        </w:tabs>
        <w:spacing w:line="360" w:lineRule="auto"/>
        <w:ind w:firstLine="567" w:firstLineChars="189"/>
        <w:rPr>
          <w:rFonts w:ascii="Times New Roman" w:hAnsi="Times New Roman" w:eastAsia="仿宋_GB2312"/>
          <w:sz w:val="30"/>
          <w:szCs w:val="30"/>
        </w:rPr>
      </w:pPr>
      <w:r>
        <w:rPr>
          <w:rFonts w:hint="eastAsia" w:ascii="Times New Roman" w:hAnsi="Times New Roman" w:eastAsia="仿宋_GB2312"/>
          <w:sz w:val="30"/>
          <w:szCs w:val="30"/>
        </w:rPr>
        <w:t>2.VR编辑器设计VR作品</w:t>
      </w:r>
      <w:r>
        <w:rPr>
          <w:rFonts w:ascii="Times New Roman" w:hAnsi="Times New Roman" w:eastAsia="仿宋_GB2312"/>
          <w:sz w:val="30"/>
          <w:szCs w:val="30"/>
        </w:rPr>
        <w:t>评判方式：任务书要求参赛选手将完成的项目目录拷贝到</w:t>
      </w:r>
      <w:r>
        <w:rPr>
          <w:rFonts w:hint="eastAsia" w:ascii="Times New Roman" w:hAnsi="Times New Roman" w:eastAsia="仿宋_GB2312"/>
          <w:sz w:val="30"/>
          <w:szCs w:val="30"/>
        </w:rPr>
        <w:t>U盘指定目录，</w:t>
      </w:r>
      <w:r>
        <w:rPr>
          <w:rFonts w:ascii="Times New Roman" w:hAnsi="Times New Roman" w:eastAsia="仿宋_GB2312"/>
          <w:sz w:val="30"/>
          <w:szCs w:val="30"/>
        </w:rPr>
        <w:t>裁判根据</w:t>
      </w:r>
      <w:r>
        <w:rPr>
          <w:rFonts w:hint="eastAsia" w:ascii="Times New Roman" w:hAnsi="Times New Roman" w:eastAsia="仿宋_GB2312"/>
          <w:sz w:val="30"/>
          <w:szCs w:val="30"/>
        </w:rPr>
        <w:t>选手提交的项目，在101VR编辑器软件里运行，从运行结果观察是否遗漏素材、素材位置是否正确合理、功能是否正确实现、环境表现效果和整体运行效果等作为分数评判的依据。</w:t>
      </w:r>
    </w:p>
    <w:p>
      <w:pPr>
        <w:pStyle w:val="35"/>
        <w:tabs>
          <w:tab w:val="left" w:pos="1418"/>
        </w:tabs>
        <w:spacing w:line="360" w:lineRule="auto"/>
        <w:ind w:firstLine="567" w:firstLineChars="189"/>
        <w:rPr>
          <w:rFonts w:ascii="Times New Roman" w:hAnsi="Times New Roman" w:eastAsia="仿宋_GB2312"/>
          <w:sz w:val="30"/>
          <w:szCs w:val="30"/>
        </w:rPr>
      </w:pPr>
      <w:r>
        <w:rPr>
          <w:rFonts w:hint="eastAsia" w:ascii="Times New Roman" w:hAnsi="Times New Roman" w:eastAsia="仿宋_GB2312"/>
          <w:sz w:val="30"/>
          <w:szCs w:val="30"/>
        </w:rPr>
        <w:t>3.VR模型素材3D建模</w:t>
      </w:r>
      <w:r>
        <w:rPr>
          <w:rFonts w:ascii="Times New Roman" w:hAnsi="Times New Roman" w:eastAsia="仿宋_GB2312"/>
          <w:sz w:val="30"/>
          <w:szCs w:val="30"/>
        </w:rPr>
        <w:t>评判方式：任务书要求参赛选手将完成的</w:t>
      </w:r>
      <w:r>
        <w:rPr>
          <w:rFonts w:hint="eastAsia" w:ascii="Times New Roman" w:hAnsi="Times New Roman" w:eastAsia="仿宋_GB2312"/>
          <w:sz w:val="30"/>
          <w:szCs w:val="30"/>
        </w:rPr>
        <w:t>模型（有贴图）</w:t>
      </w:r>
      <w:r>
        <w:rPr>
          <w:rFonts w:ascii="Times New Roman" w:hAnsi="Times New Roman" w:eastAsia="仿宋_GB2312"/>
          <w:sz w:val="30"/>
          <w:szCs w:val="30"/>
        </w:rPr>
        <w:t>拷贝到</w:t>
      </w:r>
      <w:r>
        <w:rPr>
          <w:rFonts w:hint="eastAsia" w:ascii="Times New Roman" w:hAnsi="Times New Roman" w:eastAsia="仿宋_GB2312"/>
          <w:sz w:val="30"/>
          <w:szCs w:val="30"/>
        </w:rPr>
        <w:t>U盘指定目录，</w:t>
      </w:r>
      <w:r>
        <w:rPr>
          <w:rFonts w:ascii="Times New Roman" w:hAnsi="Times New Roman" w:eastAsia="仿宋_GB2312"/>
          <w:sz w:val="30"/>
          <w:szCs w:val="30"/>
        </w:rPr>
        <w:t>裁判根据</w:t>
      </w:r>
      <w:r>
        <w:rPr>
          <w:rFonts w:hint="eastAsia" w:ascii="Times New Roman" w:hAnsi="Times New Roman" w:eastAsia="仿宋_GB2312"/>
          <w:sz w:val="30"/>
          <w:szCs w:val="30"/>
        </w:rPr>
        <w:t>选手提交的模型，在3DMax</w:t>
      </w:r>
      <w:r>
        <w:rPr>
          <w:rFonts w:ascii="Times New Roman" w:hAnsi="Times New Roman" w:eastAsia="仿宋_GB2312"/>
          <w:sz w:val="30"/>
          <w:szCs w:val="30"/>
        </w:rPr>
        <w:t>中运行</w:t>
      </w:r>
      <w:r>
        <w:rPr>
          <w:rFonts w:hint="eastAsia" w:ascii="Times New Roman" w:hAnsi="Times New Roman" w:eastAsia="仿宋_GB2312"/>
          <w:sz w:val="30"/>
          <w:szCs w:val="30"/>
        </w:rPr>
        <w:t>，从运行结果观察模型比例是否正确、模型布线是否合理、模型具体要求是否完成等作为分数评判的依据。</w:t>
      </w:r>
    </w:p>
    <w:p>
      <w:pPr>
        <w:pStyle w:val="35"/>
        <w:tabs>
          <w:tab w:val="left" w:pos="1418"/>
        </w:tabs>
        <w:spacing w:line="360" w:lineRule="auto"/>
        <w:ind w:firstLine="567" w:firstLineChars="189"/>
        <w:rPr>
          <w:rFonts w:ascii="Times New Roman" w:hAnsi="Times New Roman" w:eastAsia="仿宋_GB2312"/>
          <w:sz w:val="30"/>
          <w:szCs w:val="30"/>
        </w:rPr>
      </w:pPr>
      <w:r>
        <w:rPr>
          <w:rFonts w:hint="eastAsia" w:ascii="Times New Roman" w:hAnsi="Times New Roman" w:eastAsia="仿宋_GB2312"/>
          <w:sz w:val="30"/>
          <w:szCs w:val="30"/>
        </w:rPr>
        <w:t>4.VR引擎制作VR作品</w:t>
      </w:r>
      <w:r>
        <w:rPr>
          <w:rFonts w:ascii="Times New Roman" w:hAnsi="Times New Roman" w:eastAsia="仿宋_GB2312"/>
          <w:sz w:val="30"/>
          <w:szCs w:val="30"/>
        </w:rPr>
        <w:t>评判方式：任务书要求参赛选手将完成的</w:t>
      </w:r>
      <w:r>
        <w:rPr>
          <w:rFonts w:hint="eastAsia" w:ascii="Times New Roman" w:hAnsi="Times New Roman" w:eastAsia="仿宋_GB2312"/>
          <w:sz w:val="30"/>
          <w:szCs w:val="30"/>
        </w:rPr>
        <w:t>apk</w:t>
      </w:r>
      <w:r>
        <w:rPr>
          <w:rFonts w:ascii="Times New Roman" w:hAnsi="Times New Roman" w:eastAsia="仿宋_GB2312"/>
          <w:sz w:val="30"/>
          <w:szCs w:val="30"/>
        </w:rPr>
        <w:t>文件拷贝到</w:t>
      </w:r>
      <w:r>
        <w:rPr>
          <w:rFonts w:hint="eastAsia" w:ascii="Times New Roman" w:hAnsi="Times New Roman" w:eastAsia="仿宋_GB2312"/>
          <w:sz w:val="30"/>
          <w:szCs w:val="30"/>
        </w:rPr>
        <w:t>U盘指定目录，</w:t>
      </w:r>
      <w:r>
        <w:rPr>
          <w:rFonts w:ascii="Times New Roman" w:hAnsi="Times New Roman" w:eastAsia="仿宋_GB2312"/>
          <w:sz w:val="30"/>
          <w:szCs w:val="30"/>
        </w:rPr>
        <w:t>裁判根据</w:t>
      </w:r>
      <w:r>
        <w:rPr>
          <w:rFonts w:hint="eastAsia" w:ascii="Times New Roman" w:hAnsi="Times New Roman" w:eastAsia="仿宋_GB2312"/>
          <w:sz w:val="30"/>
          <w:szCs w:val="30"/>
        </w:rPr>
        <w:t>选手提交的项目，在</w:t>
      </w:r>
      <w:r>
        <w:rPr>
          <w:rFonts w:ascii="Times New Roman" w:hAnsi="Times New Roman" w:eastAsia="仿宋_GB2312"/>
          <w:sz w:val="30"/>
          <w:szCs w:val="30"/>
        </w:rPr>
        <w:t>三星Gear眼镜</w:t>
      </w:r>
      <w:r>
        <w:rPr>
          <w:rFonts w:hint="eastAsia" w:ascii="Times New Roman" w:hAnsi="Times New Roman" w:eastAsia="仿宋_GB2312"/>
          <w:sz w:val="30"/>
          <w:szCs w:val="30"/>
        </w:rPr>
        <w:t>上运行，从运行结果观察是否遗漏素材、素材位置是否正确合理、功能是否正确实现（包括交互）、环境表现效果和整体运行效果等作为分数评判的依据。</w:t>
      </w:r>
    </w:p>
    <w:p>
      <w:pPr>
        <w:pStyle w:val="35"/>
        <w:tabs>
          <w:tab w:val="left" w:pos="1418"/>
        </w:tabs>
        <w:spacing w:line="360" w:lineRule="auto"/>
        <w:ind w:firstLine="567" w:firstLineChars="189"/>
        <w:rPr>
          <w:rFonts w:ascii="Times New Roman" w:hAnsi="Times New Roman" w:eastAsia="仿宋_GB2312"/>
          <w:sz w:val="30"/>
          <w:szCs w:val="30"/>
        </w:rPr>
      </w:pPr>
      <w:r>
        <w:rPr>
          <w:rFonts w:hint="eastAsia" w:ascii="Times New Roman" w:hAnsi="Times New Roman" w:eastAsia="仿宋_GB2312"/>
          <w:sz w:val="30"/>
          <w:szCs w:val="30"/>
        </w:rPr>
        <w:t>5.职业素养</w:t>
      </w:r>
      <w:r>
        <w:rPr>
          <w:rFonts w:ascii="Times New Roman" w:hAnsi="Times New Roman" w:eastAsia="仿宋_GB2312"/>
          <w:sz w:val="30"/>
          <w:szCs w:val="30"/>
        </w:rPr>
        <w:t>评判方式：该项目由现场裁判根据任务书要求在比赛结束后进行现场评分</w:t>
      </w:r>
      <w:r>
        <w:rPr>
          <w:rFonts w:hint="eastAsia" w:ascii="Times New Roman" w:hAnsi="Times New Roman" w:eastAsia="仿宋_GB2312"/>
          <w:sz w:val="30"/>
          <w:szCs w:val="30"/>
        </w:rPr>
        <w:t>，</w:t>
      </w:r>
      <w:r>
        <w:rPr>
          <w:rFonts w:ascii="Times New Roman" w:hAnsi="Times New Roman" w:eastAsia="仿宋_GB2312"/>
          <w:sz w:val="30"/>
          <w:szCs w:val="30"/>
        </w:rPr>
        <w:t>评分依据为任务书中</w:t>
      </w:r>
      <w:r>
        <w:rPr>
          <w:rFonts w:hint="eastAsia" w:ascii="Times New Roman" w:hAnsi="Times New Roman" w:eastAsia="仿宋_GB2312"/>
          <w:sz w:val="30"/>
          <w:szCs w:val="30"/>
        </w:rPr>
        <w:t>对</w:t>
      </w:r>
      <w:r>
        <w:rPr>
          <w:rFonts w:ascii="Times New Roman" w:hAnsi="Times New Roman" w:eastAsia="仿宋_GB2312"/>
          <w:sz w:val="30"/>
          <w:szCs w:val="30"/>
        </w:rPr>
        <w:t>职业素养的要求</w:t>
      </w:r>
      <w:r>
        <w:rPr>
          <w:rFonts w:hint="eastAsia" w:ascii="Times New Roman" w:hAnsi="Times New Roman" w:eastAsia="仿宋_GB2312"/>
          <w:sz w:val="30"/>
          <w:szCs w:val="30"/>
        </w:rPr>
        <w:t>。</w:t>
      </w:r>
    </w:p>
    <w:p>
      <w:pPr>
        <w:pStyle w:val="35"/>
        <w:tabs>
          <w:tab w:val="left" w:pos="1418"/>
        </w:tabs>
        <w:spacing w:line="360" w:lineRule="auto"/>
        <w:ind w:firstLine="567" w:firstLineChars="189"/>
        <w:rPr>
          <w:rFonts w:ascii="Times New Roman" w:hAnsi="Times New Roman" w:eastAsia="仿宋_GB2312"/>
          <w:sz w:val="30"/>
          <w:szCs w:val="30"/>
        </w:rPr>
      </w:pPr>
      <w:r>
        <w:rPr>
          <w:rFonts w:hint="eastAsia" w:ascii="Times New Roman" w:hAnsi="Times New Roman" w:eastAsia="仿宋_GB2312"/>
          <w:sz w:val="30"/>
          <w:szCs w:val="30"/>
        </w:rPr>
        <w:t>（三）评分细则</w:t>
      </w:r>
    </w:p>
    <w:p>
      <w:pPr>
        <w:pStyle w:val="35"/>
        <w:spacing w:line="360" w:lineRule="auto"/>
        <w:ind w:firstLine="0" w:firstLineChars="0"/>
        <w:jc w:val="center"/>
        <w:rPr>
          <w:rFonts w:asciiTheme="minorEastAsia" w:hAnsiTheme="minorEastAsia" w:eastAsiaTheme="minorEastAsia"/>
          <w:b/>
          <w:sz w:val="24"/>
          <w:szCs w:val="24"/>
        </w:rPr>
      </w:pPr>
      <w:r>
        <w:rPr>
          <w:rFonts w:hint="eastAsia" w:asciiTheme="minorEastAsia" w:hAnsiTheme="minorEastAsia" w:eastAsiaTheme="minorEastAsia"/>
          <w:b/>
          <w:sz w:val="24"/>
          <w:szCs w:val="24"/>
        </w:rPr>
        <w:t>赛项评分细则表（举例）</w:t>
      </w:r>
    </w:p>
    <w:tbl>
      <w:tblPr>
        <w:tblStyle w:val="25"/>
        <w:tblW w:w="893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2551"/>
        <w:gridCol w:w="993"/>
        <w:gridCol w:w="992"/>
        <w:gridCol w:w="36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6" w:hRule="atLeast"/>
          <w:jc w:val="center"/>
        </w:trPr>
        <w:tc>
          <w:tcPr>
            <w:tcW w:w="709" w:type="dxa"/>
            <w:vAlign w:val="center"/>
          </w:tcPr>
          <w:p>
            <w:pPr>
              <w:pStyle w:val="42"/>
              <w:ind w:firstLine="0" w:firstLineChars="0"/>
              <w:jc w:val="center"/>
              <w:rPr>
                <w:rFonts w:asciiTheme="minorEastAsia" w:hAnsiTheme="minorEastAsia" w:eastAsiaTheme="minorEastAsia"/>
                <w:b/>
                <w:sz w:val="24"/>
              </w:rPr>
            </w:pPr>
            <w:r>
              <w:rPr>
                <w:rFonts w:hint="eastAsia" w:asciiTheme="minorEastAsia" w:hAnsiTheme="minorEastAsia" w:eastAsiaTheme="minorEastAsia"/>
                <w:b/>
                <w:sz w:val="24"/>
              </w:rPr>
              <w:t>序号</w:t>
            </w:r>
          </w:p>
        </w:tc>
        <w:tc>
          <w:tcPr>
            <w:tcW w:w="2551" w:type="dxa"/>
            <w:vAlign w:val="center"/>
          </w:tcPr>
          <w:p>
            <w:pPr>
              <w:pStyle w:val="42"/>
              <w:ind w:firstLine="0" w:firstLineChars="0"/>
              <w:jc w:val="center"/>
              <w:rPr>
                <w:rFonts w:asciiTheme="minorEastAsia" w:hAnsiTheme="minorEastAsia" w:eastAsiaTheme="minorEastAsia"/>
                <w:b/>
                <w:sz w:val="24"/>
              </w:rPr>
            </w:pPr>
            <w:r>
              <w:rPr>
                <w:rFonts w:hint="eastAsia" w:asciiTheme="minorEastAsia" w:hAnsiTheme="minorEastAsia" w:eastAsiaTheme="minorEastAsia"/>
                <w:b/>
                <w:sz w:val="24"/>
              </w:rPr>
              <w:t>考核内容</w:t>
            </w:r>
          </w:p>
        </w:tc>
        <w:tc>
          <w:tcPr>
            <w:tcW w:w="993" w:type="dxa"/>
            <w:vAlign w:val="center"/>
          </w:tcPr>
          <w:p>
            <w:pPr>
              <w:pStyle w:val="42"/>
              <w:ind w:firstLine="0" w:firstLineChars="0"/>
              <w:jc w:val="center"/>
              <w:rPr>
                <w:rFonts w:asciiTheme="minorEastAsia" w:hAnsiTheme="minorEastAsia" w:eastAsiaTheme="minorEastAsia"/>
                <w:b/>
                <w:sz w:val="24"/>
              </w:rPr>
            </w:pPr>
            <w:r>
              <w:rPr>
                <w:rFonts w:hint="eastAsia" w:asciiTheme="minorEastAsia" w:hAnsiTheme="minorEastAsia" w:eastAsiaTheme="minorEastAsia"/>
                <w:b/>
                <w:sz w:val="24"/>
              </w:rPr>
              <w:t>配分</w:t>
            </w:r>
          </w:p>
        </w:tc>
        <w:tc>
          <w:tcPr>
            <w:tcW w:w="992" w:type="dxa"/>
            <w:vAlign w:val="center"/>
          </w:tcPr>
          <w:p>
            <w:pPr>
              <w:pStyle w:val="42"/>
              <w:ind w:firstLine="0" w:firstLineChars="0"/>
              <w:jc w:val="center"/>
              <w:rPr>
                <w:rFonts w:asciiTheme="minorEastAsia" w:hAnsiTheme="minorEastAsia" w:eastAsiaTheme="minorEastAsia"/>
                <w:b/>
                <w:sz w:val="24"/>
              </w:rPr>
            </w:pPr>
            <w:r>
              <w:rPr>
                <w:rFonts w:hint="eastAsia" w:asciiTheme="minorEastAsia" w:hAnsiTheme="minorEastAsia" w:eastAsiaTheme="minorEastAsia"/>
                <w:b/>
                <w:sz w:val="24"/>
              </w:rPr>
              <w:t>得分</w:t>
            </w:r>
          </w:p>
        </w:tc>
        <w:tc>
          <w:tcPr>
            <w:tcW w:w="3685" w:type="dxa"/>
            <w:vAlign w:val="center"/>
          </w:tcPr>
          <w:p>
            <w:pPr>
              <w:pStyle w:val="42"/>
              <w:ind w:firstLine="0" w:firstLineChars="0"/>
              <w:jc w:val="center"/>
              <w:rPr>
                <w:rFonts w:asciiTheme="minorEastAsia" w:hAnsiTheme="minorEastAsia" w:eastAsiaTheme="minorEastAsia"/>
                <w:b/>
                <w:sz w:val="24"/>
              </w:rPr>
            </w:pPr>
            <w:r>
              <w:rPr>
                <w:rFonts w:hint="eastAsia" w:asciiTheme="minorEastAsia" w:hAnsiTheme="minorEastAsia" w:eastAsiaTheme="minorEastAsia"/>
                <w:b/>
                <w:sz w:val="24"/>
              </w:rPr>
              <w:t>评分办法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4" w:hRule="atLeast"/>
          <w:jc w:val="center"/>
        </w:trPr>
        <w:tc>
          <w:tcPr>
            <w:tcW w:w="8930" w:type="dxa"/>
            <w:gridSpan w:val="5"/>
            <w:vAlign w:val="center"/>
          </w:tcPr>
          <w:p>
            <w:pPr>
              <w:rPr>
                <w:rFonts w:asciiTheme="minorEastAsia" w:hAnsiTheme="minorEastAsia"/>
                <w:sz w:val="24"/>
                <w:szCs w:val="24"/>
              </w:rPr>
            </w:pPr>
            <w:r>
              <w:rPr>
                <w:rFonts w:hint="eastAsia" w:asciiTheme="minorEastAsia" w:hAnsiTheme="minorEastAsia"/>
                <w:sz w:val="24"/>
                <w:szCs w:val="24"/>
              </w:rPr>
              <w:t>1. VR作品策划文档制作（10分）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09" w:type="dxa"/>
            <w:vAlign w:val="center"/>
          </w:tcPr>
          <w:p>
            <w:pPr>
              <w:jc w:val="center"/>
              <w:rPr>
                <w:rFonts w:asciiTheme="minorEastAsia" w:hAnsiTheme="minorEastAsia"/>
                <w:sz w:val="24"/>
                <w:szCs w:val="24"/>
              </w:rPr>
            </w:pPr>
            <w:r>
              <w:rPr>
                <w:rFonts w:hint="eastAsia" w:asciiTheme="minorEastAsia" w:hAnsiTheme="minorEastAsia"/>
                <w:sz w:val="24"/>
                <w:szCs w:val="24"/>
              </w:rPr>
              <w:t>1.1</w:t>
            </w:r>
          </w:p>
        </w:tc>
        <w:tc>
          <w:tcPr>
            <w:tcW w:w="2551" w:type="dxa"/>
            <w:vAlign w:val="center"/>
          </w:tcPr>
          <w:p>
            <w:pPr>
              <w:rPr>
                <w:rFonts w:asciiTheme="minorEastAsia" w:hAnsiTheme="minorEastAsia"/>
                <w:sz w:val="24"/>
                <w:szCs w:val="24"/>
              </w:rPr>
            </w:pPr>
            <w:r>
              <w:rPr>
                <w:rFonts w:hint="eastAsia" w:asciiTheme="minorEastAsia" w:hAnsiTheme="minorEastAsia"/>
                <w:sz w:val="24"/>
                <w:szCs w:val="24"/>
              </w:rPr>
              <w:t>策划文档要求</w:t>
            </w:r>
          </w:p>
        </w:tc>
        <w:tc>
          <w:tcPr>
            <w:tcW w:w="993" w:type="dxa"/>
            <w:vAlign w:val="center"/>
          </w:tcPr>
          <w:p>
            <w:pPr>
              <w:jc w:val="center"/>
              <w:rPr>
                <w:rFonts w:asciiTheme="minorEastAsia" w:hAnsiTheme="minorEastAsia"/>
                <w:sz w:val="24"/>
                <w:szCs w:val="24"/>
              </w:rPr>
            </w:pPr>
            <w:r>
              <w:rPr>
                <w:rFonts w:hint="eastAsia" w:asciiTheme="minorEastAsia" w:hAnsiTheme="minorEastAsia"/>
                <w:sz w:val="24"/>
                <w:szCs w:val="24"/>
              </w:rPr>
              <w:t>2分</w:t>
            </w:r>
          </w:p>
        </w:tc>
        <w:tc>
          <w:tcPr>
            <w:tcW w:w="992" w:type="dxa"/>
            <w:vAlign w:val="center"/>
          </w:tcPr>
          <w:p>
            <w:pPr>
              <w:jc w:val="center"/>
              <w:rPr>
                <w:rFonts w:asciiTheme="minorEastAsia" w:hAnsiTheme="minorEastAsia"/>
                <w:sz w:val="24"/>
                <w:szCs w:val="24"/>
              </w:rPr>
            </w:pPr>
          </w:p>
        </w:tc>
        <w:tc>
          <w:tcPr>
            <w:tcW w:w="3685" w:type="dxa"/>
            <w:vAlign w:val="center"/>
          </w:tcPr>
          <w:p>
            <w:pPr>
              <w:rPr>
                <w:rFonts w:asciiTheme="minorEastAsia" w:hAnsiTheme="minorEastAsia"/>
                <w:sz w:val="24"/>
                <w:szCs w:val="24"/>
              </w:rPr>
            </w:pPr>
            <w:r>
              <w:rPr>
                <w:rFonts w:hint="eastAsia" w:asciiTheme="minorEastAsia" w:hAnsiTheme="minorEastAsia"/>
                <w:sz w:val="24"/>
                <w:szCs w:val="24"/>
              </w:rPr>
              <w:t>1、需要保存</w:t>
            </w:r>
            <w:r>
              <w:rPr>
                <w:rFonts w:asciiTheme="minorEastAsia" w:hAnsiTheme="minorEastAsia"/>
                <w:sz w:val="24"/>
                <w:szCs w:val="24"/>
              </w:rPr>
              <w:t>1</w:t>
            </w:r>
            <w:r>
              <w:rPr>
                <w:rFonts w:hint="eastAsia" w:asciiTheme="minorEastAsia" w:hAnsiTheme="minorEastAsia"/>
                <w:sz w:val="24"/>
                <w:szCs w:val="24"/>
              </w:rPr>
              <w:t>个策划文档文件，文件未保存的，本大项总分扣</w:t>
            </w:r>
            <w:r>
              <w:rPr>
                <w:rFonts w:asciiTheme="minorEastAsia" w:hAnsiTheme="minorEastAsia"/>
                <w:sz w:val="24"/>
                <w:szCs w:val="24"/>
              </w:rPr>
              <w:t>10</w:t>
            </w:r>
            <w:r>
              <w:rPr>
                <w:rFonts w:hint="eastAsia" w:asciiTheme="minorEastAsia" w:hAnsiTheme="minorEastAsia"/>
                <w:sz w:val="24"/>
                <w:szCs w:val="24"/>
              </w:rPr>
              <w:t>分；</w:t>
            </w:r>
          </w:p>
          <w:p>
            <w:pPr>
              <w:rPr>
                <w:rFonts w:asciiTheme="minorEastAsia" w:hAnsiTheme="minorEastAsia"/>
                <w:sz w:val="24"/>
                <w:szCs w:val="24"/>
              </w:rPr>
            </w:pPr>
            <w:r>
              <w:rPr>
                <w:rFonts w:asciiTheme="minorEastAsia" w:hAnsiTheme="minorEastAsia"/>
                <w:sz w:val="24"/>
                <w:szCs w:val="24"/>
              </w:rPr>
              <w:t>2</w:t>
            </w:r>
            <w:r>
              <w:rPr>
                <w:rFonts w:hint="eastAsia" w:asciiTheme="minorEastAsia" w:hAnsiTheme="minorEastAsia"/>
                <w:sz w:val="24"/>
                <w:szCs w:val="24"/>
              </w:rPr>
              <w:t>、文档格式错误的，扣1分；</w:t>
            </w:r>
          </w:p>
          <w:p>
            <w:pPr>
              <w:rPr>
                <w:rFonts w:asciiTheme="minorEastAsia" w:hAnsiTheme="minorEastAsia"/>
                <w:sz w:val="24"/>
                <w:szCs w:val="24"/>
              </w:rPr>
            </w:pPr>
            <w:r>
              <w:rPr>
                <w:rFonts w:hint="eastAsia" w:asciiTheme="minorEastAsia" w:hAnsiTheme="minorEastAsia"/>
                <w:sz w:val="24"/>
                <w:szCs w:val="24"/>
              </w:rPr>
              <w:t>3、未按规定命名文档的，扣1分；</w:t>
            </w:r>
          </w:p>
          <w:p>
            <w:pPr>
              <w:rPr>
                <w:rFonts w:asciiTheme="minorEastAsia" w:hAnsiTheme="minorEastAsia"/>
                <w:sz w:val="24"/>
                <w:szCs w:val="24"/>
              </w:rPr>
            </w:pPr>
            <w:r>
              <w:rPr>
                <w:rFonts w:asciiTheme="minorEastAsia" w:hAnsiTheme="minorEastAsia"/>
                <w:sz w:val="24"/>
                <w:szCs w:val="24"/>
              </w:rPr>
              <w:t>4</w:t>
            </w:r>
            <w:r>
              <w:rPr>
                <w:rFonts w:hint="eastAsia" w:asciiTheme="minorEastAsia" w:hAnsiTheme="minorEastAsia"/>
                <w:sz w:val="24"/>
                <w:szCs w:val="24"/>
              </w:rPr>
              <w:t>、本项分数扣完即止。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79" w:hRule="atLeast"/>
          <w:jc w:val="center"/>
        </w:trPr>
        <w:tc>
          <w:tcPr>
            <w:tcW w:w="709" w:type="dxa"/>
            <w:vAlign w:val="center"/>
          </w:tcPr>
          <w:p>
            <w:pPr>
              <w:jc w:val="center"/>
              <w:rPr>
                <w:rFonts w:asciiTheme="minorEastAsia" w:hAnsiTheme="minorEastAsia"/>
                <w:sz w:val="24"/>
                <w:szCs w:val="24"/>
              </w:rPr>
            </w:pPr>
            <w:r>
              <w:rPr>
                <w:rFonts w:hint="eastAsia" w:asciiTheme="minorEastAsia" w:hAnsiTheme="minorEastAsia"/>
                <w:sz w:val="24"/>
                <w:szCs w:val="24"/>
              </w:rPr>
              <w:t>1.2</w:t>
            </w:r>
          </w:p>
        </w:tc>
        <w:tc>
          <w:tcPr>
            <w:tcW w:w="2551" w:type="dxa"/>
            <w:vAlign w:val="center"/>
          </w:tcPr>
          <w:p>
            <w:pPr>
              <w:rPr>
                <w:rFonts w:asciiTheme="minorEastAsia" w:hAnsiTheme="minorEastAsia"/>
                <w:sz w:val="24"/>
                <w:szCs w:val="24"/>
              </w:rPr>
            </w:pPr>
            <w:r>
              <w:rPr>
                <w:rFonts w:hint="eastAsia" w:asciiTheme="minorEastAsia" w:hAnsiTheme="minorEastAsia"/>
                <w:sz w:val="24"/>
                <w:szCs w:val="24"/>
              </w:rPr>
              <w:t>策划文档撰写</w:t>
            </w:r>
          </w:p>
        </w:tc>
        <w:tc>
          <w:tcPr>
            <w:tcW w:w="993" w:type="dxa"/>
            <w:vAlign w:val="center"/>
          </w:tcPr>
          <w:p>
            <w:pPr>
              <w:jc w:val="center"/>
              <w:rPr>
                <w:rFonts w:asciiTheme="minorEastAsia" w:hAnsiTheme="minorEastAsia"/>
                <w:sz w:val="24"/>
                <w:szCs w:val="24"/>
              </w:rPr>
            </w:pPr>
            <w:r>
              <w:rPr>
                <w:rFonts w:hint="eastAsia" w:asciiTheme="minorEastAsia" w:hAnsiTheme="minorEastAsia"/>
                <w:sz w:val="24"/>
                <w:szCs w:val="24"/>
              </w:rPr>
              <w:t>8分</w:t>
            </w:r>
          </w:p>
        </w:tc>
        <w:tc>
          <w:tcPr>
            <w:tcW w:w="992" w:type="dxa"/>
            <w:vAlign w:val="center"/>
          </w:tcPr>
          <w:p>
            <w:pPr>
              <w:spacing w:line="360" w:lineRule="auto"/>
              <w:jc w:val="center"/>
              <w:rPr>
                <w:rFonts w:asciiTheme="minorEastAsia" w:hAnsiTheme="minorEastAsia"/>
                <w:sz w:val="24"/>
                <w:szCs w:val="24"/>
              </w:rPr>
            </w:pPr>
          </w:p>
        </w:tc>
        <w:tc>
          <w:tcPr>
            <w:tcW w:w="3685" w:type="dxa"/>
            <w:vAlign w:val="center"/>
          </w:tcPr>
          <w:p>
            <w:pPr>
              <w:rPr>
                <w:rFonts w:asciiTheme="minorEastAsia" w:hAnsiTheme="minorEastAsia"/>
                <w:sz w:val="24"/>
                <w:szCs w:val="24"/>
              </w:rPr>
            </w:pPr>
            <w:r>
              <w:rPr>
                <w:rFonts w:asciiTheme="minorEastAsia" w:hAnsiTheme="minorEastAsia"/>
                <w:sz w:val="24"/>
                <w:szCs w:val="24"/>
              </w:rPr>
              <w:t>1</w:t>
            </w:r>
            <w:r>
              <w:rPr>
                <w:rFonts w:hint="eastAsia" w:asciiTheme="minorEastAsia" w:hAnsiTheme="minorEastAsia"/>
                <w:sz w:val="24"/>
                <w:szCs w:val="24"/>
              </w:rPr>
              <w:t>、标题不对，扣</w:t>
            </w:r>
            <w:r>
              <w:rPr>
                <w:rFonts w:asciiTheme="minorEastAsia" w:hAnsiTheme="minorEastAsia"/>
                <w:sz w:val="24"/>
                <w:szCs w:val="24"/>
              </w:rPr>
              <w:t>0.5</w:t>
            </w:r>
            <w:r>
              <w:rPr>
                <w:rFonts w:hint="eastAsia" w:asciiTheme="minorEastAsia" w:hAnsiTheme="minorEastAsia"/>
                <w:sz w:val="24"/>
                <w:szCs w:val="24"/>
              </w:rPr>
              <w:t>分；</w:t>
            </w:r>
          </w:p>
          <w:p>
            <w:pPr>
              <w:rPr>
                <w:rFonts w:asciiTheme="minorEastAsia" w:hAnsiTheme="minorEastAsia"/>
                <w:sz w:val="24"/>
                <w:szCs w:val="24"/>
              </w:rPr>
            </w:pPr>
            <w:r>
              <w:rPr>
                <w:rFonts w:asciiTheme="minorEastAsia" w:hAnsiTheme="minorEastAsia"/>
                <w:sz w:val="24"/>
                <w:szCs w:val="24"/>
              </w:rPr>
              <w:t>2</w:t>
            </w:r>
            <w:r>
              <w:rPr>
                <w:rFonts w:hint="eastAsia" w:asciiTheme="minorEastAsia" w:hAnsiTheme="minorEastAsia"/>
                <w:sz w:val="24"/>
                <w:szCs w:val="24"/>
              </w:rPr>
              <w:t>、分镜内容缺失，扣</w:t>
            </w:r>
            <w:r>
              <w:rPr>
                <w:rFonts w:asciiTheme="minorEastAsia" w:hAnsiTheme="minorEastAsia"/>
                <w:sz w:val="24"/>
                <w:szCs w:val="24"/>
              </w:rPr>
              <w:t>0.5</w:t>
            </w:r>
            <w:r>
              <w:rPr>
                <w:rFonts w:hint="eastAsia" w:asciiTheme="minorEastAsia" w:hAnsiTheme="minorEastAsia"/>
                <w:sz w:val="24"/>
                <w:szCs w:val="24"/>
              </w:rPr>
              <w:t>分，无内容，扣</w:t>
            </w:r>
            <w:r>
              <w:rPr>
                <w:rFonts w:asciiTheme="minorEastAsia" w:hAnsiTheme="minorEastAsia"/>
                <w:sz w:val="24"/>
                <w:szCs w:val="24"/>
              </w:rPr>
              <w:t>1</w:t>
            </w:r>
            <w:r>
              <w:rPr>
                <w:rFonts w:hint="eastAsia" w:asciiTheme="minorEastAsia" w:hAnsiTheme="minorEastAsia"/>
                <w:sz w:val="24"/>
                <w:szCs w:val="24"/>
              </w:rPr>
              <w:t>分；</w:t>
            </w:r>
          </w:p>
          <w:p>
            <w:pPr>
              <w:rPr>
                <w:rFonts w:asciiTheme="minorEastAsia" w:hAnsiTheme="minorEastAsia"/>
                <w:sz w:val="24"/>
                <w:szCs w:val="24"/>
              </w:rPr>
            </w:pPr>
            <w:r>
              <w:rPr>
                <w:rFonts w:asciiTheme="minorEastAsia" w:hAnsiTheme="minorEastAsia"/>
                <w:sz w:val="24"/>
                <w:szCs w:val="24"/>
              </w:rPr>
              <w:t>3</w:t>
            </w:r>
            <w:r>
              <w:rPr>
                <w:rFonts w:hint="eastAsia" w:asciiTheme="minorEastAsia" w:hAnsiTheme="minorEastAsia"/>
                <w:sz w:val="24"/>
                <w:szCs w:val="24"/>
              </w:rPr>
              <w:t>、示意图内容缺失，扣</w:t>
            </w:r>
            <w:r>
              <w:rPr>
                <w:rFonts w:asciiTheme="minorEastAsia" w:hAnsiTheme="minorEastAsia"/>
                <w:sz w:val="24"/>
                <w:szCs w:val="24"/>
              </w:rPr>
              <w:t>0.5</w:t>
            </w:r>
            <w:r>
              <w:rPr>
                <w:rFonts w:hint="eastAsia" w:asciiTheme="minorEastAsia" w:hAnsiTheme="minorEastAsia"/>
                <w:sz w:val="24"/>
                <w:szCs w:val="24"/>
              </w:rPr>
              <w:t>分，无内容，扣</w:t>
            </w:r>
            <w:r>
              <w:rPr>
                <w:rFonts w:asciiTheme="minorEastAsia" w:hAnsiTheme="minorEastAsia"/>
                <w:sz w:val="24"/>
                <w:szCs w:val="24"/>
              </w:rPr>
              <w:t>1</w:t>
            </w:r>
            <w:r>
              <w:rPr>
                <w:rFonts w:hint="eastAsia" w:asciiTheme="minorEastAsia" w:hAnsiTheme="minorEastAsia"/>
                <w:sz w:val="24"/>
                <w:szCs w:val="24"/>
              </w:rPr>
              <w:t>分；</w:t>
            </w:r>
          </w:p>
          <w:p>
            <w:pPr>
              <w:rPr>
                <w:rFonts w:asciiTheme="minorEastAsia" w:hAnsiTheme="minorEastAsia"/>
                <w:sz w:val="24"/>
                <w:szCs w:val="24"/>
              </w:rPr>
            </w:pPr>
            <w:r>
              <w:rPr>
                <w:rFonts w:hint="eastAsia" w:asciiTheme="minorEastAsia" w:hAnsiTheme="minorEastAsia"/>
                <w:sz w:val="24"/>
                <w:szCs w:val="24"/>
              </w:rPr>
              <w:t>4、字幕和配音内容缺失，扣</w:t>
            </w:r>
            <w:r>
              <w:rPr>
                <w:rFonts w:asciiTheme="minorEastAsia" w:hAnsiTheme="minorEastAsia"/>
                <w:sz w:val="24"/>
                <w:szCs w:val="24"/>
              </w:rPr>
              <w:t>0.5</w:t>
            </w:r>
            <w:r>
              <w:rPr>
                <w:rFonts w:hint="eastAsia" w:asciiTheme="minorEastAsia" w:hAnsiTheme="minorEastAsia"/>
                <w:sz w:val="24"/>
                <w:szCs w:val="24"/>
              </w:rPr>
              <w:t>分，无内容，扣</w:t>
            </w:r>
            <w:r>
              <w:rPr>
                <w:rFonts w:asciiTheme="minorEastAsia" w:hAnsiTheme="minorEastAsia"/>
                <w:sz w:val="24"/>
                <w:szCs w:val="24"/>
              </w:rPr>
              <w:t>1</w:t>
            </w:r>
            <w:r>
              <w:rPr>
                <w:rFonts w:hint="eastAsia" w:asciiTheme="minorEastAsia" w:hAnsiTheme="minorEastAsia"/>
                <w:sz w:val="24"/>
                <w:szCs w:val="24"/>
              </w:rPr>
              <w:t>分；</w:t>
            </w:r>
          </w:p>
          <w:p>
            <w:pPr>
              <w:rPr>
                <w:rFonts w:asciiTheme="minorEastAsia" w:hAnsiTheme="minorEastAsia"/>
                <w:sz w:val="24"/>
                <w:szCs w:val="24"/>
              </w:rPr>
            </w:pPr>
            <w:r>
              <w:rPr>
                <w:rFonts w:hint="eastAsia" w:asciiTheme="minorEastAsia" w:hAnsiTheme="minorEastAsia"/>
                <w:sz w:val="24"/>
                <w:szCs w:val="24"/>
              </w:rPr>
              <w:t>5、镜头内容缺失，扣</w:t>
            </w:r>
            <w:r>
              <w:rPr>
                <w:rFonts w:asciiTheme="minorEastAsia" w:hAnsiTheme="minorEastAsia"/>
                <w:sz w:val="24"/>
                <w:szCs w:val="24"/>
              </w:rPr>
              <w:t>0.5</w:t>
            </w:r>
            <w:r>
              <w:rPr>
                <w:rFonts w:hint="eastAsia" w:asciiTheme="minorEastAsia" w:hAnsiTheme="minorEastAsia"/>
                <w:sz w:val="24"/>
                <w:szCs w:val="24"/>
              </w:rPr>
              <w:t>分；</w:t>
            </w:r>
          </w:p>
          <w:p>
            <w:pPr>
              <w:rPr>
                <w:rFonts w:asciiTheme="minorEastAsia" w:hAnsiTheme="minorEastAsia"/>
                <w:sz w:val="24"/>
                <w:szCs w:val="24"/>
              </w:rPr>
            </w:pPr>
            <w:r>
              <w:rPr>
                <w:rFonts w:asciiTheme="minorEastAsia" w:hAnsiTheme="minorEastAsia"/>
                <w:sz w:val="24"/>
                <w:szCs w:val="24"/>
              </w:rPr>
              <w:t>6</w:t>
            </w:r>
            <w:r>
              <w:rPr>
                <w:rFonts w:hint="eastAsia" w:asciiTheme="minorEastAsia" w:hAnsiTheme="minorEastAsia"/>
                <w:sz w:val="24"/>
                <w:szCs w:val="24"/>
              </w:rPr>
              <w:t>、交互内容缺失，扣</w:t>
            </w:r>
            <w:r>
              <w:rPr>
                <w:rFonts w:asciiTheme="minorEastAsia" w:hAnsiTheme="minorEastAsia"/>
                <w:sz w:val="24"/>
                <w:szCs w:val="24"/>
              </w:rPr>
              <w:t>0.5</w:t>
            </w:r>
            <w:r>
              <w:rPr>
                <w:rFonts w:hint="eastAsia" w:asciiTheme="minorEastAsia" w:hAnsiTheme="minorEastAsia"/>
                <w:sz w:val="24"/>
                <w:szCs w:val="24"/>
              </w:rPr>
              <w:t>分；</w:t>
            </w:r>
          </w:p>
          <w:p>
            <w:pPr>
              <w:rPr>
                <w:rFonts w:asciiTheme="minorEastAsia" w:hAnsiTheme="minorEastAsia"/>
                <w:sz w:val="24"/>
                <w:szCs w:val="24"/>
              </w:rPr>
            </w:pPr>
            <w:r>
              <w:rPr>
                <w:rFonts w:asciiTheme="minorEastAsia" w:hAnsiTheme="minorEastAsia"/>
                <w:sz w:val="24"/>
                <w:szCs w:val="24"/>
              </w:rPr>
              <w:t>7</w:t>
            </w:r>
            <w:r>
              <w:rPr>
                <w:rFonts w:hint="eastAsia" w:asciiTheme="minorEastAsia" w:hAnsiTheme="minorEastAsia"/>
                <w:sz w:val="24"/>
                <w:szCs w:val="24"/>
              </w:rPr>
              <w:t>、备注内容缺失，扣</w:t>
            </w:r>
            <w:r>
              <w:rPr>
                <w:rFonts w:asciiTheme="minorEastAsia" w:hAnsiTheme="minorEastAsia"/>
                <w:sz w:val="24"/>
                <w:szCs w:val="24"/>
              </w:rPr>
              <w:t>0.5</w:t>
            </w:r>
            <w:r>
              <w:rPr>
                <w:rFonts w:hint="eastAsia" w:asciiTheme="minorEastAsia" w:hAnsiTheme="minorEastAsia"/>
                <w:sz w:val="24"/>
                <w:szCs w:val="24"/>
              </w:rPr>
              <w:t>分；</w:t>
            </w:r>
          </w:p>
          <w:p>
            <w:pPr>
              <w:rPr>
                <w:rFonts w:asciiTheme="minorEastAsia" w:hAnsiTheme="minorEastAsia"/>
                <w:sz w:val="24"/>
                <w:szCs w:val="24"/>
              </w:rPr>
            </w:pPr>
            <w:r>
              <w:rPr>
                <w:rFonts w:hint="eastAsia" w:asciiTheme="minorEastAsia" w:hAnsiTheme="minorEastAsia"/>
                <w:sz w:val="24"/>
                <w:szCs w:val="24"/>
              </w:rPr>
              <w:t>8、可触发交互物品内容缺失，每项扣</w:t>
            </w:r>
            <w:r>
              <w:rPr>
                <w:rFonts w:asciiTheme="minorEastAsia" w:hAnsiTheme="minorEastAsia"/>
                <w:sz w:val="24"/>
                <w:szCs w:val="24"/>
              </w:rPr>
              <w:t>0.5</w:t>
            </w:r>
            <w:r>
              <w:rPr>
                <w:rFonts w:hint="eastAsia" w:asciiTheme="minorEastAsia" w:hAnsiTheme="minorEastAsia"/>
                <w:sz w:val="24"/>
                <w:szCs w:val="24"/>
              </w:rPr>
              <w:t>分，无内容，扣</w:t>
            </w:r>
            <w:r>
              <w:rPr>
                <w:rFonts w:asciiTheme="minorEastAsia" w:hAnsiTheme="minorEastAsia"/>
                <w:sz w:val="24"/>
                <w:szCs w:val="24"/>
              </w:rPr>
              <w:t>3</w:t>
            </w:r>
            <w:r>
              <w:rPr>
                <w:rFonts w:hint="eastAsia" w:asciiTheme="minorEastAsia" w:hAnsiTheme="minorEastAsia"/>
                <w:sz w:val="24"/>
                <w:szCs w:val="24"/>
              </w:rPr>
              <w:t>分；</w:t>
            </w:r>
          </w:p>
          <w:p>
            <w:pPr>
              <w:rPr>
                <w:rFonts w:asciiTheme="minorEastAsia" w:hAnsiTheme="minorEastAsia"/>
                <w:sz w:val="24"/>
                <w:szCs w:val="24"/>
              </w:rPr>
            </w:pPr>
            <w:r>
              <w:rPr>
                <w:rFonts w:asciiTheme="minorEastAsia" w:hAnsiTheme="minorEastAsia"/>
                <w:sz w:val="24"/>
                <w:szCs w:val="24"/>
              </w:rPr>
              <w:t>9</w:t>
            </w:r>
            <w:r>
              <w:rPr>
                <w:rFonts w:hint="eastAsia" w:asciiTheme="minorEastAsia" w:hAnsiTheme="minorEastAsia"/>
                <w:sz w:val="24"/>
                <w:szCs w:val="24"/>
              </w:rPr>
              <w:t>、本项分数扣完即止。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930" w:type="dxa"/>
            <w:gridSpan w:val="5"/>
            <w:vAlign w:val="center"/>
          </w:tcPr>
          <w:p>
            <w:pPr>
              <w:rPr>
                <w:rFonts w:asciiTheme="minorEastAsia" w:hAnsiTheme="minorEastAsia"/>
                <w:sz w:val="24"/>
                <w:szCs w:val="24"/>
              </w:rPr>
            </w:pPr>
            <w:r>
              <w:rPr>
                <w:rFonts w:hint="eastAsia" w:asciiTheme="minorEastAsia" w:hAnsiTheme="minorEastAsia"/>
                <w:sz w:val="24"/>
                <w:szCs w:val="24"/>
              </w:rPr>
              <w:t>2. VR编辑器设计VR作品（30分）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09" w:type="dxa"/>
            <w:vAlign w:val="center"/>
          </w:tcPr>
          <w:p>
            <w:pPr>
              <w:jc w:val="center"/>
              <w:rPr>
                <w:rFonts w:asciiTheme="minorEastAsia" w:hAnsiTheme="minorEastAsia"/>
                <w:sz w:val="24"/>
                <w:szCs w:val="24"/>
              </w:rPr>
            </w:pPr>
            <w:r>
              <w:rPr>
                <w:rFonts w:hint="eastAsia" w:asciiTheme="minorEastAsia" w:hAnsiTheme="minorEastAsia"/>
                <w:sz w:val="24"/>
                <w:szCs w:val="24"/>
              </w:rPr>
              <w:t>2.1</w:t>
            </w:r>
          </w:p>
        </w:tc>
        <w:tc>
          <w:tcPr>
            <w:tcW w:w="2551" w:type="dxa"/>
            <w:vAlign w:val="center"/>
          </w:tcPr>
          <w:p>
            <w:pPr>
              <w:rPr>
                <w:rFonts w:asciiTheme="minorEastAsia" w:hAnsiTheme="minorEastAsia"/>
                <w:sz w:val="24"/>
                <w:szCs w:val="24"/>
              </w:rPr>
            </w:pPr>
            <w:r>
              <w:rPr>
                <w:rFonts w:hint="eastAsia" w:asciiTheme="minorEastAsia" w:hAnsiTheme="minorEastAsia"/>
                <w:sz w:val="24"/>
                <w:szCs w:val="24"/>
              </w:rPr>
              <w:t>创建项目、添加素材</w:t>
            </w:r>
          </w:p>
        </w:tc>
        <w:tc>
          <w:tcPr>
            <w:tcW w:w="993" w:type="dxa"/>
            <w:vAlign w:val="center"/>
          </w:tcPr>
          <w:p>
            <w:pPr>
              <w:jc w:val="center"/>
              <w:rPr>
                <w:rFonts w:asciiTheme="minorEastAsia" w:hAnsiTheme="minorEastAsia"/>
                <w:sz w:val="24"/>
                <w:szCs w:val="24"/>
              </w:rPr>
            </w:pPr>
            <w:r>
              <w:rPr>
                <w:rFonts w:hint="eastAsia" w:asciiTheme="minorEastAsia" w:hAnsiTheme="minorEastAsia"/>
                <w:sz w:val="24"/>
                <w:szCs w:val="24"/>
              </w:rPr>
              <w:t>4分</w:t>
            </w:r>
          </w:p>
        </w:tc>
        <w:tc>
          <w:tcPr>
            <w:tcW w:w="992" w:type="dxa"/>
            <w:vAlign w:val="center"/>
          </w:tcPr>
          <w:p>
            <w:pPr>
              <w:spacing w:line="360" w:lineRule="auto"/>
              <w:jc w:val="center"/>
              <w:rPr>
                <w:rFonts w:asciiTheme="minorEastAsia" w:hAnsiTheme="minorEastAsia"/>
                <w:sz w:val="24"/>
                <w:szCs w:val="24"/>
              </w:rPr>
            </w:pPr>
          </w:p>
        </w:tc>
        <w:tc>
          <w:tcPr>
            <w:tcW w:w="3685" w:type="dxa"/>
            <w:vAlign w:val="center"/>
          </w:tcPr>
          <w:p>
            <w:pPr>
              <w:rPr>
                <w:rFonts w:asciiTheme="minorEastAsia" w:hAnsiTheme="minorEastAsia"/>
                <w:sz w:val="24"/>
                <w:szCs w:val="24"/>
              </w:rPr>
            </w:pPr>
            <w:r>
              <w:rPr>
                <w:rFonts w:hint="eastAsia" w:asciiTheme="minorEastAsia" w:hAnsiTheme="minorEastAsia"/>
                <w:sz w:val="24"/>
                <w:szCs w:val="24"/>
              </w:rPr>
              <w:t>1、每遗漏一个素材（例如：</w:t>
            </w:r>
            <w:r>
              <w:rPr>
                <w:rFonts w:asciiTheme="minorEastAsia" w:hAnsiTheme="minorEastAsia"/>
                <w:sz w:val="24"/>
                <w:szCs w:val="24"/>
              </w:rPr>
              <w:t>弩车、投石车、叛军……</w:t>
            </w:r>
            <w:r>
              <w:rPr>
                <w:rFonts w:hint="eastAsia" w:asciiTheme="minorEastAsia" w:hAnsiTheme="minorEastAsia"/>
                <w:sz w:val="24"/>
                <w:szCs w:val="24"/>
              </w:rPr>
              <w:t>），扣</w:t>
            </w:r>
            <w:r>
              <w:rPr>
                <w:rFonts w:asciiTheme="minorEastAsia" w:hAnsiTheme="minorEastAsia"/>
                <w:sz w:val="24"/>
                <w:szCs w:val="24"/>
              </w:rPr>
              <w:t>0.5</w:t>
            </w:r>
            <w:r>
              <w:rPr>
                <w:rFonts w:hint="eastAsia" w:asciiTheme="minorEastAsia" w:hAnsiTheme="minorEastAsia"/>
                <w:sz w:val="24"/>
                <w:szCs w:val="24"/>
              </w:rPr>
              <w:t>分；</w:t>
            </w:r>
          </w:p>
          <w:p>
            <w:pPr>
              <w:rPr>
                <w:rFonts w:asciiTheme="minorEastAsia" w:hAnsiTheme="minorEastAsia"/>
                <w:sz w:val="24"/>
                <w:szCs w:val="24"/>
              </w:rPr>
            </w:pPr>
            <w:r>
              <w:rPr>
                <w:rFonts w:hint="eastAsia" w:asciiTheme="minorEastAsia" w:hAnsiTheme="minorEastAsia"/>
                <w:sz w:val="24"/>
                <w:szCs w:val="24"/>
              </w:rPr>
              <w:t>2、普通文本框未按要求效果显示，扣1分；</w:t>
            </w:r>
          </w:p>
          <w:p>
            <w:pPr>
              <w:rPr>
                <w:rFonts w:asciiTheme="minorEastAsia" w:hAnsiTheme="minorEastAsia"/>
                <w:sz w:val="24"/>
                <w:szCs w:val="24"/>
              </w:rPr>
            </w:pPr>
            <w:r>
              <w:rPr>
                <w:rFonts w:hint="eastAsia" w:asciiTheme="minorEastAsia" w:hAnsiTheme="minorEastAsia"/>
                <w:sz w:val="24"/>
                <w:szCs w:val="24"/>
              </w:rPr>
              <w:t>3、添加的文字出现错别字或描述不清情况的，每出现1次，扣0.5分；</w:t>
            </w:r>
          </w:p>
          <w:p>
            <w:pPr>
              <w:rPr>
                <w:rFonts w:asciiTheme="minorEastAsia" w:hAnsiTheme="minorEastAsia"/>
                <w:sz w:val="24"/>
                <w:szCs w:val="24"/>
              </w:rPr>
            </w:pPr>
            <w:r>
              <w:rPr>
                <w:rFonts w:hint="eastAsia" w:asciiTheme="minorEastAsia" w:hAnsiTheme="minorEastAsia"/>
                <w:sz w:val="24"/>
                <w:szCs w:val="24"/>
              </w:rPr>
              <w:t>4、本项分数扣完即止。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09" w:type="dxa"/>
            <w:vAlign w:val="center"/>
          </w:tcPr>
          <w:p>
            <w:pPr>
              <w:jc w:val="center"/>
              <w:rPr>
                <w:rFonts w:asciiTheme="minorEastAsia" w:hAnsiTheme="minorEastAsia"/>
                <w:sz w:val="24"/>
                <w:szCs w:val="24"/>
              </w:rPr>
            </w:pPr>
            <w:r>
              <w:rPr>
                <w:rFonts w:hint="eastAsia" w:asciiTheme="minorEastAsia" w:hAnsiTheme="minorEastAsia"/>
                <w:sz w:val="24"/>
                <w:szCs w:val="24"/>
              </w:rPr>
              <w:t>2.2</w:t>
            </w:r>
          </w:p>
        </w:tc>
        <w:tc>
          <w:tcPr>
            <w:tcW w:w="2551" w:type="dxa"/>
            <w:vAlign w:val="center"/>
          </w:tcPr>
          <w:p>
            <w:pPr>
              <w:rPr>
                <w:rFonts w:asciiTheme="minorEastAsia" w:hAnsiTheme="minorEastAsia"/>
                <w:sz w:val="24"/>
                <w:szCs w:val="24"/>
              </w:rPr>
            </w:pPr>
            <w:r>
              <w:rPr>
                <w:rFonts w:hint="eastAsia" w:asciiTheme="minorEastAsia" w:hAnsiTheme="minorEastAsia"/>
                <w:sz w:val="24"/>
                <w:szCs w:val="24"/>
              </w:rPr>
              <w:t>调整素材</w:t>
            </w:r>
          </w:p>
        </w:tc>
        <w:tc>
          <w:tcPr>
            <w:tcW w:w="993" w:type="dxa"/>
            <w:vAlign w:val="center"/>
          </w:tcPr>
          <w:p>
            <w:pPr>
              <w:jc w:val="center"/>
              <w:rPr>
                <w:rFonts w:asciiTheme="minorEastAsia" w:hAnsiTheme="minorEastAsia"/>
                <w:sz w:val="24"/>
                <w:szCs w:val="24"/>
              </w:rPr>
            </w:pPr>
            <w:r>
              <w:rPr>
                <w:rFonts w:hint="eastAsia" w:asciiTheme="minorEastAsia" w:hAnsiTheme="minorEastAsia"/>
                <w:sz w:val="24"/>
                <w:szCs w:val="24"/>
              </w:rPr>
              <w:t>2分</w:t>
            </w:r>
          </w:p>
        </w:tc>
        <w:tc>
          <w:tcPr>
            <w:tcW w:w="992" w:type="dxa"/>
            <w:vAlign w:val="center"/>
          </w:tcPr>
          <w:p>
            <w:pPr>
              <w:spacing w:line="360" w:lineRule="auto"/>
              <w:jc w:val="center"/>
              <w:rPr>
                <w:rFonts w:asciiTheme="minorEastAsia" w:hAnsiTheme="minorEastAsia"/>
                <w:sz w:val="24"/>
                <w:szCs w:val="24"/>
              </w:rPr>
            </w:pPr>
          </w:p>
        </w:tc>
        <w:tc>
          <w:tcPr>
            <w:tcW w:w="3685" w:type="dxa"/>
            <w:vAlign w:val="center"/>
          </w:tcPr>
          <w:p>
            <w:pPr>
              <w:rPr>
                <w:rFonts w:asciiTheme="minorEastAsia" w:hAnsiTheme="minorEastAsia"/>
                <w:sz w:val="24"/>
                <w:szCs w:val="24"/>
              </w:rPr>
            </w:pPr>
            <w:r>
              <w:rPr>
                <w:rFonts w:hint="eastAsia" w:asciiTheme="minorEastAsia" w:hAnsiTheme="minorEastAsia"/>
                <w:sz w:val="24"/>
                <w:szCs w:val="24"/>
              </w:rPr>
              <w:t>1、未按任务书要求设置素材的位置、大小、方向、显示效果（例如红色描边）、出现和消失时间，一个素材未达到要求的，扣0.5分；</w:t>
            </w:r>
          </w:p>
          <w:p>
            <w:pPr>
              <w:rPr>
                <w:rFonts w:asciiTheme="minorEastAsia" w:hAnsiTheme="minorEastAsia"/>
                <w:sz w:val="24"/>
                <w:szCs w:val="24"/>
              </w:rPr>
            </w:pPr>
            <w:r>
              <w:rPr>
                <w:rFonts w:hint="eastAsia" w:asciiTheme="minorEastAsia" w:hAnsiTheme="minorEastAsia"/>
                <w:sz w:val="24"/>
                <w:szCs w:val="24"/>
              </w:rPr>
              <w:t>2、本项分数扣完即止。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09" w:type="dxa"/>
            <w:vAlign w:val="center"/>
          </w:tcPr>
          <w:p>
            <w:pPr>
              <w:jc w:val="center"/>
              <w:rPr>
                <w:rFonts w:asciiTheme="minorEastAsia" w:hAnsiTheme="minorEastAsia"/>
                <w:sz w:val="24"/>
                <w:szCs w:val="24"/>
              </w:rPr>
            </w:pPr>
            <w:r>
              <w:rPr>
                <w:rFonts w:hint="eastAsia" w:asciiTheme="minorEastAsia" w:hAnsiTheme="minorEastAsia"/>
                <w:sz w:val="24"/>
                <w:szCs w:val="24"/>
              </w:rPr>
              <w:t>2.3</w:t>
            </w:r>
          </w:p>
        </w:tc>
        <w:tc>
          <w:tcPr>
            <w:tcW w:w="2551" w:type="dxa"/>
            <w:vAlign w:val="center"/>
          </w:tcPr>
          <w:p>
            <w:pPr>
              <w:rPr>
                <w:rFonts w:asciiTheme="minorEastAsia" w:hAnsiTheme="minorEastAsia"/>
                <w:sz w:val="24"/>
                <w:szCs w:val="24"/>
              </w:rPr>
            </w:pPr>
            <w:r>
              <w:rPr>
                <w:rFonts w:hint="eastAsia" w:asciiTheme="minorEastAsia" w:hAnsiTheme="minorEastAsia"/>
                <w:sz w:val="24"/>
                <w:szCs w:val="24"/>
              </w:rPr>
              <w:t>环境表现</w:t>
            </w:r>
          </w:p>
        </w:tc>
        <w:tc>
          <w:tcPr>
            <w:tcW w:w="993" w:type="dxa"/>
            <w:vAlign w:val="center"/>
          </w:tcPr>
          <w:p>
            <w:pPr>
              <w:jc w:val="center"/>
              <w:rPr>
                <w:rFonts w:asciiTheme="minorEastAsia" w:hAnsiTheme="minorEastAsia"/>
                <w:sz w:val="24"/>
                <w:szCs w:val="24"/>
              </w:rPr>
            </w:pPr>
            <w:r>
              <w:rPr>
                <w:rFonts w:hint="eastAsia" w:asciiTheme="minorEastAsia" w:hAnsiTheme="minorEastAsia"/>
                <w:sz w:val="24"/>
                <w:szCs w:val="24"/>
              </w:rPr>
              <w:t>2分</w:t>
            </w:r>
          </w:p>
        </w:tc>
        <w:tc>
          <w:tcPr>
            <w:tcW w:w="992" w:type="dxa"/>
            <w:vAlign w:val="center"/>
          </w:tcPr>
          <w:p>
            <w:pPr>
              <w:spacing w:line="360" w:lineRule="auto"/>
              <w:jc w:val="center"/>
              <w:rPr>
                <w:rFonts w:asciiTheme="minorEastAsia" w:hAnsiTheme="minorEastAsia"/>
                <w:sz w:val="24"/>
                <w:szCs w:val="24"/>
              </w:rPr>
            </w:pPr>
          </w:p>
        </w:tc>
        <w:tc>
          <w:tcPr>
            <w:tcW w:w="3685" w:type="dxa"/>
            <w:vAlign w:val="center"/>
          </w:tcPr>
          <w:p>
            <w:pPr>
              <w:rPr>
                <w:rFonts w:asciiTheme="minorEastAsia" w:hAnsiTheme="minorEastAsia"/>
                <w:sz w:val="24"/>
                <w:szCs w:val="24"/>
              </w:rPr>
            </w:pPr>
            <w:r>
              <w:rPr>
                <w:rFonts w:hint="eastAsia" w:asciiTheme="minorEastAsia" w:hAnsiTheme="minorEastAsia"/>
                <w:sz w:val="24"/>
                <w:szCs w:val="24"/>
              </w:rPr>
              <w:t>1、环境（项目的周围场景）和背景（含光源、色彩等效果）选择符合项目要求，选择错误的，扣1分；</w:t>
            </w:r>
          </w:p>
          <w:p>
            <w:pPr>
              <w:rPr>
                <w:rFonts w:asciiTheme="minorEastAsia" w:hAnsiTheme="minorEastAsia"/>
                <w:sz w:val="24"/>
                <w:szCs w:val="24"/>
              </w:rPr>
            </w:pPr>
            <w:r>
              <w:rPr>
                <w:rFonts w:hint="eastAsia" w:asciiTheme="minorEastAsia" w:hAnsiTheme="minorEastAsia"/>
                <w:sz w:val="24"/>
                <w:szCs w:val="24"/>
              </w:rPr>
              <w:t>2、未按任务书要求摆放房屋位置或角度，通过房屋的窗口可以看到月亮，看不到月亮的（此处为举例，具体试题会明确内容），扣1分；</w:t>
            </w:r>
          </w:p>
          <w:p>
            <w:pPr>
              <w:rPr>
                <w:rFonts w:asciiTheme="minorEastAsia" w:hAnsiTheme="minorEastAsia"/>
                <w:sz w:val="24"/>
                <w:szCs w:val="24"/>
              </w:rPr>
            </w:pPr>
            <w:r>
              <w:rPr>
                <w:rFonts w:hint="eastAsia" w:asciiTheme="minorEastAsia" w:hAnsiTheme="minorEastAsia"/>
                <w:sz w:val="24"/>
                <w:szCs w:val="24"/>
              </w:rPr>
              <w:t>3、本项分数扣完即止。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09" w:type="dxa"/>
            <w:vAlign w:val="center"/>
          </w:tcPr>
          <w:p>
            <w:pPr>
              <w:jc w:val="center"/>
              <w:rPr>
                <w:rFonts w:asciiTheme="minorEastAsia" w:hAnsiTheme="minorEastAsia"/>
                <w:sz w:val="24"/>
                <w:szCs w:val="24"/>
              </w:rPr>
            </w:pPr>
            <w:r>
              <w:rPr>
                <w:rFonts w:hint="eastAsia" w:asciiTheme="minorEastAsia" w:hAnsiTheme="minorEastAsia"/>
                <w:sz w:val="24"/>
                <w:szCs w:val="24"/>
              </w:rPr>
              <w:t>2.4</w:t>
            </w:r>
          </w:p>
        </w:tc>
        <w:tc>
          <w:tcPr>
            <w:tcW w:w="2551" w:type="dxa"/>
            <w:vAlign w:val="center"/>
          </w:tcPr>
          <w:p>
            <w:pPr>
              <w:rPr>
                <w:rFonts w:asciiTheme="minorEastAsia" w:hAnsiTheme="minorEastAsia"/>
                <w:sz w:val="24"/>
                <w:szCs w:val="24"/>
              </w:rPr>
            </w:pPr>
            <w:r>
              <w:rPr>
                <w:rFonts w:hint="eastAsia" w:asciiTheme="minorEastAsia" w:hAnsiTheme="minorEastAsia"/>
                <w:sz w:val="24"/>
                <w:szCs w:val="24"/>
              </w:rPr>
              <w:t>完成功能</w:t>
            </w:r>
          </w:p>
        </w:tc>
        <w:tc>
          <w:tcPr>
            <w:tcW w:w="993" w:type="dxa"/>
            <w:vAlign w:val="center"/>
          </w:tcPr>
          <w:p>
            <w:pPr>
              <w:jc w:val="center"/>
              <w:rPr>
                <w:rFonts w:asciiTheme="minorEastAsia" w:hAnsiTheme="minorEastAsia"/>
                <w:sz w:val="24"/>
                <w:szCs w:val="24"/>
              </w:rPr>
            </w:pPr>
            <w:r>
              <w:rPr>
                <w:rFonts w:hint="eastAsia" w:asciiTheme="minorEastAsia" w:hAnsiTheme="minorEastAsia"/>
                <w:sz w:val="24"/>
                <w:szCs w:val="24"/>
              </w:rPr>
              <w:t>20分</w:t>
            </w:r>
          </w:p>
        </w:tc>
        <w:tc>
          <w:tcPr>
            <w:tcW w:w="992" w:type="dxa"/>
            <w:vAlign w:val="center"/>
          </w:tcPr>
          <w:p>
            <w:pPr>
              <w:spacing w:line="360" w:lineRule="auto"/>
              <w:jc w:val="center"/>
              <w:rPr>
                <w:rFonts w:asciiTheme="minorEastAsia" w:hAnsiTheme="minorEastAsia"/>
                <w:sz w:val="24"/>
                <w:szCs w:val="24"/>
              </w:rPr>
            </w:pPr>
          </w:p>
        </w:tc>
        <w:tc>
          <w:tcPr>
            <w:tcW w:w="3685" w:type="dxa"/>
            <w:vAlign w:val="center"/>
          </w:tcPr>
          <w:p>
            <w:pPr>
              <w:rPr>
                <w:rFonts w:asciiTheme="minorEastAsia" w:hAnsiTheme="minorEastAsia"/>
                <w:sz w:val="24"/>
                <w:szCs w:val="24"/>
              </w:rPr>
            </w:pPr>
            <w:r>
              <w:rPr>
                <w:rFonts w:hint="eastAsia" w:asciiTheme="minorEastAsia" w:hAnsiTheme="minorEastAsia"/>
                <w:sz w:val="24"/>
                <w:szCs w:val="24"/>
              </w:rPr>
              <w:t>1、每遗漏一个事件，扣</w:t>
            </w:r>
            <w:r>
              <w:rPr>
                <w:rFonts w:asciiTheme="minorEastAsia" w:hAnsiTheme="minorEastAsia"/>
                <w:sz w:val="24"/>
                <w:szCs w:val="24"/>
              </w:rPr>
              <w:t>0.5</w:t>
            </w:r>
            <w:r>
              <w:rPr>
                <w:rFonts w:hint="eastAsia" w:asciiTheme="minorEastAsia" w:hAnsiTheme="minorEastAsia"/>
                <w:sz w:val="24"/>
                <w:szCs w:val="24"/>
              </w:rPr>
              <w:t>-</w:t>
            </w:r>
            <w:r>
              <w:rPr>
                <w:rFonts w:asciiTheme="minorEastAsia" w:hAnsiTheme="minorEastAsia"/>
                <w:sz w:val="24"/>
                <w:szCs w:val="24"/>
              </w:rPr>
              <w:t>2</w:t>
            </w:r>
            <w:r>
              <w:rPr>
                <w:rFonts w:hint="eastAsia" w:asciiTheme="minorEastAsia" w:hAnsiTheme="minorEastAsia"/>
                <w:sz w:val="24"/>
                <w:szCs w:val="24"/>
              </w:rPr>
              <w:t>分（具体每个事件会明确具体分值，保证客观，例如：</w:t>
            </w:r>
            <w:r>
              <w:rPr>
                <w:rFonts w:asciiTheme="minorEastAsia" w:hAnsiTheme="minorEastAsia"/>
                <w:sz w:val="24"/>
                <w:szCs w:val="24"/>
              </w:rPr>
              <w:t>未实现血量循环显示扣1分</w:t>
            </w:r>
            <w:r>
              <w:rPr>
                <w:rFonts w:hint="eastAsia" w:asciiTheme="minorEastAsia" w:hAnsiTheme="minorEastAsia"/>
                <w:sz w:val="24"/>
                <w:szCs w:val="24"/>
              </w:rPr>
              <w:t>，</w:t>
            </w:r>
            <w:r>
              <w:rPr>
                <w:rFonts w:asciiTheme="minorEastAsia" w:hAnsiTheme="minorEastAsia"/>
                <w:sz w:val="24"/>
                <w:szCs w:val="24"/>
              </w:rPr>
              <w:t>移动过程中没有移动动画效果，扣1分</w:t>
            </w:r>
            <w:r>
              <w:rPr>
                <w:rFonts w:hint="eastAsia" w:asciiTheme="minorEastAsia" w:hAnsiTheme="minorEastAsia"/>
                <w:sz w:val="24"/>
                <w:szCs w:val="24"/>
              </w:rPr>
              <w:t>, 两个士兵移动到最左或者最右端的时候再按 A、D 键，有多余动作的，扣1.5分</w:t>
            </w:r>
            <w:r>
              <w:rPr>
                <w:rFonts w:asciiTheme="minorEastAsia" w:hAnsiTheme="minorEastAsia"/>
                <w:sz w:val="24"/>
                <w:szCs w:val="24"/>
              </w:rPr>
              <w:t>……</w:t>
            </w:r>
            <w:r>
              <w:rPr>
                <w:rFonts w:hint="eastAsia" w:asciiTheme="minorEastAsia" w:hAnsiTheme="minorEastAsia"/>
                <w:sz w:val="24"/>
                <w:szCs w:val="24"/>
              </w:rPr>
              <w:t>）；</w:t>
            </w:r>
          </w:p>
          <w:p>
            <w:pPr>
              <w:rPr>
                <w:rFonts w:asciiTheme="minorEastAsia" w:hAnsiTheme="minorEastAsia"/>
                <w:sz w:val="24"/>
                <w:szCs w:val="24"/>
              </w:rPr>
            </w:pPr>
            <w:r>
              <w:rPr>
                <w:rFonts w:asciiTheme="minorEastAsia" w:hAnsiTheme="minorEastAsia"/>
                <w:sz w:val="24"/>
                <w:szCs w:val="24"/>
              </w:rPr>
              <w:t>2</w:t>
            </w:r>
            <w:r>
              <w:rPr>
                <w:rFonts w:hint="eastAsia" w:asciiTheme="minorEastAsia" w:hAnsiTheme="minorEastAsia"/>
                <w:sz w:val="24"/>
                <w:szCs w:val="24"/>
              </w:rPr>
              <w:t>、各事件的前后顺序不符合要求的，每出现一次，扣1分；</w:t>
            </w:r>
          </w:p>
          <w:p>
            <w:pPr>
              <w:rPr>
                <w:rFonts w:asciiTheme="minorEastAsia" w:hAnsiTheme="minorEastAsia"/>
                <w:sz w:val="24"/>
                <w:szCs w:val="24"/>
              </w:rPr>
            </w:pPr>
            <w:r>
              <w:rPr>
                <w:rFonts w:asciiTheme="minorEastAsia" w:hAnsiTheme="minorEastAsia"/>
                <w:sz w:val="24"/>
                <w:szCs w:val="24"/>
              </w:rPr>
              <w:t>3</w:t>
            </w:r>
            <w:r>
              <w:rPr>
                <w:rFonts w:hint="eastAsia" w:asciiTheme="minorEastAsia" w:hAnsiTheme="minorEastAsia"/>
                <w:sz w:val="24"/>
                <w:szCs w:val="24"/>
              </w:rPr>
              <w:t>、本项分数扣完即止。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09" w:type="dxa"/>
            <w:vAlign w:val="center"/>
          </w:tcPr>
          <w:p>
            <w:pPr>
              <w:jc w:val="center"/>
              <w:rPr>
                <w:rFonts w:asciiTheme="minorEastAsia" w:hAnsiTheme="minorEastAsia"/>
                <w:sz w:val="24"/>
                <w:szCs w:val="24"/>
              </w:rPr>
            </w:pPr>
            <w:r>
              <w:rPr>
                <w:rFonts w:hint="eastAsia" w:asciiTheme="minorEastAsia" w:hAnsiTheme="minorEastAsia"/>
                <w:sz w:val="24"/>
                <w:szCs w:val="24"/>
              </w:rPr>
              <w:t>2.5</w:t>
            </w:r>
          </w:p>
        </w:tc>
        <w:tc>
          <w:tcPr>
            <w:tcW w:w="2551" w:type="dxa"/>
            <w:vAlign w:val="center"/>
          </w:tcPr>
          <w:p>
            <w:pPr>
              <w:rPr>
                <w:rFonts w:asciiTheme="minorEastAsia" w:hAnsiTheme="minorEastAsia"/>
                <w:sz w:val="24"/>
                <w:szCs w:val="24"/>
              </w:rPr>
            </w:pPr>
            <w:r>
              <w:rPr>
                <w:rFonts w:hint="eastAsia" w:asciiTheme="minorEastAsia" w:hAnsiTheme="minorEastAsia"/>
                <w:sz w:val="24"/>
                <w:szCs w:val="24"/>
              </w:rPr>
              <w:t>运行效果</w:t>
            </w:r>
          </w:p>
        </w:tc>
        <w:tc>
          <w:tcPr>
            <w:tcW w:w="993" w:type="dxa"/>
            <w:vAlign w:val="center"/>
          </w:tcPr>
          <w:p>
            <w:pPr>
              <w:jc w:val="center"/>
              <w:rPr>
                <w:rFonts w:asciiTheme="minorEastAsia" w:hAnsiTheme="minorEastAsia"/>
                <w:sz w:val="24"/>
                <w:szCs w:val="24"/>
              </w:rPr>
            </w:pPr>
            <w:r>
              <w:rPr>
                <w:rFonts w:hint="eastAsia" w:asciiTheme="minorEastAsia" w:hAnsiTheme="minorEastAsia"/>
                <w:sz w:val="24"/>
                <w:szCs w:val="24"/>
              </w:rPr>
              <w:t>2分</w:t>
            </w:r>
          </w:p>
        </w:tc>
        <w:tc>
          <w:tcPr>
            <w:tcW w:w="992" w:type="dxa"/>
            <w:vAlign w:val="center"/>
          </w:tcPr>
          <w:p>
            <w:pPr>
              <w:spacing w:line="360" w:lineRule="auto"/>
              <w:jc w:val="center"/>
              <w:rPr>
                <w:rFonts w:asciiTheme="minorEastAsia" w:hAnsiTheme="minorEastAsia"/>
                <w:sz w:val="24"/>
                <w:szCs w:val="24"/>
              </w:rPr>
            </w:pPr>
          </w:p>
        </w:tc>
        <w:tc>
          <w:tcPr>
            <w:tcW w:w="3685" w:type="dxa"/>
            <w:vAlign w:val="center"/>
          </w:tcPr>
          <w:p>
            <w:pPr>
              <w:rPr>
                <w:rFonts w:asciiTheme="minorEastAsia" w:hAnsiTheme="minorEastAsia"/>
                <w:sz w:val="24"/>
                <w:szCs w:val="24"/>
              </w:rPr>
            </w:pPr>
            <w:r>
              <w:rPr>
                <w:rFonts w:hint="eastAsia" w:asciiTheme="minorEastAsia" w:hAnsiTheme="minorEastAsia"/>
                <w:sz w:val="24"/>
                <w:szCs w:val="24"/>
              </w:rPr>
              <w:t>1、未按规定实现文字效果的，每出现一次，扣</w:t>
            </w:r>
            <w:r>
              <w:rPr>
                <w:rFonts w:asciiTheme="minorEastAsia" w:hAnsiTheme="minorEastAsia"/>
                <w:sz w:val="24"/>
                <w:szCs w:val="24"/>
              </w:rPr>
              <w:t>0.5</w:t>
            </w:r>
            <w:r>
              <w:rPr>
                <w:rFonts w:hint="eastAsia" w:asciiTheme="minorEastAsia" w:hAnsiTheme="minorEastAsia"/>
                <w:sz w:val="24"/>
                <w:szCs w:val="24"/>
              </w:rPr>
              <w:t>分；</w:t>
            </w:r>
          </w:p>
          <w:p>
            <w:pPr>
              <w:rPr>
                <w:rFonts w:asciiTheme="minorEastAsia" w:hAnsiTheme="minorEastAsia"/>
                <w:sz w:val="24"/>
                <w:szCs w:val="24"/>
              </w:rPr>
            </w:pPr>
            <w:r>
              <w:rPr>
                <w:rFonts w:asciiTheme="minorEastAsia" w:hAnsiTheme="minorEastAsia"/>
                <w:sz w:val="24"/>
                <w:szCs w:val="24"/>
              </w:rPr>
              <w:t>2</w:t>
            </w:r>
            <w:r>
              <w:rPr>
                <w:rFonts w:hint="eastAsia" w:asciiTheme="minorEastAsia" w:hAnsiTheme="minorEastAsia"/>
                <w:sz w:val="24"/>
                <w:szCs w:val="24"/>
              </w:rPr>
              <w:t>、未按规定实现声音效果的，每出现一次，扣</w:t>
            </w:r>
            <w:r>
              <w:rPr>
                <w:rFonts w:asciiTheme="minorEastAsia" w:hAnsiTheme="minorEastAsia"/>
                <w:sz w:val="24"/>
                <w:szCs w:val="24"/>
              </w:rPr>
              <w:t>0.5</w:t>
            </w:r>
            <w:r>
              <w:rPr>
                <w:rFonts w:hint="eastAsia" w:asciiTheme="minorEastAsia" w:hAnsiTheme="minorEastAsia"/>
                <w:sz w:val="24"/>
                <w:szCs w:val="24"/>
              </w:rPr>
              <w:t>分；</w:t>
            </w:r>
          </w:p>
          <w:p>
            <w:pPr>
              <w:rPr>
                <w:rFonts w:asciiTheme="minorEastAsia" w:hAnsiTheme="minorEastAsia"/>
                <w:sz w:val="24"/>
                <w:szCs w:val="24"/>
              </w:rPr>
            </w:pPr>
            <w:r>
              <w:rPr>
                <w:rFonts w:asciiTheme="minorEastAsia" w:hAnsiTheme="minorEastAsia"/>
                <w:sz w:val="24"/>
                <w:szCs w:val="24"/>
              </w:rPr>
              <w:t>3</w:t>
            </w:r>
            <w:r>
              <w:rPr>
                <w:rFonts w:hint="eastAsia" w:asciiTheme="minorEastAsia" w:hAnsiTheme="minorEastAsia"/>
                <w:sz w:val="24"/>
                <w:szCs w:val="24"/>
              </w:rPr>
              <w:t>、本项分数扣完即止。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930" w:type="dxa"/>
            <w:gridSpan w:val="5"/>
            <w:vAlign w:val="center"/>
          </w:tcPr>
          <w:p>
            <w:pPr>
              <w:rPr>
                <w:rFonts w:asciiTheme="minorEastAsia" w:hAnsiTheme="minorEastAsia"/>
                <w:sz w:val="24"/>
                <w:szCs w:val="24"/>
              </w:rPr>
            </w:pPr>
            <w:r>
              <w:rPr>
                <w:rFonts w:hint="eastAsia" w:asciiTheme="minorEastAsia" w:hAnsiTheme="minorEastAsia"/>
                <w:sz w:val="24"/>
                <w:szCs w:val="24"/>
              </w:rPr>
              <w:t>3. VR模型素材3D建模（17分）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09" w:type="dxa"/>
            <w:vAlign w:val="center"/>
          </w:tcPr>
          <w:p>
            <w:pPr>
              <w:jc w:val="center"/>
              <w:rPr>
                <w:rFonts w:asciiTheme="minorEastAsia" w:hAnsiTheme="minorEastAsia"/>
                <w:sz w:val="24"/>
                <w:szCs w:val="24"/>
              </w:rPr>
            </w:pPr>
            <w:r>
              <w:rPr>
                <w:rFonts w:hint="eastAsia" w:asciiTheme="minorEastAsia" w:hAnsiTheme="minorEastAsia"/>
                <w:sz w:val="24"/>
                <w:szCs w:val="24"/>
              </w:rPr>
              <w:t>3.1</w:t>
            </w:r>
          </w:p>
        </w:tc>
        <w:tc>
          <w:tcPr>
            <w:tcW w:w="2551" w:type="dxa"/>
            <w:vAlign w:val="center"/>
          </w:tcPr>
          <w:p>
            <w:pPr>
              <w:rPr>
                <w:rFonts w:asciiTheme="minorEastAsia" w:hAnsiTheme="minorEastAsia"/>
                <w:sz w:val="24"/>
                <w:szCs w:val="24"/>
              </w:rPr>
            </w:pPr>
            <w:r>
              <w:rPr>
                <w:rFonts w:hint="eastAsia" w:asciiTheme="minorEastAsia" w:hAnsiTheme="minorEastAsia"/>
                <w:sz w:val="24"/>
                <w:szCs w:val="24"/>
              </w:rPr>
              <w:t>资源制作要求</w:t>
            </w:r>
          </w:p>
        </w:tc>
        <w:tc>
          <w:tcPr>
            <w:tcW w:w="993" w:type="dxa"/>
            <w:vAlign w:val="center"/>
          </w:tcPr>
          <w:p>
            <w:pPr>
              <w:jc w:val="center"/>
              <w:rPr>
                <w:rFonts w:asciiTheme="minorEastAsia" w:hAnsiTheme="minorEastAsia"/>
                <w:sz w:val="24"/>
                <w:szCs w:val="24"/>
              </w:rPr>
            </w:pPr>
            <w:r>
              <w:rPr>
                <w:rFonts w:hint="eastAsia" w:asciiTheme="minorEastAsia" w:hAnsiTheme="minorEastAsia"/>
                <w:sz w:val="24"/>
                <w:szCs w:val="24"/>
              </w:rPr>
              <w:t>2分</w:t>
            </w:r>
          </w:p>
        </w:tc>
        <w:tc>
          <w:tcPr>
            <w:tcW w:w="992" w:type="dxa"/>
            <w:vAlign w:val="center"/>
          </w:tcPr>
          <w:p>
            <w:pPr>
              <w:jc w:val="center"/>
              <w:rPr>
                <w:rFonts w:asciiTheme="minorEastAsia" w:hAnsiTheme="minorEastAsia"/>
                <w:sz w:val="24"/>
                <w:szCs w:val="24"/>
              </w:rPr>
            </w:pPr>
          </w:p>
        </w:tc>
        <w:tc>
          <w:tcPr>
            <w:tcW w:w="3685" w:type="dxa"/>
            <w:vAlign w:val="center"/>
          </w:tcPr>
          <w:p>
            <w:pPr>
              <w:rPr>
                <w:rFonts w:asciiTheme="minorEastAsia" w:hAnsiTheme="minorEastAsia"/>
                <w:sz w:val="24"/>
                <w:szCs w:val="24"/>
              </w:rPr>
            </w:pPr>
            <w:r>
              <w:rPr>
                <w:rFonts w:hint="eastAsia" w:asciiTheme="minorEastAsia" w:hAnsiTheme="minorEastAsia"/>
                <w:sz w:val="24"/>
                <w:szCs w:val="24"/>
              </w:rPr>
              <w:t>1、需要保存</w:t>
            </w:r>
            <w:r>
              <w:rPr>
                <w:rFonts w:asciiTheme="minorEastAsia" w:hAnsiTheme="minorEastAsia"/>
                <w:sz w:val="24"/>
                <w:szCs w:val="24"/>
              </w:rPr>
              <w:t>1</w:t>
            </w:r>
            <w:r>
              <w:rPr>
                <w:rFonts w:hint="eastAsia" w:asciiTheme="minorEastAsia" w:hAnsiTheme="minorEastAsia"/>
                <w:sz w:val="24"/>
                <w:szCs w:val="24"/>
              </w:rPr>
              <w:t>个模型文件（含贴图），文档未保存的，本大项总分扣</w:t>
            </w:r>
            <w:r>
              <w:rPr>
                <w:rFonts w:asciiTheme="minorEastAsia" w:hAnsiTheme="minorEastAsia"/>
                <w:sz w:val="24"/>
                <w:szCs w:val="24"/>
              </w:rPr>
              <w:t>17</w:t>
            </w:r>
            <w:r>
              <w:rPr>
                <w:rFonts w:hint="eastAsia" w:asciiTheme="minorEastAsia" w:hAnsiTheme="minorEastAsia"/>
                <w:sz w:val="24"/>
                <w:szCs w:val="24"/>
              </w:rPr>
              <w:t>分；</w:t>
            </w:r>
          </w:p>
          <w:p>
            <w:pPr>
              <w:rPr>
                <w:rFonts w:asciiTheme="minorEastAsia" w:hAnsiTheme="minorEastAsia"/>
                <w:sz w:val="24"/>
                <w:szCs w:val="24"/>
              </w:rPr>
            </w:pPr>
            <w:r>
              <w:rPr>
                <w:rFonts w:hint="eastAsia" w:asciiTheme="minorEastAsia" w:hAnsiTheme="minorEastAsia"/>
                <w:sz w:val="24"/>
                <w:szCs w:val="24"/>
              </w:rPr>
              <w:t>2、未按规定命名文档的，扣1分；</w:t>
            </w:r>
          </w:p>
          <w:p>
            <w:pPr>
              <w:rPr>
                <w:rFonts w:asciiTheme="minorEastAsia" w:hAnsiTheme="minorEastAsia"/>
                <w:sz w:val="24"/>
                <w:szCs w:val="24"/>
              </w:rPr>
            </w:pPr>
            <w:r>
              <w:rPr>
                <w:rFonts w:hint="eastAsia" w:asciiTheme="minorEastAsia" w:hAnsiTheme="minorEastAsia"/>
                <w:sz w:val="24"/>
                <w:szCs w:val="24"/>
              </w:rPr>
              <w:t>3、本项分数扣完即止。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09" w:type="dxa"/>
            <w:vAlign w:val="center"/>
          </w:tcPr>
          <w:p>
            <w:pPr>
              <w:jc w:val="center"/>
              <w:rPr>
                <w:rFonts w:asciiTheme="minorEastAsia" w:hAnsiTheme="minorEastAsia"/>
                <w:sz w:val="24"/>
                <w:szCs w:val="24"/>
              </w:rPr>
            </w:pPr>
            <w:r>
              <w:rPr>
                <w:rFonts w:hint="eastAsia" w:asciiTheme="minorEastAsia" w:hAnsiTheme="minorEastAsia"/>
                <w:sz w:val="24"/>
                <w:szCs w:val="24"/>
              </w:rPr>
              <w:t>3.2</w:t>
            </w:r>
          </w:p>
        </w:tc>
        <w:tc>
          <w:tcPr>
            <w:tcW w:w="2551" w:type="dxa"/>
            <w:vAlign w:val="center"/>
          </w:tcPr>
          <w:p>
            <w:pPr>
              <w:rPr>
                <w:rFonts w:asciiTheme="minorEastAsia" w:hAnsiTheme="minorEastAsia"/>
                <w:sz w:val="24"/>
                <w:szCs w:val="24"/>
              </w:rPr>
            </w:pPr>
            <w:r>
              <w:rPr>
                <w:rFonts w:hint="eastAsia" w:asciiTheme="minorEastAsia" w:hAnsiTheme="minorEastAsia"/>
                <w:sz w:val="24"/>
                <w:szCs w:val="24"/>
              </w:rPr>
              <w:t>模型完成效果</w:t>
            </w:r>
          </w:p>
        </w:tc>
        <w:tc>
          <w:tcPr>
            <w:tcW w:w="993" w:type="dxa"/>
            <w:vAlign w:val="center"/>
          </w:tcPr>
          <w:p>
            <w:pPr>
              <w:jc w:val="center"/>
              <w:rPr>
                <w:rFonts w:asciiTheme="minorEastAsia" w:hAnsiTheme="minorEastAsia"/>
                <w:sz w:val="24"/>
                <w:szCs w:val="24"/>
              </w:rPr>
            </w:pPr>
            <w:r>
              <w:rPr>
                <w:rFonts w:hint="eastAsia" w:asciiTheme="minorEastAsia" w:hAnsiTheme="minorEastAsia"/>
                <w:sz w:val="24"/>
                <w:szCs w:val="24"/>
              </w:rPr>
              <w:t>15分</w:t>
            </w:r>
          </w:p>
        </w:tc>
        <w:tc>
          <w:tcPr>
            <w:tcW w:w="992" w:type="dxa"/>
            <w:vAlign w:val="center"/>
          </w:tcPr>
          <w:p>
            <w:pPr>
              <w:jc w:val="center"/>
              <w:rPr>
                <w:rFonts w:asciiTheme="minorEastAsia" w:hAnsiTheme="minorEastAsia"/>
                <w:sz w:val="24"/>
                <w:szCs w:val="24"/>
              </w:rPr>
            </w:pPr>
          </w:p>
        </w:tc>
        <w:tc>
          <w:tcPr>
            <w:tcW w:w="3685" w:type="dxa"/>
            <w:vAlign w:val="center"/>
          </w:tcPr>
          <w:p>
            <w:pPr>
              <w:rPr>
                <w:rFonts w:asciiTheme="minorEastAsia" w:hAnsiTheme="minorEastAsia"/>
                <w:sz w:val="24"/>
                <w:szCs w:val="24"/>
              </w:rPr>
            </w:pPr>
            <w:r>
              <w:rPr>
                <w:rFonts w:hint="eastAsia" w:asciiTheme="minorEastAsia" w:hAnsiTheme="minorEastAsia"/>
                <w:sz w:val="24"/>
                <w:szCs w:val="24"/>
              </w:rPr>
              <w:t>1、裁判根据模型文件，依据下面标准进行评价：</w:t>
            </w:r>
          </w:p>
          <w:p>
            <w:pPr>
              <w:rPr>
                <w:rFonts w:asciiTheme="minorEastAsia" w:hAnsiTheme="minorEastAsia"/>
                <w:sz w:val="24"/>
                <w:szCs w:val="24"/>
              </w:rPr>
            </w:pPr>
            <w:r>
              <w:rPr>
                <w:rFonts w:hint="eastAsia" w:asciiTheme="minorEastAsia" w:hAnsiTheme="minorEastAsia"/>
                <w:sz w:val="24"/>
                <w:szCs w:val="24"/>
              </w:rPr>
              <w:t>1）根据任务中所提供的三视图和模型展示apk文件运行效果完成3D模型的建模；</w:t>
            </w:r>
          </w:p>
          <w:p>
            <w:pPr>
              <w:rPr>
                <w:rFonts w:asciiTheme="minorEastAsia" w:hAnsiTheme="minorEastAsia"/>
                <w:sz w:val="24"/>
                <w:szCs w:val="24"/>
              </w:rPr>
            </w:pPr>
            <w:r>
              <w:rPr>
                <w:rFonts w:asciiTheme="minorEastAsia" w:hAnsiTheme="minorEastAsia"/>
                <w:sz w:val="24"/>
                <w:szCs w:val="24"/>
              </w:rPr>
              <w:t>2</w:t>
            </w:r>
            <w:r>
              <w:rPr>
                <w:rFonts w:hint="eastAsia" w:asciiTheme="minorEastAsia" w:hAnsiTheme="minorEastAsia"/>
                <w:sz w:val="24"/>
                <w:szCs w:val="24"/>
              </w:rPr>
              <w:t>）所建模型的各部比例需按任务书要求的比例进行建模；</w:t>
            </w:r>
          </w:p>
          <w:p>
            <w:pPr>
              <w:rPr>
                <w:rFonts w:asciiTheme="minorEastAsia" w:hAnsiTheme="minorEastAsia"/>
                <w:sz w:val="24"/>
                <w:szCs w:val="24"/>
              </w:rPr>
            </w:pPr>
            <w:r>
              <w:rPr>
                <w:rFonts w:asciiTheme="minorEastAsia" w:hAnsiTheme="minorEastAsia"/>
                <w:sz w:val="24"/>
                <w:szCs w:val="24"/>
              </w:rPr>
              <w:t>3</w:t>
            </w:r>
            <w:r>
              <w:rPr>
                <w:rFonts w:hint="eastAsia" w:asciiTheme="minorEastAsia" w:hAnsiTheme="minorEastAsia"/>
                <w:sz w:val="24"/>
                <w:szCs w:val="24"/>
              </w:rPr>
              <w:t>）所建模型的面数不大于任务要求的指定面数；</w:t>
            </w:r>
          </w:p>
          <w:p>
            <w:pPr>
              <w:rPr>
                <w:rFonts w:asciiTheme="minorEastAsia" w:hAnsiTheme="minorEastAsia"/>
                <w:sz w:val="24"/>
                <w:szCs w:val="24"/>
              </w:rPr>
            </w:pPr>
            <w:r>
              <w:rPr>
                <w:rFonts w:hint="eastAsia" w:asciiTheme="minorEastAsia" w:hAnsiTheme="minorEastAsia"/>
                <w:sz w:val="24"/>
                <w:szCs w:val="24"/>
              </w:rPr>
              <w:t>4）需按任务书中的需求进行贴图的处理；</w:t>
            </w:r>
          </w:p>
          <w:p>
            <w:pPr>
              <w:rPr>
                <w:rFonts w:asciiTheme="minorEastAsia" w:hAnsiTheme="minorEastAsia"/>
                <w:sz w:val="24"/>
                <w:szCs w:val="24"/>
              </w:rPr>
            </w:pPr>
            <w:r>
              <w:rPr>
                <w:rFonts w:hint="eastAsia" w:asciiTheme="minorEastAsia" w:hAnsiTheme="minorEastAsia"/>
                <w:sz w:val="24"/>
                <w:szCs w:val="24"/>
              </w:rPr>
              <w:t>5）模型需要达到模型展示apk文件显示的模型效果。</w:t>
            </w:r>
          </w:p>
          <w:p>
            <w:pPr>
              <w:rPr>
                <w:rFonts w:asciiTheme="minorEastAsia" w:hAnsiTheme="minorEastAsia"/>
                <w:sz w:val="24"/>
                <w:szCs w:val="24"/>
              </w:rPr>
            </w:pPr>
            <w:r>
              <w:rPr>
                <w:rFonts w:hint="eastAsia" w:asciiTheme="minorEastAsia" w:hAnsiTheme="minorEastAsia"/>
                <w:sz w:val="24"/>
                <w:szCs w:val="24"/>
              </w:rPr>
              <w:t>备注：针对不同的模型，会有具体的要求，未完成一个要求，扣</w:t>
            </w:r>
            <w:r>
              <w:rPr>
                <w:rFonts w:asciiTheme="minorEastAsia" w:hAnsiTheme="minorEastAsia"/>
                <w:sz w:val="24"/>
                <w:szCs w:val="24"/>
              </w:rPr>
              <w:t>0.5</w:t>
            </w:r>
            <w:r>
              <w:rPr>
                <w:rFonts w:hint="eastAsia" w:asciiTheme="minorEastAsia" w:hAnsiTheme="minorEastAsia"/>
                <w:sz w:val="24"/>
                <w:szCs w:val="24"/>
              </w:rPr>
              <w:t>-</w:t>
            </w:r>
            <w:r>
              <w:rPr>
                <w:rFonts w:asciiTheme="minorEastAsia" w:hAnsiTheme="minorEastAsia"/>
                <w:sz w:val="24"/>
                <w:szCs w:val="24"/>
              </w:rPr>
              <w:t>2</w:t>
            </w:r>
            <w:r>
              <w:rPr>
                <w:rFonts w:hint="eastAsia" w:asciiTheme="minorEastAsia" w:hAnsiTheme="minorEastAsia"/>
                <w:sz w:val="24"/>
                <w:szCs w:val="24"/>
              </w:rPr>
              <w:t>分（具体每个要求会明确具体分值，保证客观，例如：螃蟹主体边缘利齿效果未实现的扣1 分，模型贴图有明显接缝每个扣 1分</w:t>
            </w:r>
            <w:r>
              <w:rPr>
                <w:rFonts w:asciiTheme="minorEastAsia" w:hAnsiTheme="minorEastAsia"/>
                <w:sz w:val="24"/>
                <w:szCs w:val="24"/>
              </w:rPr>
              <w:t>……</w:t>
            </w:r>
            <w:r>
              <w:rPr>
                <w:rFonts w:hint="eastAsia" w:asciiTheme="minorEastAsia" w:hAnsiTheme="minorEastAsia"/>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930" w:type="dxa"/>
            <w:gridSpan w:val="5"/>
            <w:vAlign w:val="center"/>
          </w:tcPr>
          <w:p>
            <w:pPr>
              <w:rPr>
                <w:rFonts w:asciiTheme="minorEastAsia" w:hAnsiTheme="minorEastAsia"/>
                <w:sz w:val="24"/>
                <w:szCs w:val="24"/>
              </w:rPr>
            </w:pPr>
            <w:r>
              <w:rPr>
                <w:rFonts w:hint="eastAsia" w:asciiTheme="minorEastAsia" w:hAnsiTheme="minorEastAsia"/>
                <w:sz w:val="24"/>
                <w:szCs w:val="24"/>
              </w:rPr>
              <w:t>4. VR引擎制作VR作品（40分）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09" w:type="dxa"/>
            <w:vAlign w:val="center"/>
          </w:tcPr>
          <w:p>
            <w:pPr>
              <w:jc w:val="center"/>
              <w:rPr>
                <w:rFonts w:asciiTheme="minorEastAsia" w:hAnsiTheme="minorEastAsia"/>
                <w:sz w:val="24"/>
                <w:szCs w:val="24"/>
              </w:rPr>
            </w:pPr>
            <w:r>
              <w:rPr>
                <w:rFonts w:hint="eastAsia" w:asciiTheme="minorEastAsia" w:hAnsiTheme="minorEastAsia"/>
                <w:sz w:val="24"/>
                <w:szCs w:val="24"/>
              </w:rPr>
              <w:t>4.1</w:t>
            </w:r>
          </w:p>
        </w:tc>
        <w:tc>
          <w:tcPr>
            <w:tcW w:w="2551" w:type="dxa"/>
            <w:vAlign w:val="center"/>
          </w:tcPr>
          <w:p>
            <w:pPr>
              <w:rPr>
                <w:rFonts w:asciiTheme="minorEastAsia" w:hAnsiTheme="minorEastAsia"/>
                <w:sz w:val="24"/>
                <w:szCs w:val="24"/>
              </w:rPr>
            </w:pPr>
            <w:r>
              <w:rPr>
                <w:rFonts w:hint="eastAsia" w:asciiTheme="minorEastAsia" w:hAnsiTheme="minorEastAsia"/>
                <w:sz w:val="24"/>
                <w:szCs w:val="24"/>
              </w:rPr>
              <w:t>创建项目、添加素材</w:t>
            </w:r>
          </w:p>
        </w:tc>
        <w:tc>
          <w:tcPr>
            <w:tcW w:w="993" w:type="dxa"/>
            <w:vAlign w:val="center"/>
          </w:tcPr>
          <w:p>
            <w:pPr>
              <w:jc w:val="center"/>
              <w:rPr>
                <w:rFonts w:asciiTheme="minorEastAsia" w:hAnsiTheme="minorEastAsia"/>
                <w:sz w:val="24"/>
                <w:szCs w:val="24"/>
              </w:rPr>
            </w:pPr>
            <w:r>
              <w:rPr>
                <w:rFonts w:hint="eastAsia" w:asciiTheme="minorEastAsia" w:hAnsiTheme="minorEastAsia"/>
                <w:sz w:val="24"/>
                <w:szCs w:val="24"/>
              </w:rPr>
              <w:t>5分</w:t>
            </w:r>
          </w:p>
        </w:tc>
        <w:tc>
          <w:tcPr>
            <w:tcW w:w="992" w:type="dxa"/>
            <w:vAlign w:val="center"/>
          </w:tcPr>
          <w:p>
            <w:pPr>
              <w:jc w:val="center"/>
              <w:rPr>
                <w:rFonts w:asciiTheme="minorEastAsia" w:hAnsiTheme="minorEastAsia"/>
                <w:sz w:val="24"/>
                <w:szCs w:val="24"/>
              </w:rPr>
            </w:pPr>
          </w:p>
        </w:tc>
        <w:tc>
          <w:tcPr>
            <w:tcW w:w="3685" w:type="dxa"/>
            <w:vAlign w:val="center"/>
          </w:tcPr>
          <w:p>
            <w:pPr>
              <w:rPr>
                <w:rFonts w:asciiTheme="minorEastAsia" w:hAnsiTheme="minorEastAsia"/>
                <w:sz w:val="24"/>
                <w:szCs w:val="24"/>
              </w:rPr>
            </w:pPr>
            <w:r>
              <w:rPr>
                <w:rFonts w:hint="eastAsia" w:asciiTheme="minorEastAsia" w:hAnsiTheme="minorEastAsia"/>
                <w:sz w:val="24"/>
                <w:szCs w:val="24"/>
              </w:rPr>
              <w:t>1、每遗漏一个素材（例如：螃蟹</w:t>
            </w:r>
            <w:r>
              <w:rPr>
                <w:rFonts w:asciiTheme="minorEastAsia" w:hAnsiTheme="minorEastAsia"/>
                <w:sz w:val="24"/>
                <w:szCs w:val="24"/>
              </w:rPr>
              <w:t>、</w:t>
            </w:r>
            <w:r>
              <w:rPr>
                <w:rFonts w:hint="eastAsia" w:asciiTheme="minorEastAsia" w:hAnsiTheme="minorEastAsia"/>
                <w:sz w:val="24"/>
                <w:szCs w:val="24"/>
              </w:rPr>
              <w:t>激光枪</w:t>
            </w:r>
            <w:r>
              <w:rPr>
                <w:rFonts w:asciiTheme="minorEastAsia" w:hAnsiTheme="minorEastAsia"/>
                <w:sz w:val="24"/>
                <w:szCs w:val="24"/>
              </w:rPr>
              <w:t>、</w:t>
            </w:r>
            <w:r>
              <w:rPr>
                <w:rFonts w:hint="eastAsia" w:asciiTheme="minorEastAsia" w:hAnsiTheme="minorEastAsia"/>
                <w:sz w:val="24"/>
                <w:szCs w:val="24"/>
              </w:rPr>
              <w:t>旗鱼</w:t>
            </w:r>
            <w:r>
              <w:rPr>
                <w:rFonts w:asciiTheme="minorEastAsia" w:hAnsiTheme="minorEastAsia"/>
                <w:sz w:val="24"/>
                <w:szCs w:val="24"/>
              </w:rPr>
              <w:t>……</w:t>
            </w:r>
            <w:r>
              <w:rPr>
                <w:rFonts w:hint="eastAsia" w:asciiTheme="minorEastAsia" w:hAnsiTheme="minorEastAsia"/>
                <w:sz w:val="24"/>
                <w:szCs w:val="24"/>
              </w:rPr>
              <w:t>），扣</w:t>
            </w:r>
            <w:r>
              <w:rPr>
                <w:rFonts w:asciiTheme="minorEastAsia" w:hAnsiTheme="minorEastAsia"/>
                <w:sz w:val="24"/>
                <w:szCs w:val="24"/>
              </w:rPr>
              <w:t>0.5</w:t>
            </w:r>
            <w:r>
              <w:rPr>
                <w:rFonts w:hint="eastAsia" w:asciiTheme="minorEastAsia" w:hAnsiTheme="minorEastAsia"/>
                <w:sz w:val="24"/>
                <w:szCs w:val="24"/>
              </w:rPr>
              <w:t>分；</w:t>
            </w:r>
          </w:p>
          <w:p>
            <w:pPr>
              <w:rPr>
                <w:rFonts w:asciiTheme="minorEastAsia" w:hAnsiTheme="minorEastAsia"/>
                <w:sz w:val="24"/>
                <w:szCs w:val="24"/>
              </w:rPr>
            </w:pPr>
            <w:r>
              <w:rPr>
                <w:rFonts w:hint="eastAsia" w:asciiTheme="minorEastAsia" w:hAnsiTheme="minorEastAsia"/>
                <w:sz w:val="24"/>
                <w:szCs w:val="24"/>
              </w:rPr>
              <w:t>2、普通文本框未按要求效果显示，扣1分；</w:t>
            </w:r>
          </w:p>
          <w:p>
            <w:pPr>
              <w:rPr>
                <w:rFonts w:asciiTheme="minorEastAsia" w:hAnsiTheme="minorEastAsia"/>
                <w:sz w:val="24"/>
                <w:szCs w:val="24"/>
              </w:rPr>
            </w:pPr>
            <w:r>
              <w:rPr>
                <w:rFonts w:hint="eastAsia" w:asciiTheme="minorEastAsia" w:hAnsiTheme="minorEastAsia"/>
                <w:sz w:val="24"/>
                <w:szCs w:val="24"/>
              </w:rPr>
              <w:t>3、添加的文字出现错别字或描述不清情况的，每出现1次，扣0.5分；</w:t>
            </w:r>
          </w:p>
          <w:p>
            <w:pPr>
              <w:rPr>
                <w:rFonts w:asciiTheme="minorEastAsia" w:hAnsiTheme="minorEastAsia"/>
                <w:sz w:val="24"/>
                <w:szCs w:val="24"/>
              </w:rPr>
            </w:pPr>
            <w:r>
              <w:rPr>
                <w:rFonts w:hint="eastAsia" w:asciiTheme="minorEastAsia" w:hAnsiTheme="minorEastAsia"/>
                <w:sz w:val="24"/>
                <w:szCs w:val="24"/>
              </w:rPr>
              <w:t>4、本项分数扣完即止。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09" w:type="dxa"/>
            <w:vAlign w:val="center"/>
          </w:tcPr>
          <w:p>
            <w:pPr>
              <w:jc w:val="center"/>
              <w:rPr>
                <w:rFonts w:asciiTheme="minorEastAsia" w:hAnsiTheme="minorEastAsia"/>
                <w:sz w:val="24"/>
                <w:szCs w:val="24"/>
              </w:rPr>
            </w:pPr>
            <w:r>
              <w:rPr>
                <w:rFonts w:hint="eastAsia" w:asciiTheme="minorEastAsia" w:hAnsiTheme="minorEastAsia"/>
                <w:sz w:val="24"/>
                <w:szCs w:val="24"/>
              </w:rPr>
              <w:t>4.2</w:t>
            </w:r>
          </w:p>
        </w:tc>
        <w:tc>
          <w:tcPr>
            <w:tcW w:w="2551" w:type="dxa"/>
            <w:vAlign w:val="center"/>
          </w:tcPr>
          <w:p>
            <w:pPr>
              <w:rPr>
                <w:rFonts w:asciiTheme="minorEastAsia" w:hAnsiTheme="minorEastAsia"/>
                <w:sz w:val="24"/>
                <w:szCs w:val="24"/>
              </w:rPr>
            </w:pPr>
            <w:r>
              <w:rPr>
                <w:rFonts w:hint="eastAsia" w:asciiTheme="minorEastAsia" w:hAnsiTheme="minorEastAsia"/>
                <w:sz w:val="24"/>
                <w:szCs w:val="24"/>
              </w:rPr>
              <w:t>调整素材</w:t>
            </w:r>
          </w:p>
        </w:tc>
        <w:tc>
          <w:tcPr>
            <w:tcW w:w="993" w:type="dxa"/>
            <w:vAlign w:val="center"/>
          </w:tcPr>
          <w:p>
            <w:pPr>
              <w:jc w:val="center"/>
              <w:rPr>
                <w:rFonts w:asciiTheme="minorEastAsia" w:hAnsiTheme="minorEastAsia"/>
                <w:sz w:val="24"/>
                <w:szCs w:val="24"/>
              </w:rPr>
            </w:pPr>
            <w:r>
              <w:rPr>
                <w:rFonts w:hint="eastAsia" w:asciiTheme="minorEastAsia" w:hAnsiTheme="minorEastAsia"/>
                <w:sz w:val="24"/>
                <w:szCs w:val="24"/>
              </w:rPr>
              <w:t>3分</w:t>
            </w:r>
          </w:p>
        </w:tc>
        <w:tc>
          <w:tcPr>
            <w:tcW w:w="992" w:type="dxa"/>
            <w:vAlign w:val="center"/>
          </w:tcPr>
          <w:p>
            <w:pPr>
              <w:jc w:val="center"/>
              <w:rPr>
                <w:rFonts w:asciiTheme="minorEastAsia" w:hAnsiTheme="minorEastAsia"/>
                <w:sz w:val="24"/>
                <w:szCs w:val="24"/>
              </w:rPr>
            </w:pPr>
          </w:p>
        </w:tc>
        <w:tc>
          <w:tcPr>
            <w:tcW w:w="3685" w:type="dxa"/>
            <w:vAlign w:val="center"/>
          </w:tcPr>
          <w:p>
            <w:pPr>
              <w:rPr>
                <w:rFonts w:asciiTheme="minorEastAsia" w:hAnsiTheme="minorEastAsia"/>
                <w:sz w:val="24"/>
                <w:szCs w:val="24"/>
              </w:rPr>
            </w:pPr>
            <w:r>
              <w:rPr>
                <w:rFonts w:hint="eastAsia" w:asciiTheme="minorEastAsia" w:hAnsiTheme="minorEastAsia"/>
                <w:sz w:val="24"/>
                <w:szCs w:val="24"/>
              </w:rPr>
              <w:t>1、未按任务书要求设置素材的位置、大小、方向、显示效果（例如红色描边）、出现和消失时间，一个素材未达到要求的，扣0.5分；</w:t>
            </w:r>
          </w:p>
          <w:p>
            <w:pPr>
              <w:rPr>
                <w:rFonts w:asciiTheme="minorEastAsia" w:hAnsiTheme="minorEastAsia"/>
                <w:sz w:val="24"/>
                <w:szCs w:val="24"/>
              </w:rPr>
            </w:pPr>
            <w:r>
              <w:rPr>
                <w:rFonts w:hint="eastAsia" w:asciiTheme="minorEastAsia" w:hAnsiTheme="minorEastAsia"/>
                <w:sz w:val="24"/>
                <w:szCs w:val="24"/>
              </w:rPr>
              <w:t>2、本项分数扣完即止。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09" w:type="dxa"/>
            <w:vAlign w:val="center"/>
          </w:tcPr>
          <w:p>
            <w:pPr>
              <w:jc w:val="center"/>
              <w:rPr>
                <w:rFonts w:asciiTheme="minorEastAsia" w:hAnsiTheme="minorEastAsia"/>
                <w:sz w:val="24"/>
                <w:szCs w:val="24"/>
              </w:rPr>
            </w:pPr>
            <w:r>
              <w:rPr>
                <w:rFonts w:hint="eastAsia" w:asciiTheme="minorEastAsia" w:hAnsiTheme="minorEastAsia"/>
                <w:sz w:val="24"/>
                <w:szCs w:val="24"/>
              </w:rPr>
              <w:t>4.3</w:t>
            </w:r>
          </w:p>
        </w:tc>
        <w:tc>
          <w:tcPr>
            <w:tcW w:w="2551" w:type="dxa"/>
            <w:vAlign w:val="center"/>
          </w:tcPr>
          <w:p>
            <w:pPr>
              <w:rPr>
                <w:rFonts w:asciiTheme="minorEastAsia" w:hAnsiTheme="minorEastAsia"/>
                <w:sz w:val="24"/>
                <w:szCs w:val="24"/>
              </w:rPr>
            </w:pPr>
            <w:r>
              <w:rPr>
                <w:rFonts w:hint="eastAsia" w:asciiTheme="minorEastAsia" w:hAnsiTheme="minorEastAsia"/>
                <w:sz w:val="24"/>
                <w:szCs w:val="24"/>
              </w:rPr>
              <w:t>环境表现</w:t>
            </w:r>
          </w:p>
        </w:tc>
        <w:tc>
          <w:tcPr>
            <w:tcW w:w="993" w:type="dxa"/>
            <w:vAlign w:val="center"/>
          </w:tcPr>
          <w:p>
            <w:pPr>
              <w:jc w:val="center"/>
              <w:rPr>
                <w:rFonts w:asciiTheme="minorEastAsia" w:hAnsiTheme="minorEastAsia"/>
                <w:sz w:val="24"/>
                <w:szCs w:val="24"/>
              </w:rPr>
            </w:pPr>
            <w:r>
              <w:rPr>
                <w:rFonts w:hint="eastAsia" w:asciiTheme="minorEastAsia" w:hAnsiTheme="minorEastAsia"/>
                <w:sz w:val="24"/>
                <w:szCs w:val="24"/>
              </w:rPr>
              <w:t>2分</w:t>
            </w:r>
          </w:p>
        </w:tc>
        <w:tc>
          <w:tcPr>
            <w:tcW w:w="992" w:type="dxa"/>
            <w:vAlign w:val="center"/>
          </w:tcPr>
          <w:p>
            <w:pPr>
              <w:jc w:val="center"/>
              <w:rPr>
                <w:rFonts w:asciiTheme="minorEastAsia" w:hAnsiTheme="minorEastAsia"/>
                <w:sz w:val="24"/>
                <w:szCs w:val="24"/>
              </w:rPr>
            </w:pPr>
          </w:p>
        </w:tc>
        <w:tc>
          <w:tcPr>
            <w:tcW w:w="3685" w:type="dxa"/>
            <w:vAlign w:val="center"/>
          </w:tcPr>
          <w:p>
            <w:pPr>
              <w:rPr>
                <w:rFonts w:asciiTheme="minorEastAsia" w:hAnsiTheme="minorEastAsia"/>
                <w:sz w:val="24"/>
                <w:szCs w:val="24"/>
              </w:rPr>
            </w:pPr>
            <w:r>
              <w:rPr>
                <w:rFonts w:hint="eastAsia" w:asciiTheme="minorEastAsia" w:hAnsiTheme="minorEastAsia"/>
                <w:sz w:val="24"/>
                <w:szCs w:val="24"/>
              </w:rPr>
              <w:t>1、环境（项目的周围场景）和背景（含光源、色彩等效果）选择符合项目要求，选择错误的，扣1分；</w:t>
            </w:r>
          </w:p>
          <w:p>
            <w:pPr>
              <w:rPr>
                <w:rFonts w:asciiTheme="minorEastAsia" w:hAnsiTheme="minorEastAsia"/>
                <w:sz w:val="24"/>
                <w:szCs w:val="24"/>
              </w:rPr>
            </w:pPr>
            <w:r>
              <w:rPr>
                <w:rFonts w:hint="eastAsia" w:asciiTheme="minorEastAsia" w:hAnsiTheme="minorEastAsia"/>
                <w:sz w:val="24"/>
                <w:szCs w:val="24"/>
              </w:rPr>
              <w:t>2、未按任务书要求设置海底洋流效果的（此处为举例，具体试题会明确内容），扣1分；</w:t>
            </w:r>
          </w:p>
          <w:p>
            <w:pPr>
              <w:rPr>
                <w:rFonts w:asciiTheme="minorEastAsia" w:hAnsiTheme="minorEastAsia"/>
                <w:sz w:val="24"/>
                <w:szCs w:val="24"/>
              </w:rPr>
            </w:pPr>
            <w:r>
              <w:rPr>
                <w:rFonts w:hint="eastAsia" w:asciiTheme="minorEastAsia" w:hAnsiTheme="minorEastAsia"/>
                <w:sz w:val="24"/>
                <w:szCs w:val="24"/>
              </w:rPr>
              <w:t>3、本项分数扣完即止。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09" w:type="dxa"/>
            <w:vAlign w:val="center"/>
          </w:tcPr>
          <w:p>
            <w:pPr>
              <w:jc w:val="center"/>
              <w:rPr>
                <w:rFonts w:asciiTheme="minorEastAsia" w:hAnsiTheme="minorEastAsia"/>
                <w:sz w:val="24"/>
                <w:szCs w:val="24"/>
              </w:rPr>
            </w:pPr>
            <w:r>
              <w:rPr>
                <w:rFonts w:hint="eastAsia" w:asciiTheme="minorEastAsia" w:hAnsiTheme="minorEastAsia"/>
                <w:sz w:val="24"/>
                <w:szCs w:val="24"/>
              </w:rPr>
              <w:t>4.4</w:t>
            </w:r>
          </w:p>
        </w:tc>
        <w:tc>
          <w:tcPr>
            <w:tcW w:w="2551" w:type="dxa"/>
            <w:vAlign w:val="center"/>
          </w:tcPr>
          <w:p>
            <w:pPr>
              <w:rPr>
                <w:rFonts w:asciiTheme="minorEastAsia" w:hAnsiTheme="minorEastAsia"/>
                <w:sz w:val="24"/>
                <w:szCs w:val="24"/>
              </w:rPr>
            </w:pPr>
            <w:r>
              <w:rPr>
                <w:rFonts w:hint="eastAsia" w:asciiTheme="minorEastAsia" w:hAnsiTheme="minorEastAsia"/>
                <w:sz w:val="24"/>
                <w:szCs w:val="24"/>
              </w:rPr>
              <w:t>完成功能</w:t>
            </w:r>
          </w:p>
        </w:tc>
        <w:tc>
          <w:tcPr>
            <w:tcW w:w="993" w:type="dxa"/>
            <w:vAlign w:val="center"/>
          </w:tcPr>
          <w:p>
            <w:pPr>
              <w:jc w:val="center"/>
              <w:rPr>
                <w:rFonts w:asciiTheme="minorEastAsia" w:hAnsiTheme="minorEastAsia"/>
                <w:sz w:val="24"/>
                <w:szCs w:val="24"/>
              </w:rPr>
            </w:pPr>
            <w:r>
              <w:rPr>
                <w:rFonts w:hint="eastAsia" w:asciiTheme="minorEastAsia" w:hAnsiTheme="minorEastAsia"/>
                <w:sz w:val="24"/>
                <w:szCs w:val="24"/>
              </w:rPr>
              <w:t>28分</w:t>
            </w:r>
          </w:p>
        </w:tc>
        <w:tc>
          <w:tcPr>
            <w:tcW w:w="992" w:type="dxa"/>
            <w:vAlign w:val="center"/>
          </w:tcPr>
          <w:p>
            <w:pPr>
              <w:jc w:val="center"/>
              <w:rPr>
                <w:rFonts w:asciiTheme="minorEastAsia" w:hAnsiTheme="minorEastAsia"/>
                <w:sz w:val="24"/>
                <w:szCs w:val="24"/>
              </w:rPr>
            </w:pPr>
          </w:p>
        </w:tc>
        <w:tc>
          <w:tcPr>
            <w:tcW w:w="3685" w:type="dxa"/>
            <w:vAlign w:val="center"/>
          </w:tcPr>
          <w:p>
            <w:pPr>
              <w:rPr>
                <w:rFonts w:asciiTheme="minorEastAsia" w:hAnsiTheme="minorEastAsia"/>
                <w:sz w:val="24"/>
                <w:szCs w:val="24"/>
              </w:rPr>
            </w:pPr>
            <w:r>
              <w:rPr>
                <w:rFonts w:hint="eastAsia" w:asciiTheme="minorEastAsia" w:hAnsiTheme="minorEastAsia"/>
                <w:sz w:val="24"/>
                <w:szCs w:val="24"/>
              </w:rPr>
              <w:t>1、每遗漏一个事件，扣</w:t>
            </w:r>
            <w:r>
              <w:rPr>
                <w:rFonts w:asciiTheme="minorEastAsia" w:hAnsiTheme="minorEastAsia"/>
                <w:sz w:val="24"/>
                <w:szCs w:val="24"/>
              </w:rPr>
              <w:t>0.5</w:t>
            </w:r>
            <w:r>
              <w:rPr>
                <w:rFonts w:hint="eastAsia" w:asciiTheme="minorEastAsia" w:hAnsiTheme="minorEastAsia"/>
                <w:sz w:val="24"/>
                <w:szCs w:val="24"/>
              </w:rPr>
              <w:t>-</w:t>
            </w:r>
            <w:r>
              <w:rPr>
                <w:rFonts w:asciiTheme="minorEastAsia" w:hAnsiTheme="minorEastAsia"/>
                <w:sz w:val="24"/>
                <w:szCs w:val="24"/>
              </w:rPr>
              <w:t>2</w:t>
            </w:r>
            <w:r>
              <w:rPr>
                <w:rFonts w:hint="eastAsia" w:asciiTheme="minorEastAsia" w:hAnsiTheme="minorEastAsia"/>
                <w:sz w:val="24"/>
                <w:szCs w:val="24"/>
              </w:rPr>
              <w:t>分（具体每个事件会明确具体分值，保证客观，例如：文本框 4 段从上往下刷效果未实现扣1.5分，</w:t>
            </w:r>
            <w:r>
              <w:rPr>
                <w:rFonts w:asciiTheme="minorEastAsia" w:hAnsiTheme="minorEastAsia"/>
                <w:sz w:val="24"/>
                <w:szCs w:val="24"/>
              </w:rPr>
              <w:t>未实现按住连发功能扣0.5分</w:t>
            </w:r>
            <w:r>
              <w:rPr>
                <w:rFonts w:hint="eastAsia" w:asciiTheme="minorEastAsia" w:hAnsiTheme="minorEastAsia"/>
                <w:sz w:val="24"/>
                <w:szCs w:val="24"/>
              </w:rPr>
              <w:t>，氧气泡泡非概率性出现扣1分</w:t>
            </w:r>
            <w:r>
              <w:rPr>
                <w:rFonts w:asciiTheme="minorEastAsia" w:hAnsiTheme="minorEastAsia"/>
                <w:sz w:val="24"/>
                <w:szCs w:val="24"/>
              </w:rPr>
              <w:t>……</w:t>
            </w:r>
            <w:r>
              <w:rPr>
                <w:rFonts w:hint="eastAsia" w:asciiTheme="minorEastAsia" w:hAnsiTheme="minorEastAsia"/>
                <w:sz w:val="24"/>
                <w:szCs w:val="24"/>
              </w:rPr>
              <w:t>）；</w:t>
            </w:r>
          </w:p>
          <w:p>
            <w:pPr>
              <w:rPr>
                <w:rFonts w:asciiTheme="minorEastAsia" w:hAnsiTheme="minorEastAsia"/>
                <w:sz w:val="24"/>
                <w:szCs w:val="24"/>
              </w:rPr>
            </w:pPr>
            <w:r>
              <w:rPr>
                <w:rFonts w:asciiTheme="minorEastAsia" w:hAnsiTheme="minorEastAsia"/>
                <w:sz w:val="24"/>
                <w:szCs w:val="24"/>
              </w:rPr>
              <w:t>2</w:t>
            </w:r>
            <w:r>
              <w:rPr>
                <w:rFonts w:hint="eastAsia" w:asciiTheme="minorEastAsia" w:hAnsiTheme="minorEastAsia"/>
                <w:sz w:val="24"/>
                <w:szCs w:val="24"/>
              </w:rPr>
              <w:t>、各事件的前后顺序不符合要求的，每出现一次，扣1分；</w:t>
            </w:r>
          </w:p>
          <w:p>
            <w:pPr>
              <w:rPr>
                <w:rFonts w:asciiTheme="minorEastAsia" w:hAnsiTheme="minorEastAsia"/>
                <w:sz w:val="24"/>
                <w:szCs w:val="24"/>
              </w:rPr>
            </w:pPr>
            <w:r>
              <w:rPr>
                <w:rFonts w:asciiTheme="minorEastAsia" w:hAnsiTheme="minorEastAsia"/>
                <w:sz w:val="24"/>
                <w:szCs w:val="24"/>
              </w:rPr>
              <w:t>3</w:t>
            </w:r>
            <w:r>
              <w:rPr>
                <w:rFonts w:hint="eastAsia" w:asciiTheme="minorEastAsia" w:hAnsiTheme="minorEastAsia"/>
                <w:sz w:val="24"/>
                <w:szCs w:val="24"/>
              </w:rPr>
              <w:t>、本项分数扣完即止。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09" w:type="dxa"/>
            <w:vAlign w:val="center"/>
          </w:tcPr>
          <w:p>
            <w:pPr>
              <w:jc w:val="center"/>
              <w:rPr>
                <w:rFonts w:asciiTheme="minorEastAsia" w:hAnsiTheme="minorEastAsia"/>
                <w:sz w:val="24"/>
                <w:szCs w:val="24"/>
              </w:rPr>
            </w:pPr>
            <w:r>
              <w:rPr>
                <w:rFonts w:hint="eastAsia" w:asciiTheme="minorEastAsia" w:hAnsiTheme="minorEastAsia"/>
                <w:sz w:val="24"/>
                <w:szCs w:val="24"/>
              </w:rPr>
              <w:t>4.5</w:t>
            </w:r>
          </w:p>
        </w:tc>
        <w:tc>
          <w:tcPr>
            <w:tcW w:w="2551" w:type="dxa"/>
            <w:vAlign w:val="center"/>
          </w:tcPr>
          <w:p>
            <w:pPr>
              <w:rPr>
                <w:rFonts w:asciiTheme="minorEastAsia" w:hAnsiTheme="minorEastAsia"/>
                <w:sz w:val="24"/>
                <w:szCs w:val="24"/>
              </w:rPr>
            </w:pPr>
            <w:r>
              <w:rPr>
                <w:rFonts w:hint="eastAsia" w:asciiTheme="minorEastAsia" w:hAnsiTheme="minorEastAsia"/>
                <w:sz w:val="24"/>
                <w:szCs w:val="24"/>
              </w:rPr>
              <w:t>运行效果</w:t>
            </w:r>
          </w:p>
        </w:tc>
        <w:tc>
          <w:tcPr>
            <w:tcW w:w="993" w:type="dxa"/>
            <w:vAlign w:val="center"/>
          </w:tcPr>
          <w:p>
            <w:pPr>
              <w:jc w:val="center"/>
              <w:rPr>
                <w:rFonts w:asciiTheme="minorEastAsia" w:hAnsiTheme="minorEastAsia"/>
                <w:sz w:val="24"/>
                <w:szCs w:val="24"/>
              </w:rPr>
            </w:pPr>
            <w:r>
              <w:rPr>
                <w:rFonts w:hint="eastAsia" w:asciiTheme="minorEastAsia" w:hAnsiTheme="minorEastAsia"/>
                <w:sz w:val="24"/>
                <w:szCs w:val="24"/>
              </w:rPr>
              <w:t>2分</w:t>
            </w:r>
          </w:p>
        </w:tc>
        <w:tc>
          <w:tcPr>
            <w:tcW w:w="992" w:type="dxa"/>
            <w:vAlign w:val="center"/>
          </w:tcPr>
          <w:p>
            <w:pPr>
              <w:jc w:val="center"/>
              <w:rPr>
                <w:rFonts w:asciiTheme="minorEastAsia" w:hAnsiTheme="minorEastAsia"/>
                <w:sz w:val="24"/>
                <w:szCs w:val="24"/>
              </w:rPr>
            </w:pPr>
          </w:p>
        </w:tc>
        <w:tc>
          <w:tcPr>
            <w:tcW w:w="3685" w:type="dxa"/>
            <w:vAlign w:val="center"/>
          </w:tcPr>
          <w:p>
            <w:pPr>
              <w:rPr>
                <w:rFonts w:asciiTheme="minorEastAsia" w:hAnsiTheme="minorEastAsia"/>
                <w:sz w:val="24"/>
                <w:szCs w:val="24"/>
              </w:rPr>
            </w:pPr>
            <w:r>
              <w:rPr>
                <w:rFonts w:hint="eastAsia" w:asciiTheme="minorEastAsia" w:hAnsiTheme="minorEastAsia"/>
                <w:sz w:val="24"/>
                <w:szCs w:val="24"/>
              </w:rPr>
              <w:t>1、未按规定实现文字效果的，每出现一次，扣</w:t>
            </w:r>
            <w:r>
              <w:rPr>
                <w:rFonts w:asciiTheme="minorEastAsia" w:hAnsiTheme="minorEastAsia"/>
                <w:sz w:val="24"/>
                <w:szCs w:val="24"/>
              </w:rPr>
              <w:t>0.5</w:t>
            </w:r>
            <w:r>
              <w:rPr>
                <w:rFonts w:hint="eastAsia" w:asciiTheme="minorEastAsia" w:hAnsiTheme="minorEastAsia"/>
                <w:sz w:val="24"/>
                <w:szCs w:val="24"/>
              </w:rPr>
              <w:t>分；</w:t>
            </w:r>
          </w:p>
          <w:p>
            <w:pPr>
              <w:rPr>
                <w:rFonts w:asciiTheme="minorEastAsia" w:hAnsiTheme="minorEastAsia"/>
                <w:sz w:val="24"/>
                <w:szCs w:val="24"/>
              </w:rPr>
            </w:pPr>
            <w:r>
              <w:rPr>
                <w:rFonts w:asciiTheme="minorEastAsia" w:hAnsiTheme="minorEastAsia"/>
                <w:sz w:val="24"/>
                <w:szCs w:val="24"/>
              </w:rPr>
              <w:t>2</w:t>
            </w:r>
            <w:r>
              <w:rPr>
                <w:rFonts w:hint="eastAsia" w:asciiTheme="minorEastAsia" w:hAnsiTheme="minorEastAsia"/>
                <w:sz w:val="24"/>
                <w:szCs w:val="24"/>
              </w:rPr>
              <w:t>、未按规定实现声音效果的，每出现一次，扣</w:t>
            </w:r>
            <w:r>
              <w:rPr>
                <w:rFonts w:asciiTheme="minorEastAsia" w:hAnsiTheme="minorEastAsia"/>
                <w:sz w:val="24"/>
                <w:szCs w:val="24"/>
              </w:rPr>
              <w:t>0.5</w:t>
            </w:r>
            <w:r>
              <w:rPr>
                <w:rFonts w:hint="eastAsia" w:asciiTheme="minorEastAsia" w:hAnsiTheme="minorEastAsia"/>
                <w:sz w:val="24"/>
                <w:szCs w:val="24"/>
              </w:rPr>
              <w:t>分；</w:t>
            </w:r>
          </w:p>
          <w:p>
            <w:pPr>
              <w:rPr>
                <w:rFonts w:asciiTheme="minorEastAsia" w:hAnsiTheme="minorEastAsia"/>
                <w:sz w:val="24"/>
                <w:szCs w:val="24"/>
              </w:rPr>
            </w:pPr>
            <w:r>
              <w:rPr>
                <w:rFonts w:asciiTheme="minorEastAsia" w:hAnsiTheme="minorEastAsia"/>
                <w:sz w:val="24"/>
                <w:szCs w:val="24"/>
              </w:rPr>
              <w:t>3</w:t>
            </w:r>
            <w:r>
              <w:rPr>
                <w:rFonts w:hint="eastAsia" w:asciiTheme="minorEastAsia" w:hAnsiTheme="minorEastAsia"/>
                <w:sz w:val="24"/>
                <w:szCs w:val="24"/>
              </w:rPr>
              <w:t>、本项分数扣完即止。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930" w:type="dxa"/>
            <w:gridSpan w:val="5"/>
            <w:vAlign w:val="center"/>
          </w:tcPr>
          <w:p>
            <w:pPr>
              <w:rPr>
                <w:rFonts w:asciiTheme="minorEastAsia" w:hAnsiTheme="minorEastAsia"/>
                <w:sz w:val="24"/>
                <w:szCs w:val="24"/>
              </w:rPr>
            </w:pPr>
            <w:r>
              <w:rPr>
                <w:rFonts w:hint="eastAsia" w:asciiTheme="minorEastAsia" w:hAnsiTheme="minorEastAsia"/>
                <w:sz w:val="24"/>
                <w:szCs w:val="24"/>
              </w:rPr>
              <w:t>5. 职业</w:t>
            </w:r>
            <w:r>
              <w:rPr>
                <w:rFonts w:asciiTheme="minorEastAsia" w:hAnsiTheme="minorEastAsia"/>
                <w:sz w:val="24"/>
                <w:szCs w:val="24"/>
              </w:rPr>
              <w:t>素养</w:t>
            </w:r>
            <w:r>
              <w:rPr>
                <w:rFonts w:hint="eastAsia" w:asciiTheme="minorEastAsia" w:hAnsiTheme="minorEastAsia"/>
                <w:sz w:val="24"/>
                <w:szCs w:val="24"/>
              </w:rPr>
              <w:t>（3分）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09" w:type="dxa"/>
            <w:vAlign w:val="center"/>
          </w:tcPr>
          <w:p>
            <w:pPr>
              <w:jc w:val="center"/>
              <w:rPr>
                <w:rFonts w:asciiTheme="minorEastAsia" w:hAnsiTheme="minorEastAsia"/>
                <w:sz w:val="24"/>
                <w:szCs w:val="24"/>
              </w:rPr>
            </w:pPr>
            <w:r>
              <w:rPr>
                <w:rFonts w:hint="eastAsia" w:asciiTheme="minorEastAsia" w:hAnsiTheme="minorEastAsia"/>
                <w:sz w:val="24"/>
                <w:szCs w:val="24"/>
              </w:rPr>
              <w:t>5.1</w:t>
            </w:r>
          </w:p>
        </w:tc>
        <w:tc>
          <w:tcPr>
            <w:tcW w:w="2551" w:type="dxa"/>
            <w:vAlign w:val="center"/>
          </w:tcPr>
          <w:p>
            <w:pPr>
              <w:spacing w:line="360" w:lineRule="auto"/>
              <w:jc w:val="left"/>
              <w:rPr>
                <w:rFonts w:asciiTheme="minorEastAsia" w:hAnsiTheme="minorEastAsia"/>
                <w:sz w:val="24"/>
                <w:szCs w:val="24"/>
              </w:rPr>
            </w:pPr>
            <w:r>
              <w:rPr>
                <w:rFonts w:hint="eastAsia" w:asciiTheme="minorEastAsia" w:hAnsiTheme="minorEastAsia"/>
                <w:sz w:val="24"/>
                <w:szCs w:val="24"/>
              </w:rPr>
              <w:t>工位整洁</w:t>
            </w:r>
          </w:p>
        </w:tc>
        <w:tc>
          <w:tcPr>
            <w:tcW w:w="993" w:type="dxa"/>
            <w:vMerge w:val="restart"/>
            <w:vAlign w:val="center"/>
          </w:tcPr>
          <w:p>
            <w:pPr>
              <w:jc w:val="center"/>
              <w:rPr>
                <w:rFonts w:asciiTheme="minorEastAsia" w:hAnsiTheme="minorEastAsia"/>
                <w:sz w:val="24"/>
                <w:szCs w:val="24"/>
              </w:rPr>
            </w:pPr>
            <w:r>
              <w:rPr>
                <w:rFonts w:hint="eastAsia" w:asciiTheme="minorEastAsia" w:hAnsiTheme="minorEastAsia"/>
                <w:sz w:val="24"/>
                <w:szCs w:val="24"/>
              </w:rPr>
              <w:t>3分</w:t>
            </w:r>
          </w:p>
        </w:tc>
        <w:tc>
          <w:tcPr>
            <w:tcW w:w="992" w:type="dxa"/>
            <w:vAlign w:val="center"/>
          </w:tcPr>
          <w:p>
            <w:pPr>
              <w:jc w:val="center"/>
              <w:rPr>
                <w:rFonts w:asciiTheme="minorEastAsia" w:hAnsiTheme="minorEastAsia"/>
                <w:sz w:val="24"/>
                <w:szCs w:val="24"/>
              </w:rPr>
            </w:pPr>
          </w:p>
        </w:tc>
        <w:tc>
          <w:tcPr>
            <w:tcW w:w="3685" w:type="dxa"/>
            <w:vAlign w:val="center"/>
          </w:tcPr>
          <w:p>
            <w:pPr>
              <w:rPr>
                <w:rFonts w:asciiTheme="minorEastAsia" w:hAnsiTheme="minorEastAsia"/>
                <w:sz w:val="24"/>
                <w:szCs w:val="24"/>
              </w:rPr>
            </w:pPr>
            <w:r>
              <w:rPr>
                <w:rFonts w:hint="eastAsia" w:asciiTheme="minorEastAsia" w:hAnsiTheme="minorEastAsia"/>
                <w:sz w:val="24"/>
                <w:szCs w:val="24"/>
              </w:rPr>
              <w:t>1、工位不整洁的，扣1分；</w:t>
            </w:r>
          </w:p>
          <w:p>
            <w:pPr>
              <w:rPr>
                <w:rFonts w:asciiTheme="minorEastAsia" w:hAnsiTheme="minorEastAsia"/>
                <w:sz w:val="24"/>
                <w:szCs w:val="24"/>
              </w:rPr>
            </w:pPr>
            <w:r>
              <w:rPr>
                <w:rFonts w:hint="eastAsia" w:asciiTheme="minorEastAsia" w:hAnsiTheme="minorEastAsia"/>
                <w:sz w:val="24"/>
                <w:szCs w:val="24"/>
              </w:rPr>
              <w:t>2、参赛选手须将原档案袋中物品放回档案袋，其他设备放置到初始位置。每发现1物品未按要求放置的，扣0.5分；</w:t>
            </w:r>
          </w:p>
          <w:p>
            <w:pPr>
              <w:rPr>
                <w:rFonts w:asciiTheme="minorEastAsia" w:hAnsiTheme="minorEastAsia"/>
                <w:sz w:val="24"/>
                <w:szCs w:val="24"/>
              </w:rPr>
            </w:pPr>
            <w:r>
              <w:rPr>
                <w:rFonts w:hint="eastAsia" w:asciiTheme="minorEastAsia" w:hAnsiTheme="minorEastAsia"/>
                <w:sz w:val="24"/>
                <w:szCs w:val="24"/>
              </w:rPr>
              <w:t>3、本项分数扣完即止。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09" w:type="dxa"/>
            <w:vAlign w:val="center"/>
          </w:tcPr>
          <w:p>
            <w:pPr>
              <w:jc w:val="center"/>
              <w:rPr>
                <w:rFonts w:asciiTheme="minorEastAsia" w:hAnsiTheme="minorEastAsia"/>
                <w:sz w:val="24"/>
                <w:szCs w:val="24"/>
              </w:rPr>
            </w:pPr>
            <w:r>
              <w:rPr>
                <w:rFonts w:hint="eastAsia" w:asciiTheme="minorEastAsia" w:hAnsiTheme="minorEastAsia"/>
                <w:sz w:val="24"/>
                <w:szCs w:val="24"/>
              </w:rPr>
              <w:t>5.2</w:t>
            </w:r>
          </w:p>
        </w:tc>
        <w:tc>
          <w:tcPr>
            <w:tcW w:w="2551" w:type="dxa"/>
            <w:vAlign w:val="center"/>
          </w:tcPr>
          <w:p>
            <w:pPr>
              <w:spacing w:line="360" w:lineRule="auto"/>
              <w:jc w:val="left"/>
              <w:rPr>
                <w:rFonts w:asciiTheme="minorEastAsia" w:hAnsiTheme="minorEastAsia"/>
                <w:sz w:val="24"/>
                <w:szCs w:val="24"/>
              </w:rPr>
            </w:pPr>
            <w:r>
              <w:rPr>
                <w:rFonts w:hint="eastAsia" w:asciiTheme="minorEastAsia" w:hAnsiTheme="minorEastAsia"/>
                <w:sz w:val="24"/>
                <w:szCs w:val="24"/>
              </w:rPr>
              <w:t>考场环境</w:t>
            </w:r>
          </w:p>
        </w:tc>
        <w:tc>
          <w:tcPr>
            <w:tcW w:w="993" w:type="dxa"/>
            <w:vMerge w:val="continue"/>
            <w:vAlign w:val="center"/>
          </w:tcPr>
          <w:p>
            <w:pPr>
              <w:jc w:val="center"/>
              <w:rPr>
                <w:rFonts w:asciiTheme="minorEastAsia" w:hAnsiTheme="minorEastAsia"/>
                <w:sz w:val="24"/>
                <w:szCs w:val="24"/>
              </w:rPr>
            </w:pPr>
          </w:p>
        </w:tc>
        <w:tc>
          <w:tcPr>
            <w:tcW w:w="992" w:type="dxa"/>
            <w:vAlign w:val="center"/>
          </w:tcPr>
          <w:p>
            <w:pPr>
              <w:jc w:val="center"/>
              <w:rPr>
                <w:rFonts w:asciiTheme="minorEastAsia" w:hAnsiTheme="minorEastAsia"/>
                <w:sz w:val="24"/>
                <w:szCs w:val="24"/>
              </w:rPr>
            </w:pPr>
          </w:p>
        </w:tc>
        <w:tc>
          <w:tcPr>
            <w:tcW w:w="3685" w:type="dxa"/>
            <w:vAlign w:val="center"/>
          </w:tcPr>
          <w:p>
            <w:pPr>
              <w:rPr>
                <w:rFonts w:asciiTheme="minorEastAsia" w:hAnsiTheme="minorEastAsia"/>
                <w:sz w:val="24"/>
                <w:szCs w:val="24"/>
              </w:rPr>
            </w:pPr>
            <w:r>
              <w:rPr>
                <w:rFonts w:hint="eastAsia" w:asciiTheme="minorEastAsia" w:hAnsiTheme="minorEastAsia"/>
                <w:sz w:val="24"/>
                <w:szCs w:val="24"/>
              </w:rPr>
              <w:t>1、</w:t>
            </w:r>
            <w:r>
              <w:rPr>
                <w:rFonts w:asciiTheme="minorEastAsia" w:hAnsiTheme="minorEastAsia"/>
                <w:sz w:val="24"/>
                <w:szCs w:val="24"/>
              </w:rPr>
              <w:t>遵守纪律，迟到的</w:t>
            </w:r>
            <w:r>
              <w:rPr>
                <w:rFonts w:hint="eastAsia" w:asciiTheme="minorEastAsia" w:hAnsiTheme="minorEastAsia"/>
                <w:sz w:val="24"/>
                <w:szCs w:val="24"/>
              </w:rPr>
              <w:t>，</w:t>
            </w:r>
            <w:r>
              <w:rPr>
                <w:rFonts w:asciiTheme="minorEastAsia" w:hAnsiTheme="minorEastAsia"/>
                <w:sz w:val="24"/>
                <w:szCs w:val="24"/>
              </w:rPr>
              <w:t>扣</w:t>
            </w:r>
            <w:r>
              <w:rPr>
                <w:rFonts w:hint="eastAsia" w:asciiTheme="minorEastAsia" w:hAnsiTheme="minorEastAsia"/>
                <w:sz w:val="24"/>
                <w:szCs w:val="24"/>
              </w:rPr>
              <w:t>1分；</w:t>
            </w:r>
          </w:p>
          <w:p>
            <w:pPr>
              <w:rPr>
                <w:rFonts w:asciiTheme="minorEastAsia" w:hAnsiTheme="minorEastAsia"/>
                <w:sz w:val="24"/>
                <w:szCs w:val="24"/>
              </w:rPr>
            </w:pPr>
            <w:r>
              <w:rPr>
                <w:rFonts w:hint="eastAsia" w:asciiTheme="minorEastAsia" w:hAnsiTheme="minorEastAsia"/>
                <w:sz w:val="24"/>
                <w:szCs w:val="24"/>
              </w:rPr>
              <w:t>2、考场</w:t>
            </w:r>
            <w:r>
              <w:rPr>
                <w:rFonts w:asciiTheme="minorEastAsia" w:hAnsiTheme="minorEastAsia"/>
                <w:sz w:val="24"/>
                <w:szCs w:val="24"/>
              </w:rPr>
              <w:t>大声喧哗</w:t>
            </w:r>
            <w:r>
              <w:rPr>
                <w:rFonts w:hint="eastAsia" w:asciiTheme="minorEastAsia" w:hAnsiTheme="minorEastAsia"/>
                <w:sz w:val="24"/>
                <w:szCs w:val="24"/>
              </w:rPr>
              <w:t>，</w:t>
            </w:r>
            <w:r>
              <w:rPr>
                <w:rFonts w:asciiTheme="minorEastAsia" w:hAnsiTheme="minorEastAsia"/>
                <w:sz w:val="24"/>
                <w:szCs w:val="24"/>
              </w:rPr>
              <w:t>影响其他团队答题的</w:t>
            </w:r>
            <w:r>
              <w:rPr>
                <w:rFonts w:hint="eastAsia" w:asciiTheme="minorEastAsia" w:hAnsiTheme="minorEastAsia"/>
                <w:sz w:val="24"/>
                <w:szCs w:val="24"/>
              </w:rPr>
              <w:t>，</w:t>
            </w:r>
            <w:r>
              <w:rPr>
                <w:rFonts w:asciiTheme="minorEastAsia" w:hAnsiTheme="minorEastAsia"/>
                <w:sz w:val="24"/>
                <w:szCs w:val="24"/>
              </w:rPr>
              <w:t>每出现</w:t>
            </w:r>
            <w:r>
              <w:rPr>
                <w:rFonts w:hint="eastAsia" w:asciiTheme="minorEastAsia" w:hAnsiTheme="minorEastAsia"/>
                <w:sz w:val="24"/>
                <w:szCs w:val="24"/>
              </w:rPr>
              <w:t>1次，扣1.5分；</w:t>
            </w:r>
          </w:p>
          <w:p>
            <w:pPr>
              <w:rPr>
                <w:rFonts w:asciiTheme="minorEastAsia" w:hAnsiTheme="minorEastAsia"/>
                <w:sz w:val="24"/>
                <w:szCs w:val="24"/>
              </w:rPr>
            </w:pPr>
            <w:r>
              <w:rPr>
                <w:rFonts w:hint="eastAsia" w:asciiTheme="minorEastAsia" w:hAnsiTheme="minorEastAsia"/>
                <w:sz w:val="24"/>
                <w:szCs w:val="24"/>
              </w:rPr>
              <w:t>3、本项分数扣完即止。</w:t>
            </w:r>
          </w:p>
        </w:tc>
      </w:tr>
    </w:tbl>
    <w:p>
      <w:pPr>
        <w:snapToGrid w:val="0"/>
        <w:spacing w:line="360" w:lineRule="auto"/>
        <w:ind w:firstLine="600" w:firstLineChars="200"/>
        <w:rPr>
          <w:rFonts w:ascii="Arial Narrow" w:hAnsi="Arial Narrow" w:eastAsia="仿宋_GB2312" w:cs="Arial"/>
          <w:sz w:val="30"/>
          <w:szCs w:val="30"/>
        </w:rPr>
      </w:pPr>
    </w:p>
    <w:p>
      <w:pPr>
        <w:snapToGrid w:val="0"/>
        <w:spacing w:line="360" w:lineRule="auto"/>
        <w:outlineLvl w:val="0"/>
        <w:rPr>
          <w:rFonts w:ascii="黑体" w:hAnsi="黑体" w:eastAsia="黑体" w:cs="Arial"/>
          <w:sz w:val="30"/>
          <w:szCs w:val="30"/>
        </w:rPr>
      </w:pPr>
      <w:bookmarkStart w:id="10" w:name="_Toc521336152"/>
      <w:r>
        <w:rPr>
          <w:rFonts w:ascii="黑体" w:hAnsi="黑体" w:eastAsia="黑体" w:cs="Arial"/>
          <w:sz w:val="30"/>
          <w:szCs w:val="30"/>
        </w:rPr>
        <w:t>十一、奖项设置</w:t>
      </w:r>
      <w:bookmarkEnd w:id="10"/>
    </w:p>
    <w:p>
      <w:pPr>
        <w:pStyle w:val="35"/>
        <w:tabs>
          <w:tab w:val="left" w:pos="1418"/>
        </w:tabs>
        <w:spacing w:line="360" w:lineRule="auto"/>
        <w:ind w:firstLine="567" w:firstLineChars="189"/>
        <w:rPr>
          <w:rFonts w:ascii="Times New Roman" w:hAnsi="Times New Roman" w:eastAsia="仿宋_GB2312"/>
          <w:sz w:val="30"/>
          <w:szCs w:val="30"/>
        </w:rPr>
      </w:pPr>
      <w:r>
        <w:rPr>
          <w:rFonts w:hint="eastAsia" w:ascii="Times New Roman" w:hAnsi="Times New Roman" w:eastAsia="仿宋_GB2312"/>
          <w:sz w:val="30"/>
          <w:szCs w:val="30"/>
        </w:rPr>
        <w:t>竞赛设参赛选手团体奖，以赛项实际参赛队总数为基数，一等奖占比10%，二等奖占比20%，三等奖占比30%，小数点后四舍五入。获得一、二、三等奖的团体赛参赛选手，授予相应荣誉证书；获得一等奖的团体赛参赛队，授予奖杯；获得一等奖的参赛队指导教师获“优秀指导教师奖”。</w:t>
      </w:r>
    </w:p>
    <w:p>
      <w:pPr>
        <w:snapToGrid w:val="0"/>
        <w:spacing w:line="360" w:lineRule="auto"/>
        <w:ind w:firstLine="600" w:firstLineChars="200"/>
        <w:rPr>
          <w:rFonts w:ascii="Arial Narrow" w:hAnsi="Arial Narrow" w:eastAsia="仿宋_GB2312" w:cs="Arial"/>
          <w:sz w:val="30"/>
          <w:szCs w:val="30"/>
        </w:rPr>
      </w:pPr>
    </w:p>
    <w:p>
      <w:pPr>
        <w:snapToGrid w:val="0"/>
        <w:spacing w:line="360" w:lineRule="auto"/>
        <w:outlineLvl w:val="0"/>
        <w:rPr>
          <w:rFonts w:ascii="黑体" w:hAnsi="黑体" w:eastAsia="黑体" w:cs="Arial"/>
          <w:sz w:val="30"/>
          <w:szCs w:val="30"/>
        </w:rPr>
      </w:pPr>
      <w:bookmarkStart w:id="11" w:name="_Toc521336153"/>
      <w:r>
        <w:rPr>
          <w:rFonts w:ascii="黑体" w:hAnsi="黑体" w:eastAsia="黑体" w:cs="Arial"/>
          <w:sz w:val="30"/>
          <w:szCs w:val="30"/>
        </w:rPr>
        <w:t>十二、技术规范</w:t>
      </w:r>
      <w:bookmarkEnd w:id="11"/>
    </w:p>
    <w:p>
      <w:pPr>
        <w:pStyle w:val="35"/>
        <w:tabs>
          <w:tab w:val="left" w:pos="1418"/>
        </w:tabs>
        <w:spacing w:line="360" w:lineRule="auto"/>
        <w:ind w:firstLine="567" w:firstLineChars="189"/>
        <w:rPr>
          <w:rFonts w:ascii="Times New Roman" w:hAnsi="Times New Roman" w:eastAsia="仿宋_GB2312"/>
          <w:sz w:val="30"/>
          <w:szCs w:val="30"/>
        </w:rPr>
      </w:pPr>
      <w:r>
        <w:rPr>
          <w:rFonts w:hint="eastAsia" w:ascii="Times New Roman" w:hAnsi="Times New Roman" w:eastAsia="仿宋_GB2312"/>
          <w:sz w:val="30"/>
          <w:szCs w:val="30"/>
        </w:rPr>
        <w:t>竞赛项目的命题依据企业职业岗位对人才培养需求，并参照表中相关国家职业技术标准制定。</w:t>
      </w:r>
    </w:p>
    <w:p>
      <w:pPr>
        <w:snapToGrid w:val="0"/>
        <w:spacing w:line="360" w:lineRule="auto"/>
        <w:jc w:val="center"/>
        <w:rPr>
          <w:rFonts w:cs="Arial" w:asciiTheme="minorEastAsia" w:hAnsiTheme="minorEastAsia"/>
          <w:b/>
          <w:sz w:val="24"/>
          <w:szCs w:val="24"/>
        </w:rPr>
      </w:pPr>
      <w:r>
        <w:rPr>
          <w:rFonts w:hint="eastAsia" w:cs="Arial" w:asciiTheme="minorEastAsia" w:hAnsiTheme="minorEastAsia"/>
          <w:b/>
          <w:sz w:val="24"/>
          <w:szCs w:val="24"/>
        </w:rPr>
        <w:t>赛项技术标准表</w:t>
      </w:r>
    </w:p>
    <w:tbl>
      <w:tblPr>
        <w:tblStyle w:val="25"/>
        <w:tblW w:w="852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9"/>
        <w:gridCol w:w="2671"/>
        <w:gridCol w:w="50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19" w:type="dxa"/>
            <w:vAlign w:val="center"/>
          </w:tcPr>
          <w:p>
            <w:pPr>
              <w:spacing w:line="360" w:lineRule="auto"/>
              <w:jc w:val="center"/>
              <w:rPr>
                <w:rFonts w:asciiTheme="minorEastAsia" w:hAnsiTheme="minorEastAsia"/>
                <w:b/>
                <w:sz w:val="24"/>
                <w:szCs w:val="24"/>
              </w:rPr>
            </w:pPr>
            <w:r>
              <w:rPr>
                <w:rFonts w:hint="eastAsia" w:asciiTheme="minorEastAsia" w:hAnsiTheme="minorEastAsia"/>
                <w:b/>
                <w:sz w:val="24"/>
                <w:szCs w:val="24"/>
              </w:rPr>
              <w:t>序号</w:t>
            </w:r>
          </w:p>
        </w:tc>
        <w:tc>
          <w:tcPr>
            <w:tcW w:w="2671" w:type="dxa"/>
            <w:vAlign w:val="center"/>
          </w:tcPr>
          <w:p>
            <w:pPr>
              <w:spacing w:line="360" w:lineRule="auto"/>
              <w:jc w:val="center"/>
              <w:rPr>
                <w:rFonts w:asciiTheme="minorEastAsia" w:hAnsiTheme="minorEastAsia"/>
                <w:b/>
                <w:sz w:val="24"/>
                <w:szCs w:val="24"/>
              </w:rPr>
            </w:pPr>
            <w:r>
              <w:rPr>
                <w:rFonts w:hint="eastAsia" w:asciiTheme="minorEastAsia" w:hAnsiTheme="minorEastAsia"/>
                <w:b/>
                <w:sz w:val="24"/>
                <w:szCs w:val="24"/>
              </w:rPr>
              <w:t>标准号</w:t>
            </w:r>
          </w:p>
        </w:tc>
        <w:tc>
          <w:tcPr>
            <w:tcW w:w="5032" w:type="dxa"/>
            <w:vAlign w:val="center"/>
          </w:tcPr>
          <w:p>
            <w:pPr>
              <w:spacing w:line="360" w:lineRule="auto"/>
              <w:jc w:val="center"/>
              <w:rPr>
                <w:rFonts w:asciiTheme="minorEastAsia" w:hAnsiTheme="minorEastAsia"/>
                <w:b/>
                <w:sz w:val="24"/>
                <w:szCs w:val="24"/>
              </w:rPr>
            </w:pPr>
            <w:r>
              <w:rPr>
                <w:rFonts w:hint="eastAsia" w:asciiTheme="minorEastAsia" w:hAnsiTheme="minorEastAsia"/>
                <w:b/>
                <w:sz w:val="24"/>
                <w:szCs w:val="24"/>
              </w:rPr>
              <w:t>中文标准名称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19" w:type="dxa"/>
            <w:vAlign w:val="center"/>
          </w:tcPr>
          <w:p>
            <w:pPr>
              <w:spacing w:line="360" w:lineRule="auto"/>
              <w:jc w:val="center"/>
              <w:rPr>
                <w:rFonts w:asciiTheme="minorEastAsia" w:hAnsiTheme="minorEastAsia"/>
                <w:sz w:val="24"/>
                <w:szCs w:val="24"/>
              </w:rPr>
            </w:pPr>
            <w:r>
              <w:rPr>
                <w:rFonts w:asciiTheme="minorEastAsia" w:hAnsiTheme="minorEastAsia"/>
                <w:sz w:val="24"/>
                <w:szCs w:val="24"/>
              </w:rPr>
              <w:t>1</w:t>
            </w:r>
          </w:p>
        </w:tc>
        <w:tc>
          <w:tcPr>
            <w:tcW w:w="2671" w:type="dxa"/>
            <w:vAlign w:val="center"/>
          </w:tcPr>
          <w:p>
            <w:pPr>
              <w:spacing w:line="360" w:lineRule="auto"/>
              <w:jc w:val="center"/>
              <w:rPr>
                <w:rFonts w:asciiTheme="minorEastAsia" w:hAnsiTheme="minorEastAsia"/>
                <w:sz w:val="24"/>
                <w:szCs w:val="24"/>
              </w:rPr>
            </w:pPr>
            <w:r>
              <w:rPr>
                <w:rFonts w:hint="eastAsia" w:asciiTheme="minorEastAsia" w:hAnsiTheme="minorEastAsia"/>
                <w:sz w:val="24"/>
                <w:szCs w:val="24"/>
              </w:rPr>
              <w:t>LD/T81.1-2006</w:t>
            </w:r>
          </w:p>
        </w:tc>
        <w:tc>
          <w:tcPr>
            <w:tcW w:w="5032" w:type="dxa"/>
            <w:vAlign w:val="center"/>
          </w:tcPr>
          <w:p>
            <w:pPr>
              <w:spacing w:line="360" w:lineRule="auto"/>
              <w:rPr>
                <w:rFonts w:asciiTheme="minorEastAsia" w:hAnsiTheme="minorEastAsia"/>
                <w:sz w:val="24"/>
                <w:szCs w:val="24"/>
              </w:rPr>
            </w:pPr>
            <w:r>
              <w:rPr>
                <w:rFonts w:hint="eastAsia" w:asciiTheme="minorEastAsia" w:hAnsiTheme="minorEastAsia"/>
                <w:sz w:val="24"/>
                <w:szCs w:val="24"/>
              </w:rPr>
              <w:t>职业技能实训和鉴定设备技术规范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19" w:type="dxa"/>
            <w:vAlign w:val="center"/>
          </w:tcPr>
          <w:p>
            <w:pPr>
              <w:spacing w:line="360" w:lineRule="auto"/>
              <w:jc w:val="center"/>
              <w:rPr>
                <w:rFonts w:cs="宋体" w:asciiTheme="minorEastAsia" w:hAnsiTheme="minorEastAsia"/>
                <w:color w:val="A6A6A6"/>
                <w:sz w:val="24"/>
                <w:szCs w:val="24"/>
              </w:rPr>
            </w:pPr>
            <w:r>
              <w:rPr>
                <w:rFonts w:asciiTheme="minorEastAsia" w:hAnsiTheme="minorEastAsia"/>
                <w:sz w:val="24"/>
                <w:szCs w:val="24"/>
              </w:rPr>
              <w:t>2</w:t>
            </w:r>
          </w:p>
        </w:tc>
        <w:tc>
          <w:tcPr>
            <w:tcW w:w="2671" w:type="dxa"/>
            <w:vAlign w:val="center"/>
          </w:tcPr>
          <w:p>
            <w:pPr>
              <w:spacing w:line="360" w:lineRule="auto"/>
              <w:jc w:val="center"/>
              <w:rPr>
                <w:rFonts w:cs="宋体" w:asciiTheme="minorEastAsia" w:hAnsiTheme="minorEastAsia"/>
                <w:color w:val="A6A6A6"/>
                <w:sz w:val="24"/>
                <w:szCs w:val="24"/>
              </w:rPr>
            </w:pPr>
            <w:r>
              <w:rPr>
                <w:rFonts w:hint="eastAsia" w:asciiTheme="minorEastAsia" w:hAnsiTheme="minorEastAsia"/>
                <w:sz w:val="24"/>
                <w:szCs w:val="24"/>
              </w:rPr>
              <w:t>ISO/IEC8806-4-1991</w:t>
            </w:r>
          </w:p>
        </w:tc>
        <w:tc>
          <w:tcPr>
            <w:tcW w:w="5032" w:type="dxa"/>
            <w:vAlign w:val="center"/>
          </w:tcPr>
          <w:p>
            <w:pPr>
              <w:spacing w:line="360" w:lineRule="auto"/>
              <w:rPr>
                <w:rFonts w:cs="宋体" w:asciiTheme="minorEastAsia" w:hAnsiTheme="minorEastAsia"/>
                <w:color w:val="A6A6A6"/>
                <w:sz w:val="24"/>
                <w:szCs w:val="24"/>
              </w:rPr>
            </w:pPr>
            <w:r>
              <w:rPr>
                <w:rFonts w:hint="eastAsia" w:asciiTheme="minorEastAsia" w:hAnsiTheme="minorEastAsia"/>
                <w:sz w:val="24"/>
                <w:szCs w:val="24"/>
              </w:rPr>
              <w:t>信息技术 计算机图形 三维图形核心系统(GKS-3D)语言联编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19" w:type="dxa"/>
            <w:vAlign w:val="center"/>
          </w:tcPr>
          <w:p>
            <w:pPr>
              <w:spacing w:line="360" w:lineRule="auto"/>
              <w:jc w:val="center"/>
              <w:rPr>
                <w:rFonts w:asciiTheme="minorEastAsia" w:hAnsiTheme="minorEastAsia"/>
                <w:sz w:val="24"/>
                <w:szCs w:val="24"/>
              </w:rPr>
            </w:pPr>
            <w:r>
              <w:rPr>
                <w:rFonts w:asciiTheme="minorEastAsia" w:hAnsiTheme="minorEastAsia"/>
                <w:sz w:val="24"/>
                <w:szCs w:val="24"/>
              </w:rPr>
              <w:t>3</w:t>
            </w:r>
          </w:p>
        </w:tc>
        <w:tc>
          <w:tcPr>
            <w:tcW w:w="2671" w:type="dxa"/>
            <w:vAlign w:val="center"/>
          </w:tcPr>
          <w:p>
            <w:pPr>
              <w:spacing w:line="360" w:lineRule="auto"/>
              <w:jc w:val="center"/>
              <w:rPr>
                <w:rFonts w:cs="宋体" w:asciiTheme="minorEastAsia" w:hAnsiTheme="minorEastAsia"/>
                <w:color w:val="A6A6A6"/>
                <w:sz w:val="24"/>
                <w:szCs w:val="24"/>
              </w:rPr>
            </w:pPr>
            <w:r>
              <w:rPr>
                <w:rFonts w:hint="eastAsia" w:asciiTheme="minorEastAsia" w:hAnsiTheme="minorEastAsia"/>
                <w:sz w:val="24"/>
                <w:szCs w:val="24"/>
              </w:rPr>
              <w:t>GB/T 28170.1-2011</w:t>
            </w:r>
          </w:p>
        </w:tc>
        <w:tc>
          <w:tcPr>
            <w:tcW w:w="5032" w:type="dxa"/>
            <w:vAlign w:val="center"/>
          </w:tcPr>
          <w:p>
            <w:pPr>
              <w:spacing w:line="360" w:lineRule="auto"/>
              <w:rPr>
                <w:rFonts w:cs="宋体" w:asciiTheme="minorEastAsia" w:hAnsiTheme="minorEastAsia"/>
                <w:color w:val="A6A6A6"/>
                <w:sz w:val="24"/>
                <w:szCs w:val="24"/>
              </w:rPr>
            </w:pPr>
            <w:r>
              <w:rPr>
                <w:rFonts w:hint="eastAsia" w:asciiTheme="minorEastAsia" w:hAnsiTheme="minorEastAsia"/>
                <w:sz w:val="24"/>
                <w:szCs w:val="24"/>
              </w:rPr>
              <w:t>信息技术 计算机图形和图像处理 可扩展三维组件(X3D)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19" w:type="dxa"/>
            <w:vAlign w:val="center"/>
          </w:tcPr>
          <w:p>
            <w:pPr>
              <w:spacing w:line="360" w:lineRule="auto"/>
              <w:jc w:val="center"/>
              <w:rPr>
                <w:rFonts w:cs="宋体" w:asciiTheme="minorEastAsia" w:hAnsiTheme="minorEastAsia"/>
                <w:color w:val="A6A6A6"/>
                <w:sz w:val="24"/>
                <w:szCs w:val="24"/>
              </w:rPr>
            </w:pPr>
            <w:r>
              <w:rPr>
                <w:rFonts w:asciiTheme="minorEastAsia" w:hAnsiTheme="minorEastAsia"/>
                <w:sz w:val="24"/>
                <w:szCs w:val="24"/>
              </w:rPr>
              <w:t>4</w:t>
            </w:r>
          </w:p>
        </w:tc>
        <w:tc>
          <w:tcPr>
            <w:tcW w:w="2671" w:type="dxa"/>
            <w:vAlign w:val="center"/>
          </w:tcPr>
          <w:p>
            <w:pPr>
              <w:spacing w:line="360" w:lineRule="auto"/>
              <w:jc w:val="center"/>
              <w:rPr>
                <w:rFonts w:cs="宋体" w:asciiTheme="minorEastAsia" w:hAnsiTheme="minorEastAsia"/>
                <w:color w:val="A6A6A6"/>
                <w:sz w:val="24"/>
                <w:szCs w:val="24"/>
              </w:rPr>
            </w:pPr>
            <w:r>
              <w:rPr>
                <w:rFonts w:hint="eastAsia" w:asciiTheme="minorEastAsia" w:hAnsiTheme="minorEastAsia"/>
                <w:sz w:val="24"/>
                <w:szCs w:val="24"/>
              </w:rPr>
              <w:t>ISO/IEC14496-5-2001/Amd 36-2015</w:t>
            </w:r>
          </w:p>
        </w:tc>
        <w:tc>
          <w:tcPr>
            <w:tcW w:w="5032" w:type="dxa"/>
            <w:vAlign w:val="center"/>
          </w:tcPr>
          <w:p>
            <w:pPr>
              <w:spacing w:line="360" w:lineRule="auto"/>
              <w:rPr>
                <w:rFonts w:cs="宋体" w:asciiTheme="minorEastAsia" w:hAnsiTheme="minorEastAsia"/>
                <w:color w:val="A6A6A6"/>
                <w:sz w:val="24"/>
                <w:szCs w:val="24"/>
              </w:rPr>
            </w:pPr>
            <w:r>
              <w:rPr>
                <w:rFonts w:hint="eastAsia" w:asciiTheme="minorEastAsia" w:hAnsiTheme="minorEastAsia"/>
                <w:sz w:val="24"/>
                <w:szCs w:val="24"/>
              </w:rPr>
              <w:t>信息技术 音频－可视对象的编码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19" w:type="dxa"/>
            <w:vAlign w:val="center"/>
          </w:tcPr>
          <w:p>
            <w:pPr>
              <w:spacing w:line="360" w:lineRule="auto"/>
              <w:jc w:val="center"/>
              <w:rPr>
                <w:rFonts w:cs="宋体" w:asciiTheme="minorEastAsia" w:hAnsiTheme="minorEastAsia"/>
                <w:color w:val="A6A6A6"/>
                <w:sz w:val="24"/>
                <w:szCs w:val="24"/>
              </w:rPr>
            </w:pPr>
            <w:r>
              <w:rPr>
                <w:rFonts w:asciiTheme="minorEastAsia" w:hAnsiTheme="minorEastAsia"/>
                <w:sz w:val="24"/>
                <w:szCs w:val="24"/>
              </w:rPr>
              <w:t>5</w:t>
            </w:r>
          </w:p>
        </w:tc>
        <w:tc>
          <w:tcPr>
            <w:tcW w:w="2671" w:type="dxa"/>
            <w:vAlign w:val="center"/>
          </w:tcPr>
          <w:p>
            <w:pPr>
              <w:spacing w:line="360" w:lineRule="auto"/>
              <w:jc w:val="center"/>
              <w:rPr>
                <w:rFonts w:cs="宋体" w:asciiTheme="minorEastAsia" w:hAnsiTheme="minorEastAsia"/>
                <w:color w:val="A6A6A6"/>
                <w:sz w:val="24"/>
                <w:szCs w:val="24"/>
              </w:rPr>
            </w:pPr>
            <w:r>
              <w:rPr>
                <w:rFonts w:hint="eastAsia" w:asciiTheme="minorEastAsia" w:hAnsiTheme="minorEastAsia"/>
                <w:sz w:val="24"/>
                <w:szCs w:val="24"/>
              </w:rPr>
              <w:t>ISO/IEC14496-27-2009/Amd 6-2015</w:t>
            </w:r>
          </w:p>
        </w:tc>
        <w:tc>
          <w:tcPr>
            <w:tcW w:w="5032" w:type="dxa"/>
            <w:vAlign w:val="center"/>
          </w:tcPr>
          <w:p>
            <w:pPr>
              <w:spacing w:line="360" w:lineRule="auto"/>
              <w:rPr>
                <w:rFonts w:cs="宋体" w:asciiTheme="minorEastAsia" w:hAnsiTheme="minorEastAsia"/>
                <w:color w:val="A6A6A6"/>
                <w:sz w:val="24"/>
                <w:szCs w:val="24"/>
              </w:rPr>
            </w:pPr>
            <w:r>
              <w:rPr>
                <w:rFonts w:hint="eastAsia" w:asciiTheme="minorEastAsia" w:hAnsiTheme="minorEastAsia"/>
                <w:sz w:val="24"/>
                <w:szCs w:val="24"/>
              </w:rPr>
              <w:t>信息技术 视听对象编码 第27部分:3D图形的一致性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19" w:type="dxa"/>
            <w:vAlign w:val="center"/>
          </w:tcPr>
          <w:p>
            <w:pPr>
              <w:spacing w:line="360" w:lineRule="auto"/>
              <w:jc w:val="center"/>
              <w:rPr>
                <w:rFonts w:cs="宋体" w:asciiTheme="minorEastAsia" w:hAnsiTheme="minorEastAsia"/>
                <w:color w:val="A6A6A6"/>
                <w:sz w:val="24"/>
                <w:szCs w:val="24"/>
              </w:rPr>
            </w:pPr>
            <w:r>
              <w:rPr>
                <w:rFonts w:asciiTheme="minorEastAsia" w:hAnsiTheme="minorEastAsia"/>
                <w:sz w:val="24"/>
                <w:szCs w:val="24"/>
              </w:rPr>
              <w:t>6</w:t>
            </w:r>
          </w:p>
        </w:tc>
        <w:tc>
          <w:tcPr>
            <w:tcW w:w="2671" w:type="dxa"/>
            <w:vAlign w:val="center"/>
          </w:tcPr>
          <w:p>
            <w:pPr>
              <w:spacing w:line="360" w:lineRule="auto"/>
              <w:jc w:val="center"/>
              <w:rPr>
                <w:rFonts w:cs="宋体" w:asciiTheme="minorEastAsia" w:hAnsiTheme="minorEastAsia"/>
                <w:color w:val="A6A6A6"/>
                <w:sz w:val="24"/>
                <w:szCs w:val="24"/>
              </w:rPr>
            </w:pPr>
            <w:r>
              <w:rPr>
                <w:rFonts w:hint="eastAsia" w:asciiTheme="minorEastAsia" w:hAnsiTheme="minorEastAsia"/>
                <w:sz w:val="24"/>
                <w:szCs w:val="24"/>
              </w:rPr>
              <w:t>ISO/IEC 23003-2-2010/Amd1-2015</w:t>
            </w:r>
          </w:p>
        </w:tc>
        <w:tc>
          <w:tcPr>
            <w:tcW w:w="5032" w:type="dxa"/>
            <w:vAlign w:val="center"/>
          </w:tcPr>
          <w:p>
            <w:pPr>
              <w:spacing w:line="360" w:lineRule="auto"/>
              <w:rPr>
                <w:rFonts w:cs="宋体" w:asciiTheme="minorEastAsia" w:hAnsiTheme="minorEastAsia"/>
                <w:color w:val="A6A6A6"/>
                <w:sz w:val="24"/>
                <w:szCs w:val="24"/>
              </w:rPr>
            </w:pPr>
            <w:r>
              <w:rPr>
                <w:rFonts w:hint="eastAsia" w:asciiTheme="minorEastAsia" w:hAnsiTheme="minorEastAsia"/>
                <w:sz w:val="24"/>
                <w:szCs w:val="24"/>
              </w:rPr>
              <w:t>信息技术 MPEG音频技术 第2部分:三维空间音频对象编码(SAOC)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19" w:type="dxa"/>
            <w:vAlign w:val="center"/>
          </w:tcPr>
          <w:p>
            <w:pPr>
              <w:spacing w:line="360" w:lineRule="auto"/>
              <w:jc w:val="center"/>
              <w:rPr>
                <w:rFonts w:cs="宋体" w:asciiTheme="minorEastAsia" w:hAnsiTheme="minorEastAsia"/>
                <w:color w:val="A6A6A6"/>
                <w:sz w:val="24"/>
                <w:szCs w:val="24"/>
              </w:rPr>
            </w:pPr>
            <w:r>
              <w:rPr>
                <w:rFonts w:asciiTheme="minorEastAsia" w:hAnsiTheme="minorEastAsia"/>
                <w:sz w:val="24"/>
                <w:szCs w:val="24"/>
              </w:rPr>
              <w:t>7</w:t>
            </w:r>
          </w:p>
        </w:tc>
        <w:tc>
          <w:tcPr>
            <w:tcW w:w="2671" w:type="dxa"/>
            <w:vAlign w:val="center"/>
          </w:tcPr>
          <w:p>
            <w:pPr>
              <w:spacing w:line="360" w:lineRule="auto"/>
              <w:jc w:val="center"/>
              <w:rPr>
                <w:rFonts w:cs="宋体" w:asciiTheme="minorEastAsia" w:hAnsiTheme="minorEastAsia"/>
                <w:color w:val="A6A6A6"/>
                <w:sz w:val="24"/>
                <w:szCs w:val="24"/>
              </w:rPr>
            </w:pPr>
            <w:r>
              <w:rPr>
                <w:rFonts w:hint="eastAsia" w:asciiTheme="minorEastAsia" w:hAnsiTheme="minorEastAsia"/>
                <w:sz w:val="24"/>
                <w:szCs w:val="24"/>
              </w:rPr>
              <w:t>ISO 15076-1-2010</w:t>
            </w:r>
          </w:p>
        </w:tc>
        <w:tc>
          <w:tcPr>
            <w:tcW w:w="5032" w:type="dxa"/>
            <w:vAlign w:val="center"/>
          </w:tcPr>
          <w:p>
            <w:pPr>
              <w:spacing w:line="360" w:lineRule="auto"/>
              <w:rPr>
                <w:rFonts w:cs="宋体" w:asciiTheme="minorEastAsia" w:hAnsiTheme="minorEastAsia"/>
                <w:color w:val="A6A6A6"/>
                <w:sz w:val="24"/>
                <w:szCs w:val="24"/>
              </w:rPr>
            </w:pPr>
            <w:r>
              <w:rPr>
                <w:rFonts w:hint="eastAsia" w:asciiTheme="minorEastAsia" w:hAnsiTheme="minorEastAsia"/>
                <w:sz w:val="24"/>
                <w:szCs w:val="24"/>
              </w:rPr>
              <w:t>图象技术色彩管理 软件设计、文件格式和数据结构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19" w:type="dxa"/>
            <w:vAlign w:val="center"/>
          </w:tcPr>
          <w:p>
            <w:pPr>
              <w:spacing w:line="360" w:lineRule="auto"/>
              <w:jc w:val="center"/>
              <w:rPr>
                <w:rFonts w:cs="宋体" w:asciiTheme="minorEastAsia" w:hAnsiTheme="minorEastAsia"/>
                <w:color w:val="A6A6A6"/>
                <w:sz w:val="24"/>
                <w:szCs w:val="24"/>
              </w:rPr>
            </w:pPr>
            <w:r>
              <w:rPr>
                <w:rFonts w:asciiTheme="minorEastAsia" w:hAnsiTheme="minorEastAsia"/>
                <w:sz w:val="24"/>
                <w:szCs w:val="24"/>
              </w:rPr>
              <w:t>8</w:t>
            </w:r>
          </w:p>
        </w:tc>
        <w:tc>
          <w:tcPr>
            <w:tcW w:w="2671" w:type="dxa"/>
            <w:vAlign w:val="center"/>
          </w:tcPr>
          <w:p>
            <w:pPr>
              <w:spacing w:line="360" w:lineRule="auto"/>
              <w:jc w:val="center"/>
              <w:rPr>
                <w:rFonts w:cs="宋体" w:asciiTheme="minorEastAsia" w:hAnsiTheme="minorEastAsia"/>
                <w:color w:val="A6A6A6"/>
                <w:sz w:val="24"/>
                <w:szCs w:val="24"/>
              </w:rPr>
            </w:pPr>
            <w:r>
              <w:rPr>
                <w:rFonts w:hint="eastAsia" w:asciiTheme="minorEastAsia" w:hAnsiTheme="minorEastAsia"/>
                <w:sz w:val="24"/>
                <w:szCs w:val="24"/>
              </w:rPr>
              <w:t>GB/T 22270.3-2015</w:t>
            </w:r>
          </w:p>
        </w:tc>
        <w:tc>
          <w:tcPr>
            <w:tcW w:w="5032" w:type="dxa"/>
            <w:vAlign w:val="center"/>
          </w:tcPr>
          <w:p>
            <w:pPr>
              <w:spacing w:line="360" w:lineRule="auto"/>
              <w:rPr>
                <w:rFonts w:cs="宋体" w:asciiTheme="minorEastAsia" w:hAnsiTheme="minorEastAsia"/>
                <w:color w:val="A6A6A6"/>
                <w:sz w:val="24"/>
                <w:szCs w:val="24"/>
              </w:rPr>
            </w:pPr>
            <w:r>
              <w:rPr>
                <w:rFonts w:hint="eastAsia" w:asciiTheme="minorEastAsia" w:hAnsiTheme="minorEastAsia"/>
                <w:sz w:val="24"/>
                <w:szCs w:val="24"/>
              </w:rPr>
              <w:t>工业自动化系统与集成 测试应用的服务接口 第3部分:虚拟设备服务接口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19" w:type="dxa"/>
            <w:vAlign w:val="center"/>
          </w:tcPr>
          <w:p>
            <w:pPr>
              <w:spacing w:line="360" w:lineRule="auto"/>
              <w:jc w:val="center"/>
              <w:rPr>
                <w:rFonts w:cs="宋体" w:asciiTheme="minorEastAsia" w:hAnsiTheme="minorEastAsia"/>
                <w:color w:val="A6A6A6"/>
                <w:sz w:val="24"/>
                <w:szCs w:val="24"/>
              </w:rPr>
            </w:pPr>
            <w:r>
              <w:rPr>
                <w:rFonts w:asciiTheme="minorEastAsia" w:hAnsiTheme="minorEastAsia"/>
                <w:sz w:val="24"/>
                <w:szCs w:val="24"/>
              </w:rPr>
              <w:t>9</w:t>
            </w:r>
          </w:p>
        </w:tc>
        <w:tc>
          <w:tcPr>
            <w:tcW w:w="2671" w:type="dxa"/>
            <w:vAlign w:val="center"/>
          </w:tcPr>
          <w:p>
            <w:pPr>
              <w:spacing w:line="360" w:lineRule="auto"/>
              <w:jc w:val="center"/>
              <w:rPr>
                <w:rFonts w:cs="宋体" w:asciiTheme="minorEastAsia" w:hAnsiTheme="minorEastAsia"/>
                <w:color w:val="A6A6A6"/>
                <w:sz w:val="24"/>
                <w:szCs w:val="24"/>
              </w:rPr>
            </w:pPr>
            <w:r>
              <w:rPr>
                <w:rFonts w:hint="eastAsia" w:asciiTheme="minorEastAsia" w:hAnsiTheme="minorEastAsia"/>
                <w:sz w:val="24"/>
                <w:szCs w:val="24"/>
              </w:rPr>
              <w:t>GB/T 26101-2010</w:t>
            </w:r>
          </w:p>
        </w:tc>
        <w:tc>
          <w:tcPr>
            <w:tcW w:w="5032" w:type="dxa"/>
            <w:vAlign w:val="center"/>
          </w:tcPr>
          <w:p>
            <w:pPr>
              <w:spacing w:line="360" w:lineRule="auto"/>
              <w:rPr>
                <w:rFonts w:cs="宋体" w:asciiTheme="minorEastAsia" w:hAnsiTheme="minorEastAsia"/>
                <w:color w:val="A6A6A6"/>
                <w:sz w:val="24"/>
                <w:szCs w:val="24"/>
              </w:rPr>
            </w:pPr>
            <w:r>
              <w:rPr>
                <w:rFonts w:hint="eastAsia" w:asciiTheme="minorEastAsia" w:hAnsiTheme="minorEastAsia"/>
                <w:sz w:val="24"/>
                <w:szCs w:val="24"/>
              </w:rPr>
              <w:t>机械产品虚拟装配通用技术要求</w:t>
            </w:r>
          </w:p>
        </w:tc>
      </w:tr>
    </w:tbl>
    <w:p>
      <w:pPr>
        <w:pStyle w:val="35"/>
        <w:tabs>
          <w:tab w:val="left" w:pos="1418"/>
        </w:tabs>
        <w:spacing w:line="360" w:lineRule="auto"/>
        <w:ind w:firstLine="567" w:firstLineChars="189"/>
        <w:rPr>
          <w:rFonts w:ascii="Times New Roman" w:hAnsi="Times New Roman" w:eastAsia="仿宋_GB2312"/>
          <w:sz w:val="30"/>
          <w:szCs w:val="30"/>
        </w:rPr>
      </w:pPr>
      <w:r>
        <w:rPr>
          <w:rFonts w:hint="eastAsia" w:ascii="Times New Roman" w:hAnsi="Times New Roman" w:eastAsia="仿宋_GB2312"/>
          <w:sz w:val="30"/>
          <w:szCs w:val="30"/>
        </w:rPr>
        <w:t>（一）竞赛现场环境标准</w:t>
      </w:r>
    </w:p>
    <w:p>
      <w:pPr>
        <w:pStyle w:val="35"/>
        <w:tabs>
          <w:tab w:val="left" w:pos="1418"/>
        </w:tabs>
        <w:spacing w:line="360" w:lineRule="auto"/>
        <w:ind w:firstLine="567" w:firstLineChars="189"/>
        <w:rPr>
          <w:rFonts w:ascii="Times New Roman" w:hAnsi="Times New Roman" w:eastAsia="仿宋_GB2312"/>
          <w:sz w:val="30"/>
          <w:szCs w:val="30"/>
        </w:rPr>
      </w:pPr>
      <w:r>
        <w:rPr>
          <w:rFonts w:hint="eastAsia" w:ascii="Times New Roman" w:hAnsi="Times New Roman" w:eastAsia="仿宋_GB2312"/>
          <w:sz w:val="30"/>
          <w:szCs w:val="30"/>
        </w:rPr>
        <w:t>竞赛现场设置竞赛区、裁判区、服务区、技术支持区。竞赛区为参赛队提供标准竞赛设备，竞赛区的每个比赛工位上标明编号，每个比赛间配置若干工作台，用于摆放计算机、</w:t>
      </w:r>
      <w:r>
        <w:rPr>
          <w:rFonts w:ascii="Times New Roman" w:hAnsi="Times New Roman" w:eastAsia="仿宋_GB2312"/>
          <w:sz w:val="30"/>
          <w:szCs w:val="30"/>
        </w:rPr>
        <w:t>显示器</w:t>
      </w:r>
      <w:r>
        <w:rPr>
          <w:rFonts w:hint="eastAsia" w:ascii="Times New Roman" w:hAnsi="Times New Roman" w:eastAsia="仿宋_GB2312"/>
          <w:sz w:val="30"/>
          <w:szCs w:val="30"/>
        </w:rPr>
        <w:t>，以及其他VR相关设备等；裁判区配置计算机、打印机等评分统计工具；服务区提供医疗等服务保障；技术支持区为参赛选手提供计算机、VR相关设备等备件和检测设备。</w:t>
      </w:r>
    </w:p>
    <w:p>
      <w:pPr>
        <w:pStyle w:val="35"/>
        <w:tabs>
          <w:tab w:val="left" w:pos="1418"/>
        </w:tabs>
        <w:spacing w:line="360" w:lineRule="auto"/>
        <w:ind w:firstLine="567" w:firstLineChars="189"/>
        <w:rPr>
          <w:rFonts w:ascii="Times New Roman" w:hAnsi="Times New Roman" w:eastAsia="仿宋_GB2312"/>
          <w:sz w:val="30"/>
          <w:szCs w:val="30"/>
        </w:rPr>
      </w:pPr>
      <w:r>
        <w:rPr>
          <w:rFonts w:hint="eastAsia" w:ascii="Times New Roman" w:hAnsi="Times New Roman" w:eastAsia="仿宋_GB2312"/>
          <w:sz w:val="30"/>
          <w:szCs w:val="30"/>
        </w:rPr>
        <w:t>竞赛现场各个工作区配备单相220V/3A以上交流电源。</w:t>
      </w:r>
    </w:p>
    <w:p>
      <w:pPr>
        <w:pStyle w:val="35"/>
        <w:tabs>
          <w:tab w:val="left" w:pos="1418"/>
        </w:tabs>
        <w:spacing w:line="360" w:lineRule="auto"/>
        <w:ind w:firstLine="567" w:firstLineChars="189"/>
        <w:rPr>
          <w:rFonts w:ascii="Times New Roman" w:hAnsi="Times New Roman" w:eastAsia="仿宋_GB2312"/>
          <w:sz w:val="30"/>
          <w:szCs w:val="30"/>
        </w:rPr>
      </w:pPr>
      <w:r>
        <w:rPr>
          <w:rFonts w:hint="eastAsia" w:ascii="Times New Roman" w:hAnsi="Times New Roman" w:eastAsia="仿宋_GB2312"/>
          <w:sz w:val="30"/>
          <w:szCs w:val="30"/>
        </w:rPr>
        <w:t>（二）竞赛技术平台标准</w:t>
      </w:r>
    </w:p>
    <w:p>
      <w:pPr>
        <w:pStyle w:val="35"/>
        <w:tabs>
          <w:tab w:val="left" w:pos="1418"/>
        </w:tabs>
        <w:spacing w:line="360" w:lineRule="auto"/>
        <w:ind w:firstLine="567" w:firstLineChars="189"/>
        <w:rPr>
          <w:rFonts w:ascii="Times New Roman" w:hAnsi="Times New Roman" w:eastAsia="仿宋_GB2312"/>
          <w:sz w:val="30"/>
          <w:szCs w:val="30"/>
        </w:rPr>
      </w:pPr>
      <w:r>
        <w:rPr>
          <w:rFonts w:hint="eastAsia" w:ascii="Times New Roman" w:hAnsi="Times New Roman" w:eastAsia="仿宋_GB2312"/>
          <w:sz w:val="30"/>
          <w:szCs w:val="30"/>
        </w:rPr>
        <w:t>赛项执委会提供竞赛平台、工作台和计算机及相关工具软件。赛场采用必要的网络安全控制，有效防范场内外信息交互。</w:t>
      </w:r>
    </w:p>
    <w:p>
      <w:pPr>
        <w:snapToGrid w:val="0"/>
        <w:spacing w:line="360" w:lineRule="auto"/>
        <w:ind w:firstLine="600" w:firstLineChars="200"/>
        <w:rPr>
          <w:rFonts w:ascii="Arial Narrow" w:hAnsi="Arial Narrow" w:eastAsia="仿宋_GB2312" w:cs="Arial"/>
          <w:sz w:val="30"/>
          <w:szCs w:val="30"/>
        </w:rPr>
      </w:pPr>
    </w:p>
    <w:p>
      <w:pPr>
        <w:snapToGrid w:val="0"/>
        <w:spacing w:line="360" w:lineRule="auto"/>
        <w:outlineLvl w:val="0"/>
        <w:rPr>
          <w:rFonts w:ascii="黑体" w:hAnsi="黑体" w:eastAsia="黑体" w:cs="Arial"/>
          <w:sz w:val="30"/>
          <w:szCs w:val="30"/>
        </w:rPr>
      </w:pPr>
      <w:bookmarkStart w:id="12" w:name="_Toc521336154"/>
      <w:r>
        <w:rPr>
          <w:rFonts w:hint="eastAsia" w:ascii="黑体" w:hAnsi="黑体" w:eastAsia="黑体" w:cs="Arial"/>
          <w:sz w:val="30"/>
          <w:szCs w:val="30"/>
        </w:rPr>
        <w:t>十三、建议使用的比赛器材、技术平台和场地要求</w:t>
      </w:r>
      <w:bookmarkEnd w:id="12"/>
    </w:p>
    <w:p>
      <w:pPr>
        <w:pStyle w:val="35"/>
        <w:tabs>
          <w:tab w:val="left" w:pos="1418"/>
        </w:tabs>
        <w:spacing w:line="360" w:lineRule="auto"/>
        <w:ind w:firstLine="567" w:firstLineChars="189"/>
        <w:rPr>
          <w:rFonts w:ascii="Times New Roman" w:hAnsi="Times New Roman" w:eastAsia="仿宋_GB2312"/>
          <w:sz w:val="30"/>
          <w:szCs w:val="30"/>
        </w:rPr>
      </w:pPr>
      <w:r>
        <w:rPr>
          <w:rFonts w:hint="eastAsia" w:ascii="Times New Roman" w:hAnsi="Times New Roman" w:eastAsia="仿宋_GB2312"/>
          <w:sz w:val="30"/>
          <w:szCs w:val="30"/>
        </w:rPr>
        <w:t>为了保证比赛顺利进行，所选竞赛平台经过严格的筛选，所有指标均符合全国职业院校技能大赛赛项设备与设施管理办法的相关标准，确保赛事稳定。</w:t>
      </w:r>
    </w:p>
    <w:p>
      <w:pPr>
        <w:pStyle w:val="35"/>
        <w:tabs>
          <w:tab w:val="left" w:pos="1418"/>
        </w:tabs>
        <w:spacing w:line="360" w:lineRule="auto"/>
        <w:ind w:firstLine="567" w:firstLineChars="189"/>
        <w:rPr>
          <w:rFonts w:ascii="Times New Roman" w:hAnsi="Times New Roman" w:eastAsia="仿宋_GB2312"/>
          <w:sz w:val="30"/>
          <w:szCs w:val="30"/>
        </w:rPr>
      </w:pPr>
      <w:r>
        <w:rPr>
          <w:rFonts w:hint="eastAsia" w:ascii="Times New Roman" w:hAnsi="Times New Roman" w:eastAsia="仿宋_GB2312"/>
          <w:sz w:val="30"/>
          <w:szCs w:val="30"/>
        </w:rPr>
        <w:t>（一）建议使用的比赛器材和技术平台</w:t>
      </w:r>
      <w:bookmarkStart w:id="13" w:name="_Toc346694316"/>
    </w:p>
    <w:p>
      <w:pPr>
        <w:pStyle w:val="35"/>
        <w:tabs>
          <w:tab w:val="left" w:pos="1418"/>
        </w:tabs>
        <w:spacing w:line="360" w:lineRule="auto"/>
        <w:ind w:firstLine="567" w:firstLineChars="189"/>
        <w:rPr>
          <w:rFonts w:ascii="Times New Roman" w:hAnsi="Times New Roman" w:eastAsia="仿宋_GB2312"/>
          <w:sz w:val="30"/>
          <w:szCs w:val="30"/>
        </w:rPr>
      </w:pPr>
      <w:r>
        <w:rPr>
          <w:rFonts w:hint="eastAsia" w:ascii="Times New Roman" w:hAnsi="Times New Roman" w:eastAsia="仿宋_GB2312"/>
          <w:sz w:val="30"/>
          <w:szCs w:val="30"/>
        </w:rPr>
        <w:t>大赛建议</w:t>
      </w:r>
      <w:r>
        <w:rPr>
          <w:rFonts w:ascii="Times New Roman" w:hAnsi="Times New Roman" w:eastAsia="仿宋_GB2312"/>
          <w:sz w:val="30"/>
          <w:szCs w:val="30"/>
        </w:rPr>
        <w:t>使用的技术平台</w:t>
      </w:r>
      <w:r>
        <w:rPr>
          <w:rFonts w:hint="eastAsia" w:ascii="Times New Roman" w:hAnsi="Times New Roman" w:eastAsia="仿宋_GB2312"/>
          <w:sz w:val="30"/>
          <w:szCs w:val="30"/>
        </w:rPr>
        <w:t>的</w:t>
      </w:r>
      <w:r>
        <w:rPr>
          <w:rFonts w:ascii="Times New Roman" w:hAnsi="Times New Roman" w:eastAsia="仿宋_GB2312"/>
          <w:sz w:val="30"/>
          <w:szCs w:val="30"/>
        </w:rPr>
        <w:t>成熟性、可靠性、通用</w:t>
      </w:r>
      <w:r>
        <w:rPr>
          <w:rFonts w:hint="eastAsia" w:ascii="Times New Roman" w:hAnsi="Times New Roman" w:eastAsia="仿宋_GB2312"/>
          <w:sz w:val="30"/>
          <w:szCs w:val="30"/>
        </w:rPr>
        <w:t>性</w:t>
      </w:r>
      <w:r>
        <w:rPr>
          <w:rFonts w:ascii="Times New Roman" w:hAnsi="Times New Roman" w:eastAsia="仿宋_GB2312"/>
          <w:sz w:val="30"/>
          <w:szCs w:val="30"/>
        </w:rPr>
        <w:t>、兼容性良好</w:t>
      </w:r>
      <w:r>
        <w:rPr>
          <w:rFonts w:hint="eastAsia" w:ascii="Times New Roman" w:hAnsi="Times New Roman" w:eastAsia="仿宋_GB2312"/>
          <w:sz w:val="30"/>
          <w:szCs w:val="30"/>
        </w:rPr>
        <w:t>，主要涉及的软件有：操作系统、VR资源制作软件、VR引擎、VR编辑器等支撑软件。</w:t>
      </w:r>
    </w:p>
    <w:p>
      <w:pPr>
        <w:pStyle w:val="32"/>
        <w:tabs>
          <w:tab w:val="left" w:pos="1418"/>
        </w:tabs>
        <w:wordWrap/>
        <w:spacing w:line="360" w:lineRule="auto"/>
        <w:ind w:firstLine="0" w:firstLineChars="0"/>
        <w:jc w:val="center"/>
        <w:rPr>
          <w:rFonts w:asciiTheme="minorEastAsia" w:hAnsiTheme="minorEastAsia" w:eastAsiaTheme="minorEastAsia"/>
          <w:b/>
          <w:sz w:val="24"/>
          <w:szCs w:val="24"/>
        </w:rPr>
      </w:pPr>
      <w:r>
        <w:rPr>
          <w:rFonts w:hint="eastAsia" w:asciiTheme="minorEastAsia" w:hAnsiTheme="minorEastAsia" w:eastAsiaTheme="minorEastAsia"/>
          <w:b/>
          <w:sz w:val="24"/>
          <w:szCs w:val="24"/>
        </w:rPr>
        <w:t>赛项硬件设备表</w:t>
      </w:r>
    </w:p>
    <w:tbl>
      <w:tblPr>
        <w:tblStyle w:val="25"/>
        <w:tblW w:w="732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5"/>
        <w:gridCol w:w="1796"/>
        <w:gridCol w:w="820"/>
        <w:gridCol w:w="821"/>
        <w:gridCol w:w="31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75" w:type="dxa"/>
            <w:vAlign w:val="center"/>
          </w:tcPr>
          <w:p>
            <w:pPr>
              <w:spacing w:line="360" w:lineRule="auto"/>
              <w:jc w:val="center"/>
              <w:rPr>
                <w:rFonts w:asciiTheme="minorEastAsia" w:hAnsiTheme="minorEastAsia"/>
                <w:b/>
                <w:sz w:val="24"/>
              </w:rPr>
            </w:pPr>
            <w:r>
              <w:rPr>
                <w:rFonts w:hint="eastAsia" w:asciiTheme="minorEastAsia" w:hAnsiTheme="minorEastAsia"/>
                <w:b/>
                <w:sz w:val="24"/>
              </w:rPr>
              <w:t>序号</w:t>
            </w:r>
          </w:p>
        </w:tc>
        <w:tc>
          <w:tcPr>
            <w:tcW w:w="1796" w:type="dxa"/>
            <w:vAlign w:val="center"/>
          </w:tcPr>
          <w:p>
            <w:pPr>
              <w:spacing w:line="360" w:lineRule="auto"/>
              <w:jc w:val="center"/>
              <w:rPr>
                <w:rFonts w:asciiTheme="minorEastAsia" w:hAnsiTheme="minorEastAsia"/>
                <w:b/>
                <w:sz w:val="24"/>
              </w:rPr>
            </w:pPr>
            <w:r>
              <w:rPr>
                <w:rFonts w:hint="eastAsia" w:asciiTheme="minorEastAsia" w:hAnsiTheme="minorEastAsia"/>
                <w:b/>
                <w:sz w:val="24"/>
              </w:rPr>
              <w:t>设备名称</w:t>
            </w:r>
          </w:p>
        </w:tc>
        <w:tc>
          <w:tcPr>
            <w:tcW w:w="820" w:type="dxa"/>
            <w:vAlign w:val="center"/>
          </w:tcPr>
          <w:p>
            <w:pPr>
              <w:spacing w:line="360" w:lineRule="auto"/>
              <w:jc w:val="center"/>
              <w:rPr>
                <w:rFonts w:asciiTheme="minorEastAsia" w:hAnsiTheme="minorEastAsia"/>
                <w:b/>
                <w:sz w:val="24"/>
              </w:rPr>
            </w:pPr>
            <w:r>
              <w:rPr>
                <w:rFonts w:hint="eastAsia" w:asciiTheme="minorEastAsia" w:hAnsiTheme="minorEastAsia"/>
                <w:b/>
                <w:sz w:val="24"/>
              </w:rPr>
              <w:t>单位</w:t>
            </w:r>
          </w:p>
        </w:tc>
        <w:tc>
          <w:tcPr>
            <w:tcW w:w="821" w:type="dxa"/>
            <w:vAlign w:val="center"/>
          </w:tcPr>
          <w:p>
            <w:pPr>
              <w:spacing w:line="360" w:lineRule="auto"/>
              <w:jc w:val="center"/>
              <w:rPr>
                <w:rFonts w:asciiTheme="minorEastAsia" w:hAnsiTheme="minorEastAsia"/>
                <w:b/>
                <w:sz w:val="24"/>
              </w:rPr>
            </w:pPr>
            <w:r>
              <w:rPr>
                <w:rFonts w:hint="eastAsia" w:asciiTheme="minorEastAsia" w:hAnsiTheme="minorEastAsia"/>
                <w:b/>
                <w:sz w:val="24"/>
              </w:rPr>
              <w:t>数量</w:t>
            </w:r>
          </w:p>
        </w:tc>
        <w:tc>
          <w:tcPr>
            <w:tcW w:w="3115" w:type="dxa"/>
            <w:vAlign w:val="center"/>
          </w:tcPr>
          <w:p>
            <w:pPr>
              <w:spacing w:line="360" w:lineRule="auto"/>
              <w:jc w:val="center"/>
              <w:rPr>
                <w:rFonts w:asciiTheme="minorEastAsia" w:hAnsiTheme="minorEastAsia"/>
                <w:b/>
                <w:sz w:val="24"/>
              </w:rPr>
            </w:pPr>
            <w:r>
              <w:rPr>
                <w:rFonts w:hint="eastAsia" w:asciiTheme="minorEastAsia" w:hAnsiTheme="minorEastAsia"/>
                <w:b/>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75" w:type="dxa"/>
            <w:vAlign w:val="center"/>
          </w:tcPr>
          <w:p>
            <w:pPr>
              <w:spacing w:line="360" w:lineRule="auto"/>
              <w:jc w:val="center"/>
              <w:rPr>
                <w:rFonts w:asciiTheme="minorEastAsia" w:hAnsiTheme="minorEastAsia"/>
                <w:sz w:val="24"/>
              </w:rPr>
            </w:pPr>
            <w:r>
              <w:rPr>
                <w:rFonts w:asciiTheme="minorEastAsia" w:hAnsiTheme="minorEastAsia"/>
                <w:sz w:val="24"/>
              </w:rPr>
              <w:t>1</w:t>
            </w:r>
          </w:p>
        </w:tc>
        <w:tc>
          <w:tcPr>
            <w:tcW w:w="1796" w:type="dxa"/>
            <w:vAlign w:val="center"/>
          </w:tcPr>
          <w:p>
            <w:pPr>
              <w:spacing w:line="360" w:lineRule="auto"/>
              <w:rPr>
                <w:rFonts w:asciiTheme="minorEastAsia" w:hAnsiTheme="minorEastAsia"/>
                <w:sz w:val="24"/>
              </w:rPr>
            </w:pPr>
            <w:r>
              <w:rPr>
                <w:rFonts w:hint="eastAsia" w:asciiTheme="minorEastAsia" w:hAnsiTheme="minorEastAsia"/>
                <w:sz w:val="24"/>
              </w:rPr>
              <w:t>101虚拟现实设计开发实训平台</w:t>
            </w:r>
          </w:p>
        </w:tc>
        <w:tc>
          <w:tcPr>
            <w:tcW w:w="820" w:type="dxa"/>
            <w:vAlign w:val="center"/>
          </w:tcPr>
          <w:p>
            <w:pPr>
              <w:spacing w:line="360" w:lineRule="auto"/>
              <w:jc w:val="center"/>
              <w:rPr>
                <w:rFonts w:asciiTheme="minorEastAsia" w:hAnsiTheme="minorEastAsia"/>
                <w:sz w:val="24"/>
              </w:rPr>
            </w:pPr>
            <w:r>
              <w:rPr>
                <w:rFonts w:hint="eastAsia" w:asciiTheme="minorEastAsia" w:hAnsiTheme="minorEastAsia"/>
                <w:sz w:val="24"/>
              </w:rPr>
              <w:t>套</w:t>
            </w:r>
          </w:p>
        </w:tc>
        <w:tc>
          <w:tcPr>
            <w:tcW w:w="821" w:type="dxa"/>
            <w:vAlign w:val="center"/>
          </w:tcPr>
          <w:p>
            <w:pPr>
              <w:spacing w:line="360" w:lineRule="auto"/>
              <w:jc w:val="center"/>
              <w:rPr>
                <w:rFonts w:asciiTheme="minorEastAsia" w:hAnsiTheme="minorEastAsia"/>
                <w:sz w:val="24"/>
              </w:rPr>
            </w:pPr>
            <w:r>
              <w:rPr>
                <w:rFonts w:asciiTheme="minorEastAsia" w:hAnsiTheme="minorEastAsia"/>
                <w:sz w:val="24"/>
              </w:rPr>
              <w:t>1</w:t>
            </w:r>
          </w:p>
        </w:tc>
        <w:tc>
          <w:tcPr>
            <w:tcW w:w="3115" w:type="dxa"/>
          </w:tcPr>
          <w:p>
            <w:pPr>
              <w:spacing w:line="360" w:lineRule="auto"/>
              <w:rPr>
                <w:rFonts w:asciiTheme="minorEastAsia" w:hAnsiTheme="minorEastAsia"/>
                <w:sz w:val="24"/>
              </w:rPr>
            </w:pPr>
            <w:r>
              <w:rPr>
                <w:rFonts w:hint="eastAsia" w:asciiTheme="minorEastAsia" w:hAnsiTheme="minorEastAsia"/>
                <w:sz w:val="24"/>
              </w:rPr>
              <w:t>含交互式HMD套件1套、便携式VR套件1套、智能交互系统1套、101VR编辑器（含资源）1套、VR设计工作站1套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75" w:type="dxa"/>
            <w:vAlign w:val="center"/>
          </w:tcPr>
          <w:p>
            <w:pPr>
              <w:spacing w:line="360" w:lineRule="auto"/>
              <w:jc w:val="center"/>
              <w:rPr>
                <w:rFonts w:asciiTheme="minorEastAsia" w:hAnsiTheme="minorEastAsia"/>
                <w:sz w:val="24"/>
              </w:rPr>
            </w:pPr>
            <w:r>
              <w:rPr>
                <w:rFonts w:hint="eastAsia" w:asciiTheme="minorEastAsia" w:hAnsiTheme="minorEastAsia"/>
                <w:sz w:val="24"/>
              </w:rPr>
              <w:t>2</w:t>
            </w:r>
          </w:p>
        </w:tc>
        <w:tc>
          <w:tcPr>
            <w:tcW w:w="1796" w:type="dxa"/>
            <w:vAlign w:val="center"/>
          </w:tcPr>
          <w:p>
            <w:pPr>
              <w:spacing w:line="360" w:lineRule="auto"/>
              <w:rPr>
                <w:rFonts w:asciiTheme="minorEastAsia" w:hAnsiTheme="minorEastAsia"/>
                <w:sz w:val="24"/>
              </w:rPr>
            </w:pPr>
            <w:r>
              <w:rPr>
                <w:rFonts w:hint="eastAsia" w:asciiTheme="minorEastAsia" w:hAnsiTheme="minorEastAsia"/>
                <w:sz w:val="24"/>
              </w:rPr>
              <w:t>计算机</w:t>
            </w:r>
          </w:p>
        </w:tc>
        <w:tc>
          <w:tcPr>
            <w:tcW w:w="820" w:type="dxa"/>
            <w:vAlign w:val="center"/>
          </w:tcPr>
          <w:p>
            <w:pPr>
              <w:spacing w:line="360" w:lineRule="auto"/>
              <w:jc w:val="center"/>
              <w:rPr>
                <w:rFonts w:asciiTheme="minorEastAsia" w:hAnsiTheme="minorEastAsia"/>
                <w:sz w:val="24"/>
              </w:rPr>
            </w:pPr>
            <w:r>
              <w:rPr>
                <w:rFonts w:hint="eastAsia" w:asciiTheme="minorEastAsia" w:hAnsiTheme="minorEastAsia"/>
                <w:sz w:val="24"/>
              </w:rPr>
              <w:t>台</w:t>
            </w:r>
          </w:p>
        </w:tc>
        <w:tc>
          <w:tcPr>
            <w:tcW w:w="821" w:type="dxa"/>
            <w:vAlign w:val="center"/>
          </w:tcPr>
          <w:p>
            <w:pPr>
              <w:spacing w:line="360" w:lineRule="auto"/>
              <w:jc w:val="center"/>
              <w:rPr>
                <w:rFonts w:asciiTheme="minorEastAsia" w:hAnsiTheme="minorEastAsia"/>
                <w:sz w:val="24"/>
              </w:rPr>
            </w:pPr>
            <w:r>
              <w:rPr>
                <w:rFonts w:asciiTheme="minorEastAsia" w:hAnsiTheme="minorEastAsia"/>
                <w:sz w:val="24"/>
              </w:rPr>
              <w:t>2</w:t>
            </w:r>
          </w:p>
        </w:tc>
        <w:tc>
          <w:tcPr>
            <w:tcW w:w="3115" w:type="dxa"/>
          </w:tcPr>
          <w:p>
            <w:pPr>
              <w:spacing w:line="360" w:lineRule="auto"/>
              <w:rPr>
                <w:rFonts w:asciiTheme="minorEastAsia" w:hAnsiTheme="min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75" w:type="dxa"/>
            <w:vAlign w:val="center"/>
          </w:tcPr>
          <w:p>
            <w:pPr>
              <w:spacing w:line="360" w:lineRule="auto"/>
              <w:jc w:val="center"/>
              <w:rPr>
                <w:rFonts w:asciiTheme="minorEastAsia" w:hAnsiTheme="minorEastAsia"/>
                <w:sz w:val="24"/>
              </w:rPr>
            </w:pPr>
            <w:r>
              <w:rPr>
                <w:rFonts w:hint="eastAsia" w:asciiTheme="minorEastAsia" w:hAnsiTheme="minorEastAsia"/>
                <w:sz w:val="24"/>
              </w:rPr>
              <w:t>3</w:t>
            </w:r>
          </w:p>
        </w:tc>
        <w:tc>
          <w:tcPr>
            <w:tcW w:w="1796" w:type="dxa"/>
            <w:vAlign w:val="center"/>
          </w:tcPr>
          <w:p>
            <w:pPr>
              <w:spacing w:line="360" w:lineRule="auto"/>
              <w:rPr>
                <w:rFonts w:asciiTheme="minorEastAsia" w:hAnsiTheme="minorEastAsia"/>
                <w:sz w:val="24"/>
              </w:rPr>
            </w:pPr>
            <w:r>
              <w:rPr>
                <w:rFonts w:hint="eastAsia" w:asciiTheme="minorEastAsia" w:hAnsiTheme="minorEastAsia"/>
                <w:sz w:val="24"/>
              </w:rPr>
              <w:t>工作台</w:t>
            </w:r>
          </w:p>
        </w:tc>
        <w:tc>
          <w:tcPr>
            <w:tcW w:w="820" w:type="dxa"/>
            <w:vAlign w:val="center"/>
          </w:tcPr>
          <w:p>
            <w:pPr>
              <w:spacing w:line="360" w:lineRule="auto"/>
              <w:jc w:val="center"/>
              <w:rPr>
                <w:rFonts w:asciiTheme="minorEastAsia" w:hAnsiTheme="minorEastAsia"/>
                <w:sz w:val="24"/>
              </w:rPr>
            </w:pPr>
            <w:r>
              <w:rPr>
                <w:rFonts w:hint="eastAsia" w:asciiTheme="minorEastAsia" w:hAnsiTheme="minorEastAsia"/>
                <w:sz w:val="24"/>
              </w:rPr>
              <w:t>张</w:t>
            </w:r>
          </w:p>
        </w:tc>
        <w:tc>
          <w:tcPr>
            <w:tcW w:w="821" w:type="dxa"/>
            <w:vAlign w:val="center"/>
          </w:tcPr>
          <w:p>
            <w:pPr>
              <w:spacing w:line="360" w:lineRule="auto"/>
              <w:jc w:val="center"/>
              <w:rPr>
                <w:rFonts w:asciiTheme="minorEastAsia" w:hAnsiTheme="minorEastAsia"/>
                <w:sz w:val="24"/>
              </w:rPr>
            </w:pPr>
            <w:r>
              <w:rPr>
                <w:rFonts w:asciiTheme="minorEastAsia" w:hAnsiTheme="minorEastAsia"/>
                <w:sz w:val="24"/>
              </w:rPr>
              <w:t>3</w:t>
            </w:r>
          </w:p>
        </w:tc>
        <w:tc>
          <w:tcPr>
            <w:tcW w:w="3115" w:type="dxa"/>
          </w:tcPr>
          <w:p>
            <w:pPr>
              <w:spacing w:line="360" w:lineRule="auto"/>
              <w:rPr>
                <w:rFonts w:asciiTheme="minorEastAsia" w:hAnsiTheme="minorEastAsia"/>
                <w:sz w:val="24"/>
              </w:rPr>
            </w:pPr>
          </w:p>
        </w:tc>
      </w:tr>
    </w:tbl>
    <w:p>
      <w:pPr>
        <w:pStyle w:val="32"/>
        <w:tabs>
          <w:tab w:val="left" w:pos="1418"/>
        </w:tabs>
        <w:wordWrap/>
        <w:spacing w:line="360" w:lineRule="auto"/>
        <w:ind w:firstLine="0" w:firstLineChars="0"/>
        <w:jc w:val="center"/>
        <w:rPr>
          <w:rFonts w:asciiTheme="minorEastAsia" w:hAnsiTheme="minorEastAsia" w:eastAsiaTheme="minorEastAsia"/>
          <w:b/>
          <w:sz w:val="24"/>
          <w:szCs w:val="24"/>
        </w:rPr>
      </w:pPr>
      <w:r>
        <w:rPr>
          <w:rFonts w:hint="eastAsia" w:asciiTheme="minorEastAsia" w:hAnsiTheme="minorEastAsia" w:eastAsiaTheme="minorEastAsia"/>
          <w:b/>
          <w:sz w:val="24"/>
          <w:szCs w:val="24"/>
        </w:rPr>
        <w:t>计算机最低配置表</w:t>
      </w:r>
    </w:p>
    <w:tbl>
      <w:tblPr>
        <w:tblStyle w:val="25"/>
        <w:tblW w:w="6702" w:type="dxa"/>
        <w:jc w:val="center"/>
        <w:tblInd w:w="0" w:type="dxa"/>
        <w:tblLayout w:type="fixed"/>
        <w:tblCellMar>
          <w:top w:w="0" w:type="dxa"/>
          <w:left w:w="108" w:type="dxa"/>
          <w:bottom w:w="0" w:type="dxa"/>
          <w:right w:w="108" w:type="dxa"/>
        </w:tblCellMar>
      </w:tblPr>
      <w:tblGrid>
        <w:gridCol w:w="2096"/>
        <w:gridCol w:w="4606"/>
      </w:tblGrid>
      <w:tr>
        <w:tblPrEx>
          <w:tblLayout w:type="fixed"/>
          <w:tblCellMar>
            <w:top w:w="0" w:type="dxa"/>
            <w:left w:w="108" w:type="dxa"/>
            <w:bottom w:w="0" w:type="dxa"/>
            <w:right w:w="108" w:type="dxa"/>
          </w:tblCellMar>
        </w:tblPrEx>
        <w:trPr>
          <w:trHeight w:val="270" w:hRule="atLeast"/>
          <w:jc w:val="center"/>
        </w:trPr>
        <w:tc>
          <w:tcPr>
            <w:tcW w:w="209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heme="minorEastAsia" w:hAnsiTheme="minorEastAsia"/>
                <w:sz w:val="24"/>
              </w:rPr>
            </w:pPr>
            <w:r>
              <w:rPr>
                <w:rFonts w:asciiTheme="minorEastAsia" w:hAnsiTheme="minorEastAsia"/>
                <w:sz w:val="24"/>
              </w:rPr>
              <w:t>CPU</w:t>
            </w:r>
          </w:p>
        </w:tc>
        <w:tc>
          <w:tcPr>
            <w:tcW w:w="4606" w:type="dxa"/>
            <w:tcBorders>
              <w:top w:val="single" w:color="auto" w:sz="4" w:space="0"/>
              <w:left w:val="nil"/>
              <w:bottom w:val="single" w:color="auto" w:sz="4" w:space="0"/>
              <w:right w:val="single" w:color="auto" w:sz="4" w:space="0"/>
            </w:tcBorders>
            <w:vAlign w:val="center"/>
          </w:tcPr>
          <w:p>
            <w:pPr>
              <w:spacing w:line="360" w:lineRule="auto"/>
              <w:rPr>
                <w:rFonts w:asciiTheme="minorEastAsia" w:hAnsiTheme="minorEastAsia"/>
                <w:sz w:val="24"/>
              </w:rPr>
            </w:pPr>
            <w:r>
              <w:rPr>
                <w:rFonts w:hint="eastAsia" w:asciiTheme="minorEastAsia" w:hAnsiTheme="minorEastAsia"/>
                <w:sz w:val="24"/>
              </w:rPr>
              <w:t>I5以上处理器</w:t>
            </w:r>
          </w:p>
        </w:tc>
      </w:tr>
      <w:tr>
        <w:tblPrEx>
          <w:tblLayout w:type="fixed"/>
          <w:tblCellMar>
            <w:top w:w="0" w:type="dxa"/>
            <w:left w:w="108" w:type="dxa"/>
            <w:bottom w:w="0" w:type="dxa"/>
            <w:right w:w="108" w:type="dxa"/>
          </w:tblCellMar>
        </w:tblPrEx>
        <w:trPr>
          <w:trHeight w:val="270" w:hRule="atLeast"/>
          <w:jc w:val="center"/>
        </w:trPr>
        <w:tc>
          <w:tcPr>
            <w:tcW w:w="2096" w:type="dxa"/>
            <w:tcBorders>
              <w:top w:val="nil"/>
              <w:left w:val="single" w:color="auto" w:sz="4" w:space="0"/>
              <w:bottom w:val="single" w:color="auto" w:sz="4" w:space="0"/>
              <w:right w:val="single" w:color="auto" w:sz="4" w:space="0"/>
            </w:tcBorders>
            <w:vAlign w:val="center"/>
          </w:tcPr>
          <w:p>
            <w:pPr>
              <w:spacing w:line="360" w:lineRule="auto"/>
              <w:jc w:val="center"/>
              <w:rPr>
                <w:rFonts w:asciiTheme="minorEastAsia" w:hAnsiTheme="minorEastAsia"/>
                <w:sz w:val="24"/>
              </w:rPr>
            </w:pPr>
            <w:r>
              <w:rPr>
                <w:rFonts w:hint="eastAsia" w:asciiTheme="minorEastAsia" w:hAnsiTheme="minorEastAsia"/>
                <w:sz w:val="24"/>
              </w:rPr>
              <w:t>内存</w:t>
            </w:r>
          </w:p>
        </w:tc>
        <w:tc>
          <w:tcPr>
            <w:tcW w:w="4606" w:type="dxa"/>
            <w:tcBorders>
              <w:top w:val="nil"/>
              <w:left w:val="nil"/>
              <w:bottom w:val="single" w:color="auto" w:sz="4" w:space="0"/>
              <w:right w:val="single" w:color="auto" w:sz="4" w:space="0"/>
            </w:tcBorders>
            <w:vAlign w:val="center"/>
          </w:tcPr>
          <w:p>
            <w:pPr>
              <w:spacing w:line="360" w:lineRule="auto"/>
              <w:rPr>
                <w:rFonts w:asciiTheme="minorEastAsia" w:hAnsiTheme="minorEastAsia"/>
                <w:sz w:val="24"/>
              </w:rPr>
            </w:pPr>
            <w:r>
              <w:rPr>
                <w:rFonts w:hint="eastAsia" w:asciiTheme="minorEastAsia" w:hAnsiTheme="minorEastAsia"/>
                <w:sz w:val="24"/>
              </w:rPr>
              <w:t>8</w:t>
            </w:r>
            <w:r>
              <w:rPr>
                <w:rFonts w:asciiTheme="minorEastAsia" w:hAnsiTheme="minorEastAsia"/>
                <w:sz w:val="24"/>
              </w:rPr>
              <w:t>G</w:t>
            </w:r>
            <w:r>
              <w:rPr>
                <w:rFonts w:hint="eastAsia" w:asciiTheme="minorEastAsia" w:hAnsiTheme="minorEastAsia"/>
                <w:sz w:val="24"/>
              </w:rPr>
              <w:t>以上</w:t>
            </w:r>
          </w:p>
        </w:tc>
      </w:tr>
      <w:tr>
        <w:tblPrEx>
          <w:tblLayout w:type="fixed"/>
          <w:tblCellMar>
            <w:top w:w="0" w:type="dxa"/>
            <w:left w:w="108" w:type="dxa"/>
            <w:bottom w:w="0" w:type="dxa"/>
            <w:right w:w="108" w:type="dxa"/>
          </w:tblCellMar>
        </w:tblPrEx>
        <w:trPr>
          <w:trHeight w:val="270" w:hRule="atLeast"/>
          <w:jc w:val="center"/>
        </w:trPr>
        <w:tc>
          <w:tcPr>
            <w:tcW w:w="209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heme="minorEastAsia" w:hAnsiTheme="minorEastAsia"/>
                <w:sz w:val="24"/>
              </w:rPr>
            </w:pPr>
            <w:r>
              <w:rPr>
                <w:rFonts w:hint="eastAsia" w:asciiTheme="minorEastAsia" w:hAnsiTheme="minorEastAsia"/>
                <w:sz w:val="24"/>
              </w:rPr>
              <w:t>显卡</w:t>
            </w:r>
          </w:p>
        </w:tc>
        <w:tc>
          <w:tcPr>
            <w:tcW w:w="4606" w:type="dxa"/>
            <w:tcBorders>
              <w:top w:val="single" w:color="auto" w:sz="4" w:space="0"/>
              <w:left w:val="nil"/>
              <w:bottom w:val="single" w:color="auto" w:sz="4" w:space="0"/>
              <w:right w:val="single" w:color="auto" w:sz="4" w:space="0"/>
            </w:tcBorders>
            <w:vAlign w:val="center"/>
          </w:tcPr>
          <w:p>
            <w:pPr>
              <w:spacing w:line="360" w:lineRule="auto"/>
              <w:rPr>
                <w:rFonts w:asciiTheme="minorEastAsia" w:hAnsiTheme="minorEastAsia"/>
                <w:sz w:val="24"/>
              </w:rPr>
            </w:pPr>
            <w:r>
              <w:rPr>
                <w:rFonts w:hint="eastAsia" w:asciiTheme="minorEastAsia" w:hAnsiTheme="minorEastAsia"/>
                <w:sz w:val="24"/>
              </w:rPr>
              <w:t>GTX750以上</w:t>
            </w:r>
          </w:p>
        </w:tc>
      </w:tr>
      <w:tr>
        <w:tblPrEx>
          <w:tblLayout w:type="fixed"/>
          <w:tblCellMar>
            <w:top w:w="0" w:type="dxa"/>
            <w:left w:w="108" w:type="dxa"/>
            <w:bottom w:w="0" w:type="dxa"/>
            <w:right w:w="108" w:type="dxa"/>
          </w:tblCellMar>
        </w:tblPrEx>
        <w:trPr>
          <w:trHeight w:val="270" w:hRule="atLeast"/>
          <w:jc w:val="center"/>
        </w:trPr>
        <w:tc>
          <w:tcPr>
            <w:tcW w:w="209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heme="minorEastAsia" w:hAnsiTheme="minorEastAsia"/>
                <w:sz w:val="24"/>
              </w:rPr>
            </w:pPr>
            <w:r>
              <w:rPr>
                <w:rFonts w:hint="eastAsia" w:asciiTheme="minorEastAsia" w:hAnsiTheme="minorEastAsia"/>
                <w:sz w:val="24"/>
              </w:rPr>
              <w:t>端口</w:t>
            </w:r>
          </w:p>
        </w:tc>
        <w:tc>
          <w:tcPr>
            <w:tcW w:w="4606" w:type="dxa"/>
            <w:tcBorders>
              <w:top w:val="single" w:color="auto" w:sz="4" w:space="0"/>
              <w:left w:val="nil"/>
              <w:bottom w:val="single" w:color="auto" w:sz="4" w:space="0"/>
              <w:right w:val="single" w:color="auto" w:sz="4" w:space="0"/>
            </w:tcBorders>
            <w:vAlign w:val="center"/>
          </w:tcPr>
          <w:p>
            <w:pPr>
              <w:spacing w:line="360" w:lineRule="auto"/>
              <w:rPr>
                <w:rFonts w:asciiTheme="minorEastAsia" w:hAnsiTheme="minorEastAsia"/>
                <w:sz w:val="24"/>
              </w:rPr>
            </w:pPr>
            <w:r>
              <w:rPr>
                <w:rFonts w:hint="eastAsia" w:asciiTheme="minorEastAsia" w:hAnsiTheme="minorEastAsia"/>
                <w:sz w:val="24"/>
              </w:rPr>
              <w:t>至少</w:t>
            </w:r>
            <w:r>
              <w:rPr>
                <w:rFonts w:asciiTheme="minorEastAsia" w:hAnsiTheme="minorEastAsia"/>
                <w:sz w:val="24"/>
              </w:rPr>
              <w:t>2</w:t>
            </w:r>
            <w:r>
              <w:rPr>
                <w:rFonts w:hint="eastAsia" w:asciiTheme="minorEastAsia" w:hAnsiTheme="minorEastAsia"/>
                <w:sz w:val="24"/>
              </w:rPr>
              <w:t>个</w:t>
            </w:r>
            <w:r>
              <w:rPr>
                <w:rFonts w:asciiTheme="minorEastAsia" w:hAnsiTheme="minorEastAsia"/>
                <w:sz w:val="24"/>
              </w:rPr>
              <w:t>USB</w:t>
            </w:r>
            <w:r>
              <w:rPr>
                <w:rFonts w:hint="eastAsia" w:asciiTheme="minorEastAsia" w:hAnsiTheme="minorEastAsia"/>
                <w:sz w:val="24"/>
              </w:rPr>
              <w:t>接口</w:t>
            </w:r>
          </w:p>
        </w:tc>
      </w:tr>
    </w:tbl>
    <w:p>
      <w:pPr>
        <w:pStyle w:val="32"/>
        <w:tabs>
          <w:tab w:val="left" w:pos="1418"/>
        </w:tabs>
        <w:wordWrap/>
        <w:spacing w:line="360" w:lineRule="auto"/>
        <w:ind w:firstLine="0" w:firstLineChars="0"/>
        <w:jc w:val="center"/>
        <w:rPr>
          <w:rFonts w:asciiTheme="minorEastAsia" w:hAnsiTheme="minorEastAsia" w:eastAsiaTheme="minorEastAsia"/>
          <w:b/>
          <w:sz w:val="24"/>
          <w:szCs w:val="24"/>
        </w:rPr>
      </w:pPr>
      <w:r>
        <w:rPr>
          <w:rFonts w:hint="eastAsia" w:asciiTheme="minorEastAsia" w:hAnsiTheme="minorEastAsia" w:eastAsiaTheme="minorEastAsia"/>
          <w:b/>
          <w:sz w:val="24"/>
          <w:szCs w:val="24"/>
        </w:rPr>
        <w:t>赛项使用软件表</w:t>
      </w:r>
    </w:p>
    <w:tbl>
      <w:tblPr>
        <w:tblStyle w:val="25"/>
        <w:tblW w:w="8080" w:type="dxa"/>
        <w:tblInd w:w="3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68"/>
        <w:gridCol w:w="3118"/>
        <w:gridCol w:w="1418"/>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2268" w:type="dxa"/>
            <w:vAlign w:val="center"/>
          </w:tcPr>
          <w:p>
            <w:pPr>
              <w:spacing w:line="360" w:lineRule="auto"/>
              <w:jc w:val="center"/>
              <w:rPr>
                <w:rFonts w:asciiTheme="minorEastAsia" w:hAnsiTheme="minorEastAsia"/>
                <w:b/>
                <w:sz w:val="24"/>
              </w:rPr>
            </w:pPr>
            <w:r>
              <w:rPr>
                <w:rFonts w:hint="eastAsia" w:asciiTheme="minorEastAsia" w:hAnsiTheme="minorEastAsia"/>
                <w:b/>
                <w:sz w:val="24"/>
              </w:rPr>
              <w:t>软件类型</w:t>
            </w:r>
          </w:p>
        </w:tc>
        <w:tc>
          <w:tcPr>
            <w:tcW w:w="3118" w:type="dxa"/>
            <w:vAlign w:val="center"/>
          </w:tcPr>
          <w:p>
            <w:pPr>
              <w:spacing w:line="360" w:lineRule="auto"/>
              <w:jc w:val="center"/>
              <w:rPr>
                <w:rFonts w:asciiTheme="minorEastAsia" w:hAnsiTheme="minorEastAsia"/>
                <w:b/>
                <w:sz w:val="24"/>
              </w:rPr>
            </w:pPr>
            <w:r>
              <w:rPr>
                <w:rFonts w:hint="eastAsia" w:asciiTheme="minorEastAsia" w:hAnsiTheme="minorEastAsia"/>
                <w:b/>
                <w:sz w:val="24"/>
              </w:rPr>
              <w:t>软件名称</w:t>
            </w:r>
          </w:p>
        </w:tc>
        <w:tc>
          <w:tcPr>
            <w:tcW w:w="1418" w:type="dxa"/>
            <w:vAlign w:val="center"/>
          </w:tcPr>
          <w:p>
            <w:pPr>
              <w:spacing w:line="360" w:lineRule="auto"/>
              <w:jc w:val="center"/>
              <w:rPr>
                <w:rFonts w:asciiTheme="minorEastAsia" w:hAnsiTheme="minorEastAsia"/>
                <w:b/>
                <w:sz w:val="24"/>
              </w:rPr>
            </w:pPr>
            <w:r>
              <w:rPr>
                <w:rFonts w:hint="eastAsia" w:asciiTheme="minorEastAsia" w:hAnsiTheme="minorEastAsia"/>
                <w:b/>
                <w:sz w:val="24"/>
              </w:rPr>
              <w:t>软件版本</w:t>
            </w:r>
          </w:p>
        </w:tc>
        <w:tc>
          <w:tcPr>
            <w:tcW w:w="1276" w:type="dxa"/>
            <w:vAlign w:val="center"/>
          </w:tcPr>
          <w:p>
            <w:pPr>
              <w:spacing w:line="360" w:lineRule="auto"/>
              <w:jc w:val="center"/>
              <w:rPr>
                <w:rFonts w:asciiTheme="minorEastAsia" w:hAnsiTheme="minorEastAsia"/>
                <w:b/>
                <w:sz w:val="24"/>
              </w:rPr>
            </w:pPr>
            <w:r>
              <w:rPr>
                <w:rFonts w:hint="eastAsia" w:asciiTheme="minorEastAsia" w:hAnsiTheme="minorEastAsia"/>
                <w:b/>
                <w:sz w:val="24"/>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2268" w:type="dxa"/>
            <w:vAlign w:val="center"/>
          </w:tcPr>
          <w:p>
            <w:pPr>
              <w:jc w:val="center"/>
              <w:rPr>
                <w:rFonts w:asciiTheme="minorEastAsia" w:hAnsiTheme="minorEastAsia"/>
                <w:sz w:val="24"/>
                <w:szCs w:val="24"/>
              </w:rPr>
            </w:pPr>
            <w:r>
              <w:rPr>
                <w:rFonts w:hint="eastAsia" w:asciiTheme="minorEastAsia" w:hAnsiTheme="minorEastAsia"/>
                <w:sz w:val="24"/>
                <w:szCs w:val="24"/>
              </w:rPr>
              <w:t>操作系统</w:t>
            </w:r>
          </w:p>
        </w:tc>
        <w:tc>
          <w:tcPr>
            <w:tcW w:w="3118" w:type="dxa"/>
            <w:vAlign w:val="center"/>
          </w:tcPr>
          <w:p>
            <w:pPr>
              <w:jc w:val="left"/>
              <w:rPr>
                <w:rFonts w:asciiTheme="minorEastAsia" w:hAnsiTheme="minorEastAsia"/>
                <w:sz w:val="24"/>
                <w:szCs w:val="24"/>
              </w:rPr>
            </w:pPr>
            <w:r>
              <w:rPr>
                <w:rFonts w:asciiTheme="minorEastAsia" w:hAnsiTheme="minorEastAsia"/>
                <w:sz w:val="24"/>
                <w:szCs w:val="24"/>
              </w:rPr>
              <w:t>Windows</w:t>
            </w:r>
          </w:p>
        </w:tc>
        <w:tc>
          <w:tcPr>
            <w:tcW w:w="1418" w:type="dxa"/>
            <w:vAlign w:val="center"/>
          </w:tcPr>
          <w:p>
            <w:pPr>
              <w:jc w:val="left"/>
              <w:rPr>
                <w:rFonts w:asciiTheme="minorEastAsia" w:hAnsiTheme="minorEastAsia"/>
                <w:sz w:val="24"/>
                <w:szCs w:val="24"/>
              </w:rPr>
            </w:pPr>
            <w:r>
              <w:rPr>
                <w:rFonts w:hint="eastAsia" w:asciiTheme="minorEastAsia" w:hAnsiTheme="minorEastAsia"/>
                <w:sz w:val="24"/>
                <w:szCs w:val="24"/>
              </w:rPr>
              <w:t>64位 Win10</w:t>
            </w:r>
          </w:p>
        </w:tc>
        <w:tc>
          <w:tcPr>
            <w:tcW w:w="1276" w:type="dxa"/>
            <w:vAlign w:val="center"/>
          </w:tcPr>
          <w:p>
            <w:pPr>
              <w:jc w:val="left"/>
              <w:rPr>
                <w:rFonts w:asciiTheme="minorEastAsia" w:hAnsi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2268" w:type="dxa"/>
            <w:vMerge w:val="restart"/>
            <w:vAlign w:val="center"/>
          </w:tcPr>
          <w:p>
            <w:pPr>
              <w:jc w:val="center"/>
              <w:rPr>
                <w:rFonts w:asciiTheme="minorEastAsia" w:hAnsiTheme="minorEastAsia"/>
                <w:sz w:val="24"/>
                <w:szCs w:val="24"/>
              </w:rPr>
            </w:pPr>
            <w:r>
              <w:rPr>
                <w:rFonts w:hint="eastAsia" w:asciiTheme="minorEastAsia" w:hAnsiTheme="minorEastAsia"/>
                <w:sz w:val="24"/>
                <w:szCs w:val="24"/>
              </w:rPr>
              <w:t>VR资源制作软件</w:t>
            </w:r>
          </w:p>
        </w:tc>
        <w:tc>
          <w:tcPr>
            <w:tcW w:w="3118" w:type="dxa"/>
            <w:vAlign w:val="center"/>
          </w:tcPr>
          <w:p>
            <w:pPr>
              <w:jc w:val="left"/>
              <w:rPr>
                <w:rFonts w:asciiTheme="minorEastAsia" w:hAnsiTheme="minorEastAsia"/>
                <w:sz w:val="24"/>
                <w:szCs w:val="24"/>
              </w:rPr>
            </w:pPr>
            <w:r>
              <w:rPr>
                <w:rFonts w:asciiTheme="minorEastAsia" w:hAnsiTheme="minorEastAsia"/>
                <w:sz w:val="24"/>
                <w:szCs w:val="24"/>
              </w:rPr>
              <w:t>3ds Max</w:t>
            </w:r>
            <w:r>
              <w:rPr>
                <w:rFonts w:hint="eastAsia" w:asciiTheme="minorEastAsia" w:hAnsiTheme="minorEastAsia"/>
                <w:sz w:val="24"/>
                <w:szCs w:val="24"/>
              </w:rPr>
              <w:t>（3DMax）</w:t>
            </w:r>
          </w:p>
        </w:tc>
        <w:tc>
          <w:tcPr>
            <w:tcW w:w="1418" w:type="dxa"/>
            <w:vAlign w:val="center"/>
          </w:tcPr>
          <w:p>
            <w:pPr>
              <w:jc w:val="left"/>
              <w:rPr>
                <w:rFonts w:asciiTheme="minorEastAsia" w:hAnsiTheme="minorEastAsia"/>
                <w:sz w:val="24"/>
                <w:szCs w:val="24"/>
              </w:rPr>
            </w:pPr>
            <w:r>
              <w:rPr>
                <w:rFonts w:hint="eastAsia" w:asciiTheme="minorEastAsia" w:hAnsiTheme="minorEastAsia"/>
                <w:sz w:val="24"/>
                <w:szCs w:val="24"/>
              </w:rPr>
              <w:t>2014版</w:t>
            </w:r>
          </w:p>
        </w:tc>
        <w:tc>
          <w:tcPr>
            <w:tcW w:w="1276" w:type="dxa"/>
            <w:vAlign w:val="center"/>
          </w:tcPr>
          <w:p>
            <w:pPr>
              <w:jc w:val="left"/>
              <w:rPr>
                <w:rFonts w:asciiTheme="minorEastAsia" w:hAnsi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2268" w:type="dxa"/>
            <w:vMerge w:val="continue"/>
            <w:vAlign w:val="center"/>
          </w:tcPr>
          <w:p>
            <w:pPr>
              <w:jc w:val="center"/>
              <w:rPr>
                <w:rFonts w:asciiTheme="minorEastAsia" w:hAnsiTheme="minorEastAsia"/>
                <w:sz w:val="24"/>
                <w:szCs w:val="24"/>
              </w:rPr>
            </w:pPr>
          </w:p>
        </w:tc>
        <w:tc>
          <w:tcPr>
            <w:tcW w:w="3118" w:type="dxa"/>
            <w:vAlign w:val="center"/>
          </w:tcPr>
          <w:p>
            <w:pPr>
              <w:jc w:val="left"/>
              <w:rPr>
                <w:rFonts w:asciiTheme="minorEastAsia" w:hAnsiTheme="minorEastAsia"/>
                <w:sz w:val="24"/>
                <w:szCs w:val="24"/>
              </w:rPr>
            </w:pPr>
            <w:r>
              <w:rPr>
                <w:rFonts w:hint="eastAsia" w:asciiTheme="minorEastAsia" w:hAnsiTheme="minorEastAsia"/>
                <w:sz w:val="24"/>
                <w:szCs w:val="24"/>
              </w:rPr>
              <w:t>Photoshop</w:t>
            </w:r>
            <w:r>
              <w:rPr>
                <w:rFonts w:asciiTheme="minorEastAsia" w:hAnsiTheme="minorEastAsia"/>
                <w:sz w:val="24"/>
                <w:szCs w:val="24"/>
              </w:rPr>
              <w:t xml:space="preserve"> CC</w:t>
            </w:r>
          </w:p>
        </w:tc>
        <w:tc>
          <w:tcPr>
            <w:tcW w:w="1418" w:type="dxa"/>
            <w:vAlign w:val="center"/>
          </w:tcPr>
          <w:p>
            <w:pPr>
              <w:jc w:val="left"/>
              <w:rPr>
                <w:rFonts w:asciiTheme="minorEastAsia" w:hAnsiTheme="minorEastAsia"/>
                <w:sz w:val="24"/>
                <w:szCs w:val="24"/>
              </w:rPr>
            </w:pPr>
            <w:r>
              <w:rPr>
                <w:rFonts w:hint="eastAsia" w:asciiTheme="minorEastAsia" w:hAnsiTheme="minorEastAsia"/>
                <w:sz w:val="24"/>
                <w:szCs w:val="24"/>
              </w:rPr>
              <w:t>2015版</w:t>
            </w:r>
          </w:p>
        </w:tc>
        <w:tc>
          <w:tcPr>
            <w:tcW w:w="1276" w:type="dxa"/>
            <w:vAlign w:val="center"/>
          </w:tcPr>
          <w:p>
            <w:pPr>
              <w:jc w:val="left"/>
              <w:rPr>
                <w:rFonts w:asciiTheme="minorEastAsia" w:hAnsi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2268" w:type="dxa"/>
            <w:vMerge w:val="restart"/>
            <w:vAlign w:val="center"/>
          </w:tcPr>
          <w:p>
            <w:pPr>
              <w:jc w:val="center"/>
              <w:rPr>
                <w:rFonts w:asciiTheme="minorEastAsia" w:hAnsiTheme="minorEastAsia"/>
                <w:sz w:val="24"/>
                <w:szCs w:val="24"/>
              </w:rPr>
            </w:pPr>
            <w:r>
              <w:rPr>
                <w:rFonts w:hint="eastAsia" w:asciiTheme="minorEastAsia" w:hAnsiTheme="minorEastAsia"/>
                <w:sz w:val="24"/>
                <w:szCs w:val="24"/>
              </w:rPr>
              <w:t>VR引擎</w:t>
            </w:r>
          </w:p>
        </w:tc>
        <w:tc>
          <w:tcPr>
            <w:tcW w:w="3118" w:type="dxa"/>
            <w:vAlign w:val="center"/>
          </w:tcPr>
          <w:p>
            <w:pPr>
              <w:jc w:val="left"/>
              <w:rPr>
                <w:rFonts w:asciiTheme="minorEastAsia" w:hAnsiTheme="minorEastAsia"/>
                <w:sz w:val="24"/>
                <w:szCs w:val="24"/>
              </w:rPr>
            </w:pPr>
            <w:r>
              <w:rPr>
                <w:rFonts w:asciiTheme="minorEastAsia" w:hAnsiTheme="minorEastAsia"/>
                <w:sz w:val="24"/>
                <w:szCs w:val="24"/>
              </w:rPr>
              <w:t>Unity3D</w:t>
            </w:r>
          </w:p>
        </w:tc>
        <w:tc>
          <w:tcPr>
            <w:tcW w:w="1418" w:type="dxa"/>
            <w:vAlign w:val="center"/>
          </w:tcPr>
          <w:p>
            <w:pPr>
              <w:jc w:val="left"/>
              <w:rPr>
                <w:rFonts w:asciiTheme="minorEastAsia" w:hAnsiTheme="minorEastAsia"/>
                <w:sz w:val="24"/>
                <w:szCs w:val="24"/>
              </w:rPr>
            </w:pPr>
            <w:r>
              <w:rPr>
                <w:rFonts w:hint="eastAsia" w:asciiTheme="minorEastAsia" w:hAnsiTheme="minorEastAsia"/>
                <w:sz w:val="24"/>
                <w:szCs w:val="24"/>
              </w:rPr>
              <w:t>5.4.0f3版</w:t>
            </w:r>
          </w:p>
        </w:tc>
        <w:tc>
          <w:tcPr>
            <w:tcW w:w="1276" w:type="dxa"/>
            <w:vAlign w:val="center"/>
          </w:tcPr>
          <w:p>
            <w:pPr>
              <w:jc w:val="left"/>
              <w:rPr>
                <w:rFonts w:asciiTheme="minorEastAsia" w:hAnsi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2268" w:type="dxa"/>
            <w:vMerge w:val="continue"/>
            <w:vAlign w:val="center"/>
          </w:tcPr>
          <w:p>
            <w:pPr>
              <w:jc w:val="center"/>
              <w:rPr>
                <w:rFonts w:asciiTheme="minorEastAsia" w:hAnsiTheme="minorEastAsia"/>
                <w:sz w:val="24"/>
                <w:szCs w:val="24"/>
              </w:rPr>
            </w:pPr>
          </w:p>
        </w:tc>
        <w:tc>
          <w:tcPr>
            <w:tcW w:w="3118" w:type="dxa"/>
            <w:vAlign w:val="center"/>
          </w:tcPr>
          <w:p>
            <w:pPr>
              <w:jc w:val="left"/>
              <w:rPr>
                <w:rFonts w:asciiTheme="minorEastAsia" w:hAnsiTheme="minorEastAsia"/>
                <w:sz w:val="24"/>
                <w:szCs w:val="24"/>
              </w:rPr>
            </w:pPr>
            <w:r>
              <w:rPr>
                <w:rFonts w:hint="eastAsia" w:asciiTheme="minorEastAsia" w:hAnsiTheme="minorEastAsia"/>
                <w:sz w:val="24"/>
                <w:szCs w:val="24"/>
              </w:rPr>
              <w:t>UnrealEngine4（UE4</w:t>
            </w:r>
            <w:r>
              <w:rPr>
                <w:rFonts w:asciiTheme="minorEastAsia" w:hAnsiTheme="minorEastAsia"/>
                <w:sz w:val="24"/>
                <w:szCs w:val="24"/>
              </w:rPr>
              <w:t>）</w:t>
            </w:r>
          </w:p>
        </w:tc>
        <w:tc>
          <w:tcPr>
            <w:tcW w:w="1418" w:type="dxa"/>
            <w:vAlign w:val="center"/>
          </w:tcPr>
          <w:p>
            <w:pPr>
              <w:jc w:val="left"/>
              <w:rPr>
                <w:rFonts w:asciiTheme="minorEastAsia" w:hAnsiTheme="minorEastAsia"/>
                <w:sz w:val="24"/>
                <w:szCs w:val="24"/>
              </w:rPr>
            </w:pPr>
            <w:r>
              <w:rPr>
                <w:rFonts w:hint="eastAsia" w:asciiTheme="minorEastAsia" w:hAnsiTheme="minorEastAsia"/>
                <w:sz w:val="24"/>
                <w:szCs w:val="24"/>
              </w:rPr>
              <w:t>4.14.3版</w:t>
            </w:r>
          </w:p>
        </w:tc>
        <w:tc>
          <w:tcPr>
            <w:tcW w:w="1276" w:type="dxa"/>
            <w:vAlign w:val="center"/>
          </w:tcPr>
          <w:p>
            <w:pPr>
              <w:jc w:val="left"/>
              <w:rPr>
                <w:rFonts w:asciiTheme="minorEastAsia" w:hAnsi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2268" w:type="dxa"/>
            <w:vAlign w:val="center"/>
          </w:tcPr>
          <w:p>
            <w:pPr>
              <w:jc w:val="center"/>
              <w:rPr>
                <w:rFonts w:asciiTheme="minorEastAsia" w:hAnsiTheme="minorEastAsia"/>
                <w:sz w:val="24"/>
                <w:szCs w:val="24"/>
              </w:rPr>
            </w:pPr>
            <w:r>
              <w:rPr>
                <w:rFonts w:hint="eastAsia" w:asciiTheme="minorEastAsia" w:hAnsiTheme="minorEastAsia"/>
                <w:sz w:val="24"/>
                <w:szCs w:val="24"/>
              </w:rPr>
              <w:t>VR编辑器</w:t>
            </w:r>
          </w:p>
        </w:tc>
        <w:tc>
          <w:tcPr>
            <w:tcW w:w="3118" w:type="dxa"/>
            <w:vAlign w:val="center"/>
          </w:tcPr>
          <w:p>
            <w:pPr>
              <w:jc w:val="left"/>
              <w:rPr>
                <w:rFonts w:asciiTheme="minorEastAsia" w:hAnsiTheme="minorEastAsia"/>
                <w:sz w:val="24"/>
                <w:szCs w:val="24"/>
              </w:rPr>
            </w:pPr>
            <w:r>
              <w:rPr>
                <w:rFonts w:asciiTheme="minorEastAsia" w:hAnsiTheme="minorEastAsia"/>
                <w:sz w:val="24"/>
                <w:szCs w:val="24"/>
              </w:rPr>
              <w:t>101VR编辑器</w:t>
            </w:r>
            <w:r>
              <w:rPr>
                <w:rFonts w:hint="eastAsia" w:asciiTheme="minorEastAsia" w:hAnsiTheme="minorEastAsia"/>
                <w:sz w:val="24"/>
                <w:szCs w:val="24"/>
              </w:rPr>
              <w:t>（含素材资源）</w:t>
            </w:r>
          </w:p>
        </w:tc>
        <w:tc>
          <w:tcPr>
            <w:tcW w:w="1418" w:type="dxa"/>
            <w:vAlign w:val="center"/>
          </w:tcPr>
          <w:p>
            <w:pPr>
              <w:jc w:val="left"/>
              <w:rPr>
                <w:rFonts w:asciiTheme="minorEastAsia" w:hAnsiTheme="minorEastAsia"/>
                <w:sz w:val="24"/>
                <w:szCs w:val="24"/>
              </w:rPr>
            </w:pPr>
            <w:r>
              <w:rPr>
                <w:rFonts w:asciiTheme="minorEastAsia" w:hAnsiTheme="minorEastAsia"/>
                <w:sz w:val="24"/>
                <w:szCs w:val="24"/>
              </w:rPr>
              <w:t>离线</w:t>
            </w:r>
            <w:r>
              <w:rPr>
                <w:rFonts w:hint="eastAsia" w:asciiTheme="minorEastAsia" w:hAnsiTheme="minorEastAsia"/>
                <w:sz w:val="24"/>
                <w:szCs w:val="24"/>
              </w:rPr>
              <w:t>版</w:t>
            </w:r>
          </w:p>
        </w:tc>
        <w:tc>
          <w:tcPr>
            <w:tcW w:w="1276" w:type="dxa"/>
            <w:vAlign w:val="center"/>
          </w:tcPr>
          <w:p>
            <w:pPr>
              <w:jc w:val="left"/>
              <w:rPr>
                <w:rFonts w:asciiTheme="minorEastAsia" w:hAnsiTheme="minorEastAsia"/>
                <w:sz w:val="24"/>
                <w:szCs w:val="24"/>
              </w:rPr>
            </w:pPr>
            <w:r>
              <w:rPr>
                <w:rFonts w:asciiTheme="minorEastAsia" w:hAnsiTheme="minorEastAsia"/>
                <w:sz w:val="24"/>
                <w:szCs w:val="24"/>
              </w:rPr>
              <w:t>安装在</w:t>
            </w:r>
            <w:r>
              <w:rPr>
                <w:rFonts w:hint="eastAsia" w:asciiTheme="minorEastAsia" w:hAnsiTheme="minorEastAsia"/>
                <w:sz w:val="24"/>
                <w:szCs w:val="24"/>
              </w:rPr>
              <w:t>VR设计工作站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2268" w:type="dxa"/>
            <w:vMerge w:val="restart"/>
            <w:vAlign w:val="center"/>
          </w:tcPr>
          <w:p>
            <w:pPr>
              <w:jc w:val="center"/>
              <w:rPr>
                <w:rFonts w:asciiTheme="minorEastAsia" w:hAnsiTheme="minorEastAsia"/>
                <w:sz w:val="24"/>
                <w:szCs w:val="24"/>
              </w:rPr>
            </w:pPr>
            <w:r>
              <w:rPr>
                <w:rFonts w:hint="eastAsia" w:asciiTheme="minorEastAsia" w:hAnsiTheme="minorEastAsia"/>
                <w:sz w:val="24"/>
                <w:szCs w:val="24"/>
              </w:rPr>
              <w:t>支撑软件</w:t>
            </w:r>
          </w:p>
        </w:tc>
        <w:tc>
          <w:tcPr>
            <w:tcW w:w="3118" w:type="dxa"/>
            <w:vAlign w:val="center"/>
          </w:tcPr>
          <w:p>
            <w:pPr>
              <w:rPr>
                <w:rFonts w:asciiTheme="minorEastAsia" w:hAnsiTheme="minorEastAsia"/>
                <w:sz w:val="24"/>
                <w:szCs w:val="24"/>
              </w:rPr>
            </w:pPr>
            <w:r>
              <w:rPr>
                <w:rFonts w:asciiTheme="minorEastAsia" w:hAnsiTheme="minorEastAsia"/>
                <w:sz w:val="24"/>
                <w:szCs w:val="24"/>
              </w:rPr>
              <w:t>JDK</w:t>
            </w:r>
          </w:p>
        </w:tc>
        <w:tc>
          <w:tcPr>
            <w:tcW w:w="1418" w:type="dxa"/>
            <w:vAlign w:val="center"/>
          </w:tcPr>
          <w:p>
            <w:pPr>
              <w:rPr>
                <w:rFonts w:asciiTheme="minorEastAsia" w:hAnsiTheme="minorEastAsia"/>
                <w:sz w:val="24"/>
                <w:szCs w:val="24"/>
              </w:rPr>
            </w:pPr>
            <w:r>
              <w:rPr>
                <w:rFonts w:hint="eastAsia" w:asciiTheme="minorEastAsia" w:hAnsiTheme="minorEastAsia"/>
                <w:sz w:val="24"/>
                <w:szCs w:val="24"/>
              </w:rPr>
              <w:t>8u121版</w:t>
            </w:r>
          </w:p>
        </w:tc>
        <w:tc>
          <w:tcPr>
            <w:tcW w:w="1276" w:type="dxa"/>
            <w:vAlign w:val="center"/>
          </w:tcPr>
          <w:p>
            <w:pPr>
              <w:rPr>
                <w:rFonts w:asciiTheme="minorEastAsia" w:hAnsi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2268" w:type="dxa"/>
            <w:vMerge w:val="continue"/>
            <w:vAlign w:val="center"/>
          </w:tcPr>
          <w:p>
            <w:pPr>
              <w:pStyle w:val="40"/>
              <w:ind w:firstLine="0" w:firstLineChars="0"/>
              <w:jc w:val="center"/>
              <w:rPr>
                <w:rFonts w:cs="宋体" w:asciiTheme="minorEastAsia" w:hAnsiTheme="minorEastAsia" w:eastAsiaTheme="minorEastAsia"/>
                <w:sz w:val="24"/>
                <w:szCs w:val="24"/>
              </w:rPr>
            </w:pPr>
          </w:p>
        </w:tc>
        <w:tc>
          <w:tcPr>
            <w:tcW w:w="3118" w:type="dxa"/>
            <w:vAlign w:val="center"/>
          </w:tcPr>
          <w:p>
            <w:pPr>
              <w:rPr>
                <w:rFonts w:asciiTheme="minorEastAsia" w:hAnsiTheme="minorEastAsia"/>
                <w:sz w:val="24"/>
                <w:szCs w:val="24"/>
              </w:rPr>
            </w:pPr>
            <w:r>
              <w:rPr>
                <w:rFonts w:asciiTheme="minorEastAsia" w:hAnsiTheme="minorEastAsia"/>
                <w:sz w:val="24"/>
                <w:szCs w:val="24"/>
              </w:rPr>
              <w:t>Android SDK</w:t>
            </w:r>
          </w:p>
        </w:tc>
        <w:tc>
          <w:tcPr>
            <w:tcW w:w="1418" w:type="dxa"/>
            <w:vAlign w:val="center"/>
          </w:tcPr>
          <w:p>
            <w:pPr>
              <w:rPr>
                <w:rFonts w:asciiTheme="minorEastAsia" w:hAnsiTheme="minorEastAsia"/>
                <w:sz w:val="24"/>
                <w:szCs w:val="24"/>
              </w:rPr>
            </w:pPr>
            <w:r>
              <w:rPr>
                <w:rFonts w:asciiTheme="minorEastAsia" w:hAnsiTheme="minorEastAsia"/>
                <w:sz w:val="24"/>
                <w:szCs w:val="24"/>
              </w:rPr>
              <w:t>API23</w:t>
            </w:r>
          </w:p>
        </w:tc>
        <w:tc>
          <w:tcPr>
            <w:tcW w:w="1276" w:type="dxa"/>
            <w:vAlign w:val="center"/>
          </w:tcPr>
          <w:p>
            <w:pPr>
              <w:rPr>
                <w:rFonts w:asciiTheme="minorEastAsia" w:hAnsi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2268" w:type="dxa"/>
            <w:vMerge w:val="continue"/>
            <w:vAlign w:val="center"/>
          </w:tcPr>
          <w:p>
            <w:pPr>
              <w:pStyle w:val="40"/>
              <w:ind w:firstLine="0" w:firstLineChars="0"/>
              <w:jc w:val="center"/>
              <w:rPr>
                <w:rFonts w:cs="宋体" w:asciiTheme="minorEastAsia" w:hAnsiTheme="minorEastAsia" w:eastAsiaTheme="minorEastAsia"/>
                <w:sz w:val="24"/>
                <w:szCs w:val="24"/>
              </w:rPr>
            </w:pPr>
          </w:p>
        </w:tc>
        <w:tc>
          <w:tcPr>
            <w:tcW w:w="3118" w:type="dxa"/>
            <w:vAlign w:val="center"/>
          </w:tcPr>
          <w:p>
            <w:pPr>
              <w:rPr>
                <w:rFonts w:asciiTheme="minorEastAsia" w:hAnsiTheme="minorEastAsia"/>
                <w:sz w:val="24"/>
                <w:szCs w:val="24"/>
              </w:rPr>
            </w:pPr>
            <w:r>
              <w:rPr>
                <w:rFonts w:asciiTheme="minorEastAsia" w:hAnsiTheme="minorEastAsia"/>
                <w:sz w:val="24"/>
                <w:szCs w:val="24"/>
              </w:rPr>
              <w:t>Oculus SDK</w:t>
            </w:r>
          </w:p>
        </w:tc>
        <w:tc>
          <w:tcPr>
            <w:tcW w:w="1418" w:type="dxa"/>
            <w:vAlign w:val="center"/>
          </w:tcPr>
          <w:p>
            <w:pPr>
              <w:rPr>
                <w:rFonts w:asciiTheme="minorEastAsia" w:hAnsiTheme="minorEastAsia"/>
                <w:sz w:val="24"/>
                <w:szCs w:val="24"/>
              </w:rPr>
            </w:pPr>
            <w:r>
              <w:rPr>
                <w:rFonts w:hint="eastAsia" w:asciiTheme="minorEastAsia" w:hAnsiTheme="minorEastAsia"/>
                <w:sz w:val="24"/>
                <w:szCs w:val="24"/>
              </w:rPr>
              <w:t>1.0.4版</w:t>
            </w:r>
          </w:p>
        </w:tc>
        <w:tc>
          <w:tcPr>
            <w:tcW w:w="1276" w:type="dxa"/>
            <w:vAlign w:val="center"/>
          </w:tcPr>
          <w:p>
            <w:pPr>
              <w:rPr>
                <w:rFonts w:asciiTheme="minorEastAsia" w:hAnsi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2268" w:type="dxa"/>
            <w:vMerge w:val="continue"/>
            <w:vAlign w:val="center"/>
          </w:tcPr>
          <w:p>
            <w:pPr>
              <w:pStyle w:val="40"/>
              <w:ind w:firstLine="0" w:firstLineChars="0"/>
              <w:jc w:val="center"/>
              <w:rPr>
                <w:rFonts w:cs="宋体" w:asciiTheme="minorEastAsia" w:hAnsiTheme="minorEastAsia" w:eastAsiaTheme="minorEastAsia"/>
                <w:sz w:val="24"/>
                <w:szCs w:val="24"/>
              </w:rPr>
            </w:pPr>
          </w:p>
        </w:tc>
        <w:tc>
          <w:tcPr>
            <w:tcW w:w="3118" w:type="dxa"/>
            <w:vAlign w:val="center"/>
          </w:tcPr>
          <w:p>
            <w:pPr>
              <w:rPr>
                <w:rFonts w:asciiTheme="minorEastAsia" w:hAnsiTheme="minorEastAsia"/>
                <w:sz w:val="24"/>
                <w:szCs w:val="24"/>
              </w:rPr>
            </w:pPr>
            <w:r>
              <w:rPr>
                <w:rFonts w:asciiTheme="minorEastAsia" w:hAnsiTheme="minorEastAsia"/>
                <w:sz w:val="24"/>
                <w:szCs w:val="24"/>
              </w:rPr>
              <w:t>Steam + SteamVR</w:t>
            </w:r>
          </w:p>
        </w:tc>
        <w:tc>
          <w:tcPr>
            <w:tcW w:w="1418" w:type="dxa"/>
            <w:vAlign w:val="center"/>
          </w:tcPr>
          <w:p>
            <w:pPr>
              <w:rPr>
                <w:rFonts w:asciiTheme="minorEastAsia" w:hAnsiTheme="minorEastAsia"/>
                <w:sz w:val="24"/>
                <w:szCs w:val="24"/>
              </w:rPr>
            </w:pPr>
          </w:p>
        </w:tc>
        <w:tc>
          <w:tcPr>
            <w:tcW w:w="1276" w:type="dxa"/>
            <w:vAlign w:val="center"/>
          </w:tcPr>
          <w:p>
            <w:pPr>
              <w:rPr>
                <w:rFonts w:asciiTheme="minorEastAsia" w:hAnsi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2268" w:type="dxa"/>
            <w:vMerge w:val="continue"/>
            <w:vAlign w:val="center"/>
          </w:tcPr>
          <w:p>
            <w:pPr>
              <w:pStyle w:val="40"/>
              <w:ind w:firstLine="0" w:firstLineChars="0"/>
              <w:jc w:val="center"/>
              <w:rPr>
                <w:rFonts w:cs="宋体" w:asciiTheme="minorEastAsia" w:hAnsiTheme="minorEastAsia" w:eastAsiaTheme="minorEastAsia"/>
                <w:sz w:val="24"/>
                <w:szCs w:val="24"/>
              </w:rPr>
            </w:pPr>
          </w:p>
        </w:tc>
        <w:tc>
          <w:tcPr>
            <w:tcW w:w="3118" w:type="dxa"/>
            <w:vAlign w:val="center"/>
          </w:tcPr>
          <w:p>
            <w:pPr>
              <w:rPr>
                <w:rFonts w:asciiTheme="minorEastAsia" w:hAnsiTheme="minorEastAsia"/>
                <w:sz w:val="24"/>
                <w:szCs w:val="24"/>
              </w:rPr>
            </w:pPr>
            <w:r>
              <w:rPr>
                <w:rFonts w:hint="eastAsia" w:asciiTheme="minorEastAsia" w:hAnsiTheme="minorEastAsia"/>
                <w:sz w:val="24"/>
                <w:szCs w:val="24"/>
              </w:rPr>
              <w:t>Microsoft</w:t>
            </w:r>
            <w:r>
              <w:rPr>
                <w:rFonts w:asciiTheme="minorEastAsia" w:hAnsiTheme="minorEastAsia"/>
                <w:sz w:val="24"/>
                <w:szCs w:val="24"/>
              </w:rPr>
              <w:t xml:space="preserve"> Office</w:t>
            </w:r>
          </w:p>
        </w:tc>
        <w:tc>
          <w:tcPr>
            <w:tcW w:w="1418" w:type="dxa"/>
            <w:vAlign w:val="center"/>
          </w:tcPr>
          <w:p>
            <w:pPr>
              <w:rPr>
                <w:rFonts w:asciiTheme="minorEastAsia" w:hAnsiTheme="minorEastAsia"/>
                <w:sz w:val="24"/>
                <w:szCs w:val="24"/>
              </w:rPr>
            </w:pPr>
            <w:r>
              <w:rPr>
                <w:rFonts w:hint="eastAsia" w:asciiTheme="minorEastAsia" w:hAnsiTheme="minorEastAsia"/>
                <w:sz w:val="24"/>
                <w:szCs w:val="24"/>
              </w:rPr>
              <w:t>2016版</w:t>
            </w:r>
          </w:p>
        </w:tc>
        <w:tc>
          <w:tcPr>
            <w:tcW w:w="1276" w:type="dxa"/>
            <w:vAlign w:val="center"/>
          </w:tcPr>
          <w:p>
            <w:pPr>
              <w:rPr>
                <w:rFonts w:asciiTheme="minorEastAsia" w:hAnsi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2268" w:type="dxa"/>
            <w:vMerge w:val="continue"/>
            <w:vAlign w:val="center"/>
          </w:tcPr>
          <w:p>
            <w:pPr>
              <w:pStyle w:val="40"/>
              <w:ind w:firstLine="0" w:firstLineChars="0"/>
              <w:jc w:val="center"/>
              <w:rPr>
                <w:rFonts w:cs="宋体" w:asciiTheme="minorEastAsia" w:hAnsiTheme="minorEastAsia" w:eastAsiaTheme="minorEastAsia"/>
                <w:sz w:val="24"/>
                <w:szCs w:val="24"/>
              </w:rPr>
            </w:pPr>
          </w:p>
        </w:tc>
        <w:tc>
          <w:tcPr>
            <w:tcW w:w="3118" w:type="dxa"/>
            <w:vAlign w:val="center"/>
          </w:tcPr>
          <w:p>
            <w:pPr>
              <w:rPr>
                <w:rFonts w:asciiTheme="minorEastAsia" w:hAnsiTheme="minorEastAsia"/>
                <w:sz w:val="24"/>
                <w:szCs w:val="24"/>
              </w:rPr>
            </w:pPr>
            <w:r>
              <w:rPr>
                <w:rFonts w:hint="eastAsia" w:asciiTheme="minorEastAsia" w:hAnsiTheme="minorEastAsia"/>
                <w:sz w:val="24"/>
                <w:szCs w:val="24"/>
              </w:rPr>
              <w:t>Microsoft Visual Studio</w:t>
            </w:r>
          </w:p>
        </w:tc>
        <w:tc>
          <w:tcPr>
            <w:tcW w:w="1418" w:type="dxa"/>
            <w:vAlign w:val="center"/>
          </w:tcPr>
          <w:p>
            <w:pPr>
              <w:rPr>
                <w:rFonts w:asciiTheme="minorEastAsia" w:hAnsiTheme="minorEastAsia"/>
                <w:sz w:val="24"/>
                <w:szCs w:val="24"/>
              </w:rPr>
            </w:pPr>
            <w:r>
              <w:rPr>
                <w:rFonts w:hint="eastAsia" w:asciiTheme="minorEastAsia" w:hAnsiTheme="minorEastAsia"/>
                <w:sz w:val="24"/>
                <w:szCs w:val="24"/>
              </w:rPr>
              <w:t>2015版</w:t>
            </w:r>
          </w:p>
        </w:tc>
        <w:tc>
          <w:tcPr>
            <w:tcW w:w="1276" w:type="dxa"/>
            <w:vAlign w:val="center"/>
          </w:tcPr>
          <w:p>
            <w:pPr>
              <w:rPr>
                <w:rFonts w:asciiTheme="minorEastAsia" w:hAnsi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2268" w:type="dxa"/>
            <w:vMerge w:val="continue"/>
            <w:vAlign w:val="center"/>
          </w:tcPr>
          <w:p>
            <w:pPr>
              <w:pStyle w:val="40"/>
              <w:ind w:firstLine="0" w:firstLineChars="0"/>
              <w:jc w:val="center"/>
              <w:rPr>
                <w:rFonts w:cs="宋体" w:asciiTheme="minorEastAsia" w:hAnsiTheme="minorEastAsia" w:eastAsiaTheme="minorEastAsia"/>
                <w:sz w:val="24"/>
                <w:szCs w:val="24"/>
              </w:rPr>
            </w:pPr>
          </w:p>
        </w:tc>
        <w:tc>
          <w:tcPr>
            <w:tcW w:w="3118" w:type="dxa"/>
            <w:vAlign w:val="center"/>
          </w:tcPr>
          <w:p>
            <w:pPr>
              <w:rPr>
                <w:rFonts w:asciiTheme="minorEastAsia" w:hAnsiTheme="minorEastAsia"/>
                <w:sz w:val="24"/>
                <w:szCs w:val="24"/>
                <w:highlight w:val="red"/>
              </w:rPr>
            </w:pPr>
            <w:r>
              <w:rPr>
                <w:rFonts w:hint="eastAsia" w:asciiTheme="minorEastAsia" w:hAnsiTheme="minorEastAsia"/>
                <w:sz w:val="24"/>
                <w:szCs w:val="24"/>
              </w:rPr>
              <w:t>红蜻蜓抓图软件</w:t>
            </w:r>
          </w:p>
        </w:tc>
        <w:tc>
          <w:tcPr>
            <w:tcW w:w="1418" w:type="dxa"/>
            <w:vAlign w:val="center"/>
          </w:tcPr>
          <w:p>
            <w:pPr>
              <w:rPr>
                <w:rFonts w:asciiTheme="minorEastAsia" w:hAnsiTheme="minorEastAsia"/>
                <w:sz w:val="24"/>
                <w:szCs w:val="24"/>
              </w:rPr>
            </w:pPr>
            <w:r>
              <w:rPr>
                <w:rFonts w:hint="eastAsia" w:asciiTheme="minorEastAsia" w:hAnsiTheme="minorEastAsia"/>
                <w:sz w:val="24"/>
                <w:szCs w:val="24"/>
              </w:rPr>
              <w:t>2016版</w:t>
            </w:r>
          </w:p>
        </w:tc>
        <w:tc>
          <w:tcPr>
            <w:tcW w:w="1276" w:type="dxa"/>
            <w:vAlign w:val="center"/>
          </w:tcPr>
          <w:p>
            <w:pPr>
              <w:rPr>
                <w:rFonts w:asciiTheme="minorEastAsia" w:hAnsiTheme="minorEastAsia"/>
                <w:sz w:val="24"/>
                <w:szCs w:val="24"/>
              </w:rPr>
            </w:pPr>
          </w:p>
        </w:tc>
      </w:tr>
    </w:tbl>
    <w:p>
      <w:pPr>
        <w:pStyle w:val="35"/>
        <w:tabs>
          <w:tab w:val="left" w:pos="1418"/>
        </w:tabs>
        <w:spacing w:line="360" w:lineRule="auto"/>
        <w:ind w:firstLine="567" w:firstLineChars="189"/>
        <w:rPr>
          <w:rFonts w:ascii="Times New Roman" w:hAnsi="Times New Roman" w:eastAsia="仿宋_GB2312"/>
          <w:sz w:val="30"/>
          <w:szCs w:val="30"/>
        </w:rPr>
      </w:pPr>
      <w:r>
        <w:rPr>
          <w:rFonts w:hint="eastAsia" w:ascii="Times New Roman" w:hAnsi="Times New Roman" w:eastAsia="仿宋_GB2312"/>
          <w:sz w:val="30"/>
          <w:szCs w:val="30"/>
        </w:rPr>
        <w:t>本次赛项使用的主体竞赛平台——101虚拟现实设计开发实训平台是由VR应用硬件支撑框架与资源开发软件支撑平台组成。101虚拟现实设计开发实训平台主要由交互式HMD套件、便携式VR套件、智能交互系统、101VR编辑器（含资源）、VR设计工作站等部分组成。</w:t>
      </w:r>
    </w:p>
    <w:p>
      <w:pPr>
        <w:pStyle w:val="35"/>
        <w:tabs>
          <w:tab w:val="left" w:pos="1418"/>
        </w:tabs>
        <w:spacing w:line="360" w:lineRule="auto"/>
        <w:ind w:firstLine="569" w:firstLineChars="189"/>
        <w:rPr>
          <w:rFonts w:ascii="Times New Roman" w:hAnsi="Times New Roman" w:eastAsia="仿宋_GB2312"/>
          <w:sz w:val="30"/>
          <w:szCs w:val="30"/>
        </w:rPr>
      </w:pPr>
      <w:r>
        <w:rPr>
          <w:rFonts w:hint="eastAsia" w:ascii="Times New Roman" w:hAnsi="Times New Roman" w:eastAsia="仿宋_GB2312"/>
          <w:b/>
          <w:sz w:val="30"/>
          <w:szCs w:val="30"/>
        </w:rPr>
        <w:t>交互式HMD套件</w:t>
      </w:r>
      <w:r>
        <w:rPr>
          <w:rFonts w:hint="eastAsia" w:ascii="Times New Roman" w:hAnsi="Times New Roman" w:eastAsia="仿宋_GB2312"/>
          <w:sz w:val="30"/>
          <w:szCs w:val="30"/>
        </w:rPr>
        <w:t>是个基于图形工作站处理的VR显示头盔（即PC VR），实现VR资源的沉浸式显示。交互式HMD套件与图形工作站相配合，VR项目经过图形工作站的计算与渲染后输出到交互式HMD套件进行显示。交互式HMD套件内置陀螺仪传感器、加速度计、激光定位传感器等，能在两个轴线方向上精确捕捉头部动作反馈给工作站，从而实现自然地观看VR资源。</w:t>
      </w:r>
    </w:p>
    <w:p>
      <w:pPr>
        <w:pStyle w:val="35"/>
        <w:tabs>
          <w:tab w:val="left" w:pos="1418"/>
        </w:tabs>
        <w:spacing w:line="360" w:lineRule="auto"/>
        <w:ind w:firstLine="569" w:firstLineChars="189"/>
        <w:rPr>
          <w:rFonts w:ascii="Times New Roman" w:hAnsi="Times New Roman" w:eastAsia="仿宋_GB2312"/>
          <w:sz w:val="30"/>
          <w:szCs w:val="30"/>
        </w:rPr>
      </w:pPr>
      <w:r>
        <w:rPr>
          <w:rFonts w:hint="eastAsia" w:ascii="Times New Roman" w:hAnsi="Times New Roman" w:eastAsia="仿宋_GB2312"/>
          <w:b/>
          <w:sz w:val="30"/>
          <w:szCs w:val="30"/>
        </w:rPr>
        <w:t>便携式VR套件</w:t>
      </w:r>
      <w:r>
        <w:rPr>
          <w:rFonts w:hint="eastAsia" w:ascii="Times New Roman" w:hAnsi="Times New Roman" w:eastAsia="仿宋_GB2312"/>
          <w:sz w:val="30"/>
          <w:szCs w:val="30"/>
        </w:rPr>
        <w:t>是一个能够不依赖于PC机而独立处理虚拟现实资源显示的VR头盔，由高性能手机与VR眼镜组成。虚拟现实资源通过高性能手机进行渲染后，经过与手机相配套的VR眼镜转换成为沉浸式虚拟现实场景。便携式VR套件外观简洁时尚，根据人体工程学设计理念，各功能参数达到行业高端水准，通过便携式VR套件可直接播放用VR引擎打包生成的apk格式VR资源。</w:t>
      </w:r>
    </w:p>
    <w:p>
      <w:pPr>
        <w:pStyle w:val="35"/>
        <w:tabs>
          <w:tab w:val="left" w:pos="1418"/>
        </w:tabs>
        <w:spacing w:line="360" w:lineRule="auto"/>
        <w:ind w:firstLine="569" w:firstLineChars="189"/>
        <w:rPr>
          <w:rFonts w:ascii="Times New Roman" w:hAnsi="Times New Roman" w:eastAsia="仿宋_GB2312"/>
          <w:sz w:val="30"/>
          <w:szCs w:val="30"/>
        </w:rPr>
      </w:pPr>
      <w:r>
        <w:rPr>
          <w:rFonts w:hint="eastAsia" w:ascii="Times New Roman" w:hAnsi="Times New Roman" w:eastAsia="仿宋_GB2312"/>
          <w:b/>
          <w:sz w:val="30"/>
          <w:szCs w:val="30"/>
        </w:rPr>
        <w:t>智能交互系统</w:t>
      </w:r>
      <w:r>
        <w:rPr>
          <w:rFonts w:hint="eastAsia" w:ascii="Times New Roman" w:hAnsi="Times New Roman" w:eastAsia="仿宋_GB2312"/>
          <w:sz w:val="30"/>
          <w:szCs w:val="30"/>
        </w:rPr>
        <w:t>结合了光学定位以及手势分析技术，通过智能交互系统实现VR用户的位置交互、动作识别以及手势分析，从而实现用户与虚拟现实场景的交互。</w:t>
      </w:r>
    </w:p>
    <w:p>
      <w:pPr>
        <w:pStyle w:val="35"/>
        <w:tabs>
          <w:tab w:val="left" w:pos="1418"/>
        </w:tabs>
        <w:spacing w:line="360" w:lineRule="auto"/>
        <w:ind w:firstLine="569" w:firstLineChars="189"/>
        <w:rPr>
          <w:rFonts w:ascii="Times New Roman" w:hAnsi="Times New Roman" w:eastAsia="仿宋_GB2312"/>
          <w:sz w:val="30"/>
          <w:szCs w:val="30"/>
        </w:rPr>
      </w:pPr>
      <w:r>
        <w:rPr>
          <w:rFonts w:hint="eastAsia" w:ascii="Times New Roman" w:hAnsi="Times New Roman" w:eastAsia="仿宋_GB2312"/>
          <w:b/>
          <w:sz w:val="30"/>
          <w:szCs w:val="30"/>
        </w:rPr>
        <w:t>101VR编辑器</w:t>
      </w:r>
      <w:r>
        <w:rPr>
          <w:rFonts w:hint="eastAsia" w:ascii="Times New Roman" w:hAnsi="Times New Roman" w:eastAsia="仿宋_GB2312"/>
          <w:sz w:val="30"/>
          <w:szCs w:val="30"/>
        </w:rPr>
        <w:t>是一款VR事件编辑软件，它是基于自主研发的VR引擎开发的，依托云端海量3D颗粒素材，以所见即所得的编辑交互形式，打造简单实用的VR内容编辑方式，帮助用户在短时间内创造令人惊叹的VR场景。101VR编辑器搭载强大自有资源平台，可直接使用自有的资源库资源。资源类型丰富，包括场景、角色、动物、建筑、视频、音频等，超过40类，数十万个的素材资源，无需从零开始构建3D素材。101VR编辑器支持标准模型格式的导入，使101VR编辑器能广泛使用现有模型资源；同时在线版101VR编辑器已开放更多的资源，方便用户使用。为了更好展示VR的制作成品，10</w:t>
      </w:r>
      <w:r>
        <w:rPr>
          <w:rFonts w:ascii="Times New Roman" w:hAnsi="Times New Roman" w:eastAsia="仿宋_GB2312"/>
          <w:sz w:val="30"/>
          <w:szCs w:val="30"/>
        </w:rPr>
        <w:t>1</w:t>
      </w:r>
      <w:r>
        <w:rPr>
          <w:rFonts w:hint="eastAsia" w:ascii="Times New Roman" w:hAnsi="Times New Roman" w:eastAsia="仿宋_GB2312"/>
          <w:sz w:val="30"/>
          <w:szCs w:val="30"/>
        </w:rPr>
        <w:t xml:space="preserve">VR编辑器正陆续支持VR作品的视频、EXE格式的输出，进一步拓展使用范围。 </w:t>
      </w:r>
    </w:p>
    <w:p>
      <w:pPr>
        <w:pStyle w:val="35"/>
        <w:tabs>
          <w:tab w:val="left" w:pos="1418"/>
        </w:tabs>
        <w:spacing w:line="360" w:lineRule="auto"/>
        <w:ind w:firstLine="569" w:firstLineChars="189"/>
        <w:rPr>
          <w:rFonts w:ascii="Times New Roman" w:hAnsi="Times New Roman" w:eastAsia="仿宋_GB2312"/>
          <w:sz w:val="30"/>
          <w:szCs w:val="30"/>
        </w:rPr>
      </w:pPr>
      <w:r>
        <w:rPr>
          <w:rFonts w:hint="eastAsia" w:ascii="Times New Roman" w:hAnsi="Times New Roman" w:eastAsia="仿宋_GB2312"/>
          <w:b/>
          <w:sz w:val="30"/>
          <w:szCs w:val="30"/>
        </w:rPr>
        <w:t>VR设计工作站</w:t>
      </w:r>
      <w:r>
        <w:rPr>
          <w:rFonts w:hint="eastAsia" w:ascii="Times New Roman" w:hAnsi="Times New Roman" w:eastAsia="仿宋_GB2312"/>
          <w:sz w:val="30"/>
          <w:szCs w:val="30"/>
        </w:rPr>
        <w:t>是进行VR场景设计与制作的工作平台。VR设计工作站提了高性能的CPU（Xeon E5-1620）与图像处理GPU（GTX 1070）模块，可以满足学生3D建模（3DMax）、VR引擎操作（Unity3D、UE4）、101VR编辑器使用、VR场景运作及渲染等高性能需求。</w:t>
      </w:r>
    </w:p>
    <w:p>
      <w:pPr>
        <w:pStyle w:val="35"/>
        <w:tabs>
          <w:tab w:val="left" w:pos="1418"/>
        </w:tabs>
        <w:spacing w:line="360" w:lineRule="auto"/>
        <w:ind w:firstLine="567" w:firstLineChars="189"/>
        <w:rPr>
          <w:rFonts w:ascii="Times New Roman" w:hAnsi="Times New Roman" w:eastAsia="仿宋_GB2312"/>
          <w:sz w:val="30"/>
          <w:szCs w:val="30"/>
        </w:rPr>
      </w:pPr>
      <w:r>
        <w:rPr>
          <w:rFonts w:hint="eastAsia" w:ascii="Times New Roman" w:hAnsi="Times New Roman" w:eastAsia="仿宋_GB2312"/>
          <w:sz w:val="30"/>
          <w:szCs w:val="30"/>
        </w:rPr>
        <w:t>（二）竞赛场地和环境标准</w:t>
      </w:r>
    </w:p>
    <w:p>
      <w:pPr>
        <w:pStyle w:val="35"/>
        <w:tabs>
          <w:tab w:val="left" w:pos="1418"/>
        </w:tabs>
        <w:spacing w:line="360" w:lineRule="auto"/>
        <w:ind w:firstLine="567" w:firstLineChars="189"/>
        <w:rPr>
          <w:rFonts w:ascii="Times New Roman" w:hAnsi="Times New Roman" w:eastAsia="仿宋_GB2312"/>
          <w:sz w:val="30"/>
          <w:szCs w:val="30"/>
        </w:rPr>
      </w:pPr>
      <w:r>
        <w:rPr>
          <w:rFonts w:hint="eastAsia" w:ascii="Times New Roman" w:hAnsi="Times New Roman" w:eastAsia="仿宋_GB2312"/>
          <w:sz w:val="30"/>
          <w:szCs w:val="30"/>
        </w:rPr>
        <w:t>1.竞赛场地应为地面平整、明亮、通风的室内场地，场地净高应不低于3.5m。</w:t>
      </w:r>
    </w:p>
    <w:p>
      <w:pPr>
        <w:pStyle w:val="35"/>
        <w:tabs>
          <w:tab w:val="left" w:pos="1418"/>
        </w:tabs>
        <w:spacing w:line="360" w:lineRule="auto"/>
        <w:ind w:firstLine="567" w:firstLineChars="189"/>
        <w:rPr>
          <w:rFonts w:ascii="Times New Roman" w:hAnsi="Times New Roman" w:eastAsia="仿宋_GB2312"/>
          <w:sz w:val="30"/>
          <w:szCs w:val="30"/>
        </w:rPr>
      </w:pPr>
      <w:r>
        <w:rPr>
          <w:rFonts w:hint="eastAsia" w:ascii="Times New Roman" w:hAnsi="Times New Roman" w:eastAsia="仿宋_GB2312"/>
          <w:sz w:val="30"/>
          <w:szCs w:val="30"/>
        </w:rPr>
        <w:t>2.每参赛队在一个独立隔断里进行竞赛，隔断面积应不小于</w:t>
      </w:r>
      <w:r>
        <w:rPr>
          <w:rFonts w:ascii="Times New Roman" w:hAnsi="Times New Roman" w:eastAsia="仿宋_GB2312"/>
          <w:sz w:val="30"/>
          <w:szCs w:val="30"/>
        </w:rPr>
        <w:t>12</w:t>
      </w:r>
      <w:r>
        <w:rPr>
          <w:rFonts w:hint="eastAsia" w:ascii="Times New Roman" w:hAnsi="Times New Roman" w:eastAsia="仿宋_GB2312"/>
          <w:sz w:val="30"/>
          <w:szCs w:val="30"/>
        </w:rPr>
        <w:t>㎡，包含3个工位，每个工位桌长不低于1.2m，宽不低于0.6m。</w:t>
      </w:r>
    </w:p>
    <w:p>
      <w:pPr>
        <w:pStyle w:val="35"/>
        <w:tabs>
          <w:tab w:val="left" w:pos="1418"/>
        </w:tabs>
        <w:spacing w:line="360" w:lineRule="auto"/>
        <w:ind w:firstLine="567" w:firstLineChars="189"/>
        <w:rPr>
          <w:rFonts w:ascii="Times New Roman" w:hAnsi="Times New Roman" w:eastAsia="仿宋_GB2312"/>
          <w:sz w:val="30"/>
          <w:szCs w:val="30"/>
        </w:rPr>
      </w:pPr>
      <w:r>
        <w:rPr>
          <w:rFonts w:hint="eastAsia" w:ascii="Times New Roman" w:hAnsi="Times New Roman" w:eastAsia="仿宋_GB2312"/>
          <w:sz w:val="30"/>
          <w:szCs w:val="30"/>
        </w:rPr>
        <w:t>3.每个竞赛工位应能够提供独立的电源，其供电负荷不小于</w:t>
      </w:r>
      <w:r>
        <w:rPr>
          <w:rFonts w:ascii="Times New Roman" w:hAnsi="Times New Roman" w:eastAsia="仿宋_GB2312"/>
          <w:sz w:val="30"/>
          <w:szCs w:val="30"/>
        </w:rPr>
        <w:t>2</w:t>
      </w:r>
      <w:r>
        <w:rPr>
          <w:rFonts w:hint="eastAsia" w:ascii="Times New Roman" w:hAnsi="Times New Roman" w:eastAsia="仿宋_GB2312"/>
          <w:sz w:val="30"/>
          <w:szCs w:val="30"/>
        </w:rPr>
        <w:t>KW，且含安全的接地保护。</w:t>
      </w:r>
    </w:p>
    <w:p>
      <w:pPr>
        <w:pStyle w:val="35"/>
        <w:tabs>
          <w:tab w:val="left" w:pos="1418"/>
        </w:tabs>
        <w:spacing w:line="360" w:lineRule="auto"/>
        <w:ind w:firstLine="567" w:firstLineChars="189"/>
        <w:rPr>
          <w:rFonts w:ascii="Times New Roman" w:hAnsi="Times New Roman" w:eastAsia="仿宋_GB2312"/>
          <w:sz w:val="30"/>
          <w:szCs w:val="30"/>
        </w:rPr>
      </w:pPr>
      <w:r>
        <w:rPr>
          <w:rFonts w:hint="eastAsia" w:ascii="Times New Roman" w:hAnsi="Times New Roman" w:eastAsia="仿宋_GB2312"/>
          <w:sz w:val="30"/>
          <w:szCs w:val="30"/>
        </w:rPr>
        <w:t>4.每个竞赛工位应提供性能完好的竞赛平台、计算机和工作台，计算机上安装竞赛所需的相关软件。</w:t>
      </w:r>
    </w:p>
    <w:bookmarkEnd w:id="13"/>
    <w:p>
      <w:pPr>
        <w:snapToGrid w:val="0"/>
        <w:spacing w:line="360" w:lineRule="auto"/>
        <w:ind w:firstLine="600" w:firstLineChars="200"/>
        <w:rPr>
          <w:rFonts w:ascii="Arial Narrow" w:hAnsi="Arial Narrow" w:eastAsia="仿宋_GB2312" w:cs="Arial"/>
          <w:sz w:val="30"/>
          <w:szCs w:val="30"/>
        </w:rPr>
      </w:pPr>
    </w:p>
    <w:p>
      <w:pPr>
        <w:snapToGrid w:val="0"/>
        <w:spacing w:line="360" w:lineRule="auto"/>
        <w:outlineLvl w:val="0"/>
        <w:rPr>
          <w:rFonts w:ascii="黑体" w:hAnsi="黑体" w:eastAsia="黑体" w:cs="Arial"/>
          <w:sz w:val="30"/>
          <w:szCs w:val="30"/>
        </w:rPr>
      </w:pPr>
      <w:bookmarkStart w:id="14" w:name="_Toc521336155"/>
      <w:r>
        <w:rPr>
          <w:rFonts w:ascii="黑体" w:hAnsi="黑体" w:eastAsia="黑体" w:cs="Arial"/>
          <w:sz w:val="30"/>
          <w:szCs w:val="30"/>
        </w:rPr>
        <w:t>十四、安全保障</w:t>
      </w:r>
      <w:bookmarkEnd w:id="14"/>
    </w:p>
    <w:p>
      <w:pPr>
        <w:pStyle w:val="35"/>
        <w:tabs>
          <w:tab w:val="left" w:pos="1418"/>
        </w:tabs>
        <w:spacing w:line="360" w:lineRule="auto"/>
        <w:ind w:firstLine="567" w:firstLineChars="189"/>
        <w:rPr>
          <w:rFonts w:ascii="Times New Roman" w:hAnsi="Times New Roman" w:eastAsia="仿宋_GB2312"/>
          <w:sz w:val="30"/>
          <w:szCs w:val="30"/>
        </w:rPr>
      </w:pPr>
      <w:r>
        <w:rPr>
          <w:rFonts w:hint="eastAsia" w:ascii="Times New Roman" w:hAnsi="Times New Roman" w:eastAsia="仿宋_GB2312"/>
          <w:sz w:val="30"/>
          <w:szCs w:val="30"/>
        </w:rPr>
        <w:t>赛事安全是技能竞赛一切工作顺利开展的先决条件，是赛事筹备和运行工作必须考虑的核心问题。赛项执委会采取切实有效措施保证大赛期间参赛选手、指导教师、裁判员、工作人员及观众的人身安全。</w:t>
      </w:r>
    </w:p>
    <w:p>
      <w:pPr>
        <w:pStyle w:val="35"/>
        <w:tabs>
          <w:tab w:val="left" w:pos="1418"/>
        </w:tabs>
        <w:spacing w:line="360" w:lineRule="auto"/>
        <w:ind w:firstLine="567" w:firstLineChars="189"/>
        <w:rPr>
          <w:rFonts w:ascii="Times New Roman" w:hAnsi="Times New Roman" w:eastAsia="仿宋_GB2312"/>
          <w:sz w:val="30"/>
          <w:szCs w:val="30"/>
        </w:rPr>
      </w:pPr>
      <w:r>
        <w:rPr>
          <w:rFonts w:hint="eastAsia" w:ascii="Times New Roman" w:hAnsi="Times New Roman" w:eastAsia="仿宋_GB2312"/>
          <w:sz w:val="30"/>
          <w:szCs w:val="30"/>
        </w:rPr>
        <w:t>（一）比赛环境</w:t>
      </w:r>
    </w:p>
    <w:p>
      <w:pPr>
        <w:pStyle w:val="35"/>
        <w:tabs>
          <w:tab w:val="left" w:pos="1418"/>
        </w:tabs>
        <w:spacing w:line="360" w:lineRule="auto"/>
        <w:ind w:firstLine="567" w:firstLineChars="189"/>
        <w:rPr>
          <w:rFonts w:ascii="Times New Roman" w:hAnsi="Times New Roman" w:eastAsia="仿宋_GB2312"/>
          <w:sz w:val="30"/>
          <w:szCs w:val="30"/>
        </w:rPr>
      </w:pPr>
      <w:r>
        <w:rPr>
          <w:rFonts w:hint="eastAsia" w:ascii="Times New Roman" w:hAnsi="Times New Roman" w:eastAsia="仿宋_GB2312"/>
          <w:sz w:val="30"/>
          <w:szCs w:val="30"/>
        </w:rPr>
        <w:t>1.赛项执委会须在赛前组织专人对比赛现场、住宿场所和交通保障进行考察，并对安全工作提出明确要求。赛场的布置，赛场内的器材、设备，应符合国家有关安全规定。承办院校赛前须按照赛项执委会要求排除安全隐患。</w:t>
      </w:r>
    </w:p>
    <w:p>
      <w:pPr>
        <w:pStyle w:val="35"/>
        <w:tabs>
          <w:tab w:val="left" w:pos="1418"/>
        </w:tabs>
        <w:spacing w:line="360" w:lineRule="auto"/>
        <w:ind w:firstLine="567" w:firstLineChars="189"/>
        <w:rPr>
          <w:rFonts w:ascii="Times New Roman" w:hAnsi="Times New Roman" w:eastAsia="仿宋_GB2312"/>
          <w:sz w:val="30"/>
          <w:szCs w:val="30"/>
        </w:rPr>
      </w:pPr>
      <w:r>
        <w:rPr>
          <w:rFonts w:hint="eastAsia" w:ascii="Times New Roman" w:hAnsi="Times New Roman" w:eastAsia="仿宋_GB2312"/>
          <w:sz w:val="30"/>
          <w:szCs w:val="30"/>
        </w:rPr>
        <w:t>2.赛场周围要设立警戒线，要求所有参赛人员必须凭赛项执委会印发的有效证件进入场地，防止无关人员进入发生意外事件。比赛现场内应参照相关职业岗位的要求为选手提供必要的劳动保护。在具有危险性的操作环节，裁判员要严防选手出现错误操作。</w:t>
      </w:r>
    </w:p>
    <w:p>
      <w:pPr>
        <w:pStyle w:val="35"/>
        <w:tabs>
          <w:tab w:val="left" w:pos="1418"/>
        </w:tabs>
        <w:spacing w:line="360" w:lineRule="auto"/>
        <w:ind w:firstLine="567" w:firstLineChars="189"/>
        <w:rPr>
          <w:rFonts w:ascii="Times New Roman" w:hAnsi="Times New Roman" w:eastAsia="仿宋_GB2312"/>
          <w:sz w:val="30"/>
          <w:szCs w:val="30"/>
        </w:rPr>
      </w:pPr>
      <w:r>
        <w:rPr>
          <w:rFonts w:hint="eastAsia" w:ascii="Times New Roman" w:hAnsi="Times New Roman" w:eastAsia="仿宋_GB2312"/>
          <w:sz w:val="30"/>
          <w:szCs w:val="30"/>
        </w:rPr>
        <w:t>3.承办院校应提供保证应急预案实施的条件。对于比赛内容涉及高空作业、可能有坠物、大用电量、易发生火灾等情况的赛项，必须明确制度和预案，并配备急救人员与设施。</w:t>
      </w:r>
    </w:p>
    <w:p>
      <w:pPr>
        <w:pStyle w:val="35"/>
        <w:tabs>
          <w:tab w:val="left" w:pos="1418"/>
        </w:tabs>
        <w:spacing w:line="360" w:lineRule="auto"/>
        <w:ind w:firstLine="567" w:firstLineChars="189"/>
        <w:rPr>
          <w:rFonts w:ascii="Times New Roman" w:hAnsi="Times New Roman" w:eastAsia="仿宋_GB2312"/>
          <w:sz w:val="30"/>
          <w:szCs w:val="30"/>
        </w:rPr>
      </w:pPr>
      <w:r>
        <w:rPr>
          <w:rFonts w:hint="eastAsia" w:ascii="Times New Roman" w:hAnsi="Times New Roman" w:eastAsia="仿宋_GB2312"/>
          <w:sz w:val="30"/>
          <w:szCs w:val="30"/>
        </w:rPr>
        <w:t>4.严格控制与参赛无关的易燃易爆以及各类危险品进入比赛场地，不许随便携带书包进入赛场。</w:t>
      </w:r>
    </w:p>
    <w:p>
      <w:pPr>
        <w:pStyle w:val="35"/>
        <w:tabs>
          <w:tab w:val="left" w:pos="1418"/>
        </w:tabs>
        <w:spacing w:line="360" w:lineRule="auto"/>
        <w:ind w:firstLine="567" w:firstLineChars="189"/>
        <w:rPr>
          <w:rFonts w:ascii="Times New Roman" w:hAnsi="Times New Roman" w:eastAsia="仿宋_GB2312"/>
          <w:sz w:val="30"/>
          <w:szCs w:val="30"/>
        </w:rPr>
      </w:pPr>
      <w:r>
        <w:rPr>
          <w:rFonts w:hint="eastAsia" w:ascii="Times New Roman" w:hAnsi="Times New Roman" w:eastAsia="仿宋_GB2312"/>
          <w:sz w:val="30"/>
          <w:szCs w:val="30"/>
        </w:rPr>
        <w:t>5.配备先进的仪器，防止有人利用电磁波干扰比赛秩序。大赛现场需对赛场进行网络安全控制，以免场内外信息交互，充分体现大赛的严肃、公平和公正性。</w:t>
      </w:r>
    </w:p>
    <w:p>
      <w:pPr>
        <w:pStyle w:val="35"/>
        <w:tabs>
          <w:tab w:val="left" w:pos="1418"/>
        </w:tabs>
        <w:spacing w:line="360" w:lineRule="auto"/>
        <w:ind w:firstLine="567" w:firstLineChars="189"/>
        <w:rPr>
          <w:rFonts w:ascii="Times New Roman" w:hAnsi="Times New Roman" w:eastAsia="仿宋_GB2312"/>
          <w:sz w:val="30"/>
          <w:szCs w:val="30"/>
        </w:rPr>
      </w:pPr>
      <w:r>
        <w:rPr>
          <w:rFonts w:hint="eastAsia" w:ascii="Times New Roman" w:hAnsi="Times New Roman" w:eastAsia="仿宋_GB2312"/>
          <w:sz w:val="30"/>
          <w:szCs w:val="30"/>
        </w:rPr>
        <w:t>6.赛项执委会须会同承办院校制定开放赛场和体验区的人员疏导方案。赛场环境中存在人员密集、车流人流交错的区域，除了设置齐全的指示标志外，须增加引导人员，并开辟备用通道。</w:t>
      </w:r>
    </w:p>
    <w:p>
      <w:pPr>
        <w:pStyle w:val="35"/>
        <w:tabs>
          <w:tab w:val="left" w:pos="1418"/>
        </w:tabs>
        <w:spacing w:line="360" w:lineRule="auto"/>
        <w:ind w:firstLine="567" w:firstLineChars="189"/>
        <w:rPr>
          <w:rFonts w:ascii="Times New Roman" w:hAnsi="Times New Roman" w:eastAsia="仿宋_GB2312"/>
          <w:sz w:val="30"/>
          <w:szCs w:val="30"/>
        </w:rPr>
      </w:pPr>
      <w:r>
        <w:rPr>
          <w:rFonts w:hint="eastAsia" w:ascii="Times New Roman" w:hAnsi="Times New Roman" w:eastAsia="仿宋_GB2312"/>
          <w:sz w:val="30"/>
          <w:szCs w:val="30"/>
        </w:rPr>
        <w:t>7.大赛期间，承办院校须在赛场管理的关键岗位，增加力量，建立安全管理日志。</w:t>
      </w:r>
    </w:p>
    <w:p>
      <w:pPr>
        <w:pStyle w:val="35"/>
        <w:tabs>
          <w:tab w:val="left" w:pos="1418"/>
        </w:tabs>
        <w:spacing w:line="360" w:lineRule="auto"/>
        <w:ind w:firstLine="567" w:firstLineChars="189"/>
        <w:rPr>
          <w:rFonts w:ascii="Times New Roman" w:hAnsi="Times New Roman" w:eastAsia="仿宋_GB2312"/>
          <w:sz w:val="30"/>
          <w:szCs w:val="30"/>
        </w:rPr>
      </w:pPr>
      <w:r>
        <w:rPr>
          <w:rFonts w:hint="eastAsia" w:ascii="Times New Roman" w:hAnsi="Times New Roman" w:eastAsia="仿宋_GB2312"/>
          <w:sz w:val="30"/>
          <w:szCs w:val="30"/>
        </w:rPr>
        <w:t>（二）生活条件</w:t>
      </w:r>
    </w:p>
    <w:p>
      <w:pPr>
        <w:pStyle w:val="35"/>
        <w:tabs>
          <w:tab w:val="left" w:pos="1418"/>
        </w:tabs>
        <w:spacing w:line="360" w:lineRule="auto"/>
        <w:ind w:firstLine="567" w:firstLineChars="189"/>
        <w:rPr>
          <w:rFonts w:ascii="Times New Roman" w:hAnsi="Times New Roman" w:eastAsia="仿宋_GB2312"/>
          <w:sz w:val="30"/>
          <w:szCs w:val="30"/>
        </w:rPr>
      </w:pPr>
      <w:r>
        <w:rPr>
          <w:rFonts w:hint="eastAsia" w:ascii="Times New Roman" w:hAnsi="Times New Roman" w:eastAsia="仿宋_GB2312"/>
          <w:sz w:val="30"/>
          <w:szCs w:val="30"/>
        </w:rPr>
        <w:t>1.比赛期间，原则上由赛项承办院校统一安排参赛选手和指导教师食宿。承办院校须尊重少数民族的信仰及文化，根据国家相关的民族政策，安排好少数民族选手和教师的饮食起居。</w:t>
      </w:r>
    </w:p>
    <w:p>
      <w:pPr>
        <w:pStyle w:val="35"/>
        <w:tabs>
          <w:tab w:val="left" w:pos="1418"/>
        </w:tabs>
        <w:spacing w:line="360" w:lineRule="auto"/>
        <w:ind w:firstLine="567" w:firstLineChars="189"/>
        <w:rPr>
          <w:rFonts w:ascii="Times New Roman" w:hAnsi="Times New Roman" w:eastAsia="仿宋_GB2312"/>
          <w:sz w:val="30"/>
          <w:szCs w:val="30"/>
        </w:rPr>
      </w:pPr>
      <w:r>
        <w:rPr>
          <w:rFonts w:hint="eastAsia" w:ascii="Times New Roman" w:hAnsi="Times New Roman" w:eastAsia="仿宋_GB2312"/>
          <w:sz w:val="30"/>
          <w:szCs w:val="30"/>
        </w:rPr>
        <w:t>2.比赛期间安排的住宿地应具有宾馆/住宿经营许可资质。以学校宿舍作为住宿地的，大赛期间的住宿、卫生、饮食安全等由执委会和提供宿舍的学校共同负责。</w:t>
      </w:r>
    </w:p>
    <w:p>
      <w:pPr>
        <w:pStyle w:val="35"/>
        <w:tabs>
          <w:tab w:val="left" w:pos="1418"/>
        </w:tabs>
        <w:spacing w:line="360" w:lineRule="auto"/>
        <w:ind w:firstLine="567" w:firstLineChars="189"/>
        <w:rPr>
          <w:rFonts w:ascii="Times New Roman" w:hAnsi="Times New Roman" w:eastAsia="仿宋_GB2312"/>
          <w:sz w:val="30"/>
          <w:szCs w:val="30"/>
        </w:rPr>
      </w:pPr>
      <w:r>
        <w:rPr>
          <w:rFonts w:hint="eastAsia" w:ascii="Times New Roman" w:hAnsi="Times New Roman" w:eastAsia="仿宋_GB2312"/>
          <w:sz w:val="30"/>
          <w:szCs w:val="30"/>
        </w:rPr>
        <w:t>3.大赛期间有组织的参观和观摩活动的交通安全由赛区组委会负责。赛项执委会和承办院校须保证比赛期间选手、指导教师和裁判员、工作人员的交通安全。</w:t>
      </w:r>
    </w:p>
    <w:p>
      <w:pPr>
        <w:pStyle w:val="35"/>
        <w:tabs>
          <w:tab w:val="left" w:pos="1418"/>
        </w:tabs>
        <w:spacing w:line="360" w:lineRule="auto"/>
        <w:ind w:firstLine="567" w:firstLineChars="189"/>
        <w:rPr>
          <w:rFonts w:ascii="Times New Roman" w:hAnsi="Times New Roman" w:eastAsia="仿宋_GB2312"/>
          <w:sz w:val="30"/>
          <w:szCs w:val="30"/>
        </w:rPr>
      </w:pPr>
      <w:r>
        <w:rPr>
          <w:rFonts w:hint="eastAsia" w:ascii="Times New Roman" w:hAnsi="Times New Roman" w:eastAsia="仿宋_GB2312"/>
          <w:sz w:val="30"/>
          <w:szCs w:val="30"/>
        </w:rPr>
        <w:t>4.各赛项的安全管理，除了可以采取必要的安全隔离措施外，应严格遵守国家相关法律法规，保护个人隐私和人身自由。</w:t>
      </w:r>
    </w:p>
    <w:p>
      <w:pPr>
        <w:pStyle w:val="35"/>
        <w:tabs>
          <w:tab w:val="left" w:pos="1418"/>
        </w:tabs>
        <w:spacing w:line="360" w:lineRule="auto"/>
        <w:ind w:firstLine="567" w:firstLineChars="189"/>
        <w:rPr>
          <w:rFonts w:ascii="Times New Roman" w:hAnsi="Times New Roman" w:eastAsia="仿宋_GB2312"/>
          <w:sz w:val="30"/>
          <w:szCs w:val="30"/>
        </w:rPr>
      </w:pPr>
      <w:r>
        <w:rPr>
          <w:rFonts w:ascii="Times New Roman" w:hAnsi="Times New Roman" w:eastAsia="仿宋_GB2312"/>
          <w:sz w:val="30"/>
          <w:szCs w:val="30"/>
        </w:rPr>
        <w:t xml:space="preserve"> </w:t>
      </w:r>
      <w:r>
        <w:rPr>
          <w:rFonts w:hint="eastAsia" w:ascii="Times New Roman" w:hAnsi="Times New Roman" w:eastAsia="仿宋_GB2312"/>
          <w:sz w:val="30"/>
          <w:szCs w:val="30"/>
        </w:rPr>
        <w:t>（三）组队责任</w:t>
      </w:r>
    </w:p>
    <w:p>
      <w:pPr>
        <w:pStyle w:val="35"/>
        <w:tabs>
          <w:tab w:val="left" w:pos="1418"/>
        </w:tabs>
        <w:spacing w:line="360" w:lineRule="auto"/>
        <w:ind w:firstLine="567" w:firstLineChars="189"/>
        <w:rPr>
          <w:rFonts w:ascii="Times New Roman" w:hAnsi="Times New Roman" w:eastAsia="仿宋_GB2312"/>
          <w:sz w:val="30"/>
          <w:szCs w:val="30"/>
        </w:rPr>
      </w:pPr>
      <w:r>
        <w:rPr>
          <w:rFonts w:hint="eastAsia" w:ascii="Times New Roman" w:hAnsi="Times New Roman" w:eastAsia="仿宋_GB2312"/>
          <w:sz w:val="30"/>
          <w:szCs w:val="30"/>
        </w:rPr>
        <w:t>1.各学校组织代表队时，须安排为参赛选手购买大赛期间的人身意外伤害保险。</w:t>
      </w:r>
    </w:p>
    <w:p>
      <w:pPr>
        <w:pStyle w:val="35"/>
        <w:tabs>
          <w:tab w:val="left" w:pos="1418"/>
        </w:tabs>
        <w:spacing w:line="360" w:lineRule="auto"/>
        <w:ind w:firstLine="567" w:firstLineChars="189"/>
        <w:rPr>
          <w:rFonts w:ascii="Times New Roman" w:hAnsi="Times New Roman" w:eastAsia="仿宋_GB2312"/>
          <w:sz w:val="30"/>
          <w:szCs w:val="30"/>
        </w:rPr>
      </w:pPr>
      <w:r>
        <w:rPr>
          <w:rFonts w:hint="eastAsia" w:ascii="Times New Roman" w:hAnsi="Times New Roman" w:eastAsia="仿宋_GB2312"/>
          <w:sz w:val="30"/>
          <w:szCs w:val="30"/>
        </w:rPr>
        <w:t>2.各学校代表队组成后，须制定相关管理制度，并对所有选手、指导教师进行安全教育。</w:t>
      </w:r>
    </w:p>
    <w:p>
      <w:pPr>
        <w:pStyle w:val="35"/>
        <w:tabs>
          <w:tab w:val="left" w:pos="1418"/>
        </w:tabs>
        <w:spacing w:line="360" w:lineRule="auto"/>
        <w:ind w:firstLine="567" w:firstLineChars="189"/>
        <w:rPr>
          <w:rFonts w:ascii="Times New Roman" w:hAnsi="Times New Roman" w:eastAsia="仿宋_GB2312"/>
          <w:sz w:val="30"/>
          <w:szCs w:val="30"/>
        </w:rPr>
      </w:pPr>
      <w:r>
        <w:rPr>
          <w:rFonts w:hint="eastAsia" w:ascii="Times New Roman" w:hAnsi="Times New Roman" w:eastAsia="仿宋_GB2312"/>
          <w:sz w:val="30"/>
          <w:szCs w:val="30"/>
        </w:rPr>
        <w:t>3. 各参赛队伍须加强对参与比赛人员的安全管理，实现与赛场安全管理的对接。</w:t>
      </w:r>
    </w:p>
    <w:p>
      <w:pPr>
        <w:pStyle w:val="35"/>
        <w:tabs>
          <w:tab w:val="left" w:pos="1418"/>
        </w:tabs>
        <w:spacing w:line="360" w:lineRule="auto"/>
        <w:ind w:firstLine="567" w:firstLineChars="189"/>
        <w:rPr>
          <w:rFonts w:ascii="Times New Roman" w:hAnsi="Times New Roman" w:eastAsia="仿宋_GB2312"/>
          <w:sz w:val="30"/>
          <w:szCs w:val="30"/>
        </w:rPr>
      </w:pPr>
      <w:r>
        <w:rPr>
          <w:rFonts w:hint="eastAsia" w:ascii="Times New Roman" w:hAnsi="Times New Roman" w:eastAsia="仿宋_GB2312"/>
          <w:sz w:val="30"/>
          <w:szCs w:val="30"/>
        </w:rPr>
        <w:t>（四）应急处理</w:t>
      </w:r>
    </w:p>
    <w:p>
      <w:pPr>
        <w:pStyle w:val="35"/>
        <w:tabs>
          <w:tab w:val="left" w:pos="1418"/>
        </w:tabs>
        <w:spacing w:line="360" w:lineRule="auto"/>
        <w:ind w:firstLine="567" w:firstLineChars="189"/>
        <w:rPr>
          <w:rFonts w:ascii="Times New Roman" w:hAnsi="Times New Roman" w:eastAsia="仿宋_GB2312"/>
          <w:sz w:val="30"/>
          <w:szCs w:val="30"/>
        </w:rPr>
      </w:pPr>
      <w:r>
        <w:rPr>
          <w:rFonts w:hint="eastAsia" w:ascii="Times New Roman" w:hAnsi="Times New Roman" w:eastAsia="仿宋_GB2312"/>
          <w:sz w:val="30"/>
          <w:szCs w:val="30"/>
        </w:rPr>
        <w:t>比赛期间发生意外事故时，发现者应在第一时间报告赛项执委会，同时采取措施，避免事态扩大。赛项执委会应立即启动预案予以解决并向赛区执委会报告。出现重大安全问题的赛项可以停赛，是否停赛由赛区组委会决定。事后，赛区执委会应向大赛执委会报告详细情况。</w:t>
      </w:r>
    </w:p>
    <w:p>
      <w:pPr>
        <w:pStyle w:val="35"/>
        <w:tabs>
          <w:tab w:val="left" w:pos="1418"/>
        </w:tabs>
        <w:spacing w:line="360" w:lineRule="auto"/>
        <w:ind w:firstLine="567" w:firstLineChars="189"/>
        <w:rPr>
          <w:rFonts w:ascii="Times New Roman" w:hAnsi="Times New Roman" w:eastAsia="仿宋_GB2312"/>
          <w:sz w:val="30"/>
          <w:szCs w:val="30"/>
        </w:rPr>
      </w:pPr>
      <w:r>
        <w:rPr>
          <w:rFonts w:hint="eastAsia" w:ascii="Times New Roman" w:hAnsi="Times New Roman" w:eastAsia="仿宋_GB2312"/>
          <w:sz w:val="30"/>
          <w:szCs w:val="30"/>
        </w:rPr>
        <w:t>（五）处罚措施</w:t>
      </w:r>
    </w:p>
    <w:p>
      <w:pPr>
        <w:pStyle w:val="35"/>
        <w:tabs>
          <w:tab w:val="left" w:pos="1418"/>
        </w:tabs>
        <w:spacing w:line="360" w:lineRule="auto"/>
        <w:ind w:firstLine="567" w:firstLineChars="189"/>
        <w:rPr>
          <w:rFonts w:ascii="Times New Roman" w:hAnsi="Times New Roman" w:eastAsia="仿宋_GB2312"/>
          <w:sz w:val="30"/>
          <w:szCs w:val="30"/>
        </w:rPr>
      </w:pPr>
      <w:r>
        <w:rPr>
          <w:rFonts w:hint="eastAsia" w:ascii="Times New Roman" w:hAnsi="Times New Roman" w:eastAsia="仿宋_GB2312"/>
          <w:sz w:val="30"/>
          <w:szCs w:val="30"/>
        </w:rPr>
        <w:t>1.因参赛队伍原因造成重大安全事故的，取消其获奖资格。</w:t>
      </w:r>
    </w:p>
    <w:p>
      <w:pPr>
        <w:pStyle w:val="35"/>
        <w:tabs>
          <w:tab w:val="left" w:pos="1418"/>
        </w:tabs>
        <w:spacing w:line="360" w:lineRule="auto"/>
        <w:ind w:firstLine="567" w:firstLineChars="189"/>
        <w:rPr>
          <w:rFonts w:ascii="Times New Roman" w:hAnsi="Times New Roman" w:eastAsia="仿宋_GB2312"/>
          <w:sz w:val="30"/>
          <w:szCs w:val="30"/>
        </w:rPr>
      </w:pPr>
      <w:r>
        <w:rPr>
          <w:rFonts w:hint="eastAsia" w:ascii="Times New Roman" w:hAnsi="Times New Roman" w:eastAsia="仿宋_GB2312"/>
          <w:sz w:val="30"/>
          <w:szCs w:val="30"/>
        </w:rPr>
        <w:t>2.参赛队伍有发生重大安全事故隐患，经赛场工作人员提示、警告无效的，可取消其继续比赛的资格。</w:t>
      </w:r>
    </w:p>
    <w:p>
      <w:pPr>
        <w:pStyle w:val="35"/>
        <w:tabs>
          <w:tab w:val="left" w:pos="1418"/>
        </w:tabs>
        <w:spacing w:line="360" w:lineRule="auto"/>
        <w:ind w:firstLine="567" w:firstLineChars="189"/>
        <w:rPr>
          <w:rFonts w:ascii="Times New Roman" w:hAnsi="Times New Roman" w:eastAsia="仿宋_GB2312"/>
          <w:sz w:val="30"/>
          <w:szCs w:val="30"/>
        </w:rPr>
      </w:pPr>
      <w:r>
        <w:rPr>
          <w:rFonts w:hint="eastAsia" w:ascii="Times New Roman" w:hAnsi="Times New Roman" w:eastAsia="仿宋_GB2312"/>
          <w:sz w:val="30"/>
          <w:szCs w:val="30"/>
        </w:rPr>
        <w:t>3.赛事工作人员违规的，按照相应的制度追究责任。情节恶劣并造成重大安全事故的，由司法机关追究相应法律责任。</w:t>
      </w:r>
    </w:p>
    <w:p>
      <w:pPr>
        <w:snapToGrid w:val="0"/>
        <w:spacing w:line="360" w:lineRule="auto"/>
        <w:ind w:firstLine="600" w:firstLineChars="200"/>
        <w:rPr>
          <w:rFonts w:ascii="Arial Narrow" w:hAnsi="Arial Narrow" w:eastAsia="仿宋_GB2312" w:cs="Arial"/>
          <w:sz w:val="30"/>
          <w:szCs w:val="30"/>
        </w:rPr>
      </w:pPr>
    </w:p>
    <w:p>
      <w:pPr>
        <w:snapToGrid w:val="0"/>
        <w:spacing w:line="360" w:lineRule="auto"/>
        <w:outlineLvl w:val="0"/>
        <w:rPr>
          <w:rFonts w:ascii="黑体" w:hAnsi="黑体" w:eastAsia="黑体" w:cs="Arial"/>
          <w:sz w:val="30"/>
          <w:szCs w:val="30"/>
        </w:rPr>
      </w:pPr>
      <w:bookmarkStart w:id="15" w:name="_Toc521336156"/>
      <w:r>
        <w:rPr>
          <w:rFonts w:ascii="黑体" w:hAnsi="黑体" w:eastAsia="黑体" w:cs="Arial"/>
          <w:sz w:val="30"/>
          <w:szCs w:val="30"/>
        </w:rPr>
        <w:t>十</w:t>
      </w:r>
      <w:r>
        <w:rPr>
          <w:rFonts w:hint="eastAsia" w:ascii="黑体" w:hAnsi="黑体" w:eastAsia="黑体" w:cs="Arial"/>
          <w:sz w:val="30"/>
          <w:szCs w:val="30"/>
        </w:rPr>
        <w:t>五</w:t>
      </w:r>
      <w:r>
        <w:rPr>
          <w:rFonts w:ascii="黑体" w:hAnsi="黑体" w:eastAsia="黑体" w:cs="Arial"/>
          <w:sz w:val="30"/>
          <w:szCs w:val="30"/>
        </w:rPr>
        <w:t>、经费</w:t>
      </w:r>
      <w:r>
        <w:rPr>
          <w:rFonts w:hint="eastAsia" w:ascii="黑体" w:hAnsi="黑体" w:eastAsia="黑体" w:cs="Arial"/>
          <w:sz w:val="30"/>
          <w:szCs w:val="30"/>
        </w:rPr>
        <w:t>概算</w:t>
      </w:r>
      <w:bookmarkEnd w:id="15"/>
    </w:p>
    <w:p>
      <w:pPr>
        <w:pStyle w:val="35"/>
        <w:tabs>
          <w:tab w:val="left" w:pos="1418"/>
        </w:tabs>
        <w:spacing w:line="360" w:lineRule="auto"/>
        <w:ind w:firstLine="567" w:firstLineChars="189"/>
        <w:rPr>
          <w:rFonts w:ascii="Times New Roman" w:hAnsi="Times New Roman" w:eastAsia="仿宋_GB2312"/>
          <w:sz w:val="30"/>
          <w:szCs w:val="30"/>
        </w:rPr>
      </w:pPr>
      <w:r>
        <w:rPr>
          <w:rFonts w:hint="eastAsia" w:ascii="Times New Roman" w:hAnsi="Times New Roman" w:eastAsia="仿宋_GB2312"/>
          <w:sz w:val="30"/>
          <w:szCs w:val="30"/>
        </w:rPr>
        <w:t>根据全国职业院校技能大赛制度要求，本着统筹兼顾</w:t>
      </w:r>
      <w:r>
        <w:rPr>
          <w:rFonts w:ascii="Times New Roman" w:hAnsi="Times New Roman" w:eastAsia="仿宋_GB2312"/>
          <w:sz w:val="30"/>
          <w:szCs w:val="30"/>
        </w:rPr>
        <w:t>、合理安排、专款专用、厉行节约</w:t>
      </w:r>
      <w:r>
        <w:rPr>
          <w:rFonts w:hint="eastAsia" w:ascii="Times New Roman" w:hAnsi="Times New Roman" w:eastAsia="仿宋_GB2312"/>
          <w:sz w:val="30"/>
          <w:szCs w:val="30"/>
        </w:rPr>
        <w:t>的原则，提高经费的使用效率，大赛所需要的全部设备和所有软件均由合作企业提供，比赛组织</w:t>
      </w:r>
      <w:r>
        <w:rPr>
          <w:rFonts w:ascii="Times New Roman" w:hAnsi="Times New Roman" w:eastAsia="仿宋_GB2312"/>
          <w:sz w:val="30"/>
          <w:szCs w:val="30"/>
        </w:rPr>
        <w:t>与管理费用概算如下表</w:t>
      </w:r>
      <w:r>
        <w:rPr>
          <w:rFonts w:hint="eastAsia" w:ascii="Times New Roman" w:hAnsi="Times New Roman" w:eastAsia="仿宋_GB2312"/>
          <w:sz w:val="30"/>
          <w:szCs w:val="30"/>
        </w:rPr>
        <w:t>（单位：万元）：</w:t>
      </w:r>
    </w:p>
    <w:p>
      <w:pPr>
        <w:snapToGrid w:val="0"/>
        <w:spacing w:line="360" w:lineRule="auto"/>
        <w:jc w:val="center"/>
        <w:rPr>
          <w:rFonts w:cs="Arial" w:asciiTheme="minorEastAsia" w:hAnsiTheme="minorEastAsia"/>
          <w:b/>
          <w:sz w:val="24"/>
          <w:szCs w:val="24"/>
        </w:rPr>
      </w:pPr>
      <w:r>
        <w:rPr>
          <w:rFonts w:hint="eastAsia" w:cs="Arial" w:asciiTheme="minorEastAsia" w:hAnsiTheme="minorEastAsia"/>
          <w:b/>
          <w:sz w:val="24"/>
          <w:szCs w:val="24"/>
        </w:rPr>
        <w:t>赛项经费概算表</w:t>
      </w:r>
    </w:p>
    <w:tbl>
      <w:tblPr>
        <w:tblStyle w:val="26"/>
        <w:tblW w:w="852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7"/>
        <w:gridCol w:w="1458"/>
        <w:gridCol w:w="4841"/>
        <w:gridCol w:w="13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67" w:type="dxa"/>
            <w:vAlign w:val="center"/>
          </w:tcPr>
          <w:p>
            <w:pPr>
              <w:spacing w:line="360" w:lineRule="auto"/>
              <w:jc w:val="center"/>
              <w:rPr>
                <w:rFonts w:asciiTheme="minorEastAsia" w:hAnsiTheme="minorEastAsia"/>
                <w:b/>
                <w:bCs/>
                <w:kern w:val="0"/>
                <w:sz w:val="24"/>
                <w:szCs w:val="24"/>
              </w:rPr>
            </w:pPr>
            <w:r>
              <w:rPr>
                <w:rFonts w:hint="eastAsia" w:asciiTheme="minorEastAsia" w:hAnsiTheme="minorEastAsia"/>
                <w:b/>
                <w:bCs/>
                <w:kern w:val="0"/>
                <w:sz w:val="24"/>
                <w:szCs w:val="24"/>
              </w:rPr>
              <w:t>序号</w:t>
            </w:r>
          </w:p>
        </w:tc>
        <w:tc>
          <w:tcPr>
            <w:tcW w:w="1458" w:type="dxa"/>
            <w:vAlign w:val="center"/>
          </w:tcPr>
          <w:p>
            <w:pPr>
              <w:spacing w:line="360" w:lineRule="auto"/>
              <w:jc w:val="center"/>
              <w:rPr>
                <w:rFonts w:asciiTheme="minorEastAsia" w:hAnsiTheme="minorEastAsia"/>
                <w:b/>
                <w:bCs/>
                <w:kern w:val="0"/>
                <w:sz w:val="24"/>
                <w:szCs w:val="24"/>
              </w:rPr>
            </w:pPr>
            <w:r>
              <w:rPr>
                <w:rFonts w:hint="eastAsia" w:asciiTheme="minorEastAsia" w:hAnsiTheme="minorEastAsia"/>
                <w:b/>
                <w:bCs/>
                <w:kern w:val="0"/>
                <w:sz w:val="24"/>
                <w:szCs w:val="24"/>
              </w:rPr>
              <w:t>费用</w:t>
            </w:r>
          </w:p>
        </w:tc>
        <w:tc>
          <w:tcPr>
            <w:tcW w:w="4841" w:type="dxa"/>
            <w:vAlign w:val="center"/>
          </w:tcPr>
          <w:p>
            <w:pPr>
              <w:spacing w:line="360" w:lineRule="auto"/>
              <w:jc w:val="center"/>
              <w:rPr>
                <w:rFonts w:asciiTheme="minorEastAsia" w:hAnsiTheme="minorEastAsia"/>
                <w:b/>
                <w:bCs/>
                <w:kern w:val="0"/>
                <w:sz w:val="24"/>
                <w:szCs w:val="24"/>
              </w:rPr>
            </w:pPr>
            <w:r>
              <w:rPr>
                <w:rFonts w:hint="eastAsia" w:asciiTheme="minorEastAsia" w:hAnsiTheme="minorEastAsia"/>
                <w:b/>
                <w:bCs/>
                <w:kern w:val="0"/>
                <w:sz w:val="24"/>
                <w:szCs w:val="24"/>
              </w:rPr>
              <w:t>资金用途</w:t>
            </w:r>
          </w:p>
        </w:tc>
        <w:tc>
          <w:tcPr>
            <w:tcW w:w="1356" w:type="dxa"/>
            <w:vAlign w:val="center"/>
          </w:tcPr>
          <w:p>
            <w:pPr>
              <w:spacing w:line="360" w:lineRule="auto"/>
              <w:jc w:val="center"/>
              <w:rPr>
                <w:rFonts w:asciiTheme="minorEastAsia" w:hAnsiTheme="minorEastAsia"/>
                <w:b/>
                <w:bCs/>
                <w:kern w:val="0"/>
                <w:sz w:val="24"/>
                <w:szCs w:val="24"/>
              </w:rPr>
            </w:pPr>
            <w:r>
              <w:rPr>
                <w:rFonts w:hint="eastAsia" w:asciiTheme="minorEastAsia" w:hAnsiTheme="minorEastAsia"/>
                <w:b/>
                <w:bCs/>
                <w:kern w:val="0"/>
                <w:sz w:val="24"/>
                <w:szCs w:val="24"/>
              </w:rPr>
              <w:t>预计费用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67" w:type="dxa"/>
            <w:vAlign w:val="center"/>
          </w:tcPr>
          <w:p>
            <w:pPr>
              <w:spacing w:line="360" w:lineRule="auto"/>
              <w:jc w:val="center"/>
              <w:rPr>
                <w:rFonts w:asciiTheme="minorEastAsia" w:hAnsiTheme="minorEastAsia"/>
                <w:bCs/>
                <w:kern w:val="0"/>
                <w:sz w:val="24"/>
                <w:szCs w:val="24"/>
              </w:rPr>
            </w:pPr>
            <w:r>
              <w:rPr>
                <w:rFonts w:asciiTheme="minorEastAsia" w:hAnsiTheme="minorEastAsia"/>
                <w:bCs/>
                <w:kern w:val="0"/>
                <w:sz w:val="24"/>
                <w:szCs w:val="24"/>
              </w:rPr>
              <w:t>1</w:t>
            </w:r>
          </w:p>
        </w:tc>
        <w:tc>
          <w:tcPr>
            <w:tcW w:w="1458" w:type="dxa"/>
            <w:vAlign w:val="center"/>
          </w:tcPr>
          <w:p>
            <w:pPr>
              <w:spacing w:line="360" w:lineRule="auto"/>
              <w:jc w:val="center"/>
              <w:rPr>
                <w:rFonts w:asciiTheme="minorEastAsia" w:hAnsiTheme="minorEastAsia"/>
                <w:bCs/>
                <w:kern w:val="0"/>
                <w:sz w:val="24"/>
                <w:szCs w:val="24"/>
              </w:rPr>
            </w:pPr>
            <w:r>
              <w:rPr>
                <w:rFonts w:hint="eastAsia" w:asciiTheme="minorEastAsia" w:hAnsiTheme="minorEastAsia"/>
                <w:color w:val="000000"/>
                <w:kern w:val="0"/>
                <w:sz w:val="24"/>
                <w:szCs w:val="24"/>
              </w:rPr>
              <w:t>办公费</w:t>
            </w:r>
          </w:p>
        </w:tc>
        <w:tc>
          <w:tcPr>
            <w:tcW w:w="4841" w:type="dxa"/>
            <w:vAlign w:val="center"/>
          </w:tcPr>
          <w:p>
            <w:pPr>
              <w:spacing w:line="360" w:lineRule="auto"/>
              <w:rPr>
                <w:rFonts w:asciiTheme="minorEastAsia" w:hAnsiTheme="minorEastAsia"/>
                <w:bCs/>
                <w:kern w:val="0"/>
                <w:sz w:val="24"/>
                <w:szCs w:val="24"/>
              </w:rPr>
            </w:pPr>
            <w:r>
              <w:rPr>
                <w:rFonts w:hint="eastAsia" w:asciiTheme="minorEastAsia" w:hAnsiTheme="minorEastAsia"/>
                <w:color w:val="000000"/>
                <w:kern w:val="0"/>
                <w:sz w:val="24"/>
                <w:szCs w:val="24"/>
              </w:rPr>
              <w:t>用于赛项申办、筹备、竞赛过程中所发生的日常办公用品、用具、书报、杂志等支出。</w:t>
            </w:r>
          </w:p>
        </w:tc>
        <w:tc>
          <w:tcPr>
            <w:tcW w:w="1356" w:type="dxa"/>
            <w:vAlign w:val="center"/>
          </w:tcPr>
          <w:p>
            <w:pPr>
              <w:spacing w:line="360" w:lineRule="auto"/>
              <w:jc w:val="center"/>
              <w:rPr>
                <w:rFonts w:asciiTheme="minorEastAsia" w:hAnsiTheme="minorEastAsia"/>
                <w:bCs/>
                <w:kern w:val="0"/>
                <w:sz w:val="24"/>
                <w:szCs w:val="24"/>
              </w:rPr>
            </w:pPr>
            <w:r>
              <w:rPr>
                <w:rFonts w:asciiTheme="minorEastAsia" w:hAnsiTheme="minorEastAsia"/>
                <w:bCs/>
                <w:kern w:val="0"/>
                <w:sz w:val="24"/>
                <w:szCs w:val="24"/>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67" w:type="dxa"/>
            <w:vAlign w:val="center"/>
          </w:tcPr>
          <w:p>
            <w:pPr>
              <w:spacing w:line="360" w:lineRule="auto"/>
              <w:jc w:val="center"/>
              <w:rPr>
                <w:rFonts w:asciiTheme="minorEastAsia" w:hAnsiTheme="minorEastAsia"/>
                <w:bCs/>
                <w:kern w:val="0"/>
                <w:sz w:val="24"/>
                <w:szCs w:val="24"/>
              </w:rPr>
            </w:pPr>
            <w:r>
              <w:rPr>
                <w:rFonts w:hint="eastAsia" w:asciiTheme="minorEastAsia" w:hAnsiTheme="minorEastAsia"/>
                <w:bCs/>
                <w:kern w:val="0"/>
                <w:sz w:val="24"/>
                <w:szCs w:val="24"/>
              </w:rPr>
              <w:t>2</w:t>
            </w:r>
          </w:p>
        </w:tc>
        <w:tc>
          <w:tcPr>
            <w:tcW w:w="1458" w:type="dxa"/>
            <w:vAlign w:val="center"/>
          </w:tcPr>
          <w:p>
            <w:pPr>
              <w:spacing w:line="360" w:lineRule="auto"/>
              <w:jc w:val="center"/>
              <w:rPr>
                <w:rFonts w:asciiTheme="minorEastAsia" w:hAnsiTheme="minorEastAsia"/>
                <w:bCs/>
                <w:kern w:val="0"/>
                <w:sz w:val="24"/>
                <w:szCs w:val="24"/>
              </w:rPr>
            </w:pPr>
            <w:r>
              <w:rPr>
                <w:rFonts w:hint="eastAsia" w:asciiTheme="minorEastAsia" w:hAnsiTheme="minorEastAsia"/>
                <w:color w:val="000000"/>
                <w:kern w:val="0"/>
                <w:sz w:val="24"/>
                <w:szCs w:val="24"/>
              </w:rPr>
              <w:t>印刷费</w:t>
            </w:r>
          </w:p>
        </w:tc>
        <w:tc>
          <w:tcPr>
            <w:tcW w:w="4841" w:type="dxa"/>
            <w:vAlign w:val="center"/>
          </w:tcPr>
          <w:p>
            <w:pPr>
              <w:spacing w:line="360" w:lineRule="auto"/>
              <w:rPr>
                <w:rFonts w:asciiTheme="minorEastAsia" w:hAnsiTheme="minorEastAsia"/>
                <w:bCs/>
                <w:kern w:val="0"/>
                <w:sz w:val="24"/>
                <w:szCs w:val="24"/>
              </w:rPr>
            </w:pPr>
            <w:r>
              <w:rPr>
                <w:rFonts w:hint="eastAsia" w:asciiTheme="minorEastAsia" w:hAnsiTheme="minorEastAsia"/>
                <w:color w:val="000000"/>
                <w:kern w:val="0"/>
                <w:sz w:val="24"/>
                <w:szCs w:val="24"/>
              </w:rPr>
              <w:t>用于赛项申办、筹备、竞赛过程中所发生的印刷、打印、材料制作等支出。</w:t>
            </w:r>
          </w:p>
        </w:tc>
        <w:tc>
          <w:tcPr>
            <w:tcW w:w="1356" w:type="dxa"/>
            <w:vAlign w:val="center"/>
          </w:tcPr>
          <w:p>
            <w:pPr>
              <w:spacing w:line="360" w:lineRule="auto"/>
              <w:jc w:val="center"/>
              <w:rPr>
                <w:rFonts w:asciiTheme="minorEastAsia" w:hAnsiTheme="minorEastAsia"/>
                <w:bCs/>
                <w:kern w:val="0"/>
                <w:sz w:val="24"/>
                <w:szCs w:val="24"/>
              </w:rPr>
            </w:pPr>
            <w:r>
              <w:rPr>
                <w:rFonts w:asciiTheme="minorEastAsia" w:hAnsiTheme="minorEastAsia"/>
                <w:bCs/>
                <w:kern w:val="0"/>
                <w:sz w:val="24"/>
                <w:szCs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67" w:type="dxa"/>
            <w:vAlign w:val="center"/>
          </w:tcPr>
          <w:p>
            <w:pPr>
              <w:spacing w:line="360" w:lineRule="auto"/>
              <w:jc w:val="center"/>
              <w:rPr>
                <w:rFonts w:asciiTheme="minorEastAsia" w:hAnsiTheme="minorEastAsia"/>
                <w:bCs/>
                <w:kern w:val="0"/>
                <w:sz w:val="24"/>
                <w:szCs w:val="24"/>
              </w:rPr>
            </w:pPr>
            <w:r>
              <w:rPr>
                <w:rFonts w:hint="eastAsia" w:asciiTheme="minorEastAsia" w:hAnsiTheme="minorEastAsia"/>
                <w:bCs/>
                <w:kern w:val="0"/>
                <w:sz w:val="24"/>
                <w:szCs w:val="24"/>
              </w:rPr>
              <w:t>3</w:t>
            </w:r>
          </w:p>
        </w:tc>
        <w:tc>
          <w:tcPr>
            <w:tcW w:w="1458" w:type="dxa"/>
            <w:vAlign w:val="center"/>
          </w:tcPr>
          <w:p>
            <w:pPr>
              <w:spacing w:line="360" w:lineRule="auto"/>
              <w:jc w:val="center"/>
              <w:rPr>
                <w:rFonts w:asciiTheme="minorEastAsia" w:hAnsiTheme="minorEastAsia"/>
                <w:color w:val="000000"/>
                <w:kern w:val="0"/>
                <w:sz w:val="24"/>
                <w:szCs w:val="24"/>
              </w:rPr>
            </w:pPr>
            <w:r>
              <w:rPr>
                <w:rFonts w:hint="eastAsia" w:asciiTheme="minorEastAsia" w:hAnsiTheme="minorEastAsia"/>
                <w:color w:val="000000"/>
                <w:kern w:val="0"/>
                <w:sz w:val="24"/>
                <w:szCs w:val="24"/>
              </w:rPr>
              <w:t>邮电费</w:t>
            </w:r>
          </w:p>
        </w:tc>
        <w:tc>
          <w:tcPr>
            <w:tcW w:w="4841" w:type="dxa"/>
            <w:vAlign w:val="center"/>
          </w:tcPr>
          <w:p>
            <w:pPr>
              <w:spacing w:line="360" w:lineRule="auto"/>
              <w:rPr>
                <w:rFonts w:asciiTheme="minorEastAsia" w:hAnsiTheme="minorEastAsia"/>
                <w:bCs/>
                <w:kern w:val="0"/>
                <w:sz w:val="24"/>
                <w:szCs w:val="24"/>
              </w:rPr>
            </w:pPr>
            <w:r>
              <w:rPr>
                <w:rFonts w:hint="eastAsia" w:asciiTheme="minorEastAsia" w:hAnsiTheme="minorEastAsia"/>
                <w:color w:val="000000"/>
                <w:kern w:val="0"/>
                <w:sz w:val="24"/>
                <w:szCs w:val="24"/>
              </w:rPr>
              <w:t>用于赛项申办、筹备、竞赛过程中所发生的信函、包裹、耗材等物品的邮寄费及电话费、传真费、网络通讯费等支出。</w:t>
            </w:r>
          </w:p>
        </w:tc>
        <w:tc>
          <w:tcPr>
            <w:tcW w:w="1356" w:type="dxa"/>
            <w:vAlign w:val="center"/>
          </w:tcPr>
          <w:p>
            <w:pPr>
              <w:spacing w:line="360" w:lineRule="auto"/>
              <w:jc w:val="center"/>
              <w:rPr>
                <w:rFonts w:asciiTheme="minorEastAsia" w:hAnsiTheme="minorEastAsia"/>
                <w:bCs/>
                <w:kern w:val="0"/>
                <w:sz w:val="24"/>
                <w:szCs w:val="24"/>
              </w:rPr>
            </w:pPr>
            <w:r>
              <w:rPr>
                <w:rFonts w:asciiTheme="minorEastAsia" w:hAnsiTheme="minorEastAsia"/>
                <w:bCs/>
                <w:kern w:val="0"/>
                <w:sz w:val="24"/>
                <w:szCs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67" w:type="dxa"/>
            <w:vAlign w:val="center"/>
          </w:tcPr>
          <w:p>
            <w:pPr>
              <w:spacing w:line="360" w:lineRule="auto"/>
              <w:jc w:val="center"/>
              <w:rPr>
                <w:rFonts w:asciiTheme="minorEastAsia" w:hAnsiTheme="minorEastAsia"/>
                <w:bCs/>
                <w:kern w:val="0"/>
                <w:sz w:val="24"/>
                <w:szCs w:val="24"/>
              </w:rPr>
            </w:pPr>
            <w:r>
              <w:rPr>
                <w:rFonts w:hint="eastAsia" w:asciiTheme="minorEastAsia" w:hAnsiTheme="minorEastAsia"/>
                <w:bCs/>
                <w:kern w:val="0"/>
                <w:sz w:val="24"/>
                <w:szCs w:val="24"/>
              </w:rPr>
              <w:t>4</w:t>
            </w:r>
          </w:p>
        </w:tc>
        <w:tc>
          <w:tcPr>
            <w:tcW w:w="1458" w:type="dxa"/>
            <w:vAlign w:val="center"/>
          </w:tcPr>
          <w:p>
            <w:pPr>
              <w:spacing w:line="360" w:lineRule="auto"/>
              <w:jc w:val="center"/>
              <w:rPr>
                <w:rFonts w:asciiTheme="minorEastAsia" w:hAnsiTheme="minorEastAsia"/>
                <w:color w:val="000000"/>
                <w:kern w:val="0"/>
                <w:sz w:val="24"/>
                <w:szCs w:val="24"/>
              </w:rPr>
            </w:pPr>
            <w:r>
              <w:rPr>
                <w:rFonts w:hint="eastAsia" w:asciiTheme="minorEastAsia" w:hAnsiTheme="minorEastAsia"/>
                <w:color w:val="000000"/>
                <w:kern w:val="0"/>
                <w:sz w:val="24"/>
                <w:szCs w:val="24"/>
              </w:rPr>
              <w:t>差旅费</w:t>
            </w:r>
          </w:p>
        </w:tc>
        <w:tc>
          <w:tcPr>
            <w:tcW w:w="4841" w:type="dxa"/>
            <w:vAlign w:val="center"/>
          </w:tcPr>
          <w:p>
            <w:pPr>
              <w:spacing w:line="360" w:lineRule="auto"/>
              <w:rPr>
                <w:rFonts w:asciiTheme="minorEastAsia" w:hAnsiTheme="minorEastAsia"/>
                <w:bCs/>
                <w:kern w:val="0"/>
                <w:sz w:val="24"/>
                <w:szCs w:val="24"/>
              </w:rPr>
            </w:pPr>
            <w:r>
              <w:rPr>
                <w:rFonts w:hint="eastAsia" w:asciiTheme="minorEastAsia" w:hAnsiTheme="minorEastAsia"/>
                <w:bCs/>
                <w:kern w:val="0"/>
                <w:sz w:val="24"/>
                <w:szCs w:val="24"/>
              </w:rPr>
              <w:t>裁判人员差旅费。包括出差途中往返车船费（机票），打车费，住宿费，餐费。</w:t>
            </w:r>
          </w:p>
          <w:p>
            <w:pPr>
              <w:spacing w:line="360" w:lineRule="auto"/>
              <w:rPr>
                <w:rFonts w:asciiTheme="minorEastAsia" w:hAnsiTheme="minorEastAsia"/>
                <w:bCs/>
                <w:kern w:val="0"/>
                <w:sz w:val="24"/>
                <w:szCs w:val="24"/>
              </w:rPr>
            </w:pPr>
            <w:r>
              <w:rPr>
                <w:rFonts w:hint="eastAsia" w:asciiTheme="minorEastAsia" w:hAnsiTheme="minorEastAsia"/>
                <w:bCs/>
                <w:kern w:val="0"/>
                <w:sz w:val="24"/>
                <w:szCs w:val="24"/>
              </w:rPr>
              <w:t>参赛选手差旅费。包括出差途中往返车船费，打车费，住宿费，餐费。</w:t>
            </w:r>
          </w:p>
        </w:tc>
        <w:tc>
          <w:tcPr>
            <w:tcW w:w="1356" w:type="dxa"/>
            <w:vAlign w:val="center"/>
          </w:tcPr>
          <w:p>
            <w:pPr>
              <w:spacing w:line="360" w:lineRule="auto"/>
              <w:jc w:val="center"/>
              <w:rPr>
                <w:rFonts w:asciiTheme="minorEastAsia" w:hAnsiTheme="minorEastAsia"/>
                <w:bCs/>
                <w:kern w:val="0"/>
                <w:sz w:val="24"/>
                <w:szCs w:val="24"/>
              </w:rPr>
            </w:pPr>
            <w:r>
              <w:rPr>
                <w:rFonts w:asciiTheme="minorEastAsia" w:hAnsiTheme="minorEastAsia"/>
                <w:bCs/>
                <w:kern w:val="0"/>
                <w:sz w:val="24"/>
                <w:szCs w:val="24"/>
              </w:rPr>
              <w:t>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67" w:type="dxa"/>
            <w:vAlign w:val="center"/>
          </w:tcPr>
          <w:p>
            <w:pPr>
              <w:spacing w:line="360" w:lineRule="auto"/>
              <w:jc w:val="center"/>
              <w:rPr>
                <w:rFonts w:asciiTheme="minorEastAsia" w:hAnsiTheme="minorEastAsia"/>
                <w:bCs/>
                <w:kern w:val="0"/>
                <w:sz w:val="24"/>
                <w:szCs w:val="24"/>
              </w:rPr>
            </w:pPr>
            <w:r>
              <w:rPr>
                <w:rFonts w:hint="eastAsia" w:asciiTheme="minorEastAsia" w:hAnsiTheme="minorEastAsia"/>
                <w:bCs/>
                <w:kern w:val="0"/>
                <w:sz w:val="24"/>
                <w:szCs w:val="24"/>
              </w:rPr>
              <w:t>5</w:t>
            </w:r>
          </w:p>
        </w:tc>
        <w:tc>
          <w:tcPr>
            <w:tcW w:w="1458" w:type="dxa"/>
            <w:vAlign w:val="center"/>
          </w:tcPr>
          <w:p>
            <w:pPr>
              <w:spacing w:line="360" w:lineRule="auto"/>
              <w:jc w:val="center"/>
              <w:rPr>
                <w:rFonts w:asciiTheme="minorEastAsia" w:hAnsiTheme="minorEastAsia"/>
                <w:color w:val="000000"/>
                <w:kern w:val="0"/>
                <w:sz w:val="24"/>
                <w:szCs w:val="24"/>
              </w:rPr>
            </w:pPr>
            <w:r>
              <w:rPr>
                <w:rFonts w:hint="eastAsia" w:asciiTheme="minorEastAsia" w:hAnsiTheme="minorEastAsia"/>
                <w:color w:val="000000"/>
                <w:kern w:val="0"/>
                <w:sz w:val="24"/>
                <w:szCs w:val="24"/>
              </w:rPr>
              <w:t>会议费</w:t>
            </w:r>
          </w:p>
        </w:tc>
        <w:tc>
          <w:tcPr>
            <w:tcW w:w="4841" w:type="dxa"/>
            <w:vAlign w:val="center"/>
          </w:tcPr>
          <w:p>
            <w:pPr>
              <w:spacing w:line="360" w:lineRule="auto"/>
              <w:rPr>
                <w:rFonts w:asciiTheme="minorEastAsia" w:hAnsiTheme="minorEastAsia"/>
                <w:bCs/>
                <w:kern w:val="0"/>
                <w:sz w:val="24"/>
                <w:szCs w:val="24"/>
              </w:rPr>
            </w:pPr>
            <w:r>
              <w:rPr>
                <w:rFonts w:hint="eastAsia" w:asciiTheme="minorEastAsia" w:hAnsiTheme="minorEastAsia"/>
                <w:color w:val="000000"/>
                <w:kern w:val="0"/>
                <w:sz w:val="24"/>
                <w:szCs w:val="24"/>
              </w:rPr>
              <w:t>用于赛项申办、筹备、竞赛、赛后工作中组织召开会议所发生的支出，包括按规定开支的房租费、伙食补助费以及文件资料的印刷费、会议场地租用费等。</w:t>
            </w:r>
          </w:p>
        </w:tc>
        <w:tc>
          <w:tcPr>
            <w:tcW w:w="1356" w:type="dxa"/>
            <w:vAlign w:val="center"/>
          </w:tcPr>
          <w:p>
            <w:pPr>
              <w:spacing w:line="360" w:lineRule="auto"/>
              <w:jc w:val="center"/>
              <w:rPr>
                <w:rFonts w:asciiTheme="minorEastAsia" w:hAnsiTheme="minorEastAsia"/>
                <w:bCs/>
                <w:kern w:val="0"/>
                <w:sz w:val="24"/>
                <w:szCs w:val="24"/>
              </w:rPr>
            </w:pPr>
            <w:r>
              <w:rPr>
                <w:rFonts w:asciiTheme="minorEastAsia" w:hAnsiTheme="minorEastAsia"/>
                <w:bCs/>
                <w:kern w:val="0"/>
                <w:sz w:val="24"/>
                <w:szCs w:val="24"/>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67" w:type="dxa"/>
            <w:vAlign w:val="center"/>
          </w:tcPr>
          <w:p>
            <w:pPr>
              <w:spacing w:line="360" w:lineRule="auto"/>
              <w:jc w:val="center"/>
              <w:rPr>
                <w:rFonts w:asciiTheme="minorEastAsia" w:hAnsiTheme="minorEastAsia"/>
                <w:bCs/>
                <w:kern w:val="0"/>
                <w:sz w:val="24"/>
                <w:szCs w:val="24"/>
              </w:rPr>
            </w:pPr>
            <w:r>
              <w:rPr>
                <w:rFonts w:hint="eastAsia" w:asciiTheme="minorEastAsia" w:hAnsiTheme="minorEastAsia"/>
                <w:bCs/>
                <w:kern w:val="0"/>
                <w:sz w:val="24"/>
                <w:szCs w:val="24"/>
              </w:rPr>
              <w:t>6</w:t>
            </w:r>
          </w:p>
        </w:tc>
        <w:tc>
          <w:tcPr>
            <w:tcW w:w="1458" w:type="dxa"/>
            <w:vAlign w:val="center"/>
          </w:tcPr>
          <w:p>
            <w:pPr>
              <w:spacing w:line="360" w:lineRule="auto"/>
              <w:jc w:val="center"/>
              <w:rPr>
                <w:rFonts w:asciiTheme="minorEastAsia" w:hAnsiTheme="minorEastAsia"/>
                <w:color w:val="000000"/>
                <w:kern w:val="0"/>
                <w:sz w:val="24"/>
                <w:szCs w:val="24"/>
              </w:rPr>
            </w:pPr>
            <w:r>
              <w:rPr>
                <w:rFonts w:hint="eastAsia" w:asciiTheme="minorEastAsia" w:hAnsiTheme="minorEastAsia"/>
                <w:color w:val="000000"/>
                <w:kern w:val="0"/>
                <w:sz w:val="24"/>
                <w:szCs w:val="24"/>
              </w:rPr>
              <w:t>培训费</w:t>
            </w:r>
          </w:p>
        </w:tc>
        <w:tc>
          <w:tcPr>
            <w:tcW w:w="4841" w:type="dxa"/>
            <w:vAlign w:val="center"/>
          </w:tcPr>
          <w:p>
            <w:pPr>
              <w:spacing w:line="360" w:lineRule="auto"/>
              <w:rPr>
                <w:rFonts w:asciiTheme="minorEastAsia" w:hAnsiTheme="minorEastAsia"/>
                <w:bCs/>
                <w:kern w:val="0"/>
                <w:sz w:val="24"/>
                <w:szCs w:val="24"/>
              </w:rPr>
            </w:pPr>
            <w:r>
              <w:rPr>
                <w:rFonts w:hint="eastAsia" w:asciiTheme="minorEastAsia" w:hAnsiTheme="minorEastAsia"/>
                <w:color w:val="000000"/>
                <w:kern w:val="0"/>
                <w:sz w:val="24"/>
                <w:szCs w:val="24"/>
              </w:rPr>
              <w:t>用于赛项申办、筹备中组织专家、裁判、工作人员等培训所发生的支出。</w:t>
            </w:r>
          </w:p>
        </w:tc>
        <w:tc>
          <w:tcPr>
            <w:tcW w:w="1356" w:type="dxa"/>
            <w:vAlign w:val="center"/>
          </w:tcPr>
          <w:p>
            <w:pPr>
              <w:spacing w:line="360" w:lineRule="auto"/>
              <w:jc w:val="center"/>
              <w:rPr>
                <w:rFonts w:asciiTheme="minorEastAsia" w:hAnsiTheme="minorEastAsia"/>
                <w:bCs/>
                <w:kern w:val="0"/>
                <w:sz w:val="24"/>
                <w:szCs w:val="24"/>
              </w:rPr>
            </w:pPr>
            <w:r>
              <w:rPr>
                <w:rFonts w:asciiTheme="minorEastAsia" w:hAnsiTheme="minorEastAsia"/>
                <w:bCs/>
                <w:kern w:val="0"/>
                <w:sz w:val="24"/>
                <w:szCs w:val="24"/>
              </w:rPr>
              <w:t>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67" w:type="dxa"/>
            <w:vAlign w:val="center"/>
          </w:tcPr>
          <w:p>
            <w:pPr>
              <w:spacing w:line="360" w:lineRule="auto"/>
              <w:jc w:val="center"/>
              <w:rPr>
                <w:rFonts w:asciiTheme="minorEastAsia" w:hAnsiTheme="minorEastAsia"/>
                <w:bCs/>
                <w:kern w:val="0"/>
                <w:sz w:val="24"/>
                <w:szCs w:val="24"/>
              </w:rPr>
            </w:pPr>
            <w:r>
              <w:rPr>
                <w:rFonts w:hint="eastAsia" w:asciiTheme="minorEastAsia" w:hAnsiTheme="minorEastAsia"/>
                <w:bCs/>
                <w:kern w:val="0"/>
                <w:sz w:val="24"/>
                <w:szCs w:val="24"/>
              </w:rPr>
              <w:t>7</w:t>
            </w:r>
          </w:p>
        </w:tc>
        <w:tc>
          <w:tcPr>
            <w:tcW w:w="1458" w:type="dxa"/>
            <w:vAlign w:val="center"/>
          </w:tcPr>
          <w:p>
            <w:pPr>
              <w:spacing w:line="360" w:lineRule="auto"/>
              <w:jc w:val="center"/>
              <w:rPr>
                <w:rFonts w:asciiTheme="minorEastAsia" w:hAnsiTheme="minorEastAsia"/>
                <w:color w:val="000000"/>
                <w:kern w:val="0"/>
                <w:sz w:val="24"/>
                <w:szCs w:val="24"/>
              </w:rPr>
            </w:pPr>
            <w:r>
              <w:rPr>
                <w:rFonts w:hint="eastAsia" w:asciiTheme="minorEastAsia" w:hAnsiTheme="minorEastAsia"/>
                <w:color w:val="000000"/>
                <w:kern w:val="0"/>
                <w:sz w:val="24"/>
                <w:szCs w:val="24"/>
              </w:rPr>
              <w:t>公务接待费</w:t>
            </w:r>
          </w:p>
        </w:tc>
        <w:tc>
          <w:tcPr>
            <w:tcW w:w="4841" w:type="dxa"/>
            <w:vAlign w:val="center"/>
          </w:tcPr>
          <w:p>
            <w:pPr>
              <w:spacing w:line="360" w:lineRule="auto"/>
              <w:rPr>
                <w:rFonts w:asciiTheme="minorEastAsia" w:hAnsiTheme="minorEastAsia"/>
                <w:bCs/>
                <w:kern w:val="0"/>
                <w:sz w:val="24"/>
                <w:szCs w:val="24"/>
              </w:rPr>
            </w:pPr>
            <w:r>
              <w:rPr>
                <w:rFonts w:hint="eastAsia" w:asciiTheme="minorEastAsia" w:hAnsiTheme="minorEastAsia"/>
                <w:color w:val="000000"/>
                <w:kern w:val="0"/>
                <w:sz w:val="24"/>
                <w:szCs w:val="24"/>
              </w:rPr>
              <w:t>用于赛项申办、筹备、竞赛过程中的各类公务接待支出。公务接待必须严格执行规定标准，不准进入私人会所、豪华酒店等场所；不准报销香烟、高档酒水、土特产、礼品等明令禁止的物品。</w:t>
            </w:r>
          </w:p>
        </w:tc>
        <w:tc>
          <w:tcPr>
            <w:tcW w:w="1356" w:type="dxa"/>
            <w:vAlign w:val="center"/>
          </w:tcPr>
          <w:p>
            <w:pPr>
              <w:spacing w:line="360" w:lineRule="auto"/>
              <w:jc w:val="center"/>
              <w:rPr>
                <w:rFonts w:asciiTheme="minorEastAsia" w:hAnsiTheme="minorEastAsia"/>
                <w:bCs/>
                <w:kern w:val="0"/>
                <w:sz w:val="24"/>
                <w:szCs w:val="24"/>
              </w:rPr>
            </w:pPr>
            <w:r>
              <w:rPr>
                <w:rFonts w:asciiTheme="minorEastAsia" w:hAnsiTheme="minorEastAsia"/>
                <w:bCs/>
                <w:kern w:val="0"/>
                <w:sz w:val="24"/>
                <w:szCs w:val="24"/>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67" w:type="dxa"/>
            <w:vAlign w:val="center"/>
          </w:tcPr>
          <w:p>
            <w:pPr>
              <w:spacing w:line="360" w:lineRule="auto"/>
              <w:jc w:val="center"/>
              <w:rPr>
                <w:rFonts w:asciiTheme="minorEastAsia" w:hAnsiTheme="minorEastAsia"/>
                <w:bCs/>
                <w:kern w:val="0"/>
                <w:sz w:val="24"/>
                <w:szCs w:val="24"/>
              </w:rPr>
            </w:pPr>
            <w:r>
              <w:rPr>
                <w:rFonts w:hint="eastAsia" w:asciiTheme="minorEastAsia" w:hAnsiTheme="minorEastAsia"/>
                <w:bCs/>
                <w:kern w:val="0"/>
                <w:sz w:val="24"/>
                <w:szCs w:val="24"/>
              </w:rPr>
              <w:t>8</w:t>
            </w:r>
          </w:p>
        </w:tc>
        <w:tc>
          <w:tcPr>
            <w:tcW w:w="1458" w:type="dxa"/>
            <w:vAlign w:val="center"/>
          </w:tcPr>
          <w:p>
            <w:pPr>
              <w:spacing w:line="360" w:lineRule="auto"/>
              <w:jc w:val="center"/>
              <w:rPr>
                <w:rFonts w:asciiTheme="minorEastAsia" w:hAnsiTheme="minorEastAsia"/>
                <w:color w:val="000000"/>
                <w:kern w:val="0"/>
                <w:sz w:val="24"/>
                <w:szCs w:val="24"/>
              </w:rPr>
            </w:pPr>
            <w:r>
              <w:rPr>
                <w:rFonts w:hint="eastAsia" w:asciiTheme="minorEastAsia" w:hAnsiTheme="minorEastAsia"/>
                <w:color w:val="000000"/>
                <w:kern w:val="0"/>
                <w:sz w:val="24"/>
                <w:szCs w:val="24"/>
              </w:rPr>
              <w:t>专用材料费</w:t>
            </w:r>
          </w:p>
        </w:tc>
        <w:tc>
          <w:tcPr>
            <w:tcW w:w="4841" w:type="dxa"/>
            <w:vAlign w:val="center"/>
          </w:tcPr>
          <w:p>
            <w:pPr>
              <w:spacing w:line="360" w:lineRule="auto"/>
              <w:rPr>
                <w:rFonts w:asciiTheme="minorEastAsia" w:hAnsiTheme="minorEastAsia"/>
                <w:bCs/>
                <w:kern w:val="0"/>
                <w:sz w:val="24"/>
                <w:szCs w:val="24"/>
              </w:rPr>
            </w:pPr>
            <w:r>
              <w:rPr>
                <w:rFonts w:hint="eastAsia" w:asciiTheme="minorEastAsia" w:hAnsiTheme="minorEastAsia"/>
                <w:color w:val="000000"/>
                <w:kern w:val="0"/>
                <w:sz w:val="24"/>
                <w:szCs w:val="24"/>
              </w:rPr>
              <w:t>用于赛项在筹备、竞赛过程中所发生的耗材支出。</w:t>
            </w:r>
          </w:p>
        </w:tc>
        <w:tc>
          <w:tcPr>
            <w:tcW w:w="1356" w:type="dxa"/>
            <w:vAlign w:val="center"/>
          </w:tcPr>
          <w:p>
            <w:pPr>
              <w:spacing w:line="360" w:lineRule="auto"/>
              <w:jc w:val="center"/>
              <w:rPr>
                <w:rFonts w:asciiTheme="minorEastAsia" w:hAnsiTheme="minorEastAsia"/>
                <w:bCs/>
                <w:kern w:val="0"/>
                <w:sz w:val="24"/>
                <w:szCs w:val="24"/>
              </w:rPr>
            </w:pPr>
            <w:r>
              <w:rPr>
                <w:rFonts w:asciiTheme="minorEastAsia" w:hAnsiTheme="minorEastAsia"/>
                <w:bCs/>
                <w:kern w:val="0"/>
                <w:sz w:val="24"/>
                <w:szCs w:val="24"/>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67" w:type="dxa"/>
            <w:vAlign w:val="center"/>
          </w:tcPr>
          <w:p>
            <w:pPr>
              <w:spacing w:line="360" w:lineRule="auto"/>
              <w:jc w:val="center"/>
              <w:rPr>
                <w:rFonts w:asciiTheme="minorEastAsia" w:hAnsiTheme="minorEastAsia"/>
                <w:bCs/>
                <w:kern w:val="0"/>
                <w:sz w:val="24"/>
                <w:szCs w:val="24"/>
              </w:rPr>
            </w:pPr>
            <w:r>
              <w:rPr>
                <w:rFonts w:hint="eastAsia" w:asciiTheme="minorEastAsia" w:hAnsiTheme="minorEastAsia"/>
                <w:bCs/>
                <w:kern w:val="0"/>
                <w:sz w:val="24"/>
                <w:szCs w:val="24"/>
              </w:rPr>
              <w:t>9</w:t>
            </w:r>
          </w:p>
        </w:tc>
        <w:tc>
          <w:tcPr>
            <w:tcW w:w="1458" w:type="dxa"/>
            <w:vAlign w:val="center"/>
          </w:tcPr>
          <w:p>
            <w:pPr>
              <w:spacing w:line="360" w:lineRule="auto"/>
              <w:jc w:val="center"/>
              <w:rPr>
                <w:rFonts w:asciiTheme="minorEastAsia" w:hAnsiTheme="minorEastAsia"/>
                <w:color w:val="000000"/>
                <w:kern w:val="0"/>
                <w:sz w:val="24"/>
                <w:szCs w:val="24"/>
              </w:rPr>
            </w:pPr>
            <w:r>
              <w:rPr>
                <w:rFonts w:hint="eastAsia" w:asciiTheme="minorEastAsia" w:hAnsiTheme="minorEastAsia"/>
                <w:color w:val="000000"/>
                <w:kern w:val="0"/>
                <w:sz w:val="24"/>
                <w:szCs w:val="24"/>
              </w:rPr>
              <w:t>劳务费</w:t>
            </w:r>
          </w:p>
        </w:tc>
        <w:tc>
          <w:tcPr>
            <w:tcW w:w="4841" w:type="dxa"/>
            <w:vAlign w:val="center"/>
          </w:tcPr>
          <w:p>
            <w:pPr>
              <w:spacing w:line="360" w:lineRule="auto"/>
              <w:rPr>
                <w:rFonts w:asciiTheme="minorEastAsia" w:hAnsiTheme="minorEastAsia"/>
                <w:bCs/>
                <w:kern w:val="0"/>
                <w:sz w:val="24"/>
                <w:szCs w:val="24"/>
              </w:rPr>
            </w:pPr>
            <w:r>
              <w:rPr>
                <w:rFonts w:hint="eastAsia" w:asciiTheme="minorEastAsia" w:hAnsiTheme="minorEastAsia"/>
                <w:color w:val="000000"/>
                <w:kern w:val="0"/>
                <w:sz w:val="24"/>
                <w:szCs w:val="24"/>
              </w:rPr>
              <w:t>用于支付赛项在申办、筹备、竞赛过程中，专家、裁判、监督、仲裁和有关工作人员的劳务支出，劳务费按统一规定发放。</w:t>
            </w:r>
          </w:p>
        </w:tc>
        <w:tc>
          <w:tcPr>
            <w:tcW w:w="1356" w:type="dxa"/>
            <w:vAlign w:val="center"/>
          </w:tcPr>
          <w:p>
            <w:pPr>
              <w:spacing w:line="360" w:lineRule="auto"/>
              <w:jc w:val="center"/>
              <w:rPr>
                <w:rFonts w:asciiTheme="minorEastAsia" w:hAnsiTheme="minorEastAsia"/>
                <w:bCs/>
                <w:kern w:val="0"/>
                <w:sz w:val="24"/>
                <w:szCs w:val="24"/>
              </w:rPr>
            </w:pPr>
            <w:r>
              <w:rPr>
                <w:rFonts w:hint="eastAsia" w:asciiTheme="minorEastAsia" w:hAnsiTheme="minorEastAsia"/>
                <w:bCs/>
                <w:kern w:val="0"/>
                <w:sz w:val="24"/>
                <w:szCs w:val="24"/>
              </w:rPr>
              <w:t>1</w:t>
            </w:r>
            <w:r>
              <w:rPr>
                <w:rFonts w:asciiTheme="minorEastAsia" w:hAnsiTheme="minorEastAsia"/>
                <w:bCs/>
                <w:kern w:val="0"/>
                <w:sz w:val="24"/>
                <w:szCs w:val="24"/>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67" w:type="dxa"/>
            <w:vAlign w:val="center"/>
          </w:tcPr>
          <w:p>
            <w:pPr>
              <w:spacing w:line="360" w:lineRule="auto"/>
              <w:jc w:val="center"/>
              <w:rPr>
                <w:rFonts w:asciiTheme="minorEastAsia" w:hAnsiTheme="minorEastAsia"/>
                <w:bCs/>
                <w:kern w:val="0"/>
                <w:sz w:val="24"/>
                <w:szCs w:val="24"/>
              </w:rPr>
            </w:pPr>
            <w:r>
              <w:rPr>
                <w:rFonts w:hint="eastAsia" w:asciiTheme="minorEastAsia" w:hAnsiTheme="minorEastAsia"/>
                <w:bCs/>
                <w:kern w:val="0"/>
                <w:sz w:val="24"/>
                <w:szCs w:val="24"/>
              </w:rPr>
              <w:t>10</w:t>
            </w:r>
          </w:p>
        </w:tc>
        <w:tc>
          <w:tcPr>
            <w:tcW w:w="1458" w:type="dxa"/>
            <w:vAlign w:val="center"/>
          </w:tcPr>
          <w:p>
            <w:pPr>
              <w:spacing w:line="360" w:lineRule="auto"/>
              <w:jc w:val="center"/>
              <w:rPr>
                <w:rFonts w:asciiTheme="minorEastAsia" w:hAnsiTheme="minorEastAsia"/>
                <w:color w:val="000000"/>
                <w:kern w:val="0"/>
                <w:sz w:val="24"/>
                <w:szCs w:val="24"/>
              </w:rPr>
            </w:pPr>
            <w:r>
              <w:rPr>
                <w:rFonts w:hint="eastAsia" w:asciiTheme="minorEastAsia" w:hAnsiTheme="minorEastAsia"/>
                <w:color w:val="000000"/>
                <w:kern w:val="0"/>
                <w:sz w:val="24"/>
                <w:szCs w:val="24"/>
              </w:rPr>
              <w:t>其他</w:t>
            </w:r>
          </w:p>
        </w:tc>
        <w:tc>
          <w:tcPr>
            <w:tcW w:w="4841" w:type="dxa"/>
            <w:vAlign w:val="center"/>
          </w:tcPr>
          <w:p>
            <w:pPr>
              <w:spacing w:line="360" w:lineRule="auto"/>
              <w:rPr>
                <w:rFonts w:asciiTheme="minorEastAsia" w:hAnsiTheme="minorEastAsia"/>
                <w:bCs/>
                <w:kern w:val="0"/>
                <w:sz w:val="24"/>
                <w:szCs w:val="24"/>
              </w:rPr>
            </w:pPr>
            <w:r>
              <w:rPr>
                <w:rFonts w:hint="eastAsia" w:asciiTheme="minorEastAsia" w:hAnsiTheme="minorEastAsia"/>
                <w:color w:val="000000"/>
                <w:kern w:val="0"/>
                <w:sz w:val="24"/>
                <w:szCs w:val="24"/>
              </w:rPr>
              <w:t>用于为参赛院校师生提供的服装、奖品以及赛项资源转化而发生的支出。</w:t>
            </w:r>
          </w:p>
        </w:tc>
        <w:tc>
          <w:tcPr>
            <w:tcW w:w="1356" w:type="dxa"/>
            <w:vAlign w:val="center"/>
          </w:tcPr>
          <w:p>
            <w:pPr>
              <w:spacing w:line="360" w:lineRule="auto"/>
              <w:jc w:val="center"/>
              <w:rPr>
                <w:rFonts w:asciiTheme="minorEastAsia" w:hAnsiTheme="minorEastAsia"/>
                <w:bCs/>
                <w:kern w:val="0"/>
                <w:sz w:val="24"/>
                <w:szCs w:val="24"/>
              </w:rPr>
            </w:pPr>
            <w:r>
              <w:rPr>
                <w:rFonts w:hint="eastAsia" w:asciiTheme="minorEastAsia" w:hAnsiTheme="minorEastAsia"/>
                <w:bCs/>
                <w:kern w:val="0"/>
                <w:sz w:val="24"/>
                <w:szCs w:val="24"/>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166" w:type="dxa"/>
            <w:gridSpan w:val="3"/>
            <w:vAlign w:val="center"/>
          </w:tcPr>
          <w:p>
            <w:pPr>
              <w:spacing w:line="360" w:lineRule="auto"/>
              <w:jc w:val="center"/>
              <w:rPr>
                <w:rFonts w:asciiTheme="minorEastAsia" w:hAnsiTheme="minorEastAsia"/>
                <w:bCs/>
                <w:kern w:val="0"/>
                <w:sz w:val="24"/>
                <w:szCs w:val="24"/>
              </w:rPr>
            </w:pPr>
            <w:r>
              <w:rPr>
                <w:rFonts w:hint="eastAsia" w:asciiTheme="minorEastAsia" w:hAnsiTheme="minorEastAsia"/>
                <w:bCs/>
                <w:kern w:val="0"/>
                <w:sz w:val="24"/>
                <w:szCs w:val="24"/>
              </w:rPr>
              <w:t>合计（单位：万元）</w:t>
            </w:r>
          </w:p>
        </w:tc>
        <w:tc>
          <w:tcPr>
            <w:tcW w:w="1356" w:type="dxa"/>
            <w:vAlign w:val="center"/>
          </w:tcPr>
          <w:p>
            <w:pPr>
              <w:spacing w:line="360" w:lineRule="auto"/>
              <w:jc w:val="center"/>
              <w:rPr>
                <w:rFonts w:asciiTheme="minorEastAsia" w:hAnsiTheme="minorEastAsia"/>
                <w:bCs/>
                <w:kern w:val="0"/>
                <w:sz w:val="24"/>
                <w:szCs w:val="24"/>
              </w:rPr>
            </w:pPr>
            <w:r>
              <w:rPr>
                <w:rFonts w:asciiTheme="minorEastAsia" w:hAnsiTheme="minorEastAsia"/>
                <w:bCs/>
                <w:kern w:val="0"/>
                <w:sz w:val="24"/>
                <w:szCs w:val="24"/>
              </w:rPr>
              <w:t>65</w:t>
            </w:r>
          </w:p>
        </w:tc>
      </w:tr>
    </w:tbl>
    <w:p>
      <w:pPr>
        <w:snapToGrid w:val="0"/>
        <w:spacing w:line="360" w:lineRule="auto"/>
        <w:ind w:firstLine="600" w:firstLineChars="200"/>
        <w:rPr>
          <w:rFonts w:ascii="Arial Narrow" w:hAnsi="Arial Narrow" w:eastAsia="仿宋_GB2312" w:cs="Arial"/>
          <w:sz w:val="30"/>
          <w:szCs w:val="30"/>
        </w:rPr>
      </w:pPr>
    </w:p>
    <w:p>
      <w:pPr>
        <w:snapToGrid w:val="0"/>
        <w:spacing w:line="360" w:lineRule="auto"/>
        <w:outlineLvl w:val="0"/>
        <w:rPr>
          <w:rFonts w:ascii="黑体" w:hAnsi="黑体" w:eastAsia="黑体" w:cs="Arial"/>
          <w:sz w:val="30"/>
          <w:szCs w:val="30"/>
        </w:rPr>
      </w:pPr>
      <w:bookmarkStart w:id="16" w:name="_Toc521336157"/>
      <w:r>
        <w:rPr>
          <w:rFonts w:ascii="黑体" w:hAnsi="黑体" w:eastAsia="黑体" w:cs="Arial"/>
          <w:sz w:val="30"/>
          <w:szCs w:val="30"/>
        </w:rPr>
        <w:t>十</w:t>
      </w:r>
      <w:r>
        <w:rPr>
          <w:rFonts w:hint="eastAsia" w:ascii="黑体" w:hAnsi="黑体" w:eastAsia="黑体" w:cs="Arial"/>
          <w:sz w:val="30"/>
          <w:szCs w:val="30"/>
        </w:rPr>
        <w:t>六</w:t>
      </w:r>
      <w:r>
        <w:rPr>
          <w:rFonts w:ascii="黑体" w:hAnsi="黑体" w:eastAsia="黑体" w:cs="Arial"/>
          <w:sz w:val="30"/>
          <w:szCs w:val="30"/>
        </w:rPr>
        <w:t>、比赛组织与管理</w:t>
      </w:r>
      <w:bookmarkEnd w:id="16"/>
    </w:p>
    <w:p>
      <w:pPr>
        <w:pStyle w:val="35"/>
        <w:tabs>
          <w:tab w:val="left" w:pos="1418"/>
        </w:tabs>
        <w:spacing w:line="360" w:lineRule="auto"/>
        <w:ind w:firstLine="567" w:firstLineChars="189"/>
        <w:rPr>
          <w:rFonts w:ascii="Times New Roman" w:hAnsi="Times New Roman" w:eastAsia="仿宋_GB2312"/>
          <w:sz w:val="30"/>
          <w:szCs w:val="30"/>
        </w:rPr>
      </w:pPr>
      <w:r>
        <w:rPr>
          <w:rFonts w:hint="eastAsia" w:ascii="Times New Roman" w:hAnsi="Times New Roman" w:eastAsia="仿宋_GB2312"/>
          <w:sz w:val="30"/>
          <w:szCs w:val="30"/>
        </w:rPr>
        <w:t>在比赛组织</w:t>
      </w:r>
      <w:r>
        <w:rPr>
          <w:rFonts w:ascii="Times New Roman" w:hAnsi="Times New Roman" w:eastAsia="仿宋_GB2312"/>
          <w:sz w:val="30"/>
          <w:szCs w:val="30"/>
        </w:rPr>
        <w:t>与管理上，</w:t>
      </w:r>
      <w:r>
        <w:rPr>
          <w:rFonts w:hint="eastAsia" w:ascii="Times New Roman" w:hAnsi="Times New Roman" w:eastAsia="仿宋_GB2312"/>
          <w:sz w:val="30"/>
          <w:szCs w:val="30"/>
        </w:rPr>
        <w:t>将严格遵循全国职业院校技能大赛制度要求：</w:t>
      </w:r>
    </w:p>
    <w:p>
      <w:pPr>
        <w:pStyle w:val="35"/>
        <w:tabs>
          <w:tab w:val="left" w:pos="1418"/>
        </w:tabs>
        <w:spacing w:line="360" w:lineRule="auto"/>
        <w:ind w:firstLine="567" w:firstLineChars="189"/>
        <w:rPr>
          <w:rFonts w:ascii="Times New Roman" w:hAnsi="Times New Roman" w:eastAsia="仿宋_GB2312"/>
          <w:sz w:val="30"/>
          <w:szCs w:val="30"/>
        </w:rPr>
      </w:pPr>
      <w:r>
        <w:rPr>
          <w:rFonts w:hint="eastAsia" w:ascii="Times New Roman" w:hAnsi="Times New Roman" w:eastAsia="仿宋_GB2312"/>
          <w:sz w:val="30"/>
          <w:szCs w:val="30"/>
        </w:rPr>
        <w:t>（一）组织保障：成立赛项执行委员会、赛项专家组，落实赛项承办院校等。</w:t>
      </w:r>
    </w:p>
    <w:p>
      <w:pPr>
        <w:pStyle w:val="35"/>
        <w:tabs>
          <w:tab w:val="left" w:pos="1418"/>
        </w:tabs>
        <w:spacing w:line="360" w:lineRule="auto"/>
        <w:ind w:firstLine="567" w:firstLineChars="189"/>
        <w:rPr>
          <w:rFonts w:ascii="Times New Roman" w:hAnsi="Times New Roman" w:eastAsia="仿宋_GB2312"/>
          <w:sz w:val="30"/>
          <w:szCs w:val="30"/>
        </w:rPr>
      </w:pPr>
      <w:r>
        <w:rPr>
          <w:rFonts w:hint="eastAsia" w:ascii="Times New Roman" w:hAnsi="Times New Roman" w:eastAsia="仿宋_GB2312"/>
          <w:sz w:val="30"/>
          <w:szCs w:val="30"/>
        </w:rPr>
        <w:t>（二）赛项执委会：全面负责本赛项的筹备与实施工作，接受大赛执委会领导，接受赛项所在分赛区执委会的协调和指导。赛项执委会的主要职责包括：领导、协调赛项专家组和赛项承办院校开展本赛项的组织工作，管理赛项经费，选荐赛项专家组人员及赛项裁判与仲裁人员等。</w:t>
      </w:r>
    </w:p>
    <w:p>
      <w:pPr>
        <w:pStyle w:val="35"/>
        <w:tabs>
          <w:tab w:val="left" w:pos="1418"/>
        </w:tabs>
        <w:spacing w:line="360" w:lineRule="auto"/>
        <w:ind w:firstLine="567" w:firstLineChars="189"/>
        <w:rPr>
          <w:rFonts w:ascii="Times New Roman" w:hAnsi="Times New Roman" w:eastAsia="仿宋_GB2312"/>
          <w:sz w:val="30"/>
          <w:szCs w:val="30"/>
        </w:rPr>
      </w:pPr>
      <w:r>
        <w:rPr>
          <w:rFonts w:hint="eastAsia" w:ascii="Times New Roman" w:hAnsi="Times New Roman" w:eastAsia="仿宋_GB2312"/>
          <w:sz w:val="30"/>
          <w:szCs w:val="30"/>
        </w:rPr>
        <w:t>（三）赛项专家组：在赛项执委会领导下开展工作，负责本赛项技术文件编撰、赛题设计、赛场设计、设备拟定、赛事咨询、技术评点、赛事成果转化、赛项裁判人员培训、赛项说明会组织等竞赛技术工作；同时负责赛项展示体验及宣传方案设计。</w:t>
      </w:r>
    </w:p>
    <w:p>
      <w:pPr>
        <w:pStyle w:val="35"/>
        <w:tabs>
          <w:tab w:val="left" w:pos="1418"/>
        </w:tabs>
        <w:spacing w:line="360" w:lineRule="auto"/>
        <w:ind w:firstLine="567" w:firstLineChars="189"/>
        <w:rPr>
          <w:rFonts w:ascii="Times New Roman" w:hAnsi="Times New Roman" w:eastAsia="仿宋_GB2312"/>
          <w:sz w:val="30"/>
          <w:szCs w:val="30"/>
        </w:rPr>
      </w:pPr>
      <w:r>
        <w:rPr>
          <w:rFonts w:hint="eastAsia" w:ascii="Times New Roman" w:hAnsi="Times New Roman" w:eastAsia="仿宋_GB2312"/>
          <w:sz w:val="30"/>
          <w:szCs w:val="30"/>
        </w:rPr>
        <w:t>（四）承办院校：在赛项执委会领导下，负责承办赛项的具体保障实施工作，主要职责包括：按照赛项技术方案要求落实比赛场地及基础设施，赛项宣传，组织开展各项赛期活动，参赛人员接待，生活服务，比赛过程文件存档等，赛务人员及服务志愿者的组织，赛场秩序维持及安全保障，赛后搜集整理大赛影像文字资料上报大赛执委会等。赛项承办院校按照赛项预算执行各项支出。承办院校人员不得参与所承办赛项的赛题设计和裁判工作。</w:t>
      </w:r>
    </w:p>
    <w:p>
      <w:pPr>
        <w:pStyle w:val="35"/>
        <w:tabs>
          <w:tab w:val="left" w:pos="1418"/>
        </w:tabs>
        <w:spacing w:line="360" w:lineRule="auto"/>
        <w:ind w:firstLine="567" w:firstLineChars="189"/>
        <w:rPr>
          <w:rFonts w:ascii="Times New Roman" w:hAnsi="Times New Roman" w:eastAsia="仿宋_GB2312"/>
          <w:sz w:val="30"/>
          <w:szCs w:val="30"/>
        </w:rPr>
      </w:pPr>
      <w:r>
        <w:rPr>
          <w:rFonts w:hint="eastAsia" w:ascii="Times New Roman" w:hAnsi="Times New Roman" w:eastAsia="仿宋_GB2312"/>
          <w:sz w:val="30"/>
          <w:szCs w:val="30"/>
        </w:rPr>
        <w:t>（五）现场裁判、仲裁、监督组：开赛前一周，在裁判员库、仲裁员库、监督员库中随机抽取组成。裁判组负责赛前检查及赛场鉴定、现场执裁和评审比赛结果等工作；仲裁组负责受理各参赛队的书面申诉、对受理的申诉进行深入调查，做出客观、公正的集体仲裁；监督组对指定赛区、赛项执委会的竞赛筹备与组织工作实施全程现场监督，包括赛项竞赛场地和设施的部署、选手抽签、裁判培训、竞赛组织、成绩评判及汇总、成绩发布、申诉仲裁、成绩复核等。</w:t>
      </w:r>
    </w:p>
    <w:p>
      <w:pPr>
        <w:pStyle w:val="35"/>
        <w:tabs>
          <w:tab w:val="left" w:pos="1418"/>
        </w:tabs>
        <w:spacing w:line="360" w:lineRule="auto"/>
        <w:ind w:firstLine="567" w:firstLineChars="189"/>
        <w:rPr>
          <w:rFonts w:ascii="Times New Roman" w:hAnsi="Times New Roman" w:eastAsia="仿宋_GB2312"/>
          <w:sz w:val="30"/>
          <w:szCs w:val="30"/>
        </w:rPr>
      </w:pPr>
      <w:r>
        <w:rPr>
          <w:rFonts w:hint="eastAsia" w:ascii="Times New Roman" w:hAnsi="Times New Roman" w:eastAsia="仿宋_GB2312"/>
          <w:sz w:val="30"/>
          <w:szCs w:val="30"/>
        </w:rPr>
        <w:t>（六）合作企业：提供竞赛现场设备并设置技术保障组，为竞赛设备、软件与竞赛设施提供保养、维修等服务，保障设备的完好性和正常使用，保障设备配件与操作工具的及时供应。</w:t>
      </w:r>
    </w:p>
    <w:p>
      <w:pPr>
        <w:snapToGrid w:val="0"/>
        <w:spacing w:line="360" w:lineRule="auto"/>
        <w:ind w:firstLine="600" w:firstLineChars="200"/>
        <w:rPr>
          <w:rFonts w:ascii="Arial Narrow" w:hAnsi="Arial Narrow" w:eastAsia="仿宋_GB2312" w:cs="Arial"/>
          <w:sz w:val="30"/>
          <w:szCs w:val="30"/>
        </w:rPr>
      </w:pPr>
    </w:p>
    <w:p>
      <w:pPr>
        <w:snapToGrid w:val="0"/>
        <w:spacing w:line="360" w:lineRule="auto"/>
        <w:outlineLvl w:val="0"/>
        <w:rPr>
          <w:rFonts w:ascii="黑体" w:hAnsi="黑体" w:eastAsia="黑体" w:cs="Arial"/>
          <w:sz w:val="30"/>
          <w:szCs w:val="30"/>
        </w:rPr>
      </w:pPr>
      <w:bookmarkStart w:id="17" w:name="_Toc521336158"/>
      <w:r>
        <w:rPr>
          <w:rFonts w:ascii="黑体" w:hAnsi="黑体" w:eastAsia="黑体" w:cs="Arial"/>
          <w:sz w:val="30"/>
          <w:szCs w:val="30"/>
        </w:rPr>
        <w:t>十</w:t>
      </w:r>
      <w:r>
        <w:rPr>
          <w:rFonts w:hint="eastAsia" w:ascii="黑体" w:hAnsi="黑体" w:eastAsia="黑体" w:cs="Arial"/>
          <w:sz w:val="30"/>
          <w:szCs w:val="30"/>
        </w:rPr>
        <w:t>七</w:t>
      </w:r>
      <w:r>
        <w:rPr>
          <w:rFonts w:ascii="黑体" w:hAnsi="黑体" w:eastAsia="黑体" w:cs="Arial"/>
          <w:sz w:val="30"/>
          <w:szCs w:val="30"/>
        </w:rPr>
        <w:t>、教学资源转化建设方案</w:t>
      </w:r>
      <w:bookmarkEnd w:id="17"/>
    </w:p>
    <w:p>
      <w:pPr>
        <w:snapToGrid w:val="0"/>
        <w:spacing w:line="360" w:lineRule="auto"/>
        <w:jc w:val="center"/>
        <w:rPr>
          <w:rFonts w:cs="Arial" w:asciiTheme="minorEastAsia" w:hAnsiTheme="minorEastAsia"/>
          <w:b/>
          <w:sz w:val="24"/>
          <w:szCs w:val="24"/>
        </w:rPr>
      </w:pPr>
      <w:r>
        <w:rPr>
          <w:rFonts w:hint="eastAsia" w:cs="Arial" w:asciiTheme="minorEastAsia" w:hAnsiTheme="minorEastAsia"/>
          <w:b/>
          <w:sz w:val="24"/>
          <w:szCs w:val="24"/>
        </w:rPr>
        <w:t>教学资源转化建设方案表</w:t>
      </w:r>
    </w:p>
    <w:tbl>
      <w:tblPr>
        <w:tblStyle w:val="25"/>
        <w:tblW w:w="858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6"/>
        <w:gridCol w:w="710"/>
        <w:gridCol w:w="2130"/>
        <w:gridCol w:w="1128"/>
        <w:gridCol w:w="851"/>
        <w:gridCol w:w="1843"/>
        <w:gridCol w:w="12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33" w:hRule="atLeast"/>
        </w:trPr>
        <w:tc>
          <w:tcPr>
            <w:tcW w:w="3516" w:type="dxa"/>
            <w:gridSpan w:val="3"/>
            <w:shd w:val="clear" w:color="auto" w:fill="auto"/>
            <w:vAlign w:val="center"/>
          </w:tcPr>
          <w:p>
            <w:pPr>
              <w:jc w:val="center"/>
              <w:rPr>
                <w:rFonts w:asciiTheme="minorEastAsia" w:hAnsiTheme="minorEastAsia"/>
                <w:b/>
                <w:sz w:val="24"/>
              </w:rPr>
            </w:pPr>
            <w:r>
              <w:rPr>
                <w:rFonts w:hint="eastAsia" w:asciiTheme="minorEastAsia" w:hAnsiTheme="minorEastAsia"/>
                <w:b/>
                <w:sz w:val="24"/>
              </w:rPr>
              <w:t>资源名称</w:t>
            </w:r>
          </w:p>
        </w:tc>
        <w:tc>
          <w:tcPr>
            <w:tcW w:w="1128" w:type="dxa"/>
            <w:shd w:val="clear" w:color="auto" w:fill="auto"/>
            <w:vAlign w:val="center"/>
          </w:tcPr>
          <w:p>
            <w:pPr>
              <w:jc w:val="center"/>
              <w:rPr>
                <w:rFonts w:asciiTheme="minorEastAsia" w:hAnsiTheme="minorEastAsia"/>
                <w:b/>
                <w:sz w:val="24"/>
              </w:rPr>
            </w:pPr>
            <w:r>
              <w:rPr>
                <w:rFonts w:hint="eastAsia" w:asciiTheme="minorEastAsia" w:hAnsiTheme="minorEastAsia"/>
                <w:b/>
                <w:sz w:val="24"/>
              </w:rPr>
              <w:t>表现形式</w:t>
            </w:r>
          </w:p>
        </w:tc>
        <w:tc>
          <w:tcPr>
            <w:tcW w:w="851" w:type="dxa"/>
            <w:shd w:val="clear" w:color="auto" w:fill="auto"/>
            <w:vAlign w:val="center"/>
          </w:tcPr>
          <w:p>
            <w:pPr>
              <w:jc w:val="center"/>
              <w:rPr>
                <w:rFonts w:asciiTheme="minorEastAsia" w:hAnsiTheme="minorEastAsia"/>
                <w:b/>
                <w:sz w:val="24"/>
              </w:rPr>
            </w:pPr>
            <w:r>
              <w:rPr>
                <w:rFonts w:hint="eastAsia" w:asciiTheme="minorEastAsia" w:hAnsiTheme="minorEastAsia"/>
                <w:b/>
                <w:sz w:val="24"/>
              </w:rPr>
              <w:t>资源数量</w:t>
            </w:r>
          </w:p>
        </w:tc>
        <w:tc>
          <w:tcPr>
            <w:tcW w:w="1843" w:type="dxa"/>
            <w:shd w:val="clear" w:color="auto" w:fill="auto"/>
            <w:vAlign w:val="center"/>
          </w:tcPr>
          <w:p>
            <w:pPr>
              <w:jc w:val="center"/>
              <w:rPr>
                <w:rFonts w:asciiTheme="minorEastAsia" w:hAnsiTheme="minorEastAsia"/>
                <w:b/>
                <w:sz w:val="24"/>
              </w:rPr>
            </w:pPr>
            <w:r>
              <w:rPr>
                <w:rFonts w:hint="eastAsia" w:asciiTheme="minorEastAsia" w:hAnsiTheme="minorEastAsia"/>
                <w:b/>
                <w:sz w:val="24"/>
              </w:rPr>
              <w:t>资源要求</w:t>
            </w:r>
          </w:p>
        </w:tc>
        <w:tc>
          <w:tcPr>
            <w:tcW w:w="1243" w:type="dxa"/>
            <w:shd w:val="clear" w:color="auto" w:fill="auto"/>
            <w:vAlign w:val="center"/>
          </w:tcPr>
          <w:p>
            <w:pPr>
              <w:jc w:val="center"/>
              <w:rPr>
                <w:rFonts w:asciiTheme="minorEastAsia" w:hAnsiTheme="minorEastAsia"/>
                <w:b/>
                <w:sz w:val="24"/>
              </w:rPr>
            </w:pPr>
            <w:r>
              <w:rPr>
                <w:rFonts w:hint="eastAsia" w:asciiTheme="minorEastAsia" w:hAnsiTheme="minorEastAsia"/>
                <w:b/>
                <w:sz w:val="24"/>
              </w:rPr>
              <w:t>完成时间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08" w:hRule="atLeast"/>
        </w:trPr>
        <w:tc>
          <w:tcPr>
            <w:tcW w:w="676" w:type="dxa"/>
            <w:vMerge w:val="restart"/>
            <w:shd w:val="clear" w:color="auto" w:fill="auto"/>
            <w:vAlign w:val="center"/>
          </w:tcPr>
          <w:p>
            <w:pPr>
              <w:jc w:val="center"/>
              <w:rPr>
                <w:rFonts w:asciiTheme="minorEastAsia" w:hAnsiTheme="minorEastAsia"/>
                <w:sz w:val="24"/>
                <w:szCs w:val="24"/>
              </w:rPr>
            </w:pPr>
            <w:r>
              <w:rPr>
                <w:rFonts w:hint="eastAsia" w:asciiTheme="minorEastAsia" w:hAnsiTheme="minorEastAsia"/>
                <w:sz w:val="24"/>
                <w:szCs w:val="24"/>
              </w:rPr>
              <w:t>基</w:t>
            </w:r>
          </w:p>
          <w:p>
            <w:pPr>
              <w:jc w:val="center"/>
              <w:rPr>
                <w:rFonts w:asciiTheme="minorEastAsia" w:hAnsiTheme="minorEastAsia"/>
                <w:sz w:val="24"/>
                <w:szCs w:val="24"/>
              </w:rPr>
            </w:pPr>
            <w:r>
              <w:rPr>
                <w:rFonts w:hint="eastAsia" w:asciiTheme="minorEastAsia" w:hAnsiTheme="minorEastAsia"/>
                <w:sz w:val="24"/>
                <w:szCs w:val="24"/>
              </w:rPr>
              <w:t>本</w:t>
            </w:r>
          </w:p>
          <w:p>
            <w:pPr>
              <w:jc w:val="center"/>
              <w:rPr>
                <w:rFonts w:asciiTheme="minorEastAsia" w:hAnsiTheme="minorEastAsia"/>
                <w:sz w:val="24"/>
                <w:szCs w:val="24"/>
              </w:rPr>
            </w:pPr>
            <w:r>
              <w:rPr>
                <w:rFonts w:hint="eastAsia" w:asciiTheme="minorEastAsia" w:hAnsiTheme="minorEastAsia"/>
                <w:sz w:val="24"/>
                <w:szCs w:val="24"/>
              </w:rPr>
              <w:t>资</w:t>
            </w:r>
          </w:p>
          <w:p>
            <w:pPr>
              <w:jc w:val="center"/>
              <w:rPr>
                <w:rFonts w:asciiTheme="minorEastAsia" w:hAnsiTheme="minorEastAsia"/>
                <w:sz w:val="24"/>
                <w:szCs w:val="24"/>
              </w:rPr>
            </w:pPr>
            <w:r>
              <w:rPr>
                <w:rFonts w:hint="eastAsia" w:asciiTheme="minorEastAsia" w:hAnsiTheme="minorEastAsia"/>
                <w:sz w:val="24"/>
                <w:szCs w:val="24"/>
              </w:rPr>
              <w:t>源</w:t>
            </w:r>
          </w:p>
        </w:tc>
        <w:tc>
          <w:tcPr>
            <w:tcW w:w="710" w:type="dxa"/>
            <w:vMerge w:val="restart"/>
            <w:shd w:val="clear" w:color="auto" w:fill="auto"/>
            <w:vAlign w:val="center"/>
          </w:tcPr>
          <w:p>
            <w:pPr>
              <w:jc w:val="center"/>
              <w:rPr>
                <w:rFonts w:asciiTheme="minorEastAsia" w:hAnsiTheme="minorEastAsia"/>
                <w:sz w:val="24"/>
                <w:szCs w:val="24"/>
              </w:rPr>
            </w:pPr>
            <w:r>
              <w:rPr>
                <w:rFonts w:hint="eastAsia" w:asciiTheme="minorEastAsia" w:hAnsiTheme="minorEastAsia"/>
                <w:sz w:val="24"/>
                <w:szCs w:val="24"/>
              </w:rPr>
              <w:t>风采展示</w:t>
            </w:r>
          </w:p>
        </w:tc>
        <w:tc>
          <w:tcPr>
            <w:tcW w:w="2130" w:type="dxa"/>
            <w:shd w:val="clear" w:color="auto" w:fill="auto"/>
            <w:vAlign w:val="center"/>
          </w:tcPr>
          <w:p>
            <w:pPr>
              <w:jc w:val="center"/>
              <w:rPr>
                <w:rFonts w:asciiTheme="minorEastAsia" w:hAnsiTheme="minorEastAsia"/>
                <w:sz w:val="24"/>
                <w:szCs w:val="24"/>
              </w:rPr>
            </w:pPr>
            <w:r>
              <w:rPr>
                <w:rFonts w:hint="eastAsia" w:asciiTheme="minorEastAsia" w:hAnsiTheme="minorEastAsia"/>
                <w:sz w:val="24"/>
                <w:szCs w:val="24"/>
              </w:rPr>
              <w:t>赛项宣传片</w:t>
            </w:r>
          </w:p>
        </w:tc>
        <w:tc>
          <w:tcPr>
            <w:tcW w:w="1128" w:type="dxa"/>
            <w:shd w:val="clear" w:color="auto" w:fill="auto"/>
            <w:vAlign w:val="center"/>
          </w:tcPr>
          <w:p>
            <w:pPr>
              <w:jc w:val="center"/>
              <w:rPr>
                <w:rFonts w:asciiTheme="minorEastAsia" w:hAnsiTheme="minorEastAsia"/>
                <w:sz w:val="24"/>
                <w:szCs w:val="24"/>
              </w:rPr>
            </w:pPr>
            <w:r>
              <w:rPr>
                <w:rFonts w:hint="eastAsia" w:asciiTheme="minorEastAsia" w:hAnsiTheme="minorEastAsia"/>
                <w:sz w:val="24"/>
                <w:szCs w:val="24"/>
              </w:rPr>
              <w:t>视频文件</w:t>
            </w:r>
          </w:p>
        </w:tc>
        <w:tc>
          <w:tcPr>
            <w:tcW w:w="851" w:type="dxa"/>
            <w:shd w:val="clear" w:color="auto" w:fill="auto"/>
            <w:vAlign w:val="center"/>
          </w:tcPr>
          <w:p>
            <w:pPr>
              <w:jc w:val="center"/>
              <w:rPr>
                <w:rFonts w:asciiTheme="minorEastAsia" w:hAnsiTheme="minorEastAsia"/>
                <w:sz w:val="24"/>
                <w:szCs w:val="24"/>
              </w:rPr>
            </w:pPr>
            <w:r>
              <w:rPr>
                <w:rFonts w:hint="eastAsia" w:asciiTheme="minorEastAsia" w:hAnsiTheme="minorEastAsia"/>
                <w:sz w:val="24"/>
                <w:szCs w:val="24"/>
              </w:rPr>
              <w:t>1个</w:t>
            </w:r>
          </w:p>
        </w:tc>
        <w:tc>
          <w:tcPr>
            <w:tcW w:w="1843" w:type="dxa"/>
            <w:shd w:val="clear" w:color="auto" w:fill="auto"/>
            <w:vAlign w:val="center"/>
          </w:tcPr>
          <w:p>
            <w:pPr>
              <w:snapToGrid w:val="0"/>
              <w:jc w:val="center"/>
              <w:rPr>
                <w:rFonts w:asciiTheme="minorEastAsia" w:hAnsiTheme="minorEastAsia"/>
                <w:sz w:val="24"/>
                <w:szCs w:val="24"/>
              </w:rPr>
            </w:pPr>
            <w:r>
              <w:rPr>
                <w:rFonts w:hint="eastAsia" w:asciiTheme="minorEastAsia" w:hAnsiTheme="minorEastAsia"/>
                <w:sz w:val="24"/>
                <w:szCs w:val="24"/>
              </w:rPr>
              <w:t>15分钟</w:t>
            </w:r>
          </w:p>
          <w:p>
            <w:pPr>
              <w:snapToGrid w:val="0"/>
              <w:jc w:val="center"/>
              <w:rPr>
                <w:rFonts w:asciiTheme="minorEastAsia" w:hAnsiTheme="minorEastAsia"/>
                <w:sz w:val="24"/>
                <w:szCs w:val="24"/>
              </w:rPr>
            </w:pPr>
            <w:r>
              <w:rPr>
                <w:rFonts w:hint="eastAsia" w:asciiTheme="minorEastAsia" w:hAnsiTheme="minorEastAsia"/>
                <w:sz w:val="24"/>
                <w:szCs w:val="24"/>
              </w:rPr>
              <w:t>左右</w:t>
            </w:r>
          </w:p>
        </w:tc>
        <w:tc>
          <w:tcPr>
            <w:tcW w:w="1243" w:type="dxa"/>
            <w:shd w:val="clear" w:color="auto" w:fill="auto"/>
            <w:vAlign w:val="center"/>
          </w:tcPr>
          <w:p>
            <w:pPr>
              <w:jc w:val="center"/>
              <w:rPr>
                <w:rFonts w:asciiTheme="minorEastAsia" w:hAnsiTheme="minorEastAsia"/>
                <w:sz w:val="24"/>
                <w:szCs w:val="24"/>
              </w:rPr>
            </w:pPr>
            <w:r>
              <w:rPr>
                <w:rFonts w:asciiTheme="minorEastAsia" w:hAnsiTheme="minorEastAsia"/>
                <w:sz w:val="24"/>
                <w:szCs w:val="24"/>
              </w:rPr>
              <w:t>赛后</w:t>
            </w:r>
            <w:r>
              <w:rPr>
                <w:rFonts w:hint="eastAsia" w:asciiTheme="minorEastAsia" w:hAnsiTheme="minorEastAsia"/>
                <w:sz w:val="24"/>
                <w:szCs w:val="24"/>
              </w:rPr>
              <w:t>10天内完成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6" w:hRule="atLeast"/>
        </w:trPr>
        <w:tc>
          <w:tcPr>
            <w:tcW w:w="676" w:type="dxa"/>
            <w:vMerge w:val="continue"/>
            <w:shd w:val="clear" w:color="auto" w:fill="auto"/>
            <w:vAlign w:val="center"/>
          </w:tcPr>
          <w:p>
            <w:pPr>
              <w:jc w:val="center"/>
              <w:rPr>
                <w:rFonts w:asciiTheme="minorEastAsia" w:hAnsiTheme="minorEastAsia"/>
                <w:sz w:val="24"/>
                <w:szCs w:val="24"/>
              </w:rPr>
            </w:pPr>
          </w:p>
        </w:tc>
        <w:tc>
          <w:tcPr>
            <w:tcW w:w="710" w:type="dxa"/>
            <w:vMerge w:val="continue"/>
            <w:shd w:val="clear" w:color="auto" w:fill="auto"/>
            <w:vAlign w:val="center"/>
          </w:tcPr>
          <w:p>
            <w:pPr>
              <w:jc w:val="center"/>
              <w:rPr>
                <w:rFonts w:asciiTheme="minorEastAsia" w:hAnsiTheme="minorEastAsia"/>
                <w:sz w:val="24"/>
                <w:szCs w:val="24"/>
              </w:rPr>
            </w:pPr>
          </w:p>
        </w:tc>
        <w:tc>
          <w:tcPr>
            <w:tcW w:w="2130" w:type="dxa"/>
            <w:shd w:val="clear" w:color="auto" w:fill="auto"/>
            <w:vAlign w:val="center"/>
          </w:tcPr>
          <w:p>
            <w:pPr>
              <w:jc w:val="center"/>
              <w:rPr>
                <w:rFonts w:asciiTheme="minorEastAsia" w:hAnsiTheme="minorEastAsia"/>
                <w:sz w:val="24"/>
                <w:szCs w:val="24"/>
              </w:rPr>
            </w:pPr>
            <w:r>
              <w:rPr>
                <w:rFonts w:hint="eastAsia" w:asciiTheme="minorEastAsia" w:hAnsiTheme="minorEastAsia"/>
                <w:sz w:val="24"/>
                <w:szCs w:val="24"/>
              </w:rPr>
              <w:t>风采展示片</w:t>
            </w:r>
          </w:p>
        </w:tc>
        <w:tc>
          <w:tcPr>
            <w:tcW w:w="1128" w:type="dxa"/>
            <w:shd w:val="clear" w:color="auto" w:fill="auto"/>
            <w:vAlign w:val="center"/>
          </w:tcPr>
          <w:p>
            <w:pPr>
              <w:jc w:val="center"/>
              <w:rPr>
                <w:rFonts w:asciiTheme="minorEastAsia" w:hAnsiTheme="minorEastAsia"/>
                <w:sz w:val="24"/>
                <w:szCs w:val="24"/>
              </w:rPr>
            </w:pPr>
            <w:r>
              <w:rPr>
                <w:rFonts w:hint="eastAsia" w:asciiTheme="minorEastAsia" w:hAnsiTheme="minorEastAsia"/>
                <w:sz w:val="24"/>
                <w:szCs w:val="24"/>
              </w:rPr>
              <w:t>视频文件</w:t>
            </w:r>
          </w:p>
        </w:tc>
        <w:tc>
          <w:tcPr>
            <w:tcW w:w="851" w:type="dxa"/>
            <w:shd w:val="clear" w:color="auto" w:fill="auto"/>
            <w:vAlign w:val="center"/>
          </w:tcPr>
          <w:p>
            <w:pPr>
              <w:jc w:val="center"/>
              <w:rPr>
                <w:rFonts w:asciiTheme="minorEastAsia" w:hAnsiTheme="minorEastAsia"/>
                <w:sz w:val="24"/>
                <w:szCs w:val="24"/>
              </w:rPr>
            </w:pPr>
            <w:r>
              <w:rPr>
                <w:rFonts w:hint="eastAsia" w:asciiTheme="minorEastAsia" w:hAnsiTheme="minorEastAsia"/>
                <w:sz w:val="24"/>
                <w:szCs w:val="24"/>
              </w:rPr>
              <w:t>1个</w:t>
            </w:r>
          </w:p>
        </w:tc>
        <w:tc>
          <w:tcPr>
            <w:tcW w:w="1843" w:type="dxa"/>
            <w:shd w:val="clear" w:color="auto" w:fill="auto"/>
            <w:vAlign w:val="center"/>
          </w:tcPr>
          <w:p>
            <w:pPr>
              <w:snapToGrid w:val="0"/>
              <w:jc w:val="center"/>
              <w:rPr>
                <w:rFonts w:asciiTheme="minorEastAsia" w:hAnsiTheme="minorEastAsia"/>
                <w:sz w:val="24"/>
                <w:szCs w:val="24"/>
              </w:rPr>
            </w:pPr>
            <w:r>
              <w:rPr>
                <w:rFonts w:hint="eastAsia" w:asciiTheme="minorEastAsia" w:hAnsiTheme="minorEastAsia"/>
                <w:sz w:val="24"/>
                <w:szCs w:val="24"/>
              </w:rPr>
              <w:t>10分钟</w:t>
            </w:r>
          </w:p>
          <w:p>
            <w:pPr>
              <w:snapToGrid w:val="0"/>
              <w:jc w:val="center"/>
              <w:rPr>
                <w:rFonts w:asciiTheme="minorEastAsia" w:hAnsiTheme="minorEastAsia"/>
                <w:sz w:val="24"/>
                <w:szCs w:val="24"/>
              </w:rPr>
            </w:pPr>
            <w:r>
              <w:rPr>
                <w:rFonts w:hint="eastAsia" w:asciiTheme="minorEastAsia" w:hAnsiTheme="minorEastAsia"/>
                <w:sz w:val="24"/>
                <w:szCs w:val="24"/>
              </w:rPr>
              <w:t>左右</w:t>
            </w:r>
          </w:p>
        </w:tc>
        <w:tc>
          <w:tcPr>
            <w:tcW w:w="1243" w:type="dxa"/>
            <w:shd w:val="clear" w:color="auto" w:fill="auto"/>
            <w:vAlign w:val="center"/>
          </w:tcPr>
          <w:p>
            <w:pPr>
              <w:jc w:val="center"/>
              <w:rPr>
                <w:rFonts w:asciiTheme="minorEastAsia" w:hAnsiTheme="minorEastAsia"/>
                <w:sz w:val="24"/>
                <w:szCs w:val="24"/>
              </w:rPr>
            </w:pPr>
            <w:r>
              <w:rPr>
                <w:rFonts w:asciiTheme="minorEastAsia" w:hAnsiTheme="minorEastAsia"/>
                <w:sz w:val="24"/>
                <w:szCs w:val="24"/>
              </w:rPr>
              <w:t>赛后</w:t>
            </w:r>
            <w:r>
              <w:rPr>
                <w:rFonts w:hint="eastAsia" w:asciiTheme="minorEastAsia" w:hAnsiTheme="minorEastAsia"/>
                <w:sz w:val="24"/>
                <w:szCs w:val="24"/>
              </w:rPr>
              <w:t>10天内完成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80" w:hRule="atLeast"/>
        </w:trPr>
        <w:tc>
          <w:tcPr>
            <w:tcW w:w="676" w:type="dxa"/>
            <w:vMerge w:val="continue"/>
            <w:shd w:val="clear" w:color="auto" w:fill="auto"/>
            <w:vAlign w:val="center"/>
          </w:tcPr>
          <w:p>
            <w:pPr>
              <w:jc w:val="center"/>
              <w:rPr>
                <w:rFonts w:asciiTheme="minorEastAsia" w:hAnsiTheme="minorEastAsia"/>
                <w:sz w:val="24"/>
                <w:szCs w:val="24"/>
              </w:rPr>
            </w:pPr>
          </w:p>
        </w:tc>
        <w:tc>
          <w:tcPr>
            <w:tcW w:w="710" w:type="dxa"/>
            <w:shd w:val="clear" w:color="auto" w:fill="auto"/>
            <w:vAlign w:val="center"/>
          </w:tcPr>
          <w:p>
            <w:pPr>
              <w:jc w:val="center"/>
              <w:rPr>
                <w:rFonts w:asciiTheme="minorEastAsia" w:hAnsiTheme="minorEastAsia"/>
                <w:sz w:val="24"/>
                <w:szCs w:val="24"/>
              </w:rPr>
            </w:pPr>
            <w:r>
              <w:rPr>
                <w:rFonts w:hint="eastAsia" w:asciiTheme="minorEastAsia" w:hAnsiTheme="minorEastAsia"/>
                <w:sz w:val="24"/>
                <w:szCs w:val="24"/>
              </w:rPr>
              <w:t>技能概要</w:t>
            </w:r>
          </w:p>
        </w:tc>
        <w:tc>
          <w:tcPr>
            <w:tcW w:w="2130" w:type="dxa"/>
            <w:shd w:val="clear" w:color="auto" w:fill="auto"/>
            <w:vAlign w:val="center"/>
          </w:tcPr>
          <w:p>
            <w:pPr>
              <w:jc w:val="center"/>
              <w:rPr>
                <w:rFonts w:asciiTheme="minorEastAsia" w:hAnsiTheme="minorEastAsia"/>
                <w:sz w:val="24"/>
                <w:szCs w:val="24"/>
              </w:rPr>
            </w:pPr>
            <w:r>
              <w:rPr>
                <w:rFonts w:hint="eastAsia" w:asciiTheme="minorEastAsia" w:hAnsiTheme="minorEastAsia"/>
                <w:sz w:val="24"/>
                <w:szCs w:val="24"/>
              </w:rPr>
              <w:t>技能介绍</w:t>
            </w:r>
          </w:p>
          <w:p>
            <w:pPr>
              <w:jc w:val="center"/>
              <w:rPr>
                <w:rFonts w:asciiTheme="minorEastAsia" w:hAnsiTheme="minorEastAsia"/>
                <w:sz w:val="24"/>
                <w:szCs w:val="24"/>
              </w:rPr>
            </w:pPr>
            <w:r>
              <w:rPr>
                <w:rFonts w:hint="eastAsia" w:asciiTheme="minorEastAsia" w:hAnsiTheme="minorEastAsia"/>
                <w:sz w:val="24"/>
                <w:szCs w:val="24"/>
              </w:rPr>
              <w:t>技能要点</w:t>
            </w:r>
          </w:p>
          <w:p>
            <w:pPr>
              <w:jc w:val="center"/>
              <w:rPr>
                <w:rFonts w:asciiTheme="minorEastAsia" w:hAnsiTheme="minorEastAsia"/>
                <w:sz w:val="24"/>
                <w:szCs w:val="24"/>
              </w:rPr>
            </w:pPr>
            <w:r>
              <w:rPr>
                <w:rFonts w:hint="eastAsia" w:asciiTheme="minorEastAsia" w:hAnsiTheme="minorEastAsia"/>
                <w:sz w:val="24"/>
                <w:szCs w:val="24"/>
              </w:rPr>
              <w:t>评价指标</w:t>
            </w:r>
          </w:p>
        </w:tc>
        <w:tc>
          <w:tcPr>
            <w:tcW w:w="1128" w:type="dxa"/>
            <w:shd w:val="clear" w:color="auto" w:fill="auto"/>
            <w:vAlign w:val="center"/>
          </w:tcPr>
          <w:p>
            <w:pPr>
              <w:jc w:val="center"/>
              <w:rPr>
                <w:rFonts w:asciiTheme="minorEastAsia" w:hAnsiTheme="minorEastAsia"/>
                <w:sz w:val="24"/>
                <w:szCs w:val="24"/>
              </w:rPr>
            </w:pPr>
            <w:r>
              <w:rPr>
                <w:rFonts w:hint="eastAsia" w:asciiTheme="minorEastAsia" w:hAnsiTheme="minorEastAsia"/>
                <w:sz w:val="24"/>
                <w:szCs w:val="24"/>
              </w:rPr>
              <w:t>文本文档</w:t>
            </w:r>
          </w:p>
        </w:tc>
        <w:tc>
          <w:tcPr>
            <w:tcW w:w="851" w:type="dxa"/>
            <w:shd w:val="clear" w:color="auto" w:fill="auto"/>
            <w:vAlign w:val="center"/>
          </w:tcPr>
          <w:p>
            <w:pPr>
              <w:jc w:val="center"/>
              <w:rPr>
                <w:rFonts w:asciiTheme="minorEastAsia" w:hAnsiTheme="minorEastAsia"/>
                <w:sz w:val="24"/>
                <w:szCs w:val="24"/>
              </w:rPr>
            </w:pPr>
            <w:r>
              <w:rPr>
                <w:rFonts w:asciiTheme="minorEastAsia" w:hAnsiTheme="minorEastAsia"/>
                <w:sz w:val="24"/>
                <w:szCs w:val="24"/>
              </w:rPr>
              <w:t>4</w:t>
            </w:r>
            <w:r>
              <w:rPr>
                <w:rFonts w:hint="eastAsia" w:asciiTheme="minorEastAsia" w:hAnsiTheme="minorEastAsia"/>
                <w:sz w:val="24"/>
                <w:szCs w:val="24"/>
              </w:rPr>
              <w:t>组</w:t>
            </w:r>
          </w:p>
        </w:tc>
        <w:tc>
          <w:tcPr>
            <w:tcW w:w="1843" w:type="dxa"/>
            <w:shd w:val="clear" w:color="auto" w:fill="auto"/>
            <w:vAlign w:val="center"/>
          </w:tcPr>
          <w:p>
            <w:pPr>
              <w:jc w:val="left"/>
              <w:rPr>
                <w:rFonts w:asciiTheme="minorEastAsia" w:hAnsiTheme="minorEastAsia"/>
                <w:sz w:val="24"/>
                <w:szCs w:val="24"/>
              </w:rPr>
            </w:pPr>
            <w:r>
              <w:rPr>
                <w:rFonts w:hint="eastAsia" w:asciiTheme="minorEastAsia" w:hAnsiTheme="minorEastAsia"/>
                <w:sz w:val="24"/>
                <w:szCs w:val="24"/>
              </w:rPr>
              <w:t>包括：技能介绍、技能要点、评价指标和评分标准四套文档；且文档</w:t>
            </w:r>
          </w:p>
          <w:p>
            <w:pPr>
              <w:jc w:val="left"/>
              <w:rPr>
                <w:rFonts w:asciiTheme="minorEastAsia" w:hAnsiTheme="minorEastAsia"/>
                <w:sz w:val="24"/>
                <w:szCs w:val="24"/>
              </w:rPr>
            </w:pPr>
            <w:r>
              <w:rPr>
                <w:rFonts w:asciiTheme="minorEastAsia" w:hAnsiTheme="minorEastAsia"/>
                <w:sz w:val="24"/>
                <w:szCs w:val="24"/>
              </w:rPr>
              <w:t>符合职业教育技能概要描述要求</w:t>
            </w:r>
          </w:p>
        </w:tc>
        <w:tc>
          <w:tcPr>
            <w:tcW w:w="1243" w:type="dxa"/>
            <w:shd w:val="clear" w:color="auto" w:fill="auto"/>
            <w:vAlign w:val="center"/>
          </w:tcPr>
          <w:p>
            <w:pPr>
              <w:jc w:val="center"/>
              <w:rPr>
                <w:rFonts w:asciiTheme="minorEastAsia" w:hAnsiTheme="minorEastAsia"/>
                <w:sz w:val="24"/>
                <w:szCs w:val="24"/>
              </w:rPr>
            </w:pPr>
            <w:r>
              <w:rPr>
                <w:rFonts w:asciiTheme="minorEastAsia" w:hAnsiTheme="minorEastAsia"/>
                <w:sz w:val="24"/>
                <w:szCs w:val="24"/>
              </w:rPr>
              <w:t>赛后</w:t>
            </w:r>
            <w:r>
              <w:rPr>
                <w:rFonts w:hint="eastAsia" w:asciiTheme="minorEastAsia" w:hAnsiTheme="minorEastAsia"/>
                <w:sz w:val="24"/>
                <w:szCs w:val="24"/>
              </w:rPr>
              <w:t>30天内完成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25" w:hRule="atLeast"/>
        </w:trPr>
        <w:tc>
          <w:tcPr>
            <w:tcW w:w="676" w:type="dxa"/>
            <w:vMerge w:val="continue"/>
            <w:shd w:val="clear" w:color="auto" w:fill="auto"/>
            <w:vAlign w:val="center"/>
          </w:tcPr>
          <w:p>
            <w:pPr>
              <w:jc w:val="center"/>
              <w:rPr>
                <w:rFonts w:asciiTheme="minorEastAsia" w:hAnsiTheme="minorEastAsia"/>
                <w:sz w:val="24"/>
                <w:szCs w:val="24"/>
              </w:rPr>
            </w:pPr>
          </w:p>
        </w:tc>
        <w:tc>
          <w:tcPr>
            <w:tcW w:w="710" w:type="dxa"/>
            <w:vMerge w:val="restart"/>
            <w:shd w:val="clear" w:color="auto" w:fill="auto"/>
            <w:vAlign w:val="center"/>
          </w:tcPr>
          <w:p>
            <w:pPr>
              <w:jc w:val="center"/>
              <w:rPr>
                <w:rFonts w:asciiTheme="minorEastAsia" w:hAnsiTheme="minorEastAsia"/>
                <w:sz w:val="24"/>
                <w:szCs w:val="24"/>
              </w:rPr>
            </w:pPr>
            <w:r>
              <w:rPr>
                <w:rFonts w:hint="eastAsia" w:asciiTheme="minorEastAsia" w:hAnsiTheme="minorEastAsia"/>
                <w:sz w:val="24"/>
                <w:szCs w:val="24"/>
              </w:rPr>
              <w:t>教学资源</w:t>
            </w:r>
          </w:p>
        </w:tc>
        <w:tc>
          <w:tcPr>
            <w:tcW w:w="2130" w:type="dxa"/>
            <w:shd w:val="clear" w:color="auto" w:fill="auto"/>
            <w:vAlign w:val="center"/>
          </w:tcPr>
          <w:p>
            <w:pPr>
              <w:jc w:val="center"/>
              <w:rPr>
                <w:rFonts w:asciiTheme="minorEastAsia" w:hAnsiTheme="minorEastAsia"/>
                <w:sz w:val="24"/>
                <w:szCs w:val="24"/>
              </w:rPr>
            </w:pPr>
            <w:r>
              <w:rPr>
                <w:rFonts w:hint="eastAsia" w:asciiTheme="minorEastAsia" w:hAnsiTheme="minorEastAsia"/>
                <w:sz w:val="24"/>
                <w:szCs w:val="24"/>
              </w:rPr>
              <w:t>专业教材</w:t>
            </w:r>
          </w:p>
        </w:tc>
        <w:tc>
          <w:tcPr>
            <w:tcW w:w="1128" w:type="dxa"/>
            <w:vMerge w:val="restart"/>
            <w:shd w:val="clear" w:color="auto" w:fill="auto"/>
            <w:vAlign w:val="center"/>
          </w:tcPr>
          <w:p>
            <w:pPr>
              <w:jc w:val="center"/>
              <w:rPr>
                <w:rFonts w:asciiTheme="minorEastAsia" w:hAnsiTheme="minorEastAsia"/>
                <w:sz w:val="24"/>
                <w:szCs w:val="24"/>
              </w:rPr>
            </w:pPr>
            <w:r>
              <w:rPr>
                <w:rFonts w:hint="eastAsia" w:asciiTheme="minorEastAsia" w:hAnsiTheme="minorEastAsia"/>
                <w:sz w:val="24"/>
                <w:szCs w:val="24"/>
              </w:rPr>
              <w:t>文本文档、图形/图像素材</w:t>
            </w:r>
          </w:p>
        </w:tc>
        <w:tc>
          <w:tcPr>
            <w:tcW w:w="851" w:type="dxa"/>
            <w:vMerge w:val="restart"/>
            <w:shd w:val="clear" w:color="auto" w:fill="auto"/>
            <w:vAlign w:val="center"/>
          </w:tcPr>
          <w:p>
            <w:pPr>
              <w:jc w:val="center"/>
              <w:rPr>
                <w:rFonts w:asciiTheme="minorEastAsia" w:hAnsiTheme="minorEastAsia"/>
                <w:sz w:val="24"/>
                <w:szCs w:val="24"/>
              </w:rPr>
            </w:pPr>
            <w:r>
              <w:rPr>
                <w:rFonts w:asciiTheme="minorEastAsia" w:hAnsiTheme="minorEastAsia"/>
                <w:sz w:val="24"/>
                <w:szCs w:val="24"/>
              </w:rPr>
              <w:t>3</w:t>
            </w:r>
            <w:r>
              <w:rPr>
                <w:rFonts w:hint="eastAsia" w:asciiTheme="minorEastAsia" w:hAnsiTheme="minorEastAsia"/>
                <w:sz w:val="24"/>
                <w:szCs w:val="24"/>
              </w:rPr>
              <w:t>本</w:t>
            </w:r>
          </w:p>
        </w:tc>
        <w:tc>
          <w:tcPr>
            <w:tcW w:w="1843" w:type="dxa"/>
            <w:vMerge w:val="restart"/>
            <w:shd w:val="clear" w:color="auto" w:fill="auto"/>
            <w:vAlign w:val="center"/>
          </w:tcPr>
          <w:p>
            <w:pPr>
              <w:jc w:val="left"/>
              <w:rPr>
                <w:rFonts w:asciiTheme="minorEastAsia" w:hAnsiTheme="minorEastAsia"/>
                <w:sz w:val="24"/>
                <w:szCs w:val="24"/>
              </w:rPr>
            </w:pPr>
            <w:r>
              <w:rPr>
                <w:rFonts w:hint="eastAsia" w:asciiTheme="minorEastAsia" w:hAnsiTheme="minorEastAsia"/>
                <w:sz w:val="24"/>
                <w:szCs w:val="24"/>
              </w:rPr>
              <w:t>包括：《虚拟现实技术理论与应用》、《使用编辑器开发VR应用》、《VR全景图片制作》三本电子教材</w:t>
            </w:r>
          </w:p>
        </w:tc>
        <w:tc>
          <w:tcPr>
            <w:tcW w:w="1243" w:type="dxa"/>
            <w:vMerge w:val="restart"/>
            <w:shd w:val="clear" w:color="auto" w:fill="auto"/>
            <w:vAlign w:val="center"/>
          </w:tcPr>
          <w:p>
            <w:pPr>
              <w:jc w:val="center"/>
              <w:rPr>
                <w:rFonts w:asciiTheme="minorEastAsia" w:hAnsiTheme="minorEastAsia"/>
                <w:sz w:val="24"/>
                <w:szCs w:val="24"/>
              </w:rPr>
            </w:pPr>
            <w:r>
              <w:rPr>
                <w:rFonts w:asciiTheme="minorEastAsia" w:hAnsiTheme="minorEastAsia"/>
                <w:sz w:val="24"/>
                <w:szCs w:val="24"/>
              </w:rPr>
              <w:t>赛后</w:t>
            </w:r>
            <w:r>
              <w:rPr>
                <w:rFonts w:hint="eastAsia" w:asciiTheme="minorEastAsia" w:hAnsiTheme="minorEastAsia"/>
                <w:sz w:val="24"/>
                <w:szCs w:val="24"/>
              </w:rPr>
              <w:t>120天内完成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6" w:hRule="atLeast"/>
        </w:trPr>
        <w:tc>
          <w:tcPr>
            <w:tcW w:w="676" w:type="dxa"/>
            <w:vMerge w:val="continue"/>
            <w:shd w:val="clear" w:color="auto" w:fill="auto"/>
            <w:vAlign w:val="center"/>
          </w:tcPr>
          <w:p>
            <w:pPr>
              <w:jc w:val="center"/>
              <w:rPr>
                <w:rFonts w:asciiTheme="minorEastAsia" w:hAnsiTheme="minorEastAsia"/>
                <w:sz w:val="24"/>
                <w:szCs w:val="24"/>
              </w:rPr>
            </w:pPr>
          </w:p>
        </w:tc>
        <w:tc>
          <w:tcPr>
            <w:tcW w:w="710" w:type="dxa"/>
            <w:vMerge w:val="continue"/>
            <w:shd w:val="clear" w:color="auto" w:fill="auto"/>
            <w:vAlign w:val="center"/>
          </w:tcPr>
          <w:p>
            <w:pPr>
              <w:jc w:val="center"/>
              <w:rPr>
                <w:rFonts w:asciiTheme="minorEastAsia" w:hAnsiTheme="minorEastAsia"/>
                <w:sz w:val="24"/>
                <w:szCs w:val="24"/>
              </w:rPr>
            </w:pPr>
          </w:p>
        </w:tc>
        <w:tc>
          <w:tcPr>
            <w:tcW w:w="2130" w:type="dxa"/>
            <w:shd w:val="clear" w:color="auto" w:fill="auto"/>
            <w:vAlign w:val="center"/>
          </w:tcPr>
          <w:p>
            <w:pPr>
              <w:jc w:val="center"/>
              <w:rPr>
                <w:rFonts w:asciiTheme="minorEastAsia" w:hAnsiTheme="minorEastAsia"/>
                <w:sz w:val="24"/>
                <w:szCs w:val="24"/>
              </w:rPr>
            </w:pPr>
            <w:r>
              <w:rPr>
                <w:rFonts w:hint="eastAsia" w:asciiTheme="minorEastAsia" w:hAnsiTheme="minorEastAsia"/>
                <w:sz w:val="24"/>
                <w:szCs w:val="24"/>
              </w:rPr>
              <w:t>技能训练指导书</w:t>
            </w:r>
          </w:p>
        </w:tc>
        <w:tc>
          <w:tcPr>
            <w:tcW w:w="1128" w:type="dxa"/>
            <w:vMerge w:val="continue"/>
            <w:shd w:val="clear" w:color="auto" w:fill="auto"/>
            <w:vAlign w:val="center"/>
          </w:tcPr>
          <w:p>
            <w:pPr>
              <w:jc w:val="center"/>
              <w:rPr>
                <w:rFonts w:asciiTheme="minorEastAsia" w:hAnsiTheme="minorEastAsia"/>
                <w:sz w:val="24"/>
                <w:szCs w:val="24"/>
              </w:rPr>
            </w:pPr>
          </w:p>
        </w:tc>
        <w:tc>
          <w:tcPr>
            <w:tcW w:w="851" w:type="dxa"/>
            <w:vMerge w:val="continue"/>
            <w:shd w:val="clear" w:color="auto" w:fill="auto"/>
            <w:vAlign w:val="center"/>
          </w:tcPr>
          <w:p>
            <w:pPr>
              <w:jc w:val="center"/>
              <w:rPr>
                <w:rFonts w:asciiTheme="minorEastAsia" w:hAnsiTheme="minorEastAsia"/>
                <w:sz w:val="24"/>
                <w:szCs w:val="24"/>
              </w:rPr>
            </w:pPr>
          </w:p>
        </w:tc>
        <w:tc>
          <w:tcPr>
            <w:tcW w:w="1843" w:type="dxa"/>
            <w:vMerge w:val="continue"/>
            <w:shd w:val="clear" w:color="auto" w:fill="auto"/>
            <w:vAlign w:val="center"/>
          </w:tcPr>
          <w:p>
            <w:pPr>
              <w:jc w:val="center"/>
              <w:rPr>
                <w:rFonts w:asciiTheme="minorEastAsia" w:hAnsiTheme="minorEastAsia"/>
                <w:sz w:val="24"/>
                <w:szCs w:val="24"/>
              </w:rPr>
            </w:pPr>
          </w:p>
        </w:tc>
        <w:tc>
          <w:tcPr>
            <w:tcW w:w="1243" w:type="dxa"/>
            <w:vMerge w:val="continue"/>
            <w:shd w:val="clear" w:color="auto" w:fill="auto"/>
            <w:vAlign w:val="center"/>
          </w:tcPr>
          <w:p>
            <w:pPr>
              <w:jc w:val="center"/>
              <w:rPr>
                <w:rFonts w:asciiTheme="minorEastAsia" w:hAnsi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6" w:hRule="atLeast"/>
        </w:trPr>
        <w:tc>
          <w:tcPr>
            <w:tcW w:w="676" w:type="dxa"/>
            <w:vMerge w:val="continue"/>
            <w:shd w:val="clear" w:color="auto" w:fill="auto"/>
            <w:vAlign w:val="center"/>
          </w:tcPr>
          <w:p>
            <w:pPr>
              <w:jc w:val="center"/>
              <w:rPr>
                <w:rFonts w:asciiTheme="minorEastAsia" w:hAnsiTheme="minorEastAsia"/>
                <w:sz w:val="24"/>
                <w:szCs w:val="24"/>
              </w:rPr>
            </w:pPr>
          </w:p>
        </w:tc>
        <w:tc>
          <w:tcPr>
            <w:tcW w:w="710" w:type="dxa"/>
            <w:vMerge w:val="continue"/>
            <w:shd w:val="clear" w:color="auto" w:fill="auto"/>
            <w:vAlign w:val="center"/>
          </w:tcPr>
          <w:p>
            <w:pPr>
              <w:jc w:val="center"/>
              <w:rPr>
                <w:rFonts w:asciiTheme="minorEastAsia" w:hAnsiTheme="minorEastAsia"/>
                <w:sz w:val="24"/>
                <w:szCs w:val="24"/>
              </w:rPr>
            </w:pPr>
          </w:p>
        </w:tc>
        <w:tc>
          <w:tcPr>
            <w:tcW w:w="2130" w:type="dxa"/>
            <w:shd w:val="clear" w:color="auto" w:fill="auto"/>
            <w:vAlign w:val="center"/>
          </w:tcPr>
          <w:p>
            <w:pPr>
              <w:jc w:val="center"/>
              <w:rPr>
                <w:rFonts w:asciiTheme="minorEastAsia" w:hAnsiTheme="minorEastAsia"/>
                <w:sz w:val="24"/>
                <w:szCs w:val="24"/>
              </w:rPr>
            </w:pPr>
            <w:r>
              <w:rPr>
                <w:rFonts w:hint="eastAsia" w:asciiTheme="minorEastAsia" w:hAnsiTheme="minorEastAsia"/>
                <w:sz w:val="24"/>
                <w:szCs w:val="24"/>
              </w:rPr>
              <w:t>大赛作品集</w:t>
            </w:r>
          </w:p>
        </w:tc>
        <w:tc>
          <w:tcPr>
            <w:tcW w:w="1128" w:type="dxa"/>
            <w:shd w:val="clear" w:color="auto" w:fill="auto"/>
            <w:vAlign w:val="center"/>
          </w:tcPr>
          <w:p>
            <w:pPr>
              <w:jc w:val="center"/>
              <w:rPr>
                <w:rFonts w:asciiTheme="minorEastAsia" w:hAnsiTheme="minorEastAsia"/>
                <w:sz w:val="24"/>
                <w:szCs w:val="24"/>
              </w:rPr>
            </w:pPr>
            <w:r>
              <w:rPr>
                <w:rFonts w:hint="eastAsia" w:asciiTheme="minorEastAsia" w:hAnsiTheme="minorEastAsia"/>
                <w:sz w:val="24"/>
                <w:szCs w:val="24"/>
              </w:rPr>
              <w:t>视频文件、apk文件、策划文档</w:t>
            </w:r>
          </w:p>
        </w:tc>
        <w:tc>
          <w:tcPr>
            <w:tcW w:w="851" w:type="dxa"/>
            <w:shd w:val="clear" w:color="auto" w:fill="auto"/>
            <w:vAlign w:val="center"/>
          </w:tcPr>
          <w:p>
            <w:pPr>
              <w:jc w:val="center"/>
              <w:rPr>
                <w:rFonts w:asciiTheme="minorEastAsia" w:hAnsiTheme="minorEastAsia"/>
                <w:sz w:val="24"/>
                <w:szCs w:val="24"/>
              </w:rPr>
            </w:pPr>
            <w:r>
              <w:rPr>
                <w:rFonts w:asciiTheme="minorEastAsia" w:hAnsiTheme="minorEastAsia"/>
                <w:sz w:val="24"/>
                <w:szCs w:val="24"/>
              </w:rPr>
              <w:t>5</w:t>
            </w:r>
            <w:r>
              <w:rPr>
                <w:rFonts w:hint="eastAsia" w:asciiTheme="minorEastAsia" w:hAnsiTheme="minorEastAsia"/>
                <w:sz w:val="24"/>
                <w:szCs w:val="24"/>
              </w:rPr>
              <w:t>套+</w:t>
            </w:r>
            <w:r>
              <w:rPr>
                <w:rFonts w:asciiTheme="minorEastAsia" w:hAnsiTheme="minorEastAsia"/>
                <w:sz w:val="24"/>
                <w:szCs w:val="24"/>
              </w:rPr>
              <w:t>5</w:t>
            </w:r>
            <w:r>
              <w:rPr>
                <w:rFonts w:hint="eastAsia" w:asciiTheme="minorEastAsia" w:hAnsiTheme="minorEastAsia"/>
                <w:sz w:val="24"/>
                <w:szCs w:val="24"/>
              </w:rPr>
              <w:t>套+</w:t>
            </w:r>
            <w:r>
              <w:rPr>
                <w:rFonts w:asciiTheme="minorEastAsia" w:hAnsiTheme="minorEastAsia"/>
                <w:sz w:val="24"/>
                <w:szCs w:val="24"/>
              </w:rPr>
              <w:t>5</w:t>
            </w:r>
            <w:r>
              <w:rPr>
                <w:rFonts w:hint="eastAsia" w:asciiTheme="minorEastAsia" w:hAnsiTheme="minorEastAsia"/>
                <w:sz w:val="24"/>
                <w:szCs w:val="24"/>
              </w:rPr>
              <w:t>套</w:t>
            </w:r>
          </w:p>
        </w:tc>
        <w:tc>
          <w:tcPr>
            <w:tcW w:w="1843" w:type="dxa"/>
            <w:shd w:val="clear" w:color="auto" w:fill="auto"/>
            <w:vAlign w:val="center"/>
          </w:tcPr>
          <w:p>
            <w:pPr>
              <w:jc w:val="center"/>
              <w:rPr>
                <w:rFonts w:asciiTheme="minorEastAsia" w:hAnsiTheme="minorEastAsia"/>
                <w:sz w:val="24"/>
                <w:szCs w:val="24"/>
              </w:rPr>
            </w:pPr>
            <w:r>
              <w:rPr>
                <w:rFonts w:asciiTheme="minorEastAsia" w:hAnsiTheme="minorEastAsia"/>
                <w:sz w:val="24"/>
                <w:szCs w:val="24"/>
              </w:rPr>
              <w:t>符合该赛项规范要求</w:t>
            </w:r>
          </w:p>
        </w:tc>
        <w:tc>
          <w:tcPr>
            <w:tcW w:w="1243" w:type="dxa"/>
            <w:shd w:val="clear" w:color="auto" w:fill="auto"/>
            <w:vAlign w:val="center"/>
          </w:tcPr>
          <w:p>
            <w:pPr>
              <w:jc w:val="center"/>
              <w:rPr>
                <w:rFonts w:asciiTheme="minorEastAsia" w:hAnsiTheme="minorEastAsia"/>
                <w:sz w:val="24"/>
                <w:szCs w:val="24"/>
              </w:rPr>
            </w:pPr>
            <w:r>
              <w:rPr>
                <w:rFonts w:asciiTheme="minorEastAsia" w:hAnsiTheme="minorEastAsia"/>
                <w:sz w:val="24"/>
                <w:szCs w:val="24"/>
              </w:rPr>
              <w:t>赛后</w:t>
            </w:r>
            <w:r>
              <w:rPr>
                <w:rFonts w:hint="eastAsia" w:asciiTheme="minorEastAsia" w:hAnsiTheme="minorEastAsia"/>
                <w:sz w:val="24"/>
                <w:szCs w:val="24"/>
              </w:rPr>
              <w:t>30天内完成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6" w:hRule="atLeast"/>
        </w:trPr>
        <w:tc>
          <w:tcPr>
            <w:tcW w:w="676" w:type="dxa"/>
            <w:vMerge w:val="continue"/>
            <w:shd w:val="clear" w:color="auto" w:fill="auto"/>
            <w:vAlign w:val="center"/>
          </w:tcPr>
          <w:p>
            <w:pPr>
              <w:jc w:val="center"/>
              <w:rPr>
                <w:rFonts w:asciiTheme="minorEastAsia" w:hAnsiTheme="minorEastAsia"/>
                <w:sz w:val="24"/>
                <w:szCs w:val="24"/>
              </w:rPr>
            </w:pPr>
          </w:p>
        </w:tc>
        <w:tc>
          <w:tcPr>
            <w:tcW w:w="710" w:type="dxa"/>
            <w:vMerge w:val="continue"/>
            <w:shd w:val="clear" w:color="auto" w:fill="auto"/>
            <w:vAlign w:val="center"/>
          </w:tcPr>
          <w:p>
            <w:pPr>
              <w:jc w:val="center"/>
              <w:rPr>
                <w:rFonts w:asciiTheme="minorEastAsia" w:hAnsiTheme="minorEastAsia"/>
                <w:sz w:val="24"/>
                <w:szCs w:val="24"/>
              </w:rPr>
            </w:pPr>
          </w:p>
        </w:tc>
        <w:tc>
          <w:tcPr>
            <w:tcW w:w="2130" w:type="dxa"/>
            <w:shd w:val="clear" w:color="auto" w:fill="auto"/>
            <w:vAlign w:val="center"/>
          </w:tcPr>
          <w:p>
            <w:pPr>
              <w:jc w:val="center"/>
              <w:rPr>
                <w:rFonts w:asciiTheme="minorEastAsia" w:hAnsiTheme="minorEastAsia"/>
                <w:sz w:val="24"/>
                <w:szCs w:val="24"/>
              </w:rPr>
            </w:pPr>
            <w:r>
              <w:rPr>
                <w:rFonts w:hint="eastAsia" w:asciiTheme="minorEastAsia" w:hAnsiTheme="minorEastAsia"/>
                <w:sz w:val="24"/>
                <w:szCs w:val="24"/>
              </w:rPr>
              <w:t>技能操作规程</w:t>
            </w:r>
          </w:p>
        </w:tc>
        <w:tc>
          <w:tcPr>
            <w:tcW w:w="1128" w:type="dxa"/>
            <w:shd w:val="clear" w:color="auto" w:fill="auto"/>
            <w:vAlign w:val="center"/>
          </w:tcPr>
          <w:p>
            <w:pPr>
              <w:jc w:val="center"/>
              <w:rPr>
                <w:rFonts w:asciiTheme="minorEastAsia" w:hAnsiTheme="minorEastAsia"/>
                <w:sz w:val="24"/>
                <w:szCs w:val="24"/>
              </w:rPr>
            </w:pPr>
            <w:r>
              <w:rPr>
                <w:rFonts w:hint="eastAsia" w:asciiTheme="minorEastAsia" w:hAnsiTheme="minorEastAsia"/>
                <w:sz w:val="24"/>
                <w:szCs w:val="24"/>
              </w:rPr>
              <w:t>文本文档</w:t>
            </w:r>
          </w:p>
        </w:tc>
        <w:tc>
          <w:tcPr>
            <w:tcW w:w="851" w:type="dxa"/>
            <w:shd w:val="clear" w:color="auto" w:fill="auto"/>
            <w:vAlign w:val="center"/>
          </w:tcPr>
          <w:p>
            <w:pPr>
              <w:jc w:val="center"/>
              <w:rPr>
                <w:rFonts w:asciiTheme="minorEastAsia" w:hAnsiTheme="minorEastAsia"/>
                <w:sz w:val="24"/>
                <w:szCs w:val="24"/>
              </w:rPr>
            </w:pPr>
            <w:r>
              <w:rPr>
                <w:rFonts w:hint="eastAsia" w:asciiTheme="minorEastAsia" w:hAnsiTheme="minorEastAsia"/>
                <w:sz w:val="24"/>
                <w:szCs w:val="24"/>
              </w:rPr>
              <w:t>2组</w:t>
            </w:r>
          </w:p>
        </w:tc>
        <w:tc>
          <w:tcPr>
            <w:tcW w:w="1843" w:type="dxa"/>
            <w:shd w:val="clear" w:color="auto" w:fill="auto"/>
            <w:vAlign w:val="center"/>
          </w:tcPr>
          <w:p>
            <w:pPr>
              <w:jc w:val="center"/>
              <w:rPr>
                <w:rFonts w:asciiTheme="minorEastAsia" w:hAnsiTheme="minorEastAsia"/>
                <w:sz w:val="24"/>
                <w:szCs w:val="24"/>
              </w:rPr>
            </w:pPr>
            <w:r>
              <w:rPr>
                <w:rFonts w:asciiTheme="minorEastAsia" w:hAnsiTheme="minorEastAsia"/>
                <w:sz w:val="24"/>
                <w:szCs w:val="24"/>
              </w:rPr>
              <w:t>符合虚拟现实</w:t>
            </w:r>
            <w:r>
              <w:rPr>
                <w:rFonts w:hint="eastAsia" w:asciiTheme="minorEastAsia" w:hAnsiTheme="minorEastAsia"/>
                <w:sz w:val="24"/>
                <w:szCs w:val="24"/>
              </w:rPr>
              <w:t>（VR）设计与制作行业规范要求</w:t>
            </w:r>
          </w:p>
        </w:tc>
        <w:tc>
          <w:tcPr>
            <w:tcW w:w="1243" w:type="dxa"/>
            <w:shd w:val="clear" w:color="auto" w:fill="auto"/>
            <w:vAlign w:val="center"/>
          </w:tcPr>
          <w:p>
            <w:pPr>
              <w:jc w:val="center"/>
              <w:rPr>
                <w:rFonts w:asciiTheme="minorEastAsia" w:hAnsiTheme="minorEastAsia"/>
                <w:sz w:val="24"/>
                <w:szCs w:val="24"/>
              </w:rPr>
            </w:pPr>
            <w:r>
              <w:rPr>
                <w:rFonts w:asciiTheme="minorEastAsia" w:hAnsiTheme="minorEastAsia"/>
                <w:sz w:val="24"/>
                <w:szCs w:val="24"/>
              </w:rPr>
              <w:t>赛后</w:t>
            </w:r>
            <w:r>
              <w:rPr>
                <w:rFonts w:hint="eastAsia" w:asciiTheme="minorEastAsia" w:hAnsiTheme="minorEastAsia"/>
                <w:sz w:val="24"/>
                <w:szCs w:val="24"/>
              </w:rPr>
              <w:t>60天内完成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6" w:hRule="atLeast"/>
        </w:trPr>
        <w:tc>
          <w:tcPr>
            <w:tcW w:w="676" w:type="dxa"/>
            <w:vMerge w:val="restart"/>
            <w:shd w:val="clear" w:color="auto" w:fill="auto"/>
            <w:vAlign w:val="center"/>
          </w:tcPr>
          <w:p>
            <w:pPr>
              <w:jc w:val="center"/>
              <w:rPr>
                <w:rFonts w:asciiTheme="minorEastAsia" w:hAnsiTheme="minorEastAsia"/>
                <w:sz w:val="24"/>
                <w:szCs w:val="24"/>
              </w:rPr>
            </w:pPr>
            <w:r>
              <w:rPr>
                <w:rFonts w:hint="eastAsia" w:asciiTheme="minorEastAsia" w:hAnsiTheme="minorEastAsia"/>
                <w:sz w:val="24"/>
                <w:szCs w:val="24"/>
              </w:rPr>
              <w:t>拓</w:t>
            </w:r>
          </w:p>
          <w:p>
            <w:pPr>
              <w:jc w:val="center"/>
              <w:rPr>
                <w:rFonts w:asciiTheme="minorEastAsia" w:hAnsiTheme="minorEastAsia"/>
                <w:sz w:val="24"/>
                <w:szCs w:val="24"/>
              </w:rPr>
            </w:pPr>
            <w:r>
              <w:rPr>
                <w:rFonts w:hint="eastAsia" w:asciiTheme="minorEastAsia" w:hAnsiTheme="minorEastAsia"/>
                <w:sz w:val="24"/>
                <w:szCs w:val="24"/>
              </w:rPr>
              <w:t>展</w:t>
            </w:r>
          </w:p>
          <w:p>
            <w:pPr>
              <w:jc w:val="center"/>
              <w:rPr>
                <w:rFonts w:asciiTheme="minorEastAsia" w:hAnsiTheme="minorEastAsia"/>
                <w:sz w:val="24"/>
                <w:szCs w:val="24"/>
              </w:rPr>
            </w:pPr>
            <w:r>
              <w:rPr>
                <w:rFonts w:hint="eastAsia" w:asciiTheme="minorEastAsia" w:hAnsiTheme="minorEastAsia"/>
                <w:sz w:val="24"/>
                <w:szCs w:val="24"/>
              </w:rPr>
              <w:t>资</w:t>
            </w:r>
          </w:p>
          <w:p>
            <w:pPr>
              <w:jc w:val="center"/>
              <w:rPr>
                <w:rFonts w:asciiTheme="minorEastAsia" w:hAnsiTheme="minorEastAsia"/>
                <w:sz w:val="24"/>
                <w:szCs w:val="24"/>
              </w:rPr>
            </w:pPr>
            <w:r>
              <w:rPr>
                <w:rFonts w:hint="eastAsia" w:asciiTheme="minorEastAsia" w:hAnsiTheme="minorEastAsia"/>
                <w:sz w:val="24"/>
                <w:szCs w:val="24"/>
              </w:rPr>
              <w:t>源</w:t>
            </w:r>
          </w:p>
        </w:tc>
        <w:tc>
          <w:tcPr>
            <w:tcW w:w="2840" w:type="dxa"/>
            <w:gridSpan w:val="2"/>
            <w:vMerge w:val="restart"/>
            <w:shd w:val="clear" w:color="auto" w:fill="auto"/>
            <w:vAlign w:val="center"/>
          </w:tcPr>
          <w:p>
            <w:pPr>
              <w:jc w:val="center"/>
              <w:rPr>
                <w:rFonts w:asciiTheme="minorEastAsia" w:hAnsiTheme="minorEastAsia"/>
                <w:sz w:val="24"/>
                <w:szCs w:val="24"/>
              </w:rPr>
            </w:pPr>
            <w:r>
              <w:rPr>
                <w:rFonts w:hint="eastAsia" w:asciiTheme="minorEastAsia" w:hAnsiTheme="minorEastAsia"/>
                <w:sz w:val="24"/>
                <w:szCs w:val="24"/>
              </w:rPr>
              <w:t>案例库</w:t>
            </w:r>
          </w:p>
        </w:tc>
        <w:tc>
          <w:tcPr>
            <w:tcW w:w="1128" w:type="dxa"/>
            <w:shd w:val="clear" w:color="auto" w:fill="auto"/>
            <w:vAlign w:val="center"/>
          </w:tcPr>
          <w:p>
            <w:pPr>
              <w:jc w:val="center"/>
              <w:rPr>
                <w:rFonts w:asciiTheme="minorEastAsia" w:hAnsiTheme="minorEastAsia"/>
                <w:sz w:val="24"/>
                <w:szCs w:val="24"/>
              </w:rPr>
            </w:pPr>
            <w:r>
              <w:rPr>
                <w:rFonts w:asciiTheme="minorEastAsia" w:hAnsiTheme="minorEastAsia"/>
                <w:sz w:val="24"/>
                <w:szCs w:val="24"/>
              </w:rPr>
              <w:t>文本文档</w:t>
            </w:r>
          </w:p>
        </w:tc>
        <w:tc>
          <w:tcPr>
            <w:tcW w:w="851" w:type="dxa"/>
            <w:shd w:val="clear" w:color="auto" w:fill="auto"/>
            <w:vAlign w:val="center"/>
          </w:tcPr>
          <w:p>
            <w:pPr>
              <w:jc w:val="center"/>
              <w:rPr>
                <w:rFonts w:asciiTheme="minorEastAsia" w:hAnsiTheme="minorEastAsia"/>
                <w:sz w:val="24"/>
                <w:szCs w:val="24"/>
              </w:rPr>
            </w:pPr>
            <w:r>
              <w:rPr>
                <w:rFonts w:asciiTheme="minorEastAsia" w:hAnsiTheme="minorEastAsia"/>
                <w:sz w:val="24"/>
                <w:szCs w:val="24"/>
              </w:rPr>
              <w:t>5</w:t>
            </w:r>
            <w:r>
              <w:rPr>
                <w:rFonts w:hint="eastAsia" w:asciiTheme="minorEastAsia" w:hAnsiTheme="minorEastAsia"/>
                <w:sz w:val="24"/>
                <w:szCs w:val="24"/>
              </w:rPr>
              <w:t>套</w:t>
            </w:r>
          </w:p>
        </w:tc>
        <w:tc>
          <w:tcPr>
            <w:tcW w:w="1843" w:type="dxa"/>
            <w:shd w:val="clear" w:color="auto" w:fill="auto"/>
            <w:vAlign w:val="center"/>
          </w:tcPr>
          <w:p>
            <w:pPr>
              <w:jc w:val="center"/>
              <w:rPr>
                <w:rFonts w:asciiTheme="minorEastAsia" w:hAnsiTheme="minorEastAsia"/>
                <w:sz w:val="24"/>
                <w:szCs w:val="24"/>
              </w:rPr>
            </w:pPr>
            <w:r>
              <w:rPr>
                <w:rFonts w:asciiTheme="minorEastAsia" w:hAnsiTheme="minorEastAsia"/>
                <w:sz w:val="24"/>
                <w:szCs w:val="24"/>
              </w:rPr>
              <w:t>符合虚拟现实行业策划文档编制要求</w:t>
            </w:r>
          </w:p>
        </w:tc>
        <w:tc>
          <w:tcPr>
            <w:tcW w:w="1243" w:type="dxa"/>
            <w:shd w:val="clear" w:color="auto" w:fill="auto"/>
            <w:vAlign w:val="center"/>
          </w:tcPr>
          <w:p>
            <w:pPr>
              <w:jc w:val="center"/>
              <w:rPr>
                <w:rFonts w:asciiTheme="minorEastAsia" w:hAnsiTheme="minorEastAsia"/>
                <w:sz w:val="24"/>
                <w:szCs w:val="24"/>
              </w:rPr>
            </w:pPr>
            <w:r>
              <w:rPr>
                <w:rFonts w:asciiTheme="minorEastAsia" w:hAnsiTheme="minorEastAsia"/>
                <w:sz w:val="24"/>
                <w:szCs w:val="24"/>
              </w:rPr>
              <w:t>赛后</w:t>
            </w:r>
            <w:r>
              <w:rPr>
                <w:rFonts w:hint="eastAsia" w:asciiTheme="minorEastAsia" w:hAnsiTheme="minorEastAsia"/>
                <w:sz w:val="24"/>
                <w:szCs w:val="24"/>
              </w:rPr>
              <w:t>30天内完成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6" w:hRule="atLeast"/>
        </w:trPr>
        <w:tc>
          <w:tcPr>
            <w:tcW w:w="676" w:type="dxa"/>
            <w:vMerge w:val="continue"/>
            <w:shd w:val="clear" w:color="auto" w:fill="auto"/>
            <w:vAlign w:val="center"/>
          </w:tcPr>
          <w:p>
            <w:pPr>
              <w:jc w:val="center"/>
              <w:rPr>
                <w:rFonts w:asciiTheme="minorEastAsia" w:hAnsiTheme="minorEastAsia"/>
                <w:sz w:val="24"/>
                <w:szCs w:val="24"/>
              </w:rPr>
            </w:pPr>
          </w:p>
        </w:tc>
        <w:tc>
          <w:tcPr>
            <w:tcW w:w="2840" w:type="dxa"/>
            <w:gridSpan w:val="2"/>
            <w:vMerge w:val="continue"/>
            <w:shd w:val="clear" w:color="auto" w:fill="auto"/>
            <w:vAlign w:val="center"/>
          </w:tcPr>
          <w:p>
            <w:pPr>
              <w:jc w:val="center"/>
              <w:rPr>
                <w:rFonts w:asciiTheme="minorEastAsia" w:hAnsiTheme="minorEastAsia"/>
                <w:sz w:val="24"/>
                <w:szCs w:val="24"/>
              </w:rPr>
            </w:pPr>
          </w:p>
        </w:tc>
        <w:tc>
          <w:tcPr>
            <w:tcW w:w="1128" w:type="dxa"/>
            <w:shd w:val="clear" w:color="auto" w:fill="auto"/>
            <w:vAlign w:val="center"/>
          </w:tcPr>
          <w:p>
            <w:pPr>
              <w:jc w:val="center"/>
              <w:rPr>
                <w:rFonts w:asciiTheme="minorEastAsia" w:hAnsiTheme="minorEastAsia"/>
                <w:sz w:val="24"/>
                <w:szCs w:val="24"/>
              </w:rPr>
            </w:pPr>
            <w:r>
              <w:rPr>
                <w:rFonts w:hint="eastAsia" w:asciiTheme="minorEastAsia" w:hAnsiTheme="minorEastAsia"/>
                <w:sz w:val="24"/>
                <w:szCs w:val="24"/>
              </w:rPr>
              <w:t>项目成果</w:t>
            </w:r>
          </w:p>
        </w:tc>
        <w:tc>
          <w:tcPr>
            <w:tcW w:w="851" w:type="dxa"/>
            <w:shd w:val="clear" w:color="auto" w:fill="auto"/>
            <w:vAlign w:val="center"/>
          </w:tcPr>
          <w:p>
            <w:pPr>
              <w:jc w:val="center"/>
              <w:rPr>
                <w:rFonts w:asciiTheme="minorEastAsia" w:hAnsiTheme="minorEastAsia"/>
                <w:sz w:val="24"/>
                <w:szCs w:val="24"/>
              </w:rPr>
            </w:pPr>
            <w:r>
              <w:rPr>
                <w:rFonts w:asciiTheme="minorEastAsia" w:hAnsiTheme="minorEastAsia"/>
                <w:sz w:val="24"/>
                <w:szCs w:val="24"/>
              </w:rPr>
              <w:t>5</w:t>
            </w:r>
            <w:r>
              <w:rPr>
                <w:rFonts w:hint="eastAsia" w:asciiTheme="minorEastAsia" w:hAnsiTheme="minorEastAsia"/>
                <w:sz w:val="24"/>
                <w:szCs w:val="24"/>
              </w:rPr>
              <w:t>套</w:t>
            </w:r>
          </w:p>
        </w:tc>
        <w:tc>
          <w:tcPr>
            <w:tcW w:w="1843" w:type="dxa"/>
            <w:shd w:val="clear" w:color="auto" w:fill="auto"/>
            <w:vAlign w:val="center"/>
          </w:tcPr>
          <w:p>
            <w:pPr>
              <w:jc w:val="center"/>
              <w:rPr>
                <w:rFonts w:asciiTheme="minorEastAsia" w:hAnsiTheme="minorEastAsia"/>
                <w:sz w:val="24"/>
                <w:szCs w:val="24"/>
              </w:rPr>
            </w:pPr>
            <w:r>
              <w:rPr>
                <w:rFonts w:asciiTheme="minorEastAsia" w:hAnsiTheme="minorEastAsia"/>
                <w:sz w:val="24"/>
                <w:szCs w:val="24"/>
              </w:rPr>
              <w:t>符合虚拟现实行业规范</w:t>
            </w:r>
            <w:r>
              <w:rPr>
                <w:rFonts w:hint="eastAsia" w:asciiTheme="minorEastAsia" w:hAnsiTheme="minorEastAsia"/>
                <w:sz w:val="24"/>
                <w:szCs w:val="24"/>
              </w:rPr>
              <w:t>，</w:t>
            </w:r>
            <w:r>
              <w:rPr>
                <w:rFonts w:asciiTheme="minorEastAsia" w:hAnsiTheme="minorEastAsia"/>
                <w:sz w:val="24"/>
                <w:szCs w:val="24"/>
              </w:rPr>
              <w:t>能实际运行的VR项目</w:t>
            </w:r>
          </w:p>
        </w:tc>
        <w:tc>
          <w:tcPr>
            <w:tcW w:w="1243" w:type="dxa"/>
            <w:shd w:val="clear" w:color="auto" w:fill="auto"/>
            <w:vAlign w:val="center"/>
          </w:tcPr>
          <w:p>
            <w:pPr>
              <w:jc w:val="center"/>
              <w:rPr>
                <w:rFonts w:asciiTheme="minorEastAsia" w:hAnsiTheme="minorEastAsia"/>
                <w:sz w:val="24"/>
                <w:szCs w:val="24"/>
              </w:rPr>
            </w:pPr>
            <w:r>
              <w:rPr>
                <w:rFonts w:asciiTheme="minorEastAsia" w:hAnsiTheme="minorEastAsia"/>
                <w:sz w:val="24"/>
                <w:szCs w:val="24"/>
              </w:rPr>
              <w:t>赛后</w:t>
            </w:r>
            <w:r>
              <w:rPr>
                <w:rFonts w:hint="eastAsia" w:asciiTheme="minorEastAsia" w:hAnsiTheme="minorEastAsia"/>
                <w:sz w:val="24"/>
                <w:szCs w:val="24"/>
              </w:rPr>
              <w:t>30天内完成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6" w:hRule="atLeast"/>
        </w:trPr>
        <w:tc>
          <w:tcPr>
            <w:tcW w:w="676" w:type="dxa"/>
            <w:vMerge w:val="continue"/>
            <w:shd w:val="clear" w:color="auto" w:fill="auto"/>
            <w:vAlign w:val="center"/>
          </w:tcPr>
          <w:p>
            <w:pPr>
              <w:jc w:val="center"/>
              <w:rPr>
                <w:rFonts w:asciiTheme="minorEastAsia" w:hAnsiTheme="minorEastAsia"/>
                <w:sz w:val="24"/>
                <w:szCs w:val="24"/>
              </w:rPr>
            </w:pPr>
          </w:p>
        </w:tc>
        <w:tc>
          <w:tcPr>
            <w:tcW w:w="2840" w:type="dxa"/>
            <w:gridSpan w:val="2"/>
            <w:shd w:val="clear" w:color="auto" w:fill="auto"/>
            <w:vAlign w:val="center"/>
          </w:tcPr>
          <w:p>
            <w:pPr>
              <w:jc w:val="center"/>
              <w:rPr>
                <w:rFonts w:asciiTheme="minorEastAsia" w:hAnsiTheme="minorEastAsia"/>
                <w:sz w:val="24"/>
                <w:szCs w:val="24"/>
              </w:rPr>
            </w:pPr>
            <w:r>
              <w:rPr>
                <w:rFonts w:hint="eastAsia" w:asciiTheme="minorEastAsia" w:hAnsiTheme="minorEastAsia"/>
                <w:sz w:val="24"/>
                <w:szCs w:val="24"/>
              </w:rPr>
              <w:t>素材资源库</w:t>
            </w:r>
          </w:p>
        </w:tc>
        <w:tc>
          <w:tcPr>
            <w:tcW w:w="1128" w:type="dxa"/>
            <w:shd w:val="clear" w:color="auto" w:fill="auto"/>
            <w:vAlign w:val="center"/>
          </w:tcPr>
          <w:p>
            <w:pPr>
              <w:jc w:val="center"/>
              <w:rPr>
                <w:rFonts w:asciiTheme="minorEastAsia" w:hAnsiTheme="minorEastAsia"/>
                <w:sz w:val="24"/>
                <w:szCs w:val="24"/>
              </w:rPr>
            </w:pPr>
            <w:r>
              <w:rPr>
                <w:rFonts w:asciiTheme="minorEastAsia" w:hAnsiTheme="minorEastAsia"/>
                <w:sz w:val="24"/>
                <w:szCs w:val="24"/>
              </w:rPr>
              <w:t>模型</w:t>
            </w:r>
          </w:p>
        </w:tc>
        <w:tc>
          <w:tcPr>
            <w:tcW w:w="851" w:type="dxa"/>
            <w:shd w:val="clear" w:color="auto" w:fill="auto"/>
            <w:vAlign w:val="center"/>
          </w:tcPr>
          <w:p>
            <w:pPr>
              <w:jc w:val="center"/>
              <w:rPr>
                <w:rFonts w:asciiTheme="minorEastAsia" w:hAnsiTheme="minorEastAsia"/>
                <w:sz w:val="24"/>
                <w:szCs w:val="24"/>
              </w:rPr>
            </w:pPr>
            <w:r>
              <w:rPr>
                <w:rFonts w:asciiTheme="minorEastAsia" w:hAnsiTheme="minorEastAsia"/>
                <w:sz w:val="24"/>
                <w:szCs w:val="24"/>
              </w:rPr>
              <w:t>2</w:t>
            </w:r>
            <w:r>
              <w:rPr>
                <w:rFonts w:hint="eastAsia" w:asciiTheme="minorEastAsia" w:hAnsiTheme="minorEastAsia"/>
                <w:sz w:val="24"/>
                <w:szCs w:val="24"/>
              </w:rPr>
              <w:t>000个</w:t>
            </w:r>
          </w:p>
        </w:tc>
        <w:tc>
          <w:tcPr>
            <w:tcW w:w="1843" w:type="dxa"/>
            <w:shd w:val="clear" w:color="auto" w:fill="auto"/>
            <w:vAlign w:val="center"/>
          </w:tcPr>
          <w:p>
            <w:pPr>
              <w:jc w:val="center"/>
              <w:rPr>
                <w:rFonts w:asciiTheme="minorEastAsia" w:hAnsiTheme="minorEastAsia"/>
                <w:sz w:val="24"/>
                <w:szCs w:val="24"/>
              </w:rPr>
            </w:pPr>
            <w:r>
              <w:rPr>
                <w:rFonts w:asciiTheme="minorEastAsia" w:hAnsiTheme="minorEastAsia"/>
                <w:sz w:val="24"/>
                <w:szCs w:val="24"/>
              </w:rPr>
              <w:t>符合</w:t>
            </w:r>
            <w:r>
              <w:rPr>
                <w:rFonts w:hint="eastAsia" w:asciiTheme="minorEastAsia" w:hAnsiTheme="minorEastAsia"/>
                <w:sz w:val="24"/>
                <w:szCs w:val="24"/>
              </w:rPr>
              <w:t>行业规范要求</w:t>
            </w:r>
          </w:p>
        </w:tc>
        <w:tc>
          <w:tcPr>
            <w:tcW w:w="1243" w:type="dxa"/>
            <w:shd w:val="clear" w:color="auto" w:fill="auto"/>
            <w:vAlign w:val="center"/>
          </w:tcPr>
          <w:p>
            <w:pPr>
              <w:jc w:val="center"/>
              <w:rPr>
                <w:rFonts w:asciiTheme="minorEastAsia" w:hAnsiTheme="minorEastAsia"/>
                <w:sz w:val="24"/>
                <w:szCs w:val="24"/>
              </w:rPr>
            </w:pPr>
            <w:r>
              <w:rPr>
                <w:rFonts w:asciiTheme="minorEastAsia" w:hAnsiTheme="minorEastAsia"/>
                <w:sz w:val="24"/>
                <w:szCs w:val="24"/>
              </w:rPr>
              <w:t>赛后</w:t>
            </w:r>
            <w:r>
              <w:rPr>
                <w:rFonts w:hint="eastAsia" w:asciiTheme="minorEastAsia" w:hAnsiTheme="minorEastAsia"/>
                <w:sz w:val="24"/>
                <w:szCs w:val="24"/>
              </w:rPr>
              <w:t>120天内完成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6" w:hRule="atLeast"/>
        </w:trPr>
        <w:tc>
          <w:tcPr>
            <w:tcW w:w="676" w:type="dxa"/>
            <w:vMerge w:val="continue"/>
            <w:shd w:val="clear" w:color="auto" w:fill="auto"/>
            <w:vAlign w:val="center"/>
          </w:tcPr>
          <w:p>
            <w:pPr>
              <w:jc w:val="center"/>
              <w:rPr>
                <w:rFonts w:asciiTheme="minorEastAsia" w:hAnsiTheme="minorEastAsia"/>
                <w:sz w:val="24"/>
                <w:szCs w:val="24"/>
              </w:rPr>
            </w:pPr>
          </w:p>
        </w:tc>
        <w:tc>
          <w:tcPr>
            <w:tcW w:w="2840" w:type="dxa"/>
            <w:gridSpan w:val="2"/>
            <w:shd w:val="clear" w:color="auto" w:fill="auto"/>
            <w:vAlign w:val="center"/>
          </w:tcPr>
          <w:p>
            <w:pPr>
              <w:jc w:val="center"/>
              <w:rPr>
                <w:rFonts w:asciiTheme="minorEastAsia" w:hAnsiTheme="minorEastAsia"/>
                <w:sz w:val="24"/>
                <w:szCs w:val="24"/>
              </w:rPr>
            </w:pPr>
            <w:r>
              <w:rPr>
                <w:rFonts w:hint="eastAsia" w:asciiTheme="minorEastAsia" w:hAnsiTheme="minorEastAsia"/>
                <w:sz w:val="24"/>
                <w:szCs w:val="24"/>
              </w:rPr>
              <w:t>试题库</w:t>
            </w:r>
          </w:p>
        </w:tc>
        <w:tc>
          <w:tcPr>
            <w:tcW w:w="1128" w:type="dxa"/>
            <w:shd w:val="clear" w:color="auto" w:fill="auto"/>
            <w:vAlign w:val="center"/>
          </w:tcPr>
          <w:p>
            <w:pPr>
              <w:jc w:val="center"/>
              <w:rPr>
                <w:rFonts w:asciiTheme="minorEastAsia" w:hAnsiTheme="minorEastAsia"/>
                <w:sz w:val="24"/>
                <w:szCs w:val="24"/>
              </w:rPr>
            </w:pPr>
            <w:r>
              <w:rPr>
                <w:rFonts w:hint="eastAsia" w:asciiTheme="minorEastAsia" w:hAnsiTheme="minorEastAsia"/>
                <w:sz w:val="24"/>
                <w:szCs w:val="24"/>
              </w:rPr>
              <w:t>文本文档</w:t>
            </w:r>
          </w:p>
        </w:tc>
        <w:tc>
          <w:tcPr>
            <w:tcW w:w="851" w:type="dxa"/>
            <w:shd w:val="clear" w:color="auto" w:fill="auto"/>
            <w:vAlign w:val="center"/>
          </w:tcPr>
          <w:p>
            <w:pPr>
              <w:jc w:val="center"/>
              <w:rPr>
                <w:rFonts w:asciiTheme="minorEastAsia" w:hAnsiTheme="minorEastAsia"/>
                <w:sz w:val="24"/>
                <w:szCs w:val="24"/>
              </w:rPr>
            </w:pPr>
            <w:r>
              <w:rPr>
                <w:rFonts w:hint="eastAsia" w:asciiTheme="minorEastAsia" w:hAnsiTheme="minorEastAsia"/>
                <w:sz w:val="24"/>
                <w:szCs w:val="24"/>
              </w:rPr>
              <w:t>10套</w:t>
            </w:r>
          </w:p>
        </w:tc>
        <w:tc>
          <w:tcPr>
            <w:tcW w:w="1843" w:type="dxa"/>
            <w:shd w:val="clear" w:color="auto" w:fill="auto"/>
            <w:vAlign w:val="center"/>
          </w:tcPr>
          <w:p>
            <w:pPr>
              <w:jc w:val="center"/>
              <w:rPr>
                <w:rFonts w:asciiTheme="minorEastAsia" w:hAnsiTheme="minorEastAsia"/>
                <w:sz w:val="24"/>
                <w:szCs w:val="24"/>
              </w:rPr>
            </w:pPr>
            <w:r>
              <w:rPr>
                <w:rFonts w:asciiTheme="minorEastAsia" w:hAnsiTheme="minorEastAsia"/>
                <w:sz w:val="24"/>
                <w:szCs w:val="24"/>
              </w:rPr>
              <w:t>符合国赛标准</w:t>
            </w:r>
          </w:p>
        </w:tc>
        <w:tc>
          <w:tcPr>
            <w:tcW w:w="1243" w:type="dxa"/>
            <w:shd w:val="clear" w:color="auto" w:fill="auto"/>
            <w:vAlign w:val="center"/>
          </w:tcPr>
          <w:p>
            <w:pPr>
              <w:jc w:val="center"/>
              <w:rPr>
                <w:rFonts w:asciiTheme="minorEastAsia" w:hAnsiTheme="minorEastAsia"/>
                <w:sz w:val="24"/>
                <w:szCs w:val="24"/>
              </w:rPr>
            </w:pPr>
            <w:r>
              <w:rPr>
                <w:rFonts w:asciiTheme="minorEastAsia" w:hAnsiTheme="minorEastAsia"/>
                <w:sz w:val="24"/>
                <w:szCs w:val="24"/>
              </w:rPr>
              <w:t>赛后</w:t>
            </w:r>
            <w:r>
              <w:rPr>
                <w:rFonts w:hint="eastAsia" w:asciiTheme="minorEastAsia" w:hAnsiTheme="minorEastAsia"/>
                <w:sz w:val="24"/>
                <w:szCs w:val="24"/>
              </w:rPr>
              <w:t>30天内完成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6" w:hRule="atLeast"/>
        </w:trPr>
        <w:tc>
          <w:tcPr>
            <w:tcW w:w="676" w:type="dxa"/>
            <w:vMerge w:val="continue"/>
            <w:shd w:val="clear" w:color="auto" w:fill="auto"/>
            <w:vAlign w:val="center"/>
          </w:tcPr>
          <w:p>
            <w:pPr>
              <w:jc w:val="center"/>
              <w:rPr>
                <w:rFonts w:asciiTheme="minorEastAsia" w:hAnsiTheme="minorEastAsia"/>
                <w:sz w:val="24"/>
                <w:szCs w:val="24"/>
              </w:rPr>
            </w:pPr>
          </w:p>
        </w:tc>
        <w:tc>
          <w:tcPr>
            <w:tcW w:w="2840" w:type="dxa"/>
            <w:gridSpan w:val="2"/>
            <w:shd w:val="clear" w:color="auto" w:fill="auto"/>
            <w:vAlign w:val="center"/>
          </w:tcPr>
          <w:p>
            <w:pPr>
              <w:jc w:val="center"/>
              <w:rPr>
                <w:rFonts w:asciiTheme="minorEastAsia" w:hAnsiTheme="minorEastAsia"/>
                <w:sz w:val="24"/>
                <w:szCs w:val="24"/>
              </w:rPr>
            </w:pPr>
            <w:r>
              <w:rPr>
                <w:rFonts w:hint="eastAsia" w:asciiTheme="minorEastAsia" w:hAnsiTheme="minorEastAsia"/>
                <w:sz w:val="24"/>
                <w:szCs w:val="24"/>
              </w:rPr>
              <w:t>衍生成果</w:t>
            </w:r>
          </w:p>
        </w:tc>
        <w:tc>
          <w:tcPr>
            <w:tcW w:w="1128" w:type="dxa"/>
            <w:shd w:val="clear" w:color="auto" w:fill="auto"/>
            <w:vAlign w:val="center"/>
          </w:tcPr>
          <w:p>
            <w:pPr>
              <w:jc w:val="center"/>
              <w:rPr>
                <w:rFonts w:asciiTheme="minorEastAsia" w:hAnsiTheme="minorEastAsia"/>
                <w:sz w:val="24"/>
                <w:szCs w:val="24"/>
              </w:rPr>
            </w:pPr>
            <w:r>
              <w:rPr>
                <w:rFonts w:asciiTheme="minorEastAsia" w:hAnsiTheme="minorEastAsia"/>
                <w:sz w:val="24"/>
                <w:szCs w:val="24"/>
              </w:rPr>
              <w:t>全景图片</w:t>
            </w:r>
            <w:r>
              <w:rPr>
                <w:rFonts w:hint="eastAsia" w:asciiTheme="minorEastAsia" w:hAnsiTheme="minorEastAsia"/>
                <w:sz w:val="24"/>
                <w:szCs w:val="24"/>
              </w:rPr>
              <w:t>+全景视频</w:t>
            </w:r>
          </w:p>
        </w:tc>
        <w:tc>
          <w:tcPr>
            <w:tcW w:w="851" w:type="dxa"/>
            <w:shd w:val="clear" w:color="auto" w:fill="auto"/>
            <w:vAlign w:val="center"/>
          </w:tcPr>
          <w:p>
            <w:pPr>
              <w:jc w:val="center"/>
              <w:rPr>
                <w:rFonts w:asciiTheme="minorEastAsia" w:hAnsiTheme="minorEastAsia"/>
                <w:sz w:val="24"/>
                <w:szCs w:val="24"/>
              </w:rPr>
            </w:pPr>
            <w:r>
              <w:rPr>
                <w:rFonts w:asciiTheme="minorEastAsia" w:hAnsiTheme="minorEastAsia"/>
                <w:sz w:val="24"/>
                <w:szCs w:val="24"/>
              </w:rPr>
              <w:t>3</w:t>
            </w:r>
            <w:r>
              <w:rPr>
                <w:rFonts w:hint="eastAsia" w:asciiTheme="minorEastAsia" w:hAnsiTheme="minorEastAsia"/>
                <w:sz w:val="24"/>
                <w:szCs w:val="24"/>
              </w:rPr>
              <w:t>0组</w:t>
            </w:r>
          </w:p>
        </w:tc>
        <w:tc>
          <w:tcPr>
            <w:tcW w:w="1843" w:type="dxa"/>
            <w:shd w:val="clear" w:color="auto" w:fill="auto"/>
            <w:vAlign w:val="center"/>
          </w:tcPr>
          <w:p>
            <w:pPr>
              <w:jc w:val="center"/>
              <w:rPr>
                <w:rFonts w:asciiTheme="minorEastAsia" w:hAnsiTheme="minorEastAsia"/>
                <w:sz w:val="24"/>
                <w:szCs w:val="24"/>
              </w:rPr>
            </w:pPr>
            <w:r>
              <w:rPr>
                <w:rFonts w:asciiTheme="minorEastAsia" w:hAnsiTheme="minorEastAsia"/>
                <w:sz w:val="24"/>
                <w:szCs w:val="24"/>
              </w:rPr>
              <w:t>符合VR行业全景图片</w:t>
            </w:r>
            <w:r>
              <w:rPr>
                <w:rFonts w:hint="eastAsia" w:asciiTheme="minorEastAsia" w:hAnsiTheme="minorEastAsia"/>
                <w:sz w:val="24"/>
                <w:szCs w:val="24"/>
              </w:rPr>
              <w:t>和全景视频</w:t>
            </w:r>
            <w:r>
              <w:rPr>
                <w:rFonts w:asciiTheme="minorEastAsia" w:hAnsiTheme="minorEastAsia"/>
                <w:sz w:val="24"/>
                <w:szCs w:val="24"/>
              </w:rPr>
              <w:t>要求</w:t>
            </w:r>
          </w:p>
        </w:tc>
        <w:tc>
          <w:tcPr>
            <w:tcW w:w="1243" w:type="dxa"/>
            <w:shd w:val="clear" w:color="auto" w:fill="auto"/>
            <w:vAlign w:val="center"/>
          </w:tcPr>
          <w:p>
            <w:pPr>
              <w:jc w:val="center"/>
              <w:rPr>
                <w:rFonts w:asciiTheme="minorEastAsia" w:hAnsiTheme="minorEastAsia"/>
                <w:sz w:val="24"/>
                <w:szCs w:val="24"/>
              </w:rPr>
            </w:pPr>
            <w:r>
              <w:rPr>
                <w:rFonts w:asciiTheme="minorEastAsia" w:hAnsiTheme="minorEastAsia"/>
                <w:sz w:val="24"/>
                <w:szCs w:val="24"/>
              </w:rPr>
              <w:t>赛后</w:t>
            </w:r>
            <w:r>
              <w:rPr>
                <w:rFonts w:hint="eastAsia" w:asciiTheme="minorEastAsia" w:hAnsiTheme="minorEastAsia"/>
                <w:sz w:val="24"/>
                <w:szCs w:val="24"/>
              </w:rPr>
              <w:t>30天内完成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6" w:hRule="atLeast"/>
        </w:trPr>
        <w:tc>
          <w:tcPr>
            <w:tcW w:w="676" w:type="dxa"/>
            <w:vMerge w:val="continue"/>
            <w:shd w:val="clear" w:color="auto" w:fill="auto"/>
            <w:vAlign w:val="center"/>
          </w:tcPr>
          <w:p>
            <w:pPr>
              <w:jc w:val="center"/>
              <w:rPr>
                <w:rFonts w:asciiTheme="minorEastAsia" w:hAnsiTheme="minorEastAsia"/>
                <w:sz w:val="24"/>
                <w:szCs w:val="24"/>
              </w:rPr>
            </w:pPr>
          </w:p>
        </w:tc>
        <w:tc>
          <w:tcPr>
            <w:tcW w:w="2840" w:type="dxa"/>
            <w:gridSpan w:val="2"/>
            <w:shd w:val="clear" w:color="auto" w:fill="auto"/>
            <w:vAlign w:val="center"/>
          </w:tcPr>
          <w:p>
            <w:pPr>
              <w:jc w:val="center"/>
              <w:rPr>
                <w:rFonts w:asciiTheme="minorEastAsia" w:hAnsiTheme="minorEastAsia"/>
                <w:sz w:val="24"/>
                <w:szCs w:val="24"/>
              </w:rPr>
            </w:pPr>
            <w:r>
              <w:rPr>
                <w:rFonts w:hint="eastAsia" w:asciiTheme="minorEastAsia" w:hAnsiTheme="minorEastAsia"/>
                <w:sz w:val="24"/>
                <w:szCs w:val="24"/>
              </w:rPr>
              <w:t>优秀选手访谈</w:t>
            </w:r>
          </w:p>
        </w:tc>
        <w:tc>
          <w:tcPr>
            <w:tcW w:w="1128" w:type="dxa"/>
            <w:shd w:val="clear" w:color="auto" w:fill="auto"/>
            <w:vAlign w:val="center"/>
          </w:tcPr>
          <w:p>
            <w:pPr>
              <w:jc w:val="center"/>
              <w:rPr>
                <w:rFonts w:asciiTheme="minorEastAsia" w:hAnsiTheme="minorEastAsia"/>
                <w:sz w:val="24"/>
                <w:szCs w:val="24"/>
              </w:rPr>
            </w:pPr>
            <w:r>
              <w:rPr>
                <w:rFonts w:hint="eastAsia" w:asciiTheme="minorEastAsia" w:hAnsiTheme="minorEastAsia"/>
                <w:sz w:val="24"/>
                <w:szCs w:val="24"/>
              </w:rPr>
              <w:t>视频文件</w:t>
            </w:r>
          </w:p>
        </w:tc>
        <w:tc>
          <w:tcPr>
            <w:tcW w:w="851" w:type="dxa"/>
            <w:shd w:val="clear" w:color="auto" w:fill="auto"/>
            <w:vAlign w:val="center"/>
          </w:tcPr>
          <w:p>
            <w:pPr>
              <w:jc w:val="center"/>
              <w:rPr>
                <w:rFonts w:asciiTheme="minorEastAsia" w:hAnsiTheme="minorEastAsia"/>
                <w:sz w:val="24"/>
                <w:szCs w:val="24"/>
              </w:rPr>
            </w:pPr>
            <w:r>
              <w:rPr>
                <w:rFonts w:hint="eastAsia" w:asciiTheme="minorEastAsia" w:hAnsiTheme="minorEastAsia"/>
                <w:sz w:val="24"/>
                <w:szCs w:val="24"/>
              </w:rPr>
              <w:t>5个</w:t>
            </w:r>
          </w:p>
        </w:tc>
        <w:tc>
          <w:tcPr>
            <w:tcW w:w="1843" w:type="dxa"/>
            <w:shd w:val="clear" w:color="auto" w:fill="auto"/>
            <w:vAlign w:val="center"/>
          </w:tcPr>
          <w:p>
            <w:pPr>
              <w:snapToGrid w:val="0"/>
              <w:jc w:val="center"/>
              <w:rPr>
                <w:rFonts w:asciiTheme="minorEastAsia" w:hAnsiTheme="minorEastAsia"/>
                <w:sz w:val="24"/>
                <w:szCs w:val="24"/>
              </w:rPr>
            </w:pPr>
            <w:r>
              <w:rPr>
                <w:rFonts w:hint="eastAsia" w:asciiTheme="minorEastAsia" w:hAnsiTheme="minorEastAsia"/>
                <w:sz w:val="24"/>
                <w:szCs w:val="24"/>
              </w:rPr>
              <w:t>1分钟</w:t>
            </w:r>
          </w:p>
          <w:p>
            <w:pPr>
              <w:snapToGrid w:val="0"/>
              <w:jc w:val="center"/>
              <w:rPr>
                <w:rFonts w:asciiTheme="minorEastAsia" w:hAnsiTheme="minorEastAsia"/>
                <w:sz w:val="24"/>
                <w:szCs w:val="24"/>
              </w:rPr>
            </w:pPr>
            <w:r>
              <w:rPr>
                <w:rFonts w:hint="eastAsia" w:asciiTheme="minorEastAsia" w:hAnsiTheme="minorEastAsia"/>
                <w:sz w:val="24"/>
                <w:szCs w:val="24"/>
              </w:rPr>
              <w:t>以上</w:t>
            </w:r>
          </w:p>
        </w:tc>
        <w:tc>
          <w:tcPr>
            <w:tcW w:w="1243" w:type="dxa"/>
            <w:shd w:val="clear" w:color="auto" w:fill="auto"/>
            <w:vAlign w:val="center"/>
          </w:tcPr>
          <w:p>
            <w:pPr>
              <w:jc w:val="center"/>
              <w:rPr>
                <w:rFonts w:asciiTheme="minorEastAsia" w:hAnsiTheme="minorEastAsia"/>
                <w:sz w:val="24"/>
                <w:szCs w:val="24"/>
              </w:rPr>
            </w:pPr>
            <w:r>
              <w:rPr>
                <w:rFonts w:asciiTheme="minorEastAsia" w:hAnsiTheme="minorEastAsia"/>
                <w:sz w:val="24"/>
                <w:szCs w:val="24"/>
              </w:rPr>
              <w:t>赛后</w:t>
            </w:r>
            <w:r>
              <w:rPr>
                <w:rFonts w:hint="eastAsia" w:asciiTheme="minorEastAsia" w:hAnsiTheme="minorEastAsia"/>
                <w:sz w:val="24"/>
                <w:szCs w:val="24"/>
              </w:rPr>
              <w:t>10天内完成</w:t>
            </w:r>
          </w:p>
        </w:tc>
      </w:tr>
    </w:tbl>
    <w:p>
      <w:pPr>
        <w:spacing w:line="360" w:lineRule="auto"/>
        <w:rPr>
          <w:rFonts w:ascii="Times New Roman" w:hAnsi="Times New Roman" w:eastAsia="仿宋_GB2312" w:cs="宋体"/>
          <w:sz w:val="30"/>
          <w:szCs w:val="30"/>
        </w:rPr>
      </w:pPr>
    </w:p>
    <w:p>
      <w:pPr>
        <w:pStyle w:val="35"/>
        <w:tabs>
          <w:tab w:val="left" w:pos="1418"/>
        </w:tabs>
        <w:spacing w:line="360" w:lineRule="auto"/>
        <w:ind w:firstLine="567" w:firstLineChars="189"/>
        <w:rPr>
          <w:rFonts w:ascii="Times New Roman" w:hAnsi="Times New Roman" w:eastAsia="仿宋_GB2312"/>
          <w:sz w:val="30"/>
          <w:szCs w:val="30"/>
        </w:rPr>
      </w:pPr>
      <w:r>
        <w:rPr>
          <w:rFonts w:hint="eastAsia" w:ascii="Times New Roman" w:hAnsi="Times New Roman" w:eastAsia="仿宋_GB2312"/>
          <w:sz w:val="30"/>
          <w:szCs w:val="30"/>
        </w:rPr>
        <w:t>赛项资源转化成果应对接产业发展、符合行业标准，契合生产或工作过程，突出技能特色，展现竞赛优势，形成满足职业教育教学需求、体现先进教学模式、反映职业教育先进水平的共享性资源成果。</w:t>
      </w:r>
    </w:p>
    <w:p>
      <w:pPr>
        <w:pStyle w:val="35"/>
        <w:tabs>
          <w:tab w:val="left" w:pos="1418"/>
        </w:tabs>
        <w:spacing w:line="360" w:lineRule="auto"/>
        <w:ind w:firstLine="567" w:firstLineChars="189"/>
        <w:rPr>
          <w:rFonts w:ascii="Times New Roman" w:hAnsi="Times New Roman" w:eastAsia="仿宋_GB2312"/>
          <w:sz w:val="30"/>
          <w:szCs w:val="30"/>
        </w:rPr>
      </w:pPr>
      <w:r>
        <w:rPr>
          <w:rFonts w:hint="eastAsia" w:ascii="Times New Roman" w:hAnsi="Times New Roman" w:eastAsia="仿宋_GB2312"/>
          <w:sz w:val="30"/>
          <w:szCs w:val="30"/>
        </w:rPr>
        <w:t>资源转化成果应包含基本资源和拓展资源。</w:t>
      </w:r>
    </w:p>
    <w:p>
      <w:pPr>
        <w:pStyle w:val="35"/>
        <w:tabs>
          <w:tab w:val="left" w:pos="1418"/>
        </w:tabs>
        <w:spacing w:line="360" w:lineRule="auto"/>
        <w:ind w:firstLine="567" w:firstLineChars="189"/>
        <w:rPr>
          <w:rFonts w:ascii="Times New Roman" w:hAnsi="Times New Roman" w:eastAsia="仿宋_GB2312"/>
          <w:sz w:val="30"/>
          <w:szCs w:val="30"/>
        </w:rPr>
      </w:pPr>
      <w:r>
        <w:rPr>
          <w:rFonts w:hint="eastAsia" w:ascii="Times New Roman" w:hAnsi="Times New Roman" w:eastAsia="仿宋_GB2312"/>
          <w:sz w:val="30"/>
          <w:szCs w:val="30"/>
        </w:rPr>
        <w:t>（一）基本资源</w:t>
      </w:r>
    </w:p>
    <w:p>
      <w:pPr>
        <w:pStyle w:val="35"/>
        <w:tabs>
          <w:tab w:val="left" w:pos="1418"/>
        </w:tabs>
        <w:spacing w:line="360" w:lineRule="auto"/>
        <w:ind w:firstLine="567" w:firstLineChars="189"/>
        <w:rPr>
          <w:rFonts w:ascii="Times New Roman" w:hAnsi="Times New Roman" w:eastAsia="仿宋_GB2312"/>
          <w:sz w:val="30"/>
          <w:szCs w:val="30"/>
        </w:rPr>
      </w:pPr>
      <w:r>
        <w:rPr>
          <w:rFonts w:hint="eastAsia" w:ascii="Times New Roman" w:hAnsi="Times New Roman" w:eastAsia="仿宋_GB2312"/>
          <w:sz w:val="30"/>
          <w:szCs w:val="30"/>
        </w:rPr>
        <w:t>基本资源按照风采展示、技能概要、教学资源三大模块设置。</w:t>
      </w:r>
    </w:p>
    <w:p>
      <w:pPr>
        <w:pStyle w:val="35"/>
        <w:tabs>
          <w:tab w:val="left" w:pos="1418"/>
        </w:tabs>
        <w:spacing w:line="360" w:lineRule="auto"/>
        <w:ind w:firstLine="567" w:firstLineChars="189"/>
        <w:rPr>
          <w:rFonts w:ascii="Times New Roman" w:hAnsi="Times New Roman" w:eastAsia="仿宋_GB2312"/>
          <w:sz w:val="30"/>
          <w:szCs w:val="30"/>
        </w:rPr>
      </w:pPr>
      <w:r>
        <w:rPr>
          <w:rFonts w:hint="eastAsia" w:ascii="Times New Roman" w:hAnsi="Times New Roman" w:eastAsia="仿宋_GB2312"/>
          <w:sz w:val="30"/>
          <w:szCs w:val="30"/>
        </w:rPr>
        <w:t>1.风采展示。赛后即时制作时长15分钟左右的赛项宣传片，以及时长10分钟左右的获奖代表队（选手）的风采展示片。供专业媒体进行宣传播放。</w:t>
      </w:r>
    </w:p>
    <w:p>
      <w:pPr>
        <w:pStyle w:val="35"/>
        <w:tabs>
          <w:tab w:val="left" w:pos="1418"/>
        </w:tabs>
        <w:spacing w:line="360" w:lineRule="auto"/>
        <w:ind w:firstLine="567" w:firstLineChars="189"/>
        <w:rPr>
          <w:rFonts w:ascii="Times New Roman" w:hAnsi="Times New Roman" w:eastAsia="仿宋_GB2312"/>
          <w:sz w:val="30"/>
          <w:szCs w:val="30"/>
        </w:rPr>
      </w:pPr>
      <w:r>
        <w:rPr>
          <w:rFonts w:hint="eastAsia" w:ascii="Times New Roman" w:hAnsi="Times New Roman" w:eastAsia="仿宋_GB2312"/>
          <w:sz w:val="30"/>
          <w:szCs w:val="30"/>
        </w:rPr>
        <w:t>2.技能概要。包括技能介绍、技能操作要点、评价指标等。</w:t>
      </w:r>
    </w:p>
    <w:p>
      <w:pPr>
        <w:pStyle w:val="35"/>
        <w:tabs>
          <w:tab w:val="left" w:pos="1418"/>
        </w:tabs>
        <w:spacing w:line="360" w:lineRule="auto"/>
        <w:ind w:firstLine="567" w:firstLineChars="189"/>
        <w:rPr>
          <w:rFonts w:ascii="Times New Roman" w:hAnsi="Times New Roman" w:eastAsia="仿宋_GB2312"/>
          <w:sz w:val="30"/>
          <w:szCs w:val="30"/>
        </w:rPr>
      </w:pPr>
      <w:r>
        <w:rPr>
          <w:rFonts w:hint="eastAsia" w:ascii="Times New Roman" w:hAnsi="Times New Roman" w:eastAsia="仿宋_GB2312"/>
          <w:sz w:val="30"/>
          <w:szCs w:val="30"/>
        </w:rPr>
        <w:t>3.教学资源。教学资源充分涵盖赛项内容。赛项内容资源可单独列出，也可融入各教学单元。教学资源包括教学方案、训练指导、作业/任务、实验/实训/实习资源等，其呈现形式可以是演示文稿、图片、操作流程演示视频、动画及相关微课程、微资源等。鼓励成熟赛项开发数字化专业教材、技能训练指导书等，并正式出版发行，作为教学工具书。</w:t>
      </w:r>
    </w:p>
    <w:p>
      <w:pPr>
        <w:pStyle w:val="35"/>
        <w:tabs>
          <w:tab w:val="left" w:pos="1418"/>
        </w:tabs>
        <w:spacing w:line="360" w:lineRule="auto"/>
        <w:ind w:firstLine="567" w:firstLineChars="189"/>
        <w:rPr>
          <w:rFonts w:ascii="Times New Roman" w:hAnsi="Times New Roman" w:eastAsia="仿宋_GB2312"/>
          <w:sz w:val="30"/>
          <w:szCs w:val="30"/>
        </w:rPr>
      </w:pPr>
      <w:r>
        <w:rPr>
          <w:rFonts w:hint="eastAsia" w:ascii="Times New Roman" w:hAnsi="Times New Roman" w:eastAsia="仿宋_GB2312"/>
          <w:sz w:val="30"/>
          <w:szCs w:val="30"/>
        </w:rPr>
        <w:t>（二）拓展资源</w:t>
      </w:r>
    </w:p>
    <w:p>
      <w:pPr>
        <w:pStyle w:val="35"/>
        <w:tabs>
          <w:tab w:val="left" w:pos="1418"/>
        </w:tabs>
        <w:spacing w:line="360" w:lineRule="auto"/>
        <w:ind w:firstLine="567" w:firstLineChars="189"/>
        <w:rPr>
          <w:rFonts w:ascii="Times New Roman" w:hAnsi="Times New Roman" w:eastAsia="仿宋_GB2312"/>
          <w:sz w:val="30"/>
          <w:szCs w:val="30"/>
        </w:rPr>
      </w:pPr>
      <w:r>
        <w:rPr>
          <w:rFonts w:hint="eastAsia" w:ascii="Times New Roman" w:hAnsi="Times New Roman" w:eastAsia="仿宋_GB2312"/>
          <w:sz w:val="30"/>
          <w:szCs w:val="30"/>
        </w:rPr>
        <w:t>拓展资源是指反映技能特色、可应用于各教学与训练环节、支持技能教学和学习过程的较为成熟的多样性辅助资源。加强学校与企业的合作，教学与生产的结合，优化现有教学或实训模式。例如：评点视频、访谈视频、试题库、案例库、素材资源库等。</w:t>
      </w:r>
    </w:p>
    <w:p>
      <w:pPr>
        <w:pStyle w:val="35"/>
        <w:tabs>
          <w:tab w:val="left" w:pos="1418"/>
        </w:tabs>
        <w:spacing w:line="360" w:lineRule="auto"/>
        <w:ind w:firstLine="567" w:firstLineChars="189"/>
        <w:rPr>
          <w:rFonts w:ascii="Times New Roman" w:hAnsi="Times New Roman" w:eastAsia="仿宋_GB2312"/>
          <w:sz w:val="30"/>
          <w:szCs w:val="30"/>
        </w:rPr>
      </w:pPr>
      <w:r>
        <w:rPr>
          <w:rFonts w:hint="eastAsia" w:ascii="Times New Roman" w:hAnsi="Times New Roman" w:eastAsia="仿宋_GB2312"/>
          <w:sz w:val="30"/>
          <w:szCs w:val="30"/>
        </w:rPr>
        <w:t>（三）技术标准</w:t>
      </w:r>
    </w:p>
    <w:p>
      <w:pPr>
        <w:pStyle w:val="35"/>
        <w:tabs>
          <w:tab w:val="left" w:pos="1418"/>
        </w:tabs>
        <w:spacing w:line="360" w:lineRule="auto"/>
        <w:ind w:firstLine="567" w:firstLineChars="189"/>
        <w:rPr>
          <w:rFonts w:ascii="Times New Roman" w:hAnsi="Times New Roman" w:eastAsia="仿宋_GB2312"/>
          <w:sz w:val="30"/>
          <w:szCs w:val="30"/>
        </w:rPr>
      </w:pPr>
      <w:r>
        <w:rPr>
          <w:rFonts w:hint="eastAsia" w:ascii="Times New Roman" w:hAnsi="Times New Roman" w:eastAsia="仿宋_GB2312"/>
          <w:sz w:val="30"/>
          <w:szCs w:val="30"/>
        </w:rPr>
        <w:t>资源转化成果可包含文本文档、演示文稿、视频文件、</w:t>
      </w:r>
      <w:r>
        <w:rPr>
          <w:rFonts w:ascii="Times New Roman" w:hAnsi="Times New Roman" w:eastAsia="仿宋_GB2312"/>
          <w:sz w:val="30"/>
          <w:szCs w:val="30"/>
        </w:rPr>
        <w:t>Flash</w:t>
      </w:r>
      <w:r>
        <w:rPr>
          <w:rFonts w:hint="eastAsia" w:ascii="Times New Roman" w:hAnsi="Times New Roman" w:eastAsia="仿宋_GB2312"/>
          <w:sz w:val="30"/>
          <w:szCs w:val="30"/>
        </w:rPr>
        <w:t>文件、图形/图像素材和网页型资源等：</w:t>
      </w:r>
    </w:p>
    <w:p>
      <w:pPr>
        <w:pStyle w:val="35"/>
        <w:tabs>
          <w:tab w:val="left" w:pos="1418"/>
        </w:tabs>
        <w:spacing w:line="360" w:lineRule="auto"/>
        <w:ind w:firstLine="567" w:firstLineChars="189"/>
        <w:rPr>
          <w:rFonts w:ascii="Times New Roman" w:hAnsi="Times New Roman" w:eastAsia="仿宋_GB2312"/>
          <w:sz w:val="30"/>
          <w:szCs w:val="30"/>
        </w:rPr>
      </w:pPr>
      <w:r>
        <w:rPr>
          <w:rFonts w:hint="eastAsia" w:ascii="Times New Roman" w:hAnsi="Times New Roman" w:eastAsia="仿宋_GB2312"/>
          <w:sz w:val="30"/>
          <w:szCs w:val="30"/>
        </w:rPr>
        <w:t>1. 文本文档</w:t>
      </w:r>
    </w:p>
    <w:p>
      <w:pPr>
        <w:pStyle w:val="35"/>
        <w:tabs>
          <w:tab w:val="left" w:pos="1418"/>
        </w:tabs>
        <w:spacing w:line="360" w:lineRule="auto"/>
        <w:ind w:firstLine="567" w:firstLineChars="189"/>
        <w:rPr>
          <w:rFonts w:ascii="Times New Roman" w:hAnsi="Times New Roman" w:eastAsia="仿宋_GB2312"/>
          <w:sz w:val="30"/>
          <w:szCs w:val="30"/>
        </w:rPr>
      </w:pPr>
      <w:r>
        <w:rPr>
          <w:rFonts w:hint="eastAsia" w:ascii="Times New Roman" w:hAnsi="Times New Roman" w:eastAsia="仿宋_GB2312"/>
          <w:sz w:val="30"/>
          <w:szCs w:val="30"/>
        </w:rPr>
        <w:t>采用＊</w:t>
      </w:r>
      <w:r>
        <w:rPr>
          <w:rFonts w:ascii="Times New Roman" w:hAnsi="Times New Roman" w:eastAsia="仿宋_GB2312"/>
          <w:sz w:val="30"/>
          <w:szCs w:val="30"/>
        </w:rPr>
        <w:t>.</w:t>
      </w:r>
      <w:r>
        <w:rPr>
          <w:rFonts w:hint="eastAsia" w:ascii="Times New Roman" w:hAnsi="Times New Roman" w:eastAsia="仿宋_GB2312"/>
          <w:sz w:val="30"/>
          <w:szCs w:val="30"/>
        </w:rPr>
        <w:t>doc或＊.docx格式。文件制作所使用的软件版本不低于Microsoft Office 2003。</w:t>
      </w:r>
    </w:p>
    <w:p>
      <w:pPr>
        <w:pStyle w:val="35"/>
        <w:tabs>
          <w:tab w:val="left" w:pos="1418"/>
        </w:tabs>
        <w:spacing w:line="360" w:lineRule="auto"/>
        <w:ind w:firstLine="567" w:firstLineChars="189"/>
        <w:rPr>
          <w:rFonts w:ascii="Times New Roman" w:hAnsi="Times New Roman" w:eastAsia="仿宋_GB2312"/>
          <w:sz w:val="30"/>
          <w:szCs w:val="30"/>
        </w:rPr>
      </w:pPr>
      <w:r>
        <w:rPr>
          <w:rFonts w:hint="eastAsia" w:ascii="Times New Roman" w:hAnsi="Times New Roman" w:eastAsia="仿宋_GB2312"/>
          <w:sz w:val="30"/>
          <w:szCs w:val="30"/>
        </w:rPr>
        <w:t>2. 演示文稿</w:t>
      </w:r>
    </w:p>
    <w:p>
      <w:pPr>
        <w:pStyle w:val="35"/>
        <w:tabs>
          <w:tab w:val="left" w:pos="1418"/>
        </w:tabs>
        <w:spacing w:line="360" w:lineRule="auto"/>
        <w:ind w:firstLine="567" w:firstLineChars="189"/>
        <w:rPr>
          <w:rFonts w:ascii="Times New Roman" w:hAnsi="Times New Roman" w:eastAsia="仿宋_GB2312"/>
          <w:sz w:val="30"/>
          <w:szCs w:val="30"/>
        </w:rPr>
      </w:pPr>
      <w:r>
        <w:rPr>
          <w:rFonts w:hint="eastAsia" w:ascii="Times New Roman" w:hAnsi="Times New Roman" w:eastAsia="仿宋_GB2312"/>
          <w:sz w:val="30"/>
          <w:szCs w:val="30"/>
        </w:rPr>
        <w:t>采用＊.ppt或＊.pptx格式。文件制作所使用的软件版本不低于Microsoft Office 2003。播放时不出现宏脚本提示。</w:t>
      </w:r>
    </w:p>
    <w:p>
      <w:pPr>
        <w:pStyle w:val="35"/>
        <w:tabs>
          <w:tab w:val="left" w:pos="1418"/>
        </w:tabs>
        <w:spacing w:line="360" w:lineRule="auto"/>
        <w:ind w:firstLine="567" w:firstLineChars="189"/>
        <w:rPr>
          <w:rFonts w:ascii="Times New Roman" w:hAnsi="Times New Roman" w:eastAsia="仿宋_GB2312"/>
          <w:sz w:val="30"/>
          <w:szCs w:val="30"/>
        </w:rPr>
      </w:pPr>
      <w:r>
        <w:rPr>
          <w:rFonts w:hint="eastAsia" w:ascii="Times New Roman" w:hAnsi="Times New Roman" w:eastAsia="仿宋_GB2312"/>
          <w:sz w:val="30"/>
          <w:szCs w:val="30"/>
        </w:rPr>
        <w:t>3. 视频文件</w:t>
      </w:r>
    </w:p>
    <w:p>
      <w:pPr>
        <w:pStyle w:val="35"/>
        <w:tabs>
          <w:tab w:val="left" w:pos="1418"/>
        </w:tabs>
        <w:spacing w:line="360" w:lineRule="auto"/>
        <w:ind w:firstLine="567" w:firstLineChars="189"/>
        <w:rPr>
          <w:rFonts w:ascii="Times New Roman" w:hAnsi="Times New Roman" w:eastAsia="仿宋_GB2312"/>
          <w:sz w:val="30"/>
          <w:szCs w:val="30"/>
        </w:rPr>
      </w:pPr>
      <w:r>
        <w:rPr>
          <w:rFonts w:hint="eastAsia" w:ascii="Times New Roman" w:hAnsi="Times New Roman" w:eastAsia="仿宋_GB2312"/>
          <w:sz w:val="30"/>
          <w:szCs w:val="30"/>
        </w:rPr>
        <w:t>采用MP4格式。录像环境光线充足、安静，衣着得体，语音清晰。视频压缩采用H.264（MPEG-4 Part10：</w:t>
      </w:r>
      <w:r>
        <w:rPr>
          <w:rFonts w:ascii="Times New Roman" w:hAnsi="Times New Roman" w:eastAsia="仿宋_GB2312"/>
          <w:sz w:val="30"/>
          <w:szCs w:val="30"/>
        </w:rPr>
        <w:t>profile=main, level</w:t>
      </w:r>
      <w:r>
        <w:rPr>
          <w:rFonts w:hint="eastAsia" w:ascii="Times New Roman" w:hAnsi="Times New Roman" w:eastAsia="仿宋_GB2312"/>
          <w:sz w:val="30"/>
          <w:szCs w:val="30"/>
        </w:rPr>
        <w:t xml:space="preserve">=3.0）编码方式，码流率256 </w:t>
      </w:r>
      <w:r>
        <w:rPr>
          <w:rFonts w:ascii="Times New Roman" w:hAnsi="Times New Roman" w:eastAsia="仿宋_GB2312"/>
          <w:sz w:val="30"/>
          <w:szCs w:val="30"/>
        </w:rPr>
        <w:t>Kbps</w:t>
      </w:r>
      <w:r>
        <w:rPr>
          <w:rFonts w:hint="eastAsia" w:ascii="Times New Roman" w:hAnsi="Times New Roman" w:eastAsia="仿宋_GB2312"/>
          <w:sz w:val="30"/>
          <w:szCs w:val="30"/>
        </w:rPr>
        <w:t>以上，帧率不低于25 fps，分辨率不低于720×576（4:3）或1024×576（16:9）。</w:t>
      </w:r>
    </w:p>
    <w:p>
      <w:pPr>
        <w:pStyle w:val="35"/>
        <w:tabs>
          <w:tab w:val="left" w:pos="1418"/>
        </w:tabs>
        <w:spacing w:line="360" w:lineRule="auto"/>
        <w:ind w:firstLine="567" w:firstLineChars="189"/>
        <w:rPr>
          <w:rFonts w:ascii="Times New Roman" w:hAnsi="Times New Roman" w:eastAsia="仿宋_GB2312"/>
          <w:sz w:val="30"/>
          <w:szCs w:val="30"/>
        </w:rPr>
      </w:pPr>
      <w:r>
        <w:rPr>
          <w:rFonts w:hint="eastAsia" w:ascii="Times New Roman" w:hAnsi="Times New Roman" w:eastAsia="仿宋_GB2312"/>
          <w:sz w:val="30"/>
          <w:szCs w:val="30"/>
        </w:rPr>
        <w:t>声音和画面要求同步，无交流声或其他杂音等缺陷，无明显失真，保证优良的声音质量，解说声与现场声、背景音乐无明显比例失调。音频信噪比不低于48dB。</w:t>
      </w:r>
    </w:p>
    <w:p>
      <w:pPr>
        <w:pStyle w:val="35"/>
        <w:tabs>
          <w:tab w:val="left" w:pos="1418"/>
        </w:tabs>
        <w:spacing w:line="360" w:lineRule="auto"/>
        <w:ind w:firstLine="567" w:firstLineChars="189"/>
        <w:rPr>
          <w:rFonts w:ascii="Times New Roman" w:hAnsi="Times New Roman" w:eastAsia="仿宋_GB2312"/>
          <w:sz w:val="30"/>
          <w:szCs w:val="30"/>
        </w:rPr>
      </w:pPr>
      <w:r>
        <w:rPr>
          <w:rFonts w:hint="eastAsia" w:ascii="Times New Roman" w:hAnsi="Times New Roman" w:eastAsia="仿宋_GB2312"/>
          <w:sz w:val="30"/>
          <w:szCs w:val="30"/>
        </w:rPr>
        <w:t>字幕要使用符合国家标准的规范文字，不出现繁体字、异体字、错别字；字幕与画面、解说词、音乐配合适当。</w:t>
      </w:r>
    </w:p>
    <w:p>
      <w:pPr>
        <w:pStyle w:val="35"/>
        <w:tabs>
          <w:tab w:val="left" w:pos="1418"/>
        </w:tabs>
        <w:spacing w:line="360" w:lineRule="auto"/>
        <w:ind w:firstLine="567" w:firstLineChars="189"/>
        <w:rPr>
          <w:rFonts w:ascii="Times New Roman" w:hAnsi="Times New Roman" w:eastAsia="仿宋_GB2312"/>
          <w:sz w:val="30"/>
          <w:szCs w:val="30"/>
        </w:rPr>
      </w:pPr>
      <w:r>
        <w:rPr>
          <w:rFonts w:hint="eastAsia" w:ascii="Times New Roman" w:hAnsi="Times New Roman" w:eastAsia="仿宋_GB2312"/>
          <w:sz w:val="30"/>
          <w:szCs w:val="30"/>
        </w:rPr>
        <w:t>4. Flash文件</w:t>
      </w:r>
    </w:p>
    <w:p>
      <w:pPr>
        <w:pStyle w:val="35"/>
        <w:tabs>
          <w:tab w:val="left" w:pos="1418"/>
        </w:tabs>
        <w:spacing w:line="360" w:lineRule="auto"/>
        <w:ind w:firstLine="567" w:firstLineChars="189"/>
        <w:rPr>
          <w:rFonts w:ascii="Times New Roman" w:hAnsi="Times New Roman" w:eastAsia="仿宋_GB2312"/>
          <w:sz w:val="30"/>
          <w:szCs w:val="30"/>
        </w:rPr>
      </w:pPr>
      <w:r>
        <w:rPr>
          <w:rFonts w:hint="eastAsia" w:ascii="Times New Roman" w:hAnsi="Times New Roman" w:eastAsia="仿宋_GB2312"/>
          <w:sz w:val="30"/>
          <w:szCs w:val="30"/>
        </w:rPr>
        <w:t>文件制作所使用的软件版本不低于Flash 6.0。</w:t>
      </w:r>
    </w:p>
    <w:p>
      <w:pPr>
        <w:pStyle w:val="35"/>
        <w:tabs>
          <w:tab w:val="left" w:pos="1418"/>
        </w:tabs>
        <w:spacing w:line="360" w:lineRule="auto"/>
        <w:ind w:firstLine="567" w:firstLineChars="189"/>
        <w:rPr>
          <w:rFonts w:ascii="Times New Roman" w:hAnsi="Times New Roman" w:eastAsia="仿宋_GB2312"/>
          <w:sz w:val="30"/>
          <w:szCs w:val="30"/>
        </w:rPr>
      </w:pPr>
      <w:r>
        <w:rPr>
          <w:rFonts w:hint="eastAsia" w:ascii="Times New Roman" w:hAnsi="Times New Roman" w:eastAsia="仿宋_GB2312"/>
          <w:sz w:val="30"/>
          <w:szCs w:val="30"/>
        </w:rPr>
        <w:t>5. 图形/图像素材</w:t>
      </w:r>
    </w:p>
    <w:p>
      <w:pPr>
        <w:pStyle w:val="35"/>
        <w:tabs>
          <w:tab w:val="left" w:pos="1418"/>
        </w:tabs>
        <w:spacing w:line="360" w:lineRule="auto"/>
        <w:ind w:firstLine="567" w:firstLineChars="189"/>
        <w:rPr>
          <w:rFonts w:ascii="Times New Roman" w:hAnsi="Times New Roman" w:eastAsia="仿宋_GB2312"/>
          <w:sz w:val="30"/>
          <w:szCs w:val="30"/>
        </w:rPr>
      </w:pPr>
      <w:r>
        <w:rPr>
          <w:rFonts w:hint="eastAsia" w:ascii="Times New Roman" w:hAnsi="Times New Roman" w:eastAsia="仿宋_GB2312"/>
          <w:sz w:val="30"/>
          <w:szCs w:val="30"/>
        </w:rPr>
        <w:t>采用常见存储格式，如＊.gif、＊.png、＊.jpg等。彩色图像颜色数不低于真彩（24位色），灰度图像的灰度级不低于256级，屏幕分辨率不低于1024×768，扫描图像的扫描分辨率不低于72 dpi。</w:t>
      </w:r>
    </w:p>
    <w:p>
      <w:pPr>
        <w:pStyle w:val="35"/>
        <w:tabs>
          <w:tab w:val="left" w:pos="1418"/>
        </w:tabs>
        <w:spacing w:line="360" w:lineRule="auto"/>
        <w:ind w:firstLine="567" w:firstLineChars="189"/>
        <w:rPr>
          <w:rFonts w:ascii="Times New Roman" w:hAnsi="Times New Roman" w:eastAsia="仿宋_GB2312"/>
          <w:sz w:val="30"/>
          <w:szCs w:val="30"/>
        </w:rPr>
      </w:pPr>
      <w:r>
        <w:rPr>
          <w:rFonts w:hint="eastAsia" w:ascii="Times New Roman" w:hAnsi="Times New Roman" w:eastAsia="仿宋_GB2312"/>
          <w:sz w:val="30"/>
          <w:szCs w:val="30"/>
        </w:rPr>
        <w:t>6. 网页型资源</w:t>
      </w:r>
    </w:p>
    <w:p>
      <w:pPr>
        <w:pStyle w:val="35"/>
        <w:tabs>
          <w:tab w:val="left" w:pos="1418"/>
        </w:tabs>
        <w:spacing w:line="360" w:lineRule="auto"/>
        <w:ind w:firstLine="567" w:firstLineChars="189"/>
        <w:rPr>
          <w:rFonts w:ascii="Times New Roman" w:hAnsi="Times New Roman" w:eastAsia="仿宋_GB2312"/>
          <w:sz w:val="30"/>
          <w:szCs w:val="30"/>
        </w:rPr>
      </w:pPr>
      <w:r>
        <w:rPr>
          <w:rFonts w:hint="eastAsia" w:ascii="Times New Roman" w:hAnsi="Times New Roman" w:eastAsia="仿宋_GB2312"/>
          <w:sz w:val="30"/>
          <w:szCs w:val="30"/>
        </w:rPr>
        <w:t>鼓励采用HTML5编码。兼容Microsoft IE、Google Chrome、Mozilla Firefox浏览器。使用网页编辑工具编辑网页，不可直接将Microsoft Word、WPS等文件内容粘贴到网页文件中。</w:t>
      </w:r>
    </w:p>
    <w:p>
      <w:pPr>
        <w:pStyle w:val="35"/>
        <w:tabs>
          <w:tab w:val="left" w:pos="1418"/>
        </w:tabs>
        <w:spacing w:line="360" w:lineRule="auto"/>
        <w:ind w:firstLine="567" w:firstLineChars="189"/>
        <w:rPr>
          <w:rFonts w:ascii="Times New Roman" w:hAnsi="Times New Roman" w:eastAsia="仿宋_GB2312"/>
          <w:sz w:val="30"/>
          <w:szCs w:val="30"/>
        </w:rPr>
      </w:pPr>
      <w:r>
        <w:rPr>
          <w:rFonts w:hint="eastAsia" w:ascii="Times New Roman" w:hAnsi="Times New Roman" w:eastAsia="仿宋_GB2312"/>
          <w:sz w:val="30"/>
          <w:szCs w:val="30"/>
        </w:rPr>
        <w:t>（四）提交方式和版权归属</w:t>
      </w:r>
    </w:p>
    <w:p>
      <w:pPr>
        <w:pStyle w:val="35"/>
        <w:tabs>
          <w:tab w:val="left" w:pos="1418"/>
        </w:tabs>
        <w:spacing w:line="360" w:lineRule="auto"/>
        <w:ind w:firstLine="567" w:firstLineChars="189"/>
        <w:rPr>
          <w:rFonts w:ascii="Times New Roman" w:hAnsi="Times New Roman" w:eastAsia="仿宋_GB2312"/>
          <w:sz w:val="30"/>
          <w:szCs w:val="30"/>
        </w:rPr>
      </w:pPr>
      <w:r>
        <w:rPr>
          <w:rFonts w:hint="eastAsia" w:ascii="Times New Roman" w:hAnsi="Times New Roman" w:eastAsia="仿宋_GB2312"/>
          <w:sz w:val="30"/>
          <w:szCs w:val="30"/>
        </w:rPr>
        <w:t>制作完成的资源经赛项执委会审核后，须上传至大赛指定的网络信息管理平台：www.chinaskills-jsw.org。各赛项资源转化成果的版权由大赛执委会和赛项执委会共享。</w:t>
      </w:r>
    </w:p>
    <w:p>
      <w:pPr>
        <w:pStyle w:val="35"/>
        <w:tabs>
          <w:tab w:val="left" w:pos="1418"/>
        </w:tabs>
        <w:spacing w:line="360" w:lineRule="auto"/>
        <w:ind w:firstLine="567" w:firstLineChars="189"/>
        <w:rPr>
          <w:rFonts w:ascii="Times New Roman" w:hAnsi="Times New Roman" w:eastAsia="仿宋_GB2312"/>
          <w:sz w:val="30"/>
          <w:szCs w:val="30"/>
        </w:rPr>
      </w:pPr>
      <w:r>
        <w:rPr>
          <w:rFonts w:hint="eastAsia" w:ascii="Times New Roman" w:hAnsi="Times New Roman" w:eastAsia="仿宋_GB2312"/>
          <w:sz w:val="30"/>
          <w:szCs w:val="30"/>
        </w:rPr>
        <w:t>（五）使用与管理</w:t>
      </w:r>
    </w:p>
    <w:p>
      <w:pPr>
        <w:pStyle w:val="35"/>
        <w:tabs>
          <w:tab w:val="left" w:pos="1418"/>
        </w:tabs>
        <w:spacing w:line="360" w:lineRule="auto"/>
        <w:ind w:firstLine="567" w:firstLineChars="189"/>
        <w:rPr>
          <w:rFonts w:ascii="Times New Roman" w:hAnsi="Times New Roman" w:eastAsia="仿宋_GB2312"/>
          <w:sz w:val="30"/>
          <w:szCs w:val="30"/>
        </w:rPr>
      </w:pPr>
      <w:r>
        <w:rPr>
          <w:rFonts w:hint="eastAsia" w:ascii="Times New Roman" w:hAnsi="Times New Roman" w:eastAsia="仿宋_GB2312"/>
          <w:sz w:val="30"/>
          <w:szCs w:val="30"/>
        </w:rPr>
        <w:t>成熟的资源转化成果发布于全国大赛网络信息管理平台或借助高职高专教育网或专业教学资源库等平台。各赛项执委会根据大赛执委会统一要求，加大推广力度，鼓励职业院校师生、企业员工及社会学习者学习使用。各职业院校应积极将大赛内容融入教学过程，强化实践教学，锤炼匠心精神，提升我国职业院校人才培养工作水平。</w:t>
      </w:r>
    </w:p>
    <w:p>
      <w:pPr>
        <w:snapToGrid w:val="0"/>
        <w:spacing w:line="360" w:lineRule="auto"/>
        <w:ind w:firstLine="600" w:firstLineChars="200"/>
        <w:rPr>
          <w:rFonts w:ascii="Arial Narrow" w:hAnsi="Arial Narrow" w:eastAsia="仿宋_GB2312" w:cs="Arial"/>
          <w:sz w:val="30"/>
          <w:szCs w:val="30"/>
        </w:rPr>
      </w:pPr>
    </w:p>
    <w:p>
      <w:pPr>
        <w:snapToGrid w:val="0"/>
        <w:spacing w:line="360" w:lineRule="auto"/>
        <w:outlineLvl w:val="0"/>
        <w:rPr>
          <w:rFonts w:ascii="黑体" w:hAnsi="黑体" w:eastAsia="黑体" w:cs="Arial"/>
          <w:sz w:val="30"/>
          <w:szCs w:val="30"/>
        </w:rPr>
      </w:pPr>
      <w:bookmarkStart w:id="18" w:name="_Toc521336159"/>
      <w:r>
        <w:rPr>
          <w:rFonts w:ascii="黑体" w:hAnsi="黑体" w:eastAsia="黑体" w:cs="Arial"/>
          <w:sz w:val="30"/>
          <w:szCs w:val="30"/>
        </w:rPr>
        <w:t>十</w:t>
      </w:r>
      <w:r>
        <w:rPr>
          <w:rFonts w:hint="eastAsia" w:ascii="黑体" w:hAnsi="黑体" w:eastAsia="黑体" w:cs="Arial"/>
          <w:sz w:val="30"/>
          <w:szCs w:val="30"/>
        </w:rPr>
        <w:t>八</w:t>
      </w:r>
      <w:r>
        <w:rPr>
          <w:rFonts w:ascii="黑体" w:hAnsi="黑体" w:eastAsia="黑体" w:cs="Arial"/>
          <w:sz w:val="30"/>
          <w:szCs w:val="30"/>
        </w:rPr>
        <w:t>、筹备工作进度时间表</w:t>
      </w:r>
      <w:bookmarkEnd w:id="18"/>
    </w:p>
    <w:p>
      <w:pPr>
        <w:snapToGrid w:val="0"/>
        <w:spacing w:line="360" w:lineRule="auto"/>
        <w:jc w:val="center"/>
        <w:rPr>
          <w:rFonts w:cs="Arial" w:asciiTheme="minorEastAsia" w:hAnsiTheme="minorEastAsia"/>
          <w:b/>
          <w:sz w:val="24"/>
          <w:szCs w:val="24"/>
        </w:rPr>
      </w:pPr>
      <w:r>
        <w:rPr>
          <w:rFonts w:hint="eastAsia" w:cs="Arial" w:asciiTheme="minorEastAsia" w:hAnsiTheme="minorEastAsia"/>
          <w:b/>
          <w:sz w:val="24"/>
          <w:szCs w:val="24"/>
        </w:rPr>
        <w:t>筹备工作进度表</w:t>
      </w:r>
    </w:p>
    <w:tbl>
      <w:tblPr>
        <w:tblStyle w:val="26"/>
        <w:tblW w:w="852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4"/>
        <w:gridCol w:w="1310"/>
        <w:gridCol w:w="4595"/>
        <w:gridCol w:w="18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jc w:val="center"/>
        </w:trPr>
        <w:tc>
          <w:tcPr>
            <w:tcW w:w="724" w:type="dxa"/>
            <w:vAlign w:val="center"/>
          </w:tcPr>
          <w:p>
            <w:pPr>
              <w:spacing w:line="360" w:lineRule="auto"/>
              <w:jc w:val="center"/>
              <w:rPr>
                <w:rFonts w:asciiTheme="minorEastAsia" w:hAnsiTheme="minorEastAsia"/>
                <w:b/>
                <w:kern w:val="0"/>
                <w:sz w:val="24"/>
                <w:szCs w:val="24"/>
              </w:rPr>
            </w:pPr>
            <w:r>
              <w:rPr>
                <w:rFonts w:hint="eastAsia" w:asciiTheme="minorEastAsia" w:hAnsiTheme="minorEastAsia"/>
                <w:b/>
                <w:kern w:val="0"/>
                <w:sz w:val="24"/>
                <w:szCs w:val="24"/>
              </w:rPr>
              <w:t>序号</w:t>
            </w:r>
          </w:p>
        </w:tc>
        <w:tc>
          <w:tcPr>
            <w:tcW w:w="1310" w:type="dxa"/>
            <w:vAlign w:val="center"/>
          </w:tcPr>
          <w:p>
            <w:pPr>
              <w:spacing w:line="360" w:lineRule="auto"/>
              <w:jc w:val="center"/>
              <w:rPr>
                <w:rFonts w:asciiTheme="minorEastAsia" w:hAnsiTheme="minorEastAsia"/>
                <w:b/>
                <w:kern w:val="0"/>
                <w:sz w:val="24"/>
                <w:szCs w:val="24"/>
              </w:rPr>
            </w:pPr>
            <w:r>
              <w:rPr>
                <w:rFonts w:hint="eastAsia" w:asciiTheme="minorEastAsia" w:hAnsiTheme="minorEastAsia"/>
                <w:b/>
                <w:kern w:val="0"/>
                <w:sz w:val="24"/>
                <w:szCs w:val="24"/>
              </w:rPr>
              <w:t>筹备阶段</w:t>
            </w:r>
          </w:p>
        </w:tc>
        <w:tc>
          <w:tcPr>
            <w:tcW w:w="4595" w:type="dxa"/>
            <w:vAlign w:val="center"/>
          </w:tcPr>
          <w:p>
            <w:pPr>
              <w:spacing w:line="360" w:lineRule="auto"/>
              <w:jc w:val="center"/>
              <w:rPr>
                <w:rFonts w:asciiTheme="minorEastAsia" w:hAnsiTheme="minorEastAsia"/>
                <w:b/>
                <w:kern w:val="0"/>
                <w:sz w:val="24"/>
                <w:szCs w:val="24"/>
              </w:rPr>
            </w:pPr>
            <w:r>
              <w:rPr>
                <w:rFonts w:hint="eastAsia" w:asciiTheme="minorEastAsia" w:hAnsiTheme="minorEastAsia"/>
                <w:b/>
                <w:kern w:val="0"/>
                <w:sz w:val="24"/>
                <w:szCs w:val="24"/>
              </w:rPr>
              <w:t>内容</w:t>
            </w:r>
          </w:p>
        </w:tc>
        <w:tc>
          <w:tcPr>
            <w:tcW w:w="1893" w:type="dxa"/>
            <w:vAlign w:val="center"/>
          </w:tcPr>
          <w:p>
            <w:pPr>
              <w:spacing w:line="360" w:lineRule="auto"/>
              <w:jc w:val="center"/>
              <w:rPr>
                <w:rFonts w:asciiTheme="minorEastAsia" w:hAnsiTheme="minorEastAsia"/>
                <w:b/>
                <w:kern w:val="0"/>
                <w:sz w:val="24"/>
                <w:szCs w:val="24"/>
              </w:rPr>
            </w:pPr>
            <w:r>
              <w:rPr>
                <w:rFonts w:hint="eastAsia" w:asciiTheme="minorEastAsia" w:hAnsiTheme="minorEastAsia"/>
                <w:b/>
                <w:kern w:val="0"/>
                <w:sz w:val="24"/>
                <w:szCs w:val="24"/>
              </w:rPr>
              <w:t>时间安排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jc w:val="center"/>
        </w:trPr>
        <w:tc>
          <w:tcPr>
            <w:tcW w:w="724" w:type="dxa"/>
            <w:vMerge w:val="restart"/>
            <w:vAlign w:val="center"/>
          </w:tcPr>
          <w:p>
            <w:pPr>
              <w:spacing w:line="360" w:lineRule="auto"/>
              <w:jc w:val="center"/>
              <w:rPr>
                <w:rFonts w:asciiTheme="minorEastAsia" w:hAnsiTheme="minorEastAsia"/>
                <w:kern w:val="0"/>
                <w:sz w:val="24"/>
                <w:szCs w:val="24"/>
              </w:rPr>
            </w:pPr>
            <w:r>
              <w:rPr>
                <w:rFonts w:hint="eastAsia" w:asciiTheme="minorEastAsia" w:hAnsiTheme="minorEastAsia"/>
                <w:kern w:val="0"/>
                <w:sz w:val="24"/>
                <w:szCs w:val="24"/>
              </w:rPr>
              <w:t>1</w:t>
            </w:r>
          </w:p>
        </w:tc>
        <w:tc>
          <w:tcPr>
            <w:tcW w:w="1310" w:type="dxa"/>
            <w:vMerge w:val="restart"/>
            <w:vAlign w:val="center"/>
          </w:tcPr>
          <w:p>
            <w:pPr>
              <w:spacing w:line="360" w:lineRule="auto"/>
              <w:jc w:val="center"/>
              <w:rPr>
                <w:rFonts w:asciiTheme="minorEastAsia" w:hAnsiTheme="minorEastAsia"/>
                <w:kern w:val="0"/>
                <w:sz w:val="24"/>
                <w:szCs w:val="24"/>
              </w:rPr>
            </w:pPr>
            <w:r>
              <w:rPr>
                <w:rFonts w:hint="eastAsia" w:asciiTheme="minorEastAsia" w:hAnsiTheme="minorEastAsia"/>
                <w:kern w:val="0"/>
                <w:sz w:val="24"/>
                <w:szCs w:val="24"/>
              </w:rPr>
              <w:t>申报立项</w:t>
            </w:r>
          </w:p>
        </w:tc>
        <w:tc>
          <w:tcPr>
            <w:tcW w:w="4595" w:type="dxa"/>
            <w:vAlign w:val="center"/>
          </w:tcPr>
          <w:p>
            <w:pPr>
              <w:spacing w:line="360" w:lineRule="auto"/>
              <w:rPr>
                <w:rFonts w:asciiTheme="minorEastAsia" w:hAnsiTheme="minorEastAsia"/>
                <w:kern w:val="0"/>
                <w:sz w:val="24"/>
                <w:szCs w:val="24"/>
              </w:rPr>
            </w:pPr>
            <w:r>
              <w:rPr>
                <w:rFonts w:hint="eastAsia" w:asciiTheme="minorEastAsia" w:hAnsiTheme="minorEastAsia"/>
                <w:kern w:val="0"/>
                <w:sz w:val="24"/>
                <w:szCs w:val="24"/>
              </w:rPr>
              <w:t>赛项设计专家研讨会，完成赛项申报方案</w:t>
            </w:r>
          </w:p>
        </w:tc>
        <w:tc>
          <w:tcPr>
            <w:tcW w:w="1893" w:type="dxa"/>
            <w:vAlign w:val="center"/>
          </w:tcPr>
          <w:p>
            <w:pPr>
              <w:spacing w:line="360" w:lineRule="auto"/>
              <w:jc w:val="center"/>
              <w:rPr>
                <w:rFonts w:asciiTheme="minorEastAsia" w:hAnsiTheme="minorEastAsia"/>
                <w:kern w:val="0"/>
                <w:sz w:val="24"/>
                <w:szCs w:val="24"/>
              </w:rPr>
            </w:pPr>
            <w:r>
              <w:rPr>
                <w:rFonts w:hint="eastAsia" w:asciiTheme="minorEastAsia" w:hAnsiTheme="minorEastAsia"/>
                <w:kern w:val="0"/>
                <w:sz w:val="24"/>
                <w:szCs w:val="24"/>
              </w:rPr>
              <w:t>2018年8月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jc w:val="center"/>
        </w:trPr>
        <w:tc>
          <w:tcPr>
            <w:tcW w:w="724" w:type="dxa"/>
            <w:vMerge w:val="continue"/>
            <w:vAlign w:val="center"/>
          </w:tcPr>
          <w:p>
            <w:pPr>
              <w:spacing w:line="360" w:lineRule="auto"/>
              <w:jc w:val="center"/>
              <w:rPr>
                <w:rFonts w:asciiTheme="minorEastAsia" w:hAnsiTheme="minorEastAsia"/>
                <w:kern w:val="0"/>
                <w:sz w:val="24"/>
                <w:szCs w:val="24"/>
              </w:rPr>
            </w:pPr>
          </w:p>
        </w:tc>
        <w:tc>
          <w:tcPr>
            <w:tcW w:w="1310" w:type="dxa"/>
            <w:vMerge w:val="continue"/>
            <w:vAlign w:val="center"/>
          </w:tcPr>
          <w:p>
            <w:pPr>
              <w:spacing w:line="360" w:lineRule="auto"/>
              <w:jc w:val="center"/>
              <w:rPr>
                <w:rFonts w:asciiTheme="minorEastAsia" w:hAnsiTheme="minorEastAsia"/>
                <w:kern w:val="0"/>
                <w:sz w:val="24"/>
                <w:szCs w:val="24"/>
              </w:rPr>
            </w:pPr>
          </w:p>
        </w:tc>
        <w:tc>
          <w:tcPr>
            <w:tcW w:w="4595" w:type="dxa"/>
            <w:vAlign w:val="center"/>
          </w:tcPr>
          <w:p>
            <w:pPr>
              <w:spacing w:line="360" w:lineRule="auto"/>
              <w:rPr>
                <w:rFonts w:asciiTheme="minorEastAsia" w:hAnsiTheme="minorEastAsia"/>
                <w:kern w:val="0"/>
                <w:sz w:val="24"/>
                <w:szCs w:val="24"/>
              </w:rPr>
            </w:pPr>
            <w:r>
              <w:rPr>
                <w:rFonts w:hint="eastAsia" w:asciiTheme="minorEastAsia" w:hAnsiTheme="minorEastAsia"/>
                <w:kern w:val="0"/>
                <w:sz w:val="24"/>
                <w:szCs w:val="24"/>
              </w:rPr>
              <w:t>确定赛项、成立赛项执委会</w:t>
            </w:r>
          </w:p>
        </w:tc>
        <w:tc>
          <w:tcPr>
            <w:tcW w:w="1893" w:type="dxa"/>
            <w:vAlign w:val="center"/>
          </w:tcPr>
          <w:p>
            <w:pPr>
              <w:spacing w:line="360" w:lineRule="auto"/>
              <w:jc w:val="center"/>
              <w:rPr>
                <w:rFonts w:asciiTheme="minorEastAsia" w:hAnsiTheme="minorEastAsia"/>
                <w:kern w:val="0"/>
                <w:sz w:val="24"/>
                <w:szCs w:val="24"/>
              </w:rPr>
            </w:pPr>
            <w:r>
              <w:rPr>
                <w:rFonts w:hint="eastAsia" w:asciiTheme="minorEastAsia" w:hAnsiTheme="minorEastAsia"/>
                <w:kern w:val="0"/>
                <w:sz w:val="24"/>
                <w:szCs w:val="24"/>
              </w:rPr>
              <w:t>2018年11月前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jc w:val="center"/>
        </w:trPr>
        <w:tc>
          <w:tcPr>
            <w:tcW w:w="724" w:type="dxa"/>
            <w:vMerge w:val="restart"/>
            <w:vAlign w:val="center"/>
          </w:tcPr>
          <w:p>
            <w:pPr>
              <w:spacing w:line="360" w:lineRule="auto"/>
              <w:jc w:val="center"/>
              <w:rPr>
                <w:rFonts w:asciiTheme="minorEastAsia" w:hAnsiTheme="minorEastAsia"/>
                <w:kern w:val="0"/>
                <w:sz w:val="24"/>
                <w:szCs w:val="24"/>
              </w:rPr>
            </w:pPr>
            <w:r>
              <w:rPr>
                <w:rFonts w:hint="eastAsia" w:asciiTheme="minorEastAsia" w:hAnsiTheme="minorEastAsia"/>
                <w:kern w:val="0"/>
                <w:sz w:val="24"/>
                <w:szCs w:val="24"/>
              </w:rPr>
              <w:t>2</w:t>
            </w:r>
          </w:p>
        </w:tc>
        <w:tc>
          <w:tcPr>
            <w:tcW w:w="1310" w:type="dxa"/>
            <w:vMerge w:val="restart"/>
            <w:vAlign w:val="center"/>
          </w:tcPr>
          <w:p>
            <w:pPr>
              <w:spacing w:line="360" w:lineRule="auto"/>
              <w:jc w:val="center"/>
              <w:rPr>
                <w:rFonts w:asciiTheme="minorEastAsia" w:hAnsiTheme="minorEastAsia"/>
                <w:kern w:val="0"/>
                <w:sz w:val="24"/>
                <w:szCs w:val="24"/>
              </w:rPr>
            </w:pPr>
            <w:r>
              <w:rPr>
                <w:rFonts w:hint="eastAsia" w:asciiTheme="minorEastAsia" w:hAnsiTheme="minorEastAsia"/>
                <w:kern w:val="0"/>
                <w:sz w:val="24"/>
                <w:szCs w:val="24"/>
              </w:rPr>
              <w:t>赛前准备</w:t>
            </w:r>
          </w:p>
        </w:tc>
        <w:tc>
          <w:tcPr>
            <w:tcW w:w="4595" w:type="dxa"/>
            <w:vAlign w:val="center"/>
          </w:tcPr>
          <w:p>
            <w:pPr>
              <w:spacing w:line="360" w:lineRule="auto"/>
              <w:rPr>
                <w:rFonts w:asciiTheme="minorEastAsia" w:hAnsiTheme="minorEastAsia"/>
                <w:kern w:val="0"/>
                <w:sz w:val="24"/>
                <w:szCs w:val="24"/>
              </w:rPr>
            </w:pPr>
            <w:r>
              <w:rPr>
                <w:rFonts w:hint="eastAsia" w:asciiTheme="minorEastAsia" w:hAnsiTheme="minorEastAsia"/>
                <w:kern w:val="0"/>
                <w:sz w:val="24"/>
                <w:szCs w:val="24"/>
              </w:rPr>
              <w:t>赛项专家会议</w:t>
            </w:r>
            <w:r>
              <w:rPr>
                <w:rFonts w:asciiTheme="minorEastAsia" w:hAnsiTheme="minorEastAsia"/>
                <w:kern w:val="0"/>
                <w:sz w:val="24"/>
                <w:szCs w:val="24"/>
              </w:rPr>
              <w:t>3-5</w:t>
            </w:r>
            <w:r>
              <w:rPr>
                <w:rFonts w:hint="eastAsia" w:asciiTheme="minorEastAsia" w:hAnsiTheme="minorEastAsia"/>
                <w:kern w:val="0"/>
                <w:sz w:val="24"/>
                <w:szCs w:val="24"/>
              </w:rPr>
              <w:t>轮，确定赛项规程、样题、赛项技术方案、赛场方案、体验环节设计方案、开放方案、宣传方案、教学资源转化方案、赛事安全规章、突发事件应急预案等</w:t>
            </w:r>
          </w:p>
        </w:tc>
        <w:tc>
          <w:tcPr>
            <w:tcW w:w="1893" w:type="dxa"/>
            <w:vAlign w:val="center"/>
          </w:tcPr>
          <w:p>
            <w:pPr>
              <w:spacing w:line="360" w:lineRule="auto"/>
              <w:jc w:val="center"/>
              <w:rPr>
                <w:rFonts w:asciiTheme="minorEastAsia" w:hAnsiTheme="minorEastAsia"/>
                <w:kern w:val="0"/>
                <w:sz w:val="24"/>
                <w:szCs w:val="24"/>
              </w:rPr>
            </w:pPr>
            <w:r>
              <w:rPr>
                <w:rFonts w:hint="eastAsia" w:asciiTheme="minorEastAsia" w:hAnsiTheme="minorEastAsia"/>
                <w:kern w:val="0"/>
                <w:sz w:val="24"/>
                <w:szCs w:val="24"/>
              </w:rPr>
              <w:t>2018年11月-2019年2月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jc w:val="center"/>
        </w:trPr>
        <w:tc>
          <w:tcPr>
            <w:tcW w:w="724" w:type="dxa"/>
            <w:vMerge w:val="continue"/>
            <w:vAlign w:val="center"/>
          </w:tcPr>
          <w:p>
            <w:pPr>
              <w:spacing w:line="360" w:lineRule="auto"/>
              <w:jc w:val="center"/>
              <w:rPr>
                <w:rFonts w:asciiTheme="minorEastAsia" w:hAnsiTheme="minorEastAsia"/>
                <w:kern w:val="0"/>
                <w:sz w:val="24"/>
                <w:szCs w:val="24"/>
              </w:rPr>
            </w:pPr>
          </w:p>
        </w:tc>
        <w:tc>
          <w:tcPr>
            <w:tcW w:w="1310" w:type="dxa"/>
            <w:vMerge w:val="continue"/>
            <w:vAlign w:val="center"/>
          </w:tcPr>
          <w:p>
            <w:pPr>
              <w:spacing w:line="360" w:lineRule="auto"/>
              <w:jc w:val="center"/>
              <w:rPr>
                <w:rFonts w:asciiTheme="minorEastAsia" w:hAnsiTheme="minorEastAsia"/>
                <w:kern w:val="0"/>
                <w:sz w:val="24"/>
                <w:szCs w:val="24"/>
              </w:rPr>
            </w:pPr>
          </w:p>
        </w:tc>
        <w:tc>
          <w:tcPr>
            <w:tcW w:w="4595" w:type="dxa"/>
            <w:vAlign w:val="center"/>
          </w:tcPr>
          <w:p>
            <w:pPr>
              <w:spacing w:line="360" w:lineRule="auto"/>
              <w:rPr>
                <w:rFonts w:asciiTheme="minorEastAsia" w:hAnsiTheme="minorEastAsia"/>
                <w:kern w:val="0"/>
                <w:sz w:val="24"/>
                <w:szCs w:val="24"/>
              </w:rPr>
            </w:pPr>
            <w:r>
              <w:rPr>
                <w:rFonts w:hint="eastAsia" w:asciiTheme="minorEastAsia" w:hAnsiTheme="minorEastAsia"/>
                <w:kern w:val="0"/>
                <w:sz w:val="24"/>
                <w:szCs w:val="24"/>
              </w:rPr>
              <w:t>确定承办院校及合作</w:t>
            </w:r>
            <w:r>
              <w:rPr>
                <w:rFonts w:asciiTheme="minorEastAsia" w:hAnsiTheme="minorEastAsia"/>
                <w:kern w:val="0"/>
                <w:sz w:val="24"/>
                <w:szCs w:val="24"/>
              </w:rPr>
              <w:t>企业</w:t>
            </w:r>
          </w:p>
        </w:tc>
        <w:tc>
          <w:tcPr>
            <w:tcW w:w="1893" w:type="dxa"/>
            <w:vAlign w:val="center"/>
          </w:tcPr>
          <w:p>
            <w:pPr>
              <w:spacing w:line="360" w:lineRule="auto"/>
              <w:jc w:val="center"/>
              <w:rPr>
                <w:rFonts w:asciiTheme="minorEastAsia" w:hAnsiTheme="minorEastAsia"/>
                <w:kern w:val="0"/>
                <w:sz w:val="24"/>
                <w:szCs w:val="24"/>
              </w:rPr>
            </w:pPr>
            <w:r>
              <w:rPr>
                <w:rFonts w:hint="eastAsia" w:asciiTheme="minorEastAsia" w:hAnsiTheme="minorEastAsia"/>
                <w:kern w:val="0"/>
                <w:sz w:val="24"/>
                <w:szCs w:val="24"/>
              </w:rPr>
              <w:t>2019年2月前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jc w:val="center"/>
        </w:trPr>
        <w:tc>
          <w:tcPr>
            <w:tcW w:w="724" w:type="dxa"/>
            <w:vMerge w:val="continue"/>
            <w:vAlign w:val="center"/>
          </w:tcPr>
          <w:p>
            <w:pPr>
              <w:spacing w:line="360" w:lineRule="auto"/>
              <w:jc w:val="center"/>
              <w:rPr>
                <w:rFonts w:asciiTheme="minorEastAsia" w:hAnsiTheme="minorEastAsia"/>
                <w:kern w:val="0"/>
                <w:sz w:val="24"/>
                <w:szCs w:val="24"/>
              </w:rPr>
            </w:pPr>
          </w:p>
        </w:tc>
        <w:tc>
          <w:tcPr>
            <w:tcW w:w="1310" w:type="dxa"/>
            <w:vMerge w:val="continue"/>
            <w:vAlign w:val="center"/>
          </w:tcPr>
          <w:p>
            <w:pPr>
              <w:spacing w:line="360" w:lineRule="auto"/>
              <w:jc w:val="center"/>
              <w:rPr>
                <w:rFonts w:asciiTheme="minorEastAsia" w:hAnsiTheme="minorEastAsia"/>
                <w:kern w:val="0"/>
                <w:sz w:val="24"/>
                <w:szCs w:val="24"/>
              </w:rPr>
            </w:pPr>
          </w:p>
        </w:tc>
        <w:tc>
          <w:tcPr>
            <w:tcW w:w="4595" w:type="dxa"/>
            <w:vAlign w:val="center"/>
          </w:tcPr>
          <w:p>
            <w:pPr>
              <w:spacing w:line="360" w:lineRule="auto"/>
              <w:rPr>
                <w:rFonts w:asciiTheme="minorEastAsia" w:hAnsiTheme="minorEastAsia"/>
                <w:kern w:val="0"/>
                <w:sz w:val="24"/>
                <w:szCs w:val="24"/>
              </w:rPr>
            </w:pPr>
            <w:r>
              <w:rPr>
                <w:rFonts w:hint="eastAsia" w:cs="仿宋_GB2312" w:asciiTheme="minorEastAsia" w:hAnsiTheme="minorEastAsia"/>
                <w:sz w:val="24"/>
                <w:szCs w:val="24"/>
              </w:rPr>
              <w:t>命题专家组会议，赛题开发、确定竞赛题库</w:t>
            </w:r>
          </w:p>
        </w:tc>
        <w:tc>
          <w:tcPr>
            <w:tcW w:w="1893" w:type="dxa"/>
            <w:vAlign w:val="center"/>
          </w:tcPr>
          <w:p>
            <w:pPr>
              <w:spacing w:line="360" w:lineRule="auto"/>
              <w:jc w:val="center"/>
              <w:rPr>
                <w:rFonts w:asciiTheme="minorEastAsia" w:hAnsiTheme="minorEastAsia"/>
                <w:kern w:val="0"/>
                <w:sz w:val="24"/>
                <w:szCs w:val="24"/>
              </w:rPr>
            </w:pPr>
            <w:r>
              <w:rPr>
                <w:rFonts w:hint="eastAsia" w:asciiTheme="minorEastAsia" w:hAnsiTheme="minorEastAsia"/>
                <w:kern w:val="0"/>
                <w:sz w:val="24"/>
                <w:szCs w:val="24"/>
              </w:rPr>
              <w:t>2019年3月-4月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jc w:val="center"/>
        </w:trPr>
        <w:tc>
          <w:tcPr>
            <w:tcW w:w="724" w:type="dxa"/>
            <w:vMerge w:val="continue"/>
            <w:vAlign w:val="center"/>
          </w:tcPr>
          <w:p>
            <w:pPr>
              <w:spacing w:line="360" w:lineRule="auto"/>
              <w:jc w:val="center"/>
              <w:rPr>
                <w:rFonts w:asciiTheme="minorEastAsia" w:hAnsiTheme="minorEastAsia"/>
                <w:kern w:val="0"/>
                <w:sz w:val="24"/>
                <w:szCs w:val="24"/>
              </w:rPr>
            </w:pPr>
          </w:p>
        </w:tc>
        <w:tc>
          <w:tcPr>
            <w:tcW w:w="1310" w:type="dxa"/>
            <w:vMerge w:val="continue"/>
            <w:vAlign w:val="center"/>
          </w:tcPr>
          <w:p>
            <w:pPr>
              <w:spacing w:line="360" w:lineRule="auto"/>
              <w:jc w:val="center"/>
              <w:rPr>
                <w:rFonts w:asciiTheme="minorEastAsia" w:hAnsiTheme="minorEastAsia"/>
                <w:kern w:val="0"/>
                <w:sz w:val="24"/>
                <w:szCs w:val="24"/>
              </w:rPr>
            </w:pPr>
          </w:p>
        </w:tc>
        <w:tc>
          <w:tcPr>
            <w:tcW w:w="4595" w:type="dxa"/>
            <w:vAlign w:val="center"/>
          </w:tcPr>
          <w:p>
            <w:pPr>
              <w:spacing w:line="360" w:lineRule="auto"/>
              <w:rPr>
                <w:rFonts w:cs="仿宋_GB2312" w:asciiTheme="minorEastAsia" w:hAnsiTheme="minorEastAsia"/>
                <w:sz w:val="24"/>
                <w:szCs w:val="24"/>
              </w:rPr>
            </w:pPr>
            <w:r>
              <w:rPr>
                <w:rFonts w:hint="eastAsia" w:cs="仿宋_GB2312" w:asciiTheme="minorEastAsia" w:hAnsiTheme="minorEastAsia"/>
                <w:sz w:val="24"/>
                <w:szCs w:val="24"/>
              </w:rPr>
              <w:t>全国赛项说明会</w:t>
            </w:r>
          </w:p>
        </w:tc>
        <w:tc>
          <w:tcPr>
            <w:tcW w:w="1893" w:type="dxa"/>
            <w:vAlign w:val="center"/>
          </w:tcPr>
          <w:p>
            <w:pPr>
              <w:spacing w:line="360" w:lineRule="auto"/>
              <w:jc w:val="center"/>
              <w:rPr>
                <w:rFonts w:asciiTheme="minorEastAsia" w:hAnsiTheme="minorEastAsia"/>
                <w:kern w:val="0"/>
                <w:sz w:val="24"/>
                <w:szCs w:val="24"/>
              </w:rPr>
            </w:pPr>
            <w:r>
              <w:rPr>
                <w:rFonts w:hint="eastAsia" w:asciiTheme="minorEastAsia" w:hAnsiTheme="minorEastAsia"/>
                <w:kern w:val="0"/>
                <w:sz w:val="24"/>
                <w:szCs w:val="24"/>
              </w:rPr>
              <w:t>2019年4月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jc w:val="center"/>
        </w:trPr>
        <w:tc>
          <w:tcPr>
            <w:tcW w:w="724" w:type="dxa"/>
            <w:vMerge w:val="continue"/>
            <w:vAlign w:val="center"/>
          </w:tcPr>
          <w:p>
            <w:pPr>
              <w:spacing w:line="360" w:lineRule="auto"/>
              <w:jc w:val="center"/>
              <w:rPr>
                <w:rFonts w:asciiTheme="minorEastAsia" w:hAnsiTheme="minorEastAsia"/>
                <w:kern w:val="0"/>
                <w:sz w:val="24"/>
                <w:szCs w:val="24"/>
              </w:rPr>
            </w:pPr>
          </w:p>
        </w:tc>
        <w:tc>
          <w:tcPr>
            <w:tcW w:w="1310" w:type="dxa"/>
            <w:vMerge w:val="continue"/>
            <w:vAlign w:val="center"/>
          </w:tcPr>
          <w:p>
            <w:pPr>
              <w:spacing w:line="360" w:lineRule="auto"/>
              <w:jc w:val="center"/>
              <w:rPr>
                <w:rFonts w:asciiTheme="minorEastAsia" w:hAnsiTheme="minorEastAsia"/>
                <w:kern w:val="0"/>
                <w:sz w:val="24"/>
                <w:szCs w:val="24"/>
              </w:rPr>
            </w:pPr>
          </w:p>
        </w:tc>
        <w:tc>
          <w:tcPr>
            <w:tcW w:w="4595" w:type="dxa"/>
            <w:vAlign w:val="center"/>
          </w:tcPr>
          <w:p>
            <w:pPr>
              <w:spacing w:line="360" w:lineRule="auto"/>
              <w:rPr>
                <w:rFonts w:asciiTheme="minorEastAsia" w:hAnsiTheme="minorEastAsia"/>
                <w:kern w:val="0"/>
                <w:sz w:val="24"/>
                <w:szCs w:val="24"/>
              </w:rPr>
            </w:pPr>
            <w:r>
              <w:rPr>
                <w:rFonts w:hint="eastAsia" w:cs="仿宋_GB2312" w:asciiTheme="minorEastAsia" w:hAnsiTheme="minorEastAsia"/>
                <w:sz w:val="24"/>
                <w:szCs w:val="24"/>
              </w:rPr>
              <w:t>赛项预报名及报名完成</w:t>
            </w:r>
          </w:p>
        </w:tc>
        <w:tc>
          <w:tcPr>
            <w:tcW w:w="1893" w:type="dxa"/>
            <w:vAlign w:val="center"/>
          </w:tcPr>
          <w:p>
            <w:pPr>
              <w:spacing w:line="360" w:lineRule="auto"/>
              <w:jc w:val="center"/>
              <w:rPr>
                <w:rFonts w:asciiTheme="minorEastAsia" w:hAnsiTheme="minorEastAsia"/>
                <w:kern w:val="0"/>
                <w:sz w:val="24"/>
                <w:szCs w:val="24"/>
              </w:rPr>
            </w:pPr>
            <w:r>
              <w:rPr>
                <w:rFonts w:hint="eastAsia" w:asciiTheme="minorEastAsia" w:hAnsiTheme="minorEastAsia"/>
                <w:kern w:val="0"/>
                <w:sz w:val="24"/>
                <w:szCs w:val="24"/>
              </w:rPr>
              <w:t>2019年4月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jc w:val="center"/>
        </w:trPr>
        <w:tc>
          <w:tcPr>
            <w:tcW w:w="724" w:type="dxa"/>
            <w:vMerge w:val="restart"/>
            <w:vAlign w:val="center"/>
          </w:tcPr>
          <w:p>
            <w:pPr>
              <w:spacing w:line="360" w:lineRule="auto"/>
              <w:jc w:val="center"/>
              <w:rPr>
                <w:rFonts w:asciiTheme="minorEastAsia" w:hAnsiTheme="minorEastAsia"/>
                <w:kern w:val="0"/>
                <w:sz w:val="24"/>
                <w:szCs w:val="24"/>
              </w:rPr>
            </w:pPr>
            <w:r>
              <w:rPr>
                <w:rFonts w:hint="eastAsia" w:asciiTheme="minorEastAsia" w:hAnsiTheme="minorEastAsia"/>
                <w:kern w:val="0"/>
                <w:sz w:val="24"/>
                <w:szCs w:val="24"/>
              </w:rPr>
              <w:t>3</w:t>
            </w:r>
          </w:p>
        </w:tc>
        <w:tc>
          <w:tcPr>
            <w:tcW w:w="1310" w:type="dxa"/>
            <w:vMerge w:val="restart"/>
            <w:vAlign w:val="center"/>
          </w:tcPr>
          <w:p>
            <w:pPr>
              <w:spacing w:line="360" w:lineRule="auto"/>
              <w:jc w:val="center"/>
              <w:rPr>
                <w:rFonts w:asciiTheme="minorEastAsia" w:hAnsiTheme="minorEastAsia"/>
                <w:kern w:val="0"/>
                <w:sz w:val="24"/>
                <w:szCs w:val="24"/>
              </w:rPr>
            </w:pPr>
            <w:r>
              <w:rPr>
                <w:rFonts w:hint="eastAsia" w:asciiTheme="minorEastAsia" w:hAnsiTheme="minorEastAsia"/>
                <w:kern w:val="0"/>
                <w:sz w:val="24"/>
                <w:szCs w:val="24"/>
              </w:rPr>
              <w:t>比赛阶段</w:t>
            </w:r>
          </w:p>
        </w:tc>
        <w:tc>
          <w:tcPr>
            <w:tcW w:w="4595" w:type="dxa"/>
            <w:vAlign w:val="center"/>
          </w:tcPr>
          <w:p>
            <w:pPr>
              <w:spacing w:line="360" w:lineRule="auto"/>
              <w:rPr>
                <w:rFonts w:asciiTheme="minorEastAsia" w:hAnsiTheme="minorEastAsia"/>
                <w:kern w:val="0"/>
                <w:sz w:val="24"/>
                <w:szCs w:val="24"/>
              </w:rPr>
            </w:pPr>
            <w:r>
              <w:rPr>
                <w:rFonts w:hint="eastAsia" w:asciiTheme="minorEastAsia" w:hAnsiTheme="minorEastAsia"/>
                <w:kern w:val="0"/>
                <w:sz w:val="24"/>
                <w:szCs w:val="24"/>
              </w:rPr>
              <w:t>比赛设备安装、调试，赛场布置、同期技术展示、体验和活动现场布置；赛项指南印刷、选手服装制作</w:t>
            </w:r>
          </w:p>
        </w:tc>
        <w:tc>
          <w:tcPr>
            <w:tcW w:w="1893" w:type="dxa"/>
            <w:vMerge w:val="restart"/>
            <w:vAlign w:val="center"/>
          </w:tcPr>
          <w:p>
            <w:pPr>
              <w:spacing w:line="360" w:lineRule="auto"/>
              <w:jc w:val="center"/>
              <w:rPr>
                <w:rFonts w:asciiTheme="minorEastAsia" w:hAnsiTheme="minorEastAsia"/>
                <w:kern w:val="0"/>
                <w:sz w:val="24"/>
                <w:szCs w:val="24"/>
              </w:rPr>
            </w:pPr>
            <w:r>
              <w:rPr>
                <w:rFonts w:hint="eastAsia" w:asciiTheme="minorEastAsia" w:hAnsiTheme="minorEastAsia"/>
                <w:kern w:val="0"/>
                <w:sz w:val="24"/>
                <w:szCs w:val="24"/>
              </w:rPr>
              <w:t>2019年5月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jc w:val="center"/>
        </w:trPr>
        <w:tc>
          <w:tcPr>
            <w:tcW w:w="724" w:type="dxa"/>
            <w:vMerge w:val="continue"/>
            <w:vAlign w:val="center"/>
          </w:tcPr>
          <w:p>
            <w:pPr>
              <w:spacing w:line="360" w:lineRule="auto"/>
              <w:jc w:val="center"/>
              <w:rPr>
                <w:rFonts w:asciiTheme="minorEastAsia" w:hAnsiTheme="minorEastAsia"/>
                <w:kern w:val="0"/>
                <w:sz w:val="24"/>
                <w:szCs w:val="24"/>
              </w:rPr>
            </w:pPr>
          </w:p>
        </w:tc>
        <w:tc>
          <w:tcPr>
            <w:tcW w:w="1310" w:type="dxa"/>
            <w:vMerge w:val="continue"/>
            <w:vAlign w:val="center"/>
          </w:tcPr>
          <w:p>
            <w:pPr>
              <w:spacing w:line="360" w:lineRule="auto"/>
              <w:jc w:val="center"/>
              <w:rPr>
                <w:rFonts w:asciiTheme="minorEastAsia" w:hAnsiTheme="minorEastAsia"/>
                <w:kern w:val="0"/>
                <w:sz w:val="24"/>
                <w:szCs w:val="24"/>
              </w:rPr>
            </w:pPr>
          </w:p>
        </w:tc>
        <w:tc>
          <w:tcPr>
            <w:tcW w:w="4595" w:type="dxa"/>
            <w:vAlign w:val="center"/>
          </w:tcPr>
          <w:p>
            <w:pPr>
              <w:spacing w:line="360" w:lineRule="auto"/>
              <w:rPr>
                <w:rFonts w:asciiTheme="minorEastAsia" w:hAnsiTheme="minorEastAsia"/>
                <w:kern w:val="0"/>
                <w:sz w:val="24"/>
                <w:szCs w:val="24"/>
              </w:rPr>
            </w:pPr>
            <w:r>
              <w:rPr>
                <w:rFonts w:hint="eastAsia" w:asciiTheme="minorEastAsia" w:hAnsiTheme="minorEastAsia"/>
                <w:kern w:val="0"/>
                <w:sz w:val="24"/>
                <w:szCs w:val="24"/>
              </w:rPr>
              <w:t>专家组题库审核，确定评分标准及抽题</w:t>
            </w:r>
          </w:p>
        </w:tc>
        <w:tc>
          <w:tcPr>
            <w:tcW w:w="1893" w:type="dxa"/>
            <w:vMerge w:val="continue"/>
            <w:vAlign w:val="center"/>
          </w:tcPr>
          <w:p>
            <w:pPr>
              <w:spacing w:line="360" w:lineRule="auto"/>
              <w:jc w:val="center"/>
              <w:rPr>
                <w:rFonts w:asciiTheme="minorEastAsia" w:hAnsiTheme="minorEastAsia"/>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jc w:val="center"/>
        </w:trPr>
        <w:tc>
          <w:tcPr>
            <w:tcW w:w="724" w:type="dxa"/>
            <w:vMerge w:val="continue"/>
            <w:vAlign w:val="center"/>
          </w:tcPr>
          <w:p>
            <w:pPr>
              <w:spacing w:line="360" w:lineRule="auto"/>
              <w:jc w:val="center"/>
              <w:rPr>
                <w:rFonts w:asciiTheme="minorEastAsia" w:hAnsiTheme="minorEastAsia"/>
                <w:kern w:val="0"/>
                <w:sz w:val="24"/>
                <w:szCs w:val="24"/>
              </w:rPr>
            </w:pPr>
          </w:p>
        </w:tc>
        <w:tc>
          <w:tcPr>
            <w:tcW w:w="1310" w:type="dxa"/>
            <w:vMerge w:val="continue"/>
            <w:vAlign w:val="center"/>
          </w:tcPr>
          <w:p>
            <w:pPr>
              <w:spacing w:line="360" w:lineRule="auto"/>
              <w:jc w:val="center"/>
              <w:rPr>
                <w:rFonts w:asciiTheme="minorEastAsia" w:hAnsiTheme="minorEastAsia"/>
                <w:kern w:val="0"/>
                <w:sz w:val="24"/>
                <w:szCs w:val="24"/>
              </w:rPr>
            </w:pPr>
          </w:p>
        </w:tc>
        <w:tc>
          <w:tcPr>
            <w:tcW w:w="4595" w:type="dxa"/>
            <w:vAlign w:val="center"/>
          </w:tcPr>
          <w:p>
            <w:pPr>
              <w:spacing w:line="360" w:lineRule="auto"/>
              <w:rPr>
                <w:rFonts w:asciiTheme="minorEastAsia" w:hAnsiTheme="minorEastAsia"/>
                <w:kern w:val="0"/>
                <w:sz w:val="24"/>
                <w:szCs w:val="24"/>
              </w:rPr>
            </w:pPr>
            <w:r>
              <w:rPr>
                <w:rFonts w:hint="eastAsia" w:asciiTheme="minorEastAsia" w:hAnsiTheme="minorEastAsia"/>
                <w:kern w:val="0"/>
                <w:sz w:val="24"/>
                <w:szCs w:val="24"/>
              </w:rPr>
              <w:t>成立裁判组、仲裁组、监督组；培训并验收赛场</w:t>
            </w:r>
          </w:p>
        </w:tc>
        <w:tc>
          <w:tcPr>
            <w:tcW w:w="1893" w:type="dxa"/>
            <w:vMerge w:val="continue"/>
            <w:vAlign w:val="center"/>
          </w:tcPr>
          <w:p>
            <w:pPr>
              <w:spacing w:line="360" w:lineRule="auto"/>
              <w:jc w:val="center"/>
              <w:rPr>
                <w:rFonts w:asciiTheme="minorEastAsia" w:hAnsiTheme="minorEastAsia"/>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jc w:val="center"/>
        </w:trPr>
        <w:tc>
          <w:tcPr>
            <w:tcW w:w="724" w:type="dxa"/>
            <w:vMerge w:val="continue"/>
            <w:vAlign w:val="center"/>
          </w:tcPr>
          <w:p>
            <w:pPr>
              <w:spacing w:line="360" w:lineRule="auto"/>
              <w:jc w:val="center"/>
              <w:rPr>
                <w:rFonts w:asciiTheme="minorEastAsia" w:hAnsiTheme="minorEastAsia"/>
                <w:kern w:val="0"/>
                <w:sz w:val="24"/>
                <w:szCs w:val="24"/>
              </w:rPr>
            </w:pPr>
          </w:p>
        </w:tc>
        <w:tc>
          <w:tcPr>
            <w:tcW w:w="1310" w:type="dxa"/>
            <w:vMerge w:val="continue"/>
            <w:vAlign w:val="center"/>
          </w:tcPr>
          <w:p>
            <w:pPr>
              <w:spacing w:line="360" w:lineRule="auto"/>
              <w:jc w:val="center"/>
              <w:rPr>
                <w:rFonts w:asciiTheme="minorEastAsia" w:hAnsiTheme="minorEastAsia"/>
                <w:kern w:val="0"/>
                <w:sz w:val="24"/>
                <w:szCs w:val="24"/>
              </w:rPr>
            </w:pPr>
          </w:p>
        </w:tc>
        <w:tc>
          <w:tcPr>
            <w:tcW w:w="4595" w:type="dxa"/>
            <w:vAlign w:val="center"/>
          </w:tcPr>
          <w:p>
            <w:pPr>
              <w:spacing w:line="360" w:lineRule="auto"/>
              <w:rPr>
                <w:rFonts w:asciiTheme="minorEastAsia" w:hAnsiTheme="minorEastAsia"/>
                <w:kern w:val="0"/>
                <w:sz w:val="24"/>
                <w:szCs w:val="24"/>
              </w:rPr>
            </w:pPr>
            <w:r>
              <w:rPr>
                <w:rFonts w:hint="eastAsia" w:asciiTheme="minorEastAsia" w:hAnsiTheme="minorEastAsia"/>
                <w:kern w:val="0"/>
                <w:sz w:val="24"/>
                <w:szCs w:val="24"/>
              </w:rPr>
              <w:t>正式比赛、同期技术展示、体验和活动举办；竞赛成绩提交</w:t>
            </w:r>
          </w:p>
        </w:tc>
        <w:tc>
          <w:tcPr>
            <w:tcW w:w="1893" w:type="dxa"/>
            <w:vMerge w:val="continue"/>
            <w:vAlign w:val="center"/>
          </w:tcPr>
          <w:p>
            <w:pPr>
              <w:spacing w:line="360" w:lineRule="auto"/>
              <w:jc w:val="center"/>
              <w:rPr>
                <w:rFonts w:asciiTheme="minorEastAsia" w:hAnsiTheme="minorEastAsia"/>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jc w:val="center"/>
        </w:trPr>
        <w:tc>
          <w:tcPr>
            <w:tcW w:w="724" w:type="dxa"/>
            <w:vAlign w:val="center"/>
          </w:tcPr>
          <w:p>
            <w:pPr>
              <w:spacing w:line="360" w:lineRule="auto"/>
              <w:jc w:val="center"/>
              <w:rPr>
                <w:rFonts w:asciiTheme="minorEastAsia" w:hAnsiTheme="minorEastAsia"/>
                <w:kern w:val="0"/>
                <w:sz w:val="24"/>
                <w:szCs w:val="24"/>
              </w:rPr>
            </w:pPr>
            <w:r>
              <w:rPr>
                <w:rFonts w:hint="eastAsia" w:asciiTheme="minorEastAsia" w:hAnsiTheme="minorEastAsia"/>
                <w:kern w:val="0"/>
                <w:sz w:val="24"/>
                <w:szCs w:val="24"/>
              </w:rPr>
              <w:t>4</w:t>
            </w:r>
          </w:p>
        </w:tc>
        <w:tc>
          <w:tcPr>
            <w:tcW w:w="1310" w:type="dxa"/>
            <w:vAlign w:val="center"/>
          </w:tcPr>
          <w:p>
            <w:pPr>
              <w:spacing w:line="360" w:lineRule="auto"/>
              <w:jc w:val="center"/>
              <w:rPr>
                <w:rFonts w:asciiTheme="minorEastAsia" w:hAnsiTheme="minorEastAsia"/>
                <w:kern w:val="0"/>
                <w:sz w:val="24"/>
                <w:szCs w:val="24"/>
              </w:rPr>
            </w:pPr>
            <w:r>
              <w:rPr>
                <w:rFonts w:hint="eastAsia" w:asciiTheme="minorEastAsia" w:hAnsiTheme="minorEastAsia"/>
                <w:kern w:val="0"/>
                <w:sz w:val="24"/>
                <w:szCs w:val="24"/>
              </w:rPr>
              <w:t>赛后总结</w:t>
            </w:r>
          </w:p>
        </w:tc>
        <w:tc>
          <w:tcPr>
            <w:tcW w:w="4595" w:type="dxa"/>
            <w:vAlign w:val="center"/>
          </w:tcPr>
          <w:p>
            <w:pPr>
              <w:spacing w:line="360" w:lineRule="auto"/>
              <w:rPr>
                <w:rFonts w:asciiTheme="minorEastAsia" w:hAnsiTheme="minorEastAsia"/>
                <w:kern w:val="0"/>
                <w:sz w:val="24"/>
                <w:szCs w:val="24"/>
              </w:rPr>
            </w:pPr>
            <w:r>
              <w:rPr>
                <w:rFonts w:hint="eastAsia" w:asciiTheme="minorEastAsia" w:hAnsiTheme="minorEastAsia"/>
                <w:kern w:val="0"/>
                <w:sz w:val="24"/>
                <w:szCs w:val="24"/>
              </w:rPr>
              <w:t>教学资源转化成果与赛项总结</w:t>
            </w:r>
          </w:p>
        </w:tc>
        <w:tc>
          <w:tcPr>
            <w:tcW w:w="1893" w:type="dxa"/>
            <w:vAlign w:val="center"/>
          </w:tcPr>
          <w:p>
            <w:pPr>
              <w:spacing w:line="360" w:lineRule="auto"/>
              <w:jc w:val="center"/>
              <w:rPr>
                <w:rFonts w:asciiTheme="minorEastAsia" w:hAnsiTheme="minorEastAsia"/>
                <w:kern w:val="0"/>
                <w:sz w:val="24"/>
                <w:szCs w:val="24"/>
              </w:rPr>
            </w:pPr>
            <w:r>
              <w:rPr>
                <w:rFonts w:hint="eastAsia" w:asciiTheme="minorEastAsia" w:hAnsiTheme="minorEastAsia"/>
                <w:kern w:val="0"/>
                <w:sz w:val="24"/>
                <w:szCs w:val="24"/>
              </w:rPr>
              <w:t>2019年6月-9月</w:t>
            </w:r>
          </w:p>
        </w:tc>
      </w:tr>
    </w:tbl>
    <w:p>
      <w:pPr>
        <w:snapToGrid w:val="0"/>
        <w:spacing w:line="360" w:lineRule="auto"/>
        <w:ind w:firstLine="600" w:firstLineChars="200"/>
        <w:rPr>
          <w:rFonts w:ascii="Arial Narrow" w:hAnsi="Arial Narrow" w:eastAsia="仿宋_GB2312" w:cs="Arial"/>
          <w:sz w:val="30"/>
          <w:szCs w:val="30"/>
        </w:rPr>
      </w:pPr>
    </w:p>
    <w:p>
      <w:pPr>
        <w:snapToGrid w:val="0"/>
        <w:spacing w:line="360" w:lineRule="auto"/>
        <w:outlineLvl w:val="0"/>
        <w:rPr>
          <w:rFonts w:ascii="黑体" w:hAnsi="黑体" w:eastAsia="黑体" w:cs="Arial"/>
          <w:sz w:val="30"/>
          <w:szCs w:val="30"/>
        </w:rPr>
      </w:pPr>
      <w:bookmarkStart w:id="19" w:name="_Toc521336160"/>
      <w:r>
        <w:rPr>
          <w:rFonts w:hint="eastAsia" w:ascii="黑体" w:hAnsi="黑体" w:eastAsia="黑体" w:cs="Arial"/>
          <w:sz w:val="30"/>
          <w:szCs w:val="30"/>
        </w:rPr>
        <w:t>十九</w:t>
      </w:r>
      <w:r>
        <w:rPr>
          <w:rFonts w:ascii="黑体" w:hAnsi="黑体" w:eastAsia="黑体" w:cs="Arial"/>
          <w:sz w:val="30"/>
          <w:szCs w:val="30"/>
        </w:rPr>
        <w:t>、裁判人员建议</w:t>
      </w:r>
      <w:bookmarkEnd w:id="19"/>
    </w:p>
    <w:p>
      <w:pPr>
        <w:pStyle w:val="35"/>
        <w:tabs>
          <w:tab w:val="left" w:pos="1418"/>
        </w:tabs>
        <w:spacing w:line="360" w:lineRule="auto"/>
        <w:ind w:firstLine="567" w:firstLineChars="189"/>
        <w:rPr>
          <w:rFonts w:ascii="Times New Roman" w:hAnsi="Times New Roman" w:eastAsia="仿宋_GB2312"/>
          <w:sz w:val="30"/>
          <w:szCs w:val="30"/>
        </w:rPr>
      </w:pPr>
      <w:r>
        <w:rPr>
          <w:rFonts w:hint="eastAsia" w:ascii="Times New Roman" w:hAnsi="Times New Roman" w:eastAsia="仿宋_GB2312"/>
          <w:sz w:val="30"/>
          <w:szCs w:val="30"/>
        </w:rPr>
        <w:t>按照全国职业院校技能大赛制度的有关要求，建议由高校、高职学校以及行业、企业专家共同构成裁判组。</w:t>
      </w:r>
    </w:p>
    <w:p>
      <w:pPr>
        <w:pStyle w:val="35"/>
        <w:tabs>
          <w:tab w:val="left" w:pos="1418"/>
        </w:tabs>
        <w:spacing w:line="360" w:lineRule="auto"/>
        <w:ind w:firstLine="567" w:firstLineChars="189"/>
        <w:rPr>
          <w:rFonts w:ascii="Times New Roman" w:hAnsi="Times New Roman" w:eastAsia="仿宋_GB2312"/>
          <w:sz w:val="30"/>
          <w:szCs w:val="30"/>
        </w:rPr>
      </w:pPr>
      <w:r>
        <w:rPr>
          <w:rFonts w:hint="eastAsia" w:ascii="Times New Roman" w:hAnsi="Times New Roman" w:eastAsia="仿宋_GB2312"/>
          <w:sz w:val="30"/>
          <w:szCs w:val="30"/>
        </w:rPr>
        <w:t>裁判实行“裁判长负责制”，全面负责赛项的裁判与管理工作。裁判员分为加密裁判、现场裁判和评分裁判。加密裁判需要2名，一级加密裁判和二级加密裁判各1名，主要负责竞赛过程中加密工作；现场裁判主要负责现场执裁，维护赛场纪律，引导参赛选手在赛位或等候区域等待竞赛指令，竞赛材料和作品的收取与管理；评分裁判主要负责依据评分标准对参赛队伍的竞赛表现和最终作品做出成绩评定。</w:t>
      </w:r>
    </w:p>
    <w:p>
      <w:pPr>
        <w:snapToGrid w:val="0"/>
        <w:spacing w:line="360" w:lineRule="auto"/>
        <w:jc w:val="center"/>
        <w:rPr>
          <w:rFonts w:cs="Arial" w:asciiTheme="minorEastAsia" w:hAnsiTheme="minorEastAsia"/>
          <w:b/>
          <w:sz w:val="24"/>
          <w:szCs w:val="24"/>
        </w:rPr>
      </w:pPr>
      <w:r>
        <w:rPr>
          <w:rFonts w:hint="eastAsia" w:cs="Arial" w:asciiTheme="minorEastAsia" w:hAnsiTheme="minorEastAsia"/>
          <w:b/>
          <w:sz w:val="24"/>
          <w:szCs w:val="24"/>
        </w:rPr>
        <w:t>裁判人员具体要求表</w:t>
      </w:r>
    </w:p>
    <w:tbl>
      <w:tblPr>
        <w:tblStyle w:val="25"/>
        <w:tblpPr w:leftFromText="180" w:rightFromText="180" w:vertAnchor="text" w:horzAnchor="margin" w:tblpXSpec="center" w:tblpY="8"/>
        <w:tblW w:w="8504"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02"/>
        <w:gridCol w:w="1725"/>
        <w:gridCol w:w="1692"/>
        <w:gridCol w:w="1843"/>
        <w:gridCol w:w="1663"/>
        <w:gridCol w:w="77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802" w:type="dxa"/>
            <w:tcBorders>
              <w:top w:val="single" w:color="auto" w:sz="8" w:space="0"/>
            </w:tcBorders>
            <w:vAlign w:val="center"/>
          </w:tcPr>
          <w:p>
            <w:pPr>
              <w:adjustRightInd w:val="0"/>
              <w:snapToGrid w:val="0"/>
              <w:jc w:val="center"/>
              <w:rPr>
                <w:rFonts w:cs="Arial" w:asciiTheme="minorEastAsia" w:hAnsiTheme="minorEastAsia"/>
                <w:b/>
                <w:color w:val="000000"/>
                <w:sz w:val="24"/>
                <w:szCs w:val="24"/>
              </w:rPr>
            </w:pPr>
            <w:r>
              <w:rPr>
                <w:rFonts w:cs="Arial" w:asciiTheme="minorEastAsia" w:hAnsiTheme="minorEastAsia"/>
                <w:b/>
                <w:color w:val="000000"/>
                <w:sz w:val="24"/>
                <w:szCs w:val="24"/>
              </w:rPr>
              <w:t>序号</w:t>
            </w:r>
          </w:p>
        </w:tc>
        <w:tc>
          <w:tcPr>
            <w:tcW w:w="1725" w:type="dxa"/>
            <w:tcBorders>
              <w:top w:val="single" w:color="auto" w:sz="8" w:space="0"/>
            </w:tcBorders>
            <w:vAlign w:val="center"/>
          </w:tcPr>
          <w:p>
            <w:pPr>
              <w:adjustRightInd w:val="0"/>
              <w:snapToGrid w:val="0"/>
              <w:jc w:val="center"/>
              <w:rPr>
                <w:rFonts w:cs="Arial" w:asciiTheme="minorEastAsia" w:hAnsiTheme="minorEastAsia"/>
                <w:b/>
                <w:color w:val="000000"/>
                <w:sz w:val="24"/>
                <w:szCs w:val="24"/>
              </w:rPr>
            </w:pPr>
            <w:r>
              <w:rPr>
                <w:rFonts w:cs="Arial" w:asciiTheme="minorEastAsia" w:hAnsiTheme="minorEastAsia"/>
                <w:b/>
                <w:color w:val="000000"/>
                <w:sz w:val="24"/>
                <w:szCs w:val="24"/>
              </w:rPr>
              <w:t>专业技术方向</w:t>
            </w:r>
          </w:p>
        </w:tc>
        <w:tc>
          <w:tcPr>
            <w:tcW w:w="1692" w:type="dxa"/>
            <w:tcBorders>
              <w:top w:val="single" w:color="auto" w:sz="8" w:space="0"/>
            </w:tcBorders>
            <w:vAlign w:val="center"/>
          </w:tcPr>
          <w:p>
            <w:pPr>
              <w:adjustRightInd w:val="0"/>
              <w:snapToGrid w:val="0"/>
              <w:jc w:val="center"/>
              <w:rPr>
                <w:rFonts w:cs="Arial" w:asciiTheme="minorEastAsia" w:hAnsiTheme="minorEastAsia"/>
                <w:b/>
                <w:color w:val="000000"/>
                <w:sz w:val="24"/>
                <w:szCs w:val="24"/>
              </w:rPr>
            </w:pPr>
            <w:r>
              <w:rPr>
                <w:rFonts w:cs="Arial" w:asciiTheme="minorEastAsia" w:hAnsiTheme="minorEastAsia"/>
                <w:b/>
                <w:color w:val="000000"/>
                <w:sz w:val="24"/>
                <w:szCs w:val="24"/>
              </w:rPr>
              <w:t>知识能力要求</w:t>
            </w:r>
          </w:p>
        </w:tc>
        <w:tc>
          <w:tcPr>
            <w:tcW w:w="1843" w:type="dxa"/>
            <w:tcBorders>
              <w:top w:val="single" w:color="auto" w:sz="8" w:space="0"/>
            </w:tcBorders>
            <w:vAlign w:val="center"/>
          </w:tcPr>
          <w:p>
            <w:pPr>
              <w:adjustRightInd w:val="0"/>
              <w:snapToGrid w:val="0"/>
              <w:jc w:val="center"/>
              <w:rPr>
                <w:rFonts w:cs="Arial" w:asciiTheme="minorEastAsia" w:hAnsiTheme="minorEastAsia"/>
                <w:b/>
                <w:color w:val="000000"/>
                <w:sz w:val="24"/>
                <w:szCs w:val="24"/>
              </w:rPr>
            </w:pPr>
            <w:r>
              <w:rPr>
                <w:rFonts w:hint="eastAsia" w:cs="Arial" w:asciiTheme="minorEastAsia" w:hAnsiTheme="minorEastAsia"/>
                <w:b/>
                <w:color w:val="000000"/>
                <w:sz w:val="24"/>
                <w:szCs w:val="24"/>
              </w:rPr>
              <w:t>执裁、教学、工作经历</w:t>
            </w:r>
          </w:p>
        </w:tc>
        <w:tc>
          <w:tcPr>
            <w:tcW w:w="1663" w:type="dxa"/>
            <w:tcBorders>
              <w:top w:val="single" w:color="auto" w:sz="8" w:space="0"/>
            </w:tcBorders>
            <w:vAlign w:val="center"/>
          </w:tcPr>
          <w:p>
            <w:pPr>
              <w:adjustRightInd w:val="0"/>
              <w:snapToGrid w:val="0"/>
              <w:jc w:val="center"/>
              <w:rPr>
                <w:rFonts w:cs="Arial" w:asciiTheme="minorEastAsia" w:hAnsiTheme="minorEastAsia"/>
                <w:b/>
                <w:color w:val="000000"/>
                <w:sz w:val="24"/>
                <w:szCs w:val="24"/>
              </w:rPr>
            </w:pPr>
            <w:r>
              <w:rPr>
                <w:rFonts w:cs="Arial" w:asciiTheme="minorEastAsia" w:hAnsiTheme="minorEastAsia"/>
                <w:b/>
                <w:color w:val="000000"/>
                <w:sz w:val="24"/>
                <w:szCs w:val="24"/>
              </w:rPr>
              <w:t>专业技术职称</w:t>
            </w:r>
          </w:p>
          <w:p>
            <w:pPr>
              <w:adjustRightInd w:val="0"/>
              <w:snapToGrid w:val="0"/>
              <w:jc w:val="center"/>
              <w:rPr>
                <w:rFonts w:cs="Arial" w:asciiTheme="minorEastAsia" w:hAnsiTheme="minorEastAsia"/>
                <w:b/>
                <w:color w:val="000000"/>
                <w:sz w:val="24"/>
                <w:szCs w:val="24"/>
              </w:rPr>
            </w:pPr>
            <w:r>
              <w:rPr>
                <w:rFonts w:cs="Arial" w:asciiTheme="minorEastAsia" w:hAnsiTheme="minorEastAsia"/>
                <w:b/>
                <w:color w:val="000000"/>
                <w:sz w:val="24"/>
                <w:szCs w:val="24"/>
              </w:rPr>
              <w:t>（职业资格等级）</w:t>
            </w:r>
          </w:p>
        </w:tc>
        <w:tc>
          <w:tcPr>
            <w:tcW w:w="779" w:type="dxa"/>
            <w:tcBorders>
              <w:top w:val="single" w:color="auto" w:sz="8" w:space="0"/>
            </w:tcBorders>
            <w:vAlign w:val="center"/>
          </w:tcPr>
          <w:p>
            <w:pPr>
              <w:adjustRightInd w:val="0"/>
              <w:snapToGrid w:val="0"/>
              <w:jc w:val="center"/>
              <w:rPr>
                <w:rFonts w:cs="Arial" w:asciiTheme="minorEastAsia" w:hAnsiTheme="minorEastAsia"/>
                <w:b/>
                <w:color w:val="000000"/>
                <w:sz w:val="24"/>
                <w:szCs w:val="24"/>
              </w:rPr>
            </w:pPr>
            <w:r>
              <w:rPr>
                <w:rFonts w:cs="Arial" w:asciiTheme="minorEastAsia" w:hAnsiTheme="minorEastAsia"/>
                <w:b/>
                <w:color w:val="000000"/>
                <w:sz w:val="24"/>
                <w:szCs w:val="24"/>
              </w:rPr>
              <w:t>人数</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802" w:type="dxa"/>
            <w:vAlign w:val="center"/>
          </w:tcPr>
          <w:p>
            <w:pPr>
              <w:adjustRightInd w:val="0"/>
              <w:snapToGrid w:val="0"/>
              <w:jc w:val="center"/>
              <w:rPr>
                <w:rFonts w:asciiTheme="minorEastAsia" w:hAnsiTheme="minorEastAsia"/>
                <w:sz w:val="24"/>
              </w:rPr>
            </w:pPr>
            <w:r>
              <w:rPr>
                <w:rFonts w:hint="eastAsia" w:asciiTheme="minorEastAsia" w:hAnsiTheme="minorEastAsia"/>
                <w:sz w:val="24"/>
              </w:rPr>
              <w:t>1</w:t>
            </w:r>
          </w:p>
        </w:tc>
        <w:tc>
          <w:tcPr>
            <w:tcW w:w="1725" w:type="dxa"/>
            <w:vAlign w:val="center"/>
          </w:tcPr>
          <w:p>
            <w:pPr>
              <w:adjustRightInd w:val="0"/>
              <w:snapToGrid w:val="0"/>
              <w:jc w:val="left"/>
              <w:rPr>
                <w:rFonts w:cs="Arial" w:asciiTheme="minorEastAsia" w:hAnsiTheme="minorEastAsia"/>
                <w:color w:val="000000"/>
                <w:sz w:val="24"/>
                <w:szCs w:val="24"/>
              </w:rPr>
            </w:pPr>
            <w:r>
              <w:rPr>
                <w:rFonts w:hint="eastAsia" w:cs="Arial" w:asciiTheme="minorEastAsia" w:hAnsiTheme="minorEastAsia"/>
                <w:color w:val="000000"/>
                <w:sz w:val="24"/>
                <w:szCs w:val="24"/>
              </w:rPr>
              <w:t>裁判长：虚拟现实、计算机、数字媒体等相关专方向</w:t>
            </w:r>
          </w:p>
        </w:tc>
        <w:tc>
          <w:tcPr>
            <w:tcW w:w="1692" w:type="dxa"/>
            <w:vAlign w:val="center"/>
          </w:tcPr>
          <w:p>
            <w:pPr>
              <w:adjustRightInd w:val="0"/>
              <w:snapToGrid w:val="0"/>
              <w:jc w:val="left"/>
              <w:rPr>
                <w:rFonts w:cs="Arial" w:asciiTheme="minorEastAsia" w:hAnsiTheme="minorEastAsia"/>
                <w:color w:val="000000"/>
                <w:sz w:val="24"/>
                <w:szCs w:val="24"/>
              </w:rPr>
            </w:pPr>
            <w:r>
              <w:rPr>
                <w:rFonts w:hint="eastAsia" w:cs="Arial" w:asciiTheme="minorEastAsia" w:hAnsiTheme="minorEastAsia"/>
                <w:color w:val="000000"/>
                <w:sz w:val="24"/>
                <w:szCs w:val="24"/>
              </w:rPr>
              <w:t>具备深厚的专业理论知识和较高的实践技能水平，在相关专业领域有较高的学术成就</w:t>
            </w:r>
          </w:p>
        </w:tc>
        <w:tc>
          <w:tcPr>
            <w:tcW w:w="1843" w:type="dxa"/>
            <w:vAlign w:val="center"/>
          </w:tcPr>
          <w:p>
            <w:pPr>
              <w:adjustRightInd w:val="0"/>
              <w:snapToGrid w:val="0"/>
              <w:jc w:val="left"/>
              <w:rPr>
                <w:rFonts w:asciiTheme="minorEastAsia" w:hAnsiTheme="minorEastAsia"/>
                <w:sz w:val="24"/>
              </w:rPr>
            </w:pPr>
            <w:r>
              <w:rPr>
                <w:rFonts w:hint="eastAsia" w:cs="Arial" w:asciiTheme="minorEastAsia" w:hAnsiTheme="minorEastAsia"/>
                <w:color w:val="000000"/>
                <w:sz w:val="24"/>
                <w:szCs w:val="24"/>
              </w:rPr>
              <w:t>从事虚拟</w:t>
            </w:r>
            <w:r>
              <w:rPr>
                <w:rFonts w:cs="Arial" w:asciiTheme="minorEastAsia" w:hAnsiTheme="minorEastAsia"/>
                <w:color w:val="000000"/>
                <w:sz w:val="24"/>
                <w:szCs w:val="24"/>
              </w:rPr>
              <w:t>现实、</w:t>
            </w:r>
            <w:r>
              <w:rPr>
                <w:rFonts w:hint="eastAsia" w:cs="Arial" w:asciiTheme="minorEastAsia" w:hAnsiTheme="minorEastAsia"/>
                <w:color w:val="000000"/>
                <w:sz w:val="24"/>
                <w:szCs w:val="24"/>
              </w:rPr>
              <w:t>计算机</w:t>
            </w:r>
            <w:r>
              <w:rPr>
                <w:rFonts w:cs="Arial" w:asciiTheme="minorEastAsia" w:hAnsiTheme="minorEastAsia"/>
                <w:color w:val="000000"/>
                <w:sz w:val="24"/>
                <w:szCs w:val="24"/>
              </w:rPr>
              <w:t>、数字媒体等相关</w:t>
            </w:r>
            <w:r>
              <w:rPr>
                <w:rFonts w:hint="eastAsia" w:cs="Arial" w:asciiTheme="minorEastAsia" w:hAnsiTheme="minorEastAsia"/>
                <w:color w:val="000000"/>
                <w:sz w:val="24"/>
                <w:szCs w:val="24"/>
              </w:rPr>
              <w:t>专业或教学10年以上，在全国性相关赛事中担任过执裁工作</w:t>
            </w:r>
          </w:p>
        </w:tc>
        <w:tc>
          <w:tcPr>
            <w:tcW w:w="1663" w:type="dxa"/>
            <w:vAlign w:val="center"/>
          </w:tcPr>
          <w:p>
            <w:pPr>
              <w:adjustRightInd w:val="0"/>
              <w:snapToGrid w:val="0"/>
              <w:jc w:val="center"/>
              <w:rPr>
                <w:rFonts w:asciiTheme="minorEastAsia" w:hAnsiTheme="minorEastAsia"/>
                <w:sz w:val="24"/>
              </w:rPr>
            </w:pPr>
            <w:r>
              <w:rPr>
                <w:rFonts w:hint="eastAsia" w:asciiTheme="minorEastAsia" w:hAnsiTheme="minorEastAsia"/>
                <w:sz w:val="24"/>
              </w:rPr>
              <w:t>正高</w:t>
            </w:r>
          </w:p>
        </w:tc>
        <w:tc>
          <w:tcPr>
            <w:tcW w:w="779" w:type="dxa"/>
            <w:vAlign w:val="center"/>
          </w:tcPr>
          <w:p>
            <w:pPr>
              <w:adjustRightInd w:val="0"/>
              <w:snapToGrid w:val="0"/>
              <w:jc w:val="center"/>
              <w:rPr>
                <w:rFonts w:asciiTheme="minorEastAsia" w:hAnsiTheme="minorEastAsia"/>
                <w:sz w:val="24"/>
              </w:rPr>
            </w:pPr>
            <w:r>
              <w:rPr>
                <w:rFonts w:asciiTheme="minorEastAsia" w:hAnsiTheme="minorEastAsia"/>
                <w:sz w:val="24"/>
              </w:rPr>
              <w:t>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802" w:type="dxa"/>
            <w:vAlign w:val="center"/>
          </w:tcPr>
          <w:p>
            <w:pPr>
              <w:adjustRightInd w:val="0"/>
              <w:snapToGrid w:val="0"/>
              <w:jc w:val="center"/>
              <w:rPr>
                <w:rFonts w:asciiTheme="minorEastAsia" w:hAnsiTheme="minorEastAsia"/>
                <w:sz w:val="24"/>
              </w:rPr>
            </w:pPr>
            <w:r>
              <w:rPr>
                <w:rFonts w:hint="eastAsia" w:asciiTheme="minorEastAsia" w:hAnsiTheme="minorEastAsia"/>
                <w:sz w:val="24"/>
              </w:rPr>
              <w:t>2</w:t>
            </w:r>
          </w:p>
        </w:tc>
        <w:tc>
          <w:tcPr>
            <w:tcW w:w="1725" w:type="dxa"/>
            <w:vAlign w:val="center"/>
          </w:tcPr>
          <w:p>
            <w:pPr>
              <w:adjustRightInd w:val="0"/>
              <w:snapToGrid w:val="0"/>
              <w:jc w:val="left"/>
              <w:rPr>
                <w:rFonts w:cs="Arial" w:asciiTheme="minorEastAsia" w:hAnsiTheme="minorEastAsia"/>
                <w:color w:val="000000"/>
                <w:sz w:val="24"/>
                <w:szCs w:val="24"/>
              </w:rPr>
            </w:pPr>
            <w:r>
              <w:rPr>
                <w:rFonts w:hint="eastAsia" w:cs="Arial" w:asciiTheme="minorEastAsia" w:hAnsiTheme="minorEastAsia"/>
                <w:color w:val="000000"/>
                <w:sz w:val="24"/>
                <w:szCs w:val="24"/>
              </w:rPr>
              <w:t>评分裁判：虚拟现实、计算机、数字媒体等相关专方向</w:t>
            </w:r>
          </w:p>
        </w:tc>
        <w:tc>
          <w:tcPr>
            <w:tcW w:w="1692" w:type="dxa"/>
            <w:vAlign w:val="center"/>
          </w:tcPr>
          <w:p>
            <w:pPr>
              <w:adjustRightInd w:val="0"/>
              <w:snapToGrid w:val="0"/>
              <w:jc w:val="left"/>
              <w:rPr>
                <w:rFonts w:cs="Arial" w:asciiTheme="minorEastAsia" w:hAnsiTheme="minorEastAsia"/>
                <w:color w:val="000000"/>
                <w:sz w:val="24"/>
                <w:szCs w:val="24"/>
              </w:rPr>
            </w:pPr>
            <w:r>
              <w:rPr>
                <w:rFonts w:hint="eastAsia" w:cs="Arial" w:asciiTheme="minorEastAsia" w:hAnsiTheme="minorEastAsia"/>
                <w:color w:val="000000"/>
                <w:sz w:val="24"/>
                <w:szCs w:val="24"/>
              </w:rPr>
              <w:t>具备较深的专业理论知识和较高的实践技能水平</w:t>
            </w:r>
          </w:p>
        </w:tc>
        <w:tc>
          <w:tcPr>
            <w:tcW w:w="1843" w:type="dxa"/>
            <w:vAlign w:val="center"/>
          </w:tcPr>
          <w:p>
            <w:pPr>
              <w:adjustRightInd w:val="0"/>
              <w:snapToGrid w:val="0"/>
              <w:jc w:val="left"/>
              <w:rPr>
                <w:rFonts w:cs="Arial" w:asciiTheme="minorEastAsia" w:hAnsiTheme="minorEastAsia"/>
                <w:color w:val="000000"/>
                <w:sz w:val="24"/>
                <w:szCs w:val="24"/>
              </w:rPr>
            </w:pPr>
            <w:r>
              <w:rPr>
                <w:rFonts w:hint="eastAsia" w:cs="Arial" w:asciiTheme="minorEastAsia" w:hAnsiTheme="minorEastAsia"/>
                <w:color w:val="000000"/>
                <w:sz w:val="24"/>
                <w:szCs w:val="24"/>
              </w:rPr>
              <w:t>从事虚拟</w:t>
            </w:r>
            <w:r>
              <w:rPr>
                <w:rFonts w:cs="Arial" w:asciiTheme="minorEastAsia" w:hAnsiTheme="minorEastAsia"/>
                <w:color w:val="000000"/>
                <w:sz w:val="24"/>
                <w:szCs w:val="24"/>
              </w:rPr>
              <w:t>现实、</w:t>
            </w:r>
            <w:r>
              <w:rPr>
                <w:rFonts w:hint="eastAsia" w:cs="Arial" w:asciiTheme="minorEastAsia" w:hAnsiTheme="minorEastAsia"/>
                <w:color w:val="000000"/>
                <w:sz w:val="24"/>
                <w:szCs w:val="24"/>
              </w:rPr>
              <w:t>计算机</w:t>
            </w:r>
            <w:r>
              <w:rPr>
                <w:rFonts w:cs="Arial" w:asciiTheme="minorEastAsia" w:hAnsiTheme="minorEastAsia"/>
                <w:color w:val="000000"/>
                <w:sz w:val="24"/>
                <w:szCs w:val="24"/>
              </w:rPr>
              <w:t>、数字媒体等相关</w:t>
            </w:r>
            <w:r>
              <w:rPr>
                <w:rFonts w:hint="eastAsia" w:cs="Arial" w:asciiTheme="minorEastAsia" w:hAnsiTheme="minorEastAsia"/>
                <w:color w:val="000000"/>
                <w:sz w:val="24"/>
                <w:szCs w:val="24"/>
              </w:rPr>
              <w:t>专业或教学8年以上，在省级相关赛事中担任过执裁工作</w:t>
            </w:r>
          </w:p>
        </w:tc>
        <w:tc>
          <w:tcPr>
            <w:tcW w:w="1663" w:type="dxa"/>
            <w:vAlign w:val="center"/>
          </w:tcPr>
          <w:p>
            <w:pPr>
              <w:adjustRightInd w:val="0"/>
              <w:snapToGrid w:val="0"/>
              <w:jc w:val="center"/>
              <w:rPr>
                <w:rFonts w:asciiTheme="minorEastAsia" w:hAnsiTheme="minorEastAsia"/>
                <w:sz w:val="24"/>
              </w:rPr>
            </w:pPr>
            <w:r>
              <w:rPr>
                <w:rFonts w:hint="eastAsia" w:asciiTheme="minorEastAsia" w:hAnsiTheme="minorEastAsia"/>
                <w:sz w:val="24"/>
              </w:rPr>
              <w:t>副高及以上</w:t>
            </w:r>
          </w:p>
        </w:tc>
        <w:tc>
          <w:tcPr>
            <w:tcW w:w="779" w:type="dxa"/>
            <w:vAlign w:val="center"/>
          </w:tcPr>
          <w:p>
            <w:pPr>
              <w:adjustRightInd w:val="0"/>
              <w:snapToGrid w:val="0"/>
              <w:jc w:val="center"/>
              <w:rPr>
                <w:rFonts w:asciiTheme="minorEastAsia" w:hAnsiTheme="minorEastAsia"/>
                <w:sz w:val="24"/>
              </w:rPr>
            </w:pPr>
            <w:r>
              <w:rPr>
                <w:rFonts w:hint="eastAsia" w:asciiTheme="minorEastAsia" w:hAnsiTheme="minorEastAsia"/>
                <w:sz w:val="24"/>
              </w:rPr>
              <w:t>14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802" w:type="dxa"/>
            <w:vAlign w:val="center"/>
          </w:tcPr>
          <w:p>
            <w:pPr>
              <w:adjustRightInd w:val="0"/>
              <w:snapToGrid w:val="0"/>
              <w:jc w:val="center"/>
              <w:rPr>
                <w:rFonts w:asciiTheme="minorEastAsia" w:hAnsiTheme="minorEastAsia"/>
                <w:sz w:val="24"/>
              </w:rPr>
            </w:pPr>
            <w:r>
              <w:rPr>
                <w:rFonts w:hint="eastAsia" w:asciiTheme="minorEastAsia" w:hAnsiTheme="minorEastAsia"/>
                <w:sz w:val="24"/>
              </w:rPr>
              <w:t>3</w:t>
            </w:r>
          </w:p>
        </w:tc>
        <w:tc>
          <w:tcPr>
            <w:tcW w:w="1725" w:type="dxa"/>
            <w:vAlign w:val="center"/>
          </w:tcPr>
          <w:p>
            <w:pPr>
              <w:adjustRightInd w:val="0"/>
              <w:snapToGrid w:val="0"/>
              <w:jc w:val="left"/>
              <w:rPr>
                <w:rFonts w:cs="Arial" w:asciiTheme="minorEastAsia" w:hAnsiTheme="minorEastAsia"/>
                <w:color w:val="000000"/>
                <w:sz w:val="24"/>
                <w:szCs w:val="24"/>
              </w:rPr>
            </w:pPr>
            <w:r>
              <w:rPr>
                <w:rFonts w:hint="eastAsia" w:cs="Arial" w:asciiTheme="minorEastAsia" w:hAnsiTheme="minorEastAsia"/>
                <w:color w:val="000000"/>
                <w:sz w:val="24"/>
                <w:szCs w:val="24"/>
              </w:rPr>
              <w:t>现场裁判：虚拟现实、计算机、数字媒体等相关专方向</w:t>
            </w:r>
          </w:p>
        </w:tc>
        <w:tc>
          <w:tcPr>
            <w:tcW w:w="1692" w:type="dxa"/>
            <w:vAlign w:val="center"/>
          </w:tcPr>
          <w:p>
            <w:pPr>
              <w:adjustRightInd w:val="0"/>
              <w:snapToGrid w:val="0"/>
              <w:jc w:val="left"/>
              <w:rPr>
                <w:rFonts w:cs="Arial" w:asciiTheme="minorEastAsia" w:hAnsiTheme="minorEastAsia"/>
                <w:color w:val="000000"/>
                <w:sz w:val="24"/>
                <w:szCs w:val="24"/>
              </w:rPr>
            </w:pPr>
            <w:r>
              <w:rPr>
                <w:rFonts w:hint="eastAsia" w:cs="Arial" w:asciiTheme="minorEastAsia" w:hAnsiTheme="minorEastAsia"/>
                <w:color w:val="000000"/>
                <w:sz w:val="24"/>
                <w:szCs w:val="24"/>
              </w:rPr>
              <w:t>熟悉相关专业领域的专业知识和操作技能</w:t>
            </w:r>
          </w:p>
        </w:tc>
        <w:tc>
          <w:tcPr>
            <w:tcW w:w="1843" w:type="dxa"/>
            <w:vAlign w:val="center"/>
          </w:tcPr>
          <w:p>
            <w:pPr>
              <w:adjustRightInd w:val="0"/>
              <w:snapToGrid w:val="0"/>
              <w:jc w:val="left"/>
              <w:rPr>
                <w:rFonts w:cs="Arial" w:asciiTheme="minorEastAsia" w:hAnsiTheme="minorEastAsia"/>
                <w:color w:val="000000"/>
                <w:sz w:val="24"/>
                <w:szCs w:val="24"/>
              </w:rPr>
            </w:pPr>
            <w:r>
              <w:rPr>
                <w:rFonts w:hint="eastAsia" w:cs="Arial" w:asciiTheme="minorEastAsia" w:hAnsiTheme="minorEastAsia"/>
                <w:color w:val="000000"/>
                <w:sz w:val="24"/>
                <w:szCs w:val="24"/>
              </w:rPr>
              <w:t>从事虚拟</w:t>
            </w:r>
            <w:r>
              <w:rPr>
                <w:rFonts w:cs="Arial" w:asciiTheme="minorEastAsia" w:hAnsiTheme="minorEastAsia"/>
                <w:color w:val="000000"/>
                <w:sz w:val="24"/>
                <w:szCs w:val="24"/>
              </w:rPr>
              <w:t>现实、</w:t>
            </w:r>
            <w:r>
              <w:rPr>
                <w:rFonts w:hint="eastAsia" w:cs="Arial" w:asciiTheme="minorEastAsia" w:hAnsiTheme="minorEastAsia"/>
                <w:color w:val="000000"/>
                <w:sz w:val="24"/>
                <w:szCs w:val="24"/>
              </w:rPr>
              <w:t>计算机</w:t>
            </w:r>
            <w:r>
              <w:rPr>
                <w:rFonts w:cs="Arial" w:asciiTheme="minorEastAsia" w:hAnsiTheme="minorEastAsia"/>
                <w:color w:val="000000"/>
                <w:sz w:val="24"/>
                <w:szCs w:val="24"/>
              </w:rPr>
              <w:t>、数字媒体等相关</w:t>
            </w:r>
            <w:r>
              <w:rPr>
                <w:rFonts w:hint="eastAsia" w:cs="Arial" w:asciiTheme="minorEastAsia" w:hAnsiTheme="minorEastAsia"/>
                <w:color w:val="000000"/>
                <w:sz w:val="24"/>
                <w:szCs w:val="24"/>
              </w:rPr>
              <w:t>专业或教学</w:t>
            </w:r>
            <w:r>
              <w:rPr>
                <w:rFonts w:cs="Arial" w:asciiTheme="minorEastAsia" w:hAnsiTheme="minorEastAsia"/>
                <w:color w:val="000000"/>
                <w:sz w:val="24"/>
                <w:szCs w:val="24"/>
              </w:rPr>
              <w:t>5</w:t>
            </w:r>
            <w:r>
              <w:rPr>
                <w:rFonts w:hint="eastAsia" w:cs="Arial" w:asciiTheme="minorEastAsia" w:hAnsiTheme="minorEastAsia"/>
                <w:color w:val="000000"/>
                <w:sz w:val="24"/>
                <w:szCs w:val="24"/>
              </w:rPr>
              <w:t>年以上，在省级相关赛事中担任过执裁工作</w:t>
            </w:r>
          </w:p>
        </w:tc>
        <w:tc>
          <w:tcPr>
            <w:tcW w:w="1663" w:type="dxa"/>
            <w:vAlign w:val="center"/>
          </w:tcPr>
          <w:p>
            <w:pPr>
              <w:adjustRightInd w:val="0"/>
              <w:snapToGrid w:val="0"/>
              <w:jc w:val="center"/>
              <w:rPr>
                <w:rFonts w:asciiTheme="minorEastAsia" w:hAnsiTheme="minorEastAsia"/>
                <w:sz w:val="24"/>
              </w:rPr>
            </w:pPr>
            <w:r>
              <w:rPr>
                <w:rFonts w:hint="eastAsia" w:asciiTheme="minorEastAsia" w:hAnsiTheme="minorEastAsia"/>
                <w:sz w:val="24"/>
              </w:rPr>
              <w:t>中级及以上</w:t>
            </w:r>
          </w:p>
        </w:tc>
        <w:tc>
          <w:tcPr>
            <w:tcW w:w="779" w:type="dxa"/>
            <w:vAlign w:val="center"/>
          </w:tcPr>
          <w:p>
            <w:pPr>
              <w:adjustRightInd w:val="0"/>
              <w:snapToGrid w:val="0"/>
              <w:jc w:val="center"/>
              <w:rPr>
                <w:rFonts w:asciiTheme="minorEastAsia" w:hAnsiTheme="minorEastAsia"/>
                <w:sz w:val="24"/>
              </w:rPr>
            </w:pPr>
            <w:r>
              <w:rPr>
                <w:rFonts w:hint="eastAsia" w:asciiTheme="minorEastAsia" w:hAnsiTheme="minorEastAsia"/>
                <w:sz w:val="24"/>
              </w:rPr>
              <w:t>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802" w:type="dxa"/>
            <w:vAlign w:val="center"/>
          </w:tcPr>
          <w:p>
            <w:pPr>
              <w:adjustRightInd w:val="0"/>
              <w:snapToGrid w:val="0"/>
              <w:jc w:val="center"/>
              <w:rPr>
                <w:rFonts w:asciiTheme="minorEastAsia" w:hAnsiTheme="minorEastAsia"/>
                <w:sz w:val="24"/>
              </w:rPr>
            </w:pPr>
            <w:r>
              <w:rPr>
                <w:rFonts w:asciiTheme="minorEastAsia" w:hAnsiTheme="minorEastAsia"/>
                <w:sz w:val="24"/>
              </w:rPr>
              <w:t>4</w:t>
            </w:r>
          </w:p>
        </w:tc>
        <w:tc>
          <w:tcPr>
            <w:tcW w:w="1725" w:type="dxa"/>
            <w:vAlign w:val="center"/>
          </w:tcPr>
          <w:p>
            <w:pPr>
              <w:adjustRightInd w:val="0"/>
              <w:snapToGrid w:val="0"/>
              <w:jc w:val="left"/>
              <w:rPr>
                <w:rFonts w:asciiTheme="minorEastAsia" w:hAnsiTheme="minorEastAsia"/>
                <w:sz w:val="24"/>
              </w:rPr>
            </w:pPr>
            <w:r>
              <w:rPr>
                <w:rFonts w:hint="eastAsia" w:asciiTheme="minorEastAsia" w:hAnsiTheme="minorEastAsia"/>
                <w:sz w:val="24"/>
              </w:rPr>
              <w:t>加密裁判</w:t>
            </w:r>
          </w:p>
        </w:tc>
        <w:tc>
          <w:tcPr>
            <w:tcW w:w="1692" w:type="dxa"/>
          </w:tcPr>
          <w:p>
            <w:pPr>
              <w:adjustRightInd w:val="0"/>
              <w:snapToGrid w:val="0"/>
              <w:jc w:val="left"/>
              <w:rPr>
                <w:rFonts w:asciiTheme="minorEastAsia" w:hAnsiTheme="minorEastAsia"/>
                <w:sz w:val="24"/>
              </w:rPr>
            </w:pPr>
            <w:r>
              <w:rPr>
                <w:rFonts w:hint="eastAsia" w:asciiTheme="minorEastAsia" w:hAnsiTheme="minorEastAsia"/>
                <w:sz w:val="24"/>
              </w:rPr>
              <w:t>熟悉计算机相关操作</w:t>
            </w:r>
          </w:p>
        </w:tc>
        <w:tc>
          <w:tcPr>
            <w:tcW w:w="1843" w:type="dxa"/>
            <w:vAlign w:val="center"/>
          </w:tcPr>
          <w:p>
            <w:pPr>
              <w:adjustRightInd w:val="0"/>
              <w:snapToGrid w:val="0"/>
              <w:jc w:val="center"/>
              <w:rPr>
                <w:rFonts w:asciiTheme="minorEastAsia" w:hAnsiTheme="minorEastAsia"/>
                <w:sz w:val="24"/>
              </w:rPr>
            </w:pPr>
            <w:r>
              <w:rPr>
                <w:rFonts w:hint="eastAsia" w:cs="Arial" w:asciiTheme="minorEastAsia" w:hAnsiTheme="minorEastAsia"/>
                <w:color w:val="000000"/>
                <w:sz w:val="24"/>
                <w:szCs w:val="24"/>
              </w:rPr>
              <w:t>在省级相关赛事中担任过执裁工作</w:t>
            </w:r>
          </w:p>
        </w:tc>
        <w:tc>
          <w:tcPr>
            <w:tcW w:w="1663" w:type="dxa"/>
            <w:vAlign w:val="center"/>
          </w:tcPr>
          <w:p>
            <w:pPr>
              <w:adjustRightInd w:val="0"/>
              <w:snapToGrid w:val="0"/>
              <w:jc w:val="center"/>
              <w:rPr>
                <w:rFonts w:asciiTheme="minorEastAsia" w:hAnsiTheme="minorEastAsia"/>
                <w:sz w:val="24"/>
              </w:rPr>
            </w:pPr>
            <w:r>
              <w:rPr>
                <w:rFonts w:hint="eastAsia" w:asciiTheme="minorEastAsia" w:hAnsiTheme="minorEastAsia"/>
                <w:sz w:val="24"/>
              </w:rPr>
              <w:t>中级及以上</w:t>
            </w:r>
          </w:p>
        </w:tc>
        <w:tc>
          <w:tcPr>
            <w:tcW w:w="779" w:type="dxa"/>
            <w:vAlign w:val="center"/>
          </w:tcPr>
          <w:p>
            <w:pPr>
              <w:adjustRightInd w:val="0"/>
              <w:snapToGrid w:val="0"/>
              <w:jc w:val="center"/>
              <w:rPr>
                <w:rFonts w:asciiTheme="minorEastAsia" w:hAnsiTheme="minorEastAsia"/>
                <w:sz w:val="24"/>
              </w:rPr>
            </w:pPr>
            <w:r>
              <w:rPr>
                <w:rFonts w:hint="eastAsia" w:asciiTheme="minorEastAsia" w:hAnsiTheme="minorEastAsia"/>
                <w:sz w:val="24"/>
              </w:rPr>
              <w:t>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4219" w:type="dxa"/>
            <w:gridSpan w:val="3"/>
            <w:tcBorders>
              <w:bottom w:val="single" w:color="auto" w:sz="8" w:space="0"/>
            </w:tcBorders>
            <w:vAlign w:val="center"/>
          </w:tcPr>
          <w:p>
            <w:pPr>
              <w:adjustRightInd w:val="0"/>
              <w:snapToGrid w:val="0"/>
              <w:jc w:val="center"/>
              <w:rPr>
                <w:rFonts w:asciiTheme="minorEastAsia" w:hAnsiTheme="minorEastAsia"/>
                <w:b/>
                <w:sz w:val="24"/>
              </w:rPr>
            </w:pPr>
            <w:r>
              <w:rPr>
                <w:rFonts w:cs="Arial" w:asciiTheme="minorEastAsia" w:hAnsiTheme="minorEastAsia"/>
                <w:b/>
                <w:color w:val="000000"/>
                <w:sz w:val="24"/>
                <w:szCs w:val="24"/>
              </w:rPr>
              <w:t>裁判总人数</w:t>
            </w:r>
          </w:p>
        </w:tc>
        <w:tc>
          <w:tcPr>
            <w:tcW w:w="4285" w:type="dxa"/>
            <w:gridSpan w:val="3"/>
            <w:tcBorders>
              <w:bottom w:val="single" w:color="auto" w:sz="8" w:space="0"/>
            </w:tcBorders>
            <w:vAlign w:val="center"/>
          </w:tcPr>
          <w:p>
            <w:pPr>
              <w:adjustRightInd w:val="0"/>
              <w:snapToGrid w:val="0"/>
              <w:jc w:val="center"/>
              <w:rPr>
                <w:rFonts w:asciiTheme="minorEastAsia" w:hAnsiTheme="minorEastAsia"/>
                <w:sz w:val="24"/>
              </w:rPr>
            </w:pPr>
            <w:r>
              <w:rPr>
                <w:rFonts w:hint="eastAsia" w:asciiTheme="minorEastAsia" w:hAnsiTheme="minorEastAsia"/>
                <w:sz w:val="24"/>
              </w:rPr>
              <w:t>25</w:t>
            </w:r>
          </w:p>
        </w:tc>
      </w:tr>
    </w:tbl>
    <w:p>
      <w:pPr>
        <w:snapToGrid w:val="0"/>
        <w:spacing w:line="360" w:lineRule="auto"/>
        <w:ind w:firstLine="600" w:firstLineChars="200"/>
        <w:rPr>
          <w:rFonts w:ascii="Arial Narrow" w:hAnsi="Arial Narrow" w:eastAsia="仿宋_GB2312" w:cs="Arial"/>
          <w:sz w:val="30"/>
          <w:szCs w:val="30"/>
        </w:rPr>
      </w:pPr>
    </w:p>
    <w:p>
      <w:pPr>
        <w:snapToGrid w:val="0"/>
        <w:spacing w:line="360" w:lineRule="auto"/>
        <w:ind w:firstLine="600" w:firstLineChars="200"/>
        <w:rPr>
          <w:rFonts w:ascii="Arial Narrow" w:hAnsi="Arial Narrow" w:eastAsia="仿宋_GB2312" w:cs="Arial"/>
          <w:sz w:val="30"/>
          <w:szCs w:val="30"/>
        </w:rPr>
      </w:pPr>
      <w:bookmarkStart w:id="20" w:name="_Toc521336161"/>
    </w:p>
    <w:p>
      <w:pPr>
        <w:snapToGrid w:val="0"/>
        <w:spacing w:line="360" w:lineRule="auto"/>
        <w:outlineLvl w:val="0"/>
        <w:rPr>
          <w:rFonts w:ascii="黑体" w:hAnsi="黑体" w:eastAsia="黑体" w:cs="Arial"/>
          <w:sz w:val="30"/>
          <w:szCs w:val="30"/>
        </w:rPr>
      </w:pPr>
      <w:r>
        <w:rPr>
          <w:rFonts w:hint="eastAsia" w:ascii="黑体" w:hAnsi="黑体" w:eastAsia="黑体" w:cs="Arial"/>
          <w:sz w:val="30"/>
          <w:szCs w:val="30"/>
        </w:rPr>
        <w:t>二十、</w:t>
      </w:r>
      <w:r>
        <w:rPr>
          <w:rFonts w:hint="eastAsia" w:ascii="黑体" w:hAnsi="黑体" w:eastAsia="黑体" w:cs="黑体"/>
          <w:bCs/>
          <w:sz w:val="30"/>
          <w:szCs w:val="30"/>
        </w:rPr>
        <w:t>赛题公开承诺</w:t>
      </w:r>
      <w:bookmarkEnd w:id="20"/>
    </w:p>
    <w:p>
      <w:pPr>
        <w:pStyle w:val="35"/>
        <w:tabs>
          <w:tab w:val="left" w:pos="1418"/>
        </w:tabs>
        <w:spacing w:line="360" w:lineRule="auto"/>
        <w:ind w:firstLine="567" w:firstLineChars="189"/>
        <w:rPr>
          <w:rFonts w:ascii="Times New Roman" w:hAnsi="Times New Roman" w:eastAsia="仿宋_GB2312"/>
          <w:sz w:val="30"/>
          <w:szCs w:val="30"/>
        </w:rPr>
      </w:pPr>
      <w:r>
        <w:rPr>
          <w:rFonts w:hint="eastAsia" w:ascii="Times New Roman" w:hAnsi="Times New Roman" w:eastAsia="仿宋_GB2312"/>
          <w:sz w:val="30"/>
          <w:szCs w:val="30"/>
        </w:rPr>
        <w:t>本赛项承诺保证于开赛1个月前在大赛网络信息发布平台上（www.chinaskills-jsw.org)公开全部赛题。</w:t>
      </w:r>
    </w:p>
    <w:p>
      <w:pPr>
        <w:snapToGrid w:val="0"/>
        <w:spacing w:line="360" w:lineRule="auto"/>
        <w:ind w:firstLine="600" w:firstLineChars="200"/>
        <w:rPr>
          <w:rFonts w:ascii="Arial Narrow" w:hAnsi="Arial Narrow" w:eastAsia="仿宋_GB2312" w:cs="Arial"/>
          <w:sz w:val="30"/>
          <w:szCs w:val="30"/>
        </w:rPr>
      </w:pPr>
    </w:p>
    <w:p>
      <w:pPr>
        <w:snapToGrid w:val="0"/>
        <w:spacing w:line="360" w:lineRule="auto"/>
        <w:outlineLvl w:val="0"/>
        <w:rPr>
          <w:rFonts w:ascii="黑体" w:hAnsi="黑体" w:eastAsia="黑体" w:cs="Arial"/>
          <w:sz w:val="30"/>
          <w:szCs w:val="30"/>
        </w:rPr>
      </w:pPr>
      <w:bookmarkStart w:id="21" w:name="_Toc521336162"/>
      <w:r>
        <w:rPr>
          <w:rFonts w:hint="eastAsia" w:ascii="黑体" w:hAnsi="黑体" w:eastAsia="黑体" w:cs="Arial"/>
          <w:sz w:val="30"/>
          <w:szCs w:val="30"/>
        </w:rPr>
        <w:t>二十一、</w:t>
      </w:r>
      <w:r>
        <w:rPr>
          <w:rFonts w:hint="eastAsia" w:ascii="黑体" w:hAnsi="黑体" w:eastAsia="黑体" w:cs="黑体"/>
          <w:bCs/>
          <w:sz w:val="30"/>
          <w:szCs w:val="30"/>
        </w:rPr>
        <w:t>其他</w:t>
      </w:r>
      <w:bookmarkEnd w:id="21"/>
    </w:p>
    <w:p>
      <w:pPr>
        <w:pStyle w:val="38"/>
        <w:shd w:val="clear" w:color="auto" w:fill="FFFFFF"/>
        <w:spacing w:before="0" w:beforeAutospacing="0" w:after="0" w:afterAutospacing="0" w:line="360" w:lineRule="auto"/>
        <w:ind w:firstLine="600" w:firstLineChars="200"/>
        <w:rPr>
          <w:rStyle w:val="33"/>
          <w:szCs w:val="22"/>
        </w:rPr>
      </w:pPr>
      <w:r>
        <w:rPr>
          <w:rStyle w:val="33"/>
          <w:rFonts w:hint="eastAsia"/>
          <w:szCs w:val="22"/>
        </w:rPr>
        <w:t>本赛项赛题设计中无理论测试环节。</w:t>
      </w:r>
    </w:p>
    <w:p>
      <w:pPr>
        <w:widowControl/>
        <w:jc w:val="left"/>
        <w:rPr>
          <w:rStyle w:val="33"/>
          <w:kern w:val="0"/>
        </w:rPr>
      </w:pPr>
    </w:p>
    <w:sectPr>
      <w:headerReference r:id="rId4" w:type="first"/>
      <w:footerReference r:id="rId6" w:type="first"/>
      <w:headerReference r:id="rId3" w:type="default"/>
      <w:footerReference r:id="rId5" w:type="default"/>
      <w:pgSz w:w="11906" w:h="16838"/>
      <w:pgMar w:top="1440" w:right="1800" w:bottom="1440" w:left="1800" w:header="851" w:footer="992" w:gutter="0"/>
      <w:pgNumType w:start="1"/>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
    <w:panose1 w:val="02010609060101010101"/>
    <w:charset w:val="86"/>
    <w:family w:val="modern"/>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Arial">
    <w:panose1 w:val="020B0604020202020204"/>
    <w:charset w:val="00"/>
    <w:family w:val="swiss"/>
    <w:pitch w:val="default"/>
    <w:sig w:usb0="E0002EFF" w:usb1="C000785B" w:usb2="00000009" w:usb3="00000000" w:csb0="400001FF" w:csb1="FFFF0000"/>
  </w:font>
  <w:font w:name="Calibri Light">
    <w:panose1 w:val="020F0302020204030204"/>
    <w:charset w:val="00"/>
    <w:family w:val="swiss"/>
    <w:pitch w:val="default"/>
    <w:sig w:usb0="E0002A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center"/>
      <w:rPr>
        <w:rFonts w:ascii="仿宋_GB2312" w:eastAsia="仿宋_GB2312"/>
        <w:sz w:val="24"/>
        <w:szCs w:val="24"/>
      </w:rPr>
    </w:pPr>
    <w:r>
      <w:rPr>
        <w:rFonts w:hint="eastAsia" w:ascii="仿宋_GB2312" w:eastAsia="仿宋_GB2312"/>
        <w:sz w:val="24"/>
        <w:szCs w:val="24"/>
      </w:rPr>
      <w:fldChar w:fldCharType="begin"/>
    </w:r>
    <w:r>
      <w:rPr>
        <w:rFonts w:hint="eastAsia" w:ascii="仿宋_GB2312" w:eastAsia="仿宋_GB2312"/>
        <w:sz w:val="24"/>
        <w:szCs w:val="24"/>
      </w:rPr>
      <w:instrText xml:space="preserve"> PAGE   \* MERGEFORMAT </w:instrText>
    </w:r>
    <w:r>
      <w:rPr>
        <w:rFonts w:hint="eastAsia" w:ascii="仿宋_GB2312" w:eastAsia="仿宋_GB2312"/>
        <w:sz w:val="24"/>
        <w:szCs w:val="24"/>
      </w:rPr>
      <w:fldChar w:fldCharType="separate"/>
    </w:r>
    <w:r>
      <w:rPr>
        <w:rFonts w:ascii="仿宋_GB2312" w:eastAsia="仿宋_GB2312"/>
        <w:sz w:val="24"/>
        <w:szCs w:val="24"/>
        <w:lang w:val="zh-CN"/>
      </w:rPr>
      <w:t>45</w:t>
    </w:r>
    <w:r>
      <w:rPr>
        <w:rFonts w:hint="eastAsia" w:ascii="仿宋_GB2312" w:eastAsia="仿宋_GB2312"/>
        <w:sz w:val="24"/>
        <w:szCs w:val="2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ascii="仿宋" w:hAnsi="仿宋" w:eastAsia="仿宋"/>
        <w:sz w:val="24"/>
      </w:rPr>
      <w:id w:val="2027900634"/>
    </w:sdtPr>
    <w:sdtEndPr>
      <w:rPr>
        <w:rFonts w:ascii="仿宋" w:hAnsi="仿宋" w:eastAsia="仿宋"/>
        <w:sz w:val="24"/>
      </w:rPr>
    </w:sdtEndPr>
    <w:sdtContent>
      <w:p>
        <w:pPr>
          <w:pStyle w:val="11"/>
          <w:jc w:val="center"/>
          <w:rPr>
            <w:rFonts w:ascii="仿宋" w:hAnsi="仿宋" w:eastAsia="仿宋"/>
            <w:sz w:val="24"/>
          </w:rPr>
        </w:pPr>
        <w:r>
          <w:rPr>
            <w:rFonts w:ascii="仿宋" w:hAnsi="仿宋" w:eastAsia="仿宋"/>
            <w:sz w:val="24"/>
          </w:rPr>
          <w:fldChar w:fldCharType="begin"/>
        </w:r>
        <w:r>
          <w:rPr>
            <w:rFonts w:ascii="仿宋" w:hAnsi="仿宋" w:eastAsia="仿宋"/>
            <w:sz w:val="24"/>
          </w:rPr>
          <w:instrText xml:space="preserve">PAGE   \* MERGEFORMAT</w:instrText>
        </w:r>
        <w:r>
          <w:rPr>
            <w:rFonts w:ascii="仿宋" w:hAnsi="仿宋" w:eastAsia="仿宋"/>
            <w:sz w:val="24"/>
          </w:rPr>
          <w:fldChar w:fldCharType="separate"/>
        </w:r>
        <w:r>
          <w:rPr>
            <w:rFonts w:ascii="仿宋" w:hAnsi="仿宋"/>
            <w:sz w:val="24"/>
            <w:lang w:val="zh-CN"/>
          </w:rPr>
          <w:t>1</w:t>
        </w:r>
        <w:r>
          <w:rPr>
            <w:rFonts w:ascii="仿宋" w:hAnsi="仿宋" w:eastAsia="仿宋"/>
            <w:sz w:val="24"/>
          </w:rPr>
          <w:fldChar w:fldCharType="end"/>
        </w:r>
      </w:p>
    </w:sdtContent>
  </w:sdt>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8A198AF"/>
    <w:multiLevelType w:val="singleLevel"/>
    <w:tmpl w:val="58A198AF"/>
    <w:lvl w:ilvl="0" w:tentative="0">
      <w:start w:val="1"/>
      <w:numFmt w:val="decimal"/>
      <w:lvlText w:val="%1)"/>
      <w:lvlJc w:val="left"/>
      <w:pPr>
        <w:ind w:left="425" w:hanging="425"/>
      </w:pPr>
      <w:rPr>
        <w:rFonts w:hint="default"/>
      </w:rPr>
    </w:lvl>
  </w:abstractNum>
  <w:abstractNum w:abstractNumId="1">
    <w:nsid w:val="58A199E4"/>
    <w:multiLevelType w:val="singleLevel"/>
    <w:tmpl w:val="58A199E4"/>
    <w:lvl w:ilvl="0" w:tentative="0">
      <w:start w:val="1"/>
      <w:numFmt w:val="decimal"/>
      <w:lvlText w:val="%1)"/>
      <w:lvlJc w:val="left"/>
      <w:pPr>
        <w:ind w:left="425" w:hanging="425"/>
      </w:pPr>
      <w:rPr>
        <w:rFonts w:hint="default"/>
      </w:rPr>
    </w:lvl>
  </w:abstractNum>
  <w:abstractNum w:abstractNumId="2">
    <w:nsid w:val="58A19BE6"/>
    <w:multiLevelType w:val="singleLevel"/>
    <w:tmpl w:val="58A19BE6"/>
    <w:lvl w:ilvl="0" w:tentative="0">
      <w:start w:val="1"/>
      <w:numFmt w:val="decimal"/>
      <w:suff w:val="nothing"/>
      <w:lvlText w:val="%1．"/>
      <w:lvlJc w:val="left"/>
    </w:lvl>
  </w:abstractNum>
  <w:abstractNum w:abstractNumId="3">
    <w:nsid w:val="58A19D19"/>
    <w:multiLevelType w:val="singleLevel"/>
    <w:tmpl w:val="58A19D19"/>
    <w:lvl w:ilvl="0" w:tentative="0">
      <w:start w:val="1"/>
      <w:numFmt w:val="decimal"/>
      <w:lvlText w:val="%1)"/>
      <w:lvlJc w:val="left"/>
      <w:pPr>
        <w:ind w:left="425" w:hanging="425"/>
      </w:pPr>
      <w:rPr>
        <w:rFonts w:hint="default"/>
      </w:rPr>
    </w:lvl>
  </w:abstractNum>
  <w:abstractNum w:abstractNumId="4">
    <w:nsid w:val="58A1AEF1"/>
    <w:multiLevelType w:val="singleLevel"/>
    <w:tmpl w:val="58A1AEF1"/>
    <w:lvl w:ilvl="0" w:tentative="0">
      <w:start w:val="1"/>
      <w:numFmt w:val="decimal"/>
      <w:suff w:val="nothing"/>
      <w:lvlText w:val="%1．"/>
      <w:lvlJc w:val="left"/>
    </w:lvl>
  </w:abstractNum>
  <w:abstractNum w:abstractNumId="5">
    <w:nsid w:val="58A1B03F"/>
    <w:multiLevelType w:val="singleLevel"/>
    <w:tmpl w:val="58A1B03F"/>
    <w:lvl w:ilvl="0" w:tentative="0">
      <w:start w:val="1"/>
      <w:numFmt w:val="decimal"/>
      <w:lvlText w:val="%1)"/>
      <w:lvlJc w:val="left"/>
      <w:pPr>
        <w:ind w:left="425" w:hanging="425"/>
      </w:pPr>
      <w:rPr>
        <w:rFonts w:hint="default"/>
      </w:rPr>
    </w:lvl>
  </w:abstractNum>
  <w:abstractNum w:abstractNumId="6">
    <w:nsid w:val="58A1CD83"/>
    <w:multiLevelType w:val="singleLevel"/>
    <w:tmpl w:val="58A1CD83"/>
    <w:lvl w:ilvl="0" w:tentative="0">
      <w:start w:val="1"/>
      <w:numFmt w:val="decimal"/>
      <w:lvlText w:val="%1)"/>
      <w:lvlJc w:val="left"/>
      <w:pPr>
        <w:ind w:left="425" w:hanging="425"/>
      </w:pPr>
      <w:rPr>
        <w:rFonts w:hint="default"/>
      </w:rPr>
    </w:lvl>
  </w:abstractNum>
  <w:abstractNum w:abstractNumId="7">
    <w:nsid w:val="58A1EA0C"/>
    <w:multiLevelType w:val="singleLevel"/>
    <w:tmpl w:val="58A1EA0C"/>
    <w:lvl w:ilvl="0" w:tentative="0">
      <w:start w:val="1"/>
      <w:numFmt w:val="decimal"/>
      <w:lvlText w:val="%1)"/>
      <w:lvlJc w:val="left"/>
      <w:pPr>
        <w:ind w:left="425" w:hanging="425"/>
      </w:pPr>
      <w:rPr>
        <w:rFonts w:hint="default"/>
      </w:rPr>
    </w:lvl>
  </w:abstractNum>
  <w:num w:numId="1">
    <w:abstractNumId w:val="2"/>
  </w:num>
  <w:num w:numId="2">
    <w:abstractNumId w:val="0"/>
  </w:num>
  <w:num w:numId="3">
    <w:abstractNumId w:val="1"/>
  </w:num>
  <w:num w:numId="4">
    <w:abstractNumId w:val="3"/>
  </w:num>
  <w:num w:numId="5">
    <w:abstractNumId w:val="4"/>
  </w:num>
  <w:num w:numId="6">
    <w:abstractNumId w:val="5"/>
  </w:num>
  <w:num w:numId="7">
    <w:abstractNumId w:val="6"/>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6751"/>
    <w:rsid w:val="00000476"/>
    <w:rsid w:val="00000662"/>
    <w:rsid w:val="00001703"/>
    <w:rsid w:val="00001E2E"/>
    <w:rsid w:val="000041BE"/>
    <w:rsid w:val="00006A03"/>
    <w:rsid w:val="000072AB"/>
    <w:rsid w:val="00007B5D"/>
    <w:rsid w:val="000149C3"/>
    <w:rsid w:val="00016BCB"/>
    <w:rsid w:val="00017135"/>
    <w:rsid w:val="000209A6"/>
    <w:rsid w:val="00023461"/>
    <w:rsid w:val="00023A93"/>
    <w:rsid w:val="00024537"/>
    <w:rsid w:val="00025873"/>
    <w:rsid w:val="000305BB"/>
    <w:rsid w:val="000328F3"/>
    <w:rsid w:val="00032A4D"/>
    <w:rsid w:val="00036216"/>
    <w:rsid w:val="000421A4"/>
    <w:rsid w:val="000421B5"/>
    <w:rsid w:val="0004438C"/>
    <w:rsid w:val="00045DFE"/>
    <w:rsid w:val="00047F17"/>
    <w:rsid w:val="00050D57"/>
    <w:rsid w:val="00051F66"/>
    <w:rsid w:val="00053183"/>
    <w:rsid w:val="00053EF9"/>
    <w:rsid w:val="00060926"/>
    <w:rsid w:val="00060C7F"/>
    <w:rsid w:val="00063B00"/>
    <w:rsid w:val="00063F67"/>
    <w:rsid w:val="000649B3"/>
    <w:rsid w:val="000668A9"/>
    <w:rsid w:val="00066B48"/>
    <w:rsid w:val="00067503"/>
    <w:rsid w:val="00067DB3"/>
    <w:rsid w:val="0007122A"/>
    <w:rsid w:val="000717F8"/>
    <w:rsid w:val="00071B11"/>
    <w:rsid w:val="000722AE"/>
    <w:rsid w:val="0007233E"/>
    <w:rsid w:val="0007337C"/>
    <w:rsid w:val="00075D68"/>
    <w:rsid w:val="000763DF"/>
    <w:rsid w:val="00076D5E"/>
    <w:rsid w:val="00076ED0"/>
    <w:rsid w:val="00077C7F"/>
    <w:rsid w:val="00081C29"/>
    <w:rsid w:val="00082635"/>
    <w:rsid w:val="000845DB"/>
    <w:rsid w:val="00085275"/>
    <w:rsid w:val="0008535F"/>
    <w:rsid w:val="000858B5"/>
    <w:rsid w:val="000923FE"/>
    <w:rsid w:val="00092F93"/>
    <w:rsid w:val="00092FA9"/>
    <w:rsid w:val="000946E7"/>
    <w:rsid w:val="000967B6"/>
    <w:rsid w:val="00096901"/>
    <w:rsid w:val="00097A39"/>
    <w:rsid w:val="00097F3B"/>
    <w:rsid w:val="000A08FE"/>
    <w:rsid w:val="000A09BA"/>
    <w:rsid w:val="000A1763"/>
    <w:rsid w:val="000A26D7"/>
    <w:rsid w:val="000A481B"/>
    <w:rsid w:val="000A51E7"/>
    <w:rsid w:val="000A6F41"/>
    <w:rsid w:val="000B13FF"/>
    <w:rsid w:val="000B4A66"/>
    <w:rsid w:val="000B5252"/>
    <w:rsid w:val="000B5690"/>
    <w:rsid w:val="000B631A"/>
    <w:rsid w:val="000C0ECD"/>
    <w:rsid w:val="000C2D40"/>
    <w:rsid w:val="000C4543"/>
    <w:rsid w:val="000C5B47"/>
    <w:rsid w:val="000D02D2"/>
    <w:rsid w:val="000D0E99"/>
    <w:rsid w:val="000D1775"/>
    <w:rsid w:val="000D1C7F"/>
    <w:rsid w:val="000D1E54"/>
    <w:rsid w:val="000D30D3"/>
    <w:rsid w:val="000D454A"/>
    <w:rsid w:val="000D51F6"/>
    <w:rsid w:val="000D57E4"/>
    <w:rsid w:val="000D6759"/>
    <w:rsid w:val="000E2009"/>
    <w:rsid w:val="000E5189"/>
    <w:rsid w:val="000E6C33"/>
    <w:rsid w:val="000E6CBF"/>
    <w:rsid w:val="000F14A4"/>
    <w:rsid w:val="000F1550"/>
    <w:rsid w:val="000F22AF"/>
    <w:rsid w:val="000F28E3"/>
    <w:rsid w:val="000F2ADF"/>
    <w:rsid w:val="000F314E"/>
    <w:rsid w:val="00100A8A"/>
    <w:rsid w:val="00101629"/>
    <w:rsid w:val="0010286B"/>
    <w:rsid w:val="00102A9B"/>
    <w:rsid w:val="0010397B"/>
    <w:rsid w:val="001055DC"/>
    <w:rsid w:val="00106D25"/>
    <w:rsid w:val="00110265"/>
    <w:rsid w:val="00110EED"/>
    <w:rsid w:val="00111653"/>
    <w:rsid w:val="001127C2"/>
    <w:rsid w:val="001131C6"/>
    <w:rsid w:val="0011434D"/>
    <w:rsid w:val="00114B84"/>
    <w:rsid w:val="001152B9"/>
    <w:rsid w:val="001155DA"/>
    <w:rsid w:val="00115A4E"/>
    <w:rsid w:val="00115F1F"/>
    <w:rsid w:val="00116B57"/>
    <w:rsid w:val="00125A4D"/>
    <w:rsid w:val="00125C8A"/>
    <w:rsid w:val="00130B58"/>
    <w:rsid w:val="001328BB"/>
    <w:rsid w:val="00133569"/>
    <w:rsid w:val="0013378C"/>
    <w:rsid w:val="001342D9"/>
    <w:rsid w:val="001343A1"/>
    <w:rsid w:val="001348FF"/>
    <w:rsid w:val="0014199D"/>
    <w:rsid w:val="00143A6E"/>
    <w:rsid w:val="00144484"/>
    <w:rsid w:val="00144DD5"/>
    <w:rsid w:val="001471BA"/>
    <w:rsid w:val="00147844"/>
    <w:rsid w:val="00151153"/>
    <w:rsid w:val="0015528A"/>
    <w:rsid w:val="00156FEC"/>
    <w:rsid w:val="0016095E"/>
    <w:rsid w:val="001617DE"/>
    <w:rsid w:val="00162448"/>
    <w:rsid w:val="0016295A"/>
    <w:rsid w:val="00164E81"/>
    <w:rsid w:val="00165E2B"/>
    <w:rsid w:val="00166626"/>
    <w:rsid w:val="001677F2"/>
    <w:rsid w:val="00170CAC"/>
    <w:rsid w:val="0017108B"/>
    <w:rsid w:val="001712B3"/>
    <w:rsid w:val="00173A67"/>
    <w:rsid w:val="00176275"/>
    <w:rsid w:val="00176A4D"/>
    <w:rsid w:val="001776C5"/>
    <w:rsid w:val="0018090C"/>
    <w:rsid w:val="001811BE"/>
    <w:rsid w:val="00181984"/>
    <w:rsid w:val="00183A58"/>
    <w:rsid w:val="00184222"/>
    <w:rsid w:val="00184544"/>
    <w:rsid w:val="001862DE"/>
    <w:rsid w:val="0018658A"/>
    <w:rsid w:val="00187E54"/>
    <w:rsid w:val="00190EE0"/>
    <w:rsid w:val="00191C03"/>
    <w:rsid w:val="0019258E"/>
    <w:rsid w:val="00192AFF"/>
    <w:rsid w:val="00193D08"/>
    <w:rsid w:val="001957C4"/>
    <w:rsid w:val="00195863"/>
    <w:rsid w:val="001959A2"/>
    <w:rsid w:val="00195C7D"/>
    <w:rsid w:val="001A114E"/>
    <w:rsid w:val="001A1377"/>
    <w:rsid w:val="001A140F"/>
    <w:rsid w:val="001A14F4"/>
    <w:rsid w:val="001A1C18"/>
    <w:rsid w:val="001A2CF3"/>
    <w:rsid w:val="001A3AA5"/>
    <w:rsid w:val="001A532F"/>
    <w:rsid w:val="001A73E3"/>
    <w:rsid w:val="001A7C2F"/>
    <w:rsid w:val="001A7DAA"/>
    <w:rsid w:val="001B03BE"/>
    <w:rsid w:val="001B0829"/>
    <w:rsid w:val="001B391E"/>
    <w:rsid w:val="001B3F58"/>
    <w:rsid w:val="001B6B84"/>
    <w:rsid w:val="001B72C3"/>
    <w:rsid w:val="001B7B17"/>
    <w:rsid w:val="001C2391"/>
    <w:rsid w:val="001C27BE"/>
    <w:rsid w:val="001C32CE"/>
    <w:rsid w:val="001C4F89"/>
    <w:rsid w:val="001D0827"/>
    <w:rsid w:val="001D1417"/>
    <w:rsid w:val="001D1C37"/>
    <w:rsid w:val="001D29FD"/>
    <w:rsid w:val="001D3F91"/>
    <w:rsid w:val="001D4BC6"/>
    <w:rsid w:val="001D5527"/>
    <w:rsid w:val="001D7695"/>
    <w:rsid w:val="001E0854"/>
    <w:rsid w:val="001E2589"/>
    <w:rsid w:val="001E2B69"/>
    <w:rsid w:val="001E793D"/>
    <w:rsid w:val="001E7D23"/>
    <w:rsid w:val="001F03B9"/>
    <w:rsid w:val="001F33A5"/>
    <w:rsid w:val="001F3628"/>
    <w:rsid w:val="001F3DA2"/>
    <w:rsid w:val="001F467F"/>
    <w:rsid w:val="001F79F1"/>
    <w:rsid w:val="002018BC"/>
    <w:rsid w:val="0020339F"/>
    <w:rsid w:val="0020400F"/>
    <w:rsid w:val="002042B2"/>
    <w:rsid w:val="002045AA"/>
    <w:rsid w:val="00204731"/>
    <w:rsid w:val="002049AD"/>
    <w:rsid w:val="00206281"/>
    <w:rsid w:val="00206612"/>
    <w:rsid w:val="002066F3"/>
    <w:rsid w:val="00210743"/>
    <w:rsid w:val="0021104C"/>
    <w:rsid w:val="00211790"/>
    <w:rsid w:val="00212046"/>
    <w:rsid w:val="00212A72"/>
    <w:rsid w:val="0021361F"/>
    <w:rsid w:val="002136D6"/>
    <w:rsid w:val="00213EC6"/>
    <w:rsid w:val="002152E2"/>
    <w:rsid w:val="0021549D"/>
    <w:rsid w:val="002158B5"/>
    <w:rsid w:val="00215AE9"/>
    <w:rsid w:val="0021730F"/>
    <w:rsid w:val="00221754"/>
    <w:rsid w:val="0022303C"/>
    <w:rsid w:val="00223608"/>
    <w:rsid w:val="00223982"/>
    <w:rsid w:val="00223D4A"/>
    <w:rsid w:val="00225A3C"/>
    <w:rsid w:val="00226BA5"/>
    <w:rsid w:val="00227274"/>
    <w:rsid w:val="00231E7A"/>
    <w:rsid w:val="00232B46"/>
    <w:rsid w:val="002338F9"/>
    <w:rsid w:val="00234051"/>
    <w:rsid w:val="00234BAD"/>
    <w:rsid w:val="002364E2"/>
    <w:rsid w:val="002379EE"/>
    <w:rsid w:val="002402FE"/>
    <w:rsid w:val="002406EB"/>
    <w:rsid w:val="00242438"/>
    <w:rsid w:val="002466D9"/>
    <w:rsid w:val="00250552"/>
    <w:rsid w:val="00250DB1"/>
    <w:rsid w:val="00251659"/>
    <w:rsid w:val="002536B1"/>
    <w:rsid w:val="002540A3"/>
    <w:rsid w:val="0025425C"/>
    <w:rsid w:val="00254829"/>
    <w:rsid w:val="00254B22"/>
    <w:rsid w:val="00264F04"/>
    <w:rsid w:val="00265011"/>
    <w:rsid w:val="00265FD1"/>
    <w:rsid w:val="002661E5"/>
    <w:rsid w:val="002678F6"/>
    <w:rsid w:val="00267DE7"/>
    <w:rsid w:val="00270E3E"/>
    <w:rsid w:val="002712BD"/>
    <w:rsid w:val="00274D55"/>
    <w:rsid w:val="00275A4F"/>
    <w:rsid w:val="00276510"/>
    <w:rsid w:val="0027683C"/>
    <w:rsid w:val="00276EF0"/>
    <w:rsid w:val="00277B0B"/>
    <w:rsid w:val="00277F3B"/>
    <w:rsid w:val="00280813"/>
    <w:rsid w:val="002809E3"/>
    <w:rsid w:val="00282AFD"/>
    <w:rsid w:val="0028308B"/>
    <w:rsid w:val="002845A3"/>
    <w:rsid w:val="00284C29"/>
    <w:rsid w:val="0028614D"/>
    <w:rsid w:val="00286DBE"/>
    <w:rsid w:val="00287963"/>
    <w:rsid w:val="0029040D"/>
    <w:rsid w:val="002905A6"/>
    <w:rsid w:val="002913C7"/>
    <w:rsid w:val="00295417"/>
    <w:rsid w:val="00297EF8"/>
    <w:rsid w:val="002A01DE"/>
    <w:rsid w:val="002A041A"/>
    <w:rsid w:val="002A0D7F"/>
    <w:rsid w:val="002A2AF9"/>
    <w:rsid w:val="002A489A"/>
    <w:rsid w:val="002A73EE"/>
    <w:rsid w:val="002B0C78"/>
    <w:rsid w:val="002B1254"/>
    <w:rsid w:val="002B2197"/>
    <w:rsid w:val="002B267A"/>
    <w:rsid w:val="002B3568"/>
    <w:rsid w:val="002B5207"/>
    <w:rsid w:val="002B57F0"/>
    <w:rsid w:val="002B6468"/>
    <w:rsid w:val="002B7079"/>
    <w:rsid w:val="002B716A"/>
    <w:rsid w:val="002C0D6D"/>
    <w:rsid w:val="002C21C5"/>
    <w:rsid w:val="002C2387"/>
    <w:rsid w:val="002C4C4D"/>
    <w:rsid w:val="002C585B"/>
    <w:rsid w:val="002C5D5E"/>
    <w:rsid w:val="002D0093"/>
    <w:rsid w:val="002D1801"/>
    <w:rsid w:val="002D22E6"/>
    <w:rsid w:val="002D2BFC"/>
    <w:rsid w:val="002D318B"/>
    <w:rsid w:val="002D60C2"/>
    <w:rsid w:val="002D6341"/>
    <w:rsid w:val="002D6BF1"/>
    <w:rsid w:val="002D752E"/>
    <w:rsid w:val="002E1143"/>
    <w:rsid w:val="002E2A8D"/>
    <w:rsid w:val="002E450F"/>
    <w:rsid w:val="002E5255"/>
    <w:rsid w:val="002F03F9"/>
    <w:rsid w:val="002F0651"/>
    <w:rsid w:val="002F0BD1"/>
    <w:rsid w:val="002F35D3"/>
    <w:rsid w:val="002F35F9"/>
    <w:rsid w:val="002F5029"/>
    <w:rsid w:val="002F6032"/>
    <w:rsid w:val="002F6498"/>
    <w:rsid w:val="002F732E"/>
    <w:rsid w:val="00302FD0"/>
    <w:rsid w:val="00303A20"/>
    <w:rsid w:val="0030415A"/>
    <w:rsid w:val="00304844"/>
    <w:rsid w:val="00305F53"/>
    <w:rsid w:val="00312435"/>
    <w:rsid w:val="00315EEC"/>
    <w:rsid w:val="003162A2"/>
    <w:rsid w:val="00322749"/>
    <w:rsid w:val="00325F38"/>
    <w:rsid w:val="0033041E"/>
    <w:rsid w:val="00330FBA"/>
    <w:rsid w:val="00333BB3"/>
    <w:rsid w:val="0033469C"/>
    <w:rsid w:val="0033474A"/>
    <w:rsid w:val="0033506A"/>
    <w:rsid w:val="003359BA"/>
    <w:rsid w:val="003366C2"/>
    <w:rsid w:val="0034033D"/>
    <w:rsid w:val="00343318"/>
    <w:rsid w:val="0034373E"/>
    <w:rsid w:val="0034541F"/>
    <w:rsid w:val="003454A5"/>
    <w:rsid w:val="003473F9"/>
    <w:rsid w:val="003537A7"/>
    <w:rsid w:val="00354D3E"/>
    <w:rsid w:val="00355933"/>
    <w:rsid w:val="003564F4"/>
    <w:rsid w:val="00365248"/>
    <w:rsid w:val="00365C91"/>
    <w:rsid w:val="00366AA8"/>
    <w:rsid w:val="00366EA0"/>
    <w:rsid w:val="00367F89"/>
    <w:rsid w:val="0037040A"/>
    <w:rsid w:val="00372F2A"/>
    <w:rsid w:val="00373212"/>
    <w:rsid w:val="0037546A"/>
    <w:rsid w:val="0037589F"/>
    <w:rsid w:val="0037671D"/>
    <w:rsid w:val="00376EE9"/>
    <w:rsid w:val="003771BA"/>
    <w:rsid w:val="0037736E"/>
    <w:rsid w:val="003808E4"/>
    <w:rsid w:val="00380FEF"/>
    <w:rsid w:val="00381ECF"/>
    <w:rsid w:val="00383DB6"/>
    <w:rsid w:val="003850C7"/>
    <w:rsid w:val="003854B9"/>
    <w:rsid w:val="0038649D"/>
    <w:rsid w:val="0038679D"/>
    <w:rsid w:val="00386EB3"/>
    <w:rsid w:val="00386F62"/>
    <w:rsid w:val="00387F17"/>
    <w:rsid w:val="003903CA"/>
    <w:rsid w:val="00390D68"/>
    <w:rsid w:val="00391355"/>
    <w:rsid w:val="0039243A"/>
    <w:rsid w:val="00392F16"/>
    <w:rsid w:val="0039334D"/>
    <w:rsid w:val="00394DD4"/>
    <w:rsid w:val="00395147"/>
    <w:rsid w:val="003A4875"/>
    <w:rsid w:val="003A5522"/>
    <w:rsid w:val="003A71A6"/>
    <w:rsid w:val="003A7561"/>
    <w:rsid w:val="003A766D"/>
    <w:rsid w:val="003A78A7"/>
    <w:rsid w:val="003B215A"/>
    <w:rsid w:val="003B7415"/>
    <w:rsid w:val="003C2E6C"/>
    <w:rsid w:val="003C3867"/>
    <w:rsid w:val="003C3B95"/>
    <w:rsid w:val="003C4C8C"/>
    <w:rsid w:val="003C5BBB"/>
    <w:rsid w:val="003C73AC"/>
    <w:rsid w:val="003C7E52"/>
    <w:rsid w:val="003D11E2"/>
    <w:rsid w:val="003D216A"/>
    <w:rsid w:val="003D3D20"/>
    <w:rsid w:val="003D5D13"/>
    <w:rsid w:val="003D5EAA"/>
    <w:rsid w:val="003D75CE"/>
    <w:rsid w:val="003D7B8F"/>
    <w:rsid w:val="003E15F0"/>
    <w:rsid w:val="003E3883"/>
    <w:rsid w:val="003E3D1A"/>
    <w:rsid w:val="003E3D8C"/>
    <w:rsid w:val="003E5066"/>
    <w:rsid w:val="003E5A73"/>
    <w:rsid w:val="003E63E1"/>
    <w:rsid w:val="003E678B"/>
    <w:rsid w:val="003E7108"/>
    <w:rsid w:val="003F2E44"/>
    <w:rsid w:val="003F3DB5"/>
    <w:rsid w:val="003F72D3"/>
    <w:rsid w:val="003F7DC4"/>
    <w:rsid w:val="00400202"/>
    <w:rsid w:val="004003E1"/>
    <w:rsid w:val="004004B8"/>
    <w:rsid w:val="0040067D"/>
    <w:rsid w:val="00401206"/>
    <w:rsid w:val="0040527C"/>
    <w:rsid w:val="00405910"/>
    <w:rsid w:val="004100A5"/>
    <w:rsid w:val="00411582"/>
    <w:rsid w:val="00411824"/>
    <w:rsid w:val="004155C0"/>
    <w:rsid w:val="00420776"/>
    <w:rsid w:val="00422C49"/>
    <w:rsid w:val="0042352D"/>
    <w:rsid w:val="0042609F"/>
    <w:rsid w:val="00427EF0"/>
    <w:rsid w:val="00431632"/>
    <w:rsid w:val="00431A3B"/>
    <w:rsid w:val="00433401"/>
    <w:rsid w:val="00434121"/>
    <w:rsid w:val="004345A8"/>
    <w:rsid w:val="00440BAC"/>
    <w:rsid w:val="00441D95"/>
    <w:rsid w:val="0044229C"/>
    <w:rsid w:val="0044235E"/>
    <w:rsid w:val="00443FE8"/>
    <w:rsid w:val="00444A57"/>
    <w:rsid w:val="00444BD1"/>
    <w:rsid w:val="0044528D"/>
    <w:rsid w:val="00446475"/>
    <w:rsid w:val="00447F74"/>
    <w:rsid w:val="004506FD"/>
    <w:rsid w:val="004509F1"/>
    <w:rsid w:val="00452293"/>
    <w:rsid w:val="00460285"/>
    <w:rsid w:val="0046087F"/>
    <w:rsid w:val="00460E4D"/>
    <w:rsid w:val="00461538"/>
    <w:rsid w:val="00461F67"/>
    <w:rsid w:val="004631AF"/>
    <w:rsid w:val="00463E0A"/>
    <w:rsid w:val="004642E6"/>
    <w:rsid w:val="00464F42"/>
    <w:rsid w:val="004654E4"/>
    <w:rsid w:val="00466518"/>
    <w:rsid w:val="00467038"/>
    <w:rsid w:val="004715B7"/>
    <w:rsid w:val="0047394D"/>
    <w:rsid w:val="004749C0"/>
    <w:rsid w:val="0047562B"/>
    <w:rsid w:val="00477D53"/>
    <w:rsid w:val="00480DF3"/>
    <w:rsid w:val="004820F9"/>
    <w:rsid w:val="00482C1E"/>
    <w:rsid w:val="00482F99"/>
    <w:rsid w:val="00483620"/>
    <w:rsid w:val="00483A50"/>
    <w:rsid w:val="00483BE4"/>
    <w:rsid w:val="00484449"/>
    <w:rsid w:val="004866BA"/>
    <w:rsid w:val="00486A95"/>
    <w:rsid w:val="00486D08"/>
    <w:rsid w:val="0049092C"/>
    <w:rsid w:val="00490A7D"/>
    <w:rsid w:val="004911FE"/>
    <w:rsid w:val="0049300B"/>
    <w:rsid w:val="004931B8"/>
    <w:rsid w:val="00493C62"/>
    <w:rsid w:val="004942D4"/>
    <w:rsid w:val="00496306"/>
    <w:rsid w:val="00496AF7"/>
    <w:rsid w:val="004A0D87"/>
    <w:rsid w:val="004A126D"/>
    <w:rsid w:val="004A33FA"/>
    <w:rsid w:val="004B12F2"/>
    <w:rsid w:val="004B4D95"/>
    <w:rsid w:val="004B5FD0"/>
    <w:rsid w:val="004C00E4"/>
    <w:rsid w:val="004C2374"/>
    <w:rsid w:val="004C27FE"/>
    <w:rsid w:val="004C4097"/>
    <w:rsid w:val="004C53F9"/>
    <w:rsid w:val="004C5BFA"/>
    <w:rsid w:val="004C5EE6"/>
    <w:rsid w:val="004C7610"/>
    <w:rsid w:val="004C7729"/>
    <w:rsid w:val="004D03BF"/>
    <w:rsid w:val="004D2751"/>
    <w:rsid w:val="004D341A"/>
    <w:rsid w:val="004D3A6F"/>
    <w:rsid w:val="004D473F"/>
    <w:rsid w:val="004D4F9E"/>
    <w:rsid w:val="004D68D4"/>
    <w:rsid w:val="004D7646"/>
    <w:rsid w:val="004D7CB2"/>
    <w:rsid w:val="004E168C"/>
    <w:rsid w:val="004E1E76"/>
    <w:rsid w:val="004E2E33"/>
    <w:rsid w:val="004E2FBE"/>
    <w:rsid w:val="004E31E5"/>
    <w:rsid w:val="004F33BA"/>
    <w:rsid w:val="004F7A34"/>
    <w:rsid w:val="004F7BFB"/>
    <w:rsid w:val="005029BB"/>
    <w:rsid w:val="0051199D"/>
    <w:rsid w:val="00511E65"/>
    <w:rsid w:val="00511FDC"/>
    <w:rsid w:val="005121C9"/>
    <w:rsid w:val="00512D62"/>
    <w:rsid w:val="00513661"/>
    <w:rsid w:val="0051440A"/>
    <w:rsid w:val="00514969"/>
    <w:rsid w:val="0051704C"/>
    <w:rsid w:val="0051768E"/>
    <w:rsid w:val="00517761"/>
    <w:rsid w:val="005211B7"/>
    <w:rsid w:val="00521483"/>
    <w:rsid w:val="005216A9"/>
    <w:rsid w:val="00522265"/>
    <w:rsid w:val="005231D4"/>
    <w:rsid w:val="005234C3"/>
    <w:rsid w:val="00523ED1"/>
    <w:rsid w:val="00524A6D"/>
    <w:rsid w:val="00524BC6"/>
    <w:rsid w:val="00525421"/>
    <w:rsid w:val="0052568F"/>
    <w:rsid w:val="00525966"/>
    <w:rsid w:val="0052639B"/>
    <w:rsid w:val="005265C1"/>
    <w:rsid w:val="005274F2"/>
    <w:rsid w:val="00527716"/>
    <w:rsid w:val="00527F4E"/>
    <w:rsid w:val="005334BF"/>
    <w:rsid w:val="00537372"/>
    <w:rsid w:val="00537748"/>
    <w:rsid w:val="00540279"/>
    <w:rsid w:val="005421F4"/>
    <w:rsid w:val="00542E2C"/>
    <w:rsid w:val="00543CAD"/>
    <w:rsid w:val="00543D01"/>
    <w:rsid w:val="00544B8D"/>
    <w:rsid w:val="00546D57"/>
    <w:rsid w:val="00546EDB"/>
    <w:rsid w:val="00547A9A"/>
    <w:rsid w:val="005530F7"/>
    <w:rsid w:val="005558B5"/>
    <w:rsid w:val="00557A11"/>
    <w:rsid w:val="005613F2"/>
    <w:rsid w:val="00561486"/>
    <w:rsid w:val="005618CD"/>
    <w:rsid w:val="00561FCC"/>
    <w:rsid w:val="00562973"/>
    <w:rsid w:val="0056311F"/>
    <w:rsid w:val="00564BE3"/>
    <w:rsid w:val="00566B9F"/>
    <w:rsid w:val="00566ED9"/>
    <w:rsid w:val="0056751B"/>
    <w:rsid w:val="005710C2"/>
    <w:rsid w:val="00571B6B"/>
    <w:rsid w:val="00571D66"/>
    <w:rsid w:val="005725D5"/>
    <w:rsid w:val="00575BFD"/>
    <w:rsid w:val="0057628B"/>
    <w:rsid w:val="0058105A"/>
    <w:rsid w:val="005816F4"/>
    <w:rsid w:val="005823B5"/>
    <w:rsid w:val="005863CA"/>
    <w:rsid w:val="00591DD2"/>
    <w:rsid w:val="00592015"/>
    <w:rsid w:val="00592AEA"/>
    <w:rsid w:val="00594B3B"/>
    <w:rsid w:val="00595815"/>
    <w:rsid w:val="005A127D"/>
    <w:rsid w:val="005A19DC"/>
    <w:rsid w:val="005A4BFD"/>
    <w:rsid w:val="005A5A0B"/>
    <w:rsid w:val="005A7402"/>
    <w:rsid w:val="005A7606"/>
    <w:rsid w:val="005B5C89"/>
    <w:rsid w:val="005B6D9D"/>
    <w:rsid w:val="005B740C"/>
    <w:rsid w:val="005B7471"/>
    <w:rsid w:val="005C160E"/>
    <w:rsid w:val="005C21E0"/>
    <w:rsid w:val="005C2748"/>
    <w:rsid w:val="005C36B8"/>
    <w:rsid w:val="005C3764"/>
    <w:rsid w:val="005C39DB"/>
    <w:rsid w:val="005C43B9"/>
    <w:rsid w:val="005C4A2A"/>
    <w:rsid w:val="005C50B3"/>
    <w:rsid w:val="005C54C6"/>
    <w:rsid w:val="005C5AB9"/>
    <w:rsid w:val="005D0126"/>
    <w:rsid w:val="005D1065"/>
    <w:rsid w:val="005D2EC5"/>
    <w:rsid w:val="005D362A"/>
    <w:rsid w:val="005D3E89"/>
    <w:rsid w:val="005D5AE3"/>
    <w:rsid w:val="005D731E"/>
    <w:rsid w:val="005E13CD"/>
    <w:rsid w:val="005E197F"/>
    <w:rsid w:val="005E19B4"/>
    <w:rsid w:val="005E2A0F"/>
    <w:rsid w:val="005E2EE7"/>
    <w:rsid w:val="005E3442"/>
    <w:rsid w:val="005E3742"/>
    <w:rsid w:val="005E38E1"/>
    <w:rsid w:val="005E3A8C"/>
    <w:rsid w:val="005E5548"/>
    <w:rsid w:val="005F00E2"/>
    <w:rsid w:val="005F0C95"/>
    <w:rsid w:val="005F0E27"/>
    <w:rsid w:val="005F1689"/>
    <w:rsid w:val="005F1787"/>
    <w:rsid w:val="005F1F1F"/>
    <w:rsid w:val="005F25DF"/>
    <w:rsid w:val="005F3684"/>
    <w:rsid w:val="005F5E42"/>
    <w:rsid w:val="005F6E99"/>
    <w:rsid w:val="005F72E2"/>
    <w:rsid w:val="006027AB"/>
    <w:rsid w:val="0060312E"/>
    <w:rsid w:val="00603709"/>
    <w:rsid w:val="006044D4"/>
    <w:rsid w:val="0060469F"/>
    <w:rsid w:val="006052FA"/>
    <w:rsid w:val="00606447"/>
    <w:rsid w:val="00606FE7"/>
    <w:rsid w:val="00607F84"/>
    <w:rsid w:val="00610D64"/>
    <w:rsid w:val="00611878"/>
    <w:rsid w:val="00611CAF"/>
    <w:rsid w:val="00616F06"/>
    <w:rsid w:val="00616F26"/>
    <w:rsid w:val="00617D19"/>
    <w:rsid w:val="006200D7"/>
    <w:rsid w:val="006219FB"/>
    <w:rsid w:val="00621C4B"/>
    <w:rsid w:val="006221A2"/>
    <w:rsid w:val="006231D5"/>
    <w:rsid w:val="00624412"/>
    <w:rsid w:val="00624C75"/>
    <w:rsid w:val="006261D6"/>
    <w:rsid w:val="0062740A"/>
    <w:rsid w:val="00627E8E"/>
    <w:rsid w:val="0063056E"/>
    <w:rsid w:val="00632657"/>
    <w:rsid w:val="00635988"/>
    <w:rsid w:val="00635C05"/>
    <w:rsid w:val="00636BE8"/>
    <w:rsid w:val="00636D6F"/>
    <w:rsid w:val="00637090"/>
    <w:rsid w:val="006379EB"/>
    <w:rsid w:val="006413B9"/>
    <w:rsid w:val="0064244F"/>
    <w:rsid w:val="00643996"/>
    <w:rsid w:val="00644493"/>
    <w:rsid w:val="00644F9C"/>
    <w:rsid w:val="00645B63"/>
    <w:rsid w:val="006465F3"/>
    <w:rsid w:val="00647E72"/>
    <w:rsid w:val="006505D8"/>
    <w:rsid w:val="00650740"/>
    <w:rsid w:val="00651F1E"/>
    <w:rsid w:val="006520B2"/>
    <w:rsid w:val="00653EAB"/>
    <w:rsid w:val="00654692"/>
    <w:rsid w:val="006549D8"/>
    <w:rsid w:val="00654CB5"/>
    <w:rsid w:val="006562D0"/>
    <w:rsid w:val="00660194"/>
    <w:rsid w:val="00661A78"/>
    <w:rsid w:val="00662FE7"/>
    <w:rsid w:val="00663326"/>
    <w:rsid w:val="006637A6"/>
    <w:rsid w:val="006638D2"/>
    <w:rsid w:val="0066409C"/>
    <w:rsid w:val="006640B2"/>
    <w:rsid w:val="00665765"/>
    <w:rsid w:val="00665C9F"/>
    <w:rsid w:val="00670876"/>
    <w:rsid w:val="006724CB"/>
    <w:rsid w:val="00672F92"/>
    <w:rsid w:val="00673AC3"/>
    <w:rsid w:val="00675EDA"/>
    <w:rsid w:val="006769D2"/>
    <w:rsid w:val="0067707C"/>
    <w:rsid w:val="00680102"/>
    <w:rsid w:val="006817DF"/>
    <w:rsid w:val="00686005"/>
    <w:rsid w:val="0069117B"/>
    <w:rsid w:val="00691804"/>
    <w:rsid w:val="00691DAB"/>
    <w:rsid w:val="00693864"/>
    <w:rsid w:val="00693978"/>
    <w:rsid w:val="00696B8F"/>
    <w:rsid w:val="006971BD"/>
    <w:rsid w:val="0069787D"/>
    <w:rsid w:val="006A13A0"/>
    <w:rsid w:val="006A172F"/>
    <w:rsid w:val="006A3F44"/>
    <w:rsid w:val="006A4053"/>
    <w:rsid w:val="006A4A57"/>
    <w:rsid w:val="006A500B"/>
    <w:rsid w:val="006A512D"/>
    <w:rsid w:val="006A60A2"/>
    <w:rsid w:val="006A6B84"/>
    <w:rsid w:val="006B0C94"/>
    <w:rsid w:val="006B1561"/>
    <w:rsid w:val="006B1D0E"/>
    <w:rsid w:val="006B474E"/>
    <w:rsid w:val="006B6EE8"/>
    <w:rsid w:val="006B709E"/>
    <w:rsid w:val="006C00B9"/>
    <w:rsid w:val="006C0F12"/>
    <w:rsid w:val="006C26F9"/>
    <w:rsid w:val="006C5836"/>
    <w:rsid w:val="006C67F0"/>
    <w:rsid w:val="006D028E"/>
    <w:rsid w:val="006D17AF"/>
    <w:rsid w:val="006D2158"/>
    <w:rsid w:val="006D3922"/>
    <w:rsid w:val="006D3CF9"/>
    <w:rsid w:val="006D3D30"/>
    <w:rsid w:val="006D5273"/>
    <w:rsid w:val="006D52C6"/>
    <w:rsid w:val="006D7501"/>
    <w:rsid w:val="006D75D0"/>
    <w:rsid w:val="006E0564"/>
    <w:rsid w:val="006E1424"/>
    <w:rsid w:val="006E3D2C"/>
    <w:rsid w:val="006E6A96"/>
    <w:rsid w:val="006F20FE"/>
    <w:rsid w:val="006F2F76"/>
    <w:rsid w:val="006F37BD"/>
    <w:rsid w:val="006F3C7C"/>
    <w:rsid w:val="006F49B9"/>
    <w:rsid w:val="006F4EFB"/>
    <w:rsid w:val="006F565C"/>
    <w:rsid w:val="006F5EDB"/>
    <w:rsid w:val="0070040B"/>
    <w:rsid w:val="007013C8"/>
    <w:rsid w:val="007014A1"/>
    <w:rsid w:val="00701B42"/>
    <w:rsid w:val="0070472C"/>
    <w:rsid w:val="007049DC"/>
    <w:rsid w:val="0070649E"/>
    <w:rsid w:val="00706841"/>
    <w:rsid w:val="00707573"/>
    <w:rsid w:val="00710636"/>
    <w:rsid w:val="00710A46"/>
    <w:rsid w:val="00711AC5"/>
    <w:rsid w:val="00712B25"/>
    <w:rsid w:val="0071339E"/>
    <w:rsid w:val="00713F3D"/>
    <w:rsid w:val="00714722"/>
    <w:rsid w:val="00715BDA"/>
    <w:rsid w:val="0071724F"/>
    <w:rsid w:val="00724B8D"/>
    <w:rsid w:val="007312FB"/>
    <w:rsid w:val="00733EA1"/>
    <w:rsid w:val="00734A30"/>
    <w:rsid w:val="00735250"/>
    <w:rsid w:val="00735F49"/>
    <w:rsid w:val="00736288"/>
    <w:rsid w:val="00736338"/>
    <w:rsid w:val="007402FD"/>
    <w:rsid w:val="0074163C"/>
    <w:rsid w:val="007419F9"/>
    <w:rsid w:val="00742A07"/>
    <w:rsid w:val="00743F29"/>
    <w:rsid w:val="00745546"/>
    <w:rsid w:val="00745B32"/>
    <w:rsid w:val="0074644C"/>
    <w:rsid w:val="00747137"/>
    <w:rsid w:val="007477E6"/>
    <w:rsid w:val="00750463"/>
    <w:rsid w:val="00751C50"/>
    <w:rsid w:val="00752A1B"/>
    <w:rsid w:val="00762C02"/>
    <w:rsid w:val="007635DB"/>
    <w:rsid w:val="00763B22"/>
    <w:rsid w:val="007641A0"/>
    <w:rsid w:val="00764950"/>
    <w:rsid w:val="00764D4E"/>
    <w:rsid w:val="00765659"/>
    <w:rsid w:val="00765BF7"/>
    <w:rsid w:val="00765F5B"/>
    <w:rsid w:val="00766D5D"/>
    <w:rsid w:val="00767026"/>
    <w:rsid w:val="007675BE"/>
    <w:rsid w:val="0076778A"/>
    <w:rsid w:val="00767CF9"/>
    <w:rsid w:val="00770ACF"/>
    <w:rsid w:val="00772DF0"/>
    <w:rsid w:val="00773A9A"/>
    <w:rsid w:val="0077423A"/>
    <w:rsid w:val="00775506"/>
    <w:rsid w:val="00775A8F"/>
    <w:rsid w:val="00775DFE"/>
    <w:rsid w:val="00777E81"/>
    <w:rsid w:val="00780447"/>
    <w:rsid w:val="007804DC"/>
    <w:rsid w:val="007815EB"/>
    <w:rsid w:val="00781AD6"/>
    <w:rsid w:val="00783478"/>
    <w:rsid w:val="007917A8"/>
    <w:rsid w:val="0079357C"/>
    <w:rsid w:val="00793FF0"/>
    <w:rsid w:val="00794D9B"/>
    <w:rsid w:val="00795246"/>
    <w:rsid w:val="00796177"/>
    <w:rsid w:val="0079643A"/>
    <w:rsid w:val="0079754A"/>
    <w:rsid w:val="007A1527"/>
    <w:rsid w:val="007A1C55"/>
    <w:rsid w:val="007A2518"/>
    <w:rsid w:val="007A544E"/>
    <w:rsid w:val="007B01B7"/>
    <w:rsid w:val="007B0896"/>
    <w:rsid w:val="007B0D7E"/>
    <w:rsid w:val="007B22B4"/>
    <w:rsid w:val="007B23F9"/>
    <w:rsid w:val="007B4C10"/>
    <w:rsid w:val="007B5987"/>
    <w:rsid w:val="007C07A7"/>
    <w:rsid w:val="007C0FF0"/>
    <w:rsid w:val="007C1F28"/>
    <w:rsid w:val="007C29D1"/>
    <w:rsid w:val="007C3D60"/>
    <w:rsid w:val="007C5564"/>
    <w:rsid w:val="007C578D"/>
    <w:rsid w:val="007C75E6"/>
    <w:rsid w:val="007C7DFD"/>
    <w:rsid w:val="007D13BB"/>
    <w:rsid w:val="007D18B5"/>
    <w:rsid w:val="007D306D"/>
    <w:rsid w:val="007D3188"/>
    <w:rsid w:val="007D332F"/>
    <w:rsid w:val="007D4FA8"/>
    <w:rsid w:val="007D532F"/>
    <w:rsid w:val="007D54FB"/>
    <w:rsid w:val="007D6602"/>
    <w:rsid w:val="007D78B4"/>
    <w:rsid w:val="007E14EF"/>
    <w:rsid w:val="007E1F61"/>
    <w:rsid w:val="007E2BBE"/>
    <w:rsid w:val="007F17D4"/>
    <w:rsid w:val="007F206A"/>
    <w:rsid w:val="007F212E"/>
    <w:rsid w:val="007F2343"/>
    <w:rsid w:val="007F23AA"/>
    <w:rsid w:val="007F33E3"/>
    <w:rsid w:val="007F39A3"/>
    <w:rsid w:val="007F3CC4"/>
    <w:rsid w:val="007F5B68"/>
    <w:rsid w:val="007F5C3E"/>
    <w:rsid w:val="00802349"/>
    <w:rsid w:val="0080346C"/>
    <w:rsid w:val="00810265"/>
    <w:rsid w:val="008103E3"/>
    <w:rsid w:val="00811ADD"/>
    <w:rsid w:val="008128BC"/>
    <w:rsid w:val="00812B8B"/>
    <w:rsid w:val="00813A1C"/>
    <w:rsid w:val="0081580F"/>
    <w:rsid w:val="008175DF"/>
    <w:rsid w:val="00817794"/>
    <w:rsid w:val="00820E34"/>
    <w:rsid w:val="00822C32"/>
    <w:rsid w:val="00823333"/>
    <w:rsid w:val="00825C16"/>
    <w:rsid w:val="00825F8D"/>
    <w:rsid w:val="0082642F"/>
    <w:rsid w:val="0082724E"/>
    <w:rsid w:val="008272A2"/>
    <w:rsid w:val="0082766C"/>
    <w:rsid w:val="0083127C"/>
    <w:rsid w:val="00832B4F"/>
    <w:rsid w:val="00834360"/>
    <w:rsid w:val="0083523E"/>
    <w:rsid w:val="0083531B"/>
    <w:rsid w:val="00835E7C"/>
    <w:rsid w:val="008403EF"/>
    <w:rsid w:val="008441D7"/>
    <w:rsid w:val="00846799"/>
    <w:rsid w:val="00847A22"/>
    <w:rsid w:val="00853AAA"/>
    <w:rsid w:val="00854C2F"/>
    <w:rsid w:val="0085574D"/>
    <w:rsid w:val="008566AC"/>
    <w:rsid w:val="00857902"/>
    <w:rsid w:val="00861A73"/>
    <w:rsid w:val="00862372"/>
    <w:rsid w:val="008623C2"/>
    <w:rsid w:val="00862A6D"/>
    <w:rsid w:val="00862AB0"/>
    <w:rsid w:val="0086357C"/>
    <w:rsid w:val="0087145C"/>
    <w:rsid w:val="00871497"/>
    <w:rsid w:val="008739D2"/>
    <w:rsid w:val="00874311"/>
    <w:rsid w:val="00876523"/>
    <w:rsid w:val="00877BEA"/>
    <w:rsid w:val="00880014"/>
    <w:rsid w:val="00881CF0"/>
    <w:rsid w:val="00883AB2"/>
    <w:rsid w:val="00883D67"/>
    <w:rsid w:val="008844B8"/>
    <w:rsid w:val="00886224"/>
    <w:rsid w:val="00887C9C"/>
    <w:rsid w:val="00892A8C"/>
    <w:rsid w:val="00893837"/>
    <w:rsid w:val="008946AC"/>
    <w:rsid w:val="008965B2"/>
    <w:rsid w:val="00897C46"/>
    <w:rsid w:val="008A3AAC"/>
    <w:rsid w:val="008A5700"/>
    <w:rsid w:val="008A76AE"/>
    <w:rsid w:val="008B38E9"/>
    <w:rsid w:val="008B5383"/>
    <w:rsid w:val="008C02DE"/>
    <w:rsid w:val="008C0454"/>
    <w:rsid w:val="008C6EDF"/>
    <w:rsid w:val="008C6F36"/>
    <w:rsid w:val="008C6FA5"/>
    <w:rsid w:val="008D0B91"/>
    <w:rsid w:val="008D1096"/>
    <w:rsid w:val="008D17AC"/>
    <w:rsid w:val="008D1BF2"/>
    <w:rsid w:val="008D367C"/>
    <w:rsid w:val="008D4802"/>
    <w:rsid w:val="008D5DBD"/>
    <w:rsid w:val="008D5F17"/>
    <w:rsid w:val="008D6BD6"/>
    <w:rsid w:val="008D78D0"/>
    <w:rsid w:val="008D7D0B"/>
    <w:rsid w:val="008E33A7"/>
    <w:rsid w:val="008E4D0E"/>
    <w:rsid w:val="008E5164"/>
    <w:rsid w:val="008E7CF7"/>
    <w:rsid w:val="008F0B7E"/>
    <w:rsid w:val="008F140D"/>
    <w:rsid w:val="008F2083"/>
    <w:rsid w:val="008F2DD1"/>
    <w:rsid w:val="008F6A90"/>
    <w:rsid w:val="008F6EFC"/>
    <w:rsid w:val="00901A9D"/>
    <w:rsid w:val="00903582"/>
    <w:rsid w:val="0090543E"/>
    <w:rsid w:val="00906A6E"/>
    <w:rsid w:val="009074F5"/>
    <w:rsid w:val="009079DA"/>
    <w:rsid w:val="00907C60"/>
    <w:rsid w:val="00913BA7"/>
    <w:rsid w:val="00914F1D"/>
    <w:rsid w:val="009155C2"/>
    <w:rsid w:val="00916B48"/>
    <w:rsid w:val="0091791A"/>
    <w:rsid w:val="00920B02"/>
    <w:rsid w:val="00921DF8"/>
    <w:rsid w:val="00922498"/>
    <w:rsid w:val="00922A6B"/>
    <w:rsid w:val="00922E2D"/>
    <w:rsid w:val="00926207"/>
    <w:rsid w:val="00927F67"/>
    <w:rsid w:val="00930822"/>
    <w:rsid w:val="00934C72"/>
    <w:rsid w:val="00935293"/>
    <w:rsid w:val="009360E0"/>
    <w:rsid w:val="0093641B"/>
    <w:rsid w:val="00940117"/>
    <w:rsid w:val="00941C32"/>
    <w:rsid w:val="009424BB"/>
    <w:rsid w:val="00942AD6"/>
    <w:rsid w:val="00947F91"/>
    <w:rsid w:val="00950037"/>
    <w:rsid w:val="009500CC"/>
    <w:rsid w:val="00950C3C"/>
    <w:rsid w:val="0095430F"/>
    <w:rsid w:val="00954543"/>
    <w:rsid w:val="0095554E"/>
    <w:rsid w:val="00955F42"/>
    <w:rsid w:val="009620DB"/>
    <w:rsid w:val="00962C0B"/>
    <w:rsid w:val="00962E42"/>
    <w:rsid w:val="00964318"/>
    <w:rsid w:val="0096439C"/>
    <w:rsid w:val="009651C3"/>
    <w:rsid w:val="009651E4"/>
    <w:rsid w:val="00970854"/>
    <w:rsid w:val="00972503"/>
    <w:rsid w:val="0097274E"/>
    <w:rsid w:val="009728AC"/>
    <w:rsid w:val="00981A31"/>
    <w:rsid w:val="009829ED"/>
    <w:rsid w:val="00985AA7"/>
    <w:rsid w:val="0099096B"/>
    <w:rsid w:val="00990A6A"/>
    <w:rsid w:val="00992059"/>
    <w:rsid w:val="0099351F"/>
    <w:rsid w:val="009935E6"/>
    <w:rsid w:val="00994B84"/>
    <w:rsid w:val="0099550A"/>
    <w:rsid w:val="00996A77"/>
    <w:rsid w:val="009973B0"/>
    <w:rsid w:val="009A7AC5"/>
    <w:rsid w:val="009B0D50"/>
    <w:rsid w:val="009B2DD2"/>
    <w:rsid w:val="009B340A"/>
    <w:rsid w:val="009B74FD"/>
    <w:rsid w:val="009C0298"/>
    <w:rsid w:val="009C0B85"/>
    <w:rsid w:val="009C16DF"/>
    <w:rsid w:val="009C40E1"/>
    <w:rsid w:val="009C5313"/>
    <w:rsid w:val="009C53AE"/>
    <w:rsid w:val="009C55FC"/>
    <w:rsid w:val="009C6468"/>
    <w:rsid w:val="009C7D77"/>
    <w:rsid w:val="009D099B"/>
    <w:rsid w:val="009D184E"/>
    <w:rsid w:val="009D2CD2"/>
    <w:rsid w:val="009D3364"/>
    <w:rsid w:val="009D4422"/>
    <w:rsid w:val="009D4F48"/>
    <w:rsid w:val="009D5266"/>
    <w:rsid w:val="009D7E7E"/>
    <w:rsid w:val="009E2C7D"/>
    <w:rsid w:val="009E3585"/>
    <w:rsid w:val="009E440F"/>
    <w:rsid w:val="009E4EDB"/>
    <w:rsid w:val="009E6770"/>
    <w:rsid w:val="009F0DB6"/>
    <w:rsid w:val="009F4BF6"/>
    <w:rsid w:val="009F7D57"/>
    <w:rsid w:val="00A00654"/>
    <w:rsid w:val="00A013D6"/>
    <w:rsid w:val="00A02665"/>
    <w:rsid w:val="00A027A2"/>
    <w:rsid w:val="00A027B4"/>
    <w:rsid w:val="00A05948"/>
    <w:rsid w:val="00A118C5"/>
    <w:rsid w:val="00A12B62"/>
    <w:rsid w:val="00A13016"/>
    <w:rsid w:val="00A138CB"/>
    <w:rsid w:val="00A1405B"/>
    <w:rsid w:val="00A14104"/>
    <w:rsid w:val="00A176AE"/>
    <w:rsid w:val="00A17ADE"/>
    <w:rsid w:val="00A208B4"/>
    <w:rsid w:val="00A21F9F"/>
    <w:rsid w:val="00A22130"/>
    <w:rsid w:val="00A2368C"/>
    <w:rsid w:val="00A239FD"/>
    <w:rsid w:val="00A25817"/>
    <w:rsid w:val="00A2598E"/>
    <w:rsid w:val="00A272E6"/>
    <w:rsid w:val="00A3003E"/>
    <w:rsid w:val="00A30532"/>
    <w:rsid w:val="00A306C3"/>
    <w:rsid w:val="00A30C07"/>
    <w:rsid w:val="00A316D5"/>
    <w:rsid w:val="00A32B08"/>
    <w:rsid w:val="00A32B62"/>
    <w:rsid w:val="00A33521"/>
    <w:rsid w:val="00A33F41"/>
    <w:rsid w:val="00A3513E"/>
    <w:rsid w:val="00A4028D"/>
    <w:rsid w:val="00A41508"/>
    <w:rsid w:val="00A41D9B"/>
    <w:rsid w:val="00A4393F"/>
    <w:rsid w:val="00A43FBA"/>
    <w:rsid w:val="00A44871"/>
    <w:rsid w:val="00A44A2D"/>
    <w:rsid w:val="00A45350"/>
    <w:rsid w:val="00A45E8A"/>
    <w:rsid w:val="00A4637F"/>
    <w:rsid w:val="00A46F6F"/>
    <w:rsid w:val="00A502DE"/>
    <w:rsid w:val="00A5040F"/>
    <w:rsid w:val="00A523B9"/>
    <w:rsid w:val="00A53019"/>
    <w:rsid w:val="00A5368F"/>
    <w:rsid w:val="00A542DB"/>
    <w:rsid w:val="00A55135"/>
    <w:rsid w:val="00A60E26"/>
    <w:rsid w:val="00A6157D"/>
    <w:rsid w:val="00A61937"/>
    <w:rsid w:val="00A619C1"/>
    <w:rsid w:val="00A63234"/>
    <w:rsid w:val="00A64092"/>
    <w:rsid w:val="00A643F3"/>
    <w:rsid w:val="00A6508A"/>
    <w:rsid w:val="00A65617"/>
    <w:rsid w:val="00A65ED3"/>
    <w:rsid w:val="00A66DBD"/>
    <w:rsid w:val="00A7046F"/>
    <w:rsid w:val="00A71300"/>
    <w:rsid w:val="00A72669"/>
    <w:rsid w:val="00A77EC0"/>
    <w:rsid w:val="00A802C2"/>
    <w:rsid w:val="00A8050A"/>
    <w:rsid w:val="00A80799"/>
    <w:rsid w:val="00A82926"/>
    <w:rsid w:val="00A84696"/>
    <w:rsid w:val="00A856A1"/>
    <w:rsid w:val="00A8624F"/>
    <w:rsid w:val="00A86740"/>
    <w:rsid w:val="00A86D27"/>
    <w:rsid w:val="00A903B7"/>
    <w:rsid w:val="00A9094E"/>
    <w:rsid w:val="00A9243C"/>
    <w:rsid w:val="00A94179"/>
    <w:rsid w:val="00A95147"/>
    <w:rsid w:val="00A955C5"/>
    <w:rsid w:val="00AA06EA"/>
    <w:rsid w:val="00AA0E36"/>
    <w:rsid w:val="00AA11E4"/>
    <w:rsid w:val="00AA11E8"/>
    <w:rsid w:val="00AA160A"/>
    <w:rsid w:val="00AA2DC2"/>
    <w:rsid w:val="00AA3075"/>
    <w:rsid w:val="00AA582C"/>
    <w:rsid w:val="00AA6691"/>
    <w:rsid w:val="00AA7C71"/>
    <w:rsid w:val="00AB04ED"/>
    <w:rsid w:val="00AB0AE0"/>
    <w:rsid w:val="00AB0FBE"/>
    <w:rsid w:val="00AB1154"/>
    <w:rsid w:val="00AB154E"/>
    <w:rsid w:val="00AB2381"/>
    <w:rsid w:val="00AB2DD9"/>
    <w:rsid w:val="00AB35E5"/>
    <w:rsid w:val="00AB443A"/>
    <w:rsid w:val="00AB5973"/>
    <w:rsid w:val="00AB7FE0"/>
    <w:rsid w:val="00AC0AB7"/>
    <w:rsid w:val="00AC37BA"/>
    <w:rsid w:val="00AC3F02"/>
    <w:rsid w:val="00AC66D2"/>
    <w:rsid w:val="00AD0037"/>
    <w:rsid w:val="00AD1BC2"/>
    <w:rsid w:val="00AD3097"/>
    <w:rsid w:val="00AD3F7C"/>
    <w:rsid w:val="00AD3FAD"/>
    <w:rsid w:val="00AD57FC"/>
    <w:rsid w:val="00AD5924"/>
    <w:rsid w:val="00AD6910"/>
    <w:rsid w:val="00AD74B5"/>
    <w:rsid w:val="00AE0406"/>
    <w:rsid w:val="00AE13F5"/>
    <w:rsid w:val="00AE1430"/>
    <w:rsid w:val="00AE2987"/>
    <w:rsid w:val="00AE4222"/>
    <w:rsid w:val="00AE4A79"/>
    <w:rsid w:val="00AE5361"/>
    <w:rsid w:val="00AF211A"/>
    <w:rsid w:val="00AF36BD"/>
    <w:rsid w:val="00AF41F4"/>
    <w:rsid w:val="00AF4372"/>
    <w:rsid w:val="00AF4D65"/>
    <w:rsid w:val="00AF5D97"/>
    <w:rsid w:val="00AF68C4"/>
    <w:rsid w:val="00B0218A"/>
    <w:rsid w:val="00B02B7D"/>
    <w:rsid w:val="00B02D37"/>
    <w:rsid w:val="00B03623"/>
    <w:rsid w:val="00B04C70"/>
    <w:rsid w:val="00B05522"/>
    <w:rsid w:val="00B06501"/>
    <w:rsid w:val="00B069DF"/>
    <w:rsid w:val="00B073F2"/>
    <w:rsid w:val="00B1092D"/>
    <w:rsid w:val="00B11579"/>
    <w:rsid w:val="00B12213"/>
    <w:rsid w:val="00B158C6"/>
    <w:rsid w:val="00B16173"/>
    <w:rsid w:val="00B16B0A"/>
    <w:rsid w:val="00B17192"/>
    <w:rsid w:val="00B219AE"/>
    <w:rsid w:val="00B2397A"/>
    <w:rsid w:val="00B25ACC"/>
    <w:rsid w:val="00B3019F"/>
    <w:rsid w:val="00B31835"/>
    <w:rsid w:val="00B31E15"/>
    <w:rsid w:val="00B32AF0"/>
    <w:rsid w:val="00B34657"/>
    <w:rsid w:val="00B35E62"/>
    <w:rsid w:val="00B37930"/>
    <w:rsid w:val="00B400E5"/>
    <w:rsid w:val="00B401F7"/>
    <w:rsid w:val="00B407E3"/>
    <w:rsid w:val="00B40EFF"/>
    <w:rsid w:val="00B417EF"/>
    <w:rsid w:val="00B442B7"/>
    <w:rsid w:val="00B44DE4"/>
    <w:rsid w:val="00B44F9E"/>
    <w:rsid w:val="00B46251"/>
    <w:rsid w:val="00B479E0"/>
    <w:rsid w:val="00B50770"/>
    <w:rsid w:val="00B5269A"/>
    <w:rsid w:val="00B534DC"/>
    <w:rsid w:val="00B542D0"/>
    <w:rsid w:val="00B55F0F"/>
    <w:rsid w:val="00B5691D"/>
    <w:rsid w:val="00B56A57"/>
    <w:rsid w:val="00B57017"/>
    <w:rsid w:val="00B574C8"/>
    <w:rsid w:val="00B60372"/>
    <w:rsid w:val="00B606EE"/>
    <w:rsid w:val="00B61A12"/>
    <w:rsid w:val="00B629D6"/>
    <w:rsid w:val="00B633F1"/>
    <w:rsid w:val="00B6494B"/>
    <w:rsid w:val="00B65924"/>
    <w:rsid w:val="00B70793"/>
    <w:rsid w:val="00B71CFB"/>
    <w:rsid w:val="00B75D90"/>
    <w:rsid w:val="00B773E6"/>
    <w:rsid w:val="00B77A55"/>
    <w:rsid w:val="00B77AF0"/>
    <w:rsid w:val="00B8022B"/>
    <w:rsid w:val="00B8154A"/>
    <w:rsid w:val="00B81A4B"/>
    <w:rsid w:val="00B8348C"/>
    <w:rsid w:val="00B83C4F"/>
    <w:rsid w:val="00B85FF7"/>
    <w:rsid w:val="00B90C19"/>
    <w:rsid w:val="00B91B0B"/>
    <w:rsid w:val="00B93615"/>
    <w:rsid w:val="00B94F7E"/>
    <w:rsid w:val="00BA1158"/>
    <w:rsid w:val="00BA27C4"/>
    <w:rsid w:val="00BA307A"/>
    <w:rsid w:val="00BA50DE"/>
    <w:rsid w:val="00BA53EA"/>
    <w:rsid w:val="00BA5B56"/>
    <w:rsid w:val="00BA5DEB"/>
    <w:rsid w:val="00BB17D9"/>
    <w:rsid w:val="00BB1B24"/>
    <w:rsid w:val="00BB2184"/>
    <w:rsid w:val="00BB3C71"/>
    <w:rsid w:val="00BB5734"/>
    <w:rsid w:val="00BB7425"/>
    <w:rsid w:val="00BC086E"/>
    <w:rsid w:val="00BC1F1A"/>
    <w:rsid w:val="00BC477D"/>
    <w:rsid w:val="00BC48F3"/>
    <w:rsid w:val="00BC49BB"/>
    <w:rsid w:val="00BC52A8"/>
    <w:rsid w:val="00BC619E"/>
    <w:rsid w:val="00BC6BA0"/>
    <w:rsid w:val="00BC796A"/>
    <w:rsid w:val="00BD1C66"/>
    <w:rsid w:val="00BD2A43"/>
    <w:rsid w:val="00BD4DD9"/>
    <w:rsid w:val="00BD4F94"/>
    <w:rsid w:val="00BD5701"/>
    <w:rsid w:val="00BD6173"/>
    <w:rsid w:val="00BD63B0"/>
    <w:rsid w:val="00BD7385"/>
    <w:rsid w:val="00BD7B52"/>
    <w:rsid w:val="00BD7C0E"/>
    <w:rsid w:val="00BE0718"/>
    <w:rsid w:val="00BE0736"/>
    <w:rsid w:val="00BE0989"/>
    <w:rsid w:val="00BE1881"/>
    <w:rsid w:val="00BE3FCB"/>
    <w:rsid w:val="00BE632A"/>
    <w:rsid w:val="00BE6A27"/>
    <w:rsid w:val="00BF2743"/>
    <w:rsid w:val="00BF27AA"/>
    <w:rsid w:val="00BF39A4"/>
    <w:rsid w:val="00BF4595"/>
    <w:rsid w:val="00BF4B04"/>
    <w:rsid w:val="00BF5A27"/>
    <w:rsid w:val="00C00D36"/>
    <w:rsid w:val="00C0164B"/>
    <w:rsid w:val="00C03796"/>
    <w:rsid w:val="00C07C46"/>
    <w:rsid w:val="00C07D93"/>
    <w:rsid w:val="00C10308"/>
    <w:rsid w:val="00C1043F"/>
    <w:rsid w:val="00C11842"/>
    <w:rsid w:val="00C12C7E"/>
    <w:rsid w:val="00C13BE0"/>
    <w:rsid w:val="00C144CD"/>
    <w:rsid w:val="00C157CB"/>
    <w:rsid w:val="00C1642C"/>
    <w:rsid w:val="00C17475"/>
    <w:rsid w:val="00C17A1C"/>
    <w:rsid w:val="00C20399"/>
    <w:rsid w:val="00C20DD6"/>
    <w:rsid w:val="00C22647"/>
    <w:rsid w:val="00C23932"/>
    <w:rsid w:val="00C26014"/>
    <w:rsid w:val="00C270EF"/>
    <w:rsid w:val="00C30A3C"/>
    <w:rsid w:val="00C31010"/>
    <w:rsid w:val="00C3208A"/>
    <w:rsid w:val="00C32182"/>
    <w:rsid w:val="00C32613"/>
    <w:rsid w:val="00C34C9A"/>
    <w:rsid w:val="00C37D76"/>
    <w:rsid w:val="00C40102"/>
    <w:rsid w:val="00C4059D"/>
    <w:rsid w:val="00C406DF"/>
    <w:rsid w:val="00C40BFB"/>
    <w:rsid w:val="00C418CA"/>
    <w:rsid w:val="00C43151"/>
    <w:rsid w:val="00C43A7B"/>
    <w:rsid w:val="00C44CB1"/>
    <w:rsid w:val="00C4656B"/>
    <w:rsid w:val="00C46E77"/>
    <w:rsid w:val="00C5024D"/>
    <w:rsid w:val="00C5072A"/>
    <w:rsid w:val="00C50F74"/>
    <w:rsid w:val="00C51851"/>
    <w:rsid w:val="00C542AA"/>
    <w:rsid w:val="00C548D2"/>
    <w:rsid w:val="00C556C5"/>
    <w:rsid w:val="00C558D0"/>
    <w:rsid w:val="00C56F5F"/>
    <w:rsid w:val="00C57B28"/>
    <w:rsid w:val="00C60356"/>
    <w:rsid w:val="00C60B4A"/>
    <w:rsid w:val="00C627C7"/>
    <w:rsid w:val="00C630E5"/>
    <w:rsid w:val="00C6425B"/>
    <w:rsid w:val="00C649FF"/>
    <w:rsid w:val="00C659C1"/>
    <w:rsid w:val="00C669EF"/>
    <w:rsid w:val="00C66C77"/>
    <w:rsid w:val="00C670EA"/>
    <w:rsid w:val="00C72109"/>
    <w:rsid w:val="00C741FB"/>
    <w:rsid w:val="00C7698E"/>
    <w:rsid w:val="00C77633"/>
    <w:rsid w:val="00C77C0C"/>
    <w:rsid w:val="00C81A31"/>
    <w:rsid w:val="00C820D2"/>
    <w:rsid w:val="00C82F3B"/>
    <w:rsid w:val="00C83076"/>
    <w:rsid w:val="00C87278"/>
    <w:rsid w:val="00C9010D"/>
    <w:rsid w:val="00C925A0"/>
    <w:rsid w:val="00C9330A"/>
    <w:rsid w:val="00C934C8"/>
    <w:rsid w:val="00C93643"/>
    <w:rsid w:val="00C9566B"/>
    <w:rsid w:val="00CA5F8B"/>
    <w:rsid w:val="00CB0136"/>
    <w:rsid w:val="00CB19D5"/>
    <w:rsid w:val="00CB292F"/>
    <w:rsid w:val="00CB3A61"/>
    <w:rsid w:val="00CB4970"/>
    <w:rsid w:val="00CB5107"/>
    <w:rsid w:val="00CB6501"/>
    <w:rsid w:val="00CB7663"/>
    <w:rsid w:val="00CC0EF9"/>
    <w:rsid w:val="00CC10FE"/>
    <w:rsid w:val="00CC15B3"/>
    <w:rsid w:val="00CC23F5"/>
    <w:rsid w:val="00CC247E"/>
    <w:rsid w:val="00CC542F"/>
    <w:rsid w:val="00CC5FE4"/>
    <w:rsid w:val="00CC7BC4"/>
    <w:rsid w:val="00CD05CC"/>
    <w:rsid w:val="00CD126F"/>
    <w:rsid w:val="00CD1C3D"/>
    <w:rsid w:val="00CD20E3"/>
    <w:rsid w:val="00CD2BDB"/>
    <w:rsid w:val="00CD40DF"/>
    <w:rsid w:val="00CD508E"/>
    <w:rsid w:val="00CD55C7"/>
    <w:rsid w:val="00CD66C9"/>
    <w:rsid w:val="00CD673E"/>
    <w:rsid w:val="00CE08CA"/>
    <w:rsid w:val="00CE0914"/>
    <w:rsid w:val="00CE128D"/>
    <w:rsid w:val="00CE176E"/>
    <w:rsid w:val="00CE35FF"/>
    <w:rsid w:val="00CE4723"/>
    <w:rsid w:val="00CE4E44"/>
    <w:rsid w:val="00CE5E2D"/>
    <w:rsid w:val="00CE6036"/>
    <w:rsid w:val="00CE6F15"/>
    <w:rsid w:val="00CE73B3"/>
    <w:rsid w:val="00CF0A22"/>
    <w:rsid w:val="00CF1AB6"/>
    <w:rsid w:val="00CF3035"/>
    <w:rsid w:val="00CF3424"/>
    <w:rsid w:val="00CF609A"/>
    <w:rsid w:val="00CF697C"/>
    <w:rsid w:val="00D000A9"/>
    <w:rsid w:val="00D00AFB"/>
    <w:rsid w:val="00D01856"/>
    <w:rsid w:val="00D02210"/>
    <w:rsid w:val="00D0324F"/>
    <w:rsid w:val="00D04A83"/>
    <w:rsid w:val="00D051CD"/>
    <w:rsid w:val="00D05C97"/>
    <w:rsid w:val="00D064AA"/>
    <w:rsid w:val="00D10318"/>
    <w:rsid w:val="00D11522"/>
    <w:rsid w:val="00D119B6"/>
    <w:rsid w:val="00D13A4D"/>
    <w:rsid w:val="00D13A68"/>
    <w:rsid w:val="00D13DA8"/>
    <w:rsid w:val="00D13E87"/>
    <w:rsid w:val="00D1792F"/>
    <w:rsid w:val="00D17FC8"/>
    <w:rsid w:val="00D202B1"/>
    <w:rsid w:val="00D20690"/>
    <w:rsid w:val="00D208C6"/>
    <w:rsid w:val="00D21E6B"/>
    <w:rsid w:val="00D25CFD"/>
    <w:rsid w:val="00D27042"/>
    <w:rsid w:val="00D27182"/>
    <w:rsid w:val="00D27307"/>
    <w:rsid w:val="00D30F3E"/>
    <w:rsid w:val="00D31B98"/>
    <w:rsid w:val="00D31E3B"/>
    <w:rsid w:val="00D326B9"/>
    <w:rsid w:val="00D32DB0"/>
    <w:rsid w:val="00D33034"/>
    <w:rsid w:val="00D3350E"/>
    <w:rsid w:val="00D33754"/>
    <w:rsid w:val="00D3375B"/>
    <w:rsid w:val="00D362DB"/>
    <w:rsid w:val="00D3677F"/>
    <w:rsid w:val="00D36A99"/>
    <w:rsid w:val="00D3714B"/>
    <w:rsid w:val="00D37727"/>
    <w:rsid w:val="00D37B8D"/>
    <w:rsid w:val="00D407A0"/>
    <w:rsid w:val="00D4143C"/>
    <w:rsid w:val="00D41C75"/>
    <w:rsid w:val="00D42B35"/>
    <w:rsid w:val="00D445F5"/>
    <w:rsid w:val="00D50C1F"/>
    <w:rsid w:val="00D53011"/>
    <w:rsid w:val="00D53201"/>
    <w:rsid w:val="00D53D55"/>
    <w:rsid w:val="00D546BA"/>
    <w:rsid w:val="00D55F76"/>
    <w:rsid w:val="00D569CC"/>
    <w:rsid w:val="00D575AE"/>
    <w:rsid w:val="00D6164C"/>
    <w:rsid w:val="00D62D5E"/>
    <w:rsid w:val="00D62EAB"/>
    <w:rsid w:val="00D67C71"/>
    <w:rsid w:val="00D71282"/>
    <w:rsid w:val="00D716DD"/>
    <w:rsid w:val="00D73810"/>
    <w:rsid w:val="00D75AB2"/>
    <w:rsid w:val="00D75BC0"/>
    <w:rsid w:val="00D8081A"/>
    <w:rsid w:val="00D80B8A"/>
    <w:rsid w:val="00D80EE9"/>
    <w:rsid w:val="00D83B9A"/>
    <w:rsid w:val="00D877BF"/>
    <w:rsid w:val="00D91116"/>
    <w:rsid w:val="00D9176E"/>
    <w:rsid w:val="00D9265E"/>
    <w:rsid w:val="00D9307B"/>
    <w:rsid w:val="00D94F4A"/>
    <w:rsid w:val="00D961A5"/>
    <w:rsid w:val="00D972CF"/>
    <w:rsid w:val="00D97391"/>
    <w:rsid w:val="00DA2631"/>
    <w:rsid w:val="00DA311C"/>
    <w:rsid w:val="00DA39D7"/>
    <w:rsid w:val="00DA4FA3"/>
    <w:rsid w:val="00DA6A67"/>
    <w:rsid w:val="00DA75C9"/>
    <w:rsid w:val="00DB088D"/>
    <w:rsid w:val="00DB1AFF"/>
    <w:rsid w:val="00DB1C04"/>
    <w:rsid w:val="00DB1F9D"/>
    <w:rsid w:val="00DB281F"/>
    <w:rsid w:val="00DB3F7F"/>
    <w:rsid w:val="00DB6247"/>
    <w:rsid w:val="00DB63A1"/>
    <w:rsid w:val="00DB79A8"/>
    <w:rsid w:val="00DB7C1B"/>
    <w:rsid w:val="00DC505F"/>
    <w:rsid w:val="00DC5B21"/>
    <w:rsid w:val="00DD0C17"/>
    <w:rsid w:val="00DD1C2B"/>
    <w:rsid w:val="00DD2046"/>
    <w:rsid w:val="00DD4068"/>
    <w:rsid w:val="00DD5003"/>
    <w:rsid w:val="00DD5B91"/>
    <w:rsid w:val="00DD6D5B"/>
    <w:rsid w:val="00DD7FA7"/>
    <w:rsid w:val="00DE13B8"/>
    <w:rsid w:val="00DE2254"/>
    <w:rsid w:val="00DE39BC"/>
    <w:rsid w:val="00DE4886"/>
    <w:rsid w:val="00DF2DDD"/>
    <w:rsid w:val="00DF302F"/>
    <w:rsid w:val="00DF3DBB"/>
    <w:rsid w:val="00DF635D"/>
    <w:rsid w:val="00DF7DD2"/>
    <w:rsid w:val="00E00D60"/>
    <w:rsid w:val="00E05A82"/>
    <w:rsid w:val="00E06166"/>
    <w:rsid w:val="00E1381A"/>
    <w:rsid w:val="00E14545"/>
    <w:rsid w:val="00E1557A"/>
    <w:rsid w:val="00E156FF"/>
    <w:rsid w:val="00E15F76"/>
    <w:rsid w:val="00E176EE"/>
    <w:rsid w:val="00E20D8F"/>
    <w:rsid w:val="00E20DE0"/>
    <w:rsid w:val="00E2240B"/>
    <w:rsid w:val="00E22EDC"/>
    <w:rsid w:val="00E22FBB"/>
    <w:rsid w:val="00E23DFE"/>
    <w:rsid w:val="00E24C56"/>
    <w:rsid w:val="00E26772"/>
    <w:rsid w:val="00E267DA"/>
    <w:rsid w:val="00E27008"/>
    <w:rsid w:val="00E27720"/>
    <w:rsid w:val="00E277A0"/>
    <w:rsid w:val="00E3047B"/>
    <w:rsid w:val="00E3154D"/>
    <w:rsid w:val="00E31D5C"/>
    <w:rsid w:val="00E31F73"/>
    <w:rsid w:val="00E3207F"/>
    <w:rsid w:val="00E3250C"/>
    <w:rsid w:val="00E32F97"/>
    <w:rsid w:val="00E33297"/>
    <w:rsid w:val="00E3479D"/>
    <w:rsid w:val="00E349B1"/>
    <w:rsid w:val="00E367CD"/>
    <w:rsid w:val="00E37731"/>
    <w:rsid w:val="00E379F3"/>
    <w:rsid w:val="00E404D8"/>
    <w:rsid w:val="00E412ED"/>
    <w:rsid w:val="00E42E61"/>
    <w:rsid w:val="00E42F23"/>
    <w:rsid w:val="00E45587"/>
    <w:rsid w:val="00E45B82"/>
    <w:rsid w:val="00E45CDE"/>
    <w:rsid w:val="00E46F6E"/>
    <w:rsid w:val="00E4771C"/>
    <w:rsid w:val="00E47B3A"/>
    <w:rsid w:val="00E510FA"/>
    <w:rsid w:val="00E52486"/>
    <w:rsid w:val="00E539D0"/>
    <w:rsid w:val="00E53B8C"/>
    <w:rsid w:val="00E54C19"/>
    <w:rsid w:val="00E574A7"/>
    <w:rsid w:val="00E600DC"/>
    <w:rsid w:val="00E6340A"/>
    <w:rsid w:val="00E63B47"/>
    <w:rsid w:val="00E63CA1"/>
    <w:rsid w:val="00E64BAB"/>
    <w:rsid w:val="00E65267"/>
    <w:rsid w:val="00E6674C"/>
    <w:rsid w:val="00E66E53"/>
    <w:rsid w:val="00E7035F"/>
    <w:rsid w:val="00E70F1A"/>
    <w:rsid w:val="00E8409F"/>
    <w:rsid w:val="00E850A7"/>
    <w:rsid w:val="00E86816"/>
    <w:rsid w:val="00E90311"/>
    <w:rsid w:val="00E9209C"/>
    <w:rsid w:val="00E9218E"/>
    <w:rsid w:val="00E92BAE"/>
    <w:rsid w:val="00E940A0"/>
    <w:rsid w:val="00EA0DB4"/>
    <w:rsid w:val="00EA3621"/>
    <w:rsid w:val="00EA3EBC"/>
    <w:rsid w:val="00EA49D1"/>
    <w:rsid w:val="00EA4CF2"/>
    <w:rsid w:val="00EA53F5"/>
    <w:rsid w:val="00EA7BDE"/>
    <w:rsid w:val="00EB0C40"/>
    <w:rsid w:val="00EB278A"/>
    <w:rsid w:val="00EB2A02"/>
    <w:rsid w:val="00EB2A36"/>
    <w:rsid w:val="00EB3258"/>
    <w:rsid w:val="00EB3365"/>
    <w:rsid w:val="00EB4174"/>
    <w:rsid w:val="00EB584F"/>
    <w:rsid w:val="00EB6811"/>
    <w:rsid w:val="00EC069B"/>
    <w:rsid w:val="00EC190D"/>
    <w:rsid w:val="00EC1A20"/>
    <w:rsid w:val="00EC22E1"/>
    <w:rsid w:val="00EC280E"/>
    <w:rsid w:val="00EC4318"/>
    <w:rsid w:val="00EC48AC"/>
    <w:rsid w:val="00EC4BF2"/>
    <w:rsid w:val="00EC6DAF"/>
    <w:rsid w:val="00EC7BFF"/>
    <w:rsid w:val="00EC7CC6"/>
    <w:rsid w:val="00ED2F3A"/>
    <w:rsid w:val="00ED3F94"/>
    <w:rsid w:val="00ED6068"/>
    <w:rsid w:val="00ED689B"/>
    <w:rsid w:val="00ED6EC5"/>
    <w:rsid w:val="00EE13CD"/>
    <w:rsid w:val="00EE200C"/>
    <w:rsid w:val="00EE27F7"/>
    <w:rsid w:val="00EE28C8"/>
    <w:rsid w:val="00EE3130"/>
    <w:rsid w:val="00EE3438"/>
    <w:rsid w:val="00EE3790"/>
    <w:rsid w:val="00EE433F"/>
    <w:rsid w:val="00EE4513"/>
    <w:rsid w:val="00EE57C1"/>
    <w:rsid w:val="00EE61F1"/>
    <w:rsid w:val="00EE6F49"/>
    <w:rsid w:val="00EE6FBB"/>
    <w:rsid w:val="00EE7F23"/>
    <w:rsid w:val="00EF1624"/>
    <w:rsid w:val="00EF1CD6"/>
    <w:rsid w:val="00EF26EA"/>
    <w:rsid w:val="00EF27B2"/>
    <w:rsid w:val="00EF2D76"/>
    <w:rsid w:val="00EF4CD9"/>
    <w:rsid w:val="00EF60DE"/>
    <w:rsid w:val="00EF7402"/>
    <w:rsid w:val="00EF7C4A"/>
    <w:rsid w:val="00F067CF"/>
    <w:rsid w:val="00F079B0"/>
    <w:rsid w:val="00F07A9F"/>
    <w:rsid w:val="00F07FF1"/>
    <w:rsid w:val="00F118C8"/>
    <w:rsid w:val="00F121C9"/>
    <w:rsid w:val="00F12F45"/>
    <w:rsid w:val="00F169D8"/>
    <w:rsid w:val="00F202DA"/>
    <w:rsid w:val="00F20D6F"/>
    <w:rsid w:val="00F212AD"/>
    <w:rsid w:val="00F218B2"/>
    <w:rsid w:val="00F21A4C"/>
    <w:rsid w:val="00F227C9"/>
    <w:rsid w:val="00F24754"/>
    <w:rsid w:val="00F24A23"/>
    <w:rsid w:val="00F25A93"/>
    <w:rsid w:val="00F25D97"/>
    <w:rsid w:val="00F26260"/>
    <w:rsid w:val="00F2720B"/>
    <w:rsid w:val="00F272AB"/>
    <w:rsid w:val="00F30ED8"/>
    <w:rsid w:val="00F343D4"/>
    <w:rsid w:val="00F347CB"/>
    <w:rsid w:val="00F36238"/>
    <w:rsid w:val="00F36E16"/>
    <w:rsid w:val="00F37E8E"/>
    <w:rsid w:val="00F42FC6"/>
    <w:rsid w:val="00F43648"/>
    <w:rsid w:val="00F43BB5"/>
    <w:rsid w:val="00F458D8"/>
    <w:rsid w:val="00F4598A"/>
    <w:rsid w:val="00F520A5"/>
    <w:rsid w:val="00F54228"/>
    <w:rsid w:val="00F54919"/>
    <w:rsid w:val="00F55EA0"/>
    <w:rsid w:val="00F560EA"/>
    <w:rsid w:val="00F571B0"/>
    <w:rsid w:val="00F573B3"/>
    <w:rsid w:val="00F57717"/>
    <w:rsid w:val="00F579AC"/>
    <w:rsid w:val="00F6113D"/>
    <w:rsid w:val="00F613F5"/>
    <w:rsid w:val="00F63A01"/>
    <w:rsid w:val="00F63B4B"/>
    <w:rsid w:val="00F6481B"/>
    <w:rsid w:val="00F64AD6"/>
    <w:rsid w:val="00F65526"/>
    <w:rsid w:val="00F6627C"/>
    <w:rsid w:val="00F73FD4"/>
    <w:rsid w:val="00F7476C"/>
    <w:rsid w:val="00F74828"/>
    <w:rsid w:val="00F7564E"/>
    <w:rsid w:val="00F75A13"/>
    <w:rsid w:val="00F76380"/>
    <w:rsid w:val="00F811CC"/>
    <w:rsid w:val="00F8278D"/>
    <w:rsid w:val="00F83A7B"/>
    <w:rsid w:val="00F901C0"/>
    <w:rsid w:val="00F91669"/>
    <w:rsid w:val="00F9217F"/>
    <w:rsid w:val="00F94223"/>
    <w:rsid w:val="00F943A3"/>
    <w:rsid w:val="00F94E09"/>
    <w:rsid w:val="00F94F93"/>
    <w:rsid w:val="00F957BB"/>
    <w:rsid w:val="00F9720A"/>
    <w:rsid w:val="00F97676"/>
    <w:rsid w:val="00FA0B2D"/>
    <w:rsid w:val="00FA1D03"/>
    <w:rsid w:val="00FA2F23"/>
    <w:rsid w:val="00FA36A5"/>
    <w:rsid w:val="00FA442A"/>
    <w:rsid w:val="00FA47EA"/>
    <w:rsid w:val="00FA5444"/>
    <w:rsid w:val="00FB041C"/>
    <w:rsid w:val="00FB10B6"/>
    <w:rsid w:val="00FB39EF"/>
    <w:rsid w:val="00FC1466"/>
    <w:rsid w:val="00FC4076"/>
    <w:rsid w:val="00FC4F39"/>
    <w:rsid w:val="00FC5D20"/>
    <w:rsid w:val="00FC6803"/>
    <w:rsid w:val="00FC6D9A"/>
    <w:rsid w:val="00FD5651"/>
    <w:rsid w:val="00FD59D9"/>
    <w:rsid w:val="00FD7A8F"/>
    <w:rsid w:val="00FE0309"/>
    <w:rsid w:val="00FE34F1"/>
    <w:rsid w:val="00FE3F03"/>
    <w:rsid w:val="00FE60C1"/>
    <w:rsid w:val="00FE6751"/>
    <w:rsid w:val="00FE6A9E"/>
    <w:rsid w:val="00FE7778"/>
    <w:rsid w:val="00FF0AED"/>
    <w:rsid w:val="00FF0FF2"/>
    <w:rsid w:val="00FF1FBB"/>
    <w:rsid w:val="00FF2B04"/>
    <w:rsid w:val="00FF3EAE"/>
    <w:rsid w:val="00FF44C9"/>
    <w:rsid w:val="00FF4E61"/>
    <w:rsid w:val="00FF6315"/>
    <w:rsid w:val="00FF6B48"/>
    <w:rsid w:val="788E62DC"/>
    <w:rsid w:val="7DC21EAE"/>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qFormat="1" w:uiPriority="99" w:semiHidden="0" w:name="footnote text"/>
    <w:lsdException w:qFormat="1" w:uiPriority="99" w:semiHidden="0" w:name="annotation text"/>
    <w:lsdException w:qFormat="1" w:uiPriority="99"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qFormat="1" w:uiPriority="99" w:semiHidden="0" w:name="footnote reference"/>
    <w:lsdException w:qFormat="1" w:uiPriority="99"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2"/>
    <w:basedOn w:val="1"/>
    <w:next w:val="1"/>
    <w:link w:val="36"/>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3">
    <w:name w:val="heading 3"/>
    <w:basedOn w:val="1"/>
    <w:next w:val="1"/>
    <w:link w:val="43"/>
    <w:unhideWhenUsed/>
    <w:qFormat/>
    <w:uiPriority w:val="9"/>
    <w:pPr>
      <w:keepNext/>
      <w:keepLines/>
      <w:spacing w:before="260" w:after="260" w:line="416" w:lineRule="auto"/>
      <w:outlineLvl w:val="2"/>
    </w:pPr>
    <w:rPr>
      <w:b/>
      <w:bCs/>
      <w:sz w:val="32"/>
      <w:szCs w:val="32"/>
    </w:rPr>
  </w:style>
  <w:style w:type="character" w:default="1" w:styleId="20">
    <w:name w:val="Default Paragraph Font"/>
    <w:semiHidden/>
    <w:unhideWhenUsed/>
    <w:qFormat/>
    <w:uiPriority w:val="1"/>
  </w:style>
  <w:style w:type="table" w:default="1" w:styleId="25">
    <w:name w:val="Normal Table"/>
    <w:semiHidden/>
    <w:unhideWhenUsed/>
    <w:qFormat/>
    <w:uiPriority w:val="99"/>
    <w:tblPr>
      <w:tblLayout w:type="fixed"/>
      <w:tblCellMar>
        <w:top w:w="0" w:type="dxa"/>
        <w:left w:w="108" w:type="dxa"/>
        <w:bottom w:w="0" w:type="dxa"/>
        <w:right w:w="108" w:type="dxa"/>
      </w:tblCellMar>
    </w:tblPr>
  </w:style>
  <w:style w:type="paragraph" w:styleId="4">
    <w:name w:val="annotation subject"/>
    <w:basedOn w:val="5"/>
    <w:next w:val="5"/>
    <w:link w:val="30"/>
    <w:unhideWhenUsed/>
    <w:qFormat/>
    <w:uiPriority w:val="99"/>
    <w:rPr>
      <w:b/>
      <w:bCs/>
    </w:rPr>
  </w:style>
  <w:style w:type="paragraph" w:styleId="5">
    <w:name w:val="annotation text"/>
    <w:basedOn w:val="1"/>
    <w:link w:val="29"/>
    <w:unhideWhenUsed/>
    <w:qFormat/>
    <w:uiPriority w:val="99"/>
    <w:pPr>
      <w:jc w:val="left"/>
    </w:pPr>
  </w:style>
  <w:style w:type="paragraph" w:styleId="6">
    <w:name w:val="toc 7"/>
    <w:basedOn w:val="1"/>
    <w:next w:val="1"/>
    <w:unhideWhenUsed/>
    <w:qFormat/>
    <w:uiPriority w:val="39"/>
    <w:pPr>
      <w:ind w:left="1260"/>
      <w:jc w:val="left"/>
    </w:pPr>
    <w:rPr>
      <w:rFonts w:cstheme="minorHAnsi"/>
      <w:sz w:val="18"/>
      <w:szCs w:val="18"/>
    </w:rPr>
  </w:style>
  <w:style w:type="paragraph" w:styleId="7">
    <w:name w:val="toc 5"/>
    <w:basedOn w:val="1"/>
    <w:next w:val="1"/>
    <w:unhideWhenUsed/>
    <w:qFormat/>
    <w:uiPriority w:val="39"/>
    <w:pPr>
      <w:ind w:left="840"/>
      <w:jc w:val="left"/>
    </w:pPr>
    <w:rPr>
      <w:rFonts w:cstheme="minorHAnsi"/>
      <w:sz w:val="18"/>
      <w:szCs w:val="18"/>
    </w:rPr>
  </w:style>
  <w:style w:type="paragraph" w:styleId="8">
    <w:name w:val="toc 3"/>
    <w:basedOn w:val="1"/>
    <w:next w:val="1"/>
    <w:unhideWhenUsed/>
    <w:qFormat/>
    <w:uiPriority w:val="39"/>
    <w:pPr>
      <w:ind w:left="420"/>
      <w:jc w:val="left"/>
    </w:pPr>
    <w:rPr>
      <w:rFonts w:cstheme="minorHAnsi"/>
      <w:i/>
      <w:iCs/>
      <w:sz w:val="20"/>
      <w:szCs w:val="20"/>
    </w:rPr>
  </w:style>
  <w:style w:type="paragraph" w:styleId="9">
    <w:name w:val="toc 8"/>
    <w:basedOn w:val="1"/>
    <w:next w:val="1"/>
    <w:unhideWhenUsed/>
    <w:qFormat/>
    <w:uiPriority w:val="39"/>
    <w:pPr>
      <w:ind w:left="1470"/>
      <w:jc w:val="left"/>
    </w:pPr>
    <w:rPr>
      <w:rFonts w:cstheme="minorHAnsi"/>
      <w:sz w:val="18"/>
      <w:szCs w:val="18"/>
    </w:rPr>
  </w:style>
  <w:style w:type="paragraph" w:styleId="10">
    <w:name w:val="Balloon Text"/>
    <w:basedOn w:val="1"/>
    <w:link w:val="31"/>
    <w:unhideWhenUsed/>
    <w:qFormat/>
    <w:uiPriority w:val="99"/>
    <w:rPr>
      <w:sz w:val="18"/>
      <w:szCs w:val="18"/>
    </w:rPr>
  </w:style>
  <w:style w:type="paragraph" w:styleId="11">
    <w:name w:val="footer"/>
    <w:basedOn w:val="1"/>
    <w:link w:val="27"/>
    <w:qFormat/>
    <w:uiPriority w:val="99"/>
    <w:pPr>
      <w:tabs>
        <w:tab w:val="center" w:pos="4153"/>
        <w:tab w:val="right" w:pos="8306"/>
      </w:tabs>
      <w:snapToGrid w:val="0"/>
      <w:jc w:val="left"/>
    </w:pPr>
    <w:rPr>
      <w:sz w:val="18"/>
      <w:szCs w:val="18"/>
    </w:rPr>
  </w:style>
  <w:style w:type="paragraph" w:styleId="12">
    <w:name w:val="header"/>
    <w:basedOn w:val="1"/>
    <w:link w:val="28"/>
    <w:unhideWhenUsed/>
    <w:qFormat/>
    <w:uiPriority w:val="99"/>
    <w:pPr>
      <w:pBdr>
        <w:bottom w:val="single" w:color="auto" w:sz="6" w:space="1"/>
      </w:pBdr>
      <w:tabs>
        <w:tab w:val="center" w:pos="4153"/>
        <w:tab w:val="right" w:pos="8306"/>
      </w:tabs>
      <w:snapToGrid w:val="0"/>
      <w:jc w:val="center"/>
    </w:pPr>
    <w:rPr>
      <w:sz w:val="18"/>
      <w:szCs w:val="18"/>
    </w:rPr>
  </w:style>
  <w:style w:type="paragraph" w:styleId="13">
    <w:name w:val="toc 1"/>
    <w:basedOn w:val="1"/>
    <w:next w:val="1"/>
    <w:unhideWhenUsed/>
    <w:qFormat/>
    <w:uiPriority w:val="39"/>
    <w:pPr>
      <w:spacing w:before="120" w:after="120"/>
      <w:jc w:val="left"/>
    </w:pPr>
    <w:rPr>
      <w:rFonts w:ascii="仿宋" w:hAnsi="仿宋" w:eastAsia="仿宋" w:cstheme="minorHAnsi"/>
      <w:b/>
      <w:bCs/>
      <w:caps/>
      <w:sz w:val="20"/>
      <w:szCs w:val="20"/>
    </w:rPr>
  </w:style>
  <w:style w:type="paragraph" w:styleId="14">
    <w:name w:val="toc 4"/>
    <w:basedOn w:val="1"/>
    <w:next w:val="1"/>
    <w:unhideWhenUsed/>
    <w:qFormat/>
    <w:uiPriority w:val="39"/>
    <w:pPr>
      <w:ind w:left="630"/>
      <w:jc w:val="left"/>
    </w:pPr>
    <w:rPr>
      <w:rFonts w:cstheme="minorHAnsi"/>
      <w:sz w:val="18"/>
      <w:szCs w:val="18"/>
    </w:rPr>
  </w:style>
  <w:style w:type="paragraph" w:styleId="15">
    <w:name w:val="footnote text"/>
    <w:basedOn w:val="1"/>
    <w:link w:val="34"/>
    <w:unhideWhenUsed/>
    <w:qFormat/>
    <w:uiPriority w:val="99"/>
    <w:pPr>
      <w:snapToGrid w:val="0"/>
      <w:jc w:val="left"/>
    </w:pPr>
    <w:rPr>
      <w:rFonts w:ascii="Calibri" w:hAnsi="Calibri" w:eastAsia="宋体" w:cs="Times New Roman"/>
      <w:kern w:val="0"/>
      <w:sz w:val="18"/>
      <w:szCs w:val="18"/>
      <w:lang w:val="zh-CN"/>
    </w:rPr>
  </w:style>
  <w:style w:type="paragraph" w:styleId="16">
    <w:name w:val="toc 6"/>
    <w:basedOn w:val="1"/>
    <w:next w:val="1"/>
    <w:unhideWhenUsed/>
    <w:qFormat/>
    <w:uiPriority w:val="39"/>
    <w:pPr>
      <w:ind w:left="1050"/>
      <w:jc w:val="left"/>
    </w:pPr>
    <w:rPr>
      <w:rFonts w:cstheme="minorHAnsi"/>
      <w:sz w:val="18"/>
      <w:szCs w:val="18"/>
    </w:rPr>
  </w:style>
  <w:style w:type="paragraph" w:styleId="17">
    <w:name w:val="toc 2"/>
    <w:basedOn w:val="1"/>
    <w:next w:val="1"/>
    <w:unhideWhenUsed/>
    <w:qFormat/>
    <w:uiPriority w:val="39"/>
    <w:pPr>
      <w:ind w:left="210"/>
      <w:jc w:val="left"/>
    </w:pPr>
    <w:rPr>
      <w:rFonts w:cstheme="minorHAnsi"/>
      <w:smallCaps/>
      <w:sz w:val="20"/>
      <w:szCs w:val="20"/>
    </w:rPr>
  </w:style>
  <w:style w:type="paragraph" w:styleId="18">
    <w:name w:val="toc 9"/>
    <w:basedOn w:val="1"/>
    <w:next w:val="1"/>
    <w:unhideWhenUsed/>
    <w:qFormat/>
    <w:uiPriority w:val="39"/>
    <w:pPr>
      <w:ind w:left="1680"/>
      <w:jc w:val="left"/>
    </w:pPr>
    <w:rPr>
      <w:rFonts w:cstheme="minorHAnsi"/>
      <w:sz w:val="18"/>
      <w:szCs w:val="18"/>
    </w:rPr>
  </w:style>
  <w:style w:type="paragraph" w:styleId="19">
    <w:name w:val="Normal (Web)"/>
    <w:basedOn w:val="1"/>
    <w:unhideWhenUsed/>
    <w:qFormat/>
    <w:uiPriority w:val="99"/>
    <w:pPr>
      <w:widowControl/>
      <w:spacing w:before="100" w:beforeAutospacing="1" w:after="100" w:afterAutospacing="1"/>
      <w:jc w:val="left"/>
    </w:pPr>
    <w:rPr>
      <w:rFonts w:ascii="宋体" w:hAnsi="宋体" w:eastAsia="宋体" w:cs="宋体"/>
      <w:kern w:val="0"/>
      <w:sz w:val="24"/>
      <w:szCs w:val="24"/>
    </w:rPr>
  </w:style>
  <w:style w:type="character" w:styleId="21">
    <w:name w:val="Strong"/>
    <w:basedOn w:val="20"/>
    <w:qFormat/>
    <w:uiPriority w:val="22"/>
    <w:rPr>
      <w:b/>
      <w:bCs/>
    </w:rPr>
  </w:style>
  <w:style w:type="character" w:styleId="22">
    <w:name w:val="Hyperlink"/>
    <w:basedOn w:val="20"/>
    <w:unhideWhenUsed/>
    <w:qFormat/>
    <w:uiPriority w:val="99"/>
    <w:rPr>
      <w:color w:val="0000FF" w:themeColor="hyperlink"/>
      <w:u w:val="single"/>
      <w14:textFill>
        <w14:solidFill>
          <w14:schemeClr w14:val="hlink"/>
        </w14:solidFill>
      </w14:textFill>
    </w:rPr>
  </w:style>
  <w:style w:type="character" w:styleId="23">
    <w:name w:val="annotation reference"/>
    <w:basedOn w:val="20"/>
    <w:unhideWhenUsed/>
    <w:qFormat/>
    <w:uiPriority w:val="99"/>
    <w:rPr>
      <w:sz w:val="21"/>
      <w:szCs w:val="21"/>
    </w:rPr>
  </w:style>
  <w:style w:type="character" w:styleId="24">
    <w:name w:val="footnote reference"/>
    <w:unhideWhenUsed/>
    <w:qFormat/>
    <w:uiPriority w:val="99"/>
    <w:rPr>
      <w:vertAlign w:val="superscript"/>
    </w:rPr>
  </w:style>
  <w:style w:type="table" w:styleId="26">
    <w:name w:val="Table Grid"/>
    <w:basedOn w:val="2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customStyle="1" w:styleId="27">
    <w:name w:val="页脚 字符"/>
    <w:basedOn w:val="20"/>
    <w:link w:val="11"/>
    <w:qFormat/>
    <w:uiPriority w:val="99"/>
    <w:rPr>
      <w:sz w:val="18"/>
      <w:szCs w:val="18"/>
    </w:rPr>
  </w:style>
  <w:style w:type="character" w:customStyle="1" w:styleId="28">
    <w:name w:val="页眉 字符"/>
    <w:basedOn w:val="20"/>
    <w:link w:val="12"/>
    <w:qFormat/>
    <w:uiPriority w:val="99"/>
    <w:rPr>
      <w:sz w:val="18"/>
      <w:szCs w:val="18"/>
    </w:rPr>
  </w:style>
  <w:style w:type="character" w:customStyle="1" w:styleId="29">
    <w:name w:val="批注文字 字符"/>
    <w:basedOn w:val="20"/>
    <w:link w:val="5"/>
    <w:qFormat/>
    <w:uiPriority w:val="99"/>
  </w:style>
  <w:style w:type="character" w:customStyle="1" w:styleId="30">
    <w:name w:val="批注主题 字符"/>
    <w:basedOn w:val="29"/>
    <w:link w:val="4"/>
    <w:semiHidden/>
    <w:qFormat/>
    <w:uiPriority w:val="99"/>
    <w:rPr>
      <w:b/>
      <w:bCs/>
    </w:rPr>
  </w:style>
  <w:style w:type="character" w:customStyle="1" w:styleId="31">
    <w:name w:val="批注框文本 字符"/>
    <w:basedOn w:val="20"/>
    <w:link w:val="10"/>
    <w:semiHidden/>
    <w:qFormat/>
    <w:uiPriority w:val="99"/>
    <w:rPr>
      <w:sz w:val="18"/>
      <w:szCs w:val="18"/>
    </w:rPr>
  </w:style>
  <w:style w:type="paragraph" w:customStyle="1" w:styleId="32">
    <w:name w:val="列出段落1"/>
    <w:basedOn w:val="1"/>
    <w:link w:val="33"/>
    <w:qFormat/>
    <w:uiPriority w:val="34"/>
    <w:pPr>
      <w:wordWrap w:val="0"/>
      <w:spacing w:line="560" w:lineRule="exact"/>
      <w:ind w:firstLine="200" w:firstLineChars="200"/>
    </w:pPr>
    <w:rPr>
      <w:rFonts w:ascii="Times New Roman" w:hAnsi="Times New Roman" w:eastAsia="仿宋" w:cs="Times New Roman"/>
      <w:sz w:val="30"/>
    </w:rPr>
  </w:style>
  <w:style w:type="character" w:customStyle="1" w:styleId="33">
    <w:name w:val="列出段落 Char1"/>
    <w:link w:val="32"/>
    <w:qFormat/>
    <w:uiPriority w:val="34"/>
    <w:rPr>
      <w:rFonts w:ascii="Times New Roman" w:hAnsi="Times New Roman" w:eastAsia="仿宋" w:cs="Times New Roman"/>
      <w:sz w:val="30"/>
    </w:rPr>
  </w:style>
  <w:style w:type="character" w:customStyle="1" w:styleId="34">
    <w:name w:val="脚注文本 字符"/>
    <w:basedOn w:val="20"/>
    <w:link w:val="15"/>
    <w:semiHidden/>
    <w:qFormat/>
    <w:uiPriority w:val="99"/>
    <w:rPr>
      <w:rFonts w:ascii="Calibri" w:hAnsi="Calibri" w:eastAsia="宋体" w:cs="Times New Roman"/>
      <w:kern w:val="0"/>
      <w:sz w:val="18"/>
      <w:szCs w:val="18"/>
      <w:lang w:val="zh-CN" w:eastAsia="zh-CN"/>
    </w:rPr>
  </w:style>
  <w:style w:type="paragraph" w:customStyle="1" w:styleId="35">
    <w:name w:val="列出段落11"/>
    <w:basedOn w:val="1"/>
    <w:qFormat/>
    <w:uiPriority w:val="34"/>
    <w:pPr>
      <w:ind w:firstLine="420" w:firstLineChars="200"/>
    </w:pPr>
    <w:rPr>
      <w:rFonts w:ascii="Calibri" w:hAnsi="Calibri" w:eastAsia="宋体" w:cs="Times New Roman"/>
    </w:rPr>
  </w:style>
  <w:style w:type="character" w:customStyle="1" w:styleId="36">
    <w:name w:val="标题 2 字符"/>
    <w:basedOn w:val="20"/>
    <w:link w:val="2"/>
    <w:qFormat/>
    <w:uiPriority w:val="9"/>
    <w:rPr>
      <w:rFonts w:asciiTheme="majorHAnsi" w:hAnsiTheme="majorHAnsi" w:eastAsiaTheme="majorEastAsia" w:cstheme="majorBidi"/>
      <w:b/>
      <w:bCs/>
      <w:sz w:val="32"/>
      <w:szCs w:val="32"/>
    </w:rPr>
  </w:style>
  <w:style w:type="paragraph" w:customStyle="1" w:styleId="37">
    <w:name w:val="pcenter"/>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38">
    <w:name w:val="newtext"/>
    <w:basedOn w:val="1"/>
    <w:qFormat/>
    <w:uiPriority w:val="0"/>
    <w:pPr>
      <w:widowControl/>
      <w:spacing w:before="100" w:beforeAutospacing="1" w:after="100" w:afterAutospacing="1"/>
      <w:jc w:val="left"/>
    </w:pPr>
    <w:rPr>
      <w:rFonts w:ascii="宋体" w:hAnsi="宋体" w:eastAsia="宋体" w:cs="宋体"/>
      <w:kern w:val="0"/>
      <w:sz w:val="24"/>
      <w:szCs w:val="24"/>
    </w:rPr>
  </w:style>
  <w:style w:type="character" w:customStyle="1" w:styleId="39">
    <w:name w:val="列表段落 字符"/>
    <w:link w:val="40"/>
    <w:qFormat/>
    <w:uiPriority w:val="34"/>
    <w:rPr>
      <w:rFonts w:ascii="Times New Roman" w:hAnsi="Times New Roman" w:eastAsia="仿宋"/>
      <w:kern w:val="2"/>
      <w:sz w:val="30"/>
      <w:szCs w:val="22"/>
    </w:rPr>
  </w:style>
  <w:style w:type="paragraph" w:styleId="40">
    <w:name w:val="List Paragraph"/>
    <w:basedOn w:val="1"/>
    <w:link w:val="39"/>
    <w:qFormat/>
    <w:uiPriority w:val="34"/>
    <w:pPr>
      <w:wordWrap w:val="0"/>
      <w:spacing w:line="560" w:lineRule="exact"/>
      <w:ind w:firstLine="200" w:firstLineChars="200"/>
    </w:pPr>
    <w:rPr>
      <w:rFonts w:ascii="Times New Roman" w:hAnsi="Times New Roman" w:eastAsia="仿宋"/>
      <w:sz w:val="30"/>
    </w:rPr>
  </w:style>
  <w:style w:type="character" w:customStyle="1" w:styleId="41">
    <w:name w:val="批注文字 Char"/>
    <w:qFormat/>
    <w:locked/>
    <w:uiPriority w:val="99"/>
    <w:rPr>
      <w:rFonts w:ascii="Times New Roman" w:hAnsi="Times New Roman" w:eastAsia="宋体"/>
      <w:sz w:val="24"/>
    </w:rPr>
  </w:style>
  <w:style w:type="paragraph" w:customStyle="1" w:styleId="42">
    <w:name w:val="彩色列表 - 着色 11"/>
    <w:basedOn w:val="1"/>
    <w:qFormat/>
    <w:uiPriority w:val="99"/>
    <w:pPr>
      <w:ind w:firstLine="420" w:firstLineChars="200"/>
    </w:pPr>
    <w:rPr>
      <w:rFonts w:ascii="Times New Roman" w:hAnsi="Times New Roman" w:eastAsia="宋体" w:cs="Times New Roman"/>
      <w:szCs w:val="24"/>
    </w:rPr>
  </w:style>
  <w:style w:type="character" w:customStyle="1" w:styleId="43">
    <w:name w:val="标题 3 字符"/>
    <w:basedOn w:val="20"/>
    <w:link w:val="3"/>
    <w:semiHidden/>
    <w:qFormat/>
    <w:uiPriority w:val="9"/>
    <w:rPr>
      <w:b/>
      <w:bCs/>
      <w:sz w:val="32"/>
      <w:szCs w:val="32"/>
    </w:rPr>
  </w:style>
  <w:style w:type="paragraph" w:customStyle="1" w:styleId="44">
    <w:name w:val="列出段落2"/>
    <w:basedOn w:val="1"/>
    <w:qFormat/>
    <w:uiPriority w:val="0"/>
    <w:pPr>
      <w:spacing w:line="480" w:lineRule="auto"/>
      <w:ind w:firstLine="420" w:firstLineChars="200"/>
    </w:pPr>
    <w:rPr>
      <w:rFonts w:ascii="Calibri" w:hAnsi="Calibri" w:eastAsia="宋体" w:cs="Times New Roman"/>
      <w:sz w:val="24"/>
    </w:rPr>
  </w:style>
  <w:style w:type="character" w:customStyle="1" w:styleId="45">
    <w:name w:val="5-内文 Char"/>
    <w:link w:val="46"/>
    <w:qFormat/>
    <w:locked/>
    <w:uiPriority w:val="99"/>
    <w:rPr>
      <w:rFonts w:eastAsia="仿宋_GB2312"/>
      <w:sz w:val="28"/>
    </w:rPr>
  </w:style>
  <w:style w:type="paragraph" w:customStyle="1" w:styleId="46">
    <w:name w:val="5-内文"/>
    <w:basedOn w:val="1"/>
    <w:link w:val="45"/>
    <w:qFormat/>
    <w:uiPriority w:val="99"/>
    <w:pPr>
      <w:spacing w:beforeLines="25" w:afterLines="25" w:line="300" w:lineRule="auto"/>
      <w:ind w:firstLine="200" w:firstLineChars="200"/>
    </w:pPr>
    <w:rPr>
      <w:rFonts w:eastAsia="仿宋_GB2312"/>
      <w:kern w:val="0"/>
      <w:sz w:val="28"/>
      <w:szCs w:val="20"/>
    </w:rPr>
  </w:style>
  <w:style w:type="paragraph" w:customStyle="1" w:styleId="47">
    <w:name w:val="Default"/>
    <w:qFormat/>
    <w:uiPriority w:val="0"/>
    <w:pPr>
      <w:widowControl w:val="0"/>
      <w:autoSpaceDE w:val="0"/>
      <w:autoSpaceDN w:val="0"/>
      <w:adjustRightInd w:val="0"/>
    </w:pPr>
    <w:rPr>
      <w:rFonts w:ascii="仿宋" w:eastAsia="仿宋" w:cs="仿宋" w:hAnsiTheme="minorHAnsi"/>
      <w:color w:val="000000"/>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4.xml"/><Relationship Id="rId14" Type="http://schemas.openxmlformats.org/officeDocument/2006/relationships/customXml" Target="../customXml/item3.xml"/><Relationship Id="rId13" Type="http://schemas.openxmlformats.org/officeDocument/2006/relationships/customXml" Target="../customXml/item2.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dataSourceCollection xmlns="http://www.yonyou.com/datasource"/>
</file>

<file path=customXml/item4.xml><?xml version="1.0" encoding="utf-8"?>
<relations xmlns="http://www.yonyou.com/rela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CC21AC1-CBE7-4B78-B613-E00D6255A09B}">
  <ds:schemaRefs/>
</ds:datastoreItem>
</file>

<file path=customXml/itemProps3.xml><?xml version="1.0" encoding="utf-8"?>
<ds:datastoreItem xmlns:ds="http://schemas.openxmlformats.org/officeDocument/2006/customXml" ds:itemID="{0B74FDD7-AA8B-4E0E-B082-C772ED80379B}">
  <ds:schemaRefs/>
</ds:datastoreItem>
</file>

<file path=customXml/itemProps4.xml><?xml version="1.0" encoding="utf-8"?>
<ds:datastoreItem xmlns:ds="http://schemas.openxmlformats.org/officeDocument/2006/customXml" ds:itemID="{935730B0-9342-47AD-8CEF-DBEFD7306761}">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47</Pages>
  <Words>3697</Words>
  <Characters>21077</Characters>
  <Lines>175</Lines>
  <Paragraphs>49</Paragraphs>
  <TotalTime>1140</TotalTime>
  <ScaleCrop>false</ScaleCrop>
  <LinksUpToDate>false</LinksUpToDate>
  <CharactersWithSpaces>24725</CharactersWithSpaces>
  <Application>WPS Office_11.1.0.7881_F1E327BC-269C-435d-A152-05C5408002CA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2018-08-05T14:15:00Z</dcterms:created>
  <dc:creator>冯永斌</dc:creator>
  <cp:lastModifiedBy>徐园园</cp:lastModifiedBy>
  <cp:lastPrinted>2017-08-31T07:18:00Z</cp:lastPrinted>
  <dcterms:modified xsi:type="dcterms:W3CDTF">2018-10-24T02:11:43Z</dcterms:modified>
  <cp:revision>69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2052-11.1.0.7881</vt:lpwstr>
  </property>
</Properties>
</file>