
<file path=[Content_Types].xml><?xml version="1.0" encoding="utf-8"?>
<Types xmlns="http://schemas.openxmlformats.org/package/2006/content-types">
  <Default Extension="xml" ContentType="application/xml"/>
  <Default Extension="wmf" ContentType="image/x-wmf"/>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rPr>
          <w:rFonts w:ascii="Arial Narrow" w:hAnsi="Arial Narrow" w:eastAsia="黑体"/>
          <w:b/>
          <w:sz w:val="36"/>
          <w:szCs w:val="36"/>
        </w:rPr>
      </w:pPr>
      <w:r>
        <w:rPr>
          <w:rFonts w:hint="eastAsia" w:ascii="Times New Roman" w:hAnsi="Times New Roman" w:eastAsia="黑体"/>
          <w:b/>
          <w:sz w:val="36"/>
          <w:szCs w:val="36"/>
        </w:rPr>
        <w:t>2019</w:t>
      </w:r>
      <w:r>
        <w:rPr>
          <w:rFonts w:hint="eastAsia" w:ascii="Arial Narrow" w:hAnsi="黑体" w:eastAsia="黑体"/>
          <w:b/>
          <w:sz w:val="36"/>
          <w:szCs w:val="36"/>
        </w:rPr>
        <w:t>年</w:t>
      </w:r>
      <w:r>
        <w:rPr>
          <w:rFonts w:ascii="Arial Narrow" w:hAnsi="黑体" w:eastAsia="黑体"/>
          <w:b/>
          <w:sz w:val="36"/>
          <w:szCs w:val="36"/>
        </w:rPr>
        <w:t>全国职业院校技能大赛</w:t>
      </w:r>
    </w:p>
    <w:p>
      <w:pPr>
        <w:snapToGrid w:val="0"/>
        <w:spacing w:line="540" w:lineRule="exact"/>
        <w:jc w:val="center"/>
        <w:rPr>
          <w:rFonts w:ascii="Arial Narrow" w:hAnsi="Arial Narrow" w:eastAsia="黑体"/>
          <w:b/>
          <w:sz w:val="36"/>
          <w:szCs w:val="36"/>
        </w:rPr>
      </w:pPr>
      <w:r>
        <w:rPr>
          <w:rFonts w:ascii="Arial Narrow" w:hAnsi="黑体" w:eastAsia="黑体"/>
          <w:b/>
          <w:sz w:val="36"/>
          <w:szCs w:val="36"/>
        </w:rPr>
        <w:t>赛项申报方案</w:t>
      </w:r>
    </w:p>
    <w:p>
      <w:pPr>
        <w:snapToGrid w:val="0"/>
        <w:spacing w:line="560" w:lineRule="exact"/>
        <w:ind w:firstLine="600" w:firstLineChars="200"/>
        <w:rPr>
          <w:rFonts w:ascii="黑体" w:hAnsi="黑体" w:eastAsia="黑体" w:cs="黑体"/>
          <w:sz w:val="30"/>
          <w:szCs w:val="30"/>
        </w:rPr>
      </w:pPr>
      <w:r>
        <w:rPr>
          <w:rFonts w:hint="eastAsia" w:ascii="黑体" w:hAnsi="黑体" w:eastAsia="黑体" w:cs="黑体"/>
          <w:sz w:val="30"/>
          <w:szCs w:val="30"/>
        </w:rPr>
        <w:t>一、赛项名称</w:t>
      </w:r>
    </w:p>
    <w:p>
      <w:pPr>
        <w:snapToGrid w:val="0"/>
        <w:spacing w:line="560" w:lineRule="exact"/>
        <w:ind w:firstLine="600" w:firstLineChars="200"/>
        <w:rPr>
          <w:rFonts w:ascii="Arial Narrow" w:hAnsi="Arial Narrow" w:eastAsia="仿宋" w:cs="Arial"/>
          <w:sz w:val="30"/>
          <w:szCs w:val="30"/>
        </w:rPr>
      </w:pPr>
      <w:r>
        <w:rPr>
          <w:rFonts w:ascii="Arial Narrow" w:hAnsi="Arial Narrow" w:eastAsia="仿宋" w:cs="Arial"/>
          <w:sz w:val="30"/>
          <w:szCs w:val="30"/>
        </w:rPr>
        <w:t>（一）赛项名称</w:t>
      </w:r>
    </w:p>
    <w:p>
      <w:pPr>
        <w:snapToGrid w:val="0"/>
        <w:spacing w:line="560" w:lineRule="exact"/>
        <w:ind w:firstLine="600" w:firstLineChars="200"/>
        <w:rPr>
          <w:rFonts w:ascii="Arial Narrow" w:hAnsi="Arial Narrow" w:eastAsia="仿宋" w:cs="Arial"/>
          <w:sz w:val="30"/>
          <w:szCs w:val="30"/>
        </w:rPr>
      </w:pPr>
      <w:r>
        <w:rPr>
          <w:rFonts w:hint="eastAsia" w:ascii="Arial Narrow" w:hAnsi="Arial Narrow" w:eastAsia="仿宋" w:cs="Arial"/>
          <w:sz w:val="30"/>
          <w:szCs w:val="30"/>
        </w:rPr>
        <w:t>珠宝玉石鉴定</w:t>
      </w:r>
    </w:p>
    <w:p>
      <w:pPr>
        <w:snapToGrid w:val="0"/>
        <w:spacing w:line="560" w:lineRule="exact"/>
        <w:ind w:firstLine="600" w:firstLineChars="200"/>
        <w:rPr>
          <w:rFonts w:ascii="Arial Narrow" w:hAnsi="Arial Narrow" w:eastAsia="仿宋" w:cs="Arial"/>
          <w:sz w:val="30"/>
          <w:szCs w:val="30"/>
        </w:rPr>
      </w:pPr>
      <w:r>
        <w:rPr>
          <w:rFonts w:ascii="Arial Narrow" w:hAnsi="Arial Narrow" w:eastAsia="仿宋" w:cs="Arial"/>
          <w:sz w:val="30"/>
          <w:szCs w:val="30"/>
        </w:rPr>
        <w:drawing>
          <wp:anchor distT="0" distB="0" distL="114300" distR="114300" simplePos="0" relativeHeight="251658240" behindDoc="1" locked="0" layoutInCell="1" allowOverlap="1">
            <wp:simplePos x="0" y="0"/>
            <wp:positionH relativeFrom="column">
              <wp:posOffset>281305</wp:posOffset>
            </wp:positionH>
            <wp:positionV relativeFrom="paragraph">
              <wp:posOffset>394335</wp:posOffset>
            </wp:positionV>
            <wp:extent cx="4705350" cy="3136900"/>
            <wp:effectExtent l="19050" t="0" r="0" b="0"/>
            <wp:wrapTight wrapText="bothSides">
              <wp:wrapPolygon>
                <wp:start x="-87" y="0"/>
                <wp:lineTo x="-87" y="21513"/>
                <wp:lineTo x="21600" y="21513"/>
                <wp:lineTo x="21600" y="0"/>
                <wp:lineTo x="-87" y="0"/>
              </wp:wrapPolygon>
            </wp:wrapTight>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5" cstate="print"/>
                    <a:stretch>
                      <a:fillRect/>
                    </a:stretch>
                  </pic:blipFill>
                  <pic:spPr>
                    <a:xfrm>
                      <a:off x="0" y="0"/>
                      <a:ext cx="4705350" cy="3136900"/>
                    </a:xfrm>
                    <a:prstGeom prst="rect">
                      <a:avLst/>
                    </a:prstGeom>
                    <a:noFill/>
                    <a:ln w="9525">
                      <a:noFill/>
                    </a:ln>
                  </pic:spPr>
                </pic:pic>
              </a:graphicData>
            </a:graphic>
          </wp:anchor>
        </w:drawing>
      </w:r>
      <w:r>
        <w:rPr>
          <w:rFonts w:ascii="Arial Narrow" w:hAnsi="Arial Narrow" w:eastAsia="仿宋" w:cs="Arial"/>
          <w:sz w:val="30"/>
          <w:szCs w:val="30"/>
        </w:rPr>
        <w:t>（二）压题彩照</w:t>
      </w:r>
    </w:p>
    <w:p>
      <w:pPr>
        <w:snapToGrid w:val="0"/>
        <w:spacing w:line="560" w:lineRule="exact"/>
        <w:ind w:firstLine="600" w:firstLineChars="200"/>
        <w:rPr>
          <w:rFonts w:ascii="Arial Narrow" w:hAnsi="Arial Narrow" w:eastAsia="仿宋" w:cs="Arial"/>
          <w:sz w:val="30"/>
          <w:szCs w:val="30"/>
        </w:rPr>
      </w:pPr>
      <w:r>
        <w:rPr>
          <w:rFonts w:ascii="Arial Narrow" w:hAnsi="Arial Narrow" w:eastAsia="仿宋" w:cs="Arial"/>
          <w:sz w:val="30"/>
          <w:szCs w:val="30"/>
        </w:rPr>
        <w:t>（三）赛项归属产业类型</w:t>
      </w:r>
    </w:p>
    <w:p>
      <w:pPr>
        <w:snapToGrid w:val="0"/>
        <w:spacing w:line="560" w:lineRule="exact"/>
        <w:ind w:firstLine="600" w:firstLineChars="200"/>
        <w:rPr>
          <w:rFonts w:ascii="Arial Narrow" w:hAnsi="Arial Narrow" w:eastAsia="仿宋" w:cs="Arial"/>
          <w:sz w:val="30"/>
          <w:szCs w:val="30"/>
        </w:rPr>
      </w:pPr>
      <w:r>
        <w:rPr>
          <w:rFonts w:hint="eastAsia" w:ascii="Arial Narrow" w:hAnsi="Arial Narrow" w:eastAsia="仿宋" w:cs="Arial"/>
          <w:sz w:val="30"/>
          <w:szCs w:val="30"/>
        </w:rPr>
        <w:t>第三产业，科学研究、技术服务和珠宝鉴定业</w:t>
      </w:r>
    </w:p>
    <w:p>
      <w:pPr>
        <w:snapToGrid w:val="0"/>
        <w:spacing w:line="560" w:lineRule="exact"/>
        <w:ind w:firstLine="600" w:firstLineChars="200"/>
        <w:rPr>
          <w:rFonts w:ascii="Arial Narrow" w:hAnsi="Arial Narrow" w:eastAsia="仿宋" w:cs="Arial"/>
          <w:sz w:val="30"/>
          <w:szCs w:val="30"/>
        </w:rPr>
      </w:pPr>
      <w:r>
        <w:rPr>
          <w:rFonts w:ascii="Arial Narrow" w:hAnsi="Arial Narrow" w:eastAsia="仿宋" w:cs="Arial"/>
          <w:sz w:val="30"/>
          <w:szCs w:val="30"/>
        </w:rPr>
        <w:t>（四）赛项归属专业大类</w:t>
      </w:r>
      <w:r>
        <w:rPr>
          <w:rFonts w:hint="eastAsia" w:ascii="Arial Narrow" w:hAnsi="Arial Narrow" w:eastAsia="仿宋" w:cs="Arial"/>
          <w:sz w:val="30"/>
          <w:szCs w:val="30"/>
        </w:rPr>
        <w:t>/类</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 w:cs="Arial"/>
          <w:sz w:val="30"/>
          <w:szCs w:val="30"/>
        </w:rPr>
        <w:t>赛项归属</w:t>
      </w:r>
      <w:r>
        <w:rPr>
          <w:rFonts w:ascii="Arial Narrow" w:hAnsi="Arial Narrow" w:eastAsia="仿宋" w:cs="Arial"/>
          <w:sz w:val="30"/>
          <w:szCs w:val="30"/>
        </w:rPr>
        <w:t>资源环境与安全大类</w:t>
      </w:r>
      <w:r>
        <w:rPr>
          <w:rFonts w:hint="eastAsia" w:ascii="Arial Narrow" w:hAnsi="Arial Narrow" w:eastAsia="仿宋" w:cs="Arial"/>
          <w:sz w:val="30"/>
          <w:szCs w:val="30"/>
        </w:rPr>
        <w:t>之</w:t>
      </w:r>
      <w:r>
        <w:rPr>
          <w:rFonts w:ascii="Arial Narrow" w:hAnsi="Arial Narrow" w:eastAsia="仿宋" w:cs="Arial"/>
          <w:sz w:val="30"/>
          <w:szCs w:val="30"/>
        </w:rPr>
        <w:t>资源勘查类</w:t>
      </w:r>
      <w:r>
        <w:rPr>
          <w:rFonts w:hint="eastAsia" w:ascii="Arial Narrow" w:hAnsi="Arial Narrow" w:eastAsia="仿宋" w:cs="Arial"/>
          <w:sz w:val="30"/>
          <w:szCs w:val="30"/>
        </w:rPr>
        <w:t>（</w:t>
      </w:r>
      <w:r>
        <w:rPr>
          <w:rFonts w:hint="eastAsia" w:ascii="Times New Roman" w:hAnsi="Times New Roman" w:eastAsia="仿宋" w:cs="Arial"/>
          <w:sz w:val="30"/>
          <w:szCs w:val="30"/>
        </w:rPr>
        <w:t>5201</w:t>
      </w:r>
      <w:r>
        <w:rPr>
          <w:rFonts w:hint="eastAsia" w:ascii="Arial Narrow" w:hAnsi="Arial Narrow" w:eastAsia="仿宋" w:cs="Arial"/>
          <w:sz w:val="30"/>
          <w:szCs w:val="30"/>
        </w:rPr>
        <w:t>）专业，竞赛内容为</w:t>
      </w:r>
      <w:r>
        <w:rPr>
          <w:rFonts w:ascii="Arial Narrow" w:hAnsi="Arial Narrow" w:eastAsia="仿宋" w:cs="Arial"/>
          <w:sz w:val="30"/>
          <w:szCs w:val="30"/>
        </w:rPr>
        <w:t>宝玉石鉴定与加工</w:t>
      </w:r>
      <w:r>
        <w:rPr>
          <w:rFonts w:hint="eastAsia" w:ascii="Arial Narrow" w:hAnsi="Arial Narrow" w:eastAsia="仿宋" w:cs="Arial"/>
          <w:sz w:val="30"/>
          <w:szCs w:val="30"/>
        </w:rPr>
        <w:t>（</w:t>
      </w:r>
      <w:r>
        <w:rPr>
          <w:rFonts w:ascii="Times New Roman" w:hAnsi="Times New Roman" w:eastAsia="仿宋" w:cs="Arial"/>
          <w:sz w:val="30"/>
          <w:szCs w:val="30"/>
        </w:rPr>
        <w:t>520105</w:t>
      </w:r>
      <w:r>
        <w:rPr>
          <w:rFonts w:hint="eastAsia" w:ascii="Arial Narrow" w:hAnsi="Arial Narrow" w:eastAsia="仿宋" w:cs="Arial"/>
          <w:sz w:val="30"/>
          <w:szCs w:val="30"/>
        </w:rPr>
        <w:t>）。</w:t>
      </w:r>
    </w:p>
    <w:p>
      <w:pPr>
        <w:numPr>
          <w:ilvl w:val="0"/>
          <w:numId w:val="1"/>
        </w:numPr>
        <w:snapToGrid w:val="0"/>
        <w:spacing w:line="560" w:lineRule="exact"/>
        <w:ind w:firstLine="600" w:firstLineChars="200"/>
        <w:rPr>
          <w:rFonts w:hint="eastAsia" w:ascii="黑体" w:hAnsi="黑体" w:eastAsia="黑体" w:cs="黑体"/>
          <w:sz w:val="30"/>
          <w:szCs w:val="30"/>
        </w:rPr>
      </w:pPr>
      <w:r>
        <w:rPr>
          <w:rFonts w:hint="eastAsia" w:ascii="黑体" w:hAnsi="黑体" w:eastAsia="黑体" w:cs="黑体"/>
          <w:sz w:val="30"/>
          <w:szCs w:val="30"/>
        </w:rPr>
        <w:t>赛项申报专家组</w:t>
      </w:r>
    </w:p>
    <w:p>
      <w:pPr>
        <w:numPr>
          <w:numId w:val="0"/>
        </w:numPr>
        <w:snapToGrid w:val="0"/>
        <w:spacing w:line="560" w:lineRule="exact"/>
        <w:ind w:firstLine="600" w:firstLineChars="200"/>
        <w:rPr>
          <w:rFonts w:ascii="Arial Narrow" w:hAnsi="Arial Narrow" w:eastAsia="仿宋_GB2312" w:cs="Arial"/>
          <w:sz w:val="30"/>
          <w:szCs w:val="30"/>
        </w:rPr>
      </w:pPr>
      <w:r>
        <w:rPr>
          <w:rFonts w:hint="eastAsia" w:ascii="黑体" w:hAnsi="黑体" w:eastAsia="黑体" w:cs="黑体"/>
          <w:sz w:val="30"/>
          <w:szCs w:val="30"/>
        </w:rPr>
        <w:t>三、赛项目的</w:t>
      </w:r>
    </w:p>
    <w:p>
      <w:pPr>
        <w:snapToGrid w:val="0"/>
        <w:spacing w:line="560" w:lineRule="exact"/>
        <w:ind w:firstLine="600" w:firstLineChars="200"/>
        <w:rPr>
          <w:rFonts w:ascii="Arial Narrow" w:hAnsi="Arial Narrow" w:eastAsia="仿宋" w:cs="Arial"/>
          <w:sz w:val="30"/>
          <w:szCs w:val="30"/>
        </w:rPr>
      </w:pPr>
      <w:r>
        <w:rPr>
          <w:rFonts w:hint="eastAsia" w:ascii="Arial Narrow" w:hAnsi="Arial Narrow" w:eastAsia="仿宋" w:cs="Arial"/>
          <w:sz w:val="30"/>
          <w:szCs w:val="30"/>
        </w:rPr>
        <w:t>珠宝玉石鉴定在整个珠宝行业处于举足轻重的位置，是宝玉石鉴定与加工专业及相关专业学生需要掌握的基本技能。</w:t>
      </w:r>
    </w:p>
    <w:p>
      <w:pPr>
        <w:snapToGrid w:val="0"/>
        <w:spacing w:line="560" w:lineRule="exact"/>
        <w:ind w:firstLine="600" w:firstLineChars="200"/>
        <w:rPr>
          <w:rFonts w:ascii="Arial Narrow" w:hAnsi="Arial Narrow" w:eastAsia="仿宋" w:cs="Arial"/>
          <w:sz w:val="30"/>
          <w:szCs w:val="30"/>
        </w:rPr>
      </w:pPr>
      <w:r>
        <w:rPr>
          <w:rFonts w:hint="eastAsia" w:ascii="Arial Narrow" w:hAnsi="Arial Narrow" w:eastAsia="仿宋" w:cs="Arial"/>
          <w:sz w:val="30"/>
          <w:szCs w:val="30"/>
        </w:rPr>
        <w:t>（一）通过比赛，使高职院校宝玉石鉴定与加工专业与珠宝行业、企业紧贴对接，促进产教深度融合，一方面有利于在充分调研企业工作任务及生产情境基础上，提高专业实训基地建设、课程体系构成等方面的合理性、科学性；另一方面有利于企业参与人才培养全过程，实现为社会、行业培养适合生产第一线的高素质技术技能型人才，充实行业、企业后备技能人才。</w:t>
      </w:r>
    </w:p>
    <w:p>
      <w:pPr>
        <w:snapToGrid w:val="0"/>
        <w:spacing w:line="560" w:lineRule="exact"/>
        <w:ind w:firstLine="600" w:firstLineChars="200"/>
        <w:rPr>
          <w:rFonts w:ascii="Arial Narrow" w:hAnsi="Arial Narrow" w:eastAsia="仿宋" w:cs="Arial"/>
          <w:sz w:val="30"/>
          <w:szCs w:val="30"/>
        </w:rPr>
      </w:pPr>
      <w:r>
        <w:rPr>
          <w:rFonts w:hint="eastAsia" w:ascii="Arial Narrow" w:hAnsi="Arial Narrow" w:eastAsia="仿宋" w:cs="Arial"/>
          <w:sz w:val="30"/>
          <w:szCs w:val="30"/>
        </w:rPr>
        <w:t>（二）通过比赛可以推动全国职业院校宝玉石鉴定与加工专业教育及课程情境教学的改革和优化，紧贴产业需求，为珠宝行业、企业培养具有较强从事宝石、玉石鉴定等方面能力，且具有“道德素质强、职业技能强、吃苦精神强、创新意识强”的高素质技术技能型人才。</w:t>
      </w:r>
    </w:p>
    <w:p>
      <w:pPr>
        <w:snapToGrid w:val="0"/>
        <w:spacing w:line="560" w:lineRule="exact"/>
        <w:ind w:firstLine="600" w:firstLineChars="200"/>
        <w:rPr>
          <w:rFonts w:ascii="Arial Narrow" w:hAnsi="Arial Narrow" w:eastAsia="仿宋" w:cs="Arial"/>
          <w:sz w:val="30"/>
          <w:szCs w:val="30"/>
        </w:rPr>
      </w:pPr>
      <w:r>
        <w:rPr>
          <w:rFonts w:hint="eastAsia" w:ascii="Arial Narrow" w:hAnsi="Arial Narrow" w:eastAsia="仿宋" w:cs="Arial"/>
          <w:sz w:val="30"/>
          <w:szCs w:val="30"/>
        </w:rPr>
        <w:t>（三）引导高职院校宝玉石鉴定与加工专业人才培养发展方向，推进将企业工作环境引入校内全真标准化实训改革，创设新的教学情境，实现校园实训与企业生产无缝对接，促进校企合作、产教融合、工学结合人才培养模式改革与创新，提高宝玉石类专业学生人才培养质量，从而为企业培养可持续发展、满足需求的高素质技术技能型人才。</w:t>
      </w:r>
    </w:p>
    <w:p>
      <w:pPr>
        <w:snapToGrid w:val="0"/>
        <w:spacing w:line="560" w:lineRule="exact"/>
        <w:ind w:firstLine="600" w:firstLineChars="200"/>
        <w:rPr>
          <w:rFonts w:ascii="仿宋_GB2312" w:hAnsi="宋体" w:eastAsia="仿宋_GB2312" w:cs="Arial"/>
          <w:kern w:val="0"/>
          <w:sz w:val="30"/>
          <w:szCs w:val="30"/>
        </w:rPr>
      </w:pPr>
      <w:r>
        <w:rPr>
          <w:rFonts w:hint="eastAsia" w:ascii="Arial Narrow" w:hAnsi="Arial Narrow" w:eastAsia="仿宋" w:cs="Arial"/>
          <w:sz w:val="30"/>
          <w:szCs w:val="30"/>
        </w:rPr>
        <w:t>总之，培养珠宝专业人才队伍，为美好生活保驾护航。</w:t>
      </w:r>
    </w:p>
    <w:p>
      <w:pPr>
        <w:snapToGrid w:val="0"/>
        <w:spacing w:line="560" w:lineRule="exact"/>
        <w:ind w:firstLine="600" w:firstLineChars="200"/>
        <w:rPr>
          <w:rFonts w:ascii="黑体" w:hAnsi="黑体" w:eastAsia="黑体" w:cs="黑体"/>
          <w:sz w:val="30"/>
          <w:szCs w:val="30"/>
        </w:rPr>
      </w:pPr>
      <w:r>
        <w:rPr>
          <w:rFonts w:hint="eastAsia" w:ascii="黑体" w:hAnsi="黑体" w:eastAsia="黑体" w:cs="黑体"/>
          <w:sz w:val="30"/>
          <w:szCs w:val="30"/>
        </w:rPr>
        <w:t>四、赛项设计原则</w:t>
      </w:r>
    </w:p>
    <w:p>
      <w:pPr>
        <w:snapToGrid w:val="0"/>
        <w:spacing w:line="560" w:lineRule="exact"/>
        <w:ind w:firstLine="600" w:firstLineChars="200"/>
        <w:rPr>
          <w:rFonts w:ascii="Arial Narrow" w:hAnsi="Arial Narrow" w:eastAsia="仿宋" w:cs="Arial"/>
          <w:sz w:val="30"/>
          <w:szCs w:val="30"/>
        </w:rPr>
      </w:pPr>
      <w:r>
        <w:rPr>
          <w:rFonts w:hint="eastAsia" w:ascii="Arial Narrow" w:hAnsi="Arial Narrow" w:eastAsia="仿宋" w:cs="Arial"/>
          <w:sz w:val="30"/>
          <w:szCs w:val="30"/>
        </w:rPr>
        <w:t>（一）公开、公平、公正</w:t>
      </w:r>
    </w:p>
    <w:p>
      <w:pPr>
        <w:snapToGrid w:val="0"/>
        <w:spacing w:line="560" w:lineRule="exact"/>
        <w:ind w:firstLine="600" w:firstLineChars="200"/>
        <w:rPr>
          <w:rFonts w:ascii="Arial Narrow" w:hAnsi="Arial Narrow" w:eastAsia="仿宋" w:cs="Arial"/>
          <w:sz w:val="30"/>
          <w:szCs w:val="30"/>
        </w:rPr>
      </w:pPr>
      <w:r>
        <w:rPr>
          <w:rFonts w:hint="eastAsia" w:ascii="Arial Narrow" w:hAnsi="Arial Narrow" w:eastAsia="仿宋" w:cs="Arial"/>
          <w:sz w:val="30"/>
          <w:szCs w:val="30"/>
        </w:rPr>
        <w:t>赛前由组委会聘请行业、企业专家等根据赛项规程出题并保密，同时由组委会采购全新宝玉石标本，保证竞赛公平、公正、公开。</w:t>
      </w:r>
    </w:p>
    <w:p>
      <w:pPr>
        <w:snapToGrid w:val="0"/>
        <w:spacing w:line="560" w:lineRule="exact"/>
        <w:ind w:firstLine="600" w:firstLineChars="200"/>
        <w:rPr>
          <w:rFonts w:ascii="Arial Narrow" w:hAnsi="Arial Narrow" w:eastAsia="仿宋" w:cs="Arial"/>
          <w:sz w:val="30"/>
          <w:szCs w:val="30"/>
        </w:rPr>
      </w:pPr>
      <w:r>
        <w:rPr>
          <w:rFonts w:hint="eastAsia" w:ascii="Arial Narrow" w:hAnsi="Arial Narrow" w:eastAsia="仿宋" w:cs="Arial"/>
          <w:sz w:val="30"/>
          <w:szCs w:val="30"/>
        </w:rPr>
        <w:t>公开原则：赛项设计源于相关职业岗位具体要求，能够展现通用性与选手能力，比赛过程在公平和不干扰比赛选手的前提下向公众开放。</w:t>
      </w:r>
    </w:p>
    <w:p>
      <w:pPr>
        <w:snapToGrid w:val="0"/>
        <w:spacing w:line="560" w:lineRule="exact"/>
        <w:ind w:firstLine="600" w:firstLineChars="200"/>
        <w:rPr>
          <w:rFonts w:ascii="Arial Narrow" w:hAnsi="Arial Narrow" w:eastAsia="仿宋" w:cs="Arial"/>
          <w:sz w:val="30"/>
          <w:szCs w:val="30"/>
        </w:rPr>
      </w:pPr>
      <w:r>
        <w:rPr>
          <w:rFonts w:hint="eastAsia" w:ascii="Arial Narrow" w:hAnsi="Arial Narrow" w:eastAsia="仿宋" w:cs="Arial"/>
          <w:sz w:val="30"/>
          <w:szCs w:val="30"/>
        </w:rPr>
        <w:t>公平、公正原则：在赛项组织与筹备的各环节遵循公平、公正的原则。通过公布技术文件、比赛样题，合理设计竞赛规程、程序、标准，公开执行过程，严格执行命题专家、裁判员的回避制度等措施，保证比赛的公平与公正。</w:t>
      </w:r>
    </w:p>
    <w:p>
      <w:pPr>
        <w:snapToGrid w:val="0"/>
        <w:spacing w:line="560" w:lineRule="exact"/>
        <w:ind w:firstLine="600" w:firstLineChars="200"/>
        <w:rPr>
          <w:rFonts w:ascii="Arial Narrow" w:hAnsi="Arial Narrow" w:eastAsia="仿宋" w:cs="Arial"/>
          <w:sz w:val="30"/>
          <w:szCs w:val="30"/>
        </w:rPr>
      </w:pPr>
      <w:r>
        <w:rPr>
          <w:rFonts w:hint="eastAsia" w:ascii="Arial Narrow" w:hAnsi="Arial Narrow" w:eastAsia="仿宋" w:cs="Arial"/>
          <w:sz w:val="30"/>
          <w:szCs w:val="30"/>
        </w:rPr>
        <w:t>（二）赛项关联职业岗位面广、人才需求量大、职业院校开设专业点多。</w:t>
      </w:r>
    </w:p>
    <w:p>
      <w:pPr>
        <w:snapToGrid w:val="0"/>
        <w:spacing w:line="560" w:lineRule="exact"/>
        <w:ind w:firstLine="600" w:firstLineChars="200"/>
        <w:rPr>
          <w:rFonts w:ascii="Arial Narrow" w:hAnsi="Arial Narrow" w:eastAsia="仿宋" w:cs="Arial"/>
          <w:sz w:val="30"/>
          <w:szCs w:val="30"/>
        </w:rPr>
      </w:pPr>
      <w:r>
        <w:rPr>
          <w:rFonts w:hint="eastAsia" w:ascii="Arial Narrow" w:hAnsi="Arial Narrow" w:eastAsia="仿宋" w:cs="Arial"/>
          <w:sz w:val="30"/>
          <w:szCs w:val="30"/>
        </w:rPr>
        <w:t>赛项内容主要涉及就业岗位是金银珠宝首饰检测鉴定、宝石加工、珠宝首饰设计、营销管理、金银珠宝首饰生产和珠宝首饰教学等，用人需求大，职业院校争相开设。</w:t>
      </w:r>
    </w:p>
    <w:p>
      <w:pPr>
        <w:snapToGrid w:val="0"/>
        <w:spacing w:line="560" w:lineRule="exact"/>
        <w:ind w:firstLine="600" w:firstLineChars="200"/>
        <w:rPr>
          <w:rFonts w:ascii="Arial Narrow" w:hAnsi="Arial Narrow" w:eastAsia="仿宋" w:cs="Arial"/>
          <w:sz w:val="30"/>
          <w:szCs w:val="30"/>
        </w:rPr>
      </w:pPr>
      <w:r>
        <w:rPr>
          <w:rFonts w:hint="eastAsia" w:ascii="Arial Narrow" w:hAnsi="Arial Narrow" w:eastAsia="仿宋" w:cs="Arial"/>
          <w:sz w:val="30"/>
          <w:szCs w:val="30"/>
        </w:rPr>
        <w:t>据</w:t>
      </w:r>
      <w:r>
        <w:rPr>
          <w:rFonts w:ascii="Times New Roman" w:hAnsi="Times New Roman" w:eastAsia="仿宋" w:cs="Times New Roman"/>
          <w:sz w:val="30"/>
          <w:szCs w:val="30"/>
        </w:rPr>
        <w:t>201</w:t>
      </w:r>
      <w:r>
        <w:rPr>
          <w:rFonts w:hint="eastAsia" w:ascii="Times New Roman" w:hAnsi="Times New Roman" w:eastAsia="仿宋" w:cs="Times New Roman"/>
          <w:sz w:val="30"/>
          <w:szCs w:val="30"/>
        </w:rPr>
        <w:t>8</w:t>
      </w:r>
      <w:r>
        <w:rPr>
          <w:rFonts w:hint="eastAsia" w:ascii="Arial Narrow" w:hAnsi="Arial Narrow" w:eastAsia="仿宋" w:cs="Arial"/>
          <w:sz w:val="30"/>
          <w:szCs w:val="30"/>
        </w:rPr>
        <w:t>年《高职高专专业设置基本情况一览表》显示，全国共有</w:t>
      </w:r>
      <w:r>
        <w:rPr>
          <w:rFonts w:ascii="Times New Roman" w:hAnsi="Times New Roman" w:eastAsia="仿宋" w:cs="Times New Roman"/>
          <w:sz w:val="30"/>
          <w:szCs w:val="30"/>
        </w:rPr>
        <w:t>近</w:t>
      </w:r>
      <w:r>
        <w:rPr>
          <w:rFonts w:hint="eastAsia" w:ascii="Times New Roman" w:hAnsi="Times New Roman" w:eastAsia="仿宋" w:cs="Times New Roman"/>
          <w:sz w:val="30"/>
          <w:szCs w:val="30"/>
        </w:rPr>
        <w:t>11</w:t>
      </w:r>
      <w:r>
        <w:rPr>
          <w:rFonts w:ascii="Times New Roman" w:hAnsi="Times New Roman" w:eastAsia="仿宋" w:cs="Times New Roman"/>
          <w:sz w:val="30"/>
          <w:szCs w:val="30"/>
        </w:rPr>
        <w:t>8所</w:t>
      </w:r>
      <w:r>
        <w:rPr>
          <w:rFonts w:hint="eastAsia" w:ascii="Arial Narrow" w:hAnsi="Arial Narrow" w:eastAsia="仿宋" w:cs="Arial"/>
          <w:sz w:val="30"/>
          <w:szCs w:val="30"/>
        </w:rPr>
        <w:t>高职院校开设宝玉石鉴定与加工专业，在校生</w:t>
      </w:r>
      <w:r>
        <w:rPr>
          <w:rFonts w:hint="eastAsia" w:ascii="Times New Roman" w:hAnsi="Times New Roman" w:eastAsia="仿宋" w:cs="Times New Roman"/>
          <w:sz w:val="30"/>
          <w:szCs w:val="30"/>
        </w:rPr>
        <w:t>21000</w:t>
      </w:r>
      <w:r>
        <w:rPr>
          <w:rFonts w:hint="eastAsia" w:ascii="Arial Narrow" w:hAnsi="Arial Narrow" w:eastAsia="仿宋" w:cs="Arial"/>
          <w:sz w:val="30"/>
          <w:szCs w:val="30"/>
        </w:rPr>
        <w:t>余人。</w:t>
      </w:r>
    </w:p>
    <w:p>
      <w:pPr>
        <w:snapToGrid w:val="0"/>
        <w:spacing w:line="560" w:lineRule="exact"/>
        <w:ind w:firstLine="600" w:firstLineChars="200"/>
        <w:rPr>
          <w:rFonts w:ascii="Arial Narrow" w:hAnsi="Arial Narrow" w:eastAsia="仿宋" w:cs="Arial"/>
          <w:sz w:val="30"/>
          <w:szCs w:val="30"/>
        </w:rPr>
      </w:pPr>
      <w:r>
        <w:rPr>
          <w:rFonts w:hint="eastAsia" w:ascii="Arial Narrow" w:hAnsi="Arial Narrow" w:eastAsia="仿宋" w:cs="Arial"/>
          <w:sz w:val="30"/>
          <w:szCs w:val="30"/>
        </w:rPr>
        <w:t>（三）竞赛内容对应相关职业岗位或岗位群、体现专业核心能力与核心知识、涵盖丰富的专业知识与专业技能点。</w:t>
      </w:r>
    </w:p>
    <w:p>
      <w:pPr>
        <w:snapToGrid w:val="0"/>
        <w:spacing w:line="560" w:lineRule="exact"/>
        <w:ind w:firstLine="600" w:firstLineChars="200"/>
        <w:rPr>
          <w:rFonts w:ascii="Arial Narrow" w:hAnsi="Arial Narrow" w:eastAsia="仿宋" w:cs="Arial"/>
          <w:sz w:val="30"/>
          <w:szCs w:val="30"/>
        </w:rPr>
      </w:pPr>
      <w:r>
        <w:rPr>
          <w:rFonts w:hint="eastAsia" w:ascii="Arial Narrow" w:hAnsi="Arial Narrow" w:eastAsia="仿宋" w:cs="Arial"/>
          <w:sz w:val="30"/>
          <w:szCs w:val="30"/>
        </w:rPr>
        <w:t>本专业主要培养学生宝玉石鉴定、钻石分级评价、宝石款式设计与加工、首饰加工制作、宝石切磨、玉石雕刻、珠宝首饰营销、商贸管理等核心能力，竞赛所选择项目紧贴宝玉石鉴定企业工作任务，来自于珠宝玉石鉴定工作实际，是开展珠宝类工作必须具备的技能。</w:t>
      </w:r>
    </w:p>
    <w:p>
      <w:pPr>
        <w:snapToGrid w:val="0"/>
        <w:spacing w:line="560" w:lineRule="exact"/>
        <w:ind w:firstLine="600" w:firstLineChars="200"/>
        <w:rPr>
          <w:rFonts w:ascii="Arial Narrow" w:hAnsi="Arial Narrow" w:eastAsia="仿宋" w:cs="Arial"/>
          <w:sz w:val="30"/>
          <w:szCs w:val="30"/>
        </w:rPr>
      </w:pPr>
      <w:r>
        <w:rPr>
          <w:rFonts w:hint="eastAsia" w:ascii="Arial Narrow" w:hAnsi="Arial Narrow" w:eastAsia="仿宋" w:cs="Arial"/>
          <w:sz w:val="30"/>
          <w:szCs w:val="30"/>
        </w:rPr>
        <w:t>通过比赛考核选手在珠宝玉石鉴定过程中基本的专业知识和技能，结合宝石玉石鉴定等实操内容，将专业技能核心创设合理竞赛场景进行比赛，具有一定的能力拓展和技能创新。</w:t>
      </w:r>
    </w:p>
    <w:p>
      <w:pPr>
        <w:snapToGrid w:val="0"/>
        <w:spacing w:line="560" w:lineRule="exact"/>
        <w:ind w:firstLine="600" w:firstLineChars="200"/>
        <w:rPr>
          <w:rFonts w:ascii="Arial Narrow" w:hAnsi="Arial Narrow" w:eastAsia="仿宋" w:cs="Arial"/>
          <w:sz w:val="30"/>
          <w:szCs w:val="30"/>
        </w:rPr>
      </w:pPr>
      <w:r>
        <w:rPr>
          <w:rFonts w:hint="eastAsia" w:ascii="Arial Narrow" w:hAnsi="Arial Narrow" w:eastAsia="仿宋" w:cs="Arial"/>
          <w:sz w:val="30"/>
          <w:szCs w:val="30"/>
        </w:rPr>
        <w:t>（四）竞赛技术平台手段成熟，无需参赛院校重复投入采购设备。</w:t>
      </w:r>
    </w:p>
    <w:p>
      <w:pPr>
        <w:snapToGrid w:val="0"/>
        <w:spacing w:line="560" w:lineRule="exact"/>
        <w:ind w:firstLine="600" w:firstLineChars="200"/>
        <w:rPr>
          <w:rFonts w:ascii="Arial Narrow" w:hAnsi="Arial Narrow" w:eastAsia="仿宋" w:cs="Arial"/>
          <w:sz w:val="30"/>
          <w:szCs w:val="30"/>
        </w:rPr>
      </w:pPr>
      <w:r>
        <w:rPr>
          <w:rFonts w:hint="eastAsia" w:ascii="Arial Narrow" w:hAnsi="Arial Narrow" w:eastAsia="仿宋" w:cs="Arial"/>
          <w:sz w:val="30"/>
          <w:szCs w:val="30"/>
        </w:rPr>
        <w:t>竞赛项目均为教学实训常规项目，所需设施设备无需院校为了竞赛专门购置。竞赛的开展，有利于新开设相关专业院校加快基础实训设施的建设，提高专业能力。</w:t>
      </w:r>
    </w:p>
    <w:p>
      <w:pPr>
        <w:snapToGrid w:val="0"/>
        <w:spacing w:line="560" w:lineRule="exact"/>
        <w:ind w:firstLine="600" w:firstLineChars="200"/>
        <w:rPr>
          <w:rFonts w:ascii="Arial Narrow" w:hAnsi="Arial Narrow" w:eastAsia="仿宋" w:cs="Arial"/>
          <w:sz w:val="30"/>
          <w:szCs w:val="30"/>
        </w:rPr>
      </w:pPr>
      <w:r>
        <w:rPr>
          <w:rFonts w:hint="eastAsia" w:ascii="Arial Narrow" w:hAnsi="Arial Narrow" w:eastAsia="仿宋" w:cs="Arial"/>
          <w:sz w:val="30"/>
          <w:szCs w:val="30"/>
        </w:rPr>
        <w:t>（五）展示高职教育教学成果，强化技术文化传承与体验，扩大影响。</w:t>
      </w:r>
    </w:p>
    <w:p>
      <w:pPr>
        <w:snapToGrid w:val="0"/>
        <w:spacing w:line="560" w:lineRule="exact"/>
        <w:ind w:firstLine="600" w:firstLineChars="200"/>
        <w:rPr>
          <w:rFonts w:ascii="黑体" w:hAnsi="黑体" w:eastAsia="黑体" w:cs="黑体"/>
          <w:b/>
          <w:color w:val="FF0000"/>
          <w:sz w:val="30"/>
          <w:szCs w:val="30"/>
        </w:rPr>
      </w:pPr>
      <w:r>
        <w:rPr>
          <w:rFonts w:hint="eastAsia" w:ascii="Arial Narrow" w:hAnsi="Arial Narrow" w:eastAsia="仿宋" w:cs="Arial"/>
          <w:sz w:val="30"/>
          <w:szCs w:val="30"/>
        </w:rPr>
        <w:t>竞赛现场围绕珠宝玉石行业技术的发展脉络和传承，同时融入知名企业文化，全面展示高等职业教育在珠宝玉石领域“校企合作、工学结合”成果。比赛过程体现开放性、互动性、师生共同参与、普及性与科普性等，赛场将通过视频形式全方位对外进行转播，渲染竞赛氛围，将大赛情况进行及时报道，扩大影响，提升高等职业院校对大赛的重视程度，激励行业、企业参与的积极性。</w:t>
      </w:r>
    </w:p>
    <w:p>
      <w:pPr>
        <w:snapToGrid w:val="0"/>
        <w:spacing w:line="560" w:lineRule="exact"/>
        <w:ind w:firstLine="600" w:firstLineChars="200"/>
        <w:rPr>
          <w:rFonts w:ascii="Arial Narrow" w:hAnsi="Arial Narrow" w:eastAsia="仿宋_GB2312" w:cs="Arial"/>
          <w:sz w:val="30"/>
          <w:szCs w:val="30"/>
        </w:rPr>
      </w:pPr>
      <w:r>
        <w:rPr>
          <w:rFonts w:hint="eastAsia" w:ascii="黑体" w:hAnsi="黑体" w:eastAsia="黑体" w:cs="黑体"/>
          <w:sz w:val="30"/>
          <w:szCs w:val="30"/>
        </w:rPr>
        <w:t>五、赛项方案的特色与创新点</w:t>
      </w:r>
    </w:p>
    <w:p>
      <w:pPr>
        <w:snapToGrid w:val="0"/>
        <w:spacing w:line="560" w:lineRule="exact"/>
        <w:ind w:firstLine="600" w:firstLineChars="200"/>
        <w:rPr>
          <w:rFonts w:ascii="Arial Narrow" w:hAnsi="Arial Narrow" w:eastAsia="仿宋" w:cs="Arial"/>
          <w:sz w:val="30"/>
          <w:szCs w:val="30"/>
        </w:rPr>
      </w:pPr>
      <w:r>
        <w:rPr>
          <w:rFonts w:ascii="Arial Narrow" w:hAnsi="Arial Narrow" w:eastAsia="仿宋" w:cs="Arial"/>
          <w:sz w:val="30"/>
          <w:szCs w:val="30"/>
        </w:rPr>
        <w:t>（</w:t>
      </w:r>
      <w:r>
        <w:rPr>
          <w:rFonts w:hint="eastAsia" w:ascii="Arial Narrow" w:hAnsi="Arial Narrow" w:eastAsia="仿宋" w:cs="Arial"/>
          <w:sz w:val="30"/>
          <w:szCs w:val="30"/>
        </w:rPr>
        <w:t>一</w:t>
      </w:r>
      <w:r>
        <w:rPr>
          <w:rFonts w:ascii="Arial Narrow" w:hAnsi="Arial Narrow" w:eastAsia="仿宋" w:cs="Arial"/>
          <w:sz w:val="30"/>
          <w:szCs w:val="30"/>
        </w:rPr>
        <w:t>）</w:t>
      </w:r>
      <w:r>
        <w:rPr>
          <w:rFonts w:hint="eastAsia" w:ascii="Arial Narrow" w:hAnsi="Arial Narrow" w:eastAsia="仿宋" w:cs="Arial"/>
          <w:sz w:val="30"/>
          <w:szCs w:val="30"/>
        </w:rPr>
        <w:t>创新创设竞赛内容，所选择竞赛项目针对性强，来自于珠宝玉石鉴定实际，同时将企业鉴定过程结合教学环境，创新创设竞赛环境，实现企业生产环境与校内全真标准环境的完美转换</w:t>
      </w:r>
      <w:r>
        <w:rPr>
          <w:rFonts w:ascii="Arial Narrow" w:hAnsi="Arial Narrow" w:eastAsia="仿宋" w:cs="Arial"/>
          <w:sz w:val="30"/>
          <w:szCs w:val="30"/>
        </w:rPr>
        <w:t>。在竞赛内容侧重点的设计上，赛项以职业核心技能考核为主</w:t>
      </w:r>
      <w:r>
        <w:rPr>
          <w:rFonts w:hint="eastAsia" w:ascii="Arial Narrow" w:hAnsi="Arial Narrow" w:eastAsia="仿宋" w:cs="Arial"/>
          <w:sz w:val="30"/>
          <w:szCs w:val="30"/>
        </w:rPr>
        <w:t>，具有一定的能力拓展和技能创新。</w:t>
      </w:r>
    </w:p>
    <w:p>
      <w:pPr>
        <w:snapToGrid w:val="0"/>
        <w:spacing w:line="560" w:lineRule="exact"/>
        <w:ind w:firstLine="600" w:firstLineChars="200"/>
        <w:rPr>
          <w:rFonts w:ascii="Arial Narrow" w:hAnsi="Arial Narrow" w:eastAsia="仿宋" w:cs="Arial"/>
          <w:sz w:val="30"/>
          <w:szCs w:val="30"/>
        </w:rPr>
      </w:pPr>
      <w:r>
        <w:rPr>
          <w:rFonts w:hint="eastAsia" w:ascii="Arial Narrow" w:hAnsi="Arial Narrow" w:eastAsia="仿宋" w:cs="Arial"/>
          <w:sz w:val="30"/>
          <w:szCs w:val="30"/>
        </w:rPr>
        <w:t>（二）在赛项评判方式上，采用专业和非专业裁判相结合的方式，以专业裁判为主。现场技术裁判、评分裁判全部为专业裁判，非专业裁判只参与抽签、协助进行评分计算等；评分由选手所提交产品的价值结果得分构成。</w:t>
      </w:r>
    </w:p>
    <w:p>
      <w:pPr>
        <w:snapToGrid w:val="0"/>
        <w:spacing w:line="560" w:lineRule="exact"/>
        <w:ind w:firstLine="600" w:firstLineChars="200"/>
        <w:rPr>
          <w:rFonts w:ascii="Arial Narrow" w:hAnsi="Arial Narrow" w:eastAsia="仿宋" w:cs="Arial"/>
          <w:sz w:val="30"/>
          <w:szCs w:val="30"/>
        </w:rPr>
      </w:pPr>
      <w:r>
        <w:rPr>
          <w:rFonts w:hint="eastAsia" w:ascii="Arial Narrow" w:hAnsi="Arial Narrow" w:eastAsia="仿宋" w:cs="Arial"/>
          <w:sz w:val="30"/>
          <w:szCs w:val="30"/>
        </w:rPr>
        <w:t>（三）资源转化方面，依托于竞赛通过校与校、校与企合作，以“科学设计、校企合作、理论实践结合、网络运行、开放管理”的理念，建设全国性具有高等职业教育特色的宝玉石鉴定与加工专业及相关专业的教学资源中心，为教师、学生和企业人员搭建交流平台。</w:t>
      </w:r>
    </w:p>
    <w:p>
      <w:pPr>
        <w:snapToGrid w:val="0"/>
        <w:spacing w:line="560" w:lineRule="exact"/>
        <w:ind w:firstLine="600" w:firstLineChars="200"/>
        <w:jc w:val="left"/>
        <w:rPr>
          <w:rFonts w:ascii="黑体" w:hAnsi="黑体" w:eastAsia="黑体" w:cs="黑体"/>
          <w:sz w:val="30"/>
          <w:szCs w:val="30"/>
        </w:rPr>
      </w:pPr>
      <w:r>
        <w:rPr>
          <w:rFonts w:hint="eastAsia" w:ascii="黑体" w:hAnsi="黑体" w:eastAsia="黑体" w:cs="黑体"/>
          <w:sz w:val="30"/>
          <w:szCs w:val="30"/>
        </w:rPr>
        <w:t>六、竞赛内容简介（须附英文对照简介）</w:t>
      </w:r>
    </w:p>
    <w:p>
      <w:pPr>
        <w:snapToGrid w:val="0"/>
        <w:spacing w:line="560" w:lineRule="exact"/>
        <w:ind w:firstLine="600" w:firstLineChars="200"/>
        <w:rPr>
          <w:rFonts w:ascii="Arial Narrow" w:hAnsi="Arial Narrow" w:eastAsia="仿宋" w:cs="Arial"/>
          <w:sz w:val="30"/>
          <w:szCs w:val="30"/>
        </w:rPr>
      </w:pPr>
      <w:r>
        <w:rPr>
          <w:rFonts w:hint="eastAsia" w:ascii="Arial Narrow" w:hAnsi="Arial Narrow" w:eastAsia="仿宋" w:cs="Arial"/>
          <w:sz w:val="30"/>
          <w:szCs w:val="30"/>
        </w:rPr>
        <w:t>竞赛内容说明：竞赛内容来源于专业教学内容，融入了本专业核心技能，紧贴实际生产过程，从职业岗位能力出发设计竞赛内容，有机地融合了理论和技能操作，突出行业特色内容，充分体现新技术、新设备、新工艺在本专业中的应用。</w:t>
      </w:r>
    </w:p>
    <w:p>
      <w:pPr>
        <w:snapToGrid w:val="0"/>
        <w:spacing w:line="560" w:lineRule="exact"/>
        <w:ind w:firstLine="600" w:firstLineChars="200"/>
        <w:rPr>
          <w:rFonts w:ascii="Arial Narrow" w:hAnsi="Arial Narrow" w:eastAsia="仿宋" w:cs="Arial"/>
          <w:sz w:val="30"/>
          <w:szCs w:val="30"/>
        </w:rPr>
      </w:pPr>
      <w:r>
        <w:rPr>
          <w:rFonts w:hint="eastAsia" w:ascii="Arial Narrow" w:hAnsi="Arial Narrow" w:eastAsia="仿宋" w:cs="Arial"/>
          <w:sz w:val="30"/>
          <w:szCs w:val="30"/>
        </w:rPr>
        <w:t>竞赛内容：在规定的</w:t>
      </w:r>
      <w:r>
        <w:rPr>
          <w:rFonts w:ascii="Times New Roman" w:hAnsi="Times New Roman" w:eastAsia="仿宋" w:cs="Times New Roman"/>
          <w:sz w:val="30"/>
          <w:szCs w:val="30"/>
        </w:rPr>
        <w:t>2</w:t>
      </w:r>
      <w:r>
        <w:rPr>
          <w:rFonts w:hint="eastAsia" w:ascii="Arial Narrow" w:hAnsi="Arial Narrow" w:eastAsia="仿宋" w:cs="Arial"/>
          <w:sz w:val="30"/>
          <w:szCs w:val="30"/>
        </w:rPr>
        <w:t>个小时内，利用宝石显微镜、折射仪、偏光镜、分光镜、二色镜、紫外荧光灯等设备，按照赛项要求分工配合完成对</w:t>
      </w:r>
      <w:r>
        <w:rPr>
          <w:rFonts w:ascii="Times New Roman" w:hAnsi="Times New Roman" w:eastAsia="仿宋" w:cs="Times New Roman"/>
          <w:sz w:val="30"/>
          <w:szCs w:val="30"/>
        </w:rPr>
        <w:t>20</w:t>
      </w:r>
      <w:r>
        <w:rPr>
          <w:rFonts w:hint="eastAsia" w:ascii="Arial Narrow" w:hAnsi="Arial Narrow" w:eastAsia="仿宋" w:cs="Arial"/>
          <w:sz w:val="30"/>
          <w:szCs w:val="30"/>
        </w:rPr>
        <w:t>颗宝石标本（包含</w:t>
      </w:r>
      <w:r>
        <w:rPr>
          <w:rFonts w:ascii="Times New Roman" w:hAnsi="Times New Roman" w:eastAsia="仿宋" w:cs="Times New Roman"/>
          <w:sz w:val="30"/>
          <w:szCs w:val="30"/>
        </w:rPr>
        <w:t>10</w:t>
      </w:r>
      <w:r>
        <w:rPr>
          <w:rFonts w:hint="eastAsia" w:ascii="Arial Narrow" w:hAnsi="Arial Narrow" w:eastAsia="仿宋" w:cs="Arial"/>
          <w:sz w:val="30"/>
          <w:szCs w:val="30"/>
        </w:rPr>
        <w:t>颗彩色宝石、</w:t>
      </w:r>
      <w:r>
        <w:rPr>
          <w:rFonts w:ascii="Times New Roman" w:hAnsi="Times New Roman" w:eastAsia="仿宋" w:cs="Times New Roman"/>
          <w:sz w:val="30"/>
          <w:szCs w:val="30"/>
        </w:rPr>
        <w:t>7</w:t>
      </w:r>
      <w:r>
        <w:rPr>
          <w:rFonts w:hint="eastAsia" w:ascii="Arial Narrow" w:hAnsi="Arial Narrow" w:eastAsia="仿宋" w:cs="Arial"/>
          <w:sz w:val="30"/>
          <w:szCs w:val="30"/>
        </w:rPr>
        <w:t>颗玉石、</w:t>
      </w:r>
      <w:r>
        <w:rPr>
          <w:rFonts w:ascii="Times New Roman" w:hAnsi="Times New Roman" w:eastAsia="仿宋" w:cs="Times New Roman"/>
          <w:sz w:val="30"/>
          <w:szCs w:val="30"/>
        </w:rPr>
        <w:t>3</w:t>
      </w:r>
      <w:r>
        <w:rPr>
          <w:rFonts w:hint="eastAsia" w:ascii="Arial Narrow" w:hAnsi="Arial Narrow" w:eastAsia="仿宋" w:cs="Arial"/>
          <w:sz w:val="30"/>
          <w:szCs w:val="30"/>
        </w:rPr>
        <w:t>颗有机宝石）进行鉴定并写出鉴定报告。</w:t>
      </w:r>
    </w:p>
    <w:p>
      <w:pPr>
        <w:snapToGrid w:val="0"/>
        <w:spacing w:line="560" w:lineRule="exact"/>
        <w:ind w:firstLine="600" w:firstLineChars="200"/>
        <w:jc w:val="left"/>
        <w:rPr>
          <w:rFonts w:ascii="Arial Narrow" w:hAnsi="Arial Narrow" w:eastAsia="仿宋" w:cs="Arial"/>
          <w:color w:val="C00000"/>
          <w:sz w:val="30"/>
          <w:szCs w:val="30"/>
          <w:shd w:val="clear" w:color="FFFFFF" w:fill="D9D9D9"/>
        </w:rPr>
      </w:pPr>
    </w:p>
    <w:p>
      <w:pPr>
        <w:ind w:firstLine="560" w:firstLineChars="200"/>
        <w:rPr>
          <w:rFonts w:ascii="Times New Roman" w:hAnsi="Times New Roman" w:cs="Times New Roman"/>
          <w:sz w:val="28"/>
          <w:szCs w:val="28"/>
        </w:rPr>
      </w:pPr>
      <w:r>
        <w:rPr>
          <w:rFonts w:ascii="Times New Roman" w:hAnsi="Times New Roman" w:cs="Times New Roman"/>
          <w:sz w:val="28"/>
          <w:szCs w:val="28"/>
        </w:rPr>
        <w:t xml:space="preserve">Game Description: the competition comes from the teaching content, into the core professional skills, close to the actual production process, starting from the design competition content of occupation ability, organic integration theory and skills, highlighting the characteristics of the industry, fully embodies the new technology, new equipment and new technology in the field of application. </w:t>
      </w:r>
    </w:p>
    <w:p>
      <w:pPr>
        <w:ind w:firstLine="560" w:firstLineChars="200"/>
        <w:rPr>
          <w:rFonts w:ascii="Times New Roman" w:hAnsi="Times New Roman" w:cs="Times New Roman"/>
          <w:sz w:val="28"/>
          <w:szCs w:val="28"/>
        </w:rPr>
      </w:pPr>
      <w:r>
        <w:rPr>
          <w:rFonts w:ascii="Times New Roman" w:hAnsi="Times New Roman" w:cs="Times New Roman"/>
          <w:sz w:val="28"/>
          <w:szCs w:val="28"/>
        </w:rPr>
        <w:t xml:space="preserve">Competition </w:t>
      </w:r>
      <w:r>
        <w:rPr>
          <w:rFonts w:hint="eastAsia" w:ascii="Times New Roman" w:hAnsi="Times New Roman" w:cs="Times New Roman"/>
          <w:sz w:val="28"/>
          <w:szCs w:val="28"/>
        </w:rPr>
        <w:t>C</w:t>
      </w:r>
      <w:r>
        <w:rPr>
          <w:rFonts w:ascii="Times New Roman" w:hAnsi="Times New Roman" w:cs="Times New Roman"/>
          <w:sz w:val="28"/>
          <w:szCs w:val="28"/>
        </w:rPr>
        <w:t>ontent:</w:t>
      </w:r>
      <w:r>
        <w:rPr>
          <w:rFonts w:hint="eastAsia" w:ascii="Times New Roman" w:hAnsi="Times New Roman" w:cs="Times New Roman"/>
          <w:sz w:val="28"/>
          <w:szCs w:val="28"/>
        </w:rPr>
        <w:t xml:space="preserve"> i</w:t>
      </w:r>
      <w:r>
        <w:rPr>
          <w:rFonts w:ascii="Times New Roman" w:hAnsi="Times New Roman" w:cs="Times New Roman"/>
          <w:sz w:val="28"/>
          <w:szCs w:val="28"/>
        </w:rPr>
        <w:t>dentif</w:t>
      </w:r>
      <w:r>
        <w:rPr>
          <w:rFonts w:hint="eastAsia" w:ascii="Times New Roman" w:hAnsi="Times New Roman" w:cs="Times New Roman"/>
          <w:sz w:val="28"/>
          <w:szCs w:val="28"/>
        </w:rPr>
        <w:t>ying</w:t>
      </w:r>
      <w:r>
        <w:rPr>
          <w:rFonts w:ascii="Times New Roman" w:hAnsi="Times New Roman" w:cs="Times New Roman"/>
          <w:sz w:val="28"/>
          <w:szCs w:val="28"/>
        </w:rPr>
        <w:t xml:space="preserve"> </w:t>
      </w:r>
      <w:r>
        <w:rPr>
          <w:rFonts w:hint="eastAsia" w:ascii="Times New Roman" w:hAnsi="Times New Roman" w:cs="Times New Roman"/>
          <w:sz w:val="28"/>
          <w:szCs w:val="28"/>
        </w:rPr>
        <w:t>20</w:t>
      </w:r>
      <w:r>
        <w:rPr>
          <w:rFonts w:ascii="Times New Roman" w:hAnsi="Times New Roman" w:cs="Times New Roman"/>
          <w:sz w:val="28"/>
          <w:szCs w:val="28"/>
        </w:rPr>
        <w:t xml:space="preserve"> gemstones</w:t>
      </w:r>
      <w:r>
        <w:rPr>
          <w:rFonts w:hint="eastAsia" w:ascii="Times New Roman" w:hAnsi="Times New Roman" w:cs="Times New Roman"/>
          <w:sz w:val="28"/>
          <w:szCs w:val="28"/>
        </w:rPr>
        <w:t xml:space="preserve">, which include 10 colored gemstone </w:t>
      </w:r>
      <w:r>
        <w:rPr>
          <w:rFonts w:ascii="Times New Roman" w:hAnsi="Times New Roman" w:cs="Times New Roman"/>
          <w:sz w:val="28"/>
          <w:szCs w:val="28"/>
        </w:rPr>
        <w:t>specimens</w:t>
      </w:r>
      <w:r>
        <w:rPr>
          <w:rFonts w:hint="eastAsia" w:ascii="Times New Roman" w:hAnsi="Times New Roman" w:cs="Times New Roman"/>
          <w:sz w:val="28"/>
          <w:szCs w:val="28"/>
        </w:rPr>
        <w:t xml:space="preserve">, 7 </w:t>
      </w:r>
      <w:r>
        <w:rPr>
          <w:rFonts w:ascii="Times New Roman" w:hAnsi="Times New Roman" w:cs="Times New Roman"/>
          <w:sz w:val="28"/>
          <w:szCs w:val="28"/>
        </w:rPr>
        <w:t>jade specimens</w:t>
      </w:r>
      <w:r>
        <w:rPr>
          <w:rFonts w:hint="eastAsia" w:ascii="Times New Roman" w:hAnsi="Times New Roman" w:cs="Times New Roman"/>
          <w:sz w:val="28"/>
          <w:szCs w:val="28"/>
        </w:rPr>
        <w:t xml:space="preserve"> and 3 organic gems, with </w:t>
      </w:r>
      <w:r>
        <w:rPr>
          <w:rFonts w:ascii="Times New Roman" w:hAnsi="Times New Roman" w:cs="Times New Roman"/>
          <w:sz w:val="28"/>
          <w:szCs w:val="28"/>
        </w:rPr>
        <w:t>precious stones microscopes, refractometer, polarizing spectroscope, spectroscope, two color mirror and ultraviolet fluorescent lamp</w:t>
      </w:r>
      <w:r>
        <w:rPr>
          <w:rFonts w:hint="eastAsia" w:ascii="Times New Roman" w:hAnsi="Times New Roman" w:cs="Times New Roman"/>
          <w:sz w:val="28"/>
          <w:szCs w:val="28"/>
        </w:rPr>
        <w:t xml:space="preserve">, and finishing </w:t>
      </w:r>
      <w:r>
        <w:rPr>
          <w:rFonts w:ascii="Times New Roman" w:hAnsi="Times New Roman" w:cs="Times New Roman"/>
          <w:sz w:val="28"/>
          <w:szCs w:val="28"/>
        </w:rPr>
        <w:t>their identification reports</w:t>
      </w:r>
      <w:r>
        <w:rPr>
          <w:rFonts w:hint="eastAsia" w:ascii="Times New Roman" w:hAnsi="Times New Roman" w:cs="Times New Roman"/>
          <w:sz w:val="28"/>
          <w:szCs w:val="28"/>
        </w:rPr>
        <w:t>.</w:t>
      </w:r>
    </w:p>
    <w:p>
      <w:pPr>
        <w:snapToGrid w:val="0"/>
        <w:spacing w:line="560" w:lineRule="exact"/>
        <w:ind w:firstLine="600" w:firstLineChars="200"/>
        <w:rPr>
          <w:rFonts w:ascii="黑体" w:hAnsi="黑体" w:eastAsia="黑体" w:cs="黑体"/>
          <w:b/>
          <w:sz w:val="30"/>
          <w:szCs w:val="30"/>
        </w:rPr>
      </w:pPr>
      <w:r>
        <w:rPr>
          <w:rFonts w:hint="eastAsia" w:ascii="黑体" w:hAnsi="黑体" w:eastAsia="黑体" w:cs="黑体"/>
          <w:sz w:val="30"/>
          <w:szCs w:val="30"/>
        </w:rPr>
        <w:t>七、竞赛方式（含组队要求、是否邀请境外代表队参赛）</w:t>
      </w:r>
    </w:p>
    <w:p>
      <w:pPr>
        <w:snapToGrid w:val="0"/>
        <w:spacing w:line="560" w:lineRule="exact"/>
        <w:ind w:firstLine="600" w:firstLineChars="200"/>
        <w:rPr>
          <w:rFonts w:ascii="Arial Narrow" w:hAnsi="Arial Narrow" w:eastAsia="仿宋" w:cs="Arial"/>
          <w:sz w:val="30"/>
          <w:szCs w:val="30"/>
        </w:rPr>
      </w:pPr>
      <w:r>
        <w:rPr>
          <w:rFonts w:hint="eastAsia" w:ascii="Arial Narrow" w:hAnsi="Arial Narrow" w:eastAsia="仿宋" w:cs="Arial"/>
          <w:sz w:val="30"/>
          <w:szCs w:val="30"/>
        </w:rPr>
        <w:t>（一）本赛项为团体赛。每参赛队由</w:t>
      </w:r>
      <w:r>
        <w:rPr>
          <w:rFonts w:ascii="Times New Roman" w:hAnsi="Times New Roman" w:eastAsia="仿宋" w:cs="Times New Roman"/>
          <w:sz w:val="30"/>
          <w:szCs w:val="30"/>
        </w:rPr>
        <w:t>3</w:t>
      </w:r>
      <w:r>
        <w:rPr>
          <w:rFonts w:hint="eastAsia" w:ascii="Arial Narrow" w:hAnsi="Arial Narrow" w:eastAsia="仿宋" w:cs="Arial"/>
          <w:sz w:val="30"/>
          <w:szCs w:val="30"/>
        </w:rPr>
        <w:t>名</w:t>
      </w:r>
      <w:r>
        <w:rPr>
          <w:rFonts w:hint="eastAsia" w:ascii="Times New Roman" w:hAnsi="Times New Roman" w:eastAsia="仿宋" w:cs="Times New Roman"/>
          <w:sz w:val="30"/>
          <w:szCs w:val="30"/>
        </w:rPr>
        <w:t>2018</w:t>
      </w:r>
      <w:r>
        <w:rPr>
          <w:rFonts w:hint="eastAsia" w:ascii="Arial Narrow" w:hAnsi="Arial Narrow" w:eastAsia="仿宋" w:cs="Arial"/>
          <w:sz w:val="30"/>
          <w:szCs w:val="30"/>
        </w:rPr>
        <w:t>年在籍高职同校学生组成，性别不限，其中包括队长</w:t>
      </w:r>
      <w:r>
        <w:rPr>
          <w:rFonts w:hint="eastAsia" w:ascii="Times New Roman" w:hAnsi="Times New Roman" w:eastAsia="仿宋" w:cs="Times New Roman"/>
          <w:sz w:val="30"/>
          <w:szCs w:val="30"/>
        </w:rPr>
        <w:t>1</w:t>
      </w:r>
      <w:r>
        <w:rPr>
          <w:rFonts w:hint="eastAsia" w:ascii="Arial Narrow" w:hAnsi="Arial Narrow" w:eastAsia="仿宋" w:cs="Arial"/>
          <w:sz w:val="30"/>
          <w:szCs w:val="30"/>
        </w:rPr>
        <w:t>名。每校限报一支参赛队，每个参赛队可配备指导教师</w:t>
      </w:r>
      <w:r>
        <w:rPr>
          <w:rFonts w:hint="eastAsia" w:ascii="Times New Roman" w:hAnsi="Times New Roman" w:eastAsia="仿宋" w:cs="Times New Roman"/>
          <w:sz w:val="30"/>
          <w:szCs w:val="30"/>
        </w:rPr>
        <w:t>2</w:t>
      </w:r>
      <w:r>
        <w:rPr>
          <w:rFonts w:hint="eastAsia" w:ascii="Arial Narrow" w:hAnsi="Arial Narrow" w:eastAsia="仿宋" w:cs="Arial"/>
          <w:sz w:val="30"/>
          <w:szCs w:val="30"/>
        </w:rPr>
        <w:t>名。</w:t>
      </w:r>
    </w:p>
    <w:p>
      <w:pPr>
        <w:snapToGrid w:val="0"/>
        <w:spacing w:line="560" w:lineRule="exact"/>
        <w:ind w:firstLine="600" w:firstLineChars="200"/>
        <w:rPr>
          <w:rFonts w:ascii="Arial Narrow" w:hAnsi="Arial Narrow" w:eastAsia="仿宋" w:cs="Arial"/>
          <w:sz w:val="30"/>
          <w:szCs w:val="30"/>
        </w:rPr>
      </w:pPr>
      <w:r>
        <w:rPr>
          <w:rFonts w:hint="eastAsia" w:ascii="Arial Narrow" w:hAnsi="Arial Narrow" w:eastAsia="仿宋" w:cs="Arial"/>
          <w:sz w:val="30"/>
          <w:szCs w:val="30"/>
        </w:rPr>
        <w:t>（二）比赛由</w:t>
      </w:r>
      <w:r>
        <w:rPr>
          <w:rFonts w:ascii="Times New Roman" w:hAnsi="Times New Roman" w:eastAsia="仿宋" w:cs="Times New Roman"/>
          <w:sz w:val="30"/>
          <w:szCs w:val="30"/>
        </w:rPr>
        <w:t>2018</w:t>
      </w:r>
      <w:r>
        <w:rPr>
          <w:rFonts w:hint="eastAsia" w:ascii="Arial Narrow" w:hAnsi="Arial Narrow" w:eastAsia="仿宋" w:cs="Arial"/>
          <w:sz w:val="30"/>
          <w:szCs w:val="30"/>
        </w:rPr>
        <w:t>年全国职业院校技能大赛执委会统一组织。建议各省、自治区、直辖市，各计划单列市以及新疆建设兵团等有关部门视情况组织预赛，推荐代表队参加决赛。</w:t>
      </w:r>
    </w:p>
    <w:p>
      <w:pPr>
        <w:snapToGrid w:val="0"/>
        <w:spacing w:line="560" w:lineRule="exact"/>
        <w:ind w:firstLine="600" w:firstLineChars="200"/>
        <w:rPr>
          <w:rFonts w:ascii="Arial Narrow" w:hAnsi="Arial Narrow" w:eastAsia="仿宋" w:cs="Arial"/>
          <w:sz w:val="30"/>
          <w:szCs w:val="30"/>
        </w:rPr>
      </w:pPr>
      <w:r>
        <w:rPr>
          <w:rFonts w:hint="eastAsia" w:ascii="Arial Narrow" w:hAnsi="Arial Narrow" w:eastAsia="仿宋" w:cs="Arial"/>
          <w:sz w:val="30"/>
          <w:szCs w:val="30"/>
        </w:rPr>
        <w:t>（三）在全国职业院校技能大赛组委会与执委会的指导下，在赛区组委会与执委会的领导下，由中国珠宝玉石首饰行业协会牵头成立</w:t>
      </w:r>
      <w:r>
        <w:rPr>
          <w:rFonts w:hint="eastAsia" w:ascii="Times New Roman" w:hAnsi="Times New Roman" w:eastAsia="仿宋" w:cs="Times New Roman"/>
          <w:sz w:val="30"/>
          <w:szCs w:val="30"/>
        </w:rPr>
        <w:t>2019</w:t>
      </w:r>
      <w:r>
        <w:rPr>
          <w:rFonts w:hint="eastAsia" w:ascii="Arial Narrow" w:hAnsi="Arial Narrow" w:eastAsia="仿宋" w:cs="Arial"/>
          <w:sz w:val="30"/>
          <w:szCs w:val="30"/>
        </w:rPr>
        <w:t>年全国职业院校技能大赛珠宝玉石鉴定赛项执委会，下设本赛项专家组、裁判组、督导组、仲裁组等工作机构。</w:t>
      </w:r>
    </w:p>
    <w:p>
      <w:pPr>
        <w:snapToGrid w:val="0"/>
        <w:spacing w:line="560" w:lineRule="exact"/>
        <w:ind w:firstLine="600" w:firstLineChars="200"/>
        <w:rPr>
          <w:rFonts w:ascii="Arial Narrow" w:hAnsi="Arial Narrow" w:eastAsia="仿宋" w:cs="Arial"/>
          <w:sz w:val="30"/>
          <w:szCs w:val="30"/>
        </w:rPr>
      </w:pPr>
      <w:r>
        <w:rPr>
          <w:rFonts w:hint="eastAsia" w:ascii="Arial Narrow" w:hAnsi="Arial Narrow" w:eastAsia="仿宋" w:cs="Arial"/>
          <w:sz w:val="30"/>
          <w:szCs w:val="30"/>
        </w:rPr>
        <w:t>（四）本次竞赛各代表队的抽签顺序和竞赛的场次，在赛前的领队会议上现场抽签确定。每队选手竞赛的赛位号，在竞赛检录时抽签确定。抽签工作由裁判长主持，赛务组负责组织实施，竞赛监督人员现场监督。</w:t>
      </w:r>
    </w:p>
    <w:p>
      <w:pPr>
        <w:snapToGrid w:val="0"/>
        <w:spacing w:line="560" w:lineRule="exact"/>
        <w:ind w:firstLine="600" w:firstLineChars="200"/>
        <w:rPr>
          <w:rFonts w:ascii="仿宋_GB2312" w:hAnsi="仿宋_GB2312" w:eastAsia="仿宋_GB2312" w:cs="仿宋_GB2312"/>
          <w:kern w:val="0"/>
          <w:sz w:val="30"/>
          <w:szCs w:val="30"/>
        </w:rPr>
      </w:pPr>
      <w:r>
        <w:rPr>
          <w:rFonts w:hint="eastAsia" w:ascii="Arial Narrow" w:hAnsi="Arial Narrow" w:eastAsia="仿宋" w:cs="Arial"/>
          <w:sz w:val="30"/>
          <w:szCs w:val="30"/>
        </w:rPr>
        <w:t>（五）本赛项诚挚邀请境外团队参赛、观摩。</w:t>
      </w:r>
    </w:p>
    <w:p>
      <w:pPr>
        <w:snapToGrid w:val="0"/>
        <w:spacing w:line="560" w:lineRule="exact"/>
        <w:ind w:firstLine="600" w:firstLineChars="200"/>
        <w:rPr>
          <w:rFonts w:ascii="黑体" w:hAnsi="黑体" w:eastAsia="黑体" w:cs="黑体"/>
          <w:sz w:val="30"/>
          <w:szCs w:val="30"/>
        </w:rPr>
      </w:pPr>
      <w:r>
        <w:rPr>
          <w:rFonts w:hint="eastAsia" w:ascii="黑体" w:hAnsi="黑体" w:eastAsia="黑体" w:cs="黑体"/>
          <w:sz w:val="30"/>
          <w:szCs w:val="30"/>
        </w:rPr>
        <w:t>八、竞赛时间安排与流程</w:t>
      </w:r>
    </w:p>
    <w:p>
      <w:pPr>
        <w:snapToGrid w:val="0"/>
        <w:spacing w:line="560" w:lineRule="exact"/>
        <w:ind w:firstLine="560" w:firstLineChars="200"/>
        <w:rPr>
          <w:rFonts w:ascii="仿宋_GB2312" w:hAnsi="仿宋" w:eastAsia="仿宋" w:cs="仿宋"/>
          <w:sz w:val="28"/>
          <w:szCs w:val="28"/>
        </w:rPr>
      </w:pPr>
      <w:r>
        <w:rPr>
          <w:rFonts w:hint="eastAsia" w:ascii="仿宋_GB2312" w:hAnsi="仿宋" w:eastAsia="仿宋" w:cs="仿宋"/>
          <w:sz w:val="28"/>
          <w:szCs w:val="28"/>
        </w:rPr>
        <w:t>（一）比赛时间安排</w:t>
      </w:r>
    </w:p>
    <w:p>
      <w:pPr>
        <w:snapToGrid w:val="0"/>
        <w:spacing w:line="560" w:lineRule="exact"/>
        <w:ind w:firstLine="560" w:firstLineChars="200"/>
        <w:rPr>
          <w:rFonts w:ascii="仿宋_GB2312" w:hAnsi="仿宋" w:eastAsia="仿宋" w:cs="仿宋"/>
          <w:b/>
          <w:sz w:val="28"/>
          <w:szCs w:val="28"/>
        </w:rPr>
      </w:pPr>
      <w:r>
        <w:rPr>
          <w:rFonts w:hint="eastAsia" w:ascii="仿宋_GB2312" w:hAnsi="仿宋" w:eastAsia="仿宋" w:cs="仿宋"/>
          <w:sz w:val="28"/>
          <w:szCs w:val="28"/>
        </w:rPr>
        <w:t>本赛项比赛时间为</w:t>
      </w:r>
      <w:r>
        <w:rPr>
          <w:rFonts w:ascii="Times New Roman" w:hAnsi="Times New Roman" w:eastAsia="仿宋" w:cs="Times New Roman"/>
          <w:sz w:val="28"/>
          <w:szCs w:val="28"/>
        </w:rPr>
        <w:t>2</w:t>
      </w:r>
      <w:r>
        <w:rPr>
          <w:rFonts w:hint="eastAsia" w:ascii="仿宋_GB2312" w:hAnsi="仿宋" w:eastAsia="仿宋" w:cs="仿宋"/>
          <w:sz w:val="28"/>
          <w:szCs w:val="28"/>
        </w:rPr>
        <w:t>小时。</w:t>
      </w:r>
    </w:p>
    <w:p>
      <w:pPr>
        <w:snapToGrid w:val="0"/>
        <w:ind w:firstLine="482"/>
        <w:jc w:val="center"/>
        <w:rPr>
          <w:rFonts w:ascii="仿宋_GB2312" w:hAnsi="仿宋" w:eastAsia="仿宋" w:cs="仿宋"/>
          <w:b/>
          <w:sz w:val="24"/>
        </w:rPr>
      </w:pPr>
      <w:r>
        <w:rPr>
          <w:rFonts w:hint="eastAsia" w:ascii="仿宋_GB2312" w:hAnsi="仿宋" w:eastAsia="仿宋" w:cs="仿宋"/>
          <w:b/>
          <w:sz w:val="24"/>
        </w:rPr>
        <w:t>比赛日程安排</w:t>
      </w:r>
    </w:p>
    <w:tbl>
      <w:tblPr>
        <w:tblStyle w:val="13"/>
        <w:tblW w:w="822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16"/>
        <w:gridCol w:w="1708"/>
        <w:gridCol w:w="3112"/>
        <w:gridCol w:w="17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0" w:hRule="atLeast"/>
          <w:jc w:val="center"/>
        </w:trPr>
        <w:tc>
          <w:tcPr>
            <w:tcW w:w="1616" w:type="dxa"/>
            <w:vAlign w:val="center"/>
          </w:tcPr>
          <w:p>
            <w:pPr>
              <w:snapToGrid w:val="0"/>
              <w:jc w:val="center"/>
              <w:rPr>
                <w:rFonts w:ascii="仿宋_GB2312" w:hAnsi="仿宋" w:eastAsia="仿宋" w:cs="仿宋"/>
                <w:b/>
                <w:bCs/>
                <w:sz w:val="24"/>
              </w:rPr>
            </w:pPr>
            <w:r>
              <w:rPr>
                <w:rFonts w:hint="eastAsia" w:ascii="仿宋_GB2312" w:hAnsi="仿宋" w:eastAsia="仿宋" w:cs="仿宋"/>
                <w:b/>
                <w:bCs/>
                <w:sz w:val="24"/>
              </w:rPr>
              <w:t>日期</w:t>
            </w:r>
          </w:p>
        </w:tc>
        <w:tc>
          <w:tcPr>
            <w:tcW w:w="1708" w:type="dxa"/>
            <w:vAlign w:val="center"/>
          </w:tcPr>
          <w:p>
            <w:pPr>
              <w:snapToGrid w:val="0"/>
              <w:jc w:val="center"/>
              <w:rPr>
                <w:rFonts w:ascii="仿宋_GB2312" w:hAnsi="仿宋" w:eastAsia="仿宋" w:cs="仿宋"/>
                <w:b/>
                <w:bCs/>
                <w:sz w:val="24"/>
              </w:rPr>
            </w:pPr>
            <w:r>
              <w:rPr>
                <w:rFonts w:hint="eastAsia" w:ascii="仿宋_GB2312" w:hAnsi="仿宋" w:eastAsia="仿宋" w:cs="仿宋"/>
                <w:b/>
                <w:bCs/>
                <w:sz w:val="24"/>
              </w:rPr>
              <w:t>时间</w:t>
            </w:r>
          </w:p>
        </w:tc>
        <w:tc>
          <w:tcPr>
            <w:tcW w:w="3112" w:type="dxa"/>
            <w:vAlign w:val="center"/>
          </w:tcPr>
          <w:p>
            <w:pPr>
              <w:snapToGrid w:val="0"/>
              <w:jc w:val="center"/>
              <w:rPr>
                <w:rFonts w:ascii="仿宋_GB2312" w:hAnsi="仿宋" w:eastAsia="仿宋" w:cs="仿宋"/>
                <w:b/>
                <w:bCs/>
                <w:sz w:val="24"/>
              </w:rPr>
            </w:pPr>
            <w:r>
              <w:rPr>
                <w:rFonts w:hint="eastAsia" w:ascii="仿宋_GB2312" w:hAnsi="仿宋" w:eastAsia="仿宋" w:cs="仿宋"/>
                <w:b/>
                <w:bCs/>
                <w:sz w:val="24"/>
              </w:rPr>
              <w:t>内容</w:t>
            </w:r>
          </w:p>
        </w:tc>
        <w:tc>
          <w:tcPr>
            <w:tcW w:w="1786" w:type="dxa"/>
            <w:vAlign w:val="center"/>
          </w:tcPr>
          <w:p>
            <w:pPr>
              <w:snapToGrid w:val="0"/>
              <w:jc w:val="center"/>
              <w:rPr>
                <w:rFonts w:ascii="仿宋_GB2312" w:hAnsi="仿宋" w:eastAsia="仿宋" w:cs="仿宋"/>
                <w:b/>
                <w:bCs/>
                <w:sz w:val="24"/>
              </w:rPr>
            </w:pPr>
            <w:r>
              <w:rPr>
                <w:rFonts w:hint="eastAsia" w:ascii="仿宋_GB2312" w:hAnsi="仿宋" w:eastAsia="仿宋" w:cs="仿宋"/>
                <w:b/>
                <w:bCs/>
                <w:sz w:val="24"/>
              </w:rPr>
              <w:t>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1616" w:type="dxa"/>
            <w:vMerge w:val="restart"/>
            <w:vAlign w:val="center"/>
          </w:tcPr>
          <w:p>
            <w:pPr>
              <w:snapToGrid w:val="0"/>
              <w:jc w:val="center"/>
              <w:rPr>
                <w:rFonts w:ascii="仿宋_GB2312" w:hAnsi="仿宋" w:eastAsia="仿宋" w:cs="仿宋"/>
                <w:kern w:val="0"/>
                <w:sz w:val="24"/>
                <w:shd w:val="clear" w:color="auto" w:fill="FFFFFF"/>
              </w:rPr>
            </w:pPr>
            <w:r>
              <w:rPr>
                <w:rFonts w:hint="eastAsia" w:ascii="仿宋_GB2312" w:hAnsi="仿宋" w:eastAsia="仿宋" w:cs="仿宋"/>
                <w:kern w:val="0"/>
                <w:sz w:val="24"/>
                <w:shd w:val="clear" w:color="auto" w:fill="FFFFFF"/>
              </w:rPr>
              <w:t>正式比赛前一天</w:t>
            </w:r>
          </w:p>
        </w:tc>
        <w:tc>
          <w:tcPr>
            <w:tcW w:w="1708" w:type="dxa"/>
            <w:vAlign w:val="center"/>
          </w:tcPr>
          <w:p>
            <w:pPr>
              <w:tabs>
                <w:tab w:val="left" w:pos="2248"/>
              </w:tabs>
              <w:snapToGrid w:val="0"/>
              <w:ind w:right="-118" w:rightChars="-56"/>
              <w:jc w:val="center"/>
              <w:rPr>
                <w:rFonts w:ascii="仿宋_GB2312" w:hAnsi="仿宋" w:eastAsia="仿宋" w:cs="仿宋"/>
                <w:kern w:val="0"/>
                <w:sz w:val="24"/>
                <w:shd w:val="clear" w:color="auto" w:fill="FFFFFF"/>
              </w:rPr>
            </w:pPr>
            <w:r>
              <w:rPr>
                <w:rFonts w:hint="eastAsia" w:ascii="Times New Roman" w:hAnsi="Times New Roman" w:eastAsia="仿宋" w:cs="仿宋"/>
                <w:kern w:val="0"/>
                <w:sz w:val="24"/>
                <w:shd w:val="clear" w:color="auto" w:fill="FFFFFF"/>
              </w:rPr>
              <w:t>6</w:t>
            </w:r>
            <w:r>
              <w:rPr>
                <w:rFonts w:hint="eastAsia" w:ascii="仿宋_GB2312" w:hAnsi="仿宋" w:eastAsia="仿宋" w:cs="仿宋"/>
                <w:kern w:val="0"/>
                <w:sz w:val="24"/>
                <w:shd w:val="clear" w:color="auto" w:fill="FFFFFF"/>
              </w:rPr>
              <w:t>:</w:t>
            </w:r>
            <w:r>
              <w:rPr>
                <w:rFonts w:hint="eastAsia" w:ascii="Times New Roman" w:hAnsi="Times New Roman" w:eastAsia="仿宋" w:cs="仿宋"/>
                <w:kern w:val="0"/>
                <w:sz w:val="24"/>
                <w:shd w:val="clear" w:color="auto" w:fill="FFFFFF"/>
              </w:rPr>
              <w:t>30</w:t>
            </w:r>
            <w:r>
              <w:rPr>
                <w:rFonts w:hint="eastAsia" w:ascii="仿宋_GB2312" w:hAnsi="仿宋" w:eastAsia="仿宋" w:cs="仿宋"/>
                <w:kern w:val="0"/>
                <w:sz w:val="24"/>
                <w:shd w:val="clear" w:color="auto" w:fill="FFFFFF"/>
              </w:rPr>
              <w:t>-</w:t>
            </w:r>
            <w:r>
              <w:rPr>
                <w:rFonts w:hint="eastAsia" w:ascii="Times New Roman" w:hAnsi="Times New Roman" w:eastAsia="仿宋" w:cs="仿宋"/>
                <w:kern w:val="0"/>
                <w:sz w:val="24"/>
                <w:shd w:val="clear" w:color="auto" w:fill="FFFFFF"/>
              </w:rPr>
              <w:t>7</w:t>
            </w:r>
            <w:r>
              <w:rPr>
                <w:rFonts w:hint="eastAsia" w:ascii="仿宋_GB2312" w:hAnsi="仿宋" w:eastAsia="仿宋" w:cs="仿宋"/>
                <w:kern w:val="0"/>
                <w:sz w:val="24"/>
                <w:shd w:val="clear" w:color="auto" w:fill="FFFFFF"/>
              </w:rPr>
              <w:t>:</w:t>
            </w:r>
            <w:r>
              <w:rPr>
                <w:rFonts w:hint="eastAsia" w:ascii="Times New Roman" w:hAnsi="Times New Roman" w:eastAsia="仿宋" w:cs="仿宋"/>
                <w:kern w:val="0"/>
                <w:sz w:val="24"/>
                <w:shd w:val="clear" w:color="auto" w:fill="FFFFFF"/>
              </w:rPr>
              <w:t>30</w:t>
            </w:r>
          </w:p>
        </w:tc>
        <w:tc>
          <w:tcPr>
            <w:tcW w:w="3112" w:type="dxa"/>
            <w:vAlign w:val="center"/>
          </w:tcPr>
          <w:p>
            <w:pPr>
              <w:snapToGrid w:val="0"/>
              <w:ind w:right="-70"/>
              <w:jc w:val="center"/>
              <w:rPr>
                <w:rFonts w:ascii="仿宋_GB2312" w:hAnsi="仿宋" w:eastAsia="仿宋" w:cs="仿宋"/>
                <w:kern w:val="0"/>
                <w:sz w:val="24"/>
                <w:shd w:val="clear" w:color="auto" w:fill="FFFFFF"/>
              </w:rPr>
            </w:pPr>
            <w:r>
              <w:rPr>
                <w:rFonts w:hint="eastAsia" w:ascii="仿宋_GB2312" w:hAnsi="仿宋" w:eastAsia="仿宋" w:cs="仿宋"/>
                <w:kern w:val="0"/>
                <w:sz w:val="24"/>
                <w:shd w:val="clear" w:color="auto" w:fill="FFFFFF"/>
              </w:rPr>
              <w:t>早餐</w:t>
            </w:r>
          </w:p>
        </w:tc>
        <w:tc>
          <w:tcPr>
            <w:tcW w:w="1786" w:type="dxa"/>
            <w:vAlign w:val="center"/>
          </w:tcPr>
          <w:p>
            <w:pPr>
              <w:snapToGrid w:val="0"/>
              <w:ind w:right="-70"/>
              <w:jc w:val="center"/>
              <w:rPr>
                <w:rFonts w:ascii="仿宋_GB2312" w:hAnsi="仿宋" w:eastAsia="仿宋" w:cs="仿宋"/>
                <w:kern w:val="0"/>
                <w:sz w:val="24"/>
                <w:shd w:val="clear" w:color="auto" w:fill="FFFFFF"/>
              </w:rPr>
            </w:pPr>
            <w:r>
              <w:rPr>
                <w:rFonts w:hint="eastAsia" w:ascii="仿宋_GB2312" w:hAnsi="仿宋" w:eastAsia="仿宋" w:cs="仿宋"/>
                <w:kern w:val="0"/>
                <w:sz w:val="24"/>
                <w:shd w:val="clear" w:color="auto" w:fill="FFFFFF"/>
              </w:rPr>
              <w:t>酒店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1616" w:type="dxa"/>
            <w:vMerge w:val="continue"/>
            <w:vAlign w:val="center"/>
          </w:tcPr>
          <w:p>
            <w:pPr>
              <w:snapToGrid w:val="0"/>
              <w:jc w:val="center"/>
              <w:rPr>
                <w:rFonts w:ascii="仿宋_GB2312" w:hAnsi="仿宋" w:eastAsia="仿宋" w:cs="仿宋"/>
                <w:sz w:val="24"/>
              </w:rPr>
            </w:pPr>
          </w:p>
        </w:tc>
        <w:tc>
          <w:tcPr>
            <w:tcW w:w="1708" w:type="dxa"/>
            <w:vAlign w:val="center"/>
          </w:tcPr>
          <w:p>
            <w:pPr>
              <w:snapToGrid w:val="0"/>
              <w:jc w:val="center"/>
              <w:rPr>
                <w:rFonts w:ascii="仿宋_GB2312" w:hAnsi="仿宋" w:eastAsia="仿宋" w:cs="仿宋"/>
                <w:sz w:val="24"/>
              </w:rPr>
            </w:pPr>
            <w:r>
              <w:rPr>
                <w:rFonts w:hint="eastAsia" w:ascii="Times New Roman" w:hAnsi="Times New Roman" w:eastAsia="仿宋" w:cs="仿宋"/>
                <w:kern w:val="0"/>
                <w:sz w:val="24"/>
                <w:shd w:val="clear" w:color="auto" w:fill="FFFFFF"/>
              </w:rPr>
              <w:t>11</w:t>
            </w:r>
            <w:r>
              <w:rPr>
                <w:rFonts w:hint="eastAsia" w:ascii="仿宋_GB2312" w:hAnsi="仿宋" w:eastAsia="仿宋" w:cs="仿宋"/>
                <w:kern w:val="0"/>
                <w:sz w:val="24"/>
                <w:shd w:val="clear" w:color="auto" w:fill="FFFFFF"/>
              </w:rPr>
              <w:t>:</w:t>
            </w:r>
            <w:r>
              <w:rPr>
                <w:rFonts w:hint="eastAsia" w:ascii="Times New Roman" w:hAnsi="Times New Roman" w:eastAsia="仿宋" w:cs="仿宋"/>
                <w:kern w:val="0"/>
                <w:sz w:val="24"/>
                <w:shd w:val="clear" w:color="auto" w:fill="FFFFFF"/>
              </w:rPr>
              <w:t>00</w:t>
            </w:r>
            <w:r>
              <w:rPr>
                <w:rFonts w:hint="eastAsia" w:ascii="仿宋_GB2312" w:hAnsi="仿宋" w:eastAsia="仿宋" w:cs="仿宋"/>
                <w:kern w:val="0"/>
                <w:sz w:val="24"/>
                <w:shd w:val="clear" w:color="auto" w:fill="FFFFFF"/>
              </w:rPr>
              <w:t>前</w:t>
            </w:r>
          </w:p>
        </w:tc>
        <w:tc>
          <w:tcPr>
            <w:tcW w:w="3112" w:type="dxa"/>
            <w:vAlign w:val="center"/>
          </w:tcPr>
          <w:p>
            <w:pPr>
              <w:snapToGrid w:val="0"/>
              <w:jc w:val="center"/>
              <w:rPr>
                <w:rFonts w:ascii="仿宋_GB2312" w:hAnsi="仿宋" w:eastAsia="仿宋" w:cs="仿宋"/>
                <w:sz w:val="24"/>
              </w:rPr>
            </w:pPr>
            <w:r>
              <w:rPr>
                <w:rFonts w:hint="eastAsia" w:ascii="仿宋_GB2312" w:hAnsi="仿宋" w:eastAsia="仿宋" w:cs="仿宋"/>
                <w:kern w:val="0"/>
                <w:sz w:val="24"/>
                <w:shd w:val="clear" w:color="auto" w:fill="FFFFFF"/>
              </w:rPr>
              <w:t>各参赛队报到</w:t>
            </w:r>
          </w:p>
        </w:tc>
        <w:tc>
          <w:tcPr>
            <w:tcW w:w="1786" w:type="dxa"/>
            <w:vAlign w:val="center"/>
          </w:tcPr>
          <w:p>
            <w:pPr>
              <w:snapToGrid w:val="0"/>
              <w:jc w:val="center"/>
              <w:rPr>
                <w:rFonts w:ascii="仿宋_GB2312" w:hAnsi="仿宋" w:eastAsia="仿宋" w:cs="仿宋"/>
                <w:sz w:val="24"/>
              </w:rPr>
            </w:pPr>
            <w:r>
              <w:rPr>
                <w:rFonts w:hint="eastAsia" w:ascii="仿宋_GB2312" w:hAnsi="仿宋" w:eastAsia="仿宋" w:cs="仿宋"/>
                <w:kern w:val="0"/>
                <w:sz w:val="24"/>
                <w:shd w:val="clear" w:color="auto" w:fill="FFFFFF"/>
              </w:rPr>
              <w:t>酒店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1616" w:type="dxa"/>
            <w:vMerge w:val="continue"/>
            <w:vAlign w:val="center"/>
          </w:tcPr>
          <w:p>
            <w:pPr>
              <w:snapToGrid w:val="0"/>
              <w:jc w:val="center"/>
              <w:rPr>
                <w:rFonts w:ascii="仿宋_GB2312" w:hAnsi="仿宋" w:eastAsia="仿宋" w:cs="仿宋"/>
                <w:sz w:val="24"/>
              </w:rPr>
            </w:pPr>
          </w:p>
        </w:tc>
        <w:tc>
          <w:tcPr>
            <w:tcW w:w="1708" w:type="dxa"/>
            <w:vAlign w:val="center"/>
          </w:tcPr>
          <w:p>
            <w:pPr>
              <w:snapToGrid w:val="0"/>
              <w:jc w:val="center"/>
              <w:rPr>
                <w:rFonts w:ascii="仿宋_GB2312" w:hAnsi="仿宋" w:eastAsia="仿宋" w:cs="仿宋"/>
                <w:sz w:val="24"/>
              </w:rPr>
            </w:pPr>
            <w:r>
              <w:rPr>
                <w:rFonts w:hint="eastAsia" w:ascii="Times New Roman" w:hAnsi="Times New Roman" w:eastAsia="仿宋" w:cs="仿宋"/>
                <w:kern w:val="0"/>
                <w:sz w:val="24"/>
                <w:shd w:val="clear" w:color="auto" w:fill="FFFFFF"/>
              </w:rPr>
              <w:t>9</w:t>
            </w:r>
            <w:r>
              <w:rPr>
                <w:rFonts w:hint="eastAsia" w:ascii="仿宋_GB2312" w:hAnsi="仿宋" w:eastAsia="仿宋" w:cs="仿宋"/>
                <w:kern w:val="0"/>
                <w:sz w:val="24"/>
                <w:shd w:val="clear" w:color="auto" w:fill="FFFFFF"/>
              </w:rPr>
              <w:t>:</w:t>
            </w:r>
            <w:r>
              <w:rPr>
                <w:rFonts w:hint="eastAsia" w:ascii="Times New Roman" w:hAnsi="Times New Roman" w:eastAsia="仿宋" w:cs="仿宋"/>
                <w:kern w:val="0"/>
                <w:sz w:val="24"/>
                <w:shd w:val="clear" w:color="auto" w:fill="FFFFFF"/>
              </w:rPr>
              <w:t>00</w:t>
            </w:r>
            <w:r>
              <w:rPr>
                <w:rFonts w:hint="eastAsia" w:ascii="仿宋_GB2312" w:hAnsi="仿宋" w:eastAsia="仿宋" w:cs="仿宋"/>
                <w:kern w:val="0"/>
                <w:sz w:val="24"/>
                <w:shd w:val="clear" w:color="auto" w:fill="FFFFFF"/>
              </w:rPr>
              <w:t>-</w:t>
            </w:r>
            <w:r>
              <w:rPr>
                <w:rFonts w:hint="eastAsia" w:ascii="Times New Roman" w:hAnsi="Times New Roman" w:eastAsia="仿宋" w:cs="仿宋"/>
                <w:kern w:val="0"/>
                <w:sz w:val="24"/>
                <w:shd w:val="clear" w:color="auto" w:fill="FFFFFF"/>
              </w:rPr>
              <w:t>12</w:t>
            </w:r>
            <w:r>
              <w:rPr>
                <w:rFonts w:hint="eastAsia" w:ascii="仿宋_GB2312" w:hAnsi="仿宋" w:eastAsia="仿宋" w:cs="仿宋"/>
                <w:kern w:val="0"/>
                <w:sz w:val="24"/>
                <w:shd w:val="clear" w:color="auto" w:fill="FFFFFF"/>
              </w:rPr>
              <w:t>:</w:t>
            </w:r>
            <w:r>
              <w:rPr>
                <w:rFonts w:hint="eastAsia" w:ascii="Times New Roman" w:hAnsi="Times New Roman" w:eastAsia="仿宋" w:cs="仿宋"/>
                <w:kern w:val="0"/>
                <w:sz w:val="24"/>
                <w:shd w:val="clear" w:color="auto" w:fill="FFFFFF"/>
              </w:rPr>
              <w:t>00</w:t>
            </w:r>
          </w:p>
        </w:tc>
        <w:tc>
          <w:tcPr>
            <w:tcW w:w="3112" w:type="dxa"/>
            <w:vAlign w:val="center"/>
          </w:tcPr>
          <w:p>
            <w:pPr>
              <w:snapToGrid w:val="0"/>
              <w:jc w:val="center"/>
              <w:rPr>
                <w:rFonts w:ascii="仿宋_GB2312" w:hAnsi="仿宋" w:eastAsia="仿宋" w:cs="仿宋"/>
                <w:sz w:val="24"/>
              </w:rPr>
            </w:pPr>
            <w:r>
              <w:rPr>
                <w:rFonts w:hint="eastAsia" w:ascii="仿宋_GB2312" w:hAnsi="仿宋" w:eastAsia="仿宋" w:cs="仿宋"/>
                <w:kern w:val="0"/>
                <w:sz w:val="24"/>
                <w:shd w:val="clear" w:color="auto" w:fill="FFFFFF"/>
              </w:rPr>
              <w:t>裁判员培训</w:t>
            </w:r>
          </w:p>
        </w:tc>
        <w:tc>
          <w:tcPr>
            <w:tcW w:w="1786" w:type="dxa"/>
            <w:vAlign w:val="center"/>
          </w:tcPr>
          <w:p>
            <w:pPr>
              <w:snapToGrid w:val="0"/>
              <w:jc w:val="center"/>
              <w:rPr>
                <w:rFonts w:ascii="仿宋_GB2312" w:hAnsi="仿宋" w:eastAsia="仿宋" w:cs="仿宋"/>
                <w:sz w:val="24"/>
              </w:rPr>
            </w:pPr>
            <w:r>
              <w:rPr>
                <w:rFonts w:hint="eastAsia" w:ascii="仿宋_GB2312" w:hAnsi="仿宋" w:eastAsia="仿宋" w:cs="仿宋"/>
                <w:kern w:val="0"/>
                <w:sz w:val="24"/>
                <w:shd w:val="clear" w:color="auto" w:fill="FFFFFF"/>
              </w:rPr>
              <w:t>学校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1616" w:type="dxa"/>
            <w:vMerge w:val="continue"/>
            <w:vAlign w:val="center"/>
          </w:tcPr>
          <w:p>
            <w:pPr>
              <w:snapToGrid w:val="0"/>
              <w:jc w:val="center"/>
              <w:rPr>
                <w:rFonts w:ascii="仿宋_GB2312" w:hAnsi="仿宋" w:eastAsia="仿宋" w:cs="仿宋"/>
                <w:sz w:val="24"/>
              </w:rPr>
            </w:pPr>
          </w:p>
        </w:tc>
        <w:tc>
          <w:tcPr>
            <w:tcW w:w="1708" w:type="dxa"/>
            <w:vAlign w:val="center"/>
          </w:tcPr>
          <w:p>
            <w:pPr>
              <w:snapToGrid w:val="0"/>
              <w:jc w:val="center"/>
              <w:rPr>
                <w:rFonts w:ascii="仿宋_GB2312" w:hAnsi="仿宋" w:eastAsia="仿宋" w:cs="仿宋"/>
                <w:sz w:val="24"/>
              </w:rPr>
            </w:pPr>
            <w:r>
              <w:rPr>
                <w:rFonts w:hint="eastAsia" w:ascii="Times New Roman" w:hAnsi="Times New Roman" w:eastAsia="仿宋" w:cs="仿宋"/>
                <w:kern w:val="0"/>
                <w:sz w:val="24"/>
                <w:shd w:val="clear" w:color="auto" w:fill="FFFFFF"/>
              </w:rPr>
              <w:t>12</w:t>
            </w:r>
            <w:r>
              <w:rPr>
                <w:rFonts w:hint="eastAsia" w:ascii="仿宋_GB2312" w:hAnsi="仿宋" w:eastAsia="仿宋" w:cs="仿宋"/>
                <w:kern w:val="0"/>
                <w:sz w:val="24"/>
                <w:shd w:val="clear" w:color="auto" w:fill="FFFFFF"/>
              </w:rPr>
              <w:t>:</w:t>
            </w:r>
            <w:r>
              <w:rPr>
                <w:rFonts w:hint="eastAsia" w:ascii="Times New Roman" w:hAnsi="Times New Roman" w:eastAsia="仿宋" w:cs="仿宋"/>
                <w:kern w:val="0"/>
                <w:sz w:val="24"/>
                <w:shd w:val="clear" w:color="auto" w:fill="FFFFFF"/>
              </w:rPr>
              <w:t>00</w:t>
            </w:r>
          </w:p>
        </w:tc>
        <w:tc>
          <w:tcPr>
            <w:tcW w:w="3112" w:type="dxa"/>
            <w:vAlign w:val="center"/>
          </w:tcPr>
          <w:p>
            <w:pPr>
              <w:snapToGrid w:val="0"/>
              <w:jc w:val="center"/>
              <w:rPr>
                <w:rFonts w:ascii="仿宋_GB2312" w:hAnsi="仿宋" w:eastAsia="仿宋" w:cs="仿宋"/>
                <w:sz w:val="24"/>
              </w:rPr>
            </w:pPr>
            <w:r>
              <w:rPr>
                <w:rFonts w:hint="eastAsia" w:ascii="仿宋_GB2312" w:hAnsi="仿宋" w:eastAsia="仿宋" w:cs="仿宋"/>
                <w:kern w:val="0"/>
                <w:sz w:val="24"/>
                <w:shd w:val="clear" w:color="auto" w:fill="FFFFFF"/>
              </w:rPr>
              <w:t>午餐</w:t>
            </w:r>
          </w:p>
        </w:tc>
        <w:tc>
          <w:tcPr>
            <w:tcW w:w="1786" w:type="dxa"/>
            <w:vAlign w:val="center"/>
          </w:tcPr>
          <w:p>
            <w:pPr>
              <w:snapToGrid w:val="0"/>
              <w:jc w:val="center"/>
              <w:rPr>
                <w:rFonts w:ascii="仿宋_GB2312" w:hAnsi="仿宋" w:eastAsia="仿宋" w:cs="仿宋"/>
                <w:kern w:val="0"/>
                <w:sz w:val="24"/>
                <w:shd w:val="clear" w:color="auto" w:fill="FFFFFF"/>
              </w:rPr>
            </w:pPr>
            <w:r>
              <w:rPr>
                <w:rFonts w:hint="eastAsia" w:ascii="仿宋_GB2312" w:hAnsi="仿宋" w:eastAsia="仿宋" w:cs="仿宋"/>
                <w:kern w:val="0"/>
                <w:sz w:val="24"/>
                <w:shd w:val="clear" w:color="auto" w:fill="FFFFFF"/>
              </w:rPr>
              <w:t>酒店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1616" w:type="dxa"/>
            <w:vMerge w:val="continue"/>
            <w:vAlign w:val="center"/>
          </w:tcPr>
          <w:p>
            <w:pPr>
              <w:snapToGrid w:val="0"/>
              <w:jc w:val="center"/>
              <w:rPr>
                <w:rFonts w:ascii="仿宋_GB2312" w:hAnsi="仿宋" w:eastAsia="仿宋" w:cs="仿宋"/>
                <w:sz w:val="24"/>
              </w:rPr>
            </w:pPr>
          </w:p>
        </w:tc>
        <w:tc>
          <w:tcPr>
            <w:tcW w:w="1708" w:type="dxa"/>
            <w:vAlign w:val="center"/>
          </w:tcPr>
          <w:p>
            <w:pPr>
              <w:snapToGrid w:val="0"/>
              <w:jc w:val="center"/>
              <w:rPr>
                <w:rFonts w:ascii="仿宋_GB2312" w:hAnsi="仿宋" w:eastAsia="仿宋" w:cs="仿宋"/>
                <w:sz w:val="24"/>
              </w:rPr>
            </w:pPr>
            <w:r>
              <w:rPr>
                <w:rFonts w:hint="eastAsia" w:ascii="Times New Roman" w:hAnsi="Times New Roman" w:eastAsia="仿宋" w:cs="仿宋"/>
                <w:kern w:val="0"/>
                <w:sz w:val="24"/>
                <w:shd w:val="clear" w:color="auto" w:fill="FFFFFF"/>
              </w:rPr>
              <w:t>14</w:t>
            </w:r>
            <w:r>
              <w:rPr>
                <w:rFonts w:hint="eastAsia" w:ascii="仿宋_GB2312" w:hAnsi="仿宋" w:eastAsia="仿宋" w:cs="仿宋"/>
                <w:kern w:val="0"/>
                <w:sz w:val="24"/>
                <w:shd w:val="clear" w:color="auto" w:fill="FFFFFF"/>
              </w:rPr>
              <w:t>:</w:t>
            </w:r>
            <w:r>
              <w:rPr>
                <w:rFonts w:hint="eastAsia" w:ascii="Times New Roman" w:hAnsi="Times New Roman" w:eastAsia="仿宋" w:cs="仿宋"/>
                <w:kern w:val="0"/>
                <w:sz w:val="24"/>
                <w:shd w:val="clear" w:color="auto" w:fill="FFFFFF"/>
              </w:rPr>
              <w:t>00</w:t>
            </w:r>
            <w:r>
              <w:rPr>
                <w:rFonts w:hint="eastAsia" w:ascii="仿宋_GB2312" w:hAnsi="仿宋" w:eastAsia="仿宋" w:cs="仿宋"/>
                <w:kern w:val="0"/>
                <w:sz w:val="24"/>
                <w:shd w:val="clear" w:color="auto" w:fill="FFFFFF"/>
              </w:rPr>
              <w:t>-</w:t>
            </w:r>
            <w:r>
              <w:rPr>
                <w:rFonts w:hint="eastAsia" w:ascii="Times New Roman" w:hAnsi="Times New Roman" w:eastAsia="仿宋" w:cs="仿宋"/>
                <w:kern w:val="0"/>
                <w:sz w:val="24"/>
                <w:shd w:val="clear" w:color="auto" w:fill="FFFFFF"/>
              </w:rPr>
              <w:t>15</w:t>
            </w:r>
            <w:r>
              <w:rPr>
                <w:rFonts w:hint="eastAsia" w:ascii="仿宋_GB2312" w:hAnsi="仿宋" w:eastAsia="仿宋" w:cs="仿宋"/>
                <w:kern w:val="0"/>
                <w:sz w:val="24"/>
                <w:shd w:val="clear" w:color="auto" w:fill="FFFFFF"/>
              </w:rPr>
              <w:t>:</w:t>
            </w:r>
            <w:r>
              <w:rPr>
                <w:rFonts w:hint="eastAsia" w:ascii="Times New Roman" w:hAnsi="Times New Roman" w:eastAsia="仿宋" w:cs="仿宋"/>
                <w:kern w:val="0"/>
                <w:sz w:val="24"/>
                <w:shd w:val="clear" w:color="auto" w:fill="FFFFFF"/>
              </w:rPr>
              <w:t>00</w:t>
            </w:r>
          </w:p>
        </w:tc>
        <w:tc>
          <w:tcPr>
            <w:tcW w:w="3112" w:type="dxa"/>
            <w:vAlign w:val="center"/>
          </w:tcPr>
          <w:p>
            <w:pPr>
              <w:snapToGrid w:val="0"/>
              <w:jc w:val="center"/>
              <w:rPr>
                <w:rFonts w:ascii="仿宋_GB2312" w:hAnsi="仿宋" w:eastAsia="仿宋" w:cs="仿宋"/>
                <w:sz w:val="24"/>
              </w:rPr>
            </w:pPr>
            <w:r>
              <w:rPr>
                <w:rFonts w:hint="eastAsia" w:ascii="仿宋_GB2312" w:hAnsi="仿宋" w:eastAsia="仿宋" w:cs="仿宋"/>
                <w:kern w:val="0"/>
                <w:sz w:val="24"/>
                <w:shd w:val="clear" w:color="auto" w:fill="FFFFFF"/>
              </w:rPr>
              <w:t>领队会、抽签</w:t>
            </w:r>
          </w:p>
        </w:tc>
        <w:tc>
          <w:tcPr>
            <w:tcW w:w="1786" w:type="dxa"/>
            <w:vAlign w:val="center"/>
          </w:tcPr>
          <w:p>
            <w:pPr>
              <w:snapToGrid w:val="0"/>
              <w:jc w:val="center"/>
              <w:rPr>
                <w:rFonts w:ascii="仿宋_GB2312" w:hAnsi="仿宋" w:eastAsia="仿宋" w:cs="仿宋"/>
                <w:sz w:val="24"/>
              </w:rPr>
            </w:pPr>
            <w:r>
              <w:rPr>
                <w:rFonts w:hint="eastAsia" w:ascii="仿宋_GB2312" w:hAnsi="仿宋" w:eastAsia="仿宋" w:cs="仿宋"/>
                <w:kern w:val="0"/>
                <w:sz w:val="24"/>
                <w:shd w:val="clear" w:color="auto" w:fill="FFFFFF"/>
              </w:rPr>
              <w:t>学校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1616" w:type="dxa"/>
            <w:vMerge w:val="continue"/>
            <w:vAlign w:val="center"/>
          </w:tcPr>
          <w:p>
            <w:pPr>
              <w:snapToGrid w:val="0"/>
              <w:jc w:val="center"/>
              <w:rPr>
                <w:rFonts w:ascii="仿宋_GB2312" w:hAnsi="仿宋" w:eastAsia="仿宋" w:cs="仿宋"/>
                <w:sz w:val="24"/>
              </w:rPr>
            </w:pPr>
          </w:p>
        </w:tc>
        <w:tc>
          <w:tcPr>
            <w:tcW w:w="1708" w:type="dxa"/>
            <w:vAlign w:val="center"/>
          </w:tcPr>
          <w:p>
            <w:pPr>
              <w:snapToGrid w:val="0"/>
              <w:jc w:val="center"/>
              <w:rPr>
                <w:rFonts w:ascii="仿宋_GB2312" w:hAnsi="仿宋" w:eastAsia="仿宋" w:cs="仿宋"/>
                <w:sz w:val="24"/>
              </w:rPr>
            </w:pPr>
            <w:r>
              <w:rPr>
                <w:rFonts w:hint="eastAsia" w:ascii="Times New Roman" w:hAnsi="Times New Roman" w:eastAsia="仿宋" w:cs="仿宋"/>
                <w:kern w:val="0"/>
                <w:sz w:val="24"/>
                <w:shd w:val="clear" w:color="auto" w:fill="FFFFFF"/>
              </w:rPr>
              <w:t>15</w:t>
            </w:r>
            <w:r>
              <w:rPr>
                <w:rFonts w:hint="eastAsia" w:ascii="仿宋_GB2312" w:hAnsi="仿宋" w:eastAsia="仿宋" w:cs="仿宋"/>
                <w:kern w:val="0"/>
                <w:sz w:val="24"/>
                <w:shd w:val="clear" w:color="auto" w:fill="FFFFFF"/>
              </w:rPr>
              <w:t>:</w:t>
            </w:r>
            <w:r>
              <w:rPr>
                <w:rFonts w:hint="eastAsia" w:ascii="Times New Roman" w:hAnsi="Times New Roman" w:eastAsia="仿宋" w:cs="仿宋"/>
                <w:kern w:val="0"/>
                <w:sz w:val="24"/>
                <w:shd w:val="clear" w:color="auto" w:fill="FFFFFF"/>
              </w:rPr>
              <w:t>30</w:t>
            </w:r>
            <w:r>
              <w:rPr>
                <w:rFonts w:hint="eastAsia" w:ascii="仿宋_GB2312" w:hAnsi="仿宋" w:eastAsia="仿宋" w:cs="仿宋"/>
                <w:kern w:val="0"/>
                <w:sz w:val="24"/>
                <w:shd w:val="clear" w:color="auto" w:fill="FFFFFF"/>
              </w:rPr>
              <w:t>-</w:t>
            </w:r>
            <w:r>
              <w:rPr>
                <w:rFonts w:hint="eastAsia" w:ascii="Times New Roman" w:hAnsi="Times New Roman" w:eastAsia="仿宋" w:cs="仿宋"/>
                <w:kern w:val="0"/>
                <w:sz w:val="24"/>
                <w:shd w:val="clear" w:color="auto" w:fill="FFFFFF"/>
              </w:rPr>
              <w:t>16</w:t>
            </w:r>
            <w:r>
              <w:rPr>
                <w:rFonts w:hint="eastAsia" w:ascii="仿宋_GB2312" w:hAnsi="仿宋" w:eastAsia="仿宋" w:cs="仿宋"/>
                <w:kern w:val="0"/>
                <w:sz w:val="24"/>
                <w:shd w:val="clear" w:color="auto" w:fill="FFFFFF"/>
              </w:rPr>
              <w:t>:</w:t>
            </w:r>
            <w:r>
              <w:rPr>
                <w:rFonts w:hint="eastAsia" w:ascii="Times New Roman" w:hAnsi="Times New Roman" w:eastAsia="仿宋" w:cs="仿宋"/>
                <w:kern w:val="0"/>
                <w:sz w:val="24"/>
                <w:shd w:val="clear" w:color="auto" w:fill="FFFFFF"/>
              </w:rPr>
              <w:t>30</w:t>
            </w:r>
          </w:p>
        </w:tc>
        <w:tc>
          <w:tcPr>
            <w:tcW w:w="3112" w:type="dxa"/>
            <w:vAlign w:val="center"/>
          </w:tcPr>
          <w:p>
            <w:pPr>
              <w:snapToGrid w:val="0"/>
              <w:jc w:val="center"/>
              <w:rPr>
                <w:rFonts w:ascii="仿宋_GB2312" w:hAnsi="仿宋" w:eastAsia="仿宋" w:cs="仿宋"/>
                <w:sz w:val="24"/>
              </w:rPr>
            </w:pPr>
            <w:r>
              <w:rPr>
                <w:rFonts w:hint="eastAsia" w:ascii="仿宋_GB2312" w:hAnsi="仿宋" w:eastAsia="仿宋" w:cs="仿宋"/>
                <w:kern w:val="0"/>
                <w:sz w:val="24"/>
                <w:shd w:val="clear" w:color="auto" w:fill="FFFFFF"/>
              </w:rPr>
              <w:t>选手熟悉赛场</w:t>
            </w:r>
          </w:p>
        </w:tc>
        <w:tc>
          <w:tcPr>
            <w:tcW w:w="1786" w:type="dxa"/>
            <w:vAlign w:val="center"/>
          </w:tcPr>
          <w:p>
            <w:pPr>
              <w:snapToGrid w:val="0"/>
              <w:jc w:val="center"/>
              <w:rPr>
                <w:rFonts w:ascii="仿宋_GB2312" w:hAnsi="仿宋" w:eastAsia="仿宋" w:cs="仿宋"/>
                <w:sz w:val="24"/>
              </w:rPr>
            </w:pPr>
            <w:r>
              <w:rPr>
                <w:rFonts w:hint="eastAsia" w:ascii="仿宋_GB2312" w:hAnsi="仿宋" w:eastAsia="仿宋" w:cs="仿宋"/>
                <w:kern w:val="0"/>
                <w:sz w:val="24"/>
                <w:shd w:val="clear" w:color="auto" w:fill="FFFFFF"/>
              </w:rPr>
              <w:t>学校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1616" w:type="dxa"/>
            <w:vMerge w:val="continue"/>
            <w:vAlign w:val="center"/>
          </w:tcPr>
          <w:p>
            <w:pPr>
              <w:snapToGrid w:val="0"/>
              <w:jc w:val="center"/>
              <w:rPr>
                <w:rFonts w:ascii="仿宋_GB2312" w:hAnsi="仿宋" w:eastAsia="仿宋" w:cs="仿宋"/>
                <w:sz w:val="24"/>
              </w:rPr>
            </w:pPr>
          </w:p>
        </w:tc>
        <w:tc>
          <w:tcPr>
            <w:tcW w:w="1708" w:type="dxa"/>
            <w:vAlign w:val="center"/>
          </w:tcPr>
          <w:p>
            <w:pPr>
              <w:snapToGrid w:val="0"/>
              <w:jc w:val="center"/>
              <w:rPr>
                <w:rFonts w:ascii="仿宋_GB2312" w:hAnsi="仿宋" w:eastAsia="仿宋" w:cs="仿宋"/>
                <w:sz w:val="24"/>
              </w:rPr>
            </w:pPr>
            <w:r>
              <w:rPr>
                <w:rFonts w:hint="eastAsia" w:ascii="Times New Roman" w:hAnsi="Times New Roman" w:eastAsia="仿宋" w:cs="仿宋"/>
                <w:kern w:val="0"/>
                <w:sz w:val="24"/>
                <w:shd w:val="clear" w:color="auto" w:fill="FFFFFF"/>
              </w:rPr>
              <w:t>18</w:t>
            </w:r>
            <w:r>
              <w:rPr>
                <w:rFonts w:hint="eastAsia" w:ascii="仿宋_GB2312" w:hAnsi="仿宋" w:eastAsia="仿宋" w:cs="仿宋"/>
                <w:kern w:val="0"/>
                <w:sz w:val="24"/>
                <w:shd w:val="clear" w:color="auto" w:fill="FFFFFF"/>
              </w:rPr>
              <w:t>:</w:t>
            </w:r>
            <w:r>
              <w:rPr>
                <w:rFonts w:hint="eastAsia" w:ascii="Times New Roman" w:hAnsi="Times New Roman" w:eastAsia="仿宋" w:cs="仿宋"/>
                <w:kern w:val="0"/>
                <w:sz w:val="24"/>
                <w:shd w:val="clear" w:color="auto" w:fill="FFFFFF"/>
              </w:rPr>
              <w:t>00</w:t>
            </w:r>
          </w:p>
        </w:tc>
        <w:tc>
          <w:tcPr>
            <w:tcW w:w="3112" w:type="dxa"/>
            <w:vAlign w:val="center"/>
          </w:tcPr>
          <w:p>
            <w:pPr>
              <w:snapToGrid w:val="0"/>
              <w:jc w:val="center"/>
              <w:rPr>
                <w:rFonts w:ascii="仿宋_GB2312" w:hAnsi="仿宋" w:eastAsia="仿宋" w:cs="仿宋"/>
                <w:sz w:val="24"/>
              </w:rPr>
            </w:pPr>
            <w:r>
              <w:rPr>
                <w:rFonts w:hint="eastAsia" w:ascii="仿宋_GB2312" w:hAnsi="仿宋" w:eastAsia="仿宋" w:cs="仿宋"/>
                <w:kern w:val="0"/>
                <w:sz w:val="24"/>
                <w:shd w:val="clear" w:color="auto" w:fill="FFFFFF"/>
              </w:rPr>
              <w:t>晚餐</w:t>
            </w:r>
          </w:p>
        </w:tc>
        <w:tc>
          <w:tcPr>
            <w:tcW w:w="1786" w:type="dxa"/>
            <w:vAlign w:val="center"/>
          </w:tcPr>
          <w:p>
            <w:pPr>
              <w:snapToGrid w:val="0"/>
              <w:jc w:val="center"/>
              <w:rPr>
                <w:rFonts w:ascii="仿宋_GB2312" w:hAnsi="仿宋" w:eastAsia="仿宋" w:cs="仿宋"/>
                <w:sz w:val="24"/>
              </w:rPr>
            </w:pPr>
            <w:r>
              <w:rPr>
                <w:rFonts w:hint="eastAsia" w:ascii="仿宋_GB2312" w:hAnsi="仿宋" w:eastAsia="仿宋" w:cs="仿宋"/>
                <w:kern w:val="0"/>
                <w:sz w:val="24"/>
                <w:shd w:val="clear" w:color="auto" w:fill="FFFFFF"/>
              </w:rPr>
              <w:t>酒店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1616" w:type="dxa"/>
            <w:vMerge w:val="restart"/>
            <w:vAlign w:val="center"/>
          </w:tcPr>
          <w:p>
            <w:pPr>
              <w:snapToGrid w:val="0"/>
              <w:jc w:val="center"/>
              <w:rPr>
                <w:rFonts w:ascii="仿宋_GB2312" w:hAnsi="仿宋" w:eastAsia="仿宋" w:cs="仿宋"/>
                <w:kern w:val="0"/>
                <w:sz w:val="24"/>
                <w:shd w:val="clear" w:color="auto" w:fill="FFFFFF"/>
              </w:rPr>
            </w:pPr>
            <w:r>
              <w:rPr>
                <w:rFonts w:hint="eastAsia" w:ascii="仿宋_GB2312" w:hAnsi="仿宋" w:eastAsia="仿宋" w:cs="仿宋"/>
                <w:kern w:val="0"/>
                <w:sz w:val="24"/>
                <w:shd w:val="clear" w:color="auto" w:fill="FFFFFF"/>
              </w:rPr>
              <w:t>比赛第一天</w:t>
            </w:r>
          </w:p>
        </w:tc>
        <w:tc>
          <w:tcPr>
            <w:tcW w:w="1708" w:type="dxa"/>
            <w:vAlign w:val="center"/>
          </w:tcPr>
          <w:p>
            <w:pPr>
              <w:snapToGrid w:val="0"/>
              <w:jc w:val="center"/>
              <w:rPr>
                <w:rFonts w:ascii="仿宋_GB2312" w:hAnsi="仿宋" w:eastAsia="仿宋" w:cs="仿宋"/>
                <w:kern w:val="0"/>
                <w:sz w:val="24"/>
                <w:shd w:val="clear" w:color="auto" w:fill="FFFFFF"/>
              </w:rPr>
            </w:pPr>
            <w:r>
              <w:rPr>
                <w:rFonts w:hint="eastAsia" w:ascii="Times New Roman" w:hAnsi="Times New Roman" w:eastAsia="仿宋" w:cs="仿宋"/>
                <w:kern w:val="0"/>
                <w:sz w:val="24"/>
                <w:shd w:val="clear" w:color="auto" w:fill="FFFFFF"/>
              </w:rPr>
              <w:t>08</w:t>
            </w:r>
            <w:r>
              <w:rPr>
                <w:rFonts w:hint="eastAsia" w:ascii="仿宋_GB2312" w:hAnsi="仿宋" w:eastAsia="仿宋" w:cs="仿宋"/>
                <w:kern w:val="0"/>
                <w:sz w:val="24"/>
                <w:shd w:val="clear" w:color="auto" w:fill="FFFFFF"/>
              </w:rPr>
              <w:t>:</w:t>
            </w:r>
            <w:r>
              <w:rPr>
                <w:rFonts w:hint="eastAsia" w:ascii="Times New Roman" w:hAnsi="Times New Roman" w:eastAsia="仿宋" w:cs="仿宋"/>
                <w:kern w:val="0"/>
                <w:sz w:val="24"/>
                <w:shd w:val="clear" w:color="auto" w:fill="FFFFFF"/>
              </w:rPr>
              <w:t>30</w:t>
            </w:r>
            <w:r>
              <w:rPr>
                <w:rFonts w:hint="eastAsia" w:ascii="仿宋_GB2312" w:hAnsi="仿宋" w:eastAsia="仿宋" w:cs="仿宋"/>
                <w:kern w:val="0"/>
                <w:sz w:val="24"/>
                <w:shd w:val="clear" w:color="auto" w:fill="FFFFFF"/>
              </w:rPr>
              <w:t>-</w:t>
            </w:r>
            <w:r>
              <w:rPr>
                <w:rFonts w:hint="eastAsia" w:ascii="Times New Roman" w:hAnsi="Times New Roman" w:eastAsia="仿宋" w:cs="仿宋"/>
                <w:kern w:val="0"/>
                <w:sz w:val="24"/>
                <w:shd w:val="clear" w:color="auto" w:fill="FFFFFF"/>
              </w:rPr>
              <w:t>09</w:t>
            </w:r>
            <w:r>
              <w:rPr>
                <w:rFonts w:hint="eastAsia" w:ascii="仿宋_GB2312" w:hAnsi="仿宋" w:eastAsia="仿宋" w:cs="仿宋"/>
                <w:kern w:val="0"/>
                <w:sz w:val="24"/>
                <w:shd w:val="clear" w:color="auto" w:fill="FFFFFF"/>
              </w:rPr>
              <w:t>:</w:t>
            </w:r>
            <w:r>
              <w:rPr>
                <w:rFonts w:hint="eastAsia" w:ascii="Times New Roman" w:hAnsi="Times New Roman" w:eastAsia="仿宋" w:cs="仿宋"/>
                <w:kern w:val="0"/>
                <w:sz w:val="24"/>
                <w:shd w:val="clear" w:color="auto" w:fill="FFFFFF"/>
              </w:rPr>
              <w:t>30</w:t>
            </w:r>
          </w:p>
        </w:tc>
        <w:tc>
          <w:tcPr>
            <w:tcW w:w="3112" w:type="dxa"/>
            <w:vAlign w:val="center"/>
          </w:tcPr>
          <w:p>
            <w:pPr>
              <w:snapToGrid w:val="0"/>
              <w:jc w:val="center"/>
              <w:rPr>
                <w:rFonts w:ascii="仿宋_GB2312" w:hAnsi="仿宋" w:eastAsia="仿宋" w:cs="仿宋"/>
                <w:kern w:val="0"/>
                <w:sz w:val="24"/>
                <w:shd w:val="clear" w:color="auto" w:fill="FFFFFF"/>
              </w:rPr>
            </w:pPr>
            <w:r>
              <w:rPr>
                <w:rFonts w:hint="eastAsia" w:ascii="仿宋_GB2312" w:hAnsi="仿宋" w:eastAsia="仿宋" w:cs="仿宋"/>
                <w:kern w:val="0"/>
                <w:sz w:val="24"/>
                <w:shd w:val="clear" w:color="auto" w:fill="FFFFFF"/>
              </w:rPr>
              <w:t>开赛式</w:t>
            </w:r>
          </w:p>
        </w:tc>
        <w:tc>
          <w:tcPr>
            <w:tcW w:w="1786" w:type="dxa"/>
            <w:vAlign w:val="center"/>
          </w:tcPr>
          <w:p>
            <w:pPr>
              <w:snapToGrid w:val="0"/>
              <w:jc w:val="center"/>
              <w:rPr>
                <w:rFonts w:ascii="仿宋_GB2312" w:hAnsi="仿宋" w:eastAsia="仿宋" w:cs="仿宋"/>
                <w:kern w:val="0"/>
                <w:sz w:val="24"/>
                <w:shd w:val="clear" w:color="auto" w:fill="FFFFFF"/>
              </w:rPr>
            </w:pPr>
            <w:r>
              <w:rPr>
                <w:rFonts w:hint="eastAsia" w:ascii="仿宋_GB2312" w:hAnsi="仿宋" w:eastAsia="仿宋" w:cs="仿宋"/>
                <w:kern w:val="0"/>
                <w:sz w:val="24"/>
                <w:shd w:val="clear" w:color="auto" w:fill="FFFFFF"/>
              </w:rPr>
              <w:t>学校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1616" w:type="dxa"/>
            <w:vMerge w:val="continue"/>
            <w:vAlign w:val="center"/>
          </w:tcPr>
          <w:p>
            <w:pPr>
              <w:snapToGrid w:val="0"/>
              <w:jc w:val="center"/>
              <w:rPr>
                <w:rFonts w:ascii="仿宋_GB2312" w:hAnsi="仿宋" w:eastAsia="仿宋" w:cs="仿宋"/>
                <w:kern w:val="0"/>
                <w:sz w:val="24"/>
                <w:shd w:val="clear" w:color="auto" w:fill="FFFFFF"/>
              </w:rPr>
            </w:pPr>
          </w:p>
        </w:tc>
        <w:tc>
          <w:tcPr>
            <w:tcW w:w="1708" w:type="dxa"/>
            <w:vAlign w:val="center"/>
          </w:tcPr>
          <w:p>
            <w:pPr>
              <w:snapToGrid w:val="0"/>
              <w:jc w:val="center"/>
              <w:rPr>
                <w:rFonts w:ascii="仿宋_GB2312" w:hAnsi="仿宋" w:eastAsia="仿宋" w:cs="仿宋"/>
                <w:kern w:val="0"/>
                <w:sz w:val="24"/>
                <w:shd w:val="clear" w:color="auto" w:fill="FFFFFF"/>
              </w:rPr>
            </w:pPr>
            <w:r>
              <w:rPr>
                <w:rFonts w:hint="eastAsia" w:ascii="Times New Roman" w:hAnsi="Times New Roman" w:eastAsia="仿宋" w:cs="仿宋"/>
                <w:kern w:val="0"/>
                <w:sz w:val="24"/>
                <w:shd w:val="clear" w:color="auto" w:fill="FFFFFF"/>
              </w:rPr>
              <w:t>09</w:t>
            </w:r>
            <w:r>
              <w:rPr>
                <w:rFonts w:hint="eastAsia" w:ascii="仿宋_GB2312" w:hAnsi="仿宋" w:eastAsia="仿宋" w:cs="仿宋"/>
                <w:kern w:val="0"/>
                <w:sz w:val="24"/>
                <w:shd w:val="clear" w:color="auto" w:fill="FFFFFF"/>
              </w:rPr>
              <w:t>:</w:t>
            </w:r>
            <w:r>
              <w:rPr>
                <w:rFonts w:hint="eastAsia" w:ascii="Times New Roman" w:hAnsi="Times New Roman" w:eastAsia="仿宋" w:cs="仿宋"/>
                <w:kern w:val="0"/>
                <w:sz w:val="24"/>
                <w:shd w:val="clear" w:color="auto" w:fill="FFFFFF"/>
              </w:rPr>
              <w:t>30</w:t>
            </w:r>
            <w:r>
              <w:rPr>
                <w:rFonts w:hint="eastAsia" w:ascii="仿宋_GB2312" w:hAnsi="仿宋" w:eastAsia="仿宋" w:cs="仿宋"/>
                <w:kern w:val="0"/>
                <w:sz w:val="24"/>
                <w:shd w:val="clear" w:color="auto" w:fill="FFFFFF"/>
              </w:rPr>
              <w:t>-</w:t>
            </w:r>
            <w:r>
              <w:rPr>
                <w:rFonts w:hint="eastAsia" w:ascii="Times New Roman" w:hAnsi="Times New Roman" w:eastAsia="仿宋" w:cs="仿宋"/>
                <w:kern w:val="0"/>
                <w:sz w:val="24"/>
                <w:shd w:val="clear" w:color="auto" w:fill="FFFFFF"/>
              </w:rPr>
              <w:t>10</w:t>
            </w:r>
            <w:r>
              <w:rPr>
                <w:rFonts w:hint="eastAsia" w:ascii="仿宋_GB2312" w:hAnsi="仿宋" w:eastAsia="仿宋" w:cs="仿宋"/>
                <w:kern w:val="0"/>
                <w:sz w:val="24"/>
                <w:shd w:val="clear" w:color="auto" w:fill="FFFFFF"/>
              </w:rPr>
              <w:t>:</w:t>
            </w:r>
            <w:r>
              <w:rPr>
                <w:rFonts w:hint="eastAsia" w:ascii="Times New Roman" w:hAnsi="Times New Roman" w:eastAsia="仿宋" w:cs="仿宋"/>
                <w:kern w:val="0"/>
                <w:sz w:val="24"/>
                <w:shd w:val="clear" w:color="auto" w:fill="FFFFFF"/>
              </w:rPr>
              <w:t>00</w:t>
            </w:r>
          </w:p>
        </w:tc>
        <w:tc>
          <w:tcPr>
            <w:tcW w:w="3112" w:type="dxa"/>
            <w:vAlign w:val="center"/>
          </w:tcPr>
          <w:p>
            <w:pPr>
              <w:snapToGrid w:val="0"/>
              <w:jc w:val="center"/>
              <w:rPr>
                <w:rFonts w:ascii="仿宋_GB2312" w:hAnsi="仿宋" w:eastAsia="仿宋" w:cs="仿宋"/>
                <w:kern w:val="0"/>
                <w:sz w:val="24"/>
                <w:shd w:val="clear" w:color="auto" w:fill="FFFFFF"/>
              </w:rPr>
            </w:pPr>
            <w:r>
              <w:rPr>
                <w:rFonts w:hint="eastAsia" w:ascii="仿宋_GB2312" w:hAnsi="仿宋" w:eastAsia="仿宋" w:cs="仿宋"/>
                <w:kern w:val="0"/>
                <w:sz w:val="24"/>
                <w:shd w:val="clear" w:color="auto" w:fill="FFFFFF"/>
              </w:rPr>
              <w:t>检录抽取团体赛赛位</w:t>
            </w:r>
          </w:p>
        </w:tc>
        <w:tc>
          <w:tcPr>
            <w:tcW w:w="1786" w:type="dxa"/>
            <w:vAlign w:val="center"/>
          </w:tcPr>
          <w:p>
            <w:pPr>
              <w:snapToGrid w:val="0"/>
              <w:jc w:val="center"/>
              <w:rPr>
                <w:rFonts w:ascii="仿宋_GB2312" w:hAnsi="仿宋" w:eastAsia="仿宋" w:cs="仿宋"/>
                <w:kern w:val="0"/>
                <w:sz w:val="24"/>
                <w:shd w:val="clear" w:color="auto" w:fill="FFFFFF"/>
              </w:rPr>
            </w:pPr>
            <w:r>
              <w:rPr>
                <w:rFonts w:hint="eastAsia" w:ascii="仿宋_GB2312" w:hAnsi="仿宋" w:eastAsia="仿宋" w:cs="仿宋"/>
                <w:kern w:val="0"/>
                <w:sz w:val="24"/>
                <w:shd w:val="clear" w:color="auto" w:fill="FFFFFF"/>
              </w:rPr>
              <w:t>学校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1616" w:type="dxa"/>
            <w:vMerge w:val="continue"/>
            <w:vAlign w:val="center"/>
          </w:tcPr>
          <w:p>
            <w:pPr>
              <w:snapToGrid w:val="0"/>
              <w:jc w:val="center"/>
              <w:rPr>
                <w:rFonts w:ascii="仿宋_GB2312" w:hAnsi="仿宋" w:eastAsia="仿宋" w:cs="仿宋"/>
                <w:kern w:val="0"/>
                <w:sz w:val="24"/>
                <w:shd w:val="clear" w:color="auto" w:fill="FFFFFF"/>
              </w:rPr>
            </w:pPr>
          </w:p>
        </w:tc>
        <w:tc>
          <w:tcPr>
            <w:tcW w:w="1708" w:type="dxa"/>
            <w:vAlign w:val="center"/>
          </w:tcPr>
          <w:p>
            <w:pPr>
              <w:snapToGrid w:val="0"/>
              <w:jc w:val="center"/>
              <w:rPr>
                <w:rFonts w:ascii="仿宋_GB2312" w:hAnsi="仿宋" w:eastAsia="仿宋" w:cs="仿宋"/>
                <w:kern w:val="0"/>
                <w:sz w:val="24"/>
                <w:shd w:val="clear" w:color="auto" w:fill="FFFFFF"/>
              </w:rPr>
            </w:pPr>
            <w:r>
              <w:rPr>
                <w:rFonts w:hint="eastAsia" w:ascii="Times New Roman" w:hAnsi="Times New Roman" w:eastAsia="仿宋" w:cs="仿宋"/>
                <w:kern w:val="0"/>
                <w:sz w:val="24"/>
                <w:shd w:val="clear" w:color="auto" w:fill="FFFFFF"/>
              </w:rPr>
              <w:t>10</w:t>
            </w:r>
            <w:r>
              <w:rPr>
                <w:rFonts w:hint="eastAsia" w:ascii="仿宋_GB2312" w:hAnsi="仿宋" w:eastAsia="仿宋" w:cs="仿宋"/>
                <w:kern w:val="0"/>
                <w:sz w:val="24"/>
                <w:shd w:val="clear" w:color="auto" w:fill="FFFFFF"/>
              </w:rPr>
              <w:t>:</w:t>
            </w:r>
            <w:r>
              <w:rPr>
                <w:rFonts w:hint="eastAsia" w:ascii="Times New Roman" w:hAnsi="Times New Roman" w:eastAsia="仿宋" w:cs="仿宋"/>
                <w:kern w:val="0"/>
                <w:sz w:val="24"/>
                <w:shd w:val="clear" w:color="auto" w:fill="FFFFFF"/>
              </w:rPr>
              <w:t>00</w:t>
            </w:r>
            <w:r>
              <w:rPr>
                <w:rFonts w:hint="eastAsia" w:ascii="仿宋_GB2312" w:hAnsi="仿宋" w:eastAsia="仿宋" w:cs="仿宋"/>
                <w:kern w:val="0"/>
                <w:sz w:val="24"/>
                <w:shd w:val="clear" w:color="auto" w:fill="FFFFFF"/>
              </w:rPr>
              <w:t>-</w:t>
            </w:r>
            <w:r>
              <w:rPr>
                <w:rFonts w:hint="eastAsia" w:ascii="Times New Roman" w:hAnsi="Times New Roman" w:eastAsia="仿宋" w:cs="仿宋"/>
                <w:kern w:val="0"/>
                <w:sz w:val="24"/>
                <w:shd w:val="clear" w:color="auto" w:fill="FFFFFF"/>
              </w:rPr>
              <w:t>12</w:t>
            </w:r>
            <w:r>
              <w:rPr>
                <w:rFonts w:hint="eastAsia" w:ascii="仿宋_GB2312" w:hAnsi="仿宋" w:eastAsia="仿宋" w:cs="仿宋"/>
                <w:kern w:val="0"/>
                <w:sz w:val="24"/>
                <w:shd w:val="clear" w:color="auto" w:fill="FFFFFF"/>
              </w:rPr>
              <w:t>:</w:t>
            </w:r>
            <w:r>
              <w:rPr>
                <w:rFonts w:hint="eastAsia" w:ascii="Times New Roman" w:hAnsi="Times New Roman" w:eastAsia="仿宋" w:cs="仿宋"/>
                <w:kern w:val="0"/>
                <w:sz w:val="24"/>
                <w:shd w:val="clear" w:color="auto" w:fill="FFFFFF"/>
              </w:rPr>
              <w:t>00</w:t>
            </w:r>
          </w:p>
        </w:tc>
        <w:tc>
          <w:tcPr>
            <w:tcW w:w="3112" w:type="dxa"/>
            <w:vAlign w:val="center"/>
          </w:tcPr>
          <w:p>
            <w:pPr>
              <w:snapToGrid w:val="0"/>
              <w:jc w:val="center"/>
              <w:rPr>
                <w:rFonts w:ascii="仿宋_GB2312" w:hAnsi="仿宋" w:eastAsia="仿宋" w:cs="仿宋"/>
                <w:kern w:val="0"/>
                <w:sz w:val="24"/>
                <w:shd w:val="clear" w:color="auto" w:fill="FFFFFF"/>
              </w:rPr>
            </w:pPr>
            <w:r>
              <w:rPr>
                <w:rFonts w:hint="eastAsia" w:ascii="仿宋_GB2312" w:hAnsi="仿宋" w:eastAsia="仿宋" w:cs="仿宋"/>
                <w:kern w:val="0"/>
                <w:sz w:val="24"/>
                <w:shd w:val="clear" w:color="auto" w:fill="FFFFFF"/>
              </w:rPr>
              <w:t>比赛</w:t>
            </w:r>
          </w:p>
        </w:tc>
        <w:tc>
          <w:tcPr>
            <w:tcW w:w="1786" w:type="dxa"/>
            <w:vAlign w:val="center"/>
          </w:tcPr>
          <w:p>
            <w:pPr>
              <w:snapToGrid w:val="0"/>
              <w:jc w:val="center"/>
              <w:rPr>
                <w:rFonts w:ascii="仿宋_GB2312" w:hAnsi="仿宋" w:eastAsia="仿宋" w:cs="仿宋"/>
                <w:kern w:val="0"/>
                <w:sz w:val="24"/>
                <w:shd w:val="clear" w:color="auto" w:fill="FFFFFF"/>
              </w:rPr>
            </w:pPr>
            <w:r>
              <w:rPr>
                <w:rFonts w:hint="eastAsia" w:ascii="仿宋_GB2312" w:hAnsi="仿宋" w:eastAsia="仿宋" w:cs="仿宋"/>
                <w:kern w:val="0"/>
                <w:sz w:val="24"/>
                <w:shd w:val="clear" w:color="auto" w:fill="FFFFFF"/>
              </w:rPr>
              <w:t>学校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1616" w:type="dxa"/>
            <w:vMerge w:val="continue"/>
            <w:vAlign w:val="center"/>
          </w:tcPr>
          <w:p>
            <w:pPr>
              <w:snapToGrid w:val="0"/>
              <w:jc w:val="center"/>
              <w:rPr>
                <w:rFonts w:ascii="仿宋_GB2312" w:hAnsi="仿宋" w:eastAsia="仿宋" w:cs="仿宋"/>
                <w:kern w:val="0"/>
                <w:sz w:val="24"/>
                <w:shd w:val="clear" w:color="auto" w:fill="FFFFFF"/>
              </w:rPr>
            </w:pPr>
          </w:p>
        </w:tc>
        <w:tc>
          <w:tcPr>
            <w:tcW w:w="1708" w:type="dxa"/>
            <w:vAlign w:val="center"/>
          </w:tcPr>
          <w:p>
            <w:pPr>
              <w:snapToGrid w:val="0"/>
              <w:jc w:val="center"/>
              <w:rPr>
                <w:rFonts w:ascii="仿宋_GB2312" w:hAnsi="仿宋" w:eastAsia="仿宋" w:cs="仿宋"/>
                <w:kern w:val="0"/>
                <w:sz w:val="24"/>
                <w:shd w:val="clear" w:color="auto" w:fill="FFFFFF"/>
              </w:rPr>
            </w:pPr>
            <w:r>
              <w:rPr>
                <w:rFonts w:hint="eastAsia" w:ascii="Times New Roman" w:hAnsi="Times New Roman" w:eastAsia="仿宋" w:cs="仿宋"/>
                <w:kern w:val="0"/>
                <w:sz w:val="24"/>
                <w:shd w:val="clear" w:color="auto" w:fill="FFFFFF"/>
              </w:rPr>
              <w:t>12</w:t>
            </w:r>
            <w:r>
              <w:rPr>
                <w:rFonts w:hint="eastAsia" w:ascii="仿宋_GB2312" w:hAnsi="仿宋" w:eastAsia="仿宋" w:cs="仿宋"/>
                <w:kern w:val="0"/>
                <w:sz w:val="24"/>
                <w:shd w:val="clear" w:color="auto" w:fill="FFFFFF"/>
              </w:rPr>
              <w:t>:</w:t>
            </w:r>
            <w:r>
              <w:rPr>
                <w:rFonts w:hint="eastAsia" w:ascii="Times New Roman" w:hAnsi="Times New Roman" w:eastAsia="仿宋" w:cs="仿宋"/>
                <w:kern w:val="0"/>
                <w:sz w:val="24"/>
                <w:shd w:val="clear" w:color="auto" w:fill="FFFFFF"/>
              </w:rPr>
              <w:t>10</w:t>
            </w:r>
            <w:r>
              <w:rPr>
                <w:rFonts w:hint="eastAsia" w:ascii="仿宋_GB2312" w:hAnsi="仿宋" w:eastAsia="仿宋" w:cs="仿宋"/>
                <w:kern w:val="0"/>
                <w:sz w:val="24"/>
                <w:shd w:val="clear" w:color="auto" w:fill="FFFFFF"/>
              </w:rPr>
              <w:t>-</w:t>
            </w:r>
            <w:r>
              <w:rPr>
                <w:rFonts w:hint="eastAsia" w:ascii="Times New Roman" w:hAnsi="Times New Roman" w:eastAsia="仿宋" w:cs="仿宋"/>
                <w:kern w:val="0"/>
                <w:sz w:val="24"/>
                <w:shd w:val="clear" w:color="auto" w:fill="FFFFFF"/>
              </w:rPr>
              <w:t>18</w:t>
            </w:r>
            <w:r>
              <w:rPr>
                <w:rFonts w:hint="eastAsia" w:ascii="仿宋_GB2312" w:hAnsi="仿宋" w:eastAsia="仿宋" w:cs="仿宋"/>
                <w:kern w:val="0"/>
                <w:sz w:val="24"/>
                <w:shd w:val="clear" w:color="auto" w:fill="FFFFFF"/>
              </w:rPr>
              <w:t>:</w:t>
            </w:r>
            <w:r>
              <w:rPr>
                <w:rFonts w:hint="eastAsia" w:ascii="Times New Roman" w:hAnsi="Times New Roman" w:eastAsia="仿宋" w:cs="仿宋"/>
                <w:kern w:val="0"/>
                <w:sz w:val="24"/>
                <w:shd w:val="clear" w:color="auto" w:fill="FFFFFF"/>
              </w:rPr>
              <w:t>00</w:t>
            </w:r>
          </w:p>
        </w:tc>
        <w:tc>
          <w:tcPr>
            <w:tcW w:w="3112" w:type="dxa"/>
            <w:vAlign w:val="center"/>
          </w:tcPr>
          <w:p>
            <w:pPr>
              <w:snapToGrid w:val="0"/>
              <w:jc w:val="center"/>
              <w:rPr>
                <w:rFonts w:ascii="仿宋_GB2312" w:hAnsi="仿宋" w:eastAsia="仿宋" w:cs="仿宋"/>
                <w:kern w:val="0"/>
                <w:sz w:val="24"/>
                <w:shd w:val="clear" w:color="auto" w:fill="FFFFFF"/>
              </w:rPr>
            </w:pPr>
            <w:r>
              <w:rPr>
                <w:rFonts w:hint="eastAsia" w:ascii="仿宋_GB2312" w:hAnsi="仿宋" w:eastAsia="仿宋" w:cs="仿宋"/>
                <w:kern w:val="0"/>
                <w:sz w:val="24"/>
                <w:shd w:val="clear" w:color="auto" w:fill="FFFFFF"/>
              </w:rPr>
              <w:t>裁判评分</w:t>
            </w:r>
          </w:p>
        </w:tc>
        <w:tc>
          <w:tcPr>
            <w:tcW w:w="1786" w:type="dxa"/>
            <w:vAlign w:val="center"/>
          </w:tcPr>
          <w:p>
            <w:pPr>
              <w:snapToGrid w:val="0"/>
              <w:jc w:val="center"/>
              <w:rPr>
                <w:rFonts w:ascii="仿宋_GB2312" w:hAnsi="仿宋" w:eastAsia="仿宋" w:cs="仿宋"/>
                <w:kern w:val="0"/>
                <w:sz w:val="24"/>
                <w:shd w:val="clear" w:color="auto" w:fill="FFFFFF"/>
              </w:rPr>
            </w:pPr>
            <w:r>
              <w:rPr>
                <w:rFonts w:hint="eastAsia" w:ascii="仿宋_GB2312" w:hAnsi="仿宋" w:eastAsia="仿宋" w:cs="仿宋"/>
                <w:kern w:val="0"/>
                <w:sz w:val="24"/>
                <w:shd w:val="clear" w:color="auto" w:fill="FFFFFF"/>
              </w:rPr>
              <w:t>学校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1616" w:type="dxa"/>
            <w:vMerge w:val="restart"/>
            <w:vAlign w:val="center"/>
          </w:tcPr>
          <w:p>
            <w:pPr>
              <w:snapToGrid w:val="0"/>
              <w:jc w:val="center"/>
              <w:rPr>
                <w:rFonts w:ascii="仿宋_GB2312" w:hAnsi="仿宋" w:eastAsia="仿宋" w:cs="仿宋"/>
                <w:kern w:val="0"/>
                <w:sz w:val="24"/>
                <w:shd w:val="clear" w:color="auto" w:fill="FFFFFF"/>
              </w:rPr>
            </w:pPr>
            <w:r>
              <w:rPr>
                <w:rFonts w:hint="eastAsia" w:ascii="仿宋_GB2312" w:hAnsi="仿宋" w:eastAsia="仿宋" w:cs="仿宋"/>
                <w:kern w:val="0"/>
                <w:sz w:val="24"/>
                <w:shd w:val="clear" w:color="auto" w:fill="FFFFFF"/>
              </w:rPr>
              <w:t>比赛第二天</w:t>
            </w:r>
          </w:p>
        </w:tc>
        <w:tc>
          <w:tcPr>
            <w:tcW w:w="1708" w:type="dxa"/>
            <w:vAlign w:val="center"/>
          </w:tcPr>
          <w:p>
            <w:pPr>
              <w:snapToGrid w:val="0"/>
              <w:jc w:val="center"/>
              <w:rPr>
                <w:rFonts w:ascii="仿宋_GB2312" w:hAnsi="仿宋" w:eastAsia="仿宋" w:cs="仿宋"/>
                <w:kern w:val="0"/>
                <w:sz w:val="24"/>
                <w:shd w:val="clear" w:color="auto" w:fill="FFFFFF"/>
              </w:rPr>
            </w:pPr>
            <w:r>
              <w:rPr>
                <w:rFonts w:hint="eastAsia" w:ascii="Times New Roman" w:hAnsi="Times New Roman" w:eastAsia="仿宋" w:cs="仿宋"/>
                <w:kern w:val="0"/>
                <w:sz w:val="24"/>
                <w:shd w:val="clear" w:color="auto" w:fill="FFFFFF"/>
              </w:rPr>
              <w:t>9</w:t>
            </w:r>
            <w:r>
              <w:rPr>
                <w:rFonts w:hint="eastAsia" w:ascii="仿宋_GB2312" w:hAnsi="仿宋" w:eastAsia="仿宋" w:cs="仿宋"/>
                <w:kern w:val="0"/>
                <w:sz w:val="24"/>
                <w:shd w:val="clear" w:color="auto" w:fill="FFFFFF"/>
              </w:rPr>
              <w:t>:</w:t>
            </w:r>
            <w:r>
              <w:rPr>
                <w:rFonts w:hint="eastAsia" w:ascii="Times New Roman" w:hAnsi="Times New Roman" w:eastAsia="仿宋" w:cs="仿宋"/>
                <w:kern w:val="0"/>
                <w:sz w:val="24"/>
                <w:shd w:val="clear" w:color="auto" w:fill="FFFFFF"/>
              </w:rPr>
              <w:t>30-10:30</w:t>
            </w:r>
          </w:p>
        </w:tc>
        <w:tc>
          <w:tcPr>
            <w:tcW w:w="3112" w:type="dxa"/>
            <w:vAlign w:val="center"/>
          </w:tcPr>
          <w:p>
            <w:pPr>
              <w:snapToGrid w:val="0"/>
              <w:jc w:val="center"/>
              <w:rPr>
                <w:rFonts w:ascii="仿宋_GB2312" w:hAnsi="仿宋" w:eastAsia="仿宋" w:cs="仿宋"/>
                <w:kern w:val="0"/>
                <w:sz w:val="24"/>
                <w:shd w:val="clear" w:color="auto" w:fill="FFFFFF"/>
              </w:rPr>
            </w:pPr>
            <w:r>
              <w:rPr>
                <w:rFonts w:hint="eastAsia" w:ascii="仿宋_GB2312" w:hAnsi="仿宋" w:eastAsia="仿宋" w:cs="仿宋"/>
                <w:kern w:val="0"/>
                <w:sz w:val="24"/>
                <w:shd w:val="clear" w:color="auto" w:fill="FFFFFF"/>
              </w:rPr>
              <w:t>大赛点评</w:t>
            </w:r>
          </w:p>
        </w:tc>
        <w:tc>
          <w:tcPr>
            <w:tcW w:w="1786" w:type="dxa"/>
            <w:vAlign w:val="center"/>
          </w:tcPr>
          <w:p>
            <w:pPr>
              <w:snapToGrid w:val="0"/>
              <w:jc w:val="center"/>
              <w:rPr>
                <w:rFonts w:ascii="仿宋_GB2312" w:hAnsi="仿宋" w:eastAsia="仿宋" w:cs="仿宋"/>
                <w:kern w:val="0"/>
                <w:sz w:val="24"/>
                <w:shd w:val="clear" w:color="auto" w:fill="FFFFFF"/>
              </w:rPr>
            </w:pPr>
            <w:r>
              <w:rPr>
                <w:rFonts w:hint="eastAsia" w:ascii="仿宋_GB2312" w:hAnsi="仿宋" w:eastAsia="仿宋" w:cs="仿宋"/>
                <w:kern w:val="0"/>
                <w:sz w:val="24"/>
                <w:shd w:val="clear" w:color="auto" w:fill="FFFFFF"/>
              </w:rPr>
              <w:t>学校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1616" w:type="dxa"/>
            <w:vMerge w:val="continue"/>
            <w:vAlign w:val="center"/>
          </w:tcPr>
          <w:p>
            <w:pPr>
              <w:snapToGrid w:val="0"/>
              <w:jc w:val="center"/>
              <w:rPr>
                <w:rFonts w:ascii="仿宋_GB2312" w:hAnsi="仿宋" w:eastAsia="仿宋" w:cs="仿宋"/>
                <w:kern w:val="0"/>
                <w:sz w:val="24"/>
                <w:shd w:val="clear" w:color="auto" w:fill="FFFFFF"/>
              </w:rPr>
            </w:pPr>
          </w:p>
        </w:tc>
        <w:tc>
          <w:tcPr>
            <w:tcW w:w="1708" w:type="dxa"/>
            <w:vAlign w:val="center"/>
          </w:tcPr>
          <w:p>
            <w:pPr>
              <w:snapToGrid w:val="0"/>
              <w:jc w:val="center"/>
              <w:rPr>
                <w:rFonts w:ascii="仿宋_GB2312" w:hAnsi="仿宋" w:eastAsia="仿宋" w:cs="仿宋"/>
                <w:kern w:val="0"/>
                <w:sz w:val="24"/>
                <w:shd w:val="clear" w:color="auto" w:fill="FFFFFF"/>
              </w:rPr>
            </w:pPr>
            <w:r>
              <w:rPr>
                <w:rFonts w:hint="eastAsia" w:ascii="Times New Roman" w:hAnsi="Times New Roman" w:eastAsia="仿宋" w:cs="仿宋"/>
                <w:kern w:val="0"/>
                <w:sz w:val="24"/>
                <w:shd w:val="clear" w:color="auto" w:fill="FFFFFF"/>
              </w:rPr>
              <w:t>10</w:t>
            </w:r>
            <w:r>
              <w:rPr>
                <w:rFonts w:hint="eastAsia" w:ascii="仿宋_GB2312" w:hAnsi="仿宋" w:eastAsia="仿宋" w:cs="仿宋"/>
                <w:kern w:val="0"/>
                <w:sz w:val="24"/>
                <w:shd w:val="clear" w:color="auto" w:fill="FFFFFF"/>
              </w:rPr>
              <w:t>:</w:t>
            </w:r>
            <w:r>
              <w:rPr>
                <w:rFonts w:hint="eastAsia" w:ascii="Times New Roman" w:hAnsi="Times New Roman" w:eastAsia="仿宋" w:cs="仿宋"/>
                <w:kern w:val="0"/>
                <w:sz w:val="24"/>
                <w:shd w:val="clear" w:color="auto" w:fill="FFFFFF"/>
              </w:rPr>
              <w:t>30</w:t>
            </w:r>
            <w:r>
              <w:rPr>
                <w:rFonts w:hint="eastAsia" w:ascii="仿宋_GB2312" w:hAnsi="仿宋" w:eastAsia="仿宋" w:cs="仿宋"/>
                <w:kern w:val="0"/>
                <w:sz w:val="24"/>
                <w:shd w:val="clear" w:color="auto" w:fill="FFFFFF"/>
              </w:rPr>
              <w:t>-</w:t>
            </w:r>
            <w:r>
              <w:rPr>
                <w:rFonts w:hint="eastAsia" w:ascii="Times New Roman" w:hAnsi="Times New Roman" w:eastAsia="仿宋" w:cs="仿宋"/>
                <w:kern w:val="0"/>
                <w:sz w:val="24"/>
                <w:shd w:val="clear" w:color="auto" w:fill="FFFFFF"/>
              </w:rPr>
              <w:t>11</w:t>
            </w:r>
            <w:r>
              <w:rPr>
                <w:rFonts w:hint="eastAsia" w:ascii="仿宋_GB2312" w:hAnsi="仿宋" w:eastAsia="仿宋" w:cs="仿宋"/>
                <w:kern w:val="0"/>
                <w:sz w:val="24"/>
                <w:shd w:val="clear" w:color="auto" w:fill="FFFFFF"/>
              </w:rPr>
              <w:t>:</w:t>
            </w:r>
            <w:r>
              <w:rPr>
                <w:rFonts w:hint="eastAsia" w:ascii="Times New Roman" w:hAnsi="Times New Roman" w:eastAsia="仿宋" w:cs="仿宋"/>
                <w:kern w:val="0"/>
                <w:sz w:val="24"/>
                <w:shd w:val="clear" w:color="auto" w:fill="FFFFFF"/>
              </w:rPr>
              <w:t>30</w:t>
            </w:r>
          </w:p>
        </w:tc>
        <w:tc>
          <w:tcPr>
            <w:tcW w:w="3112" w:type="dxa"/>
            <w:vAlign w:val="center"/>
          </w:tcPr>
          <w:p>
            <w:pPr>
              <w:snapToGrid w:val="0"/>
              <w:jc w:val="center"/>
              <w:rPr>
                <w:rFonts w:ascii="仿宋_GB2312" w:hAnsi="仿宋" w:eastAsia="仿宋" w:cs="仿宋"/>
                <w:kern w:val="0"/>
                <w:sz w:val="24"/>
                <w:shd w:val="clear" w:color="auto" w:fill="FFFFFF"/>
              </w:rPr>
            </w:pPr>
            <w:r>
              <w:rPr>
                <w:rFonts w:hint="eastAsia" w:ascii="仿宋_GB2312" w:hAnsi="仿宋" w:eastAsia="仿宋" w:cs="仿宋"/>
                <w:kern w:val="0"/>
                <w:sz w:val="24"/>
                <w:shd w:val="clear" w:color="auto" w:fill="FFFFFF"/>
              </w:rPr>
              <w:t>闭赛式</w:t>
            </w:r>
          </w:p>
        </w:tc>
        <w:tc>
          <w:tcPr>
            <w:tcW w:w="1786" w:type="dxa"/>
            <w:vAlign w:val="center"/>
          </w:tcPr>
          <w:p>
            <w:pPr>
              <w:snapToGrid w:val="0"/>
              <w:jc w:val="center"/>
              <w:rPr>
                <w:rFonts w:ascii="仿宋_GB2312" w:hAnsi="仿宋" w:eastAsia="仿宋" w:cs="仿宋"/>
                <w:kern w:val="0"/>
                <w:sz w:val="24"/>
                <w:shd w:val="clear" w:color="auto" w:fill="FFFFFF"/>
              </w:rPr>
            </w:pPr>
            <w:r>
              <w:rPr>
                <w:rFonts w:hint="eastAsia" w:ascii="仿宋_GB2312" w:hAnsi="仿宋" w:eastAsia="仿宋" w:cs="仿宋"/>
                <w:kern w:val="0"/>
                <w:sz w:val="24"/>
                <w:shd w:val="clear" w:color="auto" w:fill="FFFFFF"/>
              </w:rPr>
              <w:t>学校</w:t>
            </w:r>
          </w:p>
        </w:tc>
      </w:tr>
    </w:tbl>
    <w:p>
      <w:pPr>
        <w:snapToGrid w:val="0"/>
        <w:spacing w:line="560" w:lineRule="exact"/>
        <w:ind w:firstLine="560" w:firstLineChars="200"/>
        <w:rPr>
          <w:rFonts w:ascii="仿宋_GB2312" w:hAnsi="仿宋" w:eastAsia="仿宋" w:cs="仿宋"/>
          <w:sz w:val="28"/>
          <w:szCs w:val="28"/>
        </w:rPr>
      </w:pPr>
      <w:r>
        <w:rPr>
          <w:rFonts w:hint="eastAsia" w:ascii="仿宋_GB2312" w:hAnsi="仿宋" w:eastAsia="仿宋" w:cs="仿宋"/>
          <w:sz w:val="28"/>
          <w:szCs w:val="28"/>
        </w:rPr>
        <w:t>（二）比赛流程</w:t>
      </w:r>
    </w:p>
    <w:p>
      <w:pPr>
        <w:snapToGrid w:val="0"/>
        <w:spacing w:line="560" w:lineRule="exact"/>
        <w:ind w:firstLine="560" w:firstLineChars="200"/>
        <w:rPr>
          <w:rFonts w:ascii="仿宋_GB2312" w:hAnsi="仿宋" w:eastAsia="仿宋" w:cs="仿宋"/>
          <w:sz w:val="28"/>
          <w:szCs w:val="28"/>
        </w:rPr>
      </w:pPr>
      <w:r>
        <w:rPr>
          <w:rFonts w:hint="eastAsia" w:ascii="仿宋_GB2312" w:hAnsi="仿宋" w:eastAsia="仿宋" w:cs="仿宋"/>
          <w:sz w:val="28"/>
          <w:szCs w:val="28"/>
        </w:rPr>
        <w:t>参赛队报到——领队会议、抽签分组——组织参赛选手赛前熟悉场地——举办开赛式——正式比赛（期间组织观摩、交流活动）——比赛结束（参赛队上交鉴定报告）——裁判进行评定——举办颁奖仪式、闭赛式——召开赛项执行委员会总结会议。</w:t>
      </w:r>
    </w:p>
    <w:p>
      <w:pPr>
        <w:snapToGrid w:val="0"/>
        <w:spacing w:line="560" w:lineRule="exact"/>
        <w:ind w:firstLine="600" w:firstLineChars="200"/>
        <w:rPr>
          <w:rFonts w:ascii="Arial Narrow" w:hAnsi="Arial Narrow" w:eastAsia="仿宋_GB2312" w:cs="Arial"/>
          <w:sz w:val="30"/>
          <w:szCs w:val="30"/>
        </w:rPr>
      </w:pPr>
      <w:r>
        <w:rPr>
          <w:rFonts w:hint="eastAsia" w:ascii="黑体" w:hAnsi="黑体" w:eastAsia="黑体" w:cs="黑体"/>
          <w:sz w:val="30"/>
          <w:szCs w:val="30"/>
        </w:rPr>
        <w:t>九、竞赛试题</w:t>
      </w:r>
    </w:p>
    <w:p>
      <w:pPr>
        <w:snapToGrid w:val="0"/>
        <w:spacing w:line="560" w:lineRule="exact"/>
        <w:ind w:firstLine="560" w:firstLineChars="200"/>
        <w:rPr>
          <w:rFonts w:ascii="仿宋_GB2312" w:hAnsi="仿宋" w:eastAsia="仿宋" w:cs="仿宋"/>
          <w:kern w:val="0"/>
          <w:sz w:val="28"/>
          <w:szCs w:val="28"/>
        </w:rPr>
      </w:pPr>
      <w:r>
        <w:rPr>
          <w:rFonts w:hint="eastAsia" w:ascii="Times New Roman" w:hAnsi="Times New Roman" w:eastAsia="仿宋" w:cs="仿宋"/>
          <w:kern w:val="0"/>
          <w:sz w:val="28"/>
          <w:szCs w:val="28"/>
        </w:rPr>
        <w:t>1</w:t>
      </w:r>
      <w:r>
        <w:rPr>
          <w:rFonts w:hint="eastAsia" w:ascii="仿宋_GB2312" w:hAnsi="仿宋" w:eastAsia="仿宋" w:cs="仿宋"/>
          <w:kern w:val="0"/>
          <w:sz w:val="28"/>
          <w:szCs w:val="28"/>
        </w:rPr>
        <w:t>.本赛项采用现场实际操作考核形式组织竞赛，不设理论考核内容。实际操作考核内容为公开试题库，考核内容均来自以下“考察范围”。</w:t>
      </w:r>
    </w:p>
    <w:p>
      <w:pPr>
        <w:snapToGrid w:val="0"/>
        <w:spacing w:line="560" w:lineRule="exact"/>
        <w:ind w:firstLine="560" w:firstLineChars="200"/>
        <w:rPr>
          <w:rFonts w:ascii="仿宋_GB2312" w:hAnsi="仿宋" w:eastAsia="仿宋" w:cs="仿宋"/>
          <w:kern w:val="0"/>
          <w:sz w:val="28"/>
          <w:szCs w:val="28"/>
          <w:highlight w:val="yellow"/>
        </w:rPr>
      </w:pPr>
      <w:r>
        <w:rPr>
          <w:rFonts w:hint="eastAsia" w:ascii="Times New Roman" w:hAnsi="Times New Roman" w:eastAsia="仿宋" w:cs="仿宋"/>
          <w:kern w:val="0"/>
          <w:sz w:val="28"/>
          <w:szCs w:val="28"/>
        </w:rPr>
        <w:t>2</w:t>
      </w:r>
      <w:r>
        <w:rPr>
          <w:rFonts w:hint="eastAsia" w:ascii="仿宋_GB2312" w:hAnsi="仿宋" w:eastAsia="仿宋" w:cs="仿宋"/>
          <w:kern w:val="0"/>
          <w:sz w:val="28"/>
          <w:szCs w:val="28"/>
        </w:rPr>
        <w:t>.样卷详见附件：“珠宝玉石鉴定”赛项报告样本。</w:t>
      </w:r>
    </w:p>
    <w:p>
      <w:pPr>
        <w:snapToGrid w:val="0"/>
        <w:spacing w:line="560" w:lineRule="exact"/>
        <w:jc w:val="center"/>
        <w:rPr>
          <w:rFonts w:ascii="仿宋_GB2312" w:hAnsi="仿宋" w:eastAsia="仿宋" w:cs="仿宋"/>
          <w:kern w:val="0"/>
          <w:sz w:val="28"/>
          <w:szCs w:val="28"/>
        </w:rPr>
      </w:pPr>
      <w:r>
        <w:rPr>
          <w:rFonts w:hint="eastAsia" w:ascii="仿宋_GB2312" w:hAnsi="仿宋" w:eastAsia="仿宋" w:cs="仿宋"/>
          <w:b/>
          <w:bCs/>
          <w:kern w:val="0"/>
          <w:sz w:val="28"/>
          <w:szCs w:val="28"/>
        </w:rPr>
        <w:t>样题</w:t>
      </w:r>
    </w:p>
    <w:p>
      <w:pPr>
        <w:snapToGrid w:val="0"/>
        <w:spacing w:line="560" w:lineRule="exact"/>
        <w:ind w:firstLine="560" w:firstLineChars="200"/>
        <w:jc w:val="left"/>
        <w:rPr>
          <w:rFonts w:ascii="仿宋_GB2312" w:hAnsi="仿宋" w:eastAsia="仿宋" w:cs="仿宋"/>
          <w:kern w:val="0"/>
          <w:sz w:val="28"/>
          <w:szCs w:val="28"/>
        </w:rPr>
      </w:pPr>
      <w:r>
        <w:rPr>
          <w:rFonts w:hint="eastAsia" w:ascii="仿宋_GB2312" w:hAnsi="仿宋" w:eastAsia="仿宋" w:cs="仿宋"/>
          <w:kern w:val="0"/>
          <w:sz w:val="28"/>
          <w:szCs w:val="28"/>
        </w:rPr>
        <w:t>（一）竞赛时间：</w:t>
      </w:r>
      <w:r>
        <w:rPr>
          <w:rFonts w:hint="eastAsia" w:ascii="Times New Roman" w:hAnsi="Times New Roman" w:eastAsia="仿宋" w:cs="仿宋"/>
          <w:sz w:val="28"/>
          <w:szCs w:val="28"/>
        </w:rPr>
        <w:t>2</w:t>
      </w:r>
      <w:r>
        <w:rPr>
          <w:rFonts w:hint="eastAsia" w:ascii="仿宋_GB2312" w:hAnsi="仿宋" w:eastAsia="仿宋" w:cs="仿宋"/>
          <w:kern w:val="0"/>
          <w:sz w:val="28"/>
          <w:szCs w:val="28"/>
        </w:rPr>
        <w:t>小时</w:t>
      </w:r>
    </w:p>
    <w:p>
      <w:pPr>
        <w:snapToGrid w:val="0"/>
        <w:spacing w:line="560" w:lineRule="exact"/>
        <w:ind w:firstLine="560" w:firstLineChars="200"/>
        <w:jc w:val="left"/>
        <w:rPr>
          <w:rFonts w:ascii="仿宋_GB2312" w:hAnsi="仿宋" w:eastAsia="仿宋" w:cs="仿宋"/>
          <w:kern w:val="0"/>
          <w:sz w:val="28"/>
          <w:szCs w:val="28"/>
        </w:rPr>
      </w:pPr>
      <w:r>
        <w:rPr>
          <w:rFonts w:hint="eastAsia" w:ascii="仿宋_GB2312" w:hAnsi="仿宋" w:eastAsia="仿宋" w:cs="仿宋"/>
          <w:kern w:val="0"/>
          <w:sz w:val="28"/>
          <w:szCs w:val="28"/>
        </w:rPr>
        <w:t>（二）竞赛样题</w:t>
      </w:r>
    </w:p>
    <w:p>
      <w:pPr>
        <w:snapToGrid w:val="0"/>
        <w:spacing w:line="560" w:lineRule="exact"/>
        <w:ind w:firstLine="560" w:firstLineChars="200"/>
        <w:rPr>
          <w:rFonts w:ascii="仿宋_GB2312" w:hAnsi="仿宋" w:eastAsia="仿宋" w:cs="仿宋"/>
          <w:color w:val="0070C0"/>
          <w:kern w:val="0"/>
          <w:sz w:val="28"/>
          <w:szCs w:val="28"/>
        </w:rPr>
      </w:pPr>
      <w:r>
        <w:rPr>
          <w:rFonts w:hint="eastAsia" w:ascii="仿宋_GB2312" w:hAnsi="仿宋" w:eastAsia="仿宋" w:cs="仿宋"/>
          <w:kern w:val="0"/>
          <w:sz w:val="28"/>
          <w:szCs w:val="28"/>
        </w:rPr>
        <w:t>由竞赛组委会统一提供宝石标本（每套</w:t>
      </w:r>
      <w:r>
        <w:rPr>
          <w:rFonts w:hint="eastAsia" w:ascii="Times New Roman" w:hAnsi="Times New Roman" w:eastAsia="仿宋" w:cs="仿宋"/>
          <w:sz w:val="28"/>
          <w:szCs w:val="28"/>
        </w:rPr>
        <w:t>20</w:t>
      </w:r>
      <w:r>
        <w:rPr>
          <w:rFonts w:hint="eastAsia" w:ascii="仿宋_GB2312" w:hAnsi="仿宋" w:eastAsia="仿宋" w:cs="仿宋"/>
          <w:kern w:val="0"/>
          <w:sz w:val="28"/>
          <w:szCs w:val="28"/>
        </w:rPr>
        <w:t>颗，包含</w:t>
      </w:r>
      <w:r>
        <w:rPr>
          <w:rFonts w:hint="eastAsia" w:ascii="仿宋_GB2312" w:hAnsi="仿宋" w:eastAsia="仿宋" w:cs="仿宋"/>
          <w:sz w:val="28"/>
          <w:szCs w:val="28"/>
        </w:rPr>
        <w:t>天然宝石、优化处理宝石、人工宝石及仿制品，其中彩色宝石</w:t>
      </w:r>
      <w:r>
        <w:rPr>
          <w:rFonts w:ascii="Times New Roman" w:hAnsi="Times New Roman" w:eastAsia="仿宋" w:cs="Times New Roman"/>
          <w:sz w:val="28"/>
          <w:szCs w:val="28"/>
        </w:rPr>
        <w:t>10</w:t>
      </w:r>
      <w:r>
        <w:rPr>
          <w:rFonts w:hint="eastAsia" w:ascii="仿宋_GB2312" w:hAnsi="仿宋" w:eastAsia="仿宋" w:cs="仿宋"/>
          <w:sz w:val="28"/>
          <w:szCs w:val="28"/>
        </w:rPr>
        <w:t>颗，玉石</w:t>
      </w:r>
      <w:r>
        <w:rPr>
          <w:rFonts w:hint="eastAsia" w:ascii="Times New Roman" w:hAnsi="Times New Roman" w:eastAsia="仿宋" w:cs="Times New Roman"/>
          <w:sz w:val="28"/>
          <w:szCs w:val="28"/>
        </w:rPr>
        <w:t>7</w:t>
      </w:r>
      <w:r>
        <w:rPr>
          <w:rFonts w:hint="eastAsia" w:ascii="仿宋_GB2312" w:hAnsi="仿宋" w:eastAsia="仿宋" w:cs="仿宋"/>
          <w:sz w:val="28"/>
          <w:szCs w:val="28"/>
        </w:rPr>
        <w:t>颗，有机宝石</w:t>
      </w:r>
      <w:r>
        <w:rPr>
          <w:rFonts w:hint="eastAsia" w:ascii="Times New Roman" w:hAnsi="Times New Roman" w:eastAsia="仿宋" w:cs="Times New Roman"/>
          <w:sz w:val="28"/>
          <w:szCs w:val="28"/>
        </w:rPr>
        <w:t>3</w:t>
      </w:r>
      <w:r>
        <w:rPr>
          <w:rFonts w:hint="eastAsia" w:ascii="仿宋_GB2312" w:hAnsi="仿宋" w:eastAsia="仿宋" w:cs="仿宋"/>
          <w:sz w:val="28"/>
          <w:szCs w:val="28"/>
        </w:rPr>
        <w:t>颗</w:t>
      </w:r>
      <w:r>
        <w:rPr>
          <w:rFonts w:hint="eastAsia" w:ascii="仿宋_GB2312" w:hAnsi="仿宋" w:eastAsia="仿宋" w:cs="仿宋"/>
          <w:kern w:val="0"/>
          <w:sz w:val="28"/>
          <w:szCs w:val="28"/>
        </w:rPr>
        <w:t>）及鉴定过程所需的各类必备设施和工具。</w:t>
      </w:r>
    </w:p>
    <w:p>
      <w:pPr>
        <w:snapToGrid w:val="0"/>
        <w:spacing w:line="560" w:lineRule="exact"/>
        <w:ind w:firstLine="560" w:firstLineChars="200"/>
        <w:rPr>
          <w:rFonts w:ascii="仿宋_GB2312" w:hAnsi="仿宋" w:eastAsia="仿宋" w:cs="仿宋"/>
          <w:sz w:val="28"/>
          <w:szCs w:val="28"/>
        </w:rPr>
      </w:pPr>
      <w:r>
        <w:rPr>
          <w:rFonts w:hint="eastAsia" w:ascii="仿宋_GB2312" w:hAnsi="仿宋" w:eastAsia="仿宋" w:cs="仿宋"/>
          <w:sz w:val="28"/>
          <w:szCs w:val="28"/>
        </w:rPr>
        <w:t>彩色宝石考察范围：钻石、红宝石、合成红宝石、蓝宝石、合成蓝宝石、金绿宝石、猫眼、变石、祖母绿、合成祖母绿、海蓝宝石、绿柱石、碧玺、尖晶石、合成尖晶石、锆石、托帕石、橄榄石、石榴石（镁铝榴石、铁铝榴石、锰铝榴石、钙铝榴石、钙铁榴石、翠榴石、钙铬榴石）、水晶、合成水晶、长石（月光石、天河石、日光石、拉长石）、方柱石、矽线石、堇青石、磷灰石、辉石（透辉石、顽火辉石、普通辉石、锂辉石）、红柱石、蓝晶石、黝帘石（坦桑石）、符山石、赛黄晶、柱晶石、榍石、合成立方氧化锆、合成碳硅石、人造钇铝榴石、玻璃，及相应优化处理宝石。</w:t>
      </w:r>
    </w:p>
    <w:p>
      <w:pPr>
        <w:snapToGrid w:val="0"/>
        <w:spacing w:line="560" w:lineRule="exact"/>
        <w:ind w:firstLine="420" w:firstLineChars="150"/>
        <w:rPr>
          <w:rFonts w:ascii="仿宋_GB2312" w:hAnsi="仿宋" w:eastAsia="仿宋" w:cs="仿宋"/>
          <w:sz w:val="28"/>
          <w:szCs w:val="28"/>
        </w:rPr>
      </w:pPr>
      <w:r>
        <w:rPr>
          <w:rFonts w:hint="eastAsia" w:ascii="仿宋_GB2312" w:hAnsi="仿宋" w:eastAsia="仿宋" w:cs="仿宋"/>
          <w:kern w:val="0"/>
          <w:sz w:val="28"/>
          <w:szCs w:val="28"/>
        </w:rPr>
        <w:t>玉石鉴定考察范围：</w:t>
      </w:r>
      <w:r>
        <w:rPr>
          <w:rFonts w:hint="eastAsia" w:ascii="仿宋_GB2312" w:hAnsi="仿宋" w:eastAsia="仿宋" w:cs="仿宋"/>
          <w:sz w:val="28"/>
          <w:szCs w:val="28"/>
        </w:rPr>
        <w:t>翡翠、软玉、欧泊、合成欧泊、蛇纹石、独山玉、绿松石、青金石、方钠石、孔雀石、玉髓、木变石、石英岩玉、钠长石玉、查罗石、蔷薇辉石、大理石、葡萄石、天然玻璃、菱锰矿、萤石、水钙铝榴石、异极矿、苏纪石、玻璃，及相应优化处理玉石。</w:t>
      </w:r>
    </w:p>
    <w:p>
      <w:pPr>
        <w:snapToGrid w:val="0"/>
        <w:spacing w:line="560" w:lineRule="exact"/>
        <w:ind w:firstLine="560" w:firstLineChars="200"/>
        <w:rPr>
          <w:rFonts w:ascii="仿宋_GB2312" w:hAnsi="仿宋" w:eastAsia="仿宋" w:cs="仿宋"/>
          <w:sz w:val="28"/>
          <w:szCs w:val="28"/>
        </w:rPr>
      </w:pPr>
      <w:r>
        <w:rPr>
          <w:rFonts w:hint="eastAsia" w:ascii="仿宋_GB2312" w:hAnsi="仿宋" w:eastAsia="仿宋" w:cs="仿宋"/>
          <w:kern w:val="0"/>
          <w:sz w:val="28"/>
          <w:szCs w:val="28"/>
        </w:rPr>
        <w:t>有机宝石考察范围：</w:t>
      </w:r>
      <w:r>
        <w:rPr>
          <w:rFonts w:hint="eastAsia" w:ascii="仿宋_GB2312" w:hAnsi="仿宋" w:eastAsia="仿宋" w:cs="仿宋"/>
          <w:sz w:val="28"/>
          <w:szCs w:val="28"/>
        </w:rPr>
        <w:t>珍珠、珊瑚、琥珀、煤精、猛犸象牙、龟甲、贝壳、硅化木、海螺珠、塑料</w:t>
      </w:r>
      <w:r>
        <w:rPr>
          <w:rFonts w:hint="eastAsia" w:ascii="仿宋_GB2312" w:hAnsi="仿宋" w:eastAsia="仿宋" w:cs="仿宋"/>
          <w:kern w:val="0"/>
          <w:sz w:val="28"/>
          <w:szCs w:val="28"/>
        </w:rPr>
        <w:t>，及相应优化处理有机宝石。</w:t>
      </w:r>
    </w:p>
    <w:p>
      <w:pPr>
        <w:snapToGrid w:val="0"/>
        <w:spacing w:line="560" w:lineRule="exact"/>
        <w:ind w:firstLine="560" w:firstLineChars="200"/>
        <w:jc w:val="left"/>
        <w:rPr>
          <w:rFonts w:ascii="仿宋_GB2312" w:hAnsi="仿宋" w:eastAsia="仿宋" w:cs="仿宋"/>
          <w:kern w:val="0"/>
          <w:sz w:val="28"/>
          <w:szCs w:val="28"/>
        </w:rPr>
      </w:pPr>
      <w:r>
        <w:rPr>
          <w:rFonts w:hint="eastAsia" w:ascii="仿宋_GB2312" w:hAnsi="仿宋" w:eastAsia="仿宋" w:cs="仿宋"/>
          <w:kern w:val="0"/>
          <w:sz w:val="28"/>
          <w:szCs w:val="28"/>
        </w:rPr>
        <w:t>（三）答题要求</w:t>
      </w:r>
    </w:p>
    <w:p>
      <w:pPr>
        <w:snapToGrid w:val="0"/>
        <w:spacing w:line="560" w:lineRule="exact"/>
        <w:ind w:firstLine="560" w:firstLineChars="200"/>
        <w:jc w:val="left"/>
        <w:rPr>
          <w:rFonts w:ascii="仿宋_GB2312" w:hAnsi="仿宋" w:eastAsia="仿宋" w:cs="仿宋"/>
          <w:color w:val="C00000"/>
          <w:kern w:val="0"/>
          <w:sz w:val="28"/>
          <w:szCs w:val="28"/>
        </w:rPr>
      </w:pPr>
      <w:r>
        <w:rPr>
          <w:rFonts w:hint="eastAsia" w:ascii="仿宋_GB2312" w:hAnsi="仿宋" w:eastAsia="仿宋" w:cs="仿宋"/>
          <w:kern w:val="0"/>
          <w:sz w:val="28"/>
          <w:szCs w:val="28"/>
        </w:rPr>
        <w:t>在</w:t>
      </w:r>
      <w:r>
        <w:rPr>
          <w:rFonts w:hint="eastAsia" w:ascii="仿宋_GB2312" w:hAnsi="仿宋" w:eastAsia="仿宋" w:cs="仿宋"/>
          <w:sz w:val="28"/>
          <w:szCs w:val="28"/>
        </w:rPr>
        <w:t>规定时间内</w:t>
      </w:r>
      <w:r>
        <w:rPr>
          <w:rFonts w:hint="eastAsia" w:ascii="仿宋_GB2312" w:hAnsi="仿宋" w:eastAsia="仿宋" w:cs="仿宋"/>
          <w:kern w:val="0"/>
          <w:sz w:val="28"/>
          <w:szCs w:val="28"/>
        </w:rPr>
        <w:t>，依据《中华人民共和国国家标准 珠宝玉石 鉴定》（</w:t>
      </w:r>
      <w:r>
        <w:rPr>
          <w:rFonts w:hint="eastAsia" w:ascii="Times New Roman" w:hAnsi="Times New Roman" w:eastAsia="仿宋" w:cs="仿宋"/>
          <w:sz w:val="28"/>
          <w:szCs w:val="28"/>
        </w:rPr>
        <w:t>GB</w:t>
      </w:r>
      <w:r>
        <w:rPr>
          <w:rFonts w:hint="eastAsia" w:ascii="仿宋_GB2312" w:hAnsi="仿宋" w:eastAsia="仿宋" w:cs="仿宋"/>
          <w:sz w:val="28"/>
          <w:szCs w:val="28"/>
        </w:rPr>
        <w:t>/</w:t>
      </w:r>
      <w:r>
        <w:rPr>
          <w:rFonts w:hint="eastAsia" w:ascii="Times New Roman" w:hAnsi="Times New Roman" w:eastAsia="仿宋" w:cs="仿宋"/>
          <w:sz w:val="28"/>
          <w:szCs w:val="28"/>
        </w:rPr>
        <w:t>T16553</w:t>
      </w:r>
      <w:r>
        <w:rPr>
          <w:rFonts w:hint="eastAsia" w:ascii="仿宋_GB2312" w:hAnsi="仿宋" w:eastAsia="仿宋" w:cs="仿宋"/>
          <w:sz w:val="28"/>
          <w:szCs w:val="28"/>
        </w:rPr>
        <w:t>-</w:t>
      </w:r>
      <w:r>
        <w:rPr>
          <w:rFonts w:hint="eastAsia" w:ascii="Times New Roman" w:hAnsi="Times New Roman" w:eastAsia="仿宋" w:cs="仿宋"/>
          <w:sz w:val="28"/>
          <w:szCs w:val="28"/>
        </w:rPr>
        <w:t>2017</w:t>
      </w:r>
      <w:r>
        <w:rPr>
          <w:rFonts w:hint="eastAsia" w:ascii="仿宋_GB2312" w:hAnsi="仿宋" w:eastAsia="仿宋" w:cs="仿宋"/>
          <w:kern w:val="0"/>
          <w:sz w:val="28"/>
          <w:szCs w:val="28"/>
        </w:rPr>
        <w:t>）、《中华人民共和国国家标准 珠宝玉石 名称》（</w:t>
      </w:r>
      <w:r>
        <w:rPr>
          <w:rFonts w:hint="eastAsia" w:ascii="Times New Roman" w:hAnsi="Times New Roman" w:eastAsia="仿宋" w:cs="仿宋"/>
          <w:sz w:val="28"/>
          <w:szCs w:val="28"/>
        </w:rPr>
        <w:t>GB</w:t>
      </w:r>
      <w:r>
        <w:rPr>
          <w:rFonts w:hint="eastAsia" w:ascii="仿宋_GB2312" w:hAnsi="仿宋" w:eastAsia="仿宋" w:cs="仿宋"/>
          <w:sz w:val="28"/>
          <w:szCs w:val="28"/>
        </w:rPr>
        <w:t>/</w:t>
      </w:r>
      <w:r>
        <w:rPr>
          <w:rFonts w:hint="eastAsia" w:ascii="Times New Roman" w:hAnsi="Times New Roman" w:eastAsia="仿宋" w:cs="仿宋"/>
          <w:sz w:val="28"/>
          <w:szCs w:val="28"/>
        </w:rPr>
        <w:t>T16552</w:t>
      </w:r>
      <w:r>
        <w:rPr>
          <w:rFonts w:hint="eastAsia" w:ascii="仿宋_GB2312" w:hAnsi="仿宋" w:eastAsia="仿宋" w:cs="仿宋"/>
          <w:sz w:val="28"/>
          <w:szCs w:val="28"/>
        </w:rPr>
        <w:t>-</w:t>
      </w:r>
      <w:r>
        <w:rPr>
          <w:rFonts w:hint="eastAsia" w:ascii="Times New Roman" w:hAnsi="Times New Roman" w:eastAsia="仿宋" w:cs="仿宋"/>
          <w:sz w:val="28"/>
          <w:szCs w:val="28"/>
        </w:rPr>
        <w:t>2017</w:t>
      </w:r>
      <w:r>
        <w:rPr>
          <w:rFonts w:hint="eastAsia" w:ascii="仿宋_GB2312" w:hAnsi="仿宋" w:eastAsia="仿宋" w:cs="仿宋"/>
          <w:kern w:val="0"/>
          <w:sz w:val="28"/>
          <w:szCs w:val="28"/>
        </w:rPr>
        <w:t>）</w:t>
      </w:r>
      <w:r>
        <w:rPr>
          <w:rFonts w:hint="eastAsia" w:ascii="仿宋_GB2312" w:hAnsi="仿宋" w:eastAsia="仿宋" w:cs="仿宋"/>
          <w:sz w:val="28"/>
          <w:szCs w:val="28"/>
        </w:rPr>
        <w:t>等技术要求</w:t>
      </w:r>
      <w:r>
        <w:rPr>
          <w:rFonts w:hint="eastAsia" w:ascii="仿宋_GB2312" w:hAnsi="仿宋" w:eastAsia="仿宋" w:cs="仿宋"/>
          <w:kern w:val="0"/>
          <w:sz w:val="28"/>
          <w:szCs w:val="28"/>
        </w:rPr>
        <w:t>，利用竞赛组委会提供的鉴定仪器工具，</w:t>
      </w:r>
      <w:r>
        <w:rPr>
          <w:rFonts w:hint="eastAsia" w:ascii="Arial Narrow" w:hAnsi="Arial Narrow" w:eastAsia="仿宋" w:cs="Arial"/>
          <w:sz w:val="30"/>
          <w:szCs w:val="30"/>
        </w:rPr>
        <w:t>按照赛项要求分工配合完成</w:t>
      </w:r>
      <w:r>
        <w:rPr>
          <w:rFonts w:hint="eastAsia" w:ascii="仿宋_GB2312" w:hAnsi="仿宋" w:eastAsia="仿宋" w:cs="仿宋"/>
          <w:kern w:val="0"/>
          <w:sz w:val="28"/>
          <w:szCs w:val="28"/>
        </w:rPr>
        <w:t>对给定的</w:t>
      </w:r>
      <w:r>
        <w:rPr>
          <w:rFonts w:hint="eastAsia" w:ascii="Times New Roman" w:hAnsi="Times New Roman" w:eastAsia="仿宋" w:cs="仿宋"/>
          <w:sz w:val="28"/>
          <w:szCs w:val="28"/>
        </w:rPr>
        <w:t>20</w:t>
      </w:r>
      <w:r>
        <w:rPr>
          <w:rFonts w:hint="eastAsia" w:ascii="仿宋_GB2312" w:hAnsi="仿宋" w:eastAsia="仿宋" w:cs="仿宋"/>
          <w:kern w:val="0"/>
          <w:sz w:val="28"/>
          <w:szCs w:val="28"/>
        </w:rPr>
        <w:t>颗宝石标本的鉴定，并提交鉴定报告。</w:t>
      </w:r>
    </w:p>
    <w:p>
      <w:pPr>
        <w:snapToGrid w:val="0"/>
        <w:spacing w:line="560" w:lineRule="exact"/>
        <w:ind w:firstLine="600" w:firstLineChars="200"/>
        <w:rPr>
          <w:rFonts w:ascii="黑体" w:hAnsi="黑体" w:eastAsia="黑体" w:cs="黑体"/>
          <w:sz w:val="30"/>
          <w:szCs w:val="30"/>
        </w:rPr>
      </w:pPr>
      <w:r>
        <w:rPr>
          <w:rFonts w:hint="eastAsia" w:ascii="黑体" w:hAnsi="黑体" w:eastAsia="黑体" w:cs="黑体"/>
          <w:sz w:val="30"/>
          <w:szCs w:val="30"/>
        </w:rPr>
        <w:t>十、评分标准制定原则、评分方法、评分细则</w:t>
      </w:r>
    </w:p>
    <w:p>
      <w:pPr>
        <w:snapToGrid w:val="0"/>
        <w:spacing w:line="560" w:lineRule="exact"/>
        <w:ind w:firstLine="560" w:firstLineChars="200"/>
        <w:jc w:val="left"/>
        <w:rPr>
          <w:rFonts w:ascii="仿宋_GB2312" w:hAnsi="仿宋" w:eastAsia="仿宋" w:cs="仿宋"/>
          <w:kern w:val="0"/>
          <w:sz w:val="28"/>
          <w:szCs w:val="28"/>
        </w:rPr>
      </w:pPr>
      <w:r>
        <w:rPr>
          <w:rFonts w:hint="eastAsia" w:ascii="仿宋_GB2312" w:hAnsi="仿宋" w:eastAsia="仿宋" w:cs="仿宋"/>
          <w:kern w:val="0"/>
          <w:sz w:val="28"/>
          <w:szCs w:val="28"/>
        </w:rPr>
        <w:t>（一）评分标准制定以公平公正、对接专业、对接国标、对接世界技能大赛为原则</w:t>
      </w:r>
    </w:p>
    <w:p>
      <w:pPr>
        <w:snapToGrid w:val="0"/>
        <w:spacing w:line="560" w:lineRule="exact"/>
        <w:ind w:firstLine="560" w:firstLineChars="200"/>
        <w:jc w:val="left"/>
        <w:rPr>
          <w:rFonts w:ascii="仿宋_GB2312" w:hAnsi="仿宋" w:eastAsia="仿宋" w:cs="仿宋"/>
          <w:kern w:val="0"/>
          <w:sz w:val="28"/>
          <w:szCs w:val="28"/>
        </w:rPr>
      </w:pPr>
      <w:r>
        <w:rPr>
          <w:rFonts w:hint="eastAsia" w:ascii="Times New Roman" w:hAnsi="Times New Roman" w:eastAsia="仿宋" w:cs="仿宋"/>
          <w:sz w:val="28"/>
          <w:szCs w:val="28"/>
        </w:rPr>
        <w:t>1</w:t>
      </w:r>
      <w:r>
        <w:rPr>
          <w:rFonts w:hint="eastAsia" w:ascii="仿宋_GB2312" w:hAnsi="仿宋" w:eastAsia="仿宋" w:cs="仿宋"/>
          <w:kern w:val="0"/>
          <w:sz w:val="28"/>
          <w:szCs w:val="28"/>
        </w:rPr>
        <w:t>.在规定的时间内完成比赛、成果符合限差要求和无违反纪律规定者按竞赛成绩确定名次。各类成果中超限或违反纪律规定的成果为二类成果，二类成果不参加排名，也不能得奖。</w:t>
      </w:r>
    </w:p>
    <w:p>
      <w:pPr>
        <w:snapToGrid w:val="0"/>
        <w:spacing w:line="560" w:lineRule="exact"/>
        <w:ind w:firstLine="560" w:firstLineChars="200"/>
        <w:jc w:val="left"/>
        <w:rPr>
          <w:rFonts w:ascii="仿宋_GB2312" w:hAnsi="仿宋" w:eastAsia="仿宋" w:cs="仿宋"/>
          <w:kern w:val="0"/>
          <w:sz w:val="28"/>
          <w:szCs w:val="28"/>
        </w:rPr>
      </w:pPr>
      <w:r>
        <w:rPr>
          <w:rFonts w:hint="eastAsia" w:ascii="Times New Roman" w:hAnsi="Times New Roman" w:eastAsia="仿宋" w:cs="仿宋"/>
          <w:sz w:val="28"/>
          <w:szCs w:val="28"/>
        </w:rPr>
        <w:t>2</w:t>
      </w:r>
      <w:r>
        <w:rPr>
          <w:rFonts w:hint="eastAsia" w:ascii="仿宋_GB2312" w:hAnsi="仿宋" w:eastAsia="仿宋" w:cs="仿宋"/>
          <w:kern w:val="0"/>
          <w:sz w:val="28"/>
          <w:szCs w:val="28"/>
        </w:rPr>
        <w:t>.竞赛成绩主要从规定时间内参赛队提交的鉴定报告的准确性考虑，比赛时间结束未按规定停止操作、答题的将取消本场比赛成绩。</w:t>
      </w:r>
    </w:p>
    <w:p>
      <w:pPr>
        <w:snapToGrid w:val="0"/>
        <w:spacing w:line="560" w:lineRule="exact"/>
        <w:ind w:firstLine="560" w:firstLineChars="200"/>
        <w:jc w:val="left"/>
        <w:rPr>
          <w:rFonts w:ascii="仿宋_GB2312" w:hAnsi="仿宋" w:eastAsia="仿宋" w:cs="仿宋"/>
          <w:kern w:val="0"/>
          <w:sz w:val="28"/>
          <w:szCs w:val="28"/>
        </w:rPr>
      </w:pPr>
      <w:r>
        <w:rPr>
          <w:rFonts w:hint="eastAsia" w:ascii="Times New Roman" w:hAnsi="Times New Roman" w:eastAsia="仿宋" w:cs="仿宋"/>
          <w:sz w:val="28"/>
          <w:szCs w:val="28"/>
        </w:rPr>
        <w:t>3</w:t>
      </w:r>
      <w:r>
        <w:rPr>
          <w:rFonts w:hint="eastAsia" w:ascii="仿宋_GB2312" w:hAnsi="仿宋" w:eastAsia="仿宋" w:cs="仿宋"/>
          <w:kern w:val="0"/>
          <w:sz w:val="28"/>
          <w:szCs w:val="28"/>
        </w:rPr>
        <w:t>.在比赛过程中，对于恶意造假或伪造原始鉴定数据者，直接取消比赛资格。</w:t>
      </w:r>
    </w:p>
    <w:p>
      <w:pPr>
        <w:snapToGrid w:val="0"/>
        <w:spacing w:line="560" w:lineRule="exact"/>
        <w:ind w:firstLine="560" w:firstLineChars="200"/>
        <w:jc w:val="left"/>
        <w:rPr>
          <w:rFonts w:ascii="仿宋_GB2312" w:hAnsi="仿宋" w:eastAsia="仿宋" w:cs="仿宋"/>
          <w:kern w:val="0"/>
          <w:sz w:val="28"/>
          <w:szCs w:val="28"/>
        </w:rPr>
      </w:pPr>
      <w:r>
        <w:rPr>
          <w:rFonts w:hint="eastAsia" w:ascii="仿宋_GB2312" w:hAnsi="仿宋" w:eastAsia="仿宋" w:cs="仿宋"/>
          <w:kern w:val="0"/>
          <w:sz w:val="28"/>
          <w:szCs w:val="28"/>
        </w:rPr>
        <w:t>（二）评分方法采用结果评分方式</w:t>
      </w:r>
    </w:p>
    <w:p>
      <w:pPr>
        <w:snapToGrid w:val="0"/>
        <w:spacing w:line="560" w:lineRule="exact"/>
        <w:ind w:firstLine="560" w:firstLineChars="200"/>
        <w:jc w:val="left"/>
        <w:rPr>
          <w:rFonts w:ascii="仿宋_GB2312" w:hAnsi="仿宋" w:eastAsia="仿宋" w:cs="仿宋"/>
          <w:kern w:val="0"/>
          <w:sz w:val="28"/>
          <w:szCs w:val="28"/>
        </w:rPr>
      </w:pPr>
      <w:r>
        <w:rPr>
          <w:rFonts w:hint="eastAsia" w:ascii="仿宋_GB2312" w:hAnsi="仿宋" w:eastAsia="仿宋" w:cs="仿宋"/>
          <w:kern w:val="0"/>
          <w:sz w:val="28"/>
          <w:szCs w:val="28"/>
        </w:rPr>
        <w:t>结果评分是评分裁判对参赛队伍提交的竞赛成果，依据赛项评价标准判分的评分方法。竞赛成果经三次加密后由评分裁判进行评分，各裁判员依据参考答案，按照评分标准对各参赛队的鉴定报告进行评分。本赛项有</w:t>
      </w:r>
      <w:r>
        <w:rPr>
          <w:rFonts w:hint="eastAsia" w:ascii="Times New Roman" w:hAnsi="Times New Roman" w:eastAsia="仿宋" w:cs="仿宋"/>
          <w:sz w:val="28"/>
          <w:szCs w:val="28"/>
        </w:rPr>
        <w:t>12</w:t>
      </w:r>
      <w:r>
        <w:rPr>
          <w:rFonts w:hint="eastAsia" w:ascii="仿宋_GB2312" w:hAnsi="仿宋" w:eastAsia="仿宋" w:cs="仿宋"/>
          <w:kern w:val="0"/>
          <w:sz w:val="28"/>
          <w:szCs w:val="28"/>
        </w:rPr>
        <w:t>名评分裁判员，分为</w:t>
      </w:r>
      <w:r>
        <w:rPr>
          <w:rFonts w:hint="eastAsia" w:ascii="Times New Roman" w:hAnsi="Times New Roman" w:eastAsia="仿宋" w:cs="仿宋"/>
          <w:sz w:val="28"/>
          <w:szCs w:val="28"/>
        </w:rPr>
        <w:t>2</w:t>
      </w:r>
      <w:r>
        <w:rPr>
          <w:rFonts w:hint="eastAsia" w:ascii="仿宋_GB2312" w:hAnsi="仿宋" w:eastAsia="仿宋" w:cs="仿宋"/>
          <w:kern w:val="0"/>
          <w:sz w:val="28"/>
          <w:szCs w:val="28"/>
        </w:rPr>
        <w:t>组，</w:t>
      </w:r>
      <w:r>
        <w:rPr>
          <w:rFonts w:hint="eastAsia" w:ascii="Times New Roman" w:hAnsi="Times New Roman" w:eastAsia="仿宋" w:cs="仿宋"/>
          <w:sz w:val="28"/>
          <w:szCs w:val="28"/>
        </w:rPr>
        <w:t>每组分别对鉴定报告独立评分</w:t>
      </w:r>
      <w:r>
        <w:rPr>
          <w:rFonts w:hint="eastAsia" w:ascii="仿宋_GB2312" w:hAnsi="仿宋" w:eastAsia="仿宋" w:cs="仿宋"/>
          <w:kern w:val="0"/>
          <w:sz w:val="28"/>
          <w:szCs w:val="28"/>
        </w:rPr>
        <w:t>，在合理误差范围内取两组裁判评分的平均值作为参赛队成绩。</w:t>
      </w:r>
    </w:p>
    <w:p>
      <w:pPr>
        <w:snapToGrid w:val="0"/>
        <w:spacing w:line="560" w:lineRule="exact"/>
        <w:ind w:firstLine="560" w:firstLineChars="200"/>
        <w:rPr>
          <w:rFonts w:ascii="仿宋_GB2312" w:hAnsi="仿宋" w:eastAsia="仿宋" w:cs="仿宋"/>
          <w:kern w:val="0"/>
          <w:sz w:val="28"/>
          <w:szCs w:val="28"/>
        </w:rPr>
      </w:pPr>
      <w:r>
        <w:rPr>
          <w:rFonts w:hint="eastAsia" w:ascii="仿宋_GB2312" w:hAnsi="仿宋" w:eastAsia="仿宋" w:cs="仿宋"/>
          <w:kern w:val="0"/>
          <w:sz w:val="28"/>
          <w:szCs w:val="28"/>
        </w:rPr>
        <w:t>本次竞赛采用百分制，其中每颗标本</w:t>
      </w:r>
      <w:r>
        <w:rPr>
          <w:rFonts w:hint="eastAsia" w:ascii="Times New Roman" w:hAnsi="Times New Roman" w:eastAsia="仿宋" w:cs="仿宋"/>
          <w:kern w:val="0"/>
          <w:sz w:val="28"/>
          <w:szCs w:val="28"/>
        </w:rPr>
        <w:t>20</w:t>
      </w:r>
      <w:r>
        <w:rPr>
          <w:rFonts w:hint="eastAsia" w:ascii="仿宋_GB2312" w:hAnsi="仿宋" w:eastAsia="仿宋" w:cs="仿宋"/>
          <w:kern w:val="0"/>
          <w:sz w:val="28"/>
          <w:szCs w:val="28"/>
        </w:rPr>
        <w:t>分，卷面总分为</w:t>
      </w:r>
      <w:r>
        <w:rPr>
          <w:rFonts w:hint="eastAsia" w:ascii="Times New Roman" w:hAnsi="Times New Roman" w:eastAsia="仿宋" w:cs="仿宋"/>
          <w:kern w:val="0"/>
          <w:sz w:val="28"/>
          <w:szCs w:val="28"/>
        </w:rPr>
        <w:t>400</w:t>
      </w:r>
      <w:r>
        <w:rPr>
          <w:rFonts w:hint="eastAsia" w:ascii="仿宋_GB2312" w:hAnsi="仿宋" w:eastAsia="仿宋" w:cs="仿宋"/>
          <w:kern w:val="0"/>
          <w:sz w:val="28"/>
          <w:szCs w:val="28"/>
        </w:rPr>
        <w:t>分，最后成绩换算成百分制为该赛项最终团队成绩。</w:t>
      </w:r>
    </w:p>
    <w:p>
      <w:pPr>
        <w:adjustRightInd w:val="0"/>
        <w:snapToGrid w:val="0"/>
        <w:spacing w:line="560" w:lineRule="exact"/>
        <w:ind w:firstLine="560" w:firstLineChars="200"/>
        <w:rPr>
          <w:rFonts w:ascii="仿宋_GB2312" w:hAnsi="仿宋" w:eastAsia="仿宋" w:cs="仿宋"/>
          <w:kern w:val="0"/>
          <w:sz w:val="28"/>
          <w:szCs w:val="28"/>
        </w:rPr>
      </w:pPr>
      <w:r>
        <w:rPr>
          <w:rFonts w:hint="eastAsia" w:ascii="仿宋_GB2312" w:hAnsi="仿宋" w:eastAsia="仿宋" w:cs="仿宋"/>
          <w:kern w:val="0"/>
          <w:sz w:val="28"/>
          <w:szCs w:val="28"/>
        </w:rPr>
        <w:t>汇总后的最终成绩，经裁判长、监督组签字后进行公示。公示时间为</w:t>
      </w:r>
      <w:r>
        <w:rPr>
          <w:rFonts w:hint="eastAsia" w:ascii="Times New Roman" w:hAnsi="Times New Roman" w:eastAsia="仿宋" w:cs="仿宋"/>
          <w:kern w:val="0"/>
          <w:sz w:val="28"/>
          <w:szCs w:val="28"/>
        </w:rPr>
        <w:t>2</w:t>
      </w:r>
      <w:r>
        <w:rPr>
          <w:rFonts w:hint="eastAsia" w:ascii="仿宋_GB2312" w:hAnsi="仿宋" w:eastAsia="仿宋" w:cs="仿宋"/>
          <w:kern w:val="0"/>
          <w:sz w:val="28"/>
          <w:szCs w:val="28"/>
        </w:rPr>
        <w:t>小时。成绩公示无异议后，由仲裁长和监督组长在成绩单上签字，并在闭赛式上公布竞赛成绩。</w:t>
      </w:r>
    </w:p>
    <w:p>
      <w:pPr>
        <w:adjustRightInd w:val="0"/>
        <w:snapToGrid w:val="0"/>
        <w:spacing w:line="560" w:lineRule="exact"/>
        <w:ind w:firstLine="560" w:firstLineChars="200"/>
        <w:rPr>
          <w:rFonts w:ascii="仿宋_GB2312" w:hAnsi="仿宋" w:eastAsia="仿宋" w:cs="仿宋"/>
          <w:kern w:val="0"/>
          <w:sz w:val="28"/>
          <w:szCs w:val="28"/>
        </w:rPr>
      </w:pPr>
      <w:r>
        <w:rPr>
          <w:rFonts w:hint="eastAsia" w:ascii="仿宋_GB2312" w:hAnsi="仿宋" w:eastAsia="仿宋" w:cs="仿宋"/>
          <w:kern w:val="0"/>
          <w:sz w:val="28"/>
          <w:szCs w:val="28"/>
        </w:rPr>
        <w:t>（三）考核标准及评分细则</w:t>
      </w:r>
    </w:p>
    <w:p>
      <w:pPr>
        <w:snapToGrid w:val="0"/>
        <w:spacing w:line="560" w:lineRule="exact"/>
        <w:ind w:firstLine="560" w:firstLineChars="200"/>
        <w:rPr>
          <w:rFonts w:ascii="仿宋_GB2312" w:hAnsi="仿宋" w:eastAsia="仿宋" w:cs="仿宋"/>
          <w:sz w:val="28"/>
          <w:szCs w:val="28"/>
        </w:rPr>
      </w:pPr>
      <w:r>
        <w:rPr>
          <w:rFonts w:hint="eastAsia" w:ascii="仿宋_GB2312" w:hAnsi="仿宋" w:eastAsia="仿宋" w:cs="仿宋"/>
          <w:sz w:val="28"/>
          <w:szCs w:val="28"/>
        </w:rPr>
        <w:t>评分标准执行《中华人民共和国国家标准 珠宝玉石 鉴定》（</w:t>
      </w:r>
      <w:r>
        <w:rPr>
          <w:rFonts w:hint="eastAsia" w:ascii="Times New Roman" w:hAnsi="Times New Roman" w:eastAsia="仿宋" w:cs="仿宋"/>
          <w:sz w:val="28"/>
          <w:szCs w:val="28"/>
        </w:rPr>
        <w:t>GB</w:t>
      </w:r>
      <w:r>
        <w:rPr>
          <w:rFonts w:hint="eastAsia" w:ascii="仿宋_GB2312" w:hAnsi="仿宋" w:eastAsia="仿宋" w:cs="仿宋"/>
          <w:sz w:val="28"/>
          <w:szCs w:val="28"/>
        </w:rPr>
        <w:t>/</w:t>
      </w:r>
      <w:r>
        <w:rPr>
          <w:rFonts w:hint="eastAsia" w:ascii="Times New Roman" w:hAnsi="Times New Roman" w:eastAsia="仿宋" w:cs="仿宋"/>
          <w:sz w:val="28"/>
          <w:szCs w:val="28"/>
        </w:rPr>
        <w:t>T</w:t>
      </w:r>
      <w:r>
        <w:rPr>
          <w:rFonts w:hint="eastAsia" w:ascii="仿宋_GB2312" w:hAnsi="仿宋" w:eastAsia="仿宋" w:cs="仿宋"/>
          <w:sz w:val="28"/>
          <w:szCs w:val="28"/>
        </w:rPr>
        <w:t xml:space="preserve"> </w:t>
      </w:r>
      <w:r>
        <w:rPr>
          <w:rFonts w:hint="eastAsia" w:ascii="Times New Roman" w:hAnsi="Times New Roman" w:eastAsia="仿宋" w:cs="仿宋"/>
          <w:sz w:val="28"/>
          <w:szCs w:val="28"/>
        </w:rPr>
        <w:t>16553</w:t>
      </w:r>
      <w:r>
        <w:rPr>
          <w:rFonts w:hint="eastAsia" w:ascii="仿宋_GB2312" w:hAnsi="仿宋" w:eastAsia="仿宋" w:cs="仿宋"/>
          <w:sz w:val="28"/>
          <w:szCs w:val="28"/>
        </w:rPr>
        <w:t>-</w:t>
      </w:r>
      <w:r>
        <w:rPr>
          <w:rFonts w:hint="eastAsia" w:ascii="Times New Roman" w:hAnsi="Times New Roman" w:eastAsia="仿宋" w:cs="仿宋"/>
          <w:sz w:val="28"/>
          <w:szCs w:val="28"/>
        </w:rPr>
        <w:t>2017</w:t>
      </w:r>
      <w:r>
        <w:rPr>
          <w:rFonts w:hint="eastAsia" w:ascii="仿宋_GB2312" w:hAnsi="仿宋" w:eastAsia="仿宋" w:cs="仿宋"/>
          <w:sz w:val="28"/>
          <w:szCs w:val="28"/>
        </w:rPr>
        <w:t>），文字描述或图形符号与国标不符，进行扣分或不得分。鉴定内容及所占分值如下表：</w:t>
      </w:r>
    </w:p>
    <w:p>
      <w:pPr>
        <w:snapToGrid w:val="0"/>
        <w:spacing w:line="560" w:lineRule="exact"/>
        <w:jc w:val="center"/>
        <w:rPr>
          <w:rFonts w:ascii="仿宋" w:hAnsi="仿宋" w:eastAsia="仿宋" w:cs="仿宋"/>
          <w:b/>
          <w:sz w:val="24"/>
        </w:rPr>
      </w:pPr>
      <w:r>
        <w:rPr>
          <w:rFonts w:hint="eastAsia" w:ascii="仿宋" w:hAnsi="仿宋" w:eastAsia="仿宋" w:cs="仿宋"/>
          <w:b/>
          <w:sz w:val="24"/>
        </w:rPr>
        <w:t>彩色宝石标本的评分标准</w:t>
      </w:r>
    </w:p>
    <w:tbl>
      <w:tblPr>
        <w:tblStyle w:val="13"/>
        <w:tblW w:w="872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4"/>
        <w:gridCol w:w="1276"/>
        <w:gridCol w:w="851"/>
        <w:gridCol w:w="58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70" w:hRule="exact"/>
          <w:jc w:val="center"/>
        </w:trPr>
        <w:tc>
          <w:tcPr>
            <w:tcW w:w="774" w:type="dxa"/>
            <w:vMerge w:val="restart"/>
            <w:vAlign w:val="center"/>
          </w:tcPr>
          <w:p>
            <w:pPr>
              <w:pStyle w:val="20"/>
              <w:spacing w:line="240" w:lineRule="auto"/>
              <w:jc w:val="center"/>
              <w:rPr>
                <w:rFonts w:ascii="仿宋_GB2312" w:hAnsi="仿宋" w:eastAsia="仿宋" w:cs="仿宋"/>
                <w:b/>
                <w:sz w:val="24"/>
              </w:rPr>
            </w:pPr>
            <w:r>
              <w:rPr>
                <w:rFonts w:hint="eastAsia" w:ascii="仿宋_GB2312" w:hAnsi="仿宋" w:eastAsia="仿宋" w:cs="仿宋"/>
                <w:b/>
                <w:sz w:val="24"/>
              </w:rPr>
              <w:t>序号</w:t>
            </w:r>
          </w:p>
        </w:tc>
        <w:tc>
          <w:tcPr>
            <w:tcW w:w="1276" w:type="dxa"/>
            <w:vMerge w:val="restart"/>
            <w:vAlign w:val="center"/>
          </w:tcPr>
          <w:p>
            <w:pPr>
              <w:pStyle w:val="20"/>
              <w:spacing w:line="240" w:lineRule="auto"/>
              <w:jc w:val="center"/>
              <w:rPr>
                <w:rFonts w:ascii="仿宋_GB2312" w:hAnsi="仿宋" w:eastAsia="仿宋" w:cs="仿宋"/>
                <w:b/>
                <w:sz w:val="24"/>
              </w:rPr>
            </w:pPr>
            <w:r>
              <w:rPr>
                <w:rFonts w:hint="eastAsia" w:ascii="仿宋_GB2312" w:hAnsi="仿宋" w:eastAsia="仿宋" w:cs="仿宋"/>
                <w:b/>
                <w:sz w:val="24"/>
              </w:rPr>
              <w:t>考核要求</w:t>
            </w:r>
          </w:p>
        </w:tc>
        <w:tc>
          <w:tcPr>
            <w:tcW w:w="851" w:type="dxa"/>
            <w:vMerge w:val="restart"/>
            <w:vAlign w:val="center"/>
          </w:tcPr>
          <w:p>
            <w:pPr>
              <w:pStyle w:val="20"/>
              <w:spacing w:line="240" w:lineRule="auto"/>
              <w:jc w:val="center"/>
              <w:rPr>
                <w:rFonts w:ascii="仿宋_GB2312" w:hAnsi="仿宋" w:eastAsia="仿宋" w:cs="仿宋"/>
                <w:b/>
                <w:sz w:val="24"/>
              </w:rPr>
            </w:pPr>
            <w:r>
              <w:rPr>
                <w:rFonts w:hint="eastAsia" w:ascii="仿宋_GB2312" w:hAnsi="仿宋" w:eastAsia="仿宋" w:cs="仿宋"/>
                <w:b/>
                <w:sz w:val="24"/>
              </w:rPr>
              <w:t>分值</w:t>
            </w:r>
          </w:p>
        </w:tc>
        <w:tc>
          <w:tcPr>
            <w:tcW w:w="5825" w:type="dxa"/>
            <w:vMerge w:val="restart"/>
            <w:vAlign w:val="center"/>
          </w:tcPr>
          <w:p>
            <w:pPr>
              <w:pStyle w:val="20"/>
              <w:spacing w:line="240" w:lineRule="auto"/>
              <w:jc w:val="center"/>
              <w:rPr>
                <w:rFonts w:ascii="仿宋_GB2312" w:hAnsi="仿宋" w:eastAsia="仿宋" w:cs="仿宋"/>
                <w:b/>
                <w:sz w:val="24"/>
              </w:rPr>
            </w:pPr>
            <w:r>
              <w:rPr>
                <w:rFonts w:hint="eastAsia" w:ascii="仿宋_GB2312" w:hAnsi="仿宋" w:eastAsia="仿宋" w:cs="仿宋"/>
                <w:b/>
                <w:sz w:val="24"/>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18" w:hRule="atLeast"/>
          <w:jc w:val="center"/>
        </w:trPr>
        <w:tc>
          <w:tcPr>
            <w:tcW w:w="774" w:type="dxa"/>
            <w:vMerge w:val="continue"/>
            <w:vAlign w:val="center"/>
          </w:tcPr>
          <w:p>
            <w:pPr>
              <w:pStyle w:val="20"/>
              <w:spacing w:line="240" w:lineRule="auto"/>
              <w:jc w:val="center"/>
              <w:rPr>
                <w:rFonts w:ascii="仿宋_GB2312" w:hAnsi="仿宋" w:eastAsia="仿宋" w:cs="仿宋"/>
                <w:sz w:val="24"/>
              </w:rPr>
            </w:pPr>
          </w:p>
        </w:tc>
        <w:tc>
          <w:tcPr>
            <w:tcW w:w="1276" w:type="dxa"/>
            <w:vMerge w:val="continue"/>
            <w:vAlign w:val="center"/>
          </w:tcPr>
          <w:p>
            <w:pPr>
              <w:pStyle w:val="20"/>
              <w:spacing w:line="240" w:lineRule="auto"/>
              <w:jc w:val="center"/>
              <w:rPr>
                <w:rFonts w:ascii="仿宋_GB2312" w:hAnsi="仿宋" w:eastAsia="仿宋" w:cs="仿宋"/>
                <w:sz w:val="24"/>
              </w:rPr>
            </w:pPr>
          </w:p>
        </w:tc>
        <w:tc>
          <w:tcPr>
            <w:tcW w:w="851" w:type="dxa"/>
            <w:vMerge w:val="continue"/>
            <w:vAlign w:val="center"/>
          </w:tcPr>
          <w:p>
            <w:pPr>
              <w:pStyle w:val="20"/>
              <w:spacing w:line="240" w:lineRule="auto"/>
              <w:jc w:val="center"/>
              <w:rPr>
                <w:rFonts w:ascii="仿宋_GB2312" w:hAnsi="仿宋" w:eastAsia="仿宋" w:cs="仿宋"/>
                <w:sz w:val="24"/>
              </w:rPr>
            </w:pPr>
          </w:p>
        </w:tc>
        <w:tc>
          <w:tcPr>
            <w:tcW w:w="5825" w:type="dxa"/>
            <w:vMerge w:val="continue"/>
            <w:vAlign w:val="center"/>
          </w:tcPr>
          <w:p>
            <w:pPr>
              <w:pStyle w:val="20"/>
              <w:spacing w:line="240" w:lineRule="auto"/>
              <w:jc w:val="center"/>
              <w:rPr>
                <w:rFonts w:ascii="仿宋_GB2312"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7" w:hRule="atLeast"/>
          <w:jc w:val="center"/>
        </w:trPr>
        <w:tc>
          <w:tcPr>
            <w:tcW w:w="774" w:type="dxa"/>
            <w:vAlign w:val="center"/>
          </w:tcPr>
          <w:p>
            <w:pPr>
              <w:pStyle w:val="20"/>
              <w:spacing w:line="240" w:lineRule="auto"/>
              <w:jc w:val="center"/>
              <w:rPr>
                <w:rFonts w:ascii="仿宋_GB2312" w:hAnsi="仿宋" w:eastAsia="仿宋" w:cs="仿宋"/>
                <w:sz w:val="24"/>
              </w:rPr>
            </w:pPr>
            <w:r>
              <w:rPr>
                <w:rFonts w:hint="eastAsia" w:ascii="Times New Roman" w:hAnsi="Times New Roman" w:eastAsia="仿宋" w:cs="仿宋"/>
                <w:sz w:val="24"/>
              </w:rPr>
              <w:t>1</w:t>
            </w:r>
          </w:p>
        </w:tc>
        <w:tc>
          <w:tcPr>
            <w:tcW w:w="1276" w:type="dxa"/>
            <w:vAlign w:val="center"/>
          </w:tcPr>
          <w:p>
            <w:pPr>
              <w:pStyle w:val="20"/>
              <w:spacing w:line="240" w:lineRule="auto"/>
              <w:jc w:val="center"/>
              <w:rPr>
                <w:rFonts w:ascii="仿宋_GB2312" w:hAnsi="仿宋" w:eastAsia="仿宋" w:cs="仿宋"/>
                <w:sz w:val="24"/>
              </w:rPr>
            </w:pPr>
            <w:r>
              <w:rPr>
                <w:rFonts w:hint="eastAsia" w:ascii="仿宋_GB2312" w:hAnsi="仿宋" w:eastAsia="仿宋" w:cs="仿宋"/>
                <w:sz w:val="24"/>
              </w:rPr>
              <w:t>总体观察</w:t>
            </w:r>
          </w:p>
        </w:tc>
        <w:tc>
          <w:tcPr>
            <w:tcW w:w="851" w:type="dxa"/>
            <w:vAlign w:val="center"/>
          </w:tcPr>
          <w:p>
            <w:pPr>
              <w:pStyle w:val="20"/>
              <w:spacing w:line="240" w:lineRule="auto"/>
              <w:jc w:val="center"/>
              <w:rPr>
                <w:rFonts w:ascii="仿宋_GB2312" w:hAnsi="仿宋" w:eastAsia="仿宋" w:cs="仿宋"/>
                <w:sz w:val="24"/>
              </w:rPr>
            </w:pPr>
            <w:r>
              <w:rPr>
                <w:rFonts w:hint="eastAsia" w:ascii="Times New Roman" w:hAnsi="Times New Roman" w:eastAsia="仿宋" w:cs="仿宋"/>
                <w:sz w:val="24"/>
              </w:rPr>
              <w:t>1</w:t>
            </w:r>
            <w:r>
              <w:rPr>
                <w:rFonts w:hint="eastAsia" w:ascii="仿宋_GB2312" w:hAnsi="仿宋" w:eastAsia="仿宋" w:cs="仿宋"/>
                <w:sz w:val="24"/>
              </w:rPr>
              <w:t>.</w:t>
            </w:r>
            <w:r>
              <w:rPr>
                <w:rFonts w:hint="eastAsia" w:ascii="Times New Roman" w:hAnsi="Times New Roman" w:eastAsia="仿宋" w:cs="仿宋"/>
                <w:sz w:val="24"/>
              </w:rPr>
              <w:t>25</w:t>
            </w:r>
          </w:p>
        </w:tc>
        <w:tc>
          <w:tcPr>
            <w:tcW w:w="5825" w:type="dxa"/>
            <w:vAlign w:val="center"/>
          </w:tcPr>
          <w:p>
            <w:pPr>
              <w:pStyle w:val="20"/>
              <w:spacing w:line="240" w:lineRule="auto"/>
              <w:rPr>
                <w:rFonts w:ascii="仿宋_GB2312" w:hAnsi="仿宋" w:eastAsia="仿宋" w:cs="仿宋"/>
                <w:sz w:val="24"/>
              </w:rPr>
            </w:pPr>
            <w:r>
              <w:rPr>
                <w:rFonts w:hint="eastAsia" w:ascii="仿宋_GB2312" w:hAnsi="仿宋" w:eastAsia="仿宋" w:cs="仿宋"/>
                <w:sz w:val="24"/>
              </w:rPr>
              <w:t>正确写出肉眼观察特征：颜色</w:t>
            </w:r>
            <w:r>
              <w:rPr>
                <w:rFonts w:hint="eastAsia" w:ascii="Times New Roman" w:hAnsi="Times New Roman" w:eastAsia="仿宋" w:cs="仿宋"/>
                <w:sz w:val="24"/>
              </w:rPr>
              <w:t>0</w:t>
            </w:r>
            <w:r>
              <w:rPr>
                <w:rFonts w:hint="eastAsia" w:ascii="仿宋_GB2312" w:hAnsi="仿宋" w:eastAsia="仿宋" w:cs="仿宋"/>
                <w:sz w:val="24"/>
              </w:rPr>
              <w:t>.</w:t>
            </w:r>
            <w:r>
              <w:rPr>
                <w:rFonts w:hint="eastAsia" w:ascii="Times New Roman" w:hAnsi="Times New Roman" w:eastAsia="仿宋" w:cs="仿宋"/>
                <w:sz w:val="24"/>
              </w:rPr>
              <w:t>25</w:t>
            </w:r>
            <w:r>
              <w:rPr>
                <w:rFonts w:hint="eastAsia" w:ascii="仿宋_GB2312" w:hAnsi="仿宋" w:eastAsia="仿宋" w:cs="仿宋"/>
                <w:sz w:val="24"/>
              </w:rPr>
              <w:t>分，透明度等级</w:t>
            </w:r>
            <w:r>
              <w:rPr>
                <w:rFonts w:hint="eastAsia" w:ascii="Times New Roman" w:hAnsi="Times New Roman" w:eastAsia="仿宋" w:cs="仿宋"/>
                <w:sz w:val="24"/>
              </w:rPr>
              <w:t>0</w:t>
            </w:r>
            <w:r>
              <w:rPr>
                <w:rFonts w:hint="eastAsia" w:ascii="仿宋_GB2312" w:hAnsi="仿宋" w:eastAsia="仿宋" w:cs="仿宋"/>
                <w:sz w:val="24"/>
              </w:rPr>
              <w:t>.</w:t>
            </w:r>
            <w:r>
              <w:rPr>
                <w:rFonts w:hint="eastAsia" w:ascii="Times New Roman" w:hAnsi="Times New Roman" w:eastAsia="仿宋" w:cs="仿宋"/>
                <w:sz w:val="24"/>
              </w:rPr>
              <w:t>25</w:t>
            </w:r>
            <w:r>
              <w:rPr>
                <w:rFonts w:hint="eastAsia" w:ascii="仿宋_GB2312" w:hAnsi="仿宋" w:eastAsia="仿宋" w:cs="仿宋"/>
                <w:sz w:val="24"/>
              </w:rPr>
              <w:t>分，琢型</w:t>
            </w:r>
            <w:r>
              <w:rPr>
                <w:rFonts w:hint="eastAsia" w:ascii="Times New Roman" w:hAnsi="Times New Roman" w:eastAsia="仿宋" w:cs="仿宋"/>
                <w:sz w:val="24"/>
              </w:rPr>
              <w:t>0</w:t>
            </w:r>
            <w:r>
              <w:rPr>
                <w:rFonts w:hint="eastAsia" w:ascii="仿宋_GB2312" w:hAnsi="仿宋" w:eastAsia="仿宋" w:cs="仿宋"/>
                <w:sz w:val="24"/>
              </w:rPr>
              <w:t>.</w:t>
            </w:r>
            <w:r>
              <w:rPr>
                <w:rFonts w:hint="eastAsia" w:ascii="Times New Roman" w:hAnsi="Times New Roman" w:eastAsia="仿宋" w:cs="仿宋"/>
                <w:sz w:val="24"/>
              </w:rPr>
              <w:t>25</w:t>
            </w:r>
            <w:r>
              <w:rPr>
                <w:rFonts w:hint="eastAsia" w:ascii="仿宋_GB2312" w:hAnsi="仿宋" w:eastAsia="仿宋" w:cs="仿宋"/>
                <w:sz w:val="24"/>
              </w:rPr>
              <w:t>分，光泽</w:t>
            </w:r>
            <w:r>
              <w:rPr>
                <w:rFonts w:hint="eastAsia" w:ascii="Times New Roman" w:hAnsi="Times New Roman" w:eastAsia="仿宋" w:cs="仿宋"/>
                <w:sz w:val="24"/>
              </w:rPr>
              <w:t>0</w:t>
            </w:r>
            <w:r>
              <w:rPr>
                <w:rFonts w:hint="eastAsia" w:ascii="仿宋_GB2312" w:hAnsi="仿宋" w:eastAsia="仿宋" w:cs="仿宋"/>
                <w:sz w:val="24"/>
              </w:rPr>
              <w:t>.</w:t>
            </w:r>
            <w:r>
              <w:rPr>
                <w:rFonts w:hint="eastAsia" w:ascii="Times New Roman" w:hAnsi="Times New Roman" w:eastAsia="仿宋" w:cs="仿宋"/>
                <w:sz w:val="24"/>
              </w:rPr>
              <w:t>25</w:t>
            </w:r>
            <w:r>
              <w:rPr>
                <w:rFonts w:hint="eastAsia" w:ascii="仿宋_GB2312" w:hAnsi="仿宋" w:eastAsia="仿宋" w:cs="仿宋"/>
                <w:sz w:val="24"/>
              </w:rPr>
              <w:t>分，特殊光学效应</w:t>
            </w:r>
            <w:r>
              <w:rPr>
                <w:rFonts w:hint="eastAsia" w:ascii="Times New Roman" w:hAnsi="Times New Roman" w:eastAsia="仿宋" w:cs="仿宋"/>
                <w:sz w:val="24"/>
              </w:rPr>
              <w:t>0</w:t>
            </w:r>
            <w:r>
              <w:rPr>
                <w:rFonts w:hint="eastAsia" w:ascii="仿宋_GB2312" w:hAnsi="仿宋" w:eastAsia="仿宋" w:cs="仿宋"/>
                <w:sz w:val="24"/>
              </w:rPr>
              <w:t>.</w:t>
            </w:r>
            <w:r>
              <w:rPr>
                <w:rFonts w:hint="eastAsia" w:ascii="Times New Roman" w:hAnsi="Times New Roman" w:eastAsia="仿宋" w:cs="仿宋"/>
                <w:sz w:val="24"/>
              </w:rPr>
              <w:t>25</w:t>
            </w:r>
            <w:r>
              <w:rPr>
                <w:rFonts w:hint="eastAsia" w:ascii="仿宋_GB2312" w:hAnsi="仿宋" w:eastAsia="仿宋" w:cs="仿宋"/>
                <w:sz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60" w:hRule="atLeast"/>
          <w:jc w:val="center"/>
        </w:trPr>
        <w:tc>
          <w:tcPr>
            <w:tcW w:w="774" w:type="dxa"/>
            <w:vAlign w:val="center"/>
          </w:tcPr>
          <w:p>
            <w:pPr>
              <w:pStyle w:val="20"/>
              <w:spacing w:line="240" w:lineRule="auto"/>
              <w:jc w:val="center"/>
              <w:rPr>
                <w:rFonts w:ascii="仿宋_GB2312" w:hAnsi="仿宋" w:eastAsia="仿宋" w:cs="仿宋"/>
                <w:sz w:val="24"/>
              </w:rPr>
            </w:pPr>
            <w:r>
              <w:rPr>
                <w:rFonts w:hint="eastAsia" w:ascii="Times New Roman" w:hAnsi="Times New Roman" w:eastAsia="仿宋" w:cs="仿宋"/>
                <w:sz w:val="24"/>
              </w:rPr>
              <w:t>2</w:t>
            </w:r>
          </w:p>
        </w:tc>
        <w:tc>
          <w:tcPr>
            <w:tcW w:w="1276" w:type="dxa"/>
            <w:vAlign w:val="center"/>
          </w:tcPr>
          <w:p>
            <w:pPr>
              <w:pStyle w:val="20"/>
              <w:spacing w:line="240" w:lineRule="auto"/>
              <w:jc w:val="center"/>
              <w:rPr>
                <w:rFonts w:ascii="仿宋_GB2312" w:hAnsi="仿宋" w:eastAsia="仿宋" w:cs="仿宋"/>
                <w:sz w:val="24"/>
              </w:rPr>
            </w:pPr>
            <w:r>
              <w:rPr>
                <w:rFonts w:hint="eastAsia" w:ascii="仿宋_GB2312" w:hAnsi="仿宋" w:eastAsia="仿宋" w:cs="仿宋"/>
                <w:sz w:val="24"/>
              </w:rPr>
              <w:t>放大观察</w:t>
            </w:r>
          </w:p>
        </w:tc>
        <w:tc>
          <w:tcPr>
            <w:tcW w:w="851" w:type="dxa"/>
            <w:vAlign w:val="center"/>
          </w:tcPr>
          <w:p>
            <w:pPr>
              <w:pStyle w:val="20"/>
              <w:spacing w:line="240" w:lineRule="auto"/>
              <w:jc w:val="center"/>
              <w:rPr>
                <w:rFonts w:ascii="仿宋_GB2312" w:hAnsi="仿宋" w:eastAsia="仿宋" w:cs="仿宋"/>
                <w:sz w:val="24"/>
              </w:rPr>
            </w:pPr>
            <w:r>
              <w:rPr>
                <w:rFonts w:hint="eastAsia" w:ascii="Times New Roman" w:hAnsi="Times New Roman" w:eastAsia="仿宋" w:cs="仿宋"/>
                <w:sz w:val="24"/>
              </w:rPr>
              <w:t>2</w:t>
            </w:r>
            <w:r>
              <w:rPr>
                <w:rFonts w:hint="eastAsia" w:ascii="仿宋_GB2312" w:hAnsi="仿宋" w:eastAsia="仿宋" w:cs="仿宋"/>
                <w:sz w:val="24"/>
              </w:rPr>
              <w:t>.</w:t>
            </w:r>
            <w:r>
              <w:rPr>
                <w:rFonts w:hint="eastAsia" w:ascii="Times New Roman" w:hAnsi="Times New Roman" w:eastAsia="仿宋" w:cs="仿宋"/>
                <w:sz w:val="24"/>
              </w:rPr>
              <w:t>25</w:t>
            </w:r>
          </w:p>
        </w:tc>
        <w:tc>
          <w:tcPr>
            <w:tcW w:w="5825" w:type="dxa"/>
            <w:vAlign w:val="center"/>
          </w:tcPr>
          <w:p>
            <w:pPr>
              <w:pStyle w:val="20"/>
              <w:spacing w:line="240" w:lineRule="auto"/>
              <w:rPr>
                <w:rFonts w:ascii="仿宋_GB2312" w:hAnsi="仿宋" w:eastAsia="仿宋" w:cs="仿宋"/>
                <w:sz w:val="24"/>
              </w:rPr>
            </w:pPr>
            <w:r>
              <w:rPr>
                <w:rFonts w:hint="eastAsia" w:ascii="仿宋_GB2312" w:hAnsi="仿宋" w:eastAsia="仿宋" w:cs="仿宋"/>
                <w:sz w:val="24"/>
              </w:rPr>
              <w:t>正确写出放大观察到的特征：包裹体</w:t>
            </w:r>
            <w:r>
              <w:rPr>
                <w:rFonts w:hint="eastAsia" w:ascii="Times New Roman" w:hAnsi="Times New Roman" w:eastAsia="仿宋" w:cs="仿宋"/>
                <w:sz w:val="24"/>
              </w:rPr>
              <w:t>1</w:t>
            </w:r>
            <w:r>
              <w:rPr>
                <w:rFonts w:hint="eastAsia" w:ascii="仿宋_GB2312" w:hAnsi="仿宋" w:eastAsia="仿宋" w:cs="仿宋"/>
                <w:sz w:val="24"/>
              </w:rPr>
              <w:t>分，其他内含物</w:t>
            </w:r>
            <w:r>
              <w:rPr>
                <w:rFonts w:hint="eastAsia" w:ascii="Times New Roman" w:hAnsi="Times New Roman" w:eastAsia="仿宋" w:cs="仿宋"/>
                <w:sz w:val="24"/>
              </w:rPr>
              <w:t>0</w:t>
            </w:r>
            <w:r>
              <w:rPr>
                <w:rFonts w:hint="eastAsia" w:ascii="仿宋_GB2312" w:hAnsi="仿宋" w:eastAsia="仿宋" w:cs="仿宋"/>
                <w:sz w:val="24"/>
              </w:rPr>
              <w:t>.</w:t>
            </w:r>
            <w:r>
              <w:rPr>
                <w:rFonts w:hint="eastAsia" w:ascii="Times New Roman" w:hAnsi="Times New Roman" w:eastAsia="仿宋" w:cs="仿宋"/>
                <w:sz w:val="24"/>
              </w:rPr>
              <w:t>75</w:t>
            </w:r>
            <w:r>
              <w:rPr>
                <w:rFonts w:hint="eastAsia" w:ascii="仿宋_GB2312" w:hAnsi="仿宋" w:eastAsia="仿宋" w:cs="仿宋"/>
                <w:sz w:val="24"/>
              </w:rPr>
              <w:t>分，解理/断口</w:t>
            </w:r>
            <w:r>
              <w:rPr>
                <w:rFonts w:hint="eastAsia" w:ascii="Times New Roman" w:hAnsi="Times New Roman" w:eastAsia="仿宋" w:cs="仿宋"/>
                <w:sz w:val="24"/>
              </w:rPr>
              <w:t>0</w:t>
            </w:r>
            <w:r>
              <w:rPr>
                <w:rFonts w:hint="eastAsia" w:ascii="仿宋_GB2312" w:hAnsi="仿宋" w:eastAsia="仿宋" w:cs="仿宋"/>
                <w:sz w:val="24"/>
              </w:rPr>
              <w:t>.</w:t>
            </w:r>
            <w:r>
              <w:rPr>
                <w:rFonts w:hint="eastAsia" w:ascii="Times New Roman" w:hAnsi="Times New Roman" w:eastAsia="仿宋" w:cs="仿宋"/>
                <w:sz w:val="24"/>
              </w:rPr>
              <w:t>25</w:t>
            </w:r>
            <w:r>
              <w:rPr>
                <w:rFonts w:hint="eastAsia" w:ascii="仿宋_GB2312" w:hAnsi="仿宋" w:eastAsia="仿宋" w:cs="仿宋"/>
                <w:sz w:val="24"/>
              </w:rPr>
              <w:t>分，双影</w:t>
            </w:r>
            <w:r>
              <w:rPr>
                <w:rFonts w:hint="eastAsia" w:ascii="Times New Roman" w:hAnsi="Times New Roman" w:eastAsia="仿宋" w:cs="仿宋"/>
                <w:sz w:val="24"/>
              </w:rPr>
              <w:t>0</w:t>
            </w:r>
            <w:r>
              <w:rPr>
                <w:rFonts w:hint="eastAsia" w:ascii="仿宋_GB2312" w:hAnsi="仿宋" w:eastAsia="仿宋" w:cs="仿宋"/>
                <w:sz w:val="24"/>
              </w:rPr>
              <w:t>.</w:t>
            </w:r>
            <w:r>
              <w:rPr>
                <w:rFonts w:hint="eastAsia" w:ascii="Times New Roman" w:hAnsi="Times New Roman" w:eastAsia="仿宋" w:cs="仿宋"/>
                <w:sz w:val="24"/>
              </w:rPr>
              <w:t>25</w:t>
            </w:r>
            <w:r>
              <w:rPr>
                <w:rFonts w:hint="eastAsia" w:ascii="仿宋_GB2312" w:hAnsi="仿宋" w:eastAsia="仿宋" w:cs="仿宋"/>
                <w:sz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60" w:hRule="atLeast"/>
          <w:jc w:val="center"/>
        </w:trPr>
        <w:tc>
          <w:tcPr>
            <w:tcW w:w="774" w:type="dxa"/>
            <w:vAlign w:val="center"/>
          </w:tcPr>
          <w:p>
            <w:pPr>
              <w:pStyle w:val="20"/>
              <w:spacing w:line="240" w:lineRule="auto"/>
              <w:jc w:val="center"/>
              <w:rPr>
                <w:rFonts w:ascii="仿宋_GB2312" w:hAnsi="仿宋" w:eastAsia="仿宋" w:cs="仿宋"/>
                <w:sz w:val="24"/>
              </w:rPr>
            </w:pPr>
            <w:r>
              <w:rPr>
                <w:rFonts w:hint="eastAsia" w:ascii="Times New Roman" w:hAnsi="Times New Roman" w:eastAsia="仿宋" w:cs="仿宋"/>
                <w:sz w:val="24"/>
              </w:rPr>
              <w:t>3</w:t>
            </w:r>
          </w:p>
        </w:tc>
        <w:tc>
          <w:tcPr>
            <w:tcW w:w="1276" w:type="dxa"/>
            <w:vAlign w:val="center"/>
          </w:tcPr>
          <w:p>
            <w:pPr>
              <w:pStyle w:val="20"/>
              <w:spacing w:line="240" w:lineRule="auto"/>
              <w:jc w:val="center"/>
              <w:rPr>
                <w:rFonts w:ascii="仿宋_GB2312" w:hAnsi="仿宋" w:eastAsia="仿宋" w:cs="仿宋"/>
                <w:sz w:val="24"/>
              </w:rPr>
            </w:pPr>
            <w:r>
              <w:rPr>
                <w:rFonts w:hint="eastAsia" w:ascii="仿宋_GB2312" w:hAnsi="仿宋" w:eastAsia="仿宋" w:cs="仿宋"/>
                <w:sz w:val="24"/>
              </w:rPr>
              <w:t>折射仪测试</w:t>
            </w:r>
          </w:p>
        </w:tc>
        <w:tc>
          <w:tcPr>
            <w:tcW w:w="851" w:type="dxa"/>
            <w:vAlign w:val="center"/>
          </w:tcPr>
          <w:p>
            <w:pPr>
              <w:pStyle w:val="20"/>
              <w:spacing w:line="240" w:lineRule="auto"/>
              <w:jc w:val="center"/>
              <w:rPr>
                <w:rFonts w:ascii="仿宋_GB2312" w:hAnsi="仿宋" w:eastAsia="仿宋" w:cs="仿宋"/>
                <w:sz w:val="24"/>
              </w:rPr>
            </w:pPr>
            <w:r>
              <w:rPr>
                <w:rFonts w:hint="eastAsia" w:ascii="Times New Roman" w:hAnsi="Times New Roman" w:eastAsia="仿宋" w:cs="仿宋"/>
                <w:sz w:val="24"/>
              </w:rPr>
              <w:t>3</w:t>
            </w:r>
          </w:p>
        </w:tc>
        <w:tc>
          <w:tcPr>
            <w:tcW w:w="5825" w:type="dxa"/>
            <w:vAlign w:val="center"/>
          </w:tcPr>
          <w:p>
            <w:pPr>
              <w:pStyle w:val="20"/>
              <w:spacing w:line="240" w:lineRule="auto"/>
              <w:rPr>
                <w:rFonts w:ascii="仿宋_GB2312" w:hAnsi="仿宋" w:eastAsia="仿宋" w:cs="仿宋"/>
                <w:sz w:val="24"/>
              </w:rPr>
            </w:pPr>
            <w:r>
              <w:rPr>
                <w:rFonts w:hint="eastAsia" w:ascii="仿宋_GB2312" w:hAnsi="仿宋" w:eastAsia="仿宋" w:cs="仿宋"/>
                <w:sz w:val="24"/>
              </w:rPr>
              <w:t>正确判断是否有双折射率或“不可测”，得</w:t>
            </w:r>
            <w:r>
              <w:rPr>
                <w:rFonts w:hint="eastAsia" w:ascii="Times New Roman" w:hAnsi="Times New Roman" w:eastAsia="仿宋" w:cs="仿宋"/>
                <w:sz w:val="24"/>
              </w:rPr>
              <w:t>1</w:t>
            </w:r>
            <w:r>
              <w:rPr>
                <w:rFonts w:hint="eastAsia" w:ascii="仿宋_GB2312" w:hAnsi="仿宋" w:eastAsia="仿宋" w:cs="仿宋"/>
                <w:sz w:val="24"/>
              </w:rPr>
              <w:t>分。正确写出折射率数值（刻面宝石：误差≤±</w:t>
            </w:r>
            <w:r>
              <w:rPr>
                <w:rFonts w:hint="eastAsia" w:ascii="Times New Roman" w:hAnsi="Times New Roman" w:eastAsia="仿宋" w:cs="仿宋"/>
                <w:sz w:val="24"/>
              </w:rPr>
              <w:t>0</w:t>
            </w:r>
            <w:r>
              <w:rPr>
                <w:rFonts w:hint="eastAsia" w:ascii="仿宋_GB2312" w:hAnsi="仿宋" w:eastAsia="仿宋" w:cs="仿宋"/>
                <w:sz w:val="24"/>
              </w:rPr>
              <w:t>.</w:t>
            </w:r>
            <w:r>
              <w:rPr>
                <w:rFonts w:hint="eastAsia" w:ascii="Times New Roman" w:hAnsi="Times New Roman" w:eastAsia="仿宋" w:cs="仿宋"/>
                <w:sz w:val="24"/>
              </w:rPr>
              <w:t>005</w:t>
            </w:r>
            <w:r>
              <w:rPr>
                <w:rFonts w:hint="eastAsia" w:ascii="仿宋_GB2312" w:hAnsi="仿宋" w:eastAsia="仿宋" w:cs="仿宋"/>
                <w:sz w:val="24"/>
              </w:rPr>
              <w:t>，得</w:t>
            </w:r>
            <w:r>
              <w:rPr>
                <w:rFonts w:hint="eastAsia" w:ascii="Times New Roman" w:hAnsi="Times New Roman" w:eastAsia="仿宋" w:cs="仿宋"/>
                <w:sz w:val="24"/>
              </w:rPr>
              <w:t>2</w:t>
            </w:r>
            <w:r>
              <w:rPr>
                <w:rFonts w:hint="eastAsia" w:ascii="仿宋_GB2312" w:hAnsi="仿宋" w:eastAsia="仿宋" w:cs="仿宋"/>
                <w:sz w:val="24"/>
              </w:rPr>
              <w:t>分；±</w:t>
            </w:r>
            <w:r>
              <w:rPr>
                <w:rFonts w:hint="eastAsia" w:ascii="Times New Roman" w:hAnsi="Times New Roman" w:eastAsia="仿宋" w:cs="仿宋"/>
                <w:sz w:val="24"/>
              </w:rPr>
              <w:t>0</w:t>
            </w:r>
            <w:r>
              <w:rPr>
                <w:rFonts w:hint="eastAsia" w:ascii="仿宋_GB2312" w:hAnsi="仿宋" w:eastAsia="仿宋" w:cs="仿宋"/>
                <w:sz w:val="24"/>
              </w:rPr>
              <w:t>.</w:t>
            </w:r>
            <w:r>
              <w:rPr>
                <w:rFonts w:hint="eastAsia" w:ascii="Times New Roman" w:hAnsi="Times New Roman" w:eastAsia="仿宋" w:cs="仿宋"/>
                <w:sz w:val="24"/>
              </w:rPr>
              <w:t>005</w:t>
            </w:r>
            <w:r>
              <w:rPr>
                <w:rFonts w:hint="eastAsia" w:ascii="仿宋_GB2312" w:hAnsi="仿宋" w:eastAsia="仿宋" w:cs="仿宋"/>
                <w:sz w:val="24"/>
              </w:rPr>
              <w:t>＜误差≤±</w:t>
            </w:r>
            <w:r>
              <w:rPr>
                <w:rFonts w:hint="eastAsia" w:ascii="Times New Roman" w:hAnsi="Times New Roman" w:eastAsia="仿宋" w:cs="仿宋"/>
                <w:sz w:val="24"/>
              </w:rPr>
              <w:t>0</w:t>
            </w:r>
            <w:r>
              <w:rPr>
                <w:rFonts w:hint="eastAsia" w:ascii="仿宋_GB2312" w:hAnsi="仿宋" w:eastAsia="仿宋" w:cs="仿宋"/>
                <w:sz w:val="24"/>
              </w:rPr>
              <w:t>.</w:t>
            </w:r>
            <w:r>
              <w:rPr>
                <w:rFonts w:hint="eastAsia" w:ascii="Times New Roman" w:hAnsi="Times New Roman" w:eastAsia="仿宋" w:cs="仿宋"/>
                <w:sz w:val="24"/>
              </w:rPr>
              <w:t>01</w:t>
            </w:r>
            <w:r>
              <w:rPr>
                <w:rFonts w:hint="eastAsia" w:ascii="仿宋_GB2312" w:hAnsi="仿宋" w:eastAsia="仿宋" w:cs="仿宋"/>
                <w:sz w:val="24"/>
              </w:rPr>
              <w:t>，得</w:t>
            </w:r>
            <w:r>
              <w:rPr>
                <w:rFonts w:hint="eastAsia" w:ascii="Times New Roman" w:hAnsi="Times New Roman" w:eastAsia="仿宋" w:cs="仿宋"/>
                <w:sz w:val="24"/>
              </w:rPr>
              <w:t>1</w:t>
            </w:r>
            <w:r>
              <w:rPr>
                <w:rFonts w:hint="eastAsia" w:ascii="仿宋_GB2312" w:hAnsi="仿宋" w:eastAsia="仿宋" w:cs="仿宋"/>
                <w:sz w:val="24"/>
              </w:rPr>
              <w:t>分；误差＞±</w:t>
            </w:r>
            <w:r>
              <w:rPr>
                <w:rFonts w:hint="eastAsia" w:ascii="Times New Roman" w:hAnsi="Times New Roman" w:eastAsia="仿宋" w:cs="仿宋"/>
                <w:sz w:val="24"/>
              </w:rPr>
              <w:t>0</w:t>
            </w:r>
            <w:r>
              <w:rPr>
                <w:rFonts w:hint="eastAsia" w:ascii="仿宋_GB2312" w:hAnsi="仿宋" w:eastAsia="仿宋" w:cs="仿宋"/>
                <w:sz w:val="24"/>
              </w:rPr>
              <w:t>.</w:t>
            </w:r>
            <w:r>
              <w:rPr>
                <w:rFonts w:hint="eastAsia" w:ascii="Times New Roman" w:hAnsi="Times New Roman" w:eastAsia="仿宋" w:cs="仿宋"/>
                <w:sz w:val="24"/>
              </w:rPr>
              <w:t>01</w:t>
            </w:r>
            <w:r>
              <w:rPr>
                <w:rFonts w:hint="eastAsia" w:ascii="仿宋_GB2312" w:hAnsi="仿宋" w:eastAsia="仿宋" w:cs="仿宋"/>
                <w:sz w:val="24"/>
              </w:rPr>
              <w:t>，得</w:t>
            </w:r>
            <w:r>
              <w:rPr>
                <w:rFonts w:hint="eastAsia" w:ascii="Times New Roman" w:hAnsi="Times New Roman" w:eastAsia="仿宋" w:cs="仿宋"/>
                <w:sz w:val="24"/>
              </w:rPr>
              <w:t>0</w:t>
            </w:r>
            <w:r>
              <w:rPr>
                <w:rFonts w:hint="eastAsia" w:ascii="仿宋_GB2312" w:hAnsi="仿宋" w:eastAsia="仿宋" w:cs="仿宋"/>
                <w:sz w:val="24"/>
              </w:rPr>
              <w:t>分。素面宝石：误差≤±</w:t>
            </w:r>
            <w:r>
              <w:rPr>
                <w:rFonts w:hint="eastAsia" w:ascii="Times New Roman" w:hAnsi="Times New Roman" w:eastAsia="仿宋" w:cs="仿宋"/>
                <w:sz w:val="24"/>
              </w:rPr>
              <w:t>0</w:t>
            </w:r>
            <w:r>
              <w:rPr>
                <w:rFonts w:hint="eastAsia" w:ascii="仿宋_GB2312" w:hAnsi="仿宋" w:eastAsia="仿宋" w:cs="仿宋"/>
                <w:sz w:val="24"/>
              </w:rPr>
              <w:t>.</w:t>
            </w:r>
            <w:r>
              <w:rPr>
                <w:rFonts w:hint="eastAsia" w:ascii="Times New Roman" w:hAnsi="Times New Roman" w:eastAsia="仿宋" w:cs="仿宋"/>
                <w:sz w:val="24"/>
              </w:rPr>
              <w:t>01</w:t>
            </w:r>
            <w:r>
              <w:rPr>
                <w:rFonts w:hint="eastAsia" w:ascii="仿宋_GB2312" w:hAnsi="仿宋" w:eastAsia="仿宋" w:cs="仿宋"/>
                <w:sz w:val="24"/>
              </w:rPr>
              <w:t>，得</w:t>
            </w:r>
            <w:r>
              <w:rPr>
                <w:rFonts w:hint="eastAsia" w:ascii="Times New Roman" w:hAnsi="Times New Roman" w:eastAsia="仿宋" w:cs="仿宋"/>
                <w:sz w:val="24"/>
              </w:rPr>
              <w:t>2</w:t>
            </w:r>
            <w:r>
              <w:rPr>
                <w:rFonts w:hint="eastAsia" w:ascii="仿宋_GB2312" w:hAnsi="仿宋" w:eastAsia="仿宋" w:cs="仿宋"/>
                <w:sz w:val="24"/>
              </w:rPr>
              <w:t>分；±</w:t>
            </w:r>
            <w:r>
              <w:rPr>
                <w:rFonts w:hint="eastAsia" w:ascii="Times New Roman" w:hAnsi="Times New Roman" w:eastAsia="仿宋" w:cs="仿宋"/>
                <w:sz w:val="24"/>
              </w:rPr>
              <w:t>0</w:t>
            </w:r>
            <w:r>
              <w:rPr>
                <w:rFonts w:hint="eastAsia" w:ascii="仿宋_GB2312" w:hAnsi="仿宋" w:eastAsia="仿宋" w:cs="仿宋"/>
                <w:sz w:val="24"/>
              </w:rPr>
              <w:t>.</w:t>
            </w:r>
            <w:r>
              <w:rPr>
                <w:rFonts w:hint="eastAsia" w:ascii="Times New Roman" w:hAnsi="Times New Roman" w:eastAsia="仿宋" w:cs="仿宋"/>
                <w:sz w:val="24"/>
              </w:rPr>
              <w:t>01</w:t>
            </w:r>
            <w:r>
              <w:rPr>
                <w:rFonts w:hint="eastAsia" w:ascii="仿宋_GB2312" w:hAnsi="仿宋" w:eastAsia="仿宋" w:cs="仿宋"/>
                <w:sz w:val="24"/>
              </w:rPr>
              <w:t>＜误差≤±</w:t>
            </w:r>
            <w:r>
              <w:rPr>
                <w:rFonts w:hint="eastAsia" w:ascii="Times New Roman" w:hAnsi="Times New Roman" w:eastAsia="仿宋" w:cs="仿宋"/>
                <w:sz w:val="24"/>
              </w:rPr>
              <w:t>0</w:t>
            </w:r>
            <w:r>
              <w:rPr>
                <w:rFonts w:hint="eastAsia" w:ascii="仿宋_GB2312" w:hAnsi="仿宋" w:eastAsia="仿宋" w:cs="仿宋"/>
                <w:sz w:val="24"/>
              </w:rPr>
              <w:t>.</w:t>
            </w:r>
            <w:r>
              <w:rPr>
                <w:rFonts w:hint="eastAsia" w:ascii="Times New Roman" w:hAnsi="Times New Roman" w:eastAsia="仿宋" w:cs="仿宋"/>
                <w:sz w:val="24"/>
              </w:rPr>
              <w:t>02</w:t>
            </w:r>
            <w:r>
              <w:rPr>
                <w:rFonts w:hint="eastAsia" w:ascii="仿宋_GB2312" w:hAnsi="仿宋" w:eastAsia="仿宋" w:cs="仿宋"/>
                <w:sz w:val="24"/>
              </w:rPr>
              <w:t>，得</w:t>
            </w:r>
            <w:r>
              <w:rPr>
                <w:rFonts w:hint="eastAsia" w:ascii="Times New Roman" w:hAnsi="Times New Roman" w:eastAsia="仿宋" w:cs="仿宋"/>
                <w:sz w:val="24"/>
              </w:rPr>
              <w:t>1</w:t>
            </w:r>
            <w:r>
              <w:rPr>
                <w:rFonts w:hint="eastAsia" w:ascii="仿宋_GB2312" w:hAnsi="仿宋" w:eastAsia="仿宋" w:cs="仿宋"/>
                <w:sz w:val="24"/>
              </w:rPr>
              <w:t>分；误差＞±</w:t>
            </w:r>
            <w:r>
              <w:rPr>
                <w:rFonts w:hint="eastAsia" w:ascii="Times New Roman" w:hAnsi="Times New Roman" w:eastAsia="仿宋" w:cs="仿宋"/>
                <w:sz w:val="24"/>
              </w:rPr>
              <w:t>0</w:t>
            </w:r>
            <w:r>
              <w:rPr>
                <w:rFonts w:hint="eastAsia" w:ascii="仿宋_GB2312" w:hAnsi="仿宋" w:eastAsia="仿宋" w:cs="仿宋"/>
                <w:sz w:val="24"/>
              </w:rPr>
              <w:t>.</w:t>
            </w:r>
            <w:r>
              <w:rPr>
                <w:rFonts w:hint="eastAsia" w:ascii="Times New Roman" w:hAnsi="Times New Roman" w:eastAsia="仿宋" w:cs="仿宋"/>
                <w:sz w:val="24"/>
              </w:rPr>
              <w:t>02</w:t>
            </w:r>
            <w:r>
              <w:rPr>
                <w:rFonts w:hint="eastAsia" w:ascii="仿宋_GB2312" w:hAnsi="仿宋" w:eastAsia="仿宋" w:cs="仿宋"/>
                <w:sz w:val="24"/>
              </w:rPr>
              <w:t>，得</w:t>
            </w:r>
            <w:r>
              <w:rPr>
                <w:rFonts w:hint="eastAsia" w:ascii="Times New Roman" w:hAnsi="Times New Roman" w:eastAsia="仿宋" w:cs="仿宋"/>
                <w:sz w:val="24"/>
              </w:rPr>
              <w:t>0</w:t>
            </w:r>
            <w:r>
              <w:rPr>
                <w:rFonts w:hint="eastAsia" w:ascii="仿宋_GB2312" w:hAnsi="仿宋" w:eastAsia="仿宋" w:cs="仿宋"/>
                <w:sz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60" w:hRule="atLeast"/>
          <w:jc w:val="center"/>
        </w:trPr>
        <w:tc>
          <w:tcPr>
            <w:tcW w:w="774" w:type="dxa"/>
            <w:vAlign w:val="center"/>
          </w:tcPr>
          <w:p>
            <w:pPr>
              <w:pStyle w:val="20"/>
              <w:spacing w:line="240" w:lineRule="auto"/>
              <w:jc w:val="center"/>
              <w:rPr>
                <w:rFonts w:ascii="仿宋_GB2312" w:hAnsi="仿宋" w:eastAsia="仿宋" w:cs="仿宋"/>
                <w:sz w:val="24"/>
              </w:rPr>
            </w:pPr>
            <w:r>
              <w:rPr>
                <w:rFonts w:hint="eastAsia" w:ascii="Times New Roman" w:hAnsi="Times New Roman" w:eastAsia="仿宋" w:cs="仿宋"/>
                <w:sz w:val="24"/>
              </w:rPr>
              <w:t>4</w:t>
            </w:r>
          </w:p>
        </w:tc>
        <w:tc>
          <w:tcPr>
            <w:tcW w:w="1276" w:type="dxa"/>
            <w:vAlign w:val="center"/>
          </w:tcPr>
          <w:p>
            <w:pPr>
              <w:pStyle w:val="20"/>
              <w:spacing w:line="240" w:lineRule="auto"/>
              <w:jc w:val="center"/>
              <w:rPr>
                <w:rFonts w:ascii="仿宋_GB2312" w:hAnsi="仿宋" w:eastAsia="仿宋" w:cs="仿宋"/>
                <w:sz w:val="24"/>
              </w:rPr>
            </w:pPr>
            <w:r>
              <w:rPr>
                <w:rFonts w:hint="eastAsia" w:ascii="仿宋_GB2312" w:hAnsi="仿宋" w:eastAsia="仿宋" w:cs="仿宋"/>
                <w:sz w:val="24"/>
              </w:rPr>
              <w:t>偏光检查及光性测试</w:t>
            </w:r>
          </w:p>
        </w:tc>
        <w:tc>
          <w:tcPr>
            <w:tcW w:w="851" w:type="dxa"/>
            <w:vAlign w:val="center"/>
          </w:tcPr>
          <w:p>
            <w:pPr>
              <w:pStyle w:val="20"/>
              <w:spacing w:line="240" w:lineRule="auto"/>
              <w:jc w:val="center"/>
              <w:rPr>
                <w:rFonts w:ascii="仿宋_GB2312" w:hAnsi="仿宋" w:eastAsia="仿宋" w:cs="仿宋"/>
                <w:sz w:val="24"/>
              </w:rPr>
            </w:pPr>
            <w:r>
              <w:rPr>
                <w:rFonts w:hint="eastAsia" w:ascii="Times New Roman" w:hAnsi="Times New Roman" w:eastAsia="仿宋" w:cs="仿宋"/>
                <w:sz w:val="24"/>
              </w:rPr>
              <w:t>1</w:t>
            </w:r>
          </w:p>
        </w:tc>
        <w:tc>
          <w:tcPr>
            <w:tcW w:w="5825" w:type="dxa"/>
            <w:vAlign w:val="center"/>
          </w:tcPr>
          <w:p>
            <w:pPr>
              <w:pStyle w:val="20"/>
              <w:spacing w:line="240" w:lineRule="auto"/>
              <w:rPr>
                <w:rFonts w:ascii="仿宋_GB2312" w:hAnsi="仿宋" w:eastAsia="仿宋" w:cs="仿宋"/>
                <w:sz w:val="24"/>
              </w:rPr>
            </w:pPr>
            <w:r>
              <w:rPr>
                <w:rFonts w:hint="eastAsia" w:ascii="仿宋_GB2312" w:hAnsi="仿宋" w:eastAsia="仿宋" w:cs="仿宋"/>
                <w:sz w:val="24"/>
              </w:rPr>
              <w:t>正确描述偏光镜下观察到的特征，正确得</w:t>
            </w:r>
            <w:r>
              <w:rPr>
                <w:rFonts w:hint="eastAsia" w:ascii="Times New Roman" w:hAnsi="Times New Roman" w:eastAsia="仿宋" w:cs="仿宋"/>
                <w:sz w:val="24"/>
              </w:rPr>
              <w:t>1</w:t>
            </w:r>
            <w:r>
              <w:rPr>
                <w:rFonts w:hint="eastAsia" w:ascii="仿宋_GB2312" w:hAnsi="仿宋" w:eastAsia="仿宋" w:cs="仿宋"/>
                <w:sz w:val="24"/>
              </w:rPr>
              <w:t>分，错误得</w:t>
            </w:r>
            <w:r>
              <w:rPr>
                <w:rFonts w:hint="eastAsia" w:ascii="Times New Roman" w:hAnsi="Times New Roman" w:eastAsia="仿宋" w:cs="仿宋"/>
                <w:sz w:val="24"/>
              </w:rPr>
              <w:t>0</w:t>
            </w:r>
            <w:r>
              <w:rPr>
                <w:rFonts w:hint="eastAsia" w:ascii="仿宋_GB2312" w:hAnsi="仿宋" w:eastAsia="仿宋" w:cs="仿宋"/>
                <w:sz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60" w:hRule="atLeast"/>
          <w:jc w:val="center"/>
        </w:trPr>
        <w:tc>
          <w:tcPr>
            <w:tcW w:w="774" w:type="dxa"/>
            <w:vAlign w:val="center"/>
          </w:tcPr>
          <w:p>
            <w:pPr>
              <w:pStyle w:val="20"/>
              <w:spacing w:line="240" w:lineRule="auto"/>
              <w:jc w:val="center"/>
              <w:rPr>
                <w:rFonts w:ascii="仿宋_GB2312" w:hAnsi="仿宋" w:eastAsia="仿宋" w:cs="仿宋"/>
                <w:sz w:val="24"/>
              </w:rPr>
            </w:pPr>
            <w:r>
              <w:rPr>
                <w:rFonts w:hint="eastAsia" w:ascii="Times New Roman" w:hAnsi="Times New Roman" w:eastAsia="仿宋" w:cs="仿宋"/>
                <w:sz w:val="24"/>
              </w:rPr>
              <w:t>5</w:t>
            </w:r>
          </w:p>
        </w:tc>
        <w:tc>
          <w:tcPr>
            <w:tcW w:w="1276" w:type="dxa"/>
            <w:vAlign w:val="center"/>
          </w:tcPr>
          <w:p>
            <w:pPr>
              <w:pStyle w:val="20"/>
              <w:spacing w:line="240" w:lineRule="auto"/>
              <w:jc w:val="center"/>
              <w:rPr>
                <w:rFonts w:ascii="仿宋_GB2312" w:hAnsi="仿宋" w:eastAsia="仿宋" w:cs="仿宋"/>
                <w:sz w:val="24"/>
              </w:rPr>
            </w:pPr>
            <w:r>
              <w:rPr>
                <w:rFonts w:hint="eastAsia" w:ascii="仿宋_GB2312" w:hAnsi="仿宋" w:eastAsia="仿宋" w:cs="仿宋"/>
                <w:sz w:val="24"/>
              </w:rPr>
              <w:t>分光镜测试</w:t>
            </w:r>
          </w:p>
        </w:tc>
        <w:tc>
          <w:tcPr>
            <w:tcW w:w="851" w:type="dxa"/>
            <w:vAlign w:val="center"/>
          </w:tcPr>
          <w:p>
            <w:pPr>
              <w:pStyle w:val="20"/>
              <w:spacing w:line="240" w:lineRule="auto"/>
              <w:jc w:val="center"/>
              <w:rPr>
                <w:rFonts w:ascii="仿宋_GB2312" w:hAnsi="仿宋" w:eastAsia="仿宋" w:cs="仿宋"/>
                <w:sz w:val="24"/>
              </w:rPr>
            </w:pPr>
            <w:r>
              <w:rPr>
                <w:rFonts w:hint="eastAsia" w:ascii="Times New Roman" w:hAnsi="Times New Roman" w:eastAsia="仿宋" w:cs="仿宋"/>
                <w:sz w:val="24"/>
              </w:rPr>
              <w:t>1</w:t>
            </w:r>
          </w:p>
        </w:tc>
        <w:tc>
          <w:tcPr>
            <w:tcW w:w="5825" w:type="dxa"/>
            <w:vAlign w:val="center"/>
          </w:tcPr>
          <w:p>
            <w:pPr>
              <w:pStyle w:val="20"/>
              <w:spacing w:line="240" w:lineRule="auto"/>
              <w:rPr>
                <w:rFonts w:ascii="仿宋_GB2312" w:hAnsi="仿宋" w:eastAsia="仿宋" w:cs="仿宋"/>
                <w:sz w:val="24"/>
              </w:rPr>
            </w:pPr>
            <w:r>
              <w:rPr>
                <w:rFonts w:hint="eastAsia" w:ascii="仿宋_GB2312" w:hAnsi="仿宋" w:eastAsia="仿宋" w:cs="仿宋"/>
                <w:sz w:val="24"/>
              </w:rPr>
              <w:t>若正确判断宝石有特殊光谱，得</w:t>
            </w:r>
            <w:r>
              <w:rPr>
                <w:rFonts w:hint="eastAsia" w:ascii="Times New Roman" w:hAnsi="Times New Roman" w:eastAsia="仿宋" w:cs="仿宋"/>
                <w:sz w:val="24"/>
              </w:rPr>
              <w:t>0</w:t>
            </w:r>
            <w:r>
              <w:rPr>
                <w:rFonts w:hint="eastAsia" w:ascii="仿宋_GB2312" w:hAnsi="仿宋" w:eastAsia="仿宋" w:cs="仿宋"/>
                <w:sz w:val="24"/>
              </w:rPr>
              <w:t>.</w:t>
            </w:r>
            <w:r>
              <w:rPr>
                <w:rFonts w:hint="eastAsia" w:ascii="Times New Roman" w:hAnsi="Times New Roman" w:eastAsia="仿宋" w:cs="仿宋"/>
                <w:sz w:val="24"/>
              </w:rPr>
              <w:t>5</w:t>
            </w:r>
            <w:r>
              <w:rPr>
                <w:rFonts w:hint="eastAsia" w:ascii="仿宋_GB2312" w:hAnsi="仿宋" w:eastAsia="仿宋" w:cs="仿宋"/>
                <w:sz w:val="24"/>
              </w:rPr>
              <w:t>分；正确画出吸收光谱简图，得</w:t>
            </w:r>
            <w:r>
              <w:rPr>
                <w:rFonts w:hint="eastAsia" w:ascii="Times New Roman" w:hAnsi="Times New Roman" w:eastAsia="仿宋" w:cs="仿宋"/>
                <w:sz w:val="24"/>
              </w:rPr>
              <w:t>0</w:t>
            </w:r>
            <w:r>
              <w:rPr>
                <w:rFonts w:hint="eastAsia" w:ascii="仿宋_GB2312" w:hAnsi="仿宋" w:eastAsia="仿宋" w:cs="仿宋"/>
                <w:sz w:val="24"/>
              </w:rPr>
              <w:t>.</w:t>
            </w:r>
            <w:r>
              <w:rPr>
                <w:rFonts w:hint="eastAsia" w:ascii="Times New Roman" w:hAnsi="Times New Roman" w:eastAsia="仿宋" w:cs="仿宋"/>
                <w:sz w:val="24"/>
              </w:rPr>
              <w:t>5</w:t>
            </w:r>
            <w:r>
              <w:rPr>
                <w:rFonts w:hint="eastAsia" w:ascii="仿宋_GB2312" w:hAnsi="仿宋" w:eastAsia="仿宋" w:cs="仿宋"/>
                <w:sz w:val="24"/>
              </w:rPr>
              <w:t>分。若正确判断宝石无特殊光谱，得</w:t>
            </w:r>
            <w:r>
              <w:rPr>
                <w:rFonts w:hint="eastAsia" w:ascii="Times New Roman" w:hAnsi="Times New Roman" w:eastAsia="仿宋" w:cs="仿宋"/>
                <w:sz w:val="24"/>
              </w:rPr>
              <w:t>1</w:t>
            </w:r>
            <w:r>
              <w:rPr>
                <w:rFonts w:hint="eastAsia" w:ascii="仿宋_GB2312" w:hAnsi="仿宋" w:eastAsia="仿宋" w:cs="仿宋"/>
                <w:sz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60" w:hRule="atLeast"/>
          <w:jc w:val="center"/>
        </w:trPr>
        <w:tc>
          <w:tcPr>
            <w:tcW w:w="774" w:type="dxa"/>
            <w:vAlign w:val="center"/>
          </w:tcPr>
          <w:p>
            <w:pPr>
              <w:pStyle w:val="20"/>
              <w:spacing w:line="240" w:lineRule="auto"/>
              <w:jc w:val="center"/>
              <w:rPr>
                <w:rFonts w:ascii="仿宋_GB2312" w:hAnsi="仿宋" w:eastAsia="仿宋" w:cs="仿宋"/>
                <w:sz w:val="24"/>
              </w:rPr>
            </w:pPr>
            <w:r>
              <w:rPr>
                <w:rFonts w:hint="eastAsia" w:ascii="Times New Roman" w:hAnsi="Times New Roman" w:eastAsia="仿宋" w:cs="仿宋"/>
                <w:sz w:val="24"/>
              </w:rPr>
              <w:t>6</w:t>
            </w:r>
          </w:p>
        </w:tc>
        <w:tc>
          <w:tcPr>
            <w:tcW w:w="1276" w:type="dxa"/>
            <w:vAlign w:val="center"/>
          </w:tcPr>
          <w:p>
            <w:pPr>
              <w:pStyle w:val="20"/>
              <w:spacing w:line="240" w:lineRule="auto"/>
              <w:jc w:val="center"/>
              <w:rPr>
                <w:rFonts w:ascii="仿宋_GB2312" w:hAnsi="仿宋" w:eastAsia="仿宋" w:cs="仿宋"/>
                <w:sz w:val="24"/>
              </w:rPr>
            </w:pPr>
            <w:r>
              <w:rPr>
                <w:rFonts w:hint="eastAsia" w:ascii="仿宋_GB2312" w:hAnsi="仿宋" w:eastAsia="仿宋" w:cs="仿宋"/>
                <w:sz w:val="24"/>
              </w:rPr>
              <w:t>多色性测试</w:t>
            </w:r>
          </w:p>
        </w:tc>
        <w:tc>
          <w:tcPr>
            <w:tcW w:w="851" w:type="dxa"/>
            <w:vAlign w:val="center"/>
          </w:tcPr>
          <w:p>
            <w:pPr>
              <w:pStyle w:val="20"/>
              <w:spacing w:line="240" w:lineRule="auto"/>
              <w:jc w:val="center"/>
              <w:rPr>
                <w:rFonts w:ascii="仿宋_GB2312" w:hAnsi="仿宋" w:eastAsia="仿宋" w:cs="仿宋"/>
                <w:sz w:val="24"/>
              </w:rPr>
            </w:pPr>
            <w:r>
              <w:rPr>
                <w:rFonts w:hint="eastAsia" w:ascii="Times New Roman" w:hAnsi="Times New Roman" w:eastAsia="仿宋" w:cs="仿宋"/>
                <w:sz w:val="24"/>
              </w:rPr>
              <w:t>1</w:t>
            </w:r>
          </w:p>
        </w:tc>
        <w:tc>
          <w:tcPr>
            <w:tcW w:w="5825" w:type="dxa"/>
            <w:vAlign w:val="center"/>
          </w:tcPr>
          <w:p>
            <w:pPr>
              <w:pStyle w:val="20"/>
              <w:spacing w:line="240" w:lineRule="auto"/>
              <w:rPr>
                <w:rFonts w:ascii="仿宋_GB2312" w:hAnsi="仿宋" w:eastAsia="仿宋" w:cs="仿宋"/>
                <w:sz w:val="24"/>
              </w:rPr>
            </w:pPr>
            <w:r>
              <w:rPr>
                <w:rFonts w:hint="eastAsia" w:ascii="仿宋_GB2312" w:hAnsi="仿宋" w:eastAsia="仿宋" w:cs="仿宋"/>
                <w:sz w:val="24"/>
              </w:rPr>
              <w:t>正确判断宝石可见多色性，得</w:t>
            </w:r>
            <w:r>
              <w:rPr>
                <w:rFonts w:hint="eastAsia" w:ascii="Times New Roman" w:hAnsi="Times New Roman" w:eastAsia="仿宋" w:cs="仿宋"/>
                <w:sz w:val="24"/>
              </w:rPr>
              <w:t>0</w:t>
            </w:r>
            <w:r>
              <w:rPr>
                <w:rFonts w:hint="eastAsia" w:ascii="仿宋_GB2312" w:hAnsi="仿宋" w:eastAsia="仿宋" w:cs="仿宋"/>
                <w:sz w:val="24"/>
              </w:rPr>
              <w:t>.</w:t>
            </w:r>
            <w:r>
              <w:rPr>
                <w:rFonts w:hint="eastAsia" w:ascii="Times New Roman" w:hAnsi="Times New Roman" w:eastAsia="仿宋" w:cs="仿宋"/>
                <w:sz w:val="24"/>
              </w:rPr>
              <w:t>5</w:t>
            </w:r>
            <w:r>
              <w:rPr>
                <w:rFonts w:hint="eastAsia" w:ascii="仿宋_GB2312" w:hAnsi="仿宋" w:eastAsia="仿宋" w:cs="仿宋"/>
                <w:sz w:val="24"/>
              </w:rPr>
              <w:t>分；正确描述颜色及强度，得</w:t>
            </w:r>
            <w:r>
              <w:rPr>
                <w:rFonts w:hint="eastAsia" w:ascii="Times New Roman" w:hAnsi="Times New Roman" w:eastAsia="仿宋" w:cs="仿宋"/>
                <w:sz w:val="24"/>
              </w:rPr>
              <w:t>0</w:t>
            </w:r>
            <w:r>
              <w:rPr>
                <w:rFonts w:hint="eastAsia" w:ascii="仿宋_GB2312" w:hAnsi="仿宋" w:eastAsia="仿宋" w:cs="仿宋"/>
                <w:sz w:val="24"/>
              </w:rPr>
              <w:t>.</w:t>
            </w:r>
            <w:r>
              <w:rPr>
                <w:rFonts w:hint="eastAsia" w:ascii="Times New Roman" w:hAnsi="Times New Roman" w:eastAsia="仿宋" w:cs="仿宋"/>
                <w:sz w:val="24"/>
              </w:rPr>
              <w:t>5</w:t>
            </w:r>
            <w:r>
              <w:rPr>
                <w:rFonts w:hint="eastAsia" w:ascii="仿宋_GB2312" w:hAnsi="仿宋" w:eastAsia="仿宋" w:cs="仿宋"/>
                <w:sz w:val="24"/>
              </w:rPr>
              <w:t>分。正确判断宝石不可见多色性，得</w:t>
            </w:r>
            <w:r>
              <w:rPr>
                <w:rFonts w:hint="eastAsia" w:ascii="Times New Roman" w:hAnsi="Times New Roman" w:eastAsia="仿宋" w:cs="仿宋"/>
                <w:sz w:val="24"/>
              </w:rPr>
              <w:t>1</w:t>
            </w:r>
            <w:r>
              <w:rPr>
                <w:rFonts w:hint="eastAsia" w:ascii="仿宋_GB2312" w:hAnsi="仿宋" w:eastAsia="仿宋" w:cs="仿宋"/>
                <w:sz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60" w:hRule="atLeast"/>
          <w:jc w:val="center"/>
        </w:trPr>
        <w:tc>
          <w:tcPr>
            <w:tcW w:w="774" w:type="dxa"/>
            <w:vAlign w:val="center"/>
          </w:tcPr>
          <w:p>
            <w:pPr>
              <w:pStyle w:val="20"/>
              <w:spacing w:line="240" w:lineRule="auto"/>
              <w:jc w:val="center"/>
              <w:rPr>
                <w:rFonts w:ascii="仿宋_GB2312" w:hAnsi="仿宋" w:eastAsia="仿宋" w:cs="仿宋"/>
                <w:sz w:val="24"/>
              </w:rPr>
            </w:pPr>
            <w:r>
              <w:rPr>
                <w:rFonts w:hint="eastAsia" w:ascii="Times New Roman" w:hAnsi="Times New Roman" w:eastAsia="仿宋" w:cs="仿宋"/>
                <w:sz w:val="24"/>
              </w:rPr>
              <w:t>7</w:t>
            </w:r>
          </w:p>
        </w:tc>
        <w:tc>
          <w:tcPr>
            <w:tcW w:w="1276" w:type="dxa"/>
            <w:vAlign w:val="center"/>
          </w:tcPr>
          <w:p>
            <w:pPr>
              <w:pStyle w:val="20"/>
              <w:spacing w:line="240" w:lineRule="auto"/>
              <w:jc w:val="center"/>
              <w:rPr>
                <w:rFonts w:ascii="仿宋_GB2312" w:hAnsi="仿宋" w:eastAsia="仿宋" w:cs="仿宋"/>
                <w:sz w:val="24"/>
              </w:rPr>
            </w:pPr>
            <w:r>
              <w:rPr>
                <w:rFonts w:hint="eastAsia" w:ascii="仿宋_GB2312" w:hAnsi="仿宋" w:eastAsia="仿宋" w:cs="仿宋"/>
                <w:sz w:val="24"/>
              </w:rPr>
              <w:t>紫外荧光测试</w:t>
            </w:r>
          </w:p>
        </w:tc>
        <w:tc>
          <w:tcPr>
            <w:tcW w:w="851" w:type="dxa"/>
            <w:vAlign w:val="center"/>
          </w:tcPr>
          <w:p>
            <w:pPr>
              <w:pStyle w:val="20"/>
              <w:spacing w:line="240" w:lineRule="auto"/>
              <w:jc w:val="center"/>
              <w:rPr>
                <w:rFonts w:ascii="仿宋_GB2312" w:hAnsi="仿宋" w:eastAsia="仿宋" w:cs="仿宋"/>
                <w:sz w:val="24"/>
              </w:rPr>
            </w:pPr>
            <w:r>
              <w:rPr>
                <w:rFonts w:hint="eastAsia" w:ascii="Times New Roman" w:hAnsi="Times New Roman" w:eastAsia="仿宋" w:cs="仿宋"/>
                <w:sz w:val="24"/>
              </w:rPr>
              <w:t>1</w:t>
            </w:r>
          </w:p>
        </w:tc>
        <w:tc>
          <w:tcPr>
            <w:tcW w:w="5825" w:type="dxa"/>
          </w:tcPr>
          <w:p>
            <w:pPr>
              <w:pStyle w:val="20"/>
              <w:spacing w:line="240" w:lineRule="auto"/>
              <w:rPr>
                <w:rFonts w:ascii="仿宋_GB2312" w:hAnsi="仿宋" w:eastAsia="仿宋" w:cs="仿宋"/>
                <w:sz w:val="24"/>
              </w:rPr>
            </w:pPr>
            <w:r>
              <w:rPr>
                <w:rFonts w:hint="eastAsia" w:ascii="仿宋_GB2312" w:hAnsi="仿宋" w:eastAsia="仿宋" w:cs="仿宋"/>
                <w:sz w:val="24"/>
              </w:rPr>
              <w:t>正确写出紫外荧光灯下的光学特性。长波：强度描述</w:t>
            </w:r>
            <w:r>
              <w:rPr>
                <w:rFonts w:hint="eastAsia" w:ascii="Times New Roman" w:hAnsi="Times New Roman" w:eastAsia="仿宋" w:cs="仿宋"/>
                <w:sz w:val="24"/>
              </w:rPr>
              <w:t>0</w:t>
            </w:r>
            <w:r>
              <w:rPr>
                <w:rFonts w:hint="eastAsia" w:ascii="仿宋_GB2312" w:hAnsi="仿宋" w:eastAsia="仿宋" w:cs="仿宋"/>
                <w:sz w:val="24"/>
              </w:rPr>
              <w:t>.</w:t>
            </w:r>
            <w:r>
              <w:rPr>
                <w:rFonts w:hint="eastAsia" w:ascii="Times New Roman" w:hAnsi="Times New Roman" w:eastAsia="仿宋" w:cs="仿宋"/>
                <w:sz w:val="24"/>
              </w:rPr>
              <w:t>25</w:t>
            </w:r>
            <w:r>
              <w:rPr>
                <w:rFonts w:hint="eastAsia" w:ascii="仿宋_GB2312" w:hAnsi="仿宋" w:eastAsia="仿宋" w:cs="仿宋"/>
                <w:sz w:val="24"/>
              </w:rPr>
              <w:t>分，颜色</w:t>
            </w:r>
            <w:r>
              <w:rPr>
                <w:rFonts w:hint="eastAsia" w:ascii="Times New Roman" w:hAnsi="Times New Roman" w:eastAsia="仿宋" w:cs="仿宋"/>
                <w:sz w:val="24"/>
              </w:rPr>
              <w:t>0</w:t>
            </w:r>
            <w:r>
              <w:rPr>
                <w:rFonts w:hint="eastAsia" w:ascii="仿宋_GB2312" w:hAnsi="仿宋" w:eastAsia="仿宋" w:cs="仿宋"/>
                <w:sz w:val="24"/>
              </w:rPr>
              <w:t>.</w:t>
            </w:r>
            <w:r>
              <w:rPr>
                <w:rFonts w:hint="eastAsia" w:ascii="Times New Roman" w:hAnsi="Times New Roman" w:eastAsia="仿宋" w:cs="仿宋"/>
                <w:sz w:val="24"/>
              </w:rPr>
              <w:t>25</w:t>
            </w:r>
            <w:r>
              <w:rPr>
                <w:rFonts w:hint="eastAsia" w:ascii="仿宋_GB2312" w:hAnsi="仿宋" w:eastAsia="仿宋" w:cs="仿宋"/>
                <w:sz w:val="24"/>
              </w:rPr>
              <w:t>分，若判断无荧光</w:t>
            </w:r>
            <w:r>
              <w:rPr>
                <w:rFonts w:hint="eastAsia" w:ascii="Times New Roman" w:hAnsi="Times New Roman" w:eastAsia="仿宋" w:cs="仿宋"/>
                <w:sz w:val="24"/>
              </w:rPr>
              <w:t>0</w:t>
            </w:r>
            <w:r>
              <w:rPr>
                <w:rFonts w:hint="eastAsia" w:ascii="仿宋_GB2312" w:hAnsi="仿宋" w:eastAsia="仿宋" w:cs="仿宋"/>
                <w:sz w:val="24"/>
              </w:rPr>
              <w:t>.</w:t>
            </w:r>
            <w:r>
              <w:rPr>
                <w:rFonts w:hint="eastAsia" w:ascii="Times New Roman" w:hAnsi="Times New Roman" w:eastAsia="仿宋" w:cs="仿宋"/>
                <w:sz w:val="24"/>
              </w:rPr>
              <w:t>5</w:t>
            </w:r>
            <w:r>
              <w:rPr>
                <w:rFonts w:hint="eastAsia" w:ascii="仿宋_GB2312" w:hAnsi="仿宋" w:eastAsia="仿宋" w:cs="仿宋"/>
                <w:sz w:val="24"/>
              </w:rPr>
              <w:t>分；短波：强度描述</w:t>
            </w:r>
            <w:r>
              <w:rPr>
                <w:rFonts w:hint="eastAsia" w:ascii="Times New Roman" w:hAnsi="Times New Roman" w:eastAsia="仿宋" w:cs="仿宋"/>
                <w:sz w:val="24"/>
              </w:rPr>
              <w:t>0</w:t>
            </w:r>
            <w:r>
              <w:rPr>
                <w:rFonts w:hint="eastAsia" w:ascii="仿宋_GB2312" w:hAnsi="仿宋" w:eastAsia="仿宋" w:cs="仿宋"/>
                <w:sz w:val="24"/>
              </w:rPr>
              <w:t>.</w:t>
            </w:r>
            <w:r>
              <w:rPr>
                <w:rFonts w:hint="eastAsia" w:ascii="Times New Roman" w:hAnsi="Times New Roman" w:eastAsia="仿宋" w:cs="仿宋"/>
                <w:sz w:val="24"/>
              </w:rPr>
              <w:t>25</w:t>
            </w:r>
            <w:r>
              <w:rPr>
                <w:rFonts w:hint="eastAsia" w:ascii="仿宋_GB2312" w:hAnsi="仿宋" w:eastAsia="仿宋" w:cs="仿宋"/>
                <w:sz w:val="24"/>
              </w:rPr>
              <w:t>分，颜色</w:t>
            </w:r>
            <w:r>
              <w:rPr>
                <w:rFonts w:hint="eastAsia" w:ascii="Times New Roman" w:hAnsi="Times New Roman" w:eastAsia="仿宋" w:cs="仿宋"/>
                <w:sz w:val="24"/>
              </w:rPr>
              <w:t>0</w:t>
            </w:r>
            <w:r>
              <w:rPr>
                <w:rFonts w:hint="eastAsia" w:ascii="仿宋_GB2312" w:hAnsi="仿宋" w:eastAsia="仿宋" w:cs="仿宋"/>
                <w:sz w:val="24"/>
              </w:rPr>
              <w:t>.</w:t>
            </w:r>
            <w:r>
              <w:rPr>
                <w:rFonts w:hint="eastAsia" w:ascii="Times New Roman" w:hAnsi="Times New Roman" w:eastAsia="仿宋" w:cs="仿宋"/>
                <w:sz w:val="24"/>
              </w:rPr>
              <w:t>25</w:t>
            </w:r>
            <w:r>
              <w:rPr>
                <w:rFonts w:hint="eastAsia" w:ascii="仿宋_GB2312" w:hAnsi="仿宋" w:eastAsia="仿宋" w:cs="仿宋"/>
                <w:sz w:val="24"/>
              </w:rPr>
              <w:t>分，若判断无荧光</w:t>
            </w:r>
            <w:r>
              <w:rPr>
                <w:rFonts w:hint="eastAsia" w:ascii="Times New Roman" w:hAnsi="Times New Roman" w:eastAsia="仿宋" w:cs="仿宋"/>
                <w:sz w:val="24"/>
              </w:rPr>
              <w:t>0</w:t>
            </w:r>
            <w:r>
              <w:rPr>
                <w:rFonts w:hint="eastAsia" w:ascii="仿宋_GB2312" w:hAnsi="仿宋" w:eastAsia="仿宋" w:cs="仿宋"/>
                <w:sz w:val="24"/>
              </w:rPr>
              <w:t>.</w:t>
            </w:r>
            <w:r>
              <w:rPr>
                <w:rFonts w:hint="eastAsia" w:ascii="Times New Roman" w:hAnsi="Times New Roman" w:eastAsia="仿宋" w:cs="仿宋"/>
                <w:sz w:val="24"/>
              </w:rPr>
              <w:t>5</w:t>
            </w:r>
            <w:r>
              <w:rPr>
                <w:rFonts w:hint="eastAsia" w:ascii="仿宋_GB2312" w:hAnsi="仿宋" w:eastAsia="仿宋" w:cs="仿宋"/>
                <w:sz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60" w:hRule="atLeast"/>
          <w:jc w:val="center"/>
        </w:trPr>
        <w:tc>
          <w:tcPr>
            <w:tcW w:w="774" w:type="dxa"/>
            <w:vAlign w:val="center"/>
          </w:tcPr>
          <w:p>
            <w:pPr>
              <w:pStyle w:val="20"/>
              <w:spacing w:line="240" w:lineRule="auto"/>
              <w:jc w:val="center"/>
              <w:rPr>
                <w:rFonts w:ascii="仿宋_GB2312" w:hAnsi="仿宋" w:eastAsia="仿宋" w:cs="仿宋"/>
                <w:sz w:val="24"/>
              </w:rPr>
            </w:pPr>
            <w:r>
              <w:rPr>
                <w:rFonts w:hint="eastAsia" w:ascii="Times New Roman" w:hAnsi="Times New Roman" w:eastAsia="仿宋" w:cs="仿宋"/>
                <w:sz w:val="24"/>
              </w:rPr>
              <w:t>8</w:t>
            </w:r>
          </w:p>
        </w:tc>
        <w:tc>
          <w:tcPr>
            <w:tcW w:w="1276" w:type="dxa"/>
            <w:vAlign w:val="center"/>
          </w:tcPr>
          <w:p>
            <w:pPr>
              <w:pStyle w:val="20"/>
              <w:spacing w:line="240" w:lineRule="auto"/>
              <w:jc w:val="center"/>
              <w:rPr>
                <w:rFonts w:ascii="仿宋_GB2312" w:hAnsi="仿宋" w:eastAsia="仿宋" w:cs="仿宋"/>
                <w:sz w:val="24"/>
              </w:rPr>
            </w:pPr>
            <w:r>
              <w:rPr>
                <w:rFonts w:hint="eastAsia" w:ascii="仿宋_GB2312" w:hAnsi="仿宋" w:eastAsia="仿宋" w:cs="仿宋"/>
                <w:sz w:val="24"/>
              </w:rPr>
              <w:t>滤色镜测试</w:t>
            </w:r>
          </w:p>
        </w:tc>
        <w:tc>
          <w:tcPr>
            <w:tcW w:w="851" w:type="dxa"/>
            <w:vAlign w:val="center"/>
          </w:tcPr>
          <w:p>
            <w:pPr>
              <w:pStyle w:val="20"/>
              <w:spacing w:line="240" w:lineRule="auto"/>
              <w:jc w:val="center"/>
              <w:rPr>
                <w:rFonts w:ascii="仿宋_GB2312" w:hAnsi="仿宋" w:eastAsia="仿宋" w:cs="仿宋"/>
                <w:sz w:val="24"/>
              </w:rPr>
            </w:pPr>
            <w:r>
              <w:rPr>
                <w:rFonts w:hint="eastAsia" w:ascii="Times New Roman" w:hAnsi="Times New Roman" w:eastAsia="仿宋" w:cs="仿宋"/>
                <w:sz w:val="24"/>
              </w:rPr>
              <w:t>0</w:t>
            </w:r>
            <w:r>
              <w:rPr>
                <w:rFonts w:hint="eastAsia" w:ascii="仿宋_GB2312" w:hAnsi="仿宋" w:eastAsia="仿宋" w:cs="仿宋"/>
                <w:sz w:val="24"/>
              </w:rPr>
              <w:t>.</w:t>
            </w:r>
            <w:r>
              <w:rPr>
                <w:rFonts w:hint="eastAsia" w:ascii="Times New Roman" w:hAnsi="Times New Roman" w:eastAsia="仿宋" w:cs="仿宋"/>
                <w:sz w:val="24"/>
              </w:rPr>
              <w:t>5</w:t>
            </w:r>
          </w:p>
        </w:tc>
        <w:tc>
          <w:tcPr>
            <w:tcW w:w="5825" w:type="dxa"/>
          </w:tcPr>
          <w:p>
            <w:pPr>
              <w:pStyle w:val="20"/>
              <w:spacing w:line="240" w:lineRule="auto"/>
              <w:rPr>
                <w:rFonts w:ascii="仿宋_GB2312" w:hAnsi="仿宋" w:eastAsia="仿宋" w:cs="仿宋"/>
                <w:sz w:val="24"/>
              </w:rPr>
            </w:pPr>
            <w:r>
              <w:rPr>
                <w:rFonts w:hint="eastAsia" w:ascii="仿宋_GB2312" w:hAnsi="仿宋" w:eastAsia="仿宋" w:cs="仿宋"/>
                <w:sz w:val="24"/>
              </w:rPr>
              <w:t>正确写出查尔斯滤色镜下观测到的现象，得</w:t>
            </w:r>
            <w:r>
              <w:rPr>
                <w:rFonts w:hint="eastAsia" w:ascii="Times New Roman" w:hAnsi="Times New Roman" w:eastAsia="仿宋" w:cs="仿宋"/>
                <w:sz w:val="24"/>
              </w:rPr>
              <w:t>0</w:t>
            </w:r>
            <w:r>
              <w:rPr>
                <w:rFonts w:hint="eastAsia" w:ascii="仿宋_GB2312" w:hAnsi="仿宋" w:eastAsia="仿宋" w:cs="仿宋"/>
                <w:sz w:val="24"/>
              </w:rPr>
              <w:t>.</w:t>
            </w:r>
            <w:r>
              <w:rPr>
                <w:rFonts w:hint="eastAsia" w:ascii="Times New Roman" w:hAnsi="Times New Roman" w:eastAsia="仿宋" w:cs="仿宋"/>
                <w:sz w:val="24"/>
              </w:rPr>
              <w:t>5</w:t>
            </w:r>
            <w:r>
              <w:rPr>
                <w:rFonts w:hint="eastAsia" w:ascii="仿宋_GB2312" w:hAnsi="仿宋" w:eastAsia="仿宋" w:cs="仿宋"/>
                <w:sz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50" w:hRule="atLeast"/>
          <w:jc w:val="center"/>
        </w:trPr>
        <w:tc>
          <w:tcPr>
            <w:tcW w:w="774" w:type="dxa"/>
            <w:vAlign w:val="center"/>
          </w:tcPr>
          <w:p>
            <w:pPr>
              <w:pStyle w:val="20"/>
              <w:spacing w:line="240" w:lineRule="auto"/>
              <w:jc w:val="center"/>
              <w:rPr>
                <w:rFonts w:ascii="仿宋_GB2312" w:hAnsi="仿宋" w:eastAsia="仿宋" w:cs="仿宋"/>
                <w:sz w:val="24"/>
              </w:rPr>
            </w:pPr>
            <w:r>
              <w:rPr>
                <w:rFonts w:hint="eastAsia" w:ascii="Times New Roman" w:hAnsi="Times New Roman" w:eastAsia="仿宋" w:cs="仿宋"/>
                <w:sz w:val="24"/>
              </w:rPr>
              <w:t>9</w:t>
            </w:r>
          </w:p>
        </w:tc>
        <w:tc>
          <w:tcPr>
            <w:tcW w:w="1276" w:type="dxa"/>
            <w:vAlign w:val="center"/>
          </w:tcPr>
          <w:p>
            <w:pPr>
              <w:pStyle w:val="20"/>
              <w:spacing w:line="240" w:lineRule="auto"/>
              <w:jc w:val="center"/>
              <w:rPr>
                <w:rFonts w:ascii="仿宋_GB2312" w:hAnsi="仿宋" w:eastAsia="仿宋" w:cs="仿宋"/>
                <w:sz w:val="24"/>
              </w:rPr>
            </w:pPr>
            <w:r>
              <w:rPr>
                <w:rFonts w:hint="eastAsia" w:ascii="仿宋_GB2312" w:hAnsi="仿宋" w:eastAsia="仿宋" w:cs="仿宋"/>
                <w:sz w:val="24"/>
              </w:rPr>
              <w:t>相对密度</w:t>
            </w:r>
          </w:p>
        </w:tc>
        <w:tc>
          <w:tcPr>
            <w:tcW w:w="851" w:type="dxa"/>
            <w:vAlign w:val="center"/>
          </w:tcPr>
          <w:p>
            <w:pPr>
              <w:pStyle w:val="20"/>
              <w:spacing w:line="240" w:lineRule="auto"/>
              <w:jc w:val="center"/>
              <w:rPr>
                <w:rFonts w:ascii="仿宋_GB2312" w:hAnsi="仿宋" w:eastAsia="仿宋" w:cs="仿宋"/>
                <w:sz w:val="24"/>
              </w:rPr>
            </w:pPr>
            <w:r>
              <w:rPr>
                <w:rFonts w:hint="eastAsia" w:ascii="Times New Roman" w:hAnsi="Times New Roman" w:eastAsia="仿宋" w:cs="仿宋"/>
                <w:sz w:val="24"/>
              </w:rPr>
              <w:t>1</w:t>
            </w:r>
          </w:p>
        </w:tc>
        <w:tc>
          <w:tcPr>
            <w:tcW w:w="5825" w:type="dxa"/>
          </w:tcPr>
          <w:p>
            <w:pPr>
              <w:pStyle w:val="20"/>
              <w:spacing w:line="240" w:lineRule="auto"/>
              <w:rPr>
                <w:rFonts w:ascii="仿宋_GB2312" w:hAnsi="仿宋" w:eastAsia="仿宋" w:cs="仿宋"/>
                <w:sz w:val="24"/>
              </w:rPr>
            </w:pPr>
            <w:r>
              <w:rPr>
                <w:rFonts w:hint="eastAsia" w:ascii="仿宋_GB2312" w:hAnsi="仿宋" w:eastAsia="仿宋" w:cs="仿宋"/>
                <w:sz w:val="24"/>
              </w:rPr>
              <w:t>正确写出相对密度，保留小数点后两位，误差≤±</w:t>
            </w:r>
            <w:r>
              <w:rPr>
                <w:rFonts w:hint="eastAsia" w:ascii="Times New Roman" w:hAnsi="Times New Roman" w:eastAsia="仿宋" w:cs="仿宋"/>
                <w:sz w:val="24"/>
              </w:rPr>
              <w:t>0</w:t>
            </w:r>
            <w:r>
              <w:rPr>
                <w:rFonts w:hint="eastAsia" w:ascii="仿宋_GB2312" w:hAnsi="仿宋" w:eastAsia="仿宋" w:cs="仿宋"/>
                <w:sz w:val="24"/>
              </w:rPr>
              <w:t>.</w:t>
            </w:r>
            <w:r>
              <w:rPr>
                <w:rFonts w:hint="eastAsia" w:ascii="Times New Roman" w:hAnsi="Times New Roman" w:eastAsia="仿宋" w:cs="仿宋"/>
                <w:sz w:val="24"/>
              </w:rPr>
              <w:t>03</w:t>
            </w:r>
            <w:r>
              <w:rPr>
                <w:rFonts w:hint="eastAsia" w:ascii="仿宋_GB2312" w:hAnsi="仿宋" w:eastAsia="仿宋" w:cs="仿宋"/>
                <w:sz w:val="24"/>
              </w:rPr>
              <w:t>，得</w:t>
            </w:r>
            <w:r>
              <w:rPr>
                <w:rFonts w:hint="eastAsia" w:ascii="Times New Roman" w:hAnsi="Times New Roman" w:eastAsia="仿宋" w:cs="仿宋"/>
                <w:sz w:val="24"/>
              </w:rPr>
              <w:t>1</w:t>
            </w:r>
            <w:r>
              <w:rPr>
                <w:rFonts w:hint="eastAsia" w:ascii="仿宋_GB2312" w:hAnsi="仿宋" w:eastAsia="仿宋" w:cs="仿宋"/>
                <w:sz w:val="24"/>
              </w:rPr>
              <w:t>分；±</w:t>
            </w:r>
            <w:r>
              <w:rPr>
                <w:rFonts w:hint="eastAsia" w:ascii="Times New Roman" w:hAnsi="Times New Roman" w:eastAsia="仿宋" w:cs="仿宋"/>
                <w:sz w:val="24"/>
              </w:rPr>
              <w:t>0</w:t>
            </w:r>
            <w:r>
              <w:rPr>
                <w:rFonts w:hint="eastAsia" w:ascii="仿宋_GB2312" w:hAnsi="仿宋" w:eastAsia="仿宋" w:cs="仿宋"/>
                <w:sz w:val="24"/>
              </w:rPr>
              <w:t>.</w:t>
            </w:r>
            <w:r>
              <w:rPr>
                <w:rFonts w:hint="eastAsia" w:ascii="Times New Roman" w:hAnsi="Times New Roman" w:eastAsia="仿宋" w:cs="仿宋"/>
                <w:sz w:val="24"/>
              </w:rPr>
              <w:t>03</w:t>
            </w:r>
            <w:r>
              <w:rPr>
                <w:rFonts w:hint="eastAsia" w:ascii="仿宋_GB2312" w:hAnsi="仿宋" w:eastAsia="仿宋" w:cs="仿宋"/>
                <w:sz w:val="24"/>
              </w:rPr>
              <w:t>＜误差≤±</w:t>
            </w:r>
            <w:r>
              <w:rPr>
                <w:rFonts w:hint="eastAsia" w:ascii="Times New Roman" w:hAnsi="Times New Roman" w:eastAsia="仿宋" w:cs="仿宋"/>
                <w:sz w:val="24"/>
              </w:rPr>
              <w:t>0</w:t>
            </w:r>
            <w:r>
              <w:rPr>
                <w:rFonts w:hint="eastAsia" w:ascii="仿宋_GB2312" w:hAnsi="仿宋" w:eastAsia="仿宋" w:cs="仿宋"/>
                <w:sz w:val="24"/>
              </w:rPr>
              <w:t>.</w:t>
            </w:r>
            <w:r>
              <w:rPr>
                <w:rFonts w:hint="eastAsia" w:ascii="Times New Roman" w:hAnsi="Times New Roman" w:eastAsia="仿宋" w:cs="仿宋"/>
                <w:sz w:val="24"/>
              </w:rPr>
              <w:t>06</w:t>
            </w:r>
            <w:r>
              <w:rPr>
                <w:rFonts w:hint="eastAsia" w:ascii="仿宋_GB2312" w:hAnsi="仿宋" w:eastAsia="仿宋" w:cs="仿宋"/>
                <w:sz w:val="24"/>
              </w:rPr>
              <w:t>，得</w:t>
            </w:r>
            <w:r>
              <w:rPr>
                <w:rFonts w:hint="eastAsia" w:ascii="Times New Roman" w:hAnsi="Times New Roman" w:eastAsia="仿宋" w:cs="仿宋"/>
                <w:sz w:val="24"/>
              </w:rPr>
              <w:t>0</w:t>
            </w:r>
            <w:r>
              <w:rPr>
                <w:rFonts w:hint="eastAsia" w:ascii="仿宋_GB2312" w:hAnsi="仿宋" w:eastAsia="仿宋" w:cs="仿宋"/>
                <w:sz w:val="24"/>
              </w:rPr>
              <w:t>.</w:t>
            </w:r>
            <w:r>
              <w:rPr>
                <w:rFonts w:hint="eastAsia" w:ascii="Times New Roman" w:hAnsi="Times New Roman" w:eastAsia="仿宋" w:cs="仿宋"/>
                <w:sz w:val="24"/>
              </w:rPr>
              <w:t>5</w:t>
            </w:r>
            <w:r>
              <w:rPr>
                <w:rFonts w:hint="eastAsia" w:ascii="仿宋_GB2312" w:hAnsi="仿宋" w:eastAsia="仿宋" w:cs="仿宋"/>
                <w:sz w:val="24"/>
              </w:rPr>
              <w:t>分；误差＞±</w:t>
            </w:r>
            <w:r>
              <w:rPr>
                <w:rFonts w:hint="eastAsia" w:ascii="Times New Roman" w:hAnsi="Times New Roman" w:eastAsia="仿宋" w:cs="仿宋"/>
                <w:sz w:val="24"/>
              </w:rPr>
              <w:t>0</w:t>
            </w:r>
            <w:r>
              <w:rPr>
                <w:rFonts w:hint="eastAsia" w:ascii="仿宋_GB2312" w:hAnsi="仿宋" w:eastAsia="仿宋" w:cs="仿宋"/>
                <w:sz w:val="24"/>
              </w:rPr>
              <w:t>.</w:t>
            </w:r>
            <w:r>
              <w:rPr>
                <w:rFonts w:hint="eastAsia" w:ascii="Times New Roman" w:hAnsi="Times New Roman" w:eastAsia="仿宋" w:cs="仿宋"/>
                <w:sz w:val="24"/>
              </w:rPr>
              <w:t>06</w:t>
            </w:r>
            <w:r>
              <w:rPr>
                <w:rFonts w:hint="eastAsia" w:ascii="仿宋_GB2312" w:hAnsi="仿宋" w:eastAsia="仿宋" w:cs="仿宋"/>
                <w:sz w:val="24"/>
              </w:rPr>
              <w:t>，不得分。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23" w:hRule="atLeast"/>
          <w:jc w:val="center"/>
        </w:trPr>
        <w:tc>
          <w:tcPr>
            <w:tcW w:w="774" w:type="dxa"/>
            <w:vAlign w:val="center"/>
          </w:tcPr>
          <w:p>
            <w:pPr>
              <w:pStyle w:val="20"/>
              <w:spacing w:line="240" w:lineRule="auto"/>
              <w:jc w:val="center"/>
              <w:rPr>
                <w:rFonts w:ascii="仿宋_GB2312" w:hAnsi="仿宋" w:eastAsia="仿宋" w:cs="仿宋"/>
                <w:sz w:val="24"/>
              </w:rPr>
            </w:pPr>
            <w:r>
              <w:rPr>
                <w:rFonts w:hint="eastAsia" w:ascii="Times New Roman" w:hAnsi="Times New Roman" w:eastAsia="仿宋" w:cs="仿宋"/>
                <w:sz w:val="24"/>
              </w:rPr>
              <w:t>10</w:t>
            </w:r>
          </w:p>
        </w:tc>
        <w:tc>
          <w:tcPr>
            <w:tcW w:w="1276" w:type="dxa"/>
            <w:vAlign w:val="center"/>
          </w:tcPr>
          <w:p>
            <w:pPr>
              <w:pStyle w:val="20"/>
              <w:spacing w:line="240" w:lineRule="auto"/>
              <w:jc w:val="center"/>
              <w:rPr>
                <w:rFonts w:ascii="仿宋_GB2312" w:hAnsi="仿宋" w:eastAsia="仿宋" w:cs="仿宋"/>
                <w:sz w:val="24"/>
              </w:rPr>
            </w:pPr>
            <w:r>
              <w:rPr>
                <w:rFonts w:hint="eastAsia" w:ascii="仿宋_GB2312" w:hAnsi="仿宋" w:eastAsia="仿宋" w:cs="仿宋"/>
                <w:sz w:val="24"/>
              </w:rPr>
              <w:t>定名</w:t>
            </w:r>
          </w:p>
        </w:tc>
        <w:tc>
          <w:tcPr>
            <w:tcW w:w="851" w:type="dxa"/>
            <w:vAlign w:val="center"/>
          </w:tcPr>
          <w:p>
            <w:pPr>
              <w:pStyle w:val="20"/>
              <w:spacing w:line="240" w:lineRule="auto"/>
              <w:jc w:val="center"/>
              <w:rPr>
                <w:rFonts w:ascii="仿宋_GB2312" w:hAnsi="仿宋" w:eastAsia="仿宋" w:cs="仿宋"/>
                <w:sz w:val="24"/>
              </w:rPr>
            </w:pPr>
            <w:r>
              <w:rPr>
                <w:rFonts w:hint="eastAsia" w:ascii="Times New Roman" w:hAnsi="Times New Roman" w:eastAsia="仿宋" w:cs="仿宋"/>
                <w:sz w:val="24"/>
              </w:rPr>
              <w:t>8</w:t>
            </w:r>
          </w:p>
        </w:tc>
        <w:tc>
          <w:tcPr>
            <w:tcW w:w="5825" w:type="dxa"/>
            <w:vAlign w:val="center"/>
          </w:tcPr>
          <w:p>
            <w:pPr>
              <w:pStyle w:val="20"/>
              <w:spacing w:line="240" w:lineRule="auto"/>
              <w:rPr>
                <w:rFonts w:ascii="仿宋_GB2312" w:hAnsi="仿宋" w:eastAsia="仿宋" w:cs="仿宋"/>
                <w:sz w:val="24"/>
              </w:rPr>
            </w:pPr>
            <w:r>
              <w:rPr>
                <w:rFonts w:hint="eastAsia" w:ascii="仿宋_GB2312" w:hAnsi="仿宋" w:eastAsia="仿宋" w:cs="仿宋"/>
                <w:sz w:val="24"/>
              </w:rPr>
              <w:t>正确写出宝石的名称得</w:t>
            </w:r>
            <w:r>
              <w:rPr>
                <w:rFonts w:hint="eastAsia" w:ascii="Times New Roman" w:hAnsi="Times New Roman" w:eastAsia="仿宋" w:cs="仿宋"/>
                <w:sz w:val="24"/>
              </w:rPr>
              <w:t>8</w:t>
            </w:r>
            <w:r>
              <w:rPr>
                <w:rFonts w:hint="eastAsia" w:ascii="仿宋_GB2312" w:hAnsi="仿宋" w:eastAsia="仿宋" w:cs="仿宋"/>
                <w:sz w:val="24"/>
              </w:rPr>
              <w:t>分；有处理需注明具体处理方法，未注明的得</w:t>
            </w:r>
            <w:r>
              <w:rPr>
                <w:rFonts w:hint="eastAsia" w:ascii="Times New Roman" w:hAnsi="Times New Roman" w:eastAsia="仿宋" w:cs="仿宋"/>
                <w:sz w:val="24"/>
              </w:rPr>
              <w:t>2</w:t>
            </w:r>
            <w:r>
              <w:rPr>
                <w:rFonts w:hint="eastAsia" w:ascii="仿宋_GB2312" w:hAnsi="仿宋" w:eastAsia="仿宋" w:cs="仿宋"/>
                <w:sz w:val="24"/>
              </w:rPr>
              <w:t>分；合成未标明的不得分。定名中有错别字或者字迹不清晰，不得分。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74" w:hRule="atLeast"/>
          <w:jc w:val="center"/>
        </w:trPr>
        <w:tc>
          <w:tcPr>
            <w:tcW w:w="2050" w:type="dxa"/>
            <w:gridSpan w:val="2"/>
            <w:vAlign w:val="center"/>
          </w:tcPr>
          <w:p>
            <w:pPr>
              <w:pStyle w:val="20"/>
              <w:spacing w:line="240" w:lineRule="auto"/>
              <w:jc w:val="center"/>
              <w:rPr>
                <w:rFonts w:ascii="仿宋_GB2312" w:hAnsi="仿宋" w:eastAsia="仿宋" w:cs="仿宋"/>
                <w:sz w:val="24"/>
              </w:rPr>
            </w:pPr>
            <w:r>
              <w:rPr>
                <w:rFonts w:hint="eastAsia" w:ascii="仿宋_GB2312" w:hAnsi="仿宋" w:eastAsia="仿宋" w:cs="仿宋"/>
                <w:sz w:val="24"/>
              </w:rPr>
              <w:t>合  计</w:t>
            </w:r>
          </w:p>
        </w:tc>
        <w:tc>
          <w:tcPr>
            <w:tcW w:w="851" w:type="dxa"/>
            <w:vAlign w:val="center"/>
          </w:tcPr>
          <w:p>
            <w:pPr>
              <w:pStyle w:val="20"/>
              <w:spacing w:line="240" w:lineRule="auto"/>
              <w:jc w:val="center"/>
              <w:rPr>
                <w:rFonts w:ascii="仿宋_GB2312" w:hAnsi="仿宋" w:eastAsia="仿宋" w:cs="仿宋"/>
                <w:sz w:val="24"/>
              </w:rPr>
            </w:pPr>
            <w:r>
              <w:rPr>
                <w:rFonts w:hint="eastAsia" w:ascii="Times New Roman" w:hAnsi="Times New Roman" w:eastAsia="仿宋" w:cs="仿宋"/>
                <w:sz w:val="24"/>
              </w:rPr>
              <w:t>20</w:t>
            </w:r>
          </w:p>
        </w:tc>
        <w:tc>
          <w:tcPr>
            <w:tcW w:w="5825" w:type="dxa"/>
          </w:tcPr>
          <w:p>
            <w:pPr>
              <w:pStyle w:val="20"/>
              <w:spacing w:line="240" w:lineRule="auto"/>
              <w:rPr>
                <w:rFonts w:ascii="仿宋_GB2312" w:hAnsi="仿宋" w:eastAsia="仿宋" w:cs="仿宋"/>
                <w:sz w:val="24"/>
              </w:rPr>
            </w:pPr>
          </w:p>
        </w:tc>
      </w:tr>
    </w:tbl>
    <w:p>
      <w:pPr>
        <w:snapToGrid w:val="0"/>
        <w:spacing w:line="560" w:lineRule="exact"/>
        <w:jc w:val="center"/>
        <w:rPr>
          <w:rFonts w:ascii="仿宋" w:hAnsi="仿宋" w:eastAsia="仿宋" w:cs="仿宋"/>
          <w:b/>
          <w:kern w:val="0"/>
          <w:sz w:val="24"/>
        </w:rPr>
      </w:pPr>
      <w:r>
        <w:rPr>
          <w:rFonts w:hint="eastAsia" w:ascii="仿宋" w:hAnsi="仿宋" w:eastAsia="仿宋" w:cs="仿宋"/>
          <w:b/>
          <w:kern w:val="0"/>
          <w:sz w:val="24"/>
        </w:rPr>
        <w:t>玉石标本的评分标准</w:t>
      </w:r>
    </w:p>
    <w:tbl>
      <w:tblPr>
        <w:tblStyle w:val="13"/>
        <w:tblW w:w="857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0"/>
        <w:gridCol w:w="1599"/>
        <w:gridCol w:w="992"/>
        <w:gridCol w:w="53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20" w:hRule="atLeast"/>
          <w:jc w:val="center"/>
        </w:trPr>
        <w:tc>
          <w:tcPr>
            <w:tcW w:w="660" w:type="dxa"/>
            <w:vMerge w:val="restart"/>
            <w:vAlign w:val="center"/>
          </w:tcPr>
          <w:p>
            <w:pPr>
              <w:pStyle w:val="20"/>
              <w:spacing w:line="240" w:lineRule="auto"/>
              <w:jc w:val="center"/>
              <w:rPr>
                <w:rFonts w:ascii="仿宋_GB2312" w:hAnsi="仿宋" w:eastAsia="仿宋" w:cs="仿宋"/>
                <w:b/>
                <w:sz w:val="24"/>
              </w:rPr>
            </w:pPr>
            <w:r>
              <w:rPr>
                <w:rFonts w:hint="eastAsia" w:ascii="仿宋_GB2312" w:hAnsi="仿宋" w:eastAsia="仿宋" w:cs="仿宋"/>
                <w:b/>
                <w:sz w:val="24"/>
              </w:rPr>
              <w:t>序号</w:t>
            </w:r>
          </w:p>
        </w:tc>
        <w:tc>
          <w:tcPr>
            <w:tcW w:w="1599" w:type="dxa"/>
            <w:vMerge w:val="restart"/>
            <w:vAlign w:val="center"/>
          </w:tcPr>
          <w:p>
            <w:pPr>
              <w:pStyle w:val="20"/>
              <w:spacing w:line="240" w:lineRule="auto"/>
              <w:jc w:val="center"/>
              <w:rPr>
                <w:rFonts w:ascii="仿宋_GB2312" w:hAnsi="仿宋" w:eastAsia="仿宋" w:cs="仿宋"/>
                <w:b/>
                <w:sz w:val="24"/>
              </w:rPr>
            </w:pPr>
            <w:r>
              <w:rPr>
                <w:rFonts w:hint="eastAsia" w:ascii="仿宋_GB2312" w:hAnsi="仿宋" w:eastAsia="仿宋" w:cs="仿宋"/>
                <w:b/>
                <w:sz w:val="24"/>
              </w:rPr>
              <w:t>考核要求</w:t>
            </w:r>
          </w:p>
        </w:tc>
        <w:tc>
          <w:tcPr>
            <w:tcW w:w="992" w:type="dxa"/>
            <w:vMerge w:val="restart"/>
            <w:vAlign w:val="center"/>
          </w:tcPr>
          <w:p>
            <w:pPr>
              <w:pStyle w:val="20"/>
              <w:spacing w:line="240" w:lineRule="auto"/>
              <w:jc w:val="center"/>
              <w:rPr>
                <w:rFonts w:ascii="仿宋_GB2312" w:hAnsi="仿宋" w:eastAsia="仿宋" w:cs="仿宋"/>
                <w:b/>
                <w:sz w:val="24"/>
              </w:rPr>
            </w:pPr>
            <w:r>
              <w:rPr>
                <w:rFonts w:hint="eastAsia" w:ascii="仿宋_GB2312" w:hAnsi="仿宋" w:eastAsia="仿宋" w:cs="仿宋"/>
                <w:b/>
                <w:sz w:val="24"/>
              </w:rPr>
              <w:t>分值</w:t>
            </w:r>
          </w:p>
        </w:tc>
        <w:tc>
          <w:tcPr>
            <w:tcW w:w="5325" w:type="dxa"/>
            <w:vMerge w:val="restart"/>
            <w:vAlign w:val="center"/>
          </w:tcPr>
          <w:p>
            <w:pPr>
              <w:pStyle w:val="20"/>
              <w:spacing w:line="240" w:lineRule="auto"/>
              <w:jc w:val="center"/>
              <w:rPr>
                <w:rFonts w:ascii="仿宋_GB2312" w:hAnsi="仿宋" w:eastAsia="仿宋" w:cs="仿宋"/>
                <w:b/>
                <w:sz w:val="24"/>
              </w:rPr>
            </w:pPr>
            <w:r>
              <w:rPr>
                <w:rFonts w:hint="eastAsia" w:ascii="仿宋_GB2312" w:hAnsi="仿宋" w:eastAsia="仿宋" w:cs="仿宋"/>
                <w:b/>
                <w:sz w:val="24"/>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18" w:hRule="atLeast"/>
          <w:jc w:val="center"/>
        </w:trPr>
        <w:tc>
          <w:tcPr>
            <w:tcW w:w="660" w:type="dxa"/>
            <w:vMerge w:val="continue"/>
            <w:vAlign w:val="center"/>
          </w:tcPr>
          <w:p>
            <w:pPr>
              <w:pStyle w:val="20"/>
              <w:spacing w:line="240" w:lineRule="auto"/>
              <w:jc w:val="center"/>
              <w:rPr>
                <w:rFonts w:ascii="仿宋_GB2312" w:hAnsi="仿宋" w:eastAsia="仿宋" w:cs="仿宋"/>
                <w:sz w:val="24"/>
              </w:rPr>
            </w:pPr>
          </w:p>
        </w:tc>
        <w:tc>
          <w:tcPr>
            <w:tcW w:w="1599" w:type="dxa"/>
            <w:vMerge w:val="continue"/>
            <w:vAlign w:val="center"/>
          </w:tcPr>
          <w:p>
            <w:pPr>
              <w:pStyle w:val="20"/>
              <w:spacing w:line="240" w:lineRule="auto"/>
              <w:jc w:val="center"/>
              <w:rPr>
                <w:rFonts w:ascii="仿宋_GB2312" w:hAnsi="仿宋" w:eastAsia="仿宋" w:cs="仿宋"/>
                <w:sz w:val="24"/>
              </w:rPr>
            </w:pPr>
          </w:p>
        </w:tc>
        <w:tc>
          <w:tcPr>
            <w:tcW w:w="992" w:type="dxa"/>
            <w:vMerge w:val="continue"/>
            <w:vAlign w:val="center"/>
          </w:tcPr>
          <w:p>
            <w:pPr>
              <w:pStyle w:val="20"/>
              <w:spacing w:line="240" w:lineRule="auto"/>
              <w:jc w:val="center"/>
              <w:rPr>
                <w:rFonts w:ascii="仿宋_GB2312" w:hAnsi="仿宋" w:eastAsia="仿宋" w:cs="仿宋"/>
                <w:sz w:val="24"/>
              </w:rPr>
            </w:pPr>
          </w:p>
        </w:tc>
        <w:tc>
          <w:tcPr>
            <w:tcW w:w="5325" w:type="dxa"/>
            <w:vMerge w:val="continue"/>
            <w:vAlign w:val="center"/>
          </w:tcPr>
          <w:p>
            <w:pPr>
              <w:pStyle w:val="20"/>
              <w:spacing w:line="240" w:lineRule="auto"/>
              <w:jc w:val="center"/>
              <w:rPr>
                <w:rFonts w:ascii="仿宋_GB2312"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7" w:hRule="atLeast"/>
          <w:jc w:val="center"/>
        </w:trPr>
        <w:tc>
          <w:tcPr>
            <w:tcW w:w="660" w:type="dxa"/>
            <w:vAlign w:val="center"/>
          </w:tcPr>
          <w:p>
            <w:pPr>
              <w:pStyle w:val="20"/>
              <w:spacing w:line="240" w:lineRule="auto"/>
              <w:jc w:val="center"/>
              <w:rPr>
                <w:rFonts w:ascii="仿宋_GB2312" w:hAnsi="仿宋" w:eastAsia="仿宋" w:cs="仿宋"/>
                <w:sz w:val="24"/>
              </w:rPr>
            </w:pPr>
            <w:r>
              <w:rPr>
                <w:rFonts w:hint="eastAsia" w:ascii="Times New Roman" w:hAnsi="Times New Roman" w:eastAsia="仿宋" w:cs="仿宋"/>
                <w:sz w:val="24"/>
              </w:rPr>
              <w:t>1</w:t>
            </w:r>
          </w:p>
        </w:tc>
        <w:tc>
          <w:tcPr>
            <w:tcW w:w="1599" w:type="dxa"/>
            <w:vAlign w:val="center"/>
          </w:tcPr>
          <w:p>
            <w:pPr>
              <w:pStyle w:val="20"/>
              <w:spacing w:line="240" w:lineRule="auto"/>
              <w:jc w:val="center"/>
              <w:rPr>
                <w:rFonts w:ascii="仿宋_GB2312" w:hAnsi="仿宋" w:eastAsia="仿宋" w:cs="仿宋"/>
                <w:sz w:val="24"/>
              </w:rPr>
            </w:pPr>
            <w:r>
              <w:rPr>
                <w:rFonts w:hint="eastAsia" w:ascii="仿宋_GB2312" w:hAnsi="仿宋" w:eastAsia="仿宋" w:cs="仿宋"/>
                <w:sz w:val="24"/>
              </w:rPr>
              <w:t>总体观察</w:t>
            </w:r>
          </w:p>
        </w:tc>
        <w:tc>
          <w:tcPr>
            <w:tcW w:w="992" w:type="dxa"/>
            <w:vAlign w:val="center"/>
          </w:tcPr>
          <w:p>
            <w:pPr>
              <w:pStyle w:val="20"/>
              <w:spacing w:line="240" w:lineRule="auto"/>
              <w:jc w:val="center"/>
              <w:rPr>
                <w:rFonts w:ascii="仿宋_GB2312" w:hAnsi="仿宋" w:eastAsia="仿宋" w:cs="仿宋"/>
                <w:sz w:val="24"/>
              </w:rPr>
            </w:pPr>
            <w:r>
              <w:rPr>
                <w:rFonts w:hint="eastAsia" w:ascii="Times New Roman" w:hAnsi="Times New Roman" w:eastAsia="仿宋" w:cs="仿宋"/>
                <w:sz w:val="24"/>
              </w:rPr>
              <w:t>2</w:t>
            </w:r>
          </w:p>
        </w:tc>
        <w:tc>
          <w:tcPr>
            <w:tcW w:w="5325" w:type="dxa"/>
            <w:vAlign w:val="center"/>
          </w:tcPr>
          <w:p>
            <w:pPr>
              <w:pStyle w:val="20"/>
              <w:spacing w:line="240" w:lineRule="auto"/>
              <w:rPr>
                <w:rFonts w:ascii="仿宋_GB2312" w:hAnsi="仿宋" w:eastAsia="仿宋" w:cs="仿宋"/>
                <w:sz w:val="24"/>
              </w:rPr>
            </w:pPr>
            <w:r>
              <w:rPr>
                <w:rFonts w:hint="eastAsia" w:ascii="仿宋_GB2312" w:hAnsi="仿宋" w:eastAsia="仿宋" w:cs="仿宋"/>
                <w:sz w:val="24"/>
              </w:rPr>
              <w:t>正确写出肉眼观察特征：颜色</w:t>
            </w:r>
            <w:r>
              <w:rPr>
                <w:rFonts w:hint="eastAsia" w:ascii="Times New Roman" w:hAnsi="Times New Roman" w:eastAsia="仿宋" w:cs="仿宋"/>
                <w:sz w:val="24"/>
              </w:rPr>
              <w:t>0</w:t>
            </w:r>
            <w:r>
              <w:rPr>
                <w:rFonts w:hint="eastAsia" w:ascii="仿宋_GB2312" w:hAnsi="仿宋" w:eastAsia="仿宋" w:cs="仿宋"/>
                <w:sz w:val="24"/>
              </w:rPr>
              <w:t>.</w:t>
            </w:r>
            <w:r>
              <w:rPr>
                <w:rFonts w:hint="eastAsia" w:ascii="Times New Roman" w:hAnsi="Times New Roman" w:eastAsia="仿宋" w:cs="仿宋"/>
                <w:sz w:val="24"/>
              </w:rPr>
              <w:t>5</w:t>
            </w:r>
            <w:r>
              <w:rPr>
                <w:rFonts w:hint="eastAsia" w:ascii="仿宋_GB2312" w:hAnsi="仿宋" w:eastAsia="仿宋" w:cs="仿宋"/>
                <w:sz w:val="24"/>
              </w:rPr>
              <w:t>分，透明度等级</w:t>
            </w:r>
            <w:r>
              <w:rPr>
                <w:rFonts w:hint="eastAsia" w:ascii="Times New Roman" w:hAnsi="Times New Roman" w:eastAsia="仿宋" w:cs="仿宋"/>
                <w:sz w:val="24"/>
              </w:rPr>
              <w:t>0</w:t>
            </w:r>
            <w:r>
              <w:rPr>
                <w:rFonts w:hint="eastAsia" w:ascii="仿宋_GB2312" w:hAnsi="仿宋" w:eastAsia="仿宋" w:cs="仿宋"/>
                <w:sz w:val="24"/>
              </w:rPr>
              <w:t>.</w:t>
            </w:r>
            <w:r>
              <w:rPr>
                <w:rFonts w:hint="eastAsia" w:ascii="Times New Roman" w:hAnsi="Times New Roman" w:eastAsia="仿宋" w:cs="仿宋"/>
                <w:sz w:val="24"/>
              </w:rPr>
              <w:t>5</w:t>
            </w:r>
            <w:r>
              <w:rPr>
                <w:rFonts w:hint="eastAsia" w:ascii="仿宋_GB2312" w:hAnsi="仿宋" w:eastAsia="仿宋" w:cs="仿宋"/>
                <w:sz w:val="24"/>
              </w:rPr>
              <w:t>分，琢型</w:t>
            </w:r>
            <w:r>
              <w:rPr>
                <w:rFonts w:hint="eastAsia" w:ascii="Times New Roman" w:hAnsi="Times New Roman" w:eastAsia="仿宋" w:cs="仿宋"/>
                <w:sz w:val="24"/>
              </w:rPr>
              <w:t>0</w:t>
            </w:r>
            <w:r>
              <w:rPr>
                <w:rFonts w:hint="eastAsia" w:ascii="仿宋_GB2312" w:hAnsi="仿宋" w:eastAsia="仿宋" w:cs="仿宋"/>
                <w:sz w:val="24"/>
              </w:rPr>
              <w:t>.</w:t>
            </w:r>
            <w:r>
              <w:rPr>
                <w:rFonts w:hint="eastAsia" w:ascii="Times New Roman" w:hAnsi="Times New Roman" w:eastAsia="仿宋" w:cs="仿宋"/>
                <w:sz w:val="24"/>
              </w:rPr>
              <w:t>5</w:t>
            </w:r>
            <w:r>
              <w:rPr>
                <w:rFonts w:hint="eastAsia" w:ascii="仿宋_GB2312" w:hAnsi="仿宋" w:eastAsia="仿宋" w:cs="仿宋"/>
                <w:sz w:val="24"/>
              </w:rPr>
              <w:t>分，光泽</w:t>
            </w:r>
            <w:r>
              <w:rPr>
                <w:rFonts w:hint="eastAsia" w:ascii="Times New Roman" w:hAnsi="Times New Roman" w:eastAsia="仿宋" w:cs="仿宋"/>
                <w:sz w:val="24"/>
              </w:rPr>
              <w:t>0</w:t>
            </w:r>
            <w:r>
              <w:rPr>
                <w:rFonts w:hint="eastAsia" w:ascii="仿宋_GB2312" w:hAnsi="仿宋" w:eastAsia="仿宋" w:cs="仿宋"/>
                <w:sz w:val="24"/>
              </w:rPr>
              <w:t>.</w:t>
            </w:r>
            <w:r>
              <w:rPr>
                <w:rFonts w:hint="eastAsia" w:ascii="Times New Roman" w:hAnsi="Times New Roman" w:eastAsia="仿宋" w:cs="仿宋"/>
                <w:sz w:val="24"/>
              </w:rPr>
              <w:t>5</w:t>
            </w:r>
            <w:r>
              <w:rPr>
                <w:rFonts w:hint="eastAsia" w:ascii="仿宋_GB2312" w:hAnsi="仿宋" w:eastAsia="仿宋" w:cs="仿宋"/>
                <w:sz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60" w:hRule="atLeast"/>
          <w:jc w:val="center"/>
        </w:trPr>
        <w:tc>
          <w:tcPr>
            <w:tcW w:w="660" w:type="dxa"/>
            <w:vAlign w:val="center"/>
          </w:tcPr>
          <w:p>
            <w:pPr>
              <w:pStyle w:val="20"/>
              <w:spacing w:line="240" w:lineRule="auto"/>
              <w:jc w:val="center"/>
              <w:rPr>
                <w:rFonts w:ascii="仿宋_GB2312" w:hAnsi="仿宋" w:eastAsia="仿宋" w:cs="仿宋"/>
                <w:sz w:val="24"/>
              </w:rPr>
            </w:pPr>
            <w:r>
              <w:rPr>
                <w:rFonts w:hint="eastAsia" w:ascii="Times New Roman" w:hAnsi="Times New Roman" w:eastAsia="仿宋" w:cs="仿宋"/>
                <w:sz w:val="24"/>
              </w:rPr>
              <w:t>2</w:t>
            </w:r>
          </w:p>
        </w:tc>
        <w:tc>
          <w:tcPr>
            <w:tcW w:w="1599" w:type="dxa"/>
            <w:vAlign w:val="center"/>
          </w:tcPr>
          <w:p>
            <w:pPr>
              <w:pStyle w:val="20"/>
              <w:spacing w:line="240" w:lineRule="auto"/>
              <w:jc w:val="center"/>
              <w:rPr>
                <w:rFonts w:ascii="仿宋_GB2312" w:hAnsi="仿宋" w:eastAsia="仿宋" w:cs="仿宋"/>
                <w:sz w:val="24"/>
              </w:rPr>
            </w:pPr>
            <w:r>
              <w:rPr>
                <w:rFonts w:hint="eastAsia" w:ascii="仿宋_GB2312" w:hAnsi="仿宋" w:eastAsia="仿宋" w:cs="仿宋"/>
                <w:sz w:val="24"/>
              </w:rPr>
              <w:t>放大观察</w:t>
            </w:r>
          </w:p>
        </w:tc>
        <w:tc>
          <w:tcPr>
            <w:tcW w:w="992" w:type="dxa"/>
            <w:vAlign w:val="center"/>
          </w:tcPr>
          <w:p>
            <w:pPr>
              <w:pStyle w:val="20"/>
              <w:spacing w:line="240" w:lineRule="auto"/>
              <w:jc w:val="center"/>
              <w:rPr>
                <w:rFonts w:ascii="仿宋_GB2312" w:hAnsi="仿宋" w:eastAsia="仿宋" w:cs="仿宋"/>
                <w:sz w:val="24"/>
              </w:rPr>
            </w:pPr>
            <w:r>
              <w:rPr>
                <w:rFonts w:hint="eastAsia" w:ascii="Times New Roman" w:hAnsi="Times New Roman" w:eastAsia="仿宋" w:cs="仿宋"/>
                <w:sz w:val="24"/>
              </w:rPr>
              <w:t>4</w:t>
            </w:r>
          </w:p>
        </w:tc>
        <w:tc>
          <w:tcPr>
            <w:tcW w:w="5325" w:type="dxa"/>
            <w:vAlign w:val="center"/>
          </w:tcPr>
          <w:p>
            <w:pPr>
              <w:pStyle w:val="20"/>
              <w:spacing w:line="240" w:lineRule="auto"/>
              <w:rPr>
                <w:rFonts w:ascii="仿宋_GB2312" w:hAnsi="仿宋" w:eastAsia="仿宋" w:cs="仿宋"/>
                <w:sz w:val="24"/>
              </w:rPr>
            </w:pPr>
            <w:r>
              <w:rPr>
                <w:rFonts w:hint="eastAsia" w:ascii="仿宋_GB2312" w:hAnsi="仿宋" w:eastAsia="仿宋" w:cs="仿宋"/>
                <w:sz w:val="24"/>
              </w:rPr>
              <w:t>正确写出玉石放大观察到的特征：外部特征</w:t>
            </w:r>
            <w:r>
              <w:rPr>
                <w:rFonts w:hint="eastAsia" w:ascii="Times New Roman" w:hAnsi="Times New Roman" w:eastAsia="仿宋" w:cs="仿宋"/>
                <w:sz w:val="24"/>
              </w:rPr>
              <w:t>2</w:t>
            </w:r>
            <w:r>
              <w:rPr>
                <w:rFonts w:hint="eastAsia" w:ascii="仿宋_GB2312" w:hAnsi="仿宋" w:eastAsia="仿宋" w:cs="仿宋"/>
                <w:sz w:val="24"/>
              </w:rPr>
              <w:t>分；内部特征</w:t>
            </w:r>
            <w:r>
              <w:rPr>
                <w:rFonts w:hint="eastAsia" w:ascii="Times New Roman" w:hAnsi="Times New Roman" w:eastAsia="仿宋" w:cs="仿宋"/>
                <w:sz w:val="24"/>
              </w:rPr>
              <w:t>2</w:t>
            </w:r>
            <w:r>
              <w:rPr>
                <w:rFonts w:hint="eastAsia" w:ascii="仿宋_GB2312" w:hAnsi="仿宋" w:eastAsia="仿宋" w:cs="仿宋"/>
                <w:sz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60" w:hRule="atLeast"/>
          <w:jc w:val="center"/>
        </w:trPr>
        <w:tc>
          <w:tcPr>
            <w:tcW w:w="660" w:type="dxa"/>
            <w:vAlign w:val="center"/>
          </w:tcPr>
          <w:p>
            <w:pPr>
              <w:pStyle w:val="20"/>
              <w:spacing w:line="240" w:lineRule="auto"/>
              <w:jc w:val="center"/>
              <w:rPr>
                <w:rFonts w:ascii="仿宋_GB2312" w:hAnsi="仿宋" w:eastAsia="仿宋" w:cs="仿宋"/>
                <w:sz w:val="24"/>
              </w:rPr>
            </w:pPr>
            <w:r>
              <w:rPr>
                <w:rFonts w:hint="eastAsia" w:ascii="Times New Roman" w:hAnsi="Times New Roman" w:eastAsia="仿宋" w:cs="仿宋"/>
                <w:sz w:val="24"/>
              </w:rPr>
              <w:t>3</w:t>
            </w:r>
          </w:p>
        </w:tc>
        <w:tc>
          <w:tcPr>
            <w:tcW w:w="1599" w:type="dxa"/>
            <w:vAlign w:val="center"/>
          </w:tcPr>
          <w:p>
            <w:pPr>
              <w:pStyle w:val="20"/>
              <w:spacing w:line="240" w:lineRule="auto"/>
              <w:jc w:val="center"/>
              <w:rPr>
                <w:rFonts w:ascii="仿宋_GB2312" w:hAnsi="仿宋" w:eastAsia="仿宋" w:cs="仿宋"/>
                <w:sz w:val="24"/>
              </w:rPr>
            </w:pPr>
            <w:r>
              <w:rPr>
                <w:rFonts w:hint="eastAsia" w:ascii="仿宋_GB2312" w:hAnsi="仿宋" w:eastAsia="仿宋" w:cs="仿宋"/>
                <w:sz w:val="24"/>
              </w:rPr>
              <w:t>折射仪测试</w:t>
            </w:r>
          </w:p>
        </w:tc>
        <w:tc>
          <w:tcPr>
            <w:tcW w:w="992" w:type="dxa"/>
            <w:vAlign w:val="center"/>
          </w:tcPr>
          <w:p>
            <w:pPr>
              <w:pStyle w:val="20"/>
              <w:spacing w:line="240" w:lineRule="auto"/>
              <w:jc w:val="center"/>
              <w:rPr>
                <w:rFonts w:ascii="仿宋_GB2312" w:hAnsi="仿宋" w:eastAsia="仿宋" w:cs="仿宋"/>
                <w:sz w:val="24"/>
              </w:rPr>
            </w:pPr>
            <w:r>
              <w:rPr>
                <w:rFonts w:hint="eastAsia" w:ascii="Times New Roman" w:hAnsi="Times New Roman" w:eastAsia="仿宋" w:cs="仿宋"/>
                <w:sz w:val="24"/>
              </w:rPr>
              <w:t>2</w:t>
            </w:r>
          </w:p>
        </w:tc>
        <w:tc>
          <w:tcPr>
            <w:tcW w:w="5325" w:type="dxa"/>
            <w:vAlign w:val="center"/>
          </w:tcPr>
          <w:p>
            <w:pPr>
              <w:pStyle w:val="20"/>
              <w:spacing w:line="240" w:lineRule="auto"/>
              <w:rPr>
                <w:rFonts w:ascii="仿宋_GB2312" w:hAnsi="仿宋" w:eastAsia="仿宋" w:cs="仿宋"/>
                <w:sz w:val="24"/>
              </w:rPr>
            </w:pPr>
            <w:r>
              <w:rPr>
                <w:rFonts w:hint="eastAsia" w:ascii="仿宋_GB2312" w:hAnsi="仿宋" w:eastAsia="仿宋" w:cs="仿宋"/>
                <w:sz w:val="24"/>
              </w:rPr>
              <w:t>正确写出折射率数值，保留两位小数：误差≤±</w:t>
            </w:r>
            <w:r>
              <w:rPr>
                <w:rFonts w:hint="eastAsia" w:ascii="Times New Roman" w:hAnsi="Times New Roman" w:eastAsia="仿宋" w:cs="仿宋"/>
                <w:sz w:val="24"/>
              </w:rPr>
              <w:t>0</w:t>
            </w:r>
            <w:r>
              <w:rPr>
                <w:rFonts w:hint="eastAsia" w:ascii="仿宋_GB2312" w:hAnsi="仿宋" w:eastAsia="仿宋" w:cs="仿宋"/>
                <w:sz w:val="24"/>
              </w:rPr>
              <w:t>.</w:t>
            </w:r>
            <w:r>
              <w:rPr>
                <w:rFonts w:hint="eastAsia" w:ascii="Times New Roman" w:hAnsi="Times New Roman" w:eastAsia="仿宋" w:cs="仿宋"/>
                <w:sz w:val="24"/>
              </w:rPr>
              <w:t>01</w:t>
            </w:r>
            <w:r>
              <w:rPr>
                <w:rFonts w:hint="eastAsia" w:ascii="仿宋_GB2312" w:hAnsi="仿宋" w:eastAsia="仿宋" w:cs="仿宋"/>
                <w:sz w:val="24"/>
              </w:rPr>
              <w:t>，得</w:t>
            </w:r>
            <w:r>
              <w:rPr>
                <w:rFonts w:hint="eastAsia" w:ascii="Times New Roman" w:hAnsi="Times New Roman" w:eastAsia="仿宋" w:cs="仿宋"/>
                <w:sz w:val="24"/>
              </w:rPr>
              <w:t>2</w:t>
            </w:r>
            <w:r>
              <w:rPr>
                <w:rFonts w:hint="eastAsia" w:ascii="仿宋_GB2312" w:hAnsi="仿宋" w:eastAsia="仿宋" w:cs="仿宋"/>
                <w:sz w:val="24"/>
              </w:rPr>
              <w:t>分；±</w:t>
            </w:r>
            <w:r>
              <w:rPr>
                <w:rFonts w:hint="eastAsia" w:ascii="Times New Roman" w:hAnsi="Times New Roman" w:eastAsia="仿宋" w:cs="仿宋"/>
                <w:sz w:val="24"/>
              </w:rPr>
              <w:t>0</w:t>
            </w:r>
            <w:r>
              <w:rPr>
                <w:rFonts w:hint="eastAsia" w:ascii="仿宋_GB2312" w:hAnsi="仿宋" w:eastAsia="仿宋" w:cs="仿宋"/>
                <w:sz w:val="24"/>
              </w:rPr>
              <w:t>.</w:t>
            </w:r>
            <w:r>
              <w:rPr>
                <w:rFonts w:hint="eastAsia" w:ascii="Times New Roman" w:hAnsi="Times New Roman" w:eastAsia="仿宋" w:cs="仿宋"/>
                <w:sz w:val="24"/>
              </w:rPr>
              <w:t>01</w:t>
            </w:r>
            <w:r>
              <w:rPr>
                <w:rFonts w:hint="eastAsia" w:ascii="仿宋_GB2312" w:hAnsi="仿宋" w:eastAsia="仿宋" w:cs="仿宋"/>
                <w:sz w:val="24"/>
              </w:rPr>
              <w:t>＜误差≤±</w:t>
            </w:r>
            <w:r>
              <w:rPr>
                <w:rFonts w:hint="eastAsia" w:ascii="Times New Roman" w:hAnsi="Times New Roman" w:eastAsia="仿宋" w:cs="仿宋"/>
                <w:sz w:val="24"/>
              </w:rPr>
              <w:t>0</w:t>
            </w:r>
            <w:r>
              <w:rPr>
                <w:rFonts w:hint="eastAsia" w:ascii="仿宋_GB2312" w:hAnsi="仿宋" w:eastAsia="仿宋" w:cs="仿宋"/>
                <w:sz w:val="24"/>
              </w:rPr>
              <w:t>.</w:t>
            </w:r>
            <w:r>
              <w:rPr>
                <w:rFonts w:hint="eastAsia" w:ascii="Times New Roman" w:hAnsi="Times New Roman" w:eastAsia="仿宋" w:cs="仿宋"/>
                <w:sz w:val="24"/>
              </w:rPr>
              <w:t>02</w:t>
            </w:r>
            <w:r>
              <w:rPr>
                <w:rFonts w:hint="eastAsia" w:ascii="仿宋_GB2312" w:hAnsi="仿宋" w:eastAsia="仿宋" w:cs="仿宋"/>
                <w:sz w:val="24"/>
              </w:rPr>
              <w:t>，得</w:t>
            </w:r>
            <w:r>
              <w:rPr>
                <w:rFonts w:hint="eastAsia" w:ascii="Times New Roman" w:hAnsi="Times New Roman" w:eastAsia="仿宋" w:cs="仿宋"/>
                <w:sz w:val="24"/>
              </w:rPr>
              <w:t>1</w:t>
            </w:r>
            <w:r>
              <w:rPr>
                <w:rFonts w:hint="eastAsia" w:ascii="仿宋_GB2312" w:hAnsi="仿宋" w:eastAsia="仿宋" w:cs="仿宋"/>
                <w:sz w:val="24"/>
              </w:rPr>
              <w:t>分；误差＞±</w:t>
            </w:r>
            <w:r>
              <w:rPr>
                <w:rFonts w:hint="eastAsia" w:ascii="Times New Roman" w:hAnsi="Times New Roman" w:eastAsia="仿宋" w:cs="仿宋"/>
                <w:sz w:val="24"/>
              </w:rPr>
              <w:t>0</w:t>
            </w:r>
            <w:r>
              <w:rPr>
                <w:rFonts w:hint="eastAsia" w:ascii="仿宋_GB2312" w:hAnsi="仿宋" w:eastAsia="仿宋" w:cs="仿宋"/>
                <w:sz w:val="24"/>
              </w:rPr>
              <w:t>.</w:t>
            </w:r>
            <w:r>
              <w:rPr>
                <w:rFonts w:hint="eastAsia" w:ascii="Times New Roman" w:hAnsi="Times New Roman" w:eastAsia="仿宋" w:cs="仿宋"/>
                <w:sz w:val="24"/>
              </w:rPr>
              <w:t>02</w:t>
            </w:r>
            <w:r>
              <w:rPr>
                <w:rFonts w:hint="eastAsia" w:ascii="仿宋_GB2312" w:hAnsi="仿宋" w:eastAsia="仿宋" w:cs="仿宋"/>
                <w:sz w:val="24"/>
              </w:rPr>
              <w:t>，得</w:t>
            </w:r>
            <w:r>
              <w:rPr>
                <w:rFonts w:hint="eastAsia" w:ascii="Times New Roman" w:hAnsi="Times New Roman" w:eastAsia="仿宋" w:cs="仿宋"/>
                <w:sz w:val="24"/>
              </w:rPr>
              <w:t>0</w:t>
            </w:r>
            <w:r>
              <w:rPr>
                <w:rFonts w:hint="eastAsia" w:ascii="仿宋_GB2312" w:hAnsi="仿宋" w:eastAsia="仿宋" w:cs="仿宋"/>
                <w:sz w:val="24"/>
              </w:rPr>
              <w:t>分。若正确判断折射率不可测则得</w:t>
            </w:r>
            <w:r>
              <w:rPr>
                <w:rFonts w:hint="eastAsia" w:ascii="Times New Roman" w:hAnsi="Times New Roman" w:eastAsia="仿宋" w:cs="仿宋"/>
                <w:sz w:val="24"/>
              </w:rPr>
              <w:t>2</w:t>
            </w:r>
            <w:r>
              <w:rPr>
                <w:rFonts w:hint="eastAsia" w:ascii="仿宋_GB2312" w:hAnsi="仿宋" w:eastAsia="仿宋" w:cs="仿宋"/>
                <w:sz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60" w:hRule="atLeast"/>
          <w:jc w:val="center"/>
        </w:trPr>
        <w:tc>
          <w:tcPr>
            <w:tcW w:w="660" w:type="dxa"/>
            <w:vAlign w:val="center"/>
          </w:tcPr>
          <w:p>
            <w:pPr>
              <w:pStyle w:val="20"/>
              <w:spacing w:line="240" w:lineRule="auto"/>
              <w:jc w:val="center"/>
              <w:rPr>
                <w:rFonts w:ascii="仿宋_GB2312" w:hAnsi="仿宋" w:eastAsia="仿宋" w:cs="仿宋"/>
                <w:sz w:val="24"/>
              </w:rPr>
            </w:pPr>
            <w:r>
              <w:rPr>
                <w:rFonts w:hint="eastAsia" w:ascii="Times New Roman" w:hAnsi="Times New Roman" w:eastAsia="仿宋" w:cs="仿宋"/>
                <w:sz w:val="24"/>
              </w:rPr>
              <w:t>4</w:t>
            </w:r>
          </w:p>
        </w:tc>
        <w:tc>
          <w:tcPr>
            <w:tcW w:w="1599" w:type="dxa"/>
            <w:vAlign w:val="center"/>
          </w:tcPr>
          <w:p>
            <w:pPr>
              <w:pStyle w:val="20"/>
              <w:spacing w:line="240" w:lineRule="auto"/>
              <w:jc w:val="center"/>
              <w:rPr>
                <w:rFonts w:ascii="仿宋_GB2312" w:hAnsi="仿宋" w:eastAsia="仿宋" w:cs="仿宋"/>
                <w:sz w:val="24"/>
              </w:rPr>
            </w:pPr>
            <w:r>
              <w:rPr>
                <w:rFonts w:hint="eastAsia" w:ascii="仿宋_GB2312" w:hAnsi="仿宋" w:eastAsia="仿宋" w:cs="仿宋"/>
                <w:sz w:val="24"/>
              </w:rPr>
              <w:t>紫外荧光测试</w:t>
            </w:r>
          </w:p>
        </w:tc>
        <w:tc>
          <w:tcPr>
            <w:tcW w:w="992" w:type="dxa"/>
            <w:vAlign w:val="center"/>
          </w:tcPr>
          <w:p>
            <w:pPr>
              <w:pStyle w:val="20"/>
              <w:spacing w:line="240" w:lineRule="auto"/>
              <w:jc w:val="center"/>
              <w:rPr>
                <w:rFonts w:ascii="仿宋_GB2312" w:hAnsi="仿宋" w:eastAsia="仿宋" w:cs="仿宋"/>
                <w:sz w:val="24"/>
              </w:rPr>
            </w:pPr>
            <w:r>
              <w:rPr>
                <w:rFonts w:hint="eastAsia" w:ascii="Times New Roman" w:hAnsi="Times New Roman" w:eastAsia="仿宋" w:cs="仿宋"/>
                <w:sz w:val="24"/>
              </w:rPr>
              <w:t>1</w:t>
            </w:r>
          </w:p>
        </w:tc>
        <w:tc>
          <w:tcPr>
            <w:tcW w:w="5325" w:type="dxa"/>
            <w:vAlign w:val="center"/>
          </w:tcPr>
          <w:p>
            <w:pPr>
              <w:pStyle w:val="20"/>
              <w:spacing w:line="240" w:lineRule="auto"/>
              <w:rPr>
                <w:rFonts w:ascii="仿宋_GB2312" w:hAnsi="仿宋" w:eastAsia="仿宋" w:cs="仿宋"/>
                <w:sz w:val="24"/>
              </w:rPr>
            </w:pPr>
            <w:r>
              <w:rPr>
                <w:rFonts w:hint="eastAsia" w:ascii="仿宋_GB2312" w:hAnsi="仿宋" w:eastAsia="仿宋" w:cs="仿宋"/>
                <w:sz w:val="24"/>
              </w:rPr>
              <w:t>正确写出玉石在紫外荧光灯下的光学特性</w:t>
            </w:r>
          </w:p>
          <w:p>
            <w:pPr>
              <w:pStyle w:val="20"/>
              <w:spacing w:line="240" w:lineRule="auto"/>
              <w:rPr>
                <w:rFonts w:ascii="仿宋_GB2312" w:hAnsi="仿宋" w:eastAsia="仿宋" w:cs="仿宋"/>
                <w:sz w:val="24"/>
              </w:rPr>
            </w:pPr>
            <w:r>
              <w:rPr>
                <w:rFonts w:hint="eastAsia" w:ascii="仿宋_GB2312" w:hAnsi="仿宋" w:eastAsia="仿宋" w:cs="仿宋"/>
                <w:sz w:val="24"/>
              </w:rPr>
              <w:t>长波：强度描述</w:t>
            </w:r>
            <w:r>
              <w:rPr>
                <w:rFonts w:hint="eastAsia" w:ascii="Times New Roman" w:hAnsi="Times New Roman" w:eastAsia="仿宋" w:cs="仿宋"/>
                <w:sz w:val="24"/>
              </w:rPr>
              <w:t>0</w:t>
            </w:r>
            <w:r>
              <w:rPr>
                <w:rFonts w:hint="eastAsia" w:ascii="仿宋_GB2312" w:hAnsi="仿宋" w:eastAsia="仿宋" w:cs="仿宋"/>
                <w:sz w:val="24"/>
              </w:rPr>
              <w:t>.</w:t>
            </w:r>
            <w:r>
              <w:rPr>
                <w:rFonts w:hint="eastAsia" w:ascii="Times New Roman" w:hAnsi="Times New Roman" w:eastAsia="仿宋" w:cs="仿宋"/>
                <w:sz w:val="24"/>
              </w:rPr>
              <w:t>3</w:t>
            </w:r>
            <w:r>
              <w:rPr>
                <w:rFonts w:hint="eastAsia" w:ascii="仿宋_GB2312" w:hAnsi="仿宋" w:eastAsia="仿宋" w:cs="仿宋"/>
                <w:sz w:val="24"/>
              </w:rPr>
              <w:t>分，颜色</w:t>
            </w:r>
            <w:r>
              <w:rPr>
                <w:rFonts w:hint="eastAsia" w:ascii="Times New Roman" w:hAnsi="Times New Roman" w:eastAsia="仿宋" w:cs="仿宋"/>
                <w:sz w:val="24"/>
              </w:rPr>
              <w:t>0</w:t>
            </w:r>
            <w:r>
              <w:rPr>
                <w:rFonts w:hint="eastAsia" w:ascii="仿宋_GB2312" w:hAnsi="仿宋" w:eastAsia="仿宋" w:cs="仿宋"/>
                <w:sz w:val="24"/>
              </w:rPr>
              <w:t>.</w:t>
            </w:r>
            <w:r>
              <w:rPr>
                <w:rFonts w:hint="eastAsia" w:ascii="Times New Roman" w:hAnsi="Times New Roman" w:eastAsia="仿宋" w:cs="仿宋"/>
                <w:sz w:val="24"/>
              </w:rPr>
              <w:t>2</w:t>
            </w:r>
            <w:r>
              <w:rPr>
                <w:rFonts w:hint="eastAsia" w:ascii="仿宋_GB2312" w:hAnsi="仿宋" w:eastAsia="仿宋" w:cs="仿宋"/>
                <w:sz w:val="24"/>
              </w:rPr>
              <w:t>分，若判断无荧光</w:t>
            </w:r>
            <w:r>
              <w:rPr>
                <w:rFonts w:hint="eastAsia" w:ascii="Times New Roman" w:hAnsi="Times New Roman" w:eastAsia="仿宋" w:cs="仿宋"/>
                <w:sz w:val="24"/>
              </w:rPr>
              <w:t>0</w:t>
            </w:r>
            <w:r>
              <w:rPr>
                <w:rFonts w:hint="eastAsia" w:ascii="仿宋_GB2312" w:hAnsi="仿宋" w:eastAsia="仿宋" w:cs="仿宋"/>
                <w:sz w:val="24"/>
              </w:rPr>
              <w:t>.</w:t>
            </w:r>
            <w:r>
              <w:rPr>
                <w:rFonts w:hint="eastAsia" w:ascii="Times New Roman" w:hAnsi="Times New Roman" w:eastAsia="仿宋" w:cs="仿宋"/>
                <w:sz w:val="24"/>
              </w:rPr>
              <w:t>5</w:t>
            </w:r>
            <w:r>
              <w:rPr>
                <w:rFonts w:hint="eastAsia" w:ascii="仿宋_GB2312" w:hAnsi="仿宋" w:eastAsia="仿宋" w:cs="仿宋"/>
                <w:sz w:val="24"/>
              </w:rPr>
              <w:t>分；</w:t>
            </w:r>
          </w:p>
          <w:p>
            <w:pPr>
              <w:pStyle w:val="20"/>
              <w:spacing w:line="240" w:lineRule="auto"/>
              <w:rPr>
                <w:rFonts w:ascii="仿宋_GB2312" w:hAnsi="仿宋" w:eastAsia="仿宋" w:cs="仿宋"/>
                <w:sz w:val="24"/>
              </w:rPr>
            </w:pPr>
            <w:r>
              <w:rPr>
                <w:rFonts w:hint="eastAsia" w:ascii="仿宋_GB2312" w:hAnsi="仿宋" w:eastAsia="仿宋" w:cs="仿宋"/>
                <w:sz w:val="24"/>
              </w:rPr>
              <w:t>短波：强度描述</w:t>
            </w:r>
            <w:r>
              <w:rPr>
                <w:rFonts w:hint="eastAsia" w:ascii="Times New Roman" w:hAnsi="Times New Roman" w:eastAsia="仿宋" w:cs="仿宋"/>
                <w:sz w:val="24"/>
              </w:rPr>
              <w:t>0</w:t>
            </w:r>
            <w:r>
              <w:rPr>
                <w:rFonts w:hint="eastAsia" w:ascii="仿宋_GB2312" w:hAnsi="仿宋" w:eastAsia="仿宋" w:cs="仿宋"/>
                <w:sz w:val="24"/>
              </w:rPr>
              <w:t>.</w:t>
            </w:r>
            <w:r>
              <w:rPr>
                <w:rFonts w:hint="eastAsia" w:ascii="Times New Roman" w:hAnsi="Times New Roman" w:eastAsia="仿宋" w:cs="仿宋"/>
                <w:sz w:val="24"/>
              </w:rPr>
              <w:t>3</w:t>
            </w:r>
            <w:r>
              <w:rPr>
                <w:rFonts w:hint="eastAsia" w:ascii="仿宋_GB2312" w:hAnsi="仿宋" w:eastAsia="仿宋" w:cs="仿宋"/>
                <w:sz w:val="24"/>
              </w:rPr>
              <w:t>分，颜色</w:t>
            </w:r>
            <w:r>
              <w:rPr>
                <w:rFonts w:hint="eastAsia" w:ascii="Times New Roman" w:hAnsi="Times New Roman" w:eastAsia="仿宋" w:cs="仿宋"/>
                <w:sz w:val="24"/>
              </w:rPr>
              <w:t>0</w:t>
            </w:r>
            <w:r>
              <w:rPr>
                <w:rFonts w:hint="eastAsia" w:ascii="仿宋_GB2312" w:hAnsi="仿宋" w:eastAsia="仿宋" w:cs="仿宋"/>
                <w:sz w:val="24"/>
              </w:rPr>
              <w:t>.</w:t>
            </w:r>
            <w:r>
              <w:rPr>
                <w:rFonts w:hint="eastAsia" w:ascii="Times New Roman" w:hAnsi="Times New Roman" w:eastAsia="仿宋" w:cs="仿宋"/>
                <w:sz w:val="24"/>
              </w:rPr>
              <w:t>2</w:t>
            </w:r>
            <w:r>
              <w:rPr>
                <w:rFonts w:hint="eastAsia" w:ascii="仿宋_GB2312" w:hAnsi="仿宋" w:eastAsia="仿宋" w:cs="仿宋"/>
                <w:sz w:val="24"/>
              </w:rPr>
              <w:t>分，若判断无荧光</w:t>
            </w:r>
            <w:r>
              <w:rPr>
                <w:rFonts w:hint="eastAsia" w:ascii="Times New Roman" w:hAnsi="Times New Roman" w:eastAsia="仿宋" w:cs="仿宋"/>
                <w:sz w:val="24"/>
              </w:rPr>
              <w:t>0</w:t>
            </w:r>
            <w:r>
              <w:rPr>
                <w:rFonts w:hint="eastAsia" w:ascii="仿宋_GB2312" w:hAnsi="仿宋" w:eastAsia="仿宋" w:cs="仿宋"/>
                <w:sz w:val="24"/>
              </w:rPr>
              <w:t>.</w:t>
            </w:r>
            <w:r>
              <w:rPr>
                <w:rFonts w:hint="eastAsia" w:ascii="Times New Roman" w:hAnsi="Times New Roman" w:eastAsia="仿宋" w:cs="仿宋"/>
                <w:sz w:val="24"/>
              </w:rPr>
              <w:t>5</w:t>
            </w:r>
            <w:r>
              <w:rPr>
                <w:rFonts w:hint="eastAsia" w:ascii="仿宋_GB2312" w:hAnsi="仿宋" w:eastAsia="仿宋" w:cs="仿宋"/>
                <w:sz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60" w:hRule="atLeast"/>
          <w:jc w:val="center"/>
        </w:trPr>
        <w:tc>
          <w:tcPr>
            <w:tcW w:w="660" w:type="dxa"/>
            <w:vAlign w:val="center"/>
          </w:tcPr>
          <w:p>
            <w:pPr>
              <w:pStyle w:val="20"/>
              <w:spacing w:line="240" w:lineRule="auto"/>
              <w:jc w:val="center"/>
              <w:rPr>
                <w:rFonts w:ascii="仿宋_GB2312" w:hAnsi="仿宋" w:eastAsia="仿宋" w:cs="仿宋"/>
                <w:sz w:val="24"/>
              </w:rPr>
            </w:pPr>
            <w:r>
              <w:rPr>
                <w:rFonts w:hint="eastAsia" w:ascii="Times New Roman" w:hAnsi="Times New Roman" w:eastAsia="仿宋" w:cs="仿宋"/>
                <w:sz w:val="24"/>
              </w:rPr>
              <w:t>5</w:t>
            </w:r>
          </w:p>
        </w:tc>
        <w:tc>
          <w:tcPr>
            <w:tcW w:w="1599" w:type="dxa"/>
            <w:vAlign w:val="center"/>
          </w:tcPr>
          <w:p>
            <w:pPr>
              <w:pStyle w:val="20"/>
              <w:spacing w:line="240" w:lineRule="auto"/>
              <w:jc w:val="center"/>
              <w:rPr>
                <w:rFonts w:ascii="仿宋_GB2312" w:hAnsi="仿宋" w:eastAsia="仿宋" w:cs="仿宋"/>
                <w:sz w:val="24"/>
              </w:rPr>
            </w:pPr>
            <w:r>
              <w:rPr>
                <w:rFonts w:hint="eastAsia" w:ascii="仿宋_GB2312" w:hAnsi="仿宋" w:eastAsia="仿宋" w:cs="仿宋"/>
                <w:sz w:val="24"/>
              </w:rPr>
              <w:t>滤色镜测试</w:t>
            </w:r>
          </w:p>
        </w:tc>
        <w:tc>
          <w:tcPr>
            <w:tcW w:w="992" w:type="dxa"/>
            <w:vAlign w:val="center"/>
          </w:tcPr>
          <w:p>
            <w:pPr>
              <w:pStyle w:val="20"/>
              <w:spacing w:line="240" w:lineRule="auto"/>
              <w:jc w:val="center"/>
              <w:rPr>
                <w:rFonts w:ascii="仿宋_GB2312" w:hAnsi="仿宋" w:eastAsia="仿宋" w:cs="仿宋"/>
                <w:sz w:val="24"/>
              </w:rPr>
            </w:pPr>
            <w:r>
              <w:rPr>
                <w:rFonts w:hint="eastAsia" w:ascii="Times New Roman" w:hAnsi="Times New Roman" w:eastAsia="仿宋" w:cs="仿宋"/>
                <w:sz w:val="24"/>
              </w:rPr>
              <w:t>1</w:t>
            </w:r>
          </w:p>
        </w:tc>
        <w:tc>
          <w:tcPr>
            <w:tcW w:w="5325" w:type="dxa"/>
            <w:vAlign w:val="center"/>
          </w:tcPr>
          <w:p>
            <w:pPr>
              <w:pStyle w:val="20"/>
              <w:spacing w:line="240" w:lineRule="auto"/>
              <w:rPr>
                <w:rFonts w:ascii="仿宋_GB2312" w:hAnsi="仿宋" w:eastAsia="仿宋" w:cs="仿宋"/>
                <w:sz w:val="24"/>
              </w:rPr>
            </w:pPr>
            <w:r>
              <w:rPr>
                <w:rFonts w:hint="eastAsia" w:ascii="仿宋_GB2312" w:hAnsi="仿宋" w:eastAsia="仿宋" w:cs="仿宋"/>
                <w:sz w:val="24"/>
              </w:rPr>
              <w:t>正确写出查尔斯滤色镜下观测到的现象得</w:t>
            </w:r>
            <w:r>
              <w:rPr>
                <w:rFonts w:hint="eastAsia" w:ascii="Times New Roman" w:hAnsi="Times New Roman" w:eastAsia="仿宋" w:cs="仿宋"/>
                <w:sz w:val="24"/>
              </w:rPr>
              <w:t>1</w:t>
            </w:r>
            <w:r>
              <w:rPr>
                <w:rFonts w:hint="eastAsia" w:ascii="仿宋_GB2312" w:hAnsi="仿宋" w:eastAsia="仿宋" w:cs="仿宋"/>
                <w:sz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60" w:hRule="atLeast"/>
          <w:jc w:val="center"/>
        </w:trPr>
        <w:tc>
          <w:tcPr>
            <w:tcW w:w="660" w:type="dxa"/>
            <w:vAlign w:val="center"/>
          </w:tcPr>
          <w:p>
            <w:pPr>
              <w:pStyle w:val="20"/>
              <w:spacing w:line="240" w:lineRule="auto"/>
              <w:jc w:val="center"/>
              <w:rPr>
                <w:rFonts w:ascii="仿宋_GB2312" w:hAnsi="仿宋" w:eastAsia="仿宋" w:cs="仿宋"/>
                <w:sz w:val="24"/>
              </w:rPr>
            </w:pPr>
            <w:r>
              <w:rPr>
                <w:rFonts w:hint="eastAsia" w:ascii="Times New Roman" w:hAnsi="Times New Roman" w:eastAsia="仿宋" w:cs="仿宋"/>
                <w:sz w:val="24"/>
              </w:rPr>
              <w:t>6</w:t>
            </w:r>
          </w:p>
        </w:tc>
        <w:tc>
          <w:tcPr>
            <w:tcW w:w="1599" w:type="dxa"/>
            <w:vAlign w:val="center"/>
          </w:tcPr>
          <w:p>
            <w:pPr>
              <w:pStyle w:val="20"/>
              <w:spacing w:line="240" w:lineRule="auto"/>
              <w:jc w:val="center"/>
              <w:rPr>
                <w:rFonts w:ascii="仿宋_GB2312" w:hAnsi="仿宋" w:eastAsia="仿宋" w:cs="仿宋"/>
                <w:sz w:val="24"/>
              </w:rPr>
            </w:pPr>
            <w:r>
              <w:rPr>
                <w:rFonts w:hint="eastAsia" w:ascii="仿宋_GB2312" w:hAnsi="仿宋" w:eastAsia="仿宋" w:cs="仿宋"/>
                <w:sz w:val="24"/>
              </w:rPr>
              <w:t>相对密度</w:t>
            </w:r>
          </w:p>
        </w:tc>
        <w:tc>
          <w:tcPr>
            <w:tcW w:w="992" w:type="dxa"/>
            <w:vAlign w:val="center"/>
          </w:tcPr>
          <w:p>
            <w:pPr>
              <w:pStyle w:val="20"/>
              <w:spacing w:line="240" w:lineRule="auto"/>
              <w:jc w:val="center"/>
              <w:rPr>
                <w:rFonts w:ascii="仿宋_GB2312" w:hAnsi="仿宋" w:eastAsia="仿宋" w:cs="仿宋"/>
                <w:sz w:val="24"/>
              </w:rPr>
            </w:pPr>
            <w:r>
              <w:rPr>
                <w:rFonts w:hint="eastAsia" w:ascii="Times New Roman" w:hAnsi="Times New Roman" w:eastAsia="仿宋" w:cs="仿宋"/>
                <w:sz w:val="24"/>
              </w:rPr>
              <w:t>2</w:t>
            </w:r>
          </w:p>
        </w:tc>
        <w:tc>
          <w:tcPr>
            <w:tcW w:w="5325" w:type="dxa"/>
          </w:tcPr>
          <w:p>
            <w:pPr>
              <w:pStyle w:val="20"/>
              <w:spacing w:line="240" w:lineRule="auto"/>
              <w:rPr>
                <w:rFonts w:ascii="仿宋_GB2312" w:hAnsi="仿宋" w:eastAsia="仿宋" w:cs="仿宋"/>
                <w:sz w:val="24"/>
              </w:rPr>
            </w:pPr>
            <w:r>
              <w:rPr>
                <w:rFonts w:hint="eastAsia" w:ascii="仿宋_GB2312" w:hAnsi="仿宋" w:eastAsia="仿宋" w:cs="仿宋"/>
                <w:sz w:val="24"/>
              </w:rPr>
              <w:t>正确写出相对密度，保留小数点后两位，误差≤±</w:t>
            </w:r>
            <w:r>
              <w:rPr>
                <w:rFonts w:hint="eastAsia" w:ascii="Times New Roman" w:hAnsi="Times New Roman" w:eastAsia="仿宋" w:cs="仿宋"/>
                <w:sz w:val="24"/>
              </w:rPr>
              <w:t>0</w:t>
            </w:r>
            <w:r>
              <w:rPr>
                <w:rFonts w:hint="eastAsia" w:ascii="仿宋_GB2312" w:hAnsi="仿宋" w:eastAsia="仿宋" w:cs="仿宋"/>
                <w:sz w:val="24"/>
              </w:rPr>
              <w:t>.</w:t>
            </w:r>
            <w:r>
              <w:rPr>
                <w:rFonts w:hint="eastAsia" w:ascii="Times New Roman" w:hAnsi="Times New Roman" w:eastAsia="仿宋" w:cs="仿宋"/>
                <w:sz w:val="24"/>
              </w:rPr>
              <w:t>03</w:t>
            </w:r>
            <w:r>
              <w:rPr>
                <w:rFonts w:hint="eastAsia" w:ascii="仿宋_GB2312" w:hAnsi="仿宋" w:eastAsia="仿宋" w:cs="仿宋"/>
                <w:sz w:val="24"/>
              </w:rPr>
              <w:t>，得</w:t>
            </w:r>
            <w:r>
              <w:rPr>
                <w:rFonts w:hint="eastAsia" w:ascii="Times New Roman" w:hAnsi="Times New Roman" w:eastAsia="仿宋" w:cs="仿宋"/>
                <w:sz w:val="24"/>
              </w:rPr>
              <w:t>2</w:t>
            </w:r>
            <w:r>
              <w:rPr>
                <w:rFonts w:hint="eastAsia" w:ascii="仿宋_GB2312" w:hAnsi="仿宋" w:eastAsia="仿宋" w:cs="仿宋"/>
                <w:sz w:val="24"/>
              </w:rPr>
              <w:t>分；±</w:t>
            </w:r>
            <w:r>
              <w:rPr>
                <w:rFonts w:hint="eastAsia" w:ascii="Times New Roman" w:hAnsi="Times New Roman" w:eastAsia="仿宋" w:cs="仿宋"/>
                <w:sz w:val="24"/>
              </w:rPr>
              <w:t>0</w:t>
            </w:r>
            <w:r>
              <w:rPr>
                <w:rFonts w:hint="eastAsia" w:ascii="仿宋_GB2312" w:hAnsi="仿宋" w:eastAsia="仿宋" w:cs="仿宋"/>
                <w:sz w:val="24"/>
              </w:rPr>
              <w:t>.</w:t>
            </w:r>
            <w:r>
              <w:rPr>
                <w:rFonts w:hint="eastAsia" w:ascii="Times New Roman" w:hAnsi="Times New Roman" w:eastAsia="仿宋" w:cs="仿宋"/>
                <w:sz w:val="24"/>
              </w:rPr>
              <w:t>03</w:t>
            </w:r>
            <w:r>
              <w:rPr>
                <w:rFonts w:hint="eastAsia" w:ascii="仿宋_GB2312" w:hAnsi="仿宋" w:eastAsia="仿宋" w:cs="仿宋"/>
                <w:sz w:val="24"/>
              </w:rPr>
              <w:t>＜误差≤±</w:t>
            </w:r>
            <w:r>
              <w:rPr>
                <w:rFonts w:hint="eastAsia" w:ascii="Times New Roman" w:hAnsi="Times New Roman" w:eastAsia="仿宋" w:cs="仿宋"/>
                <w:sz w:val="24"/>
              </w:rPr>
              <w:t>0</w:t>
            </w:r>
            <w:r>
              <w:rPr>
                <w:rFonts w:hint="eastAsia" w:ascii="仿宋_GB2312" w:hAnsi="仿宋" w:eastAsia="仿宋" w:cs="仿宋"/>
                <w:sz w:val="24"/>
              </w:rPr>
              <w:t>.</w:t>
            </w:r>
            <w:r>
              <w:rPr>
                <w:rFonts w:hint="eastAsia" w:ascii="Times New Roman" w:hAnsi="Times New Roman" w:eastAsia="仿宋" w:cs="仿宋"/>
                <w:sz w:val="24"/>
              </w:rPr>
              <w:t>06</w:t>
            </w:r>
            <w:r>
              <w:rPr>
                <w:rFonts w:hint="eastAsia" w:ascii="仿宋_GB2312" w:hAnsi="仿宋" w:eastAsia="仿宋" w:cs="仿宋"/>
                <w:sz w:val="24"/>
              </w:rPr>
              <w:t>，得</w:t>
            </w:r>
            <w:r>
              <w:rPr>
                <w:rFonts w:hint="eastAsia" w:ascii="Times New Roman" w:hAnsi="Times New Roman" w:eastAsia="仿宋" w:cs="仿宋"/>
                <w:sz w:val="24"/>
              </w:rPr>
              <w:t>1</w:t>
            </w:r>
            <w:r>
              <w:rPr>
                <w:rFonts w:hint="eastAsia" w:ascii="仿宋_GB2312" w:hAnsi="仿宋" w:eastAsia="仿宋" w:cs="仿宋"/>
                <w:sz w:val="24"/>
              </w:rPr>
              <w:t>分；误差＞±</w:t>
            </w:r>
            <w:r>
              <w:rPr>
                <w:rFonts w:hint="eastAsia" w:ascii="Times New Roman" w:hAnsi="Times New Roman" w:eastAsia="仿宋" w:cs="仿宋"/>
                <w:sz w:val="24"/>
              </w:rPr>
              <w:t>0</w:t>
            </w:r>
            <w:r>
              <w:rPr>
                <w:rFonts w:hint="eastAsia" w:ascii="仿宋_GB2312" w:hAnsi="仿宋" w:eastAsia="仿宋" w:cs="仿宋"/>
                <w:sz w:val="24"/>
              </w:rPr>
              <w:t>.</w:t>
            </w:r>
            <w:r>
              <w:rPr>
                <w:rFonts w:hint="eastAsia" w:ascii="Times New Roman" w:hAnsi="Times New Roman" w:eastAsia="仿宋" w:cs="仿宋"/>
                <w:sz w:val="24"/>
              </w:rPr>
              <w:t>06</w:t>
            </w:r>
            <w:r>
              <w:rPr>
                <w:rFonts w:hint="eastAsia" w:ascii="仿宋_GB2312" w:hAnsi="仿宋" w:eastAsia="仿宋" w:cs="仿宋"/>
                <w:sz w:val="24"/>
              </w:rPr>
              <w:t>，不得分。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60" w:hRule="atLeast"/>
          <w:jc w:val="center"/>
        </w:trPr>
        <w:tc>
          <w:tcPr>
            <w:tcW w:w="660" w:type="dxa"/>
            <w:vAlign w:val="center"/>
          </w:tcPr>
          <w:p>
            <w:pPr>
              <w:pStyle w:val="20"/>
              <w:spacing w:line="240" w:lineRule="auto"/>
              <w:jc w:val="center"/>
              <w:rPr>
                <w:rFonts w:ascii="仿宋_GB2312" w:hAnsi="仿宋" w:eastAsia="仿宋" w:cs="仿宋"/>
                <w:sz w:val="24"/>
              </w:rPr>
            </w:pPr>
            <w:r>
              <w:rPr>
                <w:rFonts w:hint="eastAsia" w:ascii="Times New Roman" w:hAnsi="Times New Roman" w:eastAsia="仿宋" w:cs="仿宋"/>
                <w:sz w:val="24"/>
              </w:rPr>
              <w:t>7</w:t>
            </w:r>
          </w:p>
        </w:tc>
        <w:tc>
          <w:tcPr>
            <w:tcW w:w="1599" w:type="dxa"/>
            <w:vAlign w:val="center"/>
          </w:tcPr>
          <w:p>
            <w:pPr>
              <w:pStyle w:val="20"/>
              <w:spacing w:line="240" w:lineRule="auto"/>
              <w:jc w:val="center"/>
              <w:rPr>
                <w:rFonts w:ascii="仿宋_GB2312" w:hAnsi="仿宋" w:eastAsia="仿宋" w:cs="仿宋"/>
                <w:sz w:val="24"/>
              </w:rPr>
            </w:pPr>
            <w:r>
              <w:rPr>
                <w:rFonts w:hint="eastAsia" w:ascii="仿宋_GB2312" w:hAnsi="仿宋" w:eastAsia="仿宋" w:cs="仿宋"/>
                <w:sz w:val="24"/>
              </w:rPr>
              <w:t>定名</w:t>
            </w:r>
          </w:p>
        </w:tc>
        <w:tc>
          <w:tcPr>
            <w:tcW w:w="992" w:type="dxa"/>
            <w:vAlign w:val="center"/>
          </w:tcPr>
          <w:p>
            <w:pPr>
              <w:pStyle w:val="20"/>
              <w:spacing w:line="240" w:lineRule="auto"/>
              <w:jc w:val="center"/>
              <w:rPr>
                <w:rFonts w:ascii="仿宋_GB2312" w:hAnsi="仿宋" w:eastAsia="仿宋" w:cs="仿宋"/>
                <w:sz w:val="24"/>
              </w:rPr>
            </w:pPr>
            <w:r>
              <w:rPr>
                <w:rFonts w:hint="eastAsia" w:ascii="Times New Roman" w:hAnsi="Times New Roman" w:eastAsia="仿宋" w:cs="仿宋"/>
                <w:sz w:val="24"/>
              </w:rPr>
              <w:t>8</w:t>
            </w:r>
          </w:p>
        </w:tc>
        <w:tc>
          <w:tcPr>
            <w:tcW w:w="5325" w:type="dxa"/>
          </w:tcPr>
          <w:p>
            <w:pPr>
              <w:pStyle w:val="20"/>
              <w:spacing w:line="240" w:lineRule="auto"/>
              <w:rPr>
                <w:rFonts w:ascii="仿宋_GB2312" w:hAnsi="仿宋" w:eastAsia="仿宋" w:cs="仿宋"/>
                <w:sz w:val="24"/>
              </w:rPr>
            </w:pPr>
            <w:r>
              <w:rPr>
                <w:rFonts w:hint="eastAsia" w:ascii="仿宋_GB2312" w:hAnsi="仿宋" w:eastAsia="仿宋" w:cs="仿宋"/>
                <w:sz w:val="24"/>
              </w:rPr>
              <w:t>正确定出玉石的名称得</w:t>
            </w:r>
            <w:r>
              <w:rPr>
                <w:rFonts w:hint="eastAsia" w:ascii="Times New Roman" w:hAnsi="Times New Roman" w:eastAsia="仿宋" w:cs="仿宋"/>
                <w:sz w:val="24"/>
              </w:rPr>
              <w:t>8</w:t>
            </w:r>
            <w:r>
              <w:rPr>
                <w:rFonts w:hint="eastAsia" w:ascii="仿宋_GB2312" w:hAnsi="仿宋" w:eastAsia="仿宋" w:cs="仿宋"/>
                <w:sz w:val="24"/>
              </w:rPr>
              <w:t>分；有处理需注明具体处理方法，未注明的得</w:t>
            </w:r>
            <w:r>
              <w:rPr>
                <w:rFonts w:hint="eastAsia" w:ascii="Times New Roman" w:hAnsi="Times New Roman" w:eastAsia="仿宋" w:cs="仿宋"/>
                <w:sz w:val="24"/>
              </w:rPr>
              <w:t>2</w:t>
            </w:r>
            <w:r>
              <w:rPr>
                <w:rFonts w:hint="eastAsia" w:ascii="仿宋_GB2312" w:hAnsi="仿宋" w:eastAsia="仿宋" w:cs="仿宋"/>
                <w:sz w:val="24"/>
              </w:rPr>
              <w:t>分；合成未标明的不得分。定名中有错别字或者字迹不清晰，不得分。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0" w:hRule="atLeast"/>
          <w:jc w:val="center"/>
        </w:trPr>
        <w:tc>
          <w:tcPr>
            <w:tcW w:w="2259" w:type="dxa"/>
            <w:gridSpan w:val="2"/>
            <w:vAlign w:val="center"/>
          </w:tcPr>
          <w:p>
            <w:pPr>
              <w:pStyle w:val="20"/>
              <w:spacing w:line="240" w:lineRule="auto"/>
              <w:jc w:val="center"/>
              <w:rPr>
                <w:rFonts w:ascii="仿宋_GB2312" w:hAnsi="仿宋" w:eastAsia="仿宋" w:cs="仿宋"/>
                <w:sz w:val="24"/>
              </w:rPr>
            </w:pPr>
            <w:r>
              <w:rPr>
                <w:rFonts w:hint="eastAsia" w:ascii="仿宋_GB2312" w:hAnsi="仿宋" w:eastAsia="仿宋" w:cs="仿宋"/>
                <w:sz w:val="24"/>
              </w:rPr>
              <w:t>合  计</w:t>
            </w:r>
          </w:p>
        </w:tc>
        <w:tc>
          <w:tcPr>
            <w:tcW w:w="992" w:type="dxa"/>
            <w:vAlign w:val="center"/>
          </w:tcPr>
          <w:p>
            <w:pPr>
              <w:pStyle w:val="20"/>
              <w:spacing w:line="240" w:lineRule="auto"/>
              <w:jc w:val="center"/>
              <w:rPr>
                <w:rFonts w:ascii="仿宋_GB2312" w:hAnsi="仿宋" w:eastAsia="仿宋" w:cs="仿宋"/>
                <w:sz w:val="24"/>
              </w:rPr>
            </w:pPr>
            <w:r>
              <w:rPr>
                <w:rFonts w:hint="eastAsia" w:ascii="Times New Roman" w:hAnsi="Times New Roman" w:eastAsia="仿宋" w:cs="仿宋"/>
                <w:sz w:val="24"/>
              </w:rPr>
              <w:t>20</w:t>
            </w:r>
          </w:p>
        </w:tc>
        <w:tc>
          <w:tcPr>
            <w:tcW w:w="5325" w:type="dxa"/>
          </w:tcPr>
          <w:p>
            <w:pPr>
              <w:pStyle w:val="20"/>
              <w:spacing w:line="240" w:lineRule="auto"/>
              <w:rPr>
                <w:rFonts w:ascii="仿宋_GB2312" w:hAnsi="仿宋" w:eastAsia="仿宋" w:cs="仿宋"/>
                <w:sz w:val="24"/>
              </w:rPr>
            </w:pPr>
          </w:p>
        </w:tc>
      </w:tr>
    </w:tbl>
    <w:p>
      <w:pPr>
        <w:snapToGrid w:val="0"/>
        <w:spacing w:line="560" w:lineRule="exact"/>
        <w:jc w:val="center"/>
        <w:rPr>
          <w:rFonts w:ascii="仿宋_GB2312" w:hAnsi="仿宋" w:eastAsia="仿宋" w:cs="仿宋"/>
          <w:b/>
          <w:sz w:val="24"/>
        </w:rPr>
      </w:pPr>
      <w:r>
        <w:rPr>
          <w:rFonts w:hint="eastAsia" w:ascii="仿宋_GB2312" w:hAnsi="仿宋" w:eastAsia="仿宋" w:cs="仿宋"/>
          <w:b/>
          <w:sz w:val="24"/>
        </w:rPr>
        <w:t>有机宝石标本的评分标准</w:t>
      </w:r>
    </w:p>
    <w:tbl>
      <w:tblPr>
        <w:tblStyle w:val="13"/>
        <w:tblW w:w="857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0"/>
        <w:gridCol w:w="1457"/>
        <w:gridCol w:w="850"/>
        <w:gridCol w:w="56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20" w:hRule="atLeast"/>
          <w:jc w:val="center"/>
        </w:trPr>
        <w:tc>
          <w:tcPr>
            <w:tcW w:w="660" w:type="dxa"/>
            <w:vMerge w:val="restart"/>
            <w:vAlign w:val="center"/>
          </w:tcPr>
          <w:p>
            <w:pPr>
              <w:pStyle w:val="20"/>
              <w:spacing w:line="240" w:lineRule="auto"/>
              <w:jc w:val="center"/>
              <w:rPr>
                <w:rFonts w:ascii="仿宋_GB2312" w:hAnsi="仿宋" w:eastAsia="仿宋" w:cs="仿宋"/>
                <w:b/>
                <w:sz w:val="24"/>
              </w:rPr>
            </w:pPr>
            <w:r>
              <w:rPr>
                <w:rFonts w:hint="eastAsia" w:ascii="仿宋_GB2312" w:hAnsi="仿宋" w:eastAsia="仿宋" w:cs="仿宋"/>
                <w:b/>
                <w:sz w:val="24"/>
              </w:rPr>
              <w:t>序号</w:t>
            </w:r>
          </w:p>
        </w:tc>
        <w:tc>
          <w:tcPr>
            <w:tcW w:w="1457" w:type="dxa"/>
            <w:vMerge w:val="restart"/>
            <w:vAlign w:val="center"/>
          </w:tcPr>
          <w:p>
            <w:pPr>
              <w:pStyle w:val="20"/>
              <w:spacing w:line="240" w:lineRule="auto"/>
              <w:jc w:val="center"/>
              <w:rPr>
                <w:rFonts w:ascii="仿宋_GB2312" w:hAnsi="仿宋" w:eastAsia="仿宋" w:cs="仿宋"/>
                <w:b/>
                <w:sz w:val="24"/>
              </w:rPr>
            </w:pPr>
            <w:r>
              <w:rPr>
                <w:rFonts w:hint="eastAsia" w:ascii="仿宋_GB2312" w:hAnsi="仿宋" w:eastAsia="仿宋" w:cs="仿宋"/>
                <w:b/>
                <w:sz w:val="24"/>
              </w:rPr>
              <w:t>考核要求</w:t>
            </w:r>
          </w:p>
        </w:tc>
        <w:tc>
          <w:tcPr>
            <w:tcW w:w="850" w:type="dxa"/>
            <w:vMerge w:val="restart"/>
            <w:vAlign w:val="center"/>
          </w:tcPr>
          <w:p>
            <w:pPr>
              <w:pStyle w:val="20"/>
              <w:spacing w:line="240" w:lineRule="auto"/>
              <w:jc w:val="center"/>
              <w:rPr>
                <w:rFonts w:ascii="仿宋_GB2312" w:hAnsi="仿宋" w:eastAsia="仿宋" w:cs="仿宋"/>
                <w:b/>
                <w:sz w:val="24"/>
              </w:rPr>
            </w:pPr>
            <w:r>
              <w:rPr>
                <w:rFonts w:hint="eastAsia" w:ascii="仿宋_GB2312" w:hAnsi="仿宋" w:eastAsia="仿宋" w:cs="仿宋"/>
                <w:b/>
                <w:sz w:val="24"/>
              </w:rPr>
              <w:t>分值</w:t>
            </w:r>
          </w:p>
        </w:tc>
        <w:tc>
          <w:tcPr>
            <w:tcW w:w="5609" w:type="dxa"/>
            <w:vMerge w:val="restart"/>
            <w:vAlign w:val="center"/>
          </w:tcPr>
          <w:p>
            <w:pPr>
              <w:pStyle w:val="20"/>
              <w:spacing w:line="240" w:lineRule="auto"/>
              <w:jc w:val="center"/>
              <w:rPr>
                <w:rFonts w:ascii="仿宋_GB2312" w:hAnsi="仿宋" w:eastAsia="仿宋" w:cs="仿宋"/>
                <w:b/>
                <w:sz w:val="24"/>
              </w:rPr>
            </w:pPr>
            <w:r>
              <w:rPr>
                <w:rFonts w:hint="eastAsia" w:ascii="仿宋_GB2312" w:hAnsi="仿宋" w:eastAsia="仿宋" w:cs="仿宋"/>
                <w:b/>
                <w:sz w:val="24"/>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88" w:hRule="atLeast"/>
          <w:jc w:val="center"/>
        </w:trPr>
        <w:tc>
          <w:tcPr>
            <w:tcW w:w="660" w:type="dxa"/>
            <w:vMerge w:val="continue"/>
            <w:vAlign w:val="center"/>
          </w:tcPr>
          <w:p>
            <w:pPr>
              <w:pStyle w:val="20"/>
              <w:spacing w:line="240" w:lineRule="auto"/>
              <w:jc w:val="center"/>
              <w:rPr>
                <w:rFonts w:ascii="仿宋_GB2312" w:hAnsi="仿宋" w:eastAsia="仿宋" w:cs="仿宋"/>
                <w:sz w:val="28"/>
                <w:szCs w:val="28"/>
              </w:rPr>
            </w:pPr>
          </w:p>
        </w:tc>
        <w:tc>
          <w:tcPr>
            <w:tcW w:w="1457" w:type="dxa"/>
            <w:vMerge w:val="continue"/>
            <w:vAlign w:val="center"/>
          </w:tcPr>
          <w:p>
            <w:pPr>
              <w:pStyle w:val="20"/>
              <w:spacing w:line="240" w:lineRule="auto"/>
              <w:jc w:val="center"/>
              <w:rPr>
                <w:rFonts w:ascii="仿宋_GB2312" w:hAnsi="仿宋" w:eastAsia="仿宋" w:cs="仿宋"/>
                <w:sz w:val="28"/>
                <w:szCs w:val="28"/>
              </w:rPr>
            </w:pPr>
          </w:p>
        </w:tc>
        <w:tc>
          <w:tcPr>
            <w:tcW w:w="850" w:type="dxa"/>
            <w:vMerge w:val="continue"/>
            <w:vAlign w:val="center"/>
          </w:tcPr>
          <w:p>
            <w:pPr>
              <w:pStyle w:val="20"/>
              <w:spacing w:line="240" w:lineRule="auto"/>
              <w:jc w:val="center"/>
              <w:rPr>
                <w:rFonts w:ascii="仿宋_GB2312" w:hAnsi="仿宋" w:eastAsia="仿宋" w:cs="仿宋"/>
                <w:sz w:val="28"/>
                <w:szCs w:val="28"/>
              </w:rPr>
            </w:pPr>
          </w:p>
        </w:tc>
        <w:tc>
          <w:tcPr>
            <w:tcW w:w="5609" w:type="dxa"/>
            <w:vMerge w:val="continue"/>
            <w:vAlign w:val="center"/>
          </w:tcPr>
          <w:p>
            <w:pPr>
              <w:pStyle w:val="20"/>
              <w:spacing w:line="240" w:lineRule="auto"/>
              <w:jc w:val="center"/>
              <w:rPr>
                <w:rFonts w:ascii="仿宋_GB2312"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7" w:hRule="atLeast"/>
          <w:jc w:val="center"/>
        </w:trPr>
        <w:tc>
          <w:tcPr>
            <w:tcW w:w="660" w:type="dxa"/>
            <w:vAlign w:val="center"/>
          </w:tcPr>
          <w:p>
            <w:pPr>
              <w:pStyle w:val="20"/>
              <w:spacing w:line="240" w:lineRule="auto"/>
              <w:jc w:val="center"/>
              <w:rPr>
                <w:rFonts w:ascii="仿宋_GB2312" w:hAnsi="仿宋" w:eastAsia="仿宋" w:cs="仿宋"/>
                <w:sz w:val="24"/>
              </w:rPr>
            </w:pPr>
            <w:r>
              <w:rPr>
                <w:rFonts w:hint="eastAsia" w:ascii="Times New Roman" w:hAnsi="Times New Roman" w:eastAsia="仿宋" w:cs="仿宋"/>
                <w:sz w:val="24"/>
              </w:rPr>
              <w:t>1</w:t>
            </w:r>
          </w:p>
        </w:tc>
        <w:tc>
          <w:tcPr>
            <w:tcW w:w="1457" w:type="dxa"/>
            <w:vAlign w:val="center"/>
          </w:tcPr>
          <w:p>
            <w:pPr>
              <w:pStyle w:val="20"/>
              <w:spacing w:line="240" w:lineRule="auto"/>
              <w:jc w:val="center"/>
              <w:rPr>
                <w:rFonts w:ascii="仿宋_GB2312" w:hAnsi="仿宋" w:eastAsia="仿宋" w:cs="仿宋"/>
                <w:sz w:val="24"/>
              </w:rPr>
            </w:pPr>
            <w:r>
              <w:rPr>
                <w:rFonts w:hint="eastAsia" w:ascii="仿宋_GB2312" w:hAnsi="仿宋" w:eastAsia="仿宋" w:cs="仿宋"/>
                <w:sz w:val="24"/>
              </w:rPr>
              <w:t>总体观察</w:t>
            </w:r>
          </w:p>
        </w:tc>
        <w:tc>
          <w:tcPr>
            <w:tcW w:w="850" w:type="dxa"/>
            <w:vAlign w:val="center"/>
          </w:tcPr>
          <w:p>
            <w:pPr>
              <w:pStyle w:val="20"/>
              <w:spacing w:line="240" w:lineRule="auto"/>
              <w:jc w:val="center"/>
              <w:rPr>
                <w:rFonts w:ascii="仿宋_GB2312" w:hAnsi="仿宋" w:eastAsia="仿宋" w:cs="仿宋"/>
                <w:sz w:val="24"/>
              </w:rPr>
            </w:pPr>
            <w:r>
              <w:rPr>
                <w:rFonts w:hint="eastAsia" w:ascii="Times New Roman" w:hAnsi="Times New Roman" w:eastAsia="仿宋" w:cs="仿宋"/>
                <w:sz w:val="24"/>
              </w:rPr>
              <w:t>3</w:t>
            </w:r>
          </w:p>
        </w:tc>
        <w:tc>
          <w:tcPr>
            <w:tcW w:w="5609" w:type="dxa"/>
            <w:vAlign w:val="center"/>
          </w:tcPr>
          <w:p>
            <w:pPr>
              <w:pStyle w:val="20"/>
              <w:spacing w:line="240" w:lineRule="auto"/>
              <w:rPr>
                <w:rFonts w:ascii="仿宋_GB2312" w:hAnsi="仿宋" w:eastAsia="仿宋" w:cs="仿宋"/>
                <w:sz w:val="24"/>
              </w:rPr>
            </w:pPr>
            <w:r>
              <w:rPr>
                <w:rFonts w:hint="eastAsia" w:ascii="仿宋_GB2312" w:hAnsi="仿宋" w:eastAsia="仿宋" w:cs="仿宋"/>
                <w:sz w:val="24"/>
              </w:rPr>
              <w:t>正确写出肉眼观察特征：颜色</w:t>
            </w:r>
            <w:r>
              <w:rPr>
                <w:rFonts w:hint="eastAsia" w:ascii="Times New Roman" w:hAnsi="Times New Roman" w:eastAsia="仿宋" w:cs="仿宋"/>
                <w:sz w:val="24"/>
              </w:rPr>
              <w:t>1</w:t>
            </w:r>
            <w:r>
              <w:rPr>
                <w:rFonts w:hint="eastAsia" w:ascii="仿宋_GB2312" w:hAnsi="仿宋" w:eastAsia="仿宋" w:cs="仿宋"/>
                <w:sz w:val="24"/>
              </w:rPr>
              <w:t>分，透明度等级</w:t>
            </w:r>
            <w:r>
              <w:rPr>
                <w:rFonts w:hint="eastAsia" w:ascii="Times New Roman" w:hAnsi="Times New Roman" w:eastAsia="仿宋" w:cs="仿宋"/>
                <w:sz w:val="24"/>
              </w:rPr>
              <w:t>1</w:t>
            </w:r>
            <w:r>
              <w:rPr>
                <w:rFonts w:hint="eastAsia" w:ascii="仿宋_GB2312" w:hAnsi="仿宋" w:eastAsia="仿宋" w:cs="仿宋"/>
                <w:sz w:val="24"/>
              </w:rPr>
              <w:t>分，光泽</w:t>
            </w:r>
            <w:r>
              <w:rPr>
                <w:rFonts w:hint="eastAsia" w:ascii="Times New Roman" w:hAnsi="Times New Roman" w:eastAsia="仿宋" w:cs="仿宋"/>
                <w:sz w:val="24"/>
              </w:rPr>
              <w:t>1</w:t>
            </w:r>
            <w:r>
              <w:rPr>
                <w:rFonts w:hint="eastAsia" w:ascii="仿宋_GB2312" w:hAnsi="仿宋" w:eastAsia="仿宋" w:cs="仿宋"/>
                <w:sz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60" w:hRule="atLeast"/>
          <w:jc w:val="center"/>
        </w:trPr>
        <w:tc>
          <w:tcPr>
            <w:tcW w:w="660" w:type="dxa"/>
            <w:vAlign w:val="center"/>
          </w:tcPr>
          <w:p>
            <w:pPr>
              <w:pStyle w:val="20"/>
              <w:spacing w:line="240" w:lineRule="auto"/>
              <w:jc w:val="center"/>
              <w:rPr>
                <w:rFonts w:ascii="仿宋_GB2312" w:hAnsi="仿宋" w:eastAsia="仿宋" w:cs="仿宋"/>
                <w:sz w:val="24"/>
              </w:rPr>
            </w:pPr>
            <w:r>
              <w:rPr>
                <w:rFonts w:hint="eastAsia" w:ascii="Times New Roman" w:hAnsi="Times New Roman" w:eastAsia="仿宋" w:cs="仿宋"/>
                <w:sz w:val="24"/>
              </w:rPr>
              <w:t>2</w:t>
            </w:r>
          </w:p>
        </w:tc>
        <w:tc>
          <w:tcPr>
            <w:tcW w:w="1457" w:type="dxa"/>
            <w:vAlign w:val="center"/>
          </w:tcPr>
          <w:p>
            <w:pPr>
              <w:pStyle w:val="20"/>
              <w:spacing w:line="240" w:lineRule="auto"/>
              <w:jc w:val="center"/>
              <w:rPr>
                <w:rFonts w:ascii="仿宋_GB2312" w:hAnsi="仿宋" w:eastAsia="仿宋" w:cs="仿宋"/>
                <w:sz w:val="24"/>
              </w:rPr>
            </w:pPr>
            <w:r>
              <w:rPr>
                <w:rFonts w:hint="eastAsia" w:ascii="仿宋_GB2312" w:hAnsi="仿宋" w:eastAsia="仿宋" w:cs="仿宋"/>
                <w:sz w:val="24"/>
              </w:rPr>
              <w:t>放大观察</w:t>
            </w:r>
          </w:p>
        </w:tc>
        <w:tc>
          <w:tcPr>
            <w:tcW w:w="850" w:type="dxa"/>
            <w:vAlign w:val="center"/>
          </w:tcPr>
          <w:p>
            <w:pPr>
              <w:pStyle w:val="20"/>
              <w:spacing w:line="240" w:lineRule="auto"/>
              <w:jc w:val="center"/>
              <w:rPr>
                <w:rFonts w:ascii="仿宋_GB2312" w:hAnsi="仿宋" w:eastAsia="仿宋" w:cs="仿宋"/>
                <w:sz w:val="24"/>
              </w:rPr>
            </w:pPr>
            <w:r>
              <w:rPr>
                <w:rFonts w:hint="eastAsia" w:ascii="Times New Roman" w:hAnsi="Times New Roman" w:eastAsia="仿宋" w:cs="仿宋"/>
                <w:sz w:val="24"/>
              </w:rPr>
              <w:t>3</w:t>
            </w:r>
          </w:p>
        </w:tc>
        <w:tc>
          <w:tcPr>
            <w:tcW w:w="5609" w:type="dxa"/>
            <w:vAlign w:val="center"/>
          </w:tcPr>
          <w:p>
            <w:pPr>
              <w:pStyle w:val="20"/>
              <w:spacing w:line="240" w:lineRule="auto"/>
              <w:rPr>
                <w:rFonts w:ascii="仿宋_GB2312" w:hAnsi="仿宋" w:eastAsia="仿宋" w:cs="仿宋"/>
                <w:sz w:val="24"/>
              </w:rPr>
            </w:pPr>
            <w:r>
              <w:rPr>
                <w:rFonts w:hint="eastAsia" w:ascii="仿宋_GB2312" w:hAnsi="仿宋" w:eastAsia="仿宋" w:cs="仿宋"/>
                <w:sz w:val="24"/>
              </w:rPr>
              <w:t>正确写出放大观察到的特征：外部特征</w:t>
            </w:r>
            <w:r>
              <w:rPr>
                <w:rFonts w:hint="eastAsia" w:ascii="Times New Roman" w:hAnsi="Times New Roman" w:eastAsia="仿宋" w:cs="仿宋"/>
                <w:sz w:val="24"/>
              </w:rPr>
              <w:t>1</w:t>
            </w:r>
            <w:r>
              <w:rPr>
                <w:rFonts w:hint="eastAsia" w:ascii="仿宋_GB2312" w:hAnsi="仿宋" w:eastAsia="仿宋" w:cs="仿宋"/>
                <w:sz w:val="24"/>
              </w:rPr>
              <w:t>.</w:t>
            </w:r>
            <w:r>
              <w:rPr>
                <w:rFonts w:hint="eastAsia" w:ascii="Times New Roman" w:hAnsi="Times New Roman" w:eastAsia="仿宋" w:cs="仿宋"/>
                <w:sz w:val="24"/>
              </w:rPr>
              <w:t>5</w:t>
            </w:r>
            <w:r>
              <w:rPr>
                <w:rFonts w:hint="eastAsia" w:ascii="仿宋_GB2312" w:hAnsi="仿宋" w:eastAsia="仿宋" w:cs="仿宋"/>
                <w:sz w:val="24"/>
              </w:rPr>
              <w:t>分，内部特征</w:t>
            </w:r>
            <w:r>
              <w:rPr>
                <w:rFonts w:hint="eastAsia" w:ascii="Times New Roman" w:hAnsi="Times New Roman" w:eastAsia="仿宋" w:cs="仿宋"/>
                <w:sz w:val="24"/>
              </w:rPr>
              <w:t>1</w:t>
            </w:r>
            <w:r>
              <w:rPr>
                <w:rFonts w:hint="eastAsia" w:ascii="仿宋_GB2312" w:hAnsi="仿宋" w:eastAsia="仿宋" w:cs="仿宋"/>
                <w:sz w:val="24"/>
              </w:rPr>
              <w:t>.</w:t>
            </w:r>
            <w:r>
              <w:rPr>
                <w:rFonts w:hint="eastAsia" w:ascii="Times New Roman" w:hAnsi="Times New Roman" w:eastAsia="仿宋" w:cs="仿宋"/>
                <w:sz w:val="24"/>
              </w:rPr>
              <w:t>5</w:t>
            </w:r>
            <w:r>
              <w:rPr>
                <w:rFonts w:hint="eastAsia" w:ascii="仿宋_GB2312" w:hAnsi="仿宋" w:eastAsia="仿宋" w:cs="仿宋"/>
                <w:sz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60" w:hRule="atLeast"/>
          <w:jc w:val="center"/>
        </w:trPr>
        <w:tc>
          <w:tcPr>
            <w:tcW w:w="660" w:type="dxa"/>
            <w:vAlign w:val="center"/>
          </w:tcPr>
          <w:p>
            <w:pPr>
              <w:pStyle w:val="20"/>
              <w:spacing w:line="240" w:lineRule="auto"/>
              <w:jc w:val="center"/>
              <w:rPr>
                <w:rFonts w:ascii="仿宋_GB2312" w:hAnsi="仿宋" w:eastAsia="仿宋" w:cs="仿宋"/>
                <w:sz w:val="24"/>
              </w:rPr>
            </w:pPr>
            <w:r>
              <w:rPr>
                <w:rFonts w:hint="eastAsia" w:ascii="Times New Roman" w:hAnsi="Times New Roman" w:eastAsia="仿宋" w:cs="仿宋"/>
                <w:sz w:val="24"/>
              </w:rPr>
              <w:t>3</w:t>
            </w:r>
          </w:p>
        </w:tc>
        <w:tc>
          <w:tcPr>
            <w:tcW w:w="1457" w:type="dxa"/>
            <w:vAlign w:val="center"/>
          </w:tcPr>
          <w:p>
            <w:pPr>
              <w:pStyle w:val="20"/>
              <w:spacing w:line="240" w:lineRule="auto"/>
              <w:jc w:val="center"/>
              <w:rPr>
                <w:rFonts w:ascii="仿宋_GB2312" w:hAnsi="仿宋" w:eastAsia="仿宋" w:cs="仿宋"/>
                <w:sz w:val="24"/>
              </w:rPr>
            </w:pPr>
            <w:r>
              <w:rPr>
                <w:rFonts w:hint="eastAsia" w:ascii="仿宋_GB2312" w:hAnsi="仿宋" w:eastAsia="仿宋" w:cs="仿宋"/>
                <w:sz w:val="24"/>
              </w:rPr>
              <w:t>紫外荧光测试</w:t>
            </w:r>
          </w:p>
        </w:tc>
        <w:tc>
          <w:tcPr>
            <w:tcW w:w="850" w:type="dxa"/>
            <w:vAlign w:val="center"/>
          </w:tcPr>
          <w:p>
            <w:pPr>
              <w:pStyle w:val="20"/>
              <w:spacing w:line="240" w:lineRule="auto"/>
              <w:jc w:val="center"/>
              <w:rPr>
                <w:rFonts w:ascii="仿宋_GB2312" w:hAnsi="仿宋" w:eastAsia="仿宋" w:cs="仿宋"/>
                <w:sz w:val="24"/>
              </w:rPr>
            </w:pPr>
            <w:r>
              <w:rPr>
                <w:rFonts w:hint="eastAsia" w:ascii="Times New Roman" w:hAnsi="Times New Roman" w:eastAsia="仿宋" w:cs="仿宋"/>
                <w:sz w:val="24"/>
              </w:rPr>
              <w:t>2</w:t>
            </w:r>
          </w:p>
        </w:tc>
        <w:tc>
          <w:tcPr>
            <w:tcW w:w="5609" w:type="dxa"/>
          </w:tcPr>
          <w:p>
            <w:pPr>
              <w:pStyle w:val="20"/>
              <w:spacing w:line="240" w:lineRule="auto"/>
              <w:rPr>
                <w:rFonts w:ascii="仿宋_GB2312" w:hAnsi="仿宋" w:eastAsia="仿宋" w:cs="仿宋"/>
                <w:sz w:val="24"/>
              </w:rPr>
            </w:pPr>
            <w:r>
              <w:rPr>
                <w:rFonts w:hint="eastAsia" w:ascii="仿宋_GB2312" w:hAnsi="仿宋" w:eastAsia="仿宋" w:cs="仿宋"/>
                <w:sz w:val="24"/>
              </w:rPr>
              <w:t>正确写出紫外荧光灯下的光学特性</w:t>
            </w:r>
          </w:p>
          <w:p>
            <w:pPr>
              <w:pStyle w:val="20"/>
              <w:spacing w:line="240" w:lineRule="auto"/>
              <w:rPr>
                <w:rFonts w:ascii="仿宋_GB2312" w:hAnsi="仿宋" w:eastAsia="仿宋" w:cs="仿宋"/>
                <w:sz w:val="24"/>
              </w:rPr>
            </w:pPr>
            <w:r>
              <w:rPr>
                <w:rFonts w:hint="eastAsia" w:ascii="仿宋_GB2312" w:hAnsi="仿宋" w:eastAsia="仿宋" w:cs="仿宋"/>
                <w:sz w:val="24"/>
              </w:rPr>
              <w:t>长波：强度描述</w:t>
            </w:r>
            <w:r>
              <w:rPr>
                <w:rFonts w:hint="eastAsia" w:ascii="Times New Roman" w:hAnsi="Times New Roman" w:eastAsia="仿宋" w:cs="仿宋"/>
                <w:sz w:val="24"/>
              </w:rPr>
              <w:t>0</w:t>
            </w:r>
            <w:r>
              <w:rPr>
                <w:rFonts w:hint="eastAsia" w:ascii="仿宋_GB2312" w:hAnsi="仿宋" w:eastAsia="仿宋" w:cs="仿宋"/>
                <w:sz w:val="24"/>
              </w:rPr>
              <w:t>.</w:t>
            </w:r>
            <w:r>
              <w:rPr>
                <w:rFonts w:hint="eastAsia" w:ascii="Times New Roman" w:hAnsi="Times New Roman" w:eastAsia="仿宋" w:cs="仿宋"/>
                <w:sz w:val="24"/>
              </w:rPr>
              <w:t>5</w:t>
            </w:r>
            <w:r>
              <w:rPr>
                <w:rFonts w:hint="eastAsia" w:ascii="仿宋_GB2312" w:hAnsi="仿宋" w:eastAsia="仿宋" w:cs="仿宋"/>
                <w:sz w:val="24"/>
              </w:rPr>
              <w:t>分，颜色</w:t>
            </w:r>
            <w:r>
              <w:rPr>
                <w:rFonts w:hint="eastAsia" w:ascii="Times New Roman" w:hAnsi="Times New Roman" w:eastAsia="仿宋" w:cs="仿宋"/>
                <w:sz w:val="24"/>
              </w:rPr>
              <w:t>0</w:t>
            </w:r>
            <w:r>
              <w:rPr>
                <w:rFonts w:hint="eastAsia" w:ascii="仿宋_GB2312" w:hAnsi="仿宋" w:eastAsia="仿宋" w:cs="仿宋"/>
                <w:sz w:val="24"/>
              </w:rPr>
              <w:t>.</w:t>
            </w:r>
            <w:r>
              <w:rPr>
                <w:rFonts w:hint="eastAsia" w:ascii="Times New Roman" w:hAnsi="Times New Roman" w:eastAsia="仿宋" w:cs="仿宋"/>
                <w:sz w:val="24"/>
              </w:rPr>
              <w:t>5</w:t>
            </w:r>
            <w:r>
              <w:rPr>
                <w:rFonts w:hint="eastAsia" w:ascii="仿宋_GB2312" w:hAnsi="仿宋" w:eastAsia="仿宋" w:cs="仿宋"/>
                <w:sz w:val="24"/>
              </w:rPr>
              <w:t>分，若判断无荧光得</w:t>
            </w:r>
            <w:r>
              <w:rPr>
                <w:rFonts w:hint="eastAsia" w:ascii="Times New Roman" w:hAnsi="Times New Roman" w:eastAsia="仿宋" w:cs="仿宋"/>
                <w:sz w:val="24"/>
              </w:rPr>
              <w:t>1</w:t>
            </w:r>
            <w:r>
              <w:rPr>
                <w:rFonts w:hint="eastAsia" w:ascii="仿宋_GB2312" w:hAnsi="仿宋" w:eastAsia="仿宋" w:cs="仿宋"/>
                <w:sz w:val="24"/>
              </w:rPr>
              <w:t>分；短波：强度描述</w:t>
            </w:r>
            <w:r>
              <w:rPr>
                <w:rFonts w:hint="eastAsia" w:ascii="Times New Roman" w:hAnsi="Times New Roman" w:eastAsia="仿宋" w:cs="仿宋"/>
                <w:sz w:val="24"/>
              </w:rPr>
              <w:t>0</w:t>
            </w:r>
            <w:r>
              <w:rPr>
                <w:rFonts w:hint="eastAsia" w:ascii="仿宋_GB2312" w:hAnsi="仿宋" w:eastAsia="仿宋" w:cs="仿宋"/>
                <w:sz w:val="24"/>
              </w:rPr>
              <w:t>.</w:t>
            </w:r>
            <w:r>
              <w:rPr>
                <w:rFonts w:hint="eastAsia" w:ascii="Times New Roman" w:hAnsi="Times New Roman" w:eastAsia="仿宋" w:cs="仿宋"/>
                <w:sz w:val="24"/>
              </w:rPr>
              <w:t>5</w:t>
            </w:r>
            <w:r>
              <w:rPr>
                <w:rFonts w:hint="eastAsia" w:ascii="仿宋_GB2312" w:hAnsi="仿宋" w:eastAsia="仿宋" w:cs="仿宋"/>
                <w:sz w:val="24"/>
              </w:rPr>
              <w:t>分，颜色</w:t>
            </w:r>
            <w:r>
              <w:rPr>
                <w:rFonts w:hint="eastAsia" w:ascii="Times New Roman" w:hAnsi="Times New Roman" w:eastAsia="仿宋" w:cs="仿宋"/>
                <w:sz w:val="24"/>
              </w:rPr>
              <w:t>0</w:t>
            </w:r>
            <w:r>
              <w:rPr>
                <w:rFonts w:hint="eastAsia" w:ascii="仿宋_GB2312" w:hAnsi="仿宋" w:eastAsia="仿宋" w:cs="仿宋"/>
                <w:sz w:val="24"/>
              </w:rPr>
              <w:t>.</w:t>
            </w:r>
            <w:r>
              <w:rPr>
                <w:rFonts w:hint="eastAsia" w:ascii="Times New Roman" w:hAnsi="Times New Roman" w:eastAsia="仿宋" w:cs="仿宋"/>
                <w:sz w:val="24"/>
              </w:rPr>
              <w:t>5</w:t>
            </w:r>
            <w:r>
              <w:rPr>
                <w:rFonts w:hint="eastAsia" w:ascii="仿宋_GB2312" w:hAnsi="仿宋" w:eastAsia="仿宋" w:cs="仿宋"/>
                <w:sz w:val="24"/>
              </w:rPr>
              <w:t>分，若判断无荧光得</w:t>
            </w:r>
            <w:r>
              <w:rPr>
                <w:rFonts w:hint="eastAsia" w:ascii="Times New Roman" w:hAnsi="Times New Roman" w:eastAsia="仿宋" w:cs="仿宋"/>
                <w:sz w:val="24"/>
              </w:rPr>
              <w:t>1</w:t>
            </w:r>
            <w:r>
              <w:rPr>
                <w:rFonts w:hint="eastAsia" w:ascii="仿宋_GB2312" w:hAnsi="仿宋" w:eastAsia="仿宋" w:cs="仿宋"/>
                <w:sz w:val="24"/>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60" w:hRule="atLeast"/>
          <w:jc w:val="center"/>
        </w:trPr>
        <w:tc>
          <w:tcPr>
            <w:tcW w:w="660" w:type="dxa"/>
            <w:vAlign w:val="center"/>
          </w:tcPr>
          <w:p>
            <w:pPr>
              <w:pStyle w:val="20"/>
              <w:spacing w:line="240" w:lineRule="auto"/>
              <w:jc w:val="center"/>
              <w:rPr>
                <w:rFonts w:ascii="仿宋_GB2312" w:hAnsi="仿宋" w:eastAsia="仿宋" w:cs="仿宋"/>
                <w:sz w:val="24"/>
              </w:rPr>
            </w:pPr>
            <w:r>
              <w:rPr>
                <w:rFonts w:hint="eastAsia" w:ascii="Times New Roman" w:hAnsi="Times New Roman" w:eastAsia="仿宋" w:cs="仿宋"/>
                <w:sz w:val="24"/>
              </w:rPr>
              <w:t>4</w:t>
            </w:r>
          </w:p>
        </w:tc>
        <w:tc>
          <w:tcPr>
            <w:tcW w:w="1457" w:type="dxa"/>
            <w:vAlign w:val="center"/>
          </w:tcPr>
          <w:p>
            <w:pPr>
              <w:pStyle w:val="20"/>
              <w:spacing w:line="240" w:lineRule="auto"/>
              <w:jc w:val="center"/>
              <w:rPr>
                <w:rFonts w:ascii="仿宋_GB2312" w:hAnsi="仿宋" w:eastAsia="仿宋" w:cs="仿宋"/>
                <w:sz w:val="24"/>
              </w:rPr>
            </w:pPr>
            <w:r>
              <w:rPr>
                <w:rFonts w:hint="eastAsia" w:ascii="仿宋_GB2312" w:hAnsi="仿宋" w:eastAsia="仿宋" w:cs="仿宋"/>
                <w:sz w:val="24"/>
              </w:rPr>
              <w:t>相对密度</w:t>
            </w:r>
          </w:p>
        </w:tc>
        <w:tc>
          <w:tcPr>
            <w:tcW w:w="850" w:type="dxa"/>
            <w:vAlign w:val="center"/>
          </w:tcPr>
          <w:p>
            <w:pPr>
              <w:pStyle w:val="20"/>
              <w:spacing w:line="240" w:lineRule="auto"/>
              <w:jc w:val="center"/>
              <w:rPr>
                <w:rFonts w:ascii="仿宋_GB2312" w:hAnsi="仿宋" w:eastAsia="仿宋" w:cs="仿宋"/>
                <w:sz w:val="24"/>
              </w:rPr>
            </w:pPr>
            <w:r>
              <w:rPr>
                <w:rFonts w:hint="eastAsia" w:ascii="Times New Roman" w:hAnsi="Times New Roman" w:eastAsia="仿宋" w:cs="仿宋"/>
                <w:sz w:val="24"/>
              </w:rPr>
              <w:t>2</w:t>
            </w:r>
          </w:p>
        </w:tc>
        <w:tc>
          <w:tcPr>
            <w:tcW w:w="5609" w:type="dxa"/>
          </w:tcPr>
          <w:p>
            <w:pPr>
              <w:pStyle w:val="20"/>
              <w:spacing w:line="240" w:lineRule="auto"/>
              <w:rPr>
                <w:rFonts w:ascii="仿宋_GB2312" w:hAnsi="仿宋" w:eastAsia="仿宋" w:cs="仿宋"/>
                <w:sz w:val="24"/>
              </w:rPr>
            </w:pPr>
            <w:r>
              <w:rPr>
                <w:rFonts w:hint="eastAsia" w:ascii="仿宋_GB2312" w:hAnsi="仿宋" w:eastAsia="仿宋" w:cs="仿宋"/>
                <w:sz w:val="24"/>
              </w:rPr>
              <w:t>正确写出相对密度，保留小数点后两位，误差≤±</w:t>
            </w:r>
            <w:r>
              <w:rPr>
                <w:rFonts w:hint="eastAsia" w:ascii="Times New Roman" w:hAnsi="Times New Roman" w:eastAsia="仿宋" w:cs="仿宋"/>
                <w:sz w:val="24"/>
              </w:rPr>
              <w:t>0</w:t>
            </w:r>
            <w:r>
              <w:rPr>
                <w:rFonts w:hint="eastAsia" w:ascii="仿宋_GB2312" w:hAnsi="仿宋" w:eastAsia="仿宋" w:cs="仿宋"/>
                <w:sz w:val="24"/>
              </w:rPr>
              <w:t>.</w:t>
            </w:r>
            <w:r>
              <w:rPr>
                <w:rFonts w:hint="eastAsia" w:ascii="Times New Roman" w:hAnsi="Times New Roman" w:eastAsia="仿宋" w:cs="仿宋"/>
                <w:sz w:val="24"/>
              </w:rPr>
              <w:t>03</w:t>
            </w:r>
            <w:r>
              <w:rPr>
                <w:rFonts w:hint="eastAsia" w:ascii="仿宋_GB2312" w:hAnsi="仿宋" w:eastAsia="仿宋" w:cs="仿宋"/>
                <w:sz w:val="24"/>
              </w:rPr>
              <w:t>，得</w:t>
            </w:r>
            <w:r>
              <w:rPr>
                <w:rFonts w:hint="eastAsia" w:ascii="Times New Roman" w:hAnsi="Times New Roman" w:eastAsia="仿宋" w:cs="仿宋"/>
                <w:sz w:val="24"/>
              </w:rPr>
              <w:t>2</w:t>
            </w:r>
            <w:r>
              <w:rPr>
                <w:rFonts w:hint="eastAsia" w:ascii="仿宋_GB2312" w:hAnsi="仿宋" w:eastAsia="仿宋" w:cs="仿宋"/>
                <w:sz w:val="24"/>
              </w:rPr>
              <w:t>分；±</w:t>
            </w:r>
            <w:r>
              <w:rPr>
                <w:rFonts w:hint="eastAsia" w:ascii="Times New Roman" w:hAnsi="Times New Roman" w:eastAsia="仿宋" w:cs="仿宋"/>
                <w:sz w:val="24"/>
              </w:rPr>
              <w:t>0</w:t>
            </w:r>
            <w:r>
              <w:rPr>
                <w:rFonts w:hint="eastAsia" w:ascii="仿宋_GB2312" w:hAnsi="仿宋" w:eastAsia="仿宋" w:cs="仿宋"/>
                <w:sz w:val="24"/>
              </w:rPr>
              <w:t>.</w:t>
            </w:r>
            <w:r>
              <w:rPr>
                <w:rFonts w:hint="eastAsia" w:ascii="Times New Roman" w:hAnsi="Times New Roman" w:eastAsia="仿宋" w:cs="仿宋"/>
                <w:sz w:val="24"/>
              </w:rPr>
              <w:t>03</w:t>
            </w:r>
            <w:r>
              <w:rPr>
                <w:rFonts w:hint="eastAsia" w:ascii="仿宋_GB2312" w:hAnsi="仿宋" w:eastAsia="仿宋" w:cs="仿宋"/>
                <w:sz w:val="24"/>
              </w:rPr>
              <w:t>＜误差≤±</w:t>
            </w:r>
            <w:r>
              <w:rPr>
                <w:rFonts w:hint="eastAsia" w:ascii="Times New Roman" w:hAnsi="Times New Roman" w:eastAsia="仿宋" w:cs="仿宋"/>
                <w:sz w:val="24"/>
              </w:rPr>
              <w:t>0</w:t>
            </w:r>
            <w:r>
              <w:rPr>
                <w:rFonts w:hint="eastAsia" w:ascii="仿宋_GB2312" w:hAnsi="仿宋" w:eastAsia="仿宋" w:cs="仿宋"/>
                <w:sz w:val="24"/>
              </w:rPr>
              <w:t>.</w:t>
            </w:r>
            <w:r>
              <w:rPr>
                <w:rFonts w:hint="eastAsia" w:ascii="Times New Roman" w:hAnsi="Times New Roman" w:eastAsia="仿宋" w:cs="仿宋"/>
                <w:sz w:val="24"/>
              </w:rPr>
              <w:t>06</w:t>
            </w:r>
            <w:r>
              <w:rPr>
                <w:rFonts w:hint="eastAsia" w:ascii="仿宋_GB2312" w:hAnsi="仿宋" w:eastAsia="仿宋" w:cs="仿宋"/>
                <w:sz w:val="24"/>
              </w:rPr>
              <w:t>，得</w:t>
            </w:r>
            <w:r>
              <w:rPr>
                <w:rFonts w:hint="eastAsia" w:ascii="Times New Roman" w:hAnsi="Times New Roman" w:eastAsia="仿宋" w:cs="仿宋"/>
                <w:sz w:val="24"/>
              </w:rPr>
              <w:t>1</w:t>
            </w:r>
            <w:r>
              <w:rPr>
                <w:rFonts w:hint="eastAsia" w:ascii="仿宋_GB2312" w:hAnsi="仿宋" w:eastAsia="仿宋" w:cs="仿宋"/>
                <w:sz w:val="24"/>
              </w:rPr>
              <w:t>分；误差＞±</w:t>
            </w:r>
            <w:r>
              <w:rPr>
                <w:rFonts w:hint="eastAsia" w:ascii="Times New Roman" w:hAnsi="Times New Roman" w:eastAsia="仿宋" w:cs="仿宋"/>
                <w:sz w:val="24"/>
              </w:rPr>
              <w:t>0</w:t>
            </w:r>
            <w:r>
              <w:rPr>
                <w:rFonts w:hint="eastAsia" w:ascii="仿宋_GB2312" w:hAnsi="仿宋" w:eastAsia="仿宋" w:cs="仿宋"/>
                <w:sz w:val="24"/>
              </w:rPr>
              <w:t>.</w:t>
            </w:r>
            <w:r>
              <w:rPr>
                <w:rFonts w:hint="eastAsia" w:ascii="Times New Roman" w:hAnsi="Times New Roman" w:eastAsia="仿宋" w:cs="仿宋"/>
                <w:sz w:val="24"/>
              </w:rPr>
              <w:t>06</w:t>
            </w:r>
            <w:r>
              <w:rPr>
                <w:rFonts w:hint="eastAsia" w:ascii="仿宋_GB2312" w:hAnsi="仿宋" w:eastAsia="仿宋" w:cs="仿宋"/>
                <w:sz w:val="24"/>
              </w:rPr>
              <w:t>，不得分。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23" w:hRule="atLeast"/>
          <w:jc w:val="center"/>
        </w:trPr>
        <w:tc>
          <w:tcPr>
            <w:tcW w:w="660" w:type="dxa"/>
            <w:vAlign w:val="center"/>
          </w:tcPr>
          <w:p>
            <w:pPr>
              <w:pStyle w:val="20"/>
              <w:spacing w:line="240" w:lineRule="auto"/>
              <w:jc w:val="center"/>
              <w:rPr>
                <w:rFonts w:ascii="仿宋_GB2312" w:hAnsi="仿宋" w:eastAsia="仿宋" w:cs="仿宋"/>
                <w:sz w:val="24"/>
              </w:rPr>
            </w:pPr>
            <w:r>
              <w:rPr>
                <w:rFonts w:hint="eastAsia" w:ascii="Times New Roman" w:hAnsi="Times New Roman" w:eastAsia="仿宋" w:cs="仿宋"/>
                <w:sz w:val="24"/>
              </w:rPr>
              <w:t>5</w:t>
            </w:r>
          </w:p>
        </w:tc>
        <w:tc>
          <w:tcPr>
            <w:tcW w:w="1457" w:type="dxa"/>
            <w:vAlign w:val="center"/>
          </w:tcPr>
          <w:p>
            <w:pPr>
              <w:pStyle w:val="20"/>
              <w:spacing w:line="240" w:lineRule="auto"/>
              <w:jc w:val="center"/>
              <w:rPr>
                <w:rFonts w:ascii="仿宋_GB2312" w:hAnsi="仿宋" w:eastAsia="仿宋" w:cs="仿宋"/>
                <w:sz w:val="24"/>
              </w:rPr>
            </w:pPr>
            <w:r>
              <w:rPr>
                <w:rFonts w:hint="eastAsia" w:ascii="仿宋_GB2312" w:hAnsi="仿宋" w:eastAsia="仿宋" w:cs="仿宋"/>
                <w:sz w:val="24"/>
              </w:rPr>
              <w:t>定名</w:t>
            </w:r>
          </w:p>
        </w:tc>
        <w:tc>
          <w:tcPr>
            <w:tcW w:w="850" w:type="dxa"/>
            <w:vAlign w:val="center"/>
          </w:tcPr>
          <w:p>
            <w:pPr>
              <w:pStyle w:val="20"/>
              <w:spacing w:line="240" w:lineRule="auto"/>
              <w:jc w:val="center"/>
              <w:rPr>
                <w:rFonts w:ascii="仿宋_GB2312" w:hAnsi="仿宋" w:eastAsia="仿宋" w:cs="仿宋"/>
                <w:sz w:val="24"/>
              </w:rPr>
            </w:pPr>
            <w:r>
              <w:rPr>
                <w:rFonts w:hint="eastAsia" w:ascii="Times New Roman" w:hAnsi="Times New Roman" w:eastAsia="仿宋" w:cs="仿宋"/>
                <w:sz w:val="24"/>
              </w:rPr>
              <w:t>10</w:t>
            </w:r>
          </w:p>
        </w:tc>
        <w:tc>
          <w:tcPr>
            <w:tcW w:w="5609" w:type="dxa"/>
            <w:vAlign w:val="center"/>
          </w:tcPr>
          <w:p>
            <w:pPr>
              <w:pStyle w:val="20"/>
              <w:spacing w:line="240" w:lineRule="auto"/>
              <w:rPr>
                <w:rFonts w:ascii="仿宋_GB2312" w:hAnsi="仿宋" w:eastAsia="仿宋" w:cs="仿宋"/>
                <w:sz w:val="24"/>
              </w:rPr>
            </w:pPr>
            <w:r>
              <w:rPr>
                <w:rFonts w:hint="eastAsia" w:ascii="仿宋_GB2312" w:hAnsi="仿宋" w:eastAsia="仿宋" w:cs="仿宋"/>
                <w:sz w:val="24"/>
              </w:rPr>
              <w:t>正确定出名称得</w:t>
            </w:r>
            <w:r>
              <w:rPr>
                <w:rFonts w:hint="eastAsia" w:ascii="Times New Roman" w:hAnsi="Times New Roman" w:eastAsia="仿宋" w:cs="仿宋"/>
                <w:sz w:val="24"/>
              </w:rPr>
              <w:t>10</w:t>
            </w:r>
            <w:r>
              <w:rPr>
                <w:rFonts w:hint="eastAsia" w:ascii="仿宋_GB2312" w:hAnsi="仿宋" w:eastAsia="仿宋" w:cs="仿宋"/>
                <w:sz w:val="24"/>
              </w:rPr>
              <w:t>分；有处理需注明具体处理方法，未注明的得</w:t>
            </w:r>
            <w:r>
              <w:rPr>
                <w:rFonts w:hint="eastAsia" w:ascii="Times New Roman" w:hAnsi="Times New Roman" w:eastAsia="仿宋" w:cs="仿宋"/>
                <w:sz w:val="24"/>
              </w:rPr>
              <w:t>4</w:t>
            </w:r>
            <w:r>
              <w:rPr>
                <w:rFonts w:hint="eastAsia" w:ascii="仿宋_GB2312" w:hAnsi="仿宋" w:eastAsia="仿宋" w:cs="仿宋"/>
                <w:sz w:val="24"/>
              </w:rPr>
              <w:t>分；合成未标明的不得分。定名中有错别字或者字迹不清晰，不得分。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0" w:hRule="atLeast"/>
          <w:jc w:val="center"/>
        </w:trPr>
        <w:tc>
          <w:tcPr>
            <w:tcW w:w="2117" w:type="dxa"/>
            <w:gridSpan w:val="2"/>
            <w:vAlign w:val="center"/>
          </w:tcPr>
          <w:p>
            <w:pPr>
              <w:pStyle w:val="20"/>
              <w:spacing w:line="240" w:lineRule="auto"/>
              <w:jc w:val="center"/>
              <w:rPr>
                <w:rFonts w:ascii="仿宋_GB2312" w:hAnsi="仿宋" w:eastAsia="仿宋" w:cs="仿宋"/>
                <w:sz w:val="24"/>
              </w:rPr>
            </w:pPr>
            <w:r>
              <w:rPr>
                <w:rFonts w:hint="eastAsia" w:ascii="仿宋_GB2312" w:hAnsi="仿宋" w:eastAsia="仿宋" w:cs="仿宋"/>
                <w:sz w:val="24"/>
              </w:rPr>
              <w:t>合计</w:t>
            </w:r>
          </w:p>
        </w:tc>
        <w:tc>
          <w:tcPr>
            <w:tcW w:w="850" w:type="dxa"/>
            <w:vAlign w:val="center"/>
          </w:tcPr>
          <w:p>
            <w:pPr>
              <w:pStyle w:val="20"/>
              <w:spacing w:line="240" w:lineRule="auto"/>
              <w:jc w:val="center"/>
              <w:rPr>
                <w:rFonts w:ascii="仿宋_GB2312" w:hAnsi="仿宋" w:eastAsia="仿宋" w:cs="仿宋"/>
                <w:sz w:val="24"/>
              </w:rPr>
            </w:pPr>
            <w:r>
              <w:rPr>
                <w:rFonts w:hint="eastAsia" w:ascii="Times New Roman" w:hAnsi="Times New Roman" w:eastAsia="仿宋" w:cs="仿宋"/>
                <w:sz w:val="24"/>
              </w:rPr>
              <w:t>20</w:t>
            </w:r>
          </w:p>
        </w:tc>
        <w:tc>
          <w:tcPr>
            <w:tcW w:w="5609" w:type="dxa"/>
          </w:tcPr>
          <w:p>
            <w:pPr>
              <w:pStyle w:val="20"/>
              <w:spacing w:line="240" w:lineRule="auto"/>
              <w:rPr>
                <w:rFonts w:ascii="仿宋_GB2312" w:hAnsi="仿宋" w:eastAsia="仿宋" w:cs="仿宋"/>
                <w:sz w:val="24"/>
              </w:rPr>
            </w:pPr>
          </w:p>
        </w:tc>
      </w:tr>
    </w:tbl>
    <w:p>
      <w:pPr>
        <w:snapToGrid w:val="0"/>
        <w:spacing w:line="560" w:lineRule="exact"/>
        <w:ind w:firstLine="600" w:firstLineChars="200"/>
        <w:rPr>
          <w:rFonts w:ascii="黑体" w:hAnsi="黑体" w:eastAsia="黑体" w:cs="黑体"/>
          <w:sz w:val="30"/>
          <w:szCs w:val="30"/>
        </w:rPr>
      </w:pPr>
      <w:r>
        <w:rPr>
          <w:rFonts w:hint="eastAsia" w:ascii="黑体" w:hAnsi="黑体" w:eastAsia="黑体" w:cs="黑体"/>
          <w:sz w:val="30"/>
          <w:szCs w:val="30"/>
        </w:rPr>
        <w:t>十一、奖项设置</w:t>
      </w:r>
    </w:p>
    <w:p>
      <w:pPr>
        <w:pStyle w:val="22"/>
        <w:snapToGrid w:val="0"/>
        <w:spacing w:line="560" w:lineRule="exact"/>
        <w:ind w:firstLine="560" w:firstLineChars="200"/>
        <w:rPr>
          <w:rFonts w:ascii="仿宋_GB2312" w:hAnsi="仿宋" w:eastAsia="仿宋" w:cs="仿宋"/>
          <w:sz w:val="28"/>
          <w:szCs w:val="28"/>
        </w:rPr>
      </w:pPr>
      <w:r>
        <w:rPr>
          <w:rFonts w:hint="eastAsia" w:ascii="仿宋_GB2312" w:hAnsi="仿宋" w:eastAsia="仿宋" w:cs="仿宋"/>
          <w:sz w:val="28"/>
          <w:szCs w:val="28"/>
        </w:rPr>
        <w:t>（一）参赛选手奖励</w:t>
      </w:r>
    </w:p>
    <w:p>
      <w:pPr>
        <w:pStyle w:val="22"/>
        <w:snapToGrid w:val="0"/>
        <w:spacing w:line="560" w:lineRule="exact"/>
        <w:ind w:firstLine="560" w:firstLineChars="200"/>
        <w:rPr>
          <w:rFonts w:ascii="仿宋_GB2312" w:hAnsi="仿宋" w:eastAsia="仿宋" w:cs="仿宋"/>
          <w:sz w:val="28"/>
          <w:szCs w:val="28"/>
        </w:rPr>
      </w:pPr>
      <w:r>
        <w:rPr>
          <w:rFonts w:hint="eastAsia" w:eastAsia="仿宋" w:cs="仿宋"/>
          <w:sz w:val="28"/>
          <w:szCs w:val="28"/>
        </w:rPr>
        <w:t>1</w:t>
      </w:r>
      <w:r>
        <w:rPr>
          <w:rFonts w:hint="eastAsia" w:ascii="仿宋_GB2312" w:hAnsi="仿宋" w:eastAsia="仿宋" w:cs="仿宋"/>
          <w:sz w:val="28"/>
          <w:szCs w:val="28"/>
        </w:rPr>
        <w:t>. 本赛项设团体一、二、三等奖。以赛项实际参赛队总数为基数，一、二、三等奖获奖比例分别为</w:t>
      </w:r>
      <w:r>
        <w:rPr>
          <w:rFonts w:hint="eastAsia" w:eastAsia="仿宋" w:cs="仿宋"/>
          <w:sz w:val="28"/>
          <w:szCs w:val="28"/>
        </w:rPr>
        <w:t>10</w:t>
      </w:r>
      <w:r>
        <w:rPr>
          <w:rFonts w:hint="eastAsia" w:ascii="仿宋_GB2312" w:hAnsi="仿宋" w:eastAsia="仿宋" w:cs="仿宋"/>
          <w:sz w:val="28"/>
          <w:szCs w:val="28"/>
        </w:rPr>
        <w:t>%、</w:t>
      </w:r>
      <w:r>
        <w:rPr>
          <w:rFonts w:hint="eastAsia" w:eastAsia="仿宋" w:cs="仿宋"/>
          <w:sz w:val="28"/>
          <w:szCs w:val="28"/>
        </w:rPr>
        <w:t>20</w:t>
      </w:r>
      <w:r>
        <w:rPr>
          <w:rFonts w:hint="eastAsia" w:ascii="仿宋_GB2312" w:hAnsi="仿宋" w:eastAsia="仿宋" w:cs="仿宋"/>
          <w:sz w:val="28"/>
          <w:szCs w:val="28"/>
        </w:rPr>
        <w:t>%、</w:t>
      </w:r>
      <w:r>
        <w:rPr>
          <w:rFonts w:hint="eastAsia" w:eastAsia="仿宋" w:cs="仿宋"/>
          <w:sz w:val="28"/>
          <w:szCs w:val="28"/>
        </w:rPr>
        <w:t>30</w:t>
      </w:r>
      <w:r>
        <w:rPr>
          <w:rFonts w:hint="eastAsia" w:ascii="仿宋_GB2312" w:hAnsi="仿宋" w:eastAsia="仿宋" w:cs="仿宋"/>
          <w:sz w:val="28"/>
          <w:szCs w:val="28"/>
        </w:rPr>
        <w:t>%（小数点后四舍五入）。</w:t>
      </w:r>
    </w:p>
    <w:p>
      <w:pPr>
        <w:pStyle w:val="22"/>
        <w:snapToGrid w:val="0"/>
        <w:spacing w:line="560" w:lineRule="exact"/>
        <w:ind w:firstLine="560" w:firstLineChars="200"/>
        <w:rPr>
          <w:rFonts w:ascii="仿宋_GB2312" w:hAnsi="仿宋" w:eastAsia="仿宋" w:cs="仿宋"/>
          <w:sz w:val="28"/>
          <w:szCs w:val="28"/>
        </w:rPr>
      </w:pPr>
      <w:r>
        <w:rPr>
          <w:rFonts w:hint="eastAsia" w:eastAsia="仿宋" w:cs="仿宋"/>
          <w:sz w:val="28"/>
          <w:szCs w:val="28"/>
        </w:rPr>
        <w:t>2</w:t>
      </w:r>
      <w:r>
        <w:rPr>
          <w:rFonts w:hint="eastAsia" w:ascii="仿宋_GB2312" w:hAnsi="仿宋" w:eastAsia="仿宋" w:cs="仿宋"/>
          <w:sz w:val="28"/>
          <w:szCs w:val="28"/>
        </w:rPr>
        <w:t>. 获得一等奖、二等奖的团队选手，可免考中国珠宝玉石首饰行业协会（</w:t>
      </w:r>
      <w:r>
        <w:rPr>
          <w:rFonts w:hint="eastAsia" w:eastAsia="仿宋" w:cs="仿宋"/>
          <w:sz w:val="28"/>
          <w:szCs w:val="28"/>
        </w:rPr>
        <w:t>GAC</w:t>
      </w:r>
      <w:r>
        <w:rPr>
          <w:rFonts w:hint="eastAsia" w:ascii="仿宋_GB2312" w:hAnsi="仿宋" w:eastAsia="仿宋" w:cs="仿宋"/>
          <w:sz w:val="28"/>
          <w:szCs w:val="28"/>
        </w:rPr>
        <w:t>）宝石鉴定师证书实操考试，当年参加理论考试，成绩合格后可获得该证书。</w:t>
      </w:r>
    </w:p>
    <w:p>
      <w:pPr>
        <w:pStyle w:val="22"/>
        <w:snapToGrid w:val="0"/>
        <w:spacing w:line="560" w:lineRule="exact"/>
        <w:ind w:firstLine="560" w:firstLineChars="200"/>
        <w:rPr>
          <w:rFonts w:ascii="仿宋_GB2312" w:hAnsi="仿宋" w:eastAsia="仿宋" w:cs="仿宋"/>
          <w:sz w:val="28"/>
          <w:szCs w:val="28"/>
        </w:rPr>
      </w:pPr>
      <w:r>
        <w:rPr>
          <w:rFonts w:hint="eastAsia" w:ascii="仿宋_GB2312" w:hAnsi="仿宋" w:eastAsia="仿宋" w:cs="仿宋"/>
          <w:sz w:val="28"/>
          <w:szCs w:val="28"/>
        </w:rPr>
        <w:t>（二）指导教师奖励</w:t>
      </w:r>
    </w:p>
    <w:p>
      <w:pPr>
        <w:pStyle w:val="22"/>
        <w:snapToGrid w:val="0"/>
        <w:spacing w:line="560" w:lineRule="exact"/>
        <w:ind w:firstLine="560" w:firstLineChars="200"/>
        <w:rPr>
          <w:rFonts w:ascii="仿宋_GB2312" w:hAnsi="宋体" w:eastAsia="仿宋" w:cs="Arial"/>
          <w:sz w:val="30"/>
          <w:szCs w:val="30"/>
        </w:rPr>
      </w:pPr>
      <w:r>
        <w:rPr>
          <w:rFonts w:hint="eastAsia" w:ascii="仿宋_GB2312" w:hAnsi="仿宋" w:eastAsia="仿宋" w:cs="仿宋"/>
          <w:sz w:val="28"/>
          <w:szCs w:val="28"/>
        </w:rPr>
        <w:t>获得赛项一等奖参赛队的指导教师获“优秀指导教师奖”。</w:t>
      </w:r>
    </w:p>
    <w:p>
      <w:pPr>
        <w:snapToGrid w:val="0"/>
        <w:spacing w:line="560" w:lineRule="exact"/>
        <w:ind w:firstLine="600" w:firstLineChars="200"/>
        <w:jc w:val="left"/>
        <w:rPr>
          <w:rFonts w:ascii="仿宋_GB2312" w:hAnsi="宋体" w:eastAsia="黑体" w:cs="Arial"/>
          <w:kern w:val="0"/>
          <w:sz w:val="30"/>
          <w:szCs w:val="30"/>
        </w:rPr>
      </w:pPr>
      <w:r>
        <w:rPr>
          <w:rFonts w:hint="eastAsia" w:ascii="仿宋_GB2312" w:hAnsi="宋体" w:eastAsia="黑体" w:cs="Arial"/>
          <w:kern w:val="0"/>
          <w:sz w:val="30"/>
          <w:szCs w:val="30"/>
        </w:rPr>
        <w:t>十二、技术规范</w:t>
      </w:r>
    </w:p>
    <w:p>
      <w:pPr>
        <w:snapToGrid w:val="0"/>
        <w:spacing w:line="560" w:lineRule="exact"/>
        <w:ind w:firstLine="570"/>
        <w:rPr>
          <w:rFonts w:ascii="仿宋_GB2312" w:hAnsi="仿宋" w:eastAsia="仿宋" w:cs="仿宋"/>
          <w:sz w:val="28"/>
          <w:szCs w:val="28"/>
          <w:lang w:val="zh-CN"/>
        </w:rPr>
      </w:pPr>
      <w:r>
        <w:rPr>
          <w:rFonts w:hint="eastAsia" w:ascii="仿宋_GB2312" w:hAnsi="仿宋" w:eastAsia="仿宋" w:cs="仿宋"/>
          <w:sz w:val="28"/>
          <w:szCs w:val="28"/>
          <w:lang w:val="zh-CN"/>
        </w:rPr>
        <w:t>（一）国家技术标准</w:t>
      </w:r>
    </w:p>
    <w:p>
      <w:pPr>
        <w:snapToGrid w:val="0"/>
        <w:spacing w:line="560" w:lineRule="exact"/>
        <w:ind w:firstLine="560" w:firstLineChars="200"/>
        <w:jc w:val="left"/>
        <w:rPr>
          <w:rFonts w:ascii="仿宋_GB2312" w:hAnsi="仿宋" w:eastAsia="仿宋" w:cs="仿宋"/>
          <w:kern w:val="0"/>
          <w:sz w:val="28"/>
          <w:szCs w:val="28"/>
        </w:rPr>
      </w:pPr>
      <w:r>
        <w:rPr>
          <w:rFonts w:hint="eastAsia" w:ascii="Times New Roman" w:hAnsi="Times New Roman" w:eastAsia="仿宋" w:cs="仿宋"/>
          <w:kern w:val="0"/>
          <w:sz w:val="28"/>
          <w:szCs w:val="28"/>
        </w:rPr>
        <w:t>1</w:t>
      </w:r>
      <w:r>
        <w:rPr>
          <w:rFonts w:hint="eastAsia" w:ascii="仿宋_GB2312" w:hAnsi="仿宋" w:eastAsia="仿宋" w:cs="仿宋"/>
          <w:kern w:val="0"/>
          <w:sz w:val="28"/>
          <w:szCs w:val="28"/>
        </w:rPr>
        <w:t>.中华人民共和国国家标准 珠宝玉石 鉴定（</w:t>
      </w:r>
      <w:r>
        <w:rPr>
          <w:rFonts w:hint="eastAsia" w:ascii="Times New Roman" w:hAnsi="Times New Roman" w:eastAsia="仿宋" w:cs="仿宋"/>
          <w:sz w:val="28"/>
          <w:szCs w:val="28"/>
        </w:rPr>
        <w:t>GB</w:t>
      </w:r>
      <w:r>
        <w:rPr>
          <w:rFonts w:hint="eastAsia" w:ascii="仿宋_GB2312" w:hAnsi="仿宋" w:eastAsia="仿宋" w:cs="仿宋"/>
          <w:sz w:val="28"/>
          <w:szCs w:val="28"/>
        </w:rPr>
        <w:t>/</w:t>
      </w:r>
      <w:r>
        <w:rPr>
          <w:rFonts w:hint="eastAsia" w:ascii="Times New Roman" w:hAnsi="Times New Roman" w:eastAsia="仿宋" w:cs="仿宋"/>
          <w:sz w:val="28"/>
          <w:szCs w:val="28"/>
        </w:rPr>
        <w:t>T</w:t>
      </w:r>
      <w:r>
        <w:rPr>
          <w:rFonts w:hint="eastAsia" w:ascii="仿宋_GB2312" w:hAnsi="仿宋" w:eastAsia="仿宋" w:cs="仿宋"/>
          <w:sz w:val="28"/>
          <w:szCs w:val="28"/>
        </w:rPr>
        <w:t xml:space="preserve"> </w:t>
      </w:r>
      <w:r>
        <w:rPr>
          <w:rFonts w:hint="eastAsia" w:ascii="Times New Roman" w:hAnsi="Times New Roman" w:eastAsia="仿宋" w:cs="仿宋"/>
          <w:sz w:val="28"/>
          <w:szCs w:val="28"/>
        </w:rPr>
        <w:t>16553</w:t>
      </w:r>
      <w:r>
        <w:rPr>
          <w:rFonts w:hint="eastAsia" w:ascii="仿宋_GB2312" w:hAnsi="仿宋" w:eastAsia="仿宋" w:cs="仿宋"/>
          <w:sz w:val="28"/>
          <w:szCs w:val="28"/>
        </w:rPr>
        <w:t>-</w:t>
      </w:r>
      <w:r>
        <w:rPr>
          <w:rFonts w:hint="eastAsia" w:ascii="Times New Roman" w:hAnsi="Times New Roman" w:eastAsia="仿宋" w:cs="仿宋"/>
          <w:sz w:val="28"/>
          <w:szCs w:val="28"/>
        </w:rPr>
        <w:t>2017</w:t>
      </w:r>
      <w:r>
        <w:rPr>
          <w:rFonts w:hint="eastAsia" w:ascii="仿宋_GB2312" w:hAnsi="仿宋" w:eastAsia="仿宋" w:cs="仿宋"/>
          <w:kern w:val="0"/>
          <w:sz w:val="28"/>
          <w:szCs w:val="28"/>
        </w:rPr>
        <w:t>）</w:t>
      </w:r>
    </w:p>
    <w:p>
      <w:pPr>
        <w:snapToGrid w:val="0"/>
        <w:spacing w:line="560" w:lineRule="exact"/>
        <w:ind w:firstLine="560" w:firstLineChars="200"/>
        <w:jc w:val="left"/>
        <w:rPr>
          <w:rFonts w:ascii="仿宋_GB2312" w:hAnsi="仿宋" w:eastAsia="仿宋" w:cs="仿宋"/>
          <w:kern w:val="0"/>
          <w:sz w:val="28"/>
          <w:szCs w:val="28"/>
        </w:rPr>
      </w:pPr>
      <w:r>
        <w:rPr>
          <w:rFonts w:hint="eastAsia" w:ascii="Times New Roman" w:hAnsi="Times New Roman" w:eastAsia="仿宋" w:cs="仿宋"/>
          <w:kern w:val="0"/>
          <w:sz w:val="28"/>
          <w:szCs w:val="28"/>
        </w:rPr>
        <w:t>2</w:t>
      </w:r>
      <w:r>
        <w:rPr>
          <w:rFonts w:hint="eastAsia" w:ascii="仿宋_GB2312" w:hAnsi="仿宋" w:eastAsia="仿宋" w:cs="仿宋"/>
          <w:kern w:val="0"/>
          <w:sz w:val="28"/>
          <w:szCs w:val="28"/>
        </w:rPr>
        <w:t>.中华人民共和国国家标准 珠宝玉石 名称（</w:t>
      </w:r>
      <w:r>
        <w:rPr>
          <w:rFonts w:hint="eastAsia" w:ascii="Times New Roman" w:hAnsi="Times New Roman" w:eastAsia="仿宋" w:cs="仿宋"/>
          <w:sz w:val="28"/>
          <w:szCs w:val="28"/>
        </w:rPr>
        <w:t>GB</w:t>
      </w:r>
      <w:r>
        <w:rPr>
          <w:rFonts w:hint="eastAsia" w:ascii="仿宋_GB2312" w:hAnsi="仿宋" w:eastAsia="仿宋" w:cs="仿宋"/>
          <w:sz w:val="28"/>
          <w:szCs w:val="28"/>
        </w:rPr>
        <w:t>/</w:t>
      </w:r>
      <w:r>
        <w:rPr>
          <w:rFonts w:hint="eastAsia" w:ascii="Times New Roman" w:hAnsi="Times New Roman" w:eastAsia="仿宋" w:cs="仿宋"/>
          <w:sz w:val="28"/>
          <w:szCs w:val="28"/>
        </w:rPr>
        <w:t>T</w:t>
      </w:r>
      <w:r>
        <w:rPr>
          <w:rFonts w:hint="eastAsia" w:ascii="仿宋_GB2312" w:hAnsi="仿宋" w:eastAsia="仿宋" w:cs="仿宋"/>
          <w:sz w:val="28"/>
          <w:szCs w:val="28"/>
        </w:rPr>
        <w:t xml:space="preserve"> </w:t>
      </w:r>
      <w:r>
        <w:rPr>
          <w:rFonts w:hint="eastAsia" w:ascii="Times New Roman" w:hAnsi="Times New Roman" w:eastAsia="仿宋" w:cs="仿宋"/>
          <w:sz w:val="28"/>
          <w:szCs w:val="28"/>
        </w:rPr>
        <w:t>16552</w:t>
      </w:r>
      <w:r>
        <w:rPr>
          <w:rFonts w:hint="eastAsia" w:ascii="仿宋_GB2312" w:hAnsi="仿宋" w:eastAsia="仿宋" w:cs="仿宋"/>
          <w:sz w:val="28"/>
          <w:szCs w:val="28"/>
        </w:rPr>
        <w:t>-</w:t>
      </w:r>
      <w:r>
        <w:rPr>
          <w:rFonts w:hint="eastAsia" w:ascii="Times New Roman" w:hAnsi="Times New Roman" w:eastAsia="仿宋" w:cs="仿宋"/>
          <w:sz w:val="28"/>
          <w:szCs w:val="28"/>
        </w:rPr>
        <w:t>2017</w:t>
      </w:r>
      <w:r>
        <w:rPr>
          <w:rFonts w:hint="eastAsia" w:ascii="仿宋_GB2312" w:hAnsi="仿宋" w:eastAsia="仿宋" w:cs="仿宋"/>
          <w:kern w:val="0"/>
          <w:sz w:val="28"/>
          <w:szCs w:val="28"/>
        </w:rPr>
        <w:t>）</w:t>
      </w:r>
    </w:p>
    <w:p>
      <w:pPr>
        <w:adjustRightInd w:val="0"/>
        <w:snapToGrid w:val="0"/>
        <w:spacing w:line="560" w:lineRule="exact"/>
        <w:ind w:firstLine="560" w:firstLineChars="200"/>
        <w:jc w:val="left"/>
        <w:rPr>
          <w:rFonts w:ascii="仿宋_GB2312" w:hAnsi="仿宋" w:eastAsia="仿宋" w:cs="仿宋"/>
          <w:kern w:val="0"/>
          <w:sz w:val="28"/>
          <w:szCs w:val="28"/>
        </w:rPr>
      </w:pPr>
      <w:r>
        <w:rPr>
          <w:rFonts w:hint="eastAsia" w:ascii="Times New Roman" w:hAnsi="Times New Roman" w:eastAsia="仿宋" w:cs="仿宋"/>
          <w:kern w:val="0"/>
          <w:sz w:val="28"/>
          <w:szCs w:val="28"/>
        </w:rPr>
        <w:t>3</w:t>
      </w:r>
      <w:r>
        <w:rPr>
          <w:rFonts w:hint="eastAsia" w:ascii="仿宋_GB2312" w:hAnsi="仿宋" w:eastAsia="仿宋" w:cs="仿宋"/>
          <w:kern w:val="0"/>
          <w:sz w:val="28"/>
          <w:szCs w:val="28"/>
        </w:rPr>
        <w:t>.中华人民共和国国家珠宝玉石饰品产品元数据（</w:t>
      </w:r>
      <w:r>
        <w:fldChar w:fldCharType="begin"/>
      </w:r>
      <w:r>
        <w:instrText xml:space="preserve"> HYPERLINK "http://www.baidu.com/s?wd=GB%2FT&amp;tn=44039180_cpr&amp;fenlei=mv6quAkxTZn0IZRqIHckPjm4nH00T1YkPh7WnhPhP1DLrjD4ryFW0ZwV5Hcvrjm3rH6sPfKWUMw85HfYnjn4nH6sgvPsT6KdThsqpZwYTjCEQLGCpyw9Uz4Bmy-bIi4WUvYETgN-TLwGUv3EPjnznHbsPHc3nWnYrHTzP1mY" \t "_blank" </w:instrText>
      </w:r>
      <w:r>
        <w:fldChar w:fldCharType="separate"/>
      </w:r>
      <w:r>
        <w:rPr>
          <w:rFonts w:hint="eastAsia" w:ascii="Times New Roman" w:hAnsi="Times New Roman" w:eastAsia="仿宋" w:cs="仿宋"/>
          <w:sz w:val="28"/>
          <w:szCs w:val="28"/>
        </w:rPr>
        <w:t>GB</w:t>
      </w:r>
      <w:r>
        <w:rPr>
          <w:rFonts w:hint="eastAsia" w:ascii="仿宋_GB2312" w:hAnsi="仿宋" w:eastAsia="仿宋" w:cs="仿宋"/>
          <w:sz w:val="28"/>
          <w:szCs w:val="28"/>
        </w:rPr>
        <w:t>/</w:t>
      </w:r>
      <w:r>
        <w:rPr>
          <w:rFonts w:hint="eastAsia" w:ascii="Times New Roman" w:hAnsi="Times New Roman" w:eastAsia="仿宋" w:cs="仿宋"/>
          <w:sz w:val="28"/>
          <w:szCs w:val="28"/>
        </w:rPr>
        <w:t>T</w:t>
      </w:r>
      <w:r>
        <w:rPr>
          <w:rFonts w:hint="eastAsia" w:ascii="Times New Roman" w:hAnsi="Times New Roman" w:eastAsia="仿宋" w:cs="仿宋"/>
          <w:sz w:val="28"/>
          <w:szCs w:val="28"/>
        </w:rPr>
        <w:fldChar w:fldCharType="end"/>
      </w:r>
      <w:r>
        <w:rPr>
          <w:rFonts w:hint="eastAsia" w:ascii="仿宋_GB2312" w:hAnsi="仿宋" w:eastAsia="仿宋" w:cs="仿宋"/>
          <w:sz w:val="28"/>
          <w:szCs w:val="28"/>
        </w:rPr>
        <w:t xml:space="preserve"> </w:t>
      </w:r>
      <w:r>
        <w:rPr>
          <w:rFonts w:hint="eastAsia" w:ascii="Times New Roman" w:hAnsi="Times New Roman" w:eastAsia="仿宋" w:cs="仿宋"/>
          <w:sz w:val="28"/>
          <w:szCs w:val="28"/>
        </w:rPr>
        <w:t>28748</w:t>
      </w:r>
      <w:r>
        <w:rPr>
          <w:rFonts w:hint="eastAsia" w:ascii="仿宋_GB2312" w:hAnsi="仿宋" w:eastAsia="仿宋" w:cs="仿宋"/>
          <w:sz w:val="28"/>
          <w:szCs w:val="28"/>
        </w:rPr>
        <w:t>-</w:t>
      </w:r>
      <w:r>
        <w:rPr>
          <w:rFonts w:hint="eastAsia" w:ascii="Times New Roman" w:hAnsi="Times New Roman" w:eastAsia="仿宋" w:cs="仿宋"/>
          <w:sz w:val="28"/>
          <w:szCs w:val="28"/>
        </w:rPr>
        <w:t>2012</w:t>
      </w:r>
      <w:r>
        <w:rPr>
          <w:rFonts w:hint="eastAsia" w:ascii="仿宋_GB2312" w:hAnsi="仿宋" w:eastAsia="仿宋" w:cs="仿宋"/>
          <w:kern w:val="0"/>
          <w:sz w:val="28"/>
          <w:szCs w:val="28"/>
        </w:rPr>
        <w:t>）</w:t>
      </w:r>
    </w:p>
    <w:p>
      <w:pPr>
        <w:adjustRightInd w:val="0"/>
        <w:snapToGrid w:val="0"/>
        <w:spacing w:line="560" w:lineRule="exact"/>
        <w:ind w:firstLine="560" w:firstLineChars="200"/>
        <w:jc w:val="left"/>
        <w:rPr>
          <w:rFonts w:ascii="仿宋_GB2312" w:hAnsi="仿宋" w:eastAsia="仿宋" w:cs="仿宋"/>
          <w:kern w:val="0"/>
          <w:sz w:val="28"/>
          <w:szCs w:val="28"/>
        </w:rPr>
      </w:pPr>
      <w:r>
        <w:rPr>
          <w:rFonts w:hint="eastAsia" w:ascii="Times New Roman" w:hAnsi="Times New Roman" w:eastAsia="仿宋" w:cs="仿宋"/>
          <w:kern w:val="0"/>
          <w:sz w:val="28"/>
          <w:szCs w:val="28"/>
        </w:rPr>
        <w:t>4</w:t>
      </w:r>
      <w:r>
        <w:rPr>
          <w:rFonts w:hint="eastAsia" w:ascii="仿宋_GB2312" w:hAnsi="仿宋" w:eastAsia="仿宋" w:cs="仿宋"/>
          <w:kern w:val="0"/>
          <w:sz w:val="28"/>
          <w:szCs w:val="28"/>
        </w:rPr>
        <w:t>.中华人民共和国国家珠宝玉石及贵金属产品分类与代码（</w:t>
      </w:r>
      <w:r>
        <w:rPr>
          <w:rFonts w:hint="eastAsia" w:ascii="Times New Roman" w:hAnsi="Times New Roman" w:eastAsia="仿宋" w:cs="仿宋"/>
          <w:sz w:val="28"/>
          <w:szCs w:val="28"/>
        </w:rPr>
        <w:t>GB</w:t>
      </w:r>
      <w:r>
        <w:rPr>
          <w:rFonts w:hint="eastAsia" w:ascii="仿宋_GB2312" w:hAnsi="仿宋" w:eastAsia="仿宋" w:cs="仿宋"/>
          <w:sz w:val="28"/>
          <w:szCs w:val="28"/>
        </w:rPr>
        <w:t>/</w:t>
      </w:r>
      <w:r>
        <w:rPr>
          <w:rFonts w:hint="eastAsia" w:ascii="Times New Roman" w:hAnsi="Times New Roman" w:eastAsia="仿宋" w:cs="仿宋"/>
          <w:sz w:val="28"/>
          <w:szCs w:val="28"/>
        </w:rPr>
        <w:t>T</w:t>
      </w:r>
      <w:r>
        <w:rPr>
          <w:rFonts w:hint="eastAsia" w:ascii="仿宋_GB2312" w:hAnsi="仿宋" w:eastAsia="仿宋" w:cs="仿宋"/>
          <w:sz w:val="28"/>
          <w:szCs w:val="28"/>
        </w:rPr>
        <w:t xml:space="preserve"> </w:t>
      </w:r>
      <w:r>
        <w:rPr>
          <w:rFonts w:hint="eastAsia" w:ascii="Times New Roman" w:hAnsi="Times New Roman" w:eastAsia="仿宋" w:cs="仿宋"/>
          <w:sz w:val="28"/>
          <w:szCs w:val="28"/>
        </w:rPr>
        <w:t>25071</w:t>
      </w:r>
      <w:r>
        <w:rPr>
          <w:rFonts w:hint="eastAsia" w:ascii="仿宋_GB2312" w:hAnsi="仿宋" w:eastAsia="仿宋" w:cs="仿宋"/>
          <w:sz w:val="28"/>
          <w:szCs w:val="28"/>
        </w:rPr>
        <w:t>-</w:t>
      </w:r>
      <w:r>
        <w:rPr>
          <w:rFonts w:hint="eastAsia" w:ascii="Times New Roman" w:hAnsi="Times New Roman" w:eastAsia="仿宋" w:cs="仿宋"/>
          <w:sz w:val="28"/>
          <w:szCs w:val="28"/>
        </w:rPr>
        <w:t>2010</w:t>
      </w:r>
      <w:r>
        <w:rPr>
          <w:rFonts w:hint="eastAsia" w:ascii="仿宋_GB2312" w:hAnsi="仿宋" w:eastAsia="仿宋" w:cs="仿宋"/>
          <w:kern w:val="0"/>
          <w:sz w:val="28"/>
          <w:szCs w:val="28"/>
        </w:rPr>
        <w:t>）</w:t>
      </w:r>
    </w:p>
    <w:p>
      <w:pPr>
        <w:adjustRightInd w:val="0"/>
        <w:snapToGrid w:val="0"/>
        <w:spacing w:line="560" w:lineRule="exact"/>
        <w:ind w:firstLine="560" w:firstLineChars="200"/>
        <w:jc w:val="left"/>
        <w:rPr>
          <w:rFonts w:ascii="仿宋_GB2312" w:hAnsi="仿宋" w:eastAsia="仿宋" w:cs="仿宋"/>
          <w:kern w:val="0"/>
          <w:sz w:val="28"/>
          <w:szCs w:val="28"/>
        </w:rPr>
      </w:pPr>
      <w:r>
        <w:rPr>
          <w:rFonts w:hint="eastAsia" w:ascii="Times New Roman" w:hAnsi="Times New Roman" w:eastAsia="仿宋" w:cs="仿宋"/>
          <w:kern w:val="0"/>
          <w:sz w:val="28"/>
          <w:szCs w:val="28"/>
        </w:rPr>
        <w:t>5</w:t>
      </w:r>
      <w:r>
        <w:rPr>
          <w:rFonts w:hint="eastAsia" w:ascii="仿宋_GB2312" w:hAnsi="仿宋" w:eastAsia="仿宋" w:cs="仿宋"/>
          <w:kern w:val="0"/>
          <w:sz w:val="28"/>
          <w:szCs w:val="28"/>
        </w:rPr>
        <w:t>.中华人民共和国国家标准 钻石分级（</w:t>
      </w:r>
      <w:r>
        <w:rPr>
          <w:rFonts w:hint="eastAsia" w:ascii="Times New Roman" w:hAnsi="Times New Roman" w:eastAsia="仿宋" w:cs="仿宋"/>
          <w:kern w:val="0"/>
          <w:sz w:val="28"/>
          <w:szCs w:val="28"/>
        </w:rPr>
        <w:t>GB</w:t>
      </w:r>
      <w:r>
        <w:rPr>
          <w:rFonts w:hint="eastAsia" w:ascii="仿宋_GB2312" w:hAnsi="仿宋" w:eastAsia="仿宋" w:cs="仿宋"/>
          <w:kern w:val="0"/>
          <w:sz w:val="28"/>
          <w:szCs w:val="28"/>
        </w:rPr>
        <w:t>/</w:t>
      </w:r>
      <w:r>
        <w:rPr>
          <w:rFonts w:hint="eastAsia" w:ascii="Times New Roman" w:hAnsi="Times New Roman" w:eastAsia="仿宋" w:cs="仿宋"/>
          <w:kern w:val="0"/>
          <w:sz w:val="28"/>
          <w:szCs w:val="28"/>
        </w:rPr>
        <w:t>T</w:t>
      </w:r>
      <w:r>
        <w:rPr>
          <w:rFonts w:hint="eastAsia" w:ascii="仿宋_GB2312" w:hAnsi="仿宋" w:eastAsia="仿宋" w:cs="仿宋"/>
          <w:kern w:val="0"/>
          <w:sz w:val="28"/>
          <w:szCs w:val="28"/>
        </w:rPr>
        <w:t xml:space="preserve"> </w:t>
      </w:r>
      <w:r>
        <w:rPr>
          <w:rFonts w:hint="eastAsia" w:ascii="Times New Roman" w:hAnsi="Times New Roman" w:eastAsia="仿宋" w:cs="仿宋"/>
          <w:kern w:val="0"/>
          <w:sz w:val="28"/>
          <w:szCs w:val="28"/>
        </w:rPr>
        <w:t>16554</w:t>
      </w:r>
      <w:r>
        <w:rPr>
          <w:rFonts w:hint="eastAsia" w:ascii="仿宋_GB2312" w:hAnsi="仿宋" w:eastAsia="仿宋" w:cs="仿宋"/>
          <w:kern w:val="0"/>
          <w:sz w:val="28"/>
          <w:szCs w:val="28"/>
        </w:rPr>
        <w:t>-</w:t>
      </w:r>
      <w:r>
        <w:rPr>
          <w:rFonts w:hint="eastAsia" w:ascii="Times New Roman" w:hAnsi="Times New Roman" w:eastAsia="仿宋" w:cs="仿宋"/>
          <w:kern w:val="0"/>
          <w:sz w:val="28"/>
          <w:szCs w:val="28"/>
        </w:rPr>
        <w:t>2017</w:t>
      </w:r>
      <w:r>
        <w:rPr>
          <w:rFonts w:hint="eastAsia" w:ascii="仿宋_GB2312" w:hAnsi="仿宋" w:eastAsia="仿宋" w:cs="仿宋"/>
          <w:kern w:val="0"/>
          <w:sz w:val="28"/>
          <w:szCs w:val="28"/>
        </w:rPr>
        <w:t>）</w:t>
      </w:r>
    </w:p>
    <w:p>
      <w:pPr>
        <w:snapToGrid w:val="0"/>
        <w:spacing w:line="560" w:lineRule="exact"/>
        <w:ind w:firstLine="570"/>
        <w:rPr>
          <w:rFonts w:ascii="仿宋_GB2312" w:hAnsi="仿宋" w:eastAsia="仿宋" w:cs="仿宋"/>
          <w:kern w:val="0"/>
          <w:sz w:val="28"/>
          <w:szCs w:val="28"/>
        </w:rPr>
      </w:pPr>
      <w:r>
        <w:rPr>
          <w:rFonts w:hint="eastAsia" w:ascii="仿宋_GB2312" w:hAnsi="仿宋" w:eastAsia="仿宋" w:cs="仿宋"/>
          <w:sz w:val="28"/>
          <w:szCs w:val="28"/>
          <w:lang w:val="zh-CN"/>
        </w:rPr>
        <w:t>（二）相关知识、技能、标准</w:t>
      </w:r>
    </w:p>
    <w:p>
      <w:pPr>
        <w:snapToGrid w:val="0"/>
        <w:spacing w:line="560" w:lineRule="exact"/>
        <w:ind w:firstLine="560" w:firstLineChars="200"/>
        <w:jc w:val="left"/>
        <w:rPr>
          <w:rFonts w:ascii="仿宋_GB2312" w:hAnsi="仿宋" w:eastAsia="仿宋" w:cs="仿宋"/>
          <w:kern w:val="0"/>
          <w:sz w:val="28"/>
          <w:szCs w:val="28"/>
        </w:rPr>
      </w:pPr>
      <w:r>
        <w:rPr>
          <w:rFonts w:hint="eastAsia" w:ascii="仿宋_GB2312" w:hAnsi="仿宋" w:eastAsia="仿宋" w:cs="仿宋"/>
          <w:kern w:val="0"/>
          <w:sz w:val="28"/>
          <w:szCs w:val="28"/>
        </w:rPr>
        <w:t>中国珠宝玉石首饰行业协会（</w:t>
      </w:r>
      <w:r>
        <w:rPr>
          <w:rFonts w:hint="eastAsia" w:ascii="Times New Roman" w:hAnsi="Times New Roman" w:eastAsia="仿宋" w:cs="仿宋"/>
          <w:kern w:val="0"/>
          <w:sz w:val="28"/>
          <w:szCs w:val="28"/>
        </w:rPr>
        <w:t>GAC</w:t>
      </w:r>
      <w:r>
        <w:rPr>
          <w:rFonts w:hint="eastAsia" w:ascii="仿宋_GB2312" w:hAnsi="仿宋" w:eastAsia="仿宋" w:cs="仿宋"/>
          <w:kern w:val="0"/>
          <w:sz w:val="28"/>
          <w:szCs w:val="28"/>
        </w:rPr>
        <w:t>）宝石鉴定师证书考试大纲</w:t>
      </w:r>
    </w:p>
    <w:p>
      <w:pPr>
        <w:snapToGrid w:val="0"/>
        <w:spacing w:line="560" w:lineRule="exact"/>
        <w:ind w:firstLine="600" w:firstLineChars="200"/>
        <w:jc w:val="left"/>
        <w:rPr>
          <w:rFonts w:ascii="仿宋_GB2312" w:hAnsi="宋体" w:eastAsia="仿宋" w:cs="Arial"/>
          <w:kern w:val="0"/>
          <w:sz w:val="30"/>
          <w:szCs w:val="30"/>
        </w:rPr>
      </w:pPr>
      <w:r>
        <w:rPr>
          <w:rFonts w:hint="eastAsia" w:ascii="仿宋_GB2312" w:hAnsi="宋体" w:eastAsia="仿宋" w:cs="Arial"/>
          <w:kern w:val="0"/>
          <w:sz w:val="30"/>
          <w:szCs w:val="30"/>
        </w:rPr>
        <w:t>《高职专业教学要求——宝玉石鉴定与加工》</w:t>
      </w:r>
    </w:p>
    <w:p>
      <w:pPr>
        <w:snapToGrid w:val="0"/>
        <w:spacing w:line="560" w:lineRule="exact"/>
        <w:ind w:firstLine="600" w:firstLineChars="200"/>
        <w:rPr>
          <w:rFonts w:ascii="Arial Narrow" w:hAnsi="Arial Narrow" w:eastAsia="仿宋_GB2312" w:cs="Arial"/>
          <w:sz w:val="30"/>
          <w:szCs w:val="30"/>
        </w:rPr>
      </w:pPr>
      <w:r>
        <w:rPr>
          <w:rFonts w:hint="eastAsia" w:ascii="黑体" w:hAnsi="黑体" w:eastAsia="黑体" w:cs="黑体"/>
          <w:sz w:val="30"/>
          <w:szCs w:val="30"/>
        </w:rPr>
        <w:t>十三、建议使用的比赛器材、技术平台和场地要求</w:t>
      </w:r>
    </w:p>
    <w:p>
      <w:pPr>
        <w:snapToGrid w:val="0"/>
        <w:spacing w:line="560" w:lineRule="exact"/>
        <w:ind w:firstLine="600" w:firstLineChars="200"/>
        <w:jc w:val="left"/>
        <w:rPr>
          <w:rFonts w:ascii="仿宋_GB2312" w:hAnsi="宋体" w:eastAsia="仿宋" w:cs="Arial"/>
          <w:kern w:val="0"/>
          <w:sz w:val="30"/>
          <w:szCs w:val="30"/>
        </w:rPr>
      </w:pPr>
      <w:r>
        <w:rPr>
          <w:rFonts w:hint="eastAsia" w:ascii="仿宋_GB2312" w:hAnsi="宋体" w:eastAsia="仿宋" w:cs="Arial"/>
          <w:kern w:val="0"/>
          <w:sz w:val="30"/>
          <w:szCs w:val="30"/>
        </w:rPr>
        <w:t>（一）竞赛环境</w:t>
      </w:r>
    </w:p>
    <w:p>
      <w:pPr>
        <w:snapToGrid w:val="0"/>
        <w:spacing w:line="560" w:lineRule="exact"/>
        <w:ind w:firstLine="600" w:firstLineChars="200"/>
        <w:jc w:val="left"/>
        <w:rPr>
          <w:rFonts w:ascii="仿宋_GB2312" w:hAnsi="宋体" w:eastAsia="仿宋" w:cs="Arial"/>
          <w:kern w:val="0"/>
          <w:sz w:val="30"/>
          <w:szCs w:val="30"/>
        </w:rPr>
      </w:pPr>
      <w:r>
        <w:rPr>
          <w:rFonts w:hint="eastAsia" w:ascii="仿宋_GB2312" w:hAnsi="宋体" w:eastAsia="仿宋" w:cs="Arial"/>
          <w:kern w:val="0"/>
          <w:sz w:val="30"/>
          <w:szCs w:val="30"/>
        </w:rPr>
        <w:t>竞赛环境依据竞赛需求和职业特点设计，在竞赛不受干扰的前提下赛场全面开放。欢迎各界人员沿指定路线、在指定区域内观赛。</w:t>
      </w:r>
    </w:p>
    <w:p>
      <w:pPr>
        <w:snapToGrid w:val="0"/>
        <w:spacing w:line="560" w:lineRule="exact"/>
        <w:ind w:firstLine="600" w:firstLineChars="200"/>
        <w:jc w:val="left"/>
        <w:rPr>
          <w:rFonts w:ascii="仿宋_GB2312" w:hAnsi="宋体" w:eastAsia="仿宋" w:cs="Arial"/>
          <w:kern w:val="0"/>
          <w:sz w:val="30"/>
          <w:szCs w:val="30"/>
        </w:rPr>
      </w:pPr>
    </w:p>
    <w:p>
      <w:pPr>
        <w:snapToGrid w:val="0"/>
        <w:spacing w:line="560" w:lineRule="exact"/>
        <w:ind w:firstLine="600" w:firstLineChars="200"/>
        <w:jc w:val="left"/>
        <w:rPr>
          <w:rFonts w:ascii="仿宋_GB2312" w:hAnsi="宋体" w:eastAsia="仿宋" w:cs="Arial"/>
          <w:kern w:val="0"/>
          <w:sz w:val="30"/>
          <w:szCs w:val="30"/>
        </w:rPr>
      </w:pPr>
    </w:p>
    <w:p>
      <w:pPr>
        <w:snapToGrid w:val="0"/>
        <w:spacing w:afterLines="50" w:line="560" w:lineRule="exact"/>
        <w:ind w:firstLine="600" w:firstLineChars="200"/>
        <w:jc w:val="left"/>
        <w:rPr>
          <w:rFonts w:ascii="仿宋_GB2312" w:hAnsi="仿宋" w:eastAsia="仿宋" w:cs="仿宋"/>
          <w:b/>
          <w:bCs/>
          <w:sz w:val="24"/>
        </w:rPr>
      </w:pPr>
      <w:r>
        <w:rPr>
          <w:rFonts w:hint="eastAsia" w:ascii="仿宋_GB2312" w:hAnsi="宋体" w:eastAsia="仿宋" w:cs="Arial"/>
          <w:kern w:val="0"/>
          <w:sz w:val="30"/>
          <w:szCs w:val="30"/>
        </w:rPr>
        <w:t>（二）竞赛使用的比赛器材</w:t>
      </w:r>
    </w:p>
    <w:tbl>
      <w:tblPr>
        <w:tblStyle w:val="13"/>
        <w:tblW w:w="7969" w:type="dxa"/>
        <w:jc w:val="center"/>
        <w:tblInd w:w="96"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806"/>
        <w:gridCol w:w="1738"/>
        <w:gridCol w:w="5425"/>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90" w:hRule="atLeast"/>
          <w:jc w:val="center"/>
        </w:trPr>
        <w:tc>
          <w:tcPr>
            <w:tcW w:w="806" w:type="dxa"/>
            <w:vAlign w:val="center"/>
          </w:tcPr>
          <w:p>
            <w:pPr>
              <w:snapToGrid w:val="0"/>
              <w:jc w:val="center"/>
              <w:rPr>
                <w:rFonts w:ascii="仿宋_GB2312" w:hAnsi="仿宋" w:eastAsia="仿宋" w:cs="仿宋"/>
                <w:b/>
                <w:sz w:val="24"/>
              </w:rPr>
            </w:pPr>
            <w:r>
              <w:rPr>
                <w:rFonts w:hint="eastAsia" w:ascii="仿宋_GB2312" w:hAnsi="仿宋" w:eastAsia="仿宋" w:cs="仿宋"/>
                <w:b/>
                <w:sz w:val="24"/>
              </w:rPr>
              <w:t>序号</w:t>
            </w:r>
          </w:p>
        </w:tc>
        <w:tc>
          <w:tcPr>
            <w:tcW w:w="1738" w:type="dxa"/>
            <w:vAlign w:val="center"/>
          </w:tcPr>
          <w:p>
            <w:pPr>
              <w:snapToGrid w:val="0"/>
              <w:jc w:val="center"/>
              <w:rPr>
                <w:rFonts w:ascii="仿宋_GB2312" w:hAnsi="仿宋" w:eastAsia="仿宋" w:cs="仿宋"/>
                <w:b/>
                <w:sz w:val="24"/>
              </w:rPr>
            </w:pPr>
            <w:r>
              <w:rPr>
                <w:rFonts w:hint="eastAsia" w:ascii="仿宋_GB2312" w:hAnsi="仿宋" w:eastAsia="仿宋" w:cs="仿宋"/>
                <w:b/>
                <w:sz w:val="24"/>
              </w:rPr>
              <w:t>名 称</w:t>
            </w:r>
          </w:p>
        </w:tc>
        <w:tc>
          <w:tcPr>
            <w:tcW w:w="5425" w:type="dxa"/>
            <w:vAlign w:val="center"/>
          </w:tcPr>
          <w:p>
            <w:pPr>
              <w:snapToGrid w:val="0"/>
              <w:jc w:val="center"/>
              <w:rPr>
                <w:rFonts w:ascii="仿宋_GB2312" w:hAnsi="仿宋" w:eastAsia="仿宋" w:cs="仿宋"/>
                <w:b/>
                <w:sz w:val="24"/>
              </w:rPr>
            </w:pPr>
            <w:r>
              <w:rPr>
                <w:rFonts w:hint="eastAsia" w:ascii="仿宋_GB2312" w:hAnsi="仿宋" w:eastAsia="仿宋" w:cs="仿宋"/>
                <w:b/>
                <w:sz w:val="24"/>
              </w:rPr>
              <w:t>型号及参数</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00" w:hRule="atLeast"/>
          <w:jc w:val="center"/>
        </w:trPr>
        <w:tc>
          <w:tcPr>
            <w:tcW w:w="806" w:type="dxa"/>
            <w:vAlign w:val="center"/>
          </w:tcPr>
          <w:p>
            <w:pPr>
              <w:snapToGrid w:val="0"/>
              <w:jc w:val="center"/>
              <w:rPr>
                <w:rFonts w:ascii="仿宋_GB2312" w:hAnsi="仿宋" w:eastAsia="仿宋" w:cs="仿宋"/>
                <w:kern w:val="0"/>
                <w:sz w:val="24"/>
              </w:rPr>
            </w:pPr>
            <w:r>
              <w:rPr>
                <w:rFonts w:hint="eastAsia" w:ascii="Times New Roman" w:hAnsi="Times New Roman" w:eastAsia="仿宋" w:cs="仿宋"/>
                <w:kern w:val="0"/>
                <w:sz w:val="24"/>
              </w:rPr>
              <w:t>1</w:t>
            </w:r>
          </w:p>
        </w:tc>
        <w:tc>
          <w:tcPr>
            <w:tcW w:w="1738" w:type="dxa"/>
            <w:vAlign w:val="center"/>
          </w:tcPr>
          <w:p>
            <w:pPr>
              <w:snapToGrid w:val="0"/>
              <w:jc w:val="center"/>
              <w:rPr>
                <w:rFonts w:ascii="仿宋_GB2312" w:hAnsi="仿宋" w:eastAsia="仿宋" w:cs="仿宋"/>
                <w:kern w:val="0"/>
                <w:sz w:val="24"/>
              </w:rPr>
            </w:pPr>
            <w:r>
              <w:rPr>
                <w:rFonts w:hint="eastAsia" w:ascii="仿宋_GB2312" w:hAnsi="仿宋" w:eastAsia="仿宋" w:cs="仿宋"/>
                <w:kern w:val="0"/>
                <w:sz w:val="24"/>
              </w:rPr>
              <w:t>宝石显微镜</w:t>
            </w:r>
          </w:p>
        </w:tc>
        <w:tc>
          <w:tcPr>
            <w:tcW w:w="5425" w:type="dxa"/>
            <w:vAlign w:val="center"/>
          </w:tcPr>
          <w:p>
            <w:pPr>
              <w:snapToGrid w:val="0"/>
              <w:rPr>
                <w:rFonts w:ascii="仿宋_GB2312" w:hAnsi="仿宋" w:eastAsia="仿宋" w:cs="仿宋"/>
                <w:kern w:val="0"/>
                <w:sz w:val="24"/>
              </w:rPr>
            </w:pPr>
            <w:r>
              <w:rPr>
                <w:rFonts w:hint="eastAsia" w:ascii="仿宋_GB2312" w:hAnsi="仿宋" w:eastAsia="仿宋" w:cs="仿宋"/>
                <w:sz w:val="24"/>
              </w:rPr>
              <w:t>旋臂式底座、</w:t>
            </w:r>
            <w:r>
              <w:rPr>
                <w:rFonts w:hint="eastAsia" w:ascii="Times New Roman" w:hAnsi="Times New Roman" w:eastAsia="仿宋" w:cs="仿宋"/>
                <w:sz w:val="24"/>
              </w:rPr>
              <w:t>10</w:t>
            </w:r>
            <w:r>
              <w:rPr>
                <w:rFonts w:hint="eastAsia" w:ascii="仿宋_GB2312" w:hAnsi="仿宋" w:eastAsia="仿宋" w:cs="仿宋"/>
                <w:sz w:val="24"/>
              </w:rPr>
              <w:t>.</w:t>
            </w:r>
            <w:r>
              <w:rPr>
                <w:rFonts w:hint="eastAsia" w:ascii="Times New Roman" w:hAnsi="Times New Roman" w:eastAsia="仿宋" w:cs="仿宋"/>
                <w:sz w:val="24"/>
              </w:rPr>
              <w:t>0X</w:t>
            </w:r>
            <w:r>
              <w:rPr>
                <w:rFonts w:hint="eastAsia" w:ascii="仿宋_GB2312" w:hAnsi="仿宋" w:eastAsia="仿宋" w:cs="仿宋"/>
                <w:sz w:val="24"/>
              </w:rPr>
              <w:t>-</w:t>
            </w:r>
            <w:r>
              <w:rPr>
                <w:rFonts w:hint="eastAsia" w:ascii="Times New Roman" w:hAnsi="Times New Roman" w:eastAsia="仿宋" w:cs="仿宋"/>
                <w:sz w:val="24"/>
              </w:rPr>
              <w:t>67</w:t>
            </w:r>
            <w:r>
              <w:rPr>
                <w:rFonts w:hint="eastAsia" w:ascii="仿宋_GB2312" w:hAnsi="仿宋" w:eastAsia="仿宋" w:cs="仿宋"/>
                <w:sz w:val="24"/>
              </w:rPr>
              <w:t>.</w:t>
            </w:r>
            <w:r>
              <w:rPr>
                <w:rFonts w:hint="eastAsia" w:ascii="Times New Roman" w:hAnsi="Times New Roman" w:eastAsia="仿宋" w:cs="仿宋"/>
                <w:sz w:val="24"/>
              </w:rPr>
              <w:t>5X</w:t>
            </w:r>
            <w:r>
              <w:rPr>
                <w:rFonts w:hint="eastAsia" w:ascii="仿宋_GB2312" w:hAnsi="仿宋" w:eastAsia="仿宋" w:cs="仿宋"/>
                <w:sz w:val="24"/>
              </w:rPr>
              <w:t>连续变倍、提供亮域、暗域、顶光和侧光四种照明方式。</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00" w:hRule="atLeast"/>
          <w:jc w:val="center"/>
        </w:trPr>
        <w:tc>
          <w:tcPr>
            <w:tcW w:w="806" w:type="dxa"/>
            <w:vAlign w:val="center"/>
          </w:tcPr>
          <w:p>
            <w:pPr>
              <w:snapToGrid w:val="0"/>
              <w:jc w:val="center"/>
              <w:rPr>
                <w:rFonts w:ascii="仿宋_GB2312" w:hAnsi="仿宋" w:eastAsia="仿宋" w:cs="仿宋"/>
                <w:kern w:val="0"/>
                <w:sz w:val="24"/>
              </w:rPr>
            </w:pPr>
            <w:r>
              <w:rPr>
                <w:rFonts w:hint="eastAsia" w:ascii="Times New Roman" w:hAnsi="Times New Roman" w:eastAsia="仿宋" w:cs="仿宋"/>
                <w:kern w:val="0"/>
                <w:sz w:val="24"/>
              </w:rPr>
              <w:t>2</w:t>
            </w:r>
          </w:p>
        </w:tc>
        <w:tc>
          <w:tcPr>
            <w:tcW w:w="1738" w:type="dxa"/>
            <w:vAlign w:val="center"/>
          </w:tcPr>
          <w:p>
            <w:pPr>
              <w:snapToGrid w:val="0"/>
              <w:jc w:val="center"/>
              <w:rPr>
                <w:rFonts w:ascii="仿宋_GB2312" w:hAnsi="仿宋" w:eastAsia="仿宋" w:cs="仿宋"/>
                <w:kern w:val="0"/>
                <w:sz w:val="24"/>
              </w:rPr>
            </w:pPr>
            <w:r>
              <w:rPr>
                <w:rFonts w:hint="eastAsia" w:ascii="Times New Roman" w:hAnsi="Times New Roman" w:eastAsia="仿宋" w:cs="仿宋"/>
                <w:kern w:val="0"/>
                <w:sz w:val="24"/>
              </w:rPr>
              <w:t>10X</w:t>
            </w:r>
            <w:r>
              <w:rPr>
                <w:rFonts w:hint="eastAsia" w:ascii="仿宋_GB2312" w:hAnsi="仿宋" w:eastAsia="仿宋" w:cs="仿宋"/>
                <w:kern w:val="0"/>
                <w:sz w:val="24"/>
              </w:rPr>
              <w:t>放大镜</w:t>
            </w:r>
          </w:p>
        </w:tc>
        <w:tc>
          <w:tcPr>
            <w:tcW w:w="5425" w:type="dxa"/>
            <w:vAlign w:val="center"/>
          </w:tcPr>
          <w:p>
            <w:pPr>
              <w:snapToGrid w:val="0"/>
              <w:rPr>
                <w:rFonts w:ascii="仿宋_GB2312" w:hAnsi="仿宋" w:eastAsia="仿宋" w:cs="仿宋"/>
                <w:kern w:val="0"/>
                <w:sz w:val="24"/>
              </w:rPr>
            </w:pPr>
            <w:r>
              <w:rPr>
                <w:rFonts w:hint="eastAsia" w:ascii="仿宋_GB2312" w:hAnsi="仿宋" w:eastAsia="仿宋" w:cs="仿宋"/>
                <w:sz w:val="24"/>
              </w:rPr>
              <w:t>优质光学级放大镜，三组合，消色差、像差；</w:t>
            </w:r>
            <w:r>
              <w:rPr>
                <w:rFonts w:hint="eastAsia" w:ascii="Times New Roman" w:hAnsi="Times New Roman" w:eastAsia="仿宋" w:cs="仿宋"/>
                <w:sz w:val="24"/>
              </w:rPr>
              <w:t>10</w:t>
            </w:r>
            <w:r>
              <w:rPr>
                <w:rFonts w:hint="eastAsia" w:ascii="仿宋_GB2312" w:hAnsi="仿宋" w:eastAsia="仿宋" w:cs="仿宋"/>
                <w:sz w:val="24"/>
              </w:rPr>
              <w:t>倍，直径</w:t>
            </w:r>
            <w:r>
              <w:rPr>
                <w:rFonts w:hint="eastAsia" w:ascii="Times New Roman" w:hAnsi="Times New Roman" w:eastAsia="仿宋" w:cs="仿宋"/>
                <w:sz w:val="24"/>
              </w:rPr>
              <w:t>20</w:t>
            </w:r>
            <w:r>
              <w:rPr>
                <w:rFonts w:hint="eastAsia" w:ascii="仿宋_GB2312" w:hAnsi="仿宋" w:eastAsia="仿宋" w:cs="仿宋"/>
                <w:sz w:val="24"/>
              </w:rPr>
              <w:t>.</w:t>
            </w:r>
            <w:r>
              <w:rPr>
                <w:rFonts w:hint="eastAsia" w:ascii="Times New Roman" w:hAnsi="Times New Roman" w:eastAsia="仿宋" w:cs="仿宋"/>
                <w:sz w:val="24"/>
              </w:rPr>
              <w:t>5mm</w:t>
            </w:r>
            <w:r>
              <w:rPr>
                <w:rFonts w:hint="eastAsia" w:ascii="仿宋_GB2312" w:hAnsi="仿宋" w:eastAsia="仿宋" w:cs="仿宋"/>
                <w:sz w:val="24"/>
              </w:rPr>
              <w:t>。</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00" w:hRule="atLeast"/>
          <w:jc w:val="center"/>
        </w:trPr>
        <w:tc>
          <w:tcPr>
            <w:tcW w:w="806" w:type="dxa"/>
            <w:vAlign w:val="center"/>
          </w:tcPr>
          <w:p>
            <w:pPr>
              <w:snapToGrid w:val="0"/>
              <w:jc w:val="center"/>
              <w:rPr>
                <w:rFonts w:ascii="仿宋_GB2312" w:hAnsi="仿宋" w:eastAsia="仿宋" w:cs="仿宋"/>
                <w:kern w:val="0"/>
                <w:sz w:val="24"/>
              </w:rPr>
            </w:pPr>
            <w:r>
              <w:rPr>
                <w:rFonts w:hint="eastAsia" w:ascii="Times New Roman" w:hAnsi="Times New Roman" w:eastAsia="仿宋" w:cs="仿宋"/>
                <w:kern w:val="0"/>
                <w:sz w:val="24"/>
              </w:rPr>
              <w:t>3</w:t>
            </w:r>
          </w:p>
        </w:tc>
        <w:tc>
          <w:tcPr>
            <w:tcW w:w="1738" w:type="dxa"/>
            <w:vAlign w:val="center"/>
          </w:tcPr>
          <w:p>
            <w:pPr>
              <w:snapToGrid w:val="0"/>
              <w:jc w:val="center"/>
              <w:rPr>
                <w:rFonts w:ascii="仿宋_GB2312" w:hAnsi="仿宋" w:eastAsia="仿宋" w:cs="仿宋"/>
                <w:kern w:val="0"/>
                <w:sz w:val="24"/>
              </w:rPr>
            </w:pPr>
            <w:r>
              <w:rPr>
                <w:rFonts w:hint="eastAsia" w:ascii="仿宋_GB2312" w:hAnsi="仿宋" w:eastAsia="仿宋" w:cs="仿宋"/>
                <w:kern w:val="0"/>
                <w:sz w:val="24"/>
              </w:rPr>
              <w:t>折射仪</w:t>
            </w:r>
          </w:p>
        </w:tc>
        <w:tc>
          <w:tcPr>
            <w:tcW w:w="5425" w:type="dxa"/>
            <w:vAlign w:val="center"/>
          </w:tcPr>
          <w:p>
            <w:pPr>
              <w:snapToGrid w:val="0"/>
              <w:rPr>
                <w:rFonts w:ascii="仿宋_GB2312" w:hAnsi="仿宋" w:eastAsia="仿宋" w:cs="仿宋"/>
                <w:sz w:val="24"/>
              </w:rPr>
            </w:pPr>
            <w:r>
              <w:rPr>
                <w:rFonts w:hint="eastAsia" w:ascii="仿宋_GB2312" w:hAnsi="仿宋" w:eastAsia="仿宋" w:cs="仿宋"/>
                <w:sz w:val="24"/>
              </w:rPr>
              <w:t>立方氧化锆（</w:t>
            </w:r>
            <w:r>
              <w:rPr>
                <w:rFonts w:hint="eastAsia" w:ascii="Times New Roman" w:hAnsi="Times New Roman" w:eastAsia="仿宋" w:cs="仿宋"/>
                <w:sz w:val="24"/>
              </w:rPr>
              <w:t>CZ</w:t>
            </w:r>
            <w:r>
              <w:rPr>
                <w:rFonts w:hint="eastAsia" w:ascii="仿宋_GB2312" w:hAnsi="仿宋" w:eastAsia="仿宋" w:cs="仿宋"/>
                <w:sz w:val="24"/>
              </w:rPr>
              <w:t>）测试棱镜，测定范围：</w:t>
            </w:r>
            <w:r>
              <w:rPr>
                <w:rFonts w:hint="eastAsia" w:ascii="Times New Roman" w:hAnsi="Times New Roman" w:eastAsia="仿宋" w:cs="仿宋"/>
                <w:sz w:val="24"/>
              </w:rPr>
              <w:t>1</w:t>
            </w:r>
            <w:r>
              <w:rPr>
                <w:rFonts w:hint="eastAsia" w:ascii="仿宋_GB2312" w:hAnsi="仿宋" w:eastAsia="仿宋" w:cs="仿宋"/>
                <w:sz w:val="24"/>
              </w:rPr>
              <w:t>.</w:t>
            </w:r>
            <w:r>
              <w:rPr>
                <w:rFonts w:hint="eastAsia" w:ascii="Times New Roman" w:hAnsi="Times New Roman" w:eastAsia="仿宋" w:cs="仿宋"/>
                <w:sz w:val="24"/>
              </w:rPr>
              <w:t>35</w:t>
            </w:r>
            <w:r>
              <w:rPr>
                <w:rFonts w:hint="eastAsia" w:ascii="仿宋_GB2312" w:hAnsi="仿宋" w:eastAsia="仿宋" w:cs="仿宋"/>
                <w:sz w:val="24"/>
              </w:rPr>
              <w:t>-</w:t>
            </w:r>
            <w:r>
              <w:rPr>
                <w:rFonts w:hint="eastAsia" w:ascii="Times New Roman" w:hAnsi="Times New Roman" w:eastAsia="仿宋" w:cs="仿宋"/>
                <w:sz w:val="24"/>
              </w:rPr>
              <w:t>1</w:t>
            </w:r>
            <w:r>
              <w:rPr>
                <w:rFonts w:hint="eastAsia" w:ascii="仿宋_GB2312" w:hAnsi="仿宋" w:eastAsia="仿宋" w:cs="仿宋"/>
                <w:sz w:val="24"/>
              </w:rPr>
              <w:t>.</w:t>
            </w:r>
            <w:r>
              <w:rPr>
                <w:rFonts w:hint="eastAsia" w:ascii="Times New Roman" w:hAnsi="Times New Roman" w:eastAsia="仿宋" w:cs="仿宋"/>
                <w:sz w:val="24"/>
              </w:rPr>
              <w:t>85</w:t>
            </w:r>
            <w:r>
              <w:rPr>
                <w:rFonts w:hint="eastAsia" w:ascii="仿宋_GB2312" w:hAnsi="仿宋" w:eastAsia="仿宋" w:cs="仿宋"/>
                <w:sz w:val="24"/>
              </w:rPr>
              <w:t>，精度：≤±</w:t>
            </w:r>
            <w:r>
              <w:rPr>
                <w:rFonts w:hint="eastAsia" w:ascii="Times New Roman" w:hAnsi="Times New Roman" w:eastAsia="仿宋" w:cs="仿宋"/>
                <w:sz w:val="24"/>
              </w:rPr>
              <w:t>0</w:t>
            </w:r>
            <w:r>
              <w:rPr>
                <w:rFonts w:hint="eastAsia" w:ascii="仿宋_GB2312" w:hAnsi="仿宋" w:eastAsia="仿宋" w:cs="仿宋"/>
                <w:sz w:val="24"/>
              </w:rPr>
              <w:t>.</w:t>
            </w:r>
            <w:r>
              <w:rPr>
                <w:rFonts w:hint="eastAsia" w:ascii="Times New Roman" w:hAnsi="Times New Roman" w:eastAsia="仿宋" w:cs="仿宋"/>
                <w:sz w:val="24"/>
              </w:rPr>
              <w:t>002</w:t>
            </w:r>
            <w:r>
              <w:rPr>
                <w:rFonts w:hint="eastAsia" w:ascii="仿宋_GB2312" w:hAnsi="仿宋" w:eastAsia="仿宋" w:cs="仿宋"/>
                <w:sz w:val="24"/>
              </w:rPr>
              <w:t>；内置准单色</w:t>
            </w:r>
            <w:r>
              <w:rPr>
                <w:rFonts w:hint="eastAsia" w:ascii="Times New Roman" w:hAnsi="Times New Roman" w:eastAsia="仿宋" w:cs="仿宋"/>
                <w:sz w:val="24"/>
              </w:rPr>
              <w:t>LED</w:t>
            </w:r>
            <w:r>
              <w:rPr>
                <w:rFonts w:hint="eastAsia" w:ascii="仿宋_GB2312" w:hAnsi="仿宋" w:eastAsia="仿宋" w:cs="仿宋"/>
                <w:sz w:val="24"/>
              </w:rPr>
              <w:t>光源；配备一个偏光片、一瓶折射油，折射率</w:t>
            </w:r>
            <w:r>
              <w:rPr>
                <w:rFonts w:hint="eastAsia" w:ascii="Times New Roman" w:hAnsi="Times New Roman" w:eastAsia="仿宋" w:cs="仿宋"/>
                <w:sz w:val="24"/>
              </w:rPr>
              <w:t>1</w:t>
            </w:r>
            <w:r>
              <w:rPr>
                <w:rFonts w:hint="eastAsia" w:ascii="仿宋_GB2312" w:hAnsi="仿宋" w:eastAsia="仿宋" w:cs="仿宋"/>
                <w:sz w:val="24"/>
              </w:rPr>
              <w:t>.</w:t>
            </w:r>
            <w:r>
              <w:rPr>
                <w:rFonts w:hint="eastAsia" w:ascii="Times New Roman" w:hAnsi="Times New Roman" w:eastAsia="仿宋" w:cs="仿宋"/>
                <w:sz w:val="24"/>
              </w:rPr>
              <w:t>78</w:t>
            </w:r>
            <w:r>
              <w:rPr>
                <w:rFonts w:hint="eastAsia" w:ascii="仿宋_GB2312" w:hAnsi="仿宋" w:eastAsia="仿宋" w:cs="仿宋"/>
                <w:sz w:val="24"/>
              </w:rPr>
              <w:t>±</w:t>
            </w:r>
            <w:r>
              <w:rPr>
                <w:rFonts w:hint="eastAsia" w:ascii="Times New Roman" w:hAnsi="Times New Roman" w:eastAsia="仿宋" w:cs="仿宋"/>
                <w:sz w:val="24"/>
              </w:rPr>
              <w:t>0</w:t>
            </w:r>
            <w:r>
              <w:rPr>
                <w:rFonts w:hint="eastAsia" w:ascii="仿宋_GB2312" w:hAnsi="仿宋" w:eastAsia="仿宋" w:cs="仿宋"/>
                <w:sz w:val="24"/>
              </w:rPr>
              <w:t>.</w:t>
            </w:r>
            <w:r>
              <w:rPr>
                <w:rFonts w:hint="eastAsia" w:ascii="Times New Roman" w:hAnsi="Times New Roman" w:eastAsia="仿宋" w:cs="仿宋"/>
                <w:sz w:val="24"/>
              </w:rPr>
              <w:t>005</w:t>
            </w:r>
            <w:r>
              <w:rPr>
                <w:rFonts w:hint="eastAsia" w:ascii="仿宋_GB2312" w:hAnsi="仿宋" w:eastAsia="仿宋" w:cs="仿宋"/>
                <w:sz w:val="24"/>
              </w:rPr>
              <w:t>。</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00" w:hRule="atLeast"/>
          <w:jc w:val="center"/>
        </w:trPr>
        <w:tc>
          <w:tcPr>
            <w:tcW w:w="806" w:type="dxa"/>
            <w:vAlign w:val="center"/>
          </w:tcPr>
          <w:p>
            <w:pPr>
              <w:snapToGrid w:val="0"/>
              <w:jc w:val="center"/>
              <w:rPr>
                <w:rFonts w:ascii="仿宋_GB2312" w:hAnsi="仿宋" w:eastAsia="仿宋" w:cs="仿宋"/>
                <w:kern w:val="0"/>
                <w:sz w:val="24"/>
              </w:rPr>
            </w:pPr>
            <w:r>
              <w:rPr>
                <w:rFonts w:hint="eastAsia" w:ascii="Times New Roman" w:hAnsi="Times New Roman" w:eastAsia="仿宋" w:cs="仿宋"/>
                <w:kern w:val="0"/>
                <w:sz w:val="24"/>
              </w:rPr>
              <w:t>4</w:t>
            </w:r>
          </w:p>
        </w:tc>
        <w:tc>
          <w:tcPr>
            <w:tcW w:w="1738" w:type="dxa"/>
            <w:vAlign w:val="center"/>
          </w:tcPr>
          <w:p>
            <w:pPr>
              <w:snapToGrid w:val="0"/>
              <w:jc w:val="center"/>
              <w:rPr>
                <w:rFonts w:ascii="仿宋_GB2312" w:hAnsi="仿宋" w:eastAsia="仿宋" w:cs="仿宋"/>
                <w:kern w:val="0"/>
                <w:sz w:val="24"/>
              </w:rPr>
            </w:pPr>
            <w:r>
              <w:rPr>
                <w:rFonts w:hint="eastAsia" w:ascii="仿宋_GB2312" w:hAnsi="仿宋" w:eastAsia="仿宋" w:cs="仿宋"/>
                <w:kern w:val="0"/>
                <w:sz w:val="24"/>
              </w:rPr>
              <w:t>偏光镜</w:t>
            </w:r>
          </w:p>
        </w:tc>
        <w:tc>
          <w:tcPr>
            <w:tcW w:w="5425" w:type="dxa"/>
            <w:vAlign w:val="center"/>
          </w:tcPr>
          <w:p>
            <w:pPr>
              <w:snapToGrid w:val="0"/>
              <w:rPr>
                <w:rFonts w:ascii="仿宋_GB2312" w:hAnsi="仿宋" w:eastAsia="仿宋" w:cs="仿宋"/>
                <w:sz w:val="24"/>
              </w:rPr>
            </w:pPr>
            <w:r>
              <w:rPr>
                <w:rFonts w:hint="eastAsia" w:ascii="Times New Roman" w:hAnsi="Times New Roman" w:eastAsia="仿宋" w:cs="仿宋"/>
                <w:sz w:val="24"/>
              </w:rPr>
              <w:t>49mm</w:t>
            </w:r>
            <w:r>
              <w:rPr>
                <w:rFonts w:hint="eastAsia" w:ascii="仿宋_GB2312" w:hAnsi="仿宋" w:eastAsia="仿宋" w:cs="仿宋"/>
                <w:sz w:val="24"/>
              </w:rPr>
              <w:t>直径偏光镜；旋转载物台；配大口径锥光透镜，仿白炽灯暖白光</w:t>
            </w:r>
            <w:r>
              <w:rPr>
                <w:rFonts w:hint="eastAsia" w:ascii="Times New Roman" w:hAnsi="Times New Roman" w:eastAsia="仿宋" w:cs="仿宋"/>
                <w:sz w:val="24"/>
              </w:rPr>
              <w:t>LED</w:t>
            </w:r>
            <w:r>
              <w:rPr>
                <w:rFonts w:hint="eastAsia" w:ascii="仿宋_GB2312" w:hAnsi="仿宋" w:eastAsia="仿宋" w:cs="仿宋"/>
                <w:sz w:val="24"/>
              </w:rPr>
              <w:t>冷光源。</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00" w:hRule="atLeast"/>
          <w:jc w:val="center"/>
        </w:trPr>
        <w:tc>
          <w:tcPr>
            <w:tcW w:w="806" w:type="dxa"/>
            <w:vAlign w:val="center"/>
          </w:tcPr>
          <w:p>
            <w:pPr>
              <w:snapToGrid w:val="0"/>
              <w:jc w:val="center"/>
              <w:rPr>
                <w:rFonts w:ascii="仿宋_GB2312" w:hAnsi="仿宋" w:eastAsia="仿宋" w:cs="仿宋"/>
                <w:kern w:val="0"/>
                <w:sz w:val="24"/>
              </w:rPr>
            </w:pPr>
            <w:r>
              <w:rPr>
                <w:rFonts w:hint="eastAsia" w:ascii="Times New Roman" w:hAnsi="Times New Roman" w:eastAsia="仿宋" w:cs="仿宋"/>
                <w:kern w:val="0"/>
                <w:sz w:val="24"/>
              </w:rPr>
              <w:t>5</w:t>
            </w:r>
          </w:p>
        </w:tc>
        <w:tc>
          <w:tcPr>
            <w:tcW w:w="1738" w:type="dxa"/>
            <w:vAlign w:val="center"/>
          </w:tcPr>
          <w:p>
            <w:pPr>
              <w:snapToGrid w:val="0"/>
              <w:jc w:val="center"/>
              <w:rPr>
                <w:rFonts w:ascii="仿宋_GB2312" w:hAnsi="仿宋" w:eastAsia="仿宋" w:cs="仿宋"/>
                <w:kern w:val="0"/>
                <w:sz w:val="24"/>
              </w:rPr>
            </w:pPr>
            <w:r>
              <w:rPr>
                <w:rFonts w:hint="eastAsia" w:ascii="仿宋_GB2312" w:hAnsi="仿宋" w:eastAsia="仿宋" w:cs="仿宋"/>
                <w:kern w:val="0"/>
                <w:sz w:val="24"/>
              </w:rPr>
              <w:t>二色镜</w:t>
            </w:r>
          </w:p>
        </w:tc>
        <w:tc>
          <w:tcPr>
            <w:tcW w:w="5425" w:type="dxa"/>
            <w:vAlign w:val="center"/>
          </w:tcPr>
          <w:p>
            <w:pPr>
              <w:snapToGrid w:val="0"/>
              <w:rPr>
                <w:rFonts w:ascii="仿宋_GB2312" w:hAnsi="仿宋" w:eastAsia="仿宋" w:cs="仿宋"/>
                <w:sz w:val="24"/>
              </w:rPr>
            </w:pPr>
            <w:r>
              <w:rPr>
                <w:rFonts w:hint="eastAsia" w:ascii="仿宋_GB2312" w:hAnsi="仿宋" w:eastAsia="仿宋" w:cs="仿宋"/>
                <w:sz w:val="24"/>
              </w:rPr>
              <w:t>优质冰洲石，标准长方形窗口。旋转支架，宝石和二色镜均能</w:t>
            </w:r>
            <w:r>
              <w:rPr>
                <w:rFonts w:hint="eastAsia" w:ascii="Times New Roman" w:hAnsi="Times New Roman" w:eastAsia="仿宋" w:cs="仿宋"/>
                <w:sz w:val="24"/>
              </w:rPr>
              <w:t>360</w:t>
            </w:r>
            <w:r>
              <w:rPr>
                <w:rFonts w:hint="eastAsia" w:ascii="仿宋_GB2312" w:hAnsi="仿宋" w:eastAsia="仿宋" w:cs="仿宋"/>
                <w:sz w:val="24"/>
              </w:rPr>
              <w:t>°旋转并可上下、前后调节。</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00" w:hRule="atLeast"/>
          <w:jc w:val="center"/>
        </w:trPr>
        <w:tc>
          <w:tcPr>
            <w:tcW w:w="806" w:type="dxa"/>
            <w:vAlign w:val="center"/>
          </w:tcPr>
          <w:p>
            <w:pPr>
              <w:snapToGrid w:val="0"/>
              <w:jc w:val="center"/>
              <w:rPr>
                <w:rFonts w:ascii="仿宋_GB2312" w:hAnsi="仿宋" w:eastAsia="仿宋" w:cs="仿宋"/>
                <w:kern w:val="0"/>
                <w:sz w:val="24"/>
              </w:rPr>
            </w:pPr>
            <w:r>
              <w:rPr>
                <w:rFonts w:hint="eastAsia" w:ascii="Times New Roman" w:hAnsi="Times New Roman" w:eastAsia="仿宋" w:cs="仿宋"/>
                <w:kern w:val="0"/>
                <w:sz w:val="24"/>
              </w:rPr>
              <w:t>6</w:t>
            </w:r>
          </w:p>
        </w:tc>
        <w:tc>
          <w:tcPr>
            <w:tcW w:w="1738" w:type="dxa"/>
            <w:vAlign w:val="center"/>
          </w:tcPr>
          <w:p>
            <w:pPr>
              <w:snapToGrid w:val="0"/>
              <w:jc w:val="center"/>
              <w:rPr>
                <w:rFonts w:ascii="仿宋_GB2312" w:hAnsi="仿宋" w:eastAsia="仿宋" w:cs="仿宋"/>
                <w:kern w:val="0"/>
                <w:sz w:val="24"/>
              </w:rPr>
            </w:pPr>
            <w:r>
              <w:rPr>
                <w:rFonts w:hint="eastAsia" w:ascii="仿宋_GB2312" w:hAnsi="仿宋" w:eastAsia="仿宋" w:cs="仿宋"/>
                <w:kern w:val="0"/>
                <w:sz w:val="24"/>
              </w:rPr>
              <w:t>滤色镜</w:t>
            </w:r>
          </w:p>
        </w:tc>
        <w:tc>
          <w:tcPr>
            <w:tcW w:w="5425" w:type="dxa"/>
            <w:vAlign w:val="center"/>
          </w:tcPr>
          <w:p>
            <w:pPr>
              <w:snapToGrid w:val="0"/>
              <w:rPr>
                <w:rFonts w:ascii="仿宋_GB2312" w:hAnsi="仿宋" w:eastAsia="仿宋" w:cs="仿宋"/>
                <w:sz w:val="24"/>
              </w:rPr>
            </w:pPr>
            <w:r>
              <w:rPr>
                <w:rFonts w:hint="eastAsia" w:ascii="仿宋_GB2312" w:hAnsi="仿宋" w:eastAsia="仿宋" w:cs="仿宋"/>
                <w:sz w:val="24"/>
              </w:rPr>
              <w:t>优质光学玻璃滤色片</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00" w:hRule="atLeast"/>
          <w:jc w:val="center"/>
        </w:trPr>
        <w:tc>
          <w:tcPr>
            <w:tcW w:w="806" w:type="dxa"/>
            <w:vAlign w:val="center"/>
          </w:tcPr>
          <w:p>
            <w:pPr>
              <w:snapToGrid w:val="0"/>
              <w:jc w:val="center"/>
              <w:rPr>
                <w:rFonts w:ascii="仿宋_GB2312" w:hAnsi="仿宋" w:eastAsia="仿宋" w:cs="仿宋"/>
                <w:kern w:val="0"/>
                <w:sz w:val="24"/>
              </w:rPr>
            </w:pPr>
            <w:r>
              <w:rPr>
                <w:rFonts w:hint="eastAsia" w:ascii="Times New Roman" w:hAnsi="Times New Roman" w:eastAsia="仿宋" w:cs="仿宋"/>
                <w:kern w:val="0"/>
                <w:sz w:val="24"/>
              </w:rPr>
              <w:t>7</w:t>
            </w:r>
          </w:p>
        </w:tc>
        <w:tc>
          <w:tcPr>
            <w:tcW w:w="1738" w:type="dxa"/>
            <w:vAlign w:val="center"/>
          </w:tcPr>
          <w:p>
            <w:pPr>
              <w:snapToGrid w:val="0"/>
              <w:jc w:val="center"/>
              <w:rPr>
                <w:rFonts w:ascii="仿宋_GB2312" w:hAnsi="仿宋" w:eastAsia="仿宋" w:cs="仿宋"/>
                <w:kern w:val="0"/>
                <w:sz w:val="24"/>
              </w:rPr>
            </w:pPr>
            <w:r>
              <w:rPr>
                <w:rFonts w:hint="eastAsia" w:ascii="仿宋_GB2312" w:hAnsi="仿宋" w:eastAsia="仿宋" w:cs="仿宋"/>
                <w:kern w:val="0"/>
                <w:sz w:val="24"/>
              </w:rPr>
              <w:t>手持式</w:t>
            </w:r>
            <w:r>
              <w:rPr>
                <w:rFonts w:hint="eastAsia" w:ascii="仿宋_GB2312" w:hAnsi="仿宋" w:eastAsia="仿宋" w:cs="仿宋"/>
                <w:sz w:val="24"/>
              </w:rPr>
              <w:t>光栅</w:t>
            </w:r>
            <w:r>
              <w:rPr>
                <w:rFonts w:hint="eastAsia" w:ascii="仿宋_GB2312" w:hAnsi="仿宋" w:eastAsia="仿宋" w:cs="仿宋"/>
                <w:kern w:val="0"/>
                <w:sz w:val="24"/>
              </w:rPr>
              <w:t>分光镜</w:t>
            </w:r>
          </w:p>
        </w:tc>
        <w:tc>
          <w:tcPr>
            <w:tcW w:w="5425" w:type="dxa"/>
            <w:vAlign w:val="center"/>
          </w:tcPr>
          <w:p>
            <w:pPr>
              <w:snapToGrid w:val="0"/>
              <w:rPr>
                <w:rFonts w:ascii="仿宋_GB2312" w:hAnsi="仿宋" w:eastAsia="仿宋" w:cs="仿宋"/>
                <w:sz w:val="24"/>
              </w:rPr>
            </w:pPr>
            <w:r>
              <w:rPr>
                <w:rFonts w:hint="eastAsia" w:ascii="仿宋_GB2312" w:hAnsi="仿宋" w:eastAsia="仿宋" w:cs="仿宋"/>
                <w:sz w:val="24"/>
              </w:rPr>
              <w:t>光栅式，高分辨率；黑色外壳，避免反射光干扰。</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00" w:hRule="atLeast"/>
          <w:jc w:val="center"/>
        </w:trPr>
        <w:tc>
          <w:tcPr>
            <w:tcW w:w="806" w:type="dxa"/>
            <w:vAlign w:val="center"/>
          </w:tcPr>
          <w:p>
            <w:pPr>
              <w:snapToGrid w:val="0"/>
              <w:jc w:val="center"/>
              <w:rPr>
                <w:rFonts w:ascii="仿宋_GB2312" w:hAnsi="仿宋" w:eastAsia="仿宋" w:cs="仿宋"/>
                <w:kern w:val="0"/>
                <w:sz w:val="24"/>
              </w:rPr>
            </w:pPr>
            <w:r>
              <w:rPr>
                <w:rFonts w:hint="eastAsia" w:ascii="Times New Roman" w:hAnsi="Times New Roman" w:eastAsia="仿宋" w:cs="仿宋"/>
                <w:kern w:val="0"/>
                <w:sz w:val="24"/>
              </w:rPr>
              <w:t>8</w:t>
            </w:r>
          </w:p>
        </w:tc>
        <w:tc>
          <w:tcPr>
            <w:tcW w:w="1738" w:type="dxa"/>
            <w:vAlign w:val="center"/>
          </w:tcPr>
          <w:p>
            <w:pPr>
              <w:snapToGrid w:val="0"/>
              <w:jc w:val="center"/>
              <w:rPr>
                <w:rFonts w:ascii="仿宋_GB2312" w:hAnsi="仿宋" w:eastAsia="仿宋" w:cs="仿宋"/>
                <w:kern w:val="0"/>
                <w:sz w:val="24"/>
              </w:rPr>
            </w:pPr>
            <w:r>
              <w:rPr>
                <w:rFonts w:hint="eastAsia" w:ascii="仿宋_GB2312" w:hAnsi="仿宋" w:eastAsia="仿宋" w:cs="仿宋"/>
                <w:kern w:val="0"/>
                <w:sz w:val="24"/>
              </w:rPr>
              <w:t>手持式</w:t>
            </w:r>
            <w:r>
              <w:rPr>
                <w:rFonts w:hint="eastAsia" w:ascii="仿宋_GB2312" w:hAnsi="仿宋" w:eastAsia="仿宋" w:cs="仿宋"/>
                <w:sz w:val="24"/>
              </w:rPr>
              <w:t>棱镜分光镜</w:t>
            </w:r>
          </w:p>
        </w:tc>
        <w:tc>
          <w:tcPr>
            <w:tcW w:w="5425" w:type="dxa"/>
            <w:vAlign w:val="center"/>
          </w:tcPr>
          <w:p>
            <w:pPr>
              <w:snapToGrid w:val="0"/>
              <w:rPr>
                <w:rFonts w:ascii="仿宋_GB2312" w:hAnsi="仿宋" w:eastAsia="仿宋" w:cs="仿宋"/>
                <w:sz w:val="24"/>
              </w:rPr>
            </w:pPr>
            <w:r>
              <w:rPr>
                <w:rFonts w:hint="eastAsia" w:ascii="仿宋_GB2312" w:hAnsi="仿宋" w:eastAsia="仿宋" w:cs="仿宋"/>
                <w:sz w:val="24"/>
              </w:rPr>
              <w:t>棱镜式，三组合，高分辨率；黑色外壳，避免反射光干扰。</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00" w:hRule="atLeast"/>
          <w:jc w:val="center"/>
        </w:trPr>
        <w:tc>
          <w:tcPr>
            <w:tcW w:w="806" w:type="dxa"/>
            <w:vAlign w:val="center"/>
          </w:tcPr>
          <w:p>
            <w:pPr>
              <w:snapToGrid w:val="0"/>
              <w:jc w:val="center"/>
              <w:rPr>
                <w:rFonts w:ascii="仿宋_GB2312" w:hAnsi="仿宋" w:eastAsia="仿宋" w:cs="仿宋"/>
                <w:kern w:val="0"/>
                <w:sz w:val="24"/>
              </w:rPr>
            </w:pPr>
            <w:r>
              <w:rPr>
                <w:rFonts w:hint="eastAsia" w:ascii="Times New Roman" w:hAnsi="Times New Roman" w:eastAsia="仿宋" w:cs="仿宋"/>
                <w:kern w:val="0"/>
                <w:sz w:val="24"/>
              </w:rPr>
              <w:t>9</w:t>
            </w:r>
          </w:p>
        </w:tc>
        <w:tc>
          <w:tcPr>
            <w:tcW w:w="1738" w:type="dxa"/>
            <w:vAlign w:val="center"/>
          </w:tcPr>
          <w:p>
            <w:pPr>
              <w:snapToGrid w:val="0"/>
              <w:jc w:val="center"/>
              <w:rPr>
                <w:rFonts w:ascii="仿宋_GB2312" w:hAnsi="仿宋" w:eastAsia="仿宋" w:cs="仿宋"/>
                <w:kern w:val="0"/>
                <w:sz w:val="24"/>
              </w:rPr>
            </w:pPr>
            <w:r>
              <w:rPr>
                <w:rFonts w:hint="eastAsia" w:ascii="仿宋_GB2312" w:hAnsi="仿宋" w:eastAsia="仿宋" w:cs="仿宋"/>
                <w:kern w:val="0"/>
                <w:sz w:val="24"/>
              </w:rPr>
              <w:t>台式分光镜</w:t>
            </w:r>
          </w:p>
        </w:tc>
        <w:tc>
          <w:tcPr>
            <w:tcW w:w="5425" w:type="dxa"/>
            <w:vAlign w:val="center"/>
          </w:tcPr>
          <w:p>
            <w:pPr>
              <w:snapToGrid w:val="0"/>
              <w:rPr>
                <w:rFonts w:ascii="仿宋_GB2312" w:hAnsi="仿宋" w:eastAsia="仿宋" w:cs="仿宋"/>
                <w:sz w:val="24"/>
              </w:rPr>
            </w:pPr>
            <w:r>
              <w:rPr>
                <w:rFonts w:hint="eastAsia" w:ascii="Times New Roman" w:hAnsi="Times New Roman" w:eastAsia="仿宋" w:cs="仿宋"/>
                <w:sz w:val="24"/>
              </w:rPr>
              <w:t>12</w:t>
            </w:r>
            <w:r>
              <w:rPr>
                <w:rFonts w:hint="eastAsia" w:ascii="仿宋_GB2312" w:hAnsi="仿宋" w:eastAsia="仿宋" w:cs="仿宋"/>
                <w:sz w:val="24"/>
              </w:rPr>
              <w:t xml:space="preserve"> </w:t>
            </w:r>
            <w:r>
              <w:rPr>
                <w:rFonts w:hint="eastAsia" w:ascii="Times New Roman" w:hAnsi="Times New Roman" w:eastAsia="仿宋" w:cs="仿宋"/>
                <w:sz w:val="24"/>
              </w:rPr>
              <w:t>V</w:t>
            </w:r>
            <w:r>
              <w:rPr>
                <w:rFonts w:hint="eastAsia" w:ascii="仿宋_GB2312" w:hAnsi="仿宋" w:eastAsia="仿宋" w:cs="仿宋"/>
                <w:sz w:val="24"/>
              </w:rPr>
              <w:t>/</w:t>
            </w:r>
            <w:r>
              <w:rPr>
                <w:rFonts w:hint="eastAsia" w:ascii="Times New Roman" w:hAnsi="Times New Roman" w:eastAsia="仿宋" w:cs="仿宋"/>
                <w:sz w:val="24"/>
              </w:rPr>
              <w:t>100w</w:t>
            </w:r>
            <w:r>
              <w:rPr>
                <w:rFonts w:hint="eastAsia" w:ascii="仿宋_GB2312" w:hAnsi="仿宋" w:eastAsia="仿宋" w:cs="仿宋"/>
                <w:sz w:val="24"/>
              </w:rPr>
              <w:t>优质高聚光冷光型卤素灯杯；进光孔Φ</w:t>
            </w:r>
            <w:r>
              <w:rPr>
                <w:rFonts w:hint="eastAsia" w:ascii="Times New Roman" w:hAnsi="Times New Roman" w:eastAsia="仿宋" w:cs="仿宋"/>
                <w:sz w:val="24"/>
              </w:rPr>
              <w:t>2</w:t>
            </w:r>
            <w:r>
              <w:rPr>
                <w:rFonts w:hint="eastAsia" w:ascii="仿宋_GB2312" w:hAnsi="仿宋" w:eastAsia="仿宋" w:cs="仿宋"/>
                <w:sz w:val="24"/>
              </w:rPr>
              <w:t>-Φ</w:t>
            </w:r>
            <w:r>
              <w:rPr>
                <w:rFonts w:hint="eastAsia" w:ascii="Times New Roman" w:hAnsi="Times New Roman" w:eastAsia="仿宋" w:cs="仿宋"/>
                <w:sz w:val="24"/>
              </w:rPr>
              <w:t>28mm</w:t>
            </w:r>
            <w:r>
              <w:rPr>
                <w:rFonts w:hint="eastAsia" w:ascii="仿宋_GB2312" w:hAnsi="仿宋" w:eastAsia="仿宋" w:cs="仿宋"/>
                <w:sz w:val="24"/>
              </w:rPr>
              <w:t>连续可调；配进口高品质棱镜式标尺分光镜，可调狭缝，可调焦距，内置数字刻度标尺:</w:t>
            </w:r>
            <w:r>
              <w:rPr>
                <w:rFonts w:hint="eastAsia" w:ascii="Times New Roman" w:hAnsi="Times New Roman" w:eastAsia="仿宋" w:cs="仿宋"/>
                <w:sz w:val="24"/>
              </w:rPr>
              <w:t>400</w:t>
            </w:r>
            <w:r>
              <w:rPr>
                <w:rFonts w:hint="eastAsia" w:ascii="仿宋_GB2312" w:hAnsi="仿宋" w:eastAsia="仿宋" w:cs="仿宋"/>
                <w:sz w:val="24"/>
              </w:rPr>
              <w:t>-</w:t>
            </w:r>
            <w:r>
              <w:rPr>
                <w:rFonts w:hint="eastAsia" w:ascii="Times New Roman" w:hAnsi="Times New Roman" w:eastAsia="仿宋" w:cs="仿宋"/>
                <w:sz w:val="24"/>
              </w:rPr>
              <w:t>700nm</w:t>
            </w:r>
            <w:r>
              <w:rPr>
                <w:rFonts w:hint="eastAsia" w:ascii="仿宋_GB2312" w:hAnsi="仿宋" w:eastAsia="仿宋" w:cs="仿宋"/>
                <w:sz w:val="24"/>
              </w:rPr>
              <w:t>。</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00" w:hRule="atLeast"/>
          <w:jc w:val="center"/>
        </w:trPr>
        <w:tc>
          <w:tcPr>
            <w:tcW w:w="806" w:type="dxa"/>
            <w:vAlign w:val="center"/>
          </w:tcPr>
          <w:p>
            <w:pPr>
              <w:snapToGrid w:val="0"/>
              <w:jc w:val="center"/>
              <w:rPr>
                <w:rFonts w:ascii="仿宋_GB2312" w:hAnsi="仿宋" w:eastAsia="仿宋" w:cs="仿宋"/>
                <w:kern w:val="0"/>
                <w:sz w:val="24"/>
              </w:rPr>
            </w:pPr>
            <w:r>
              <w:rPr>
                <w:rFonts w:hint="eastAsia" w:ascii="Times New Roman" w:hAnsi="Times New Roman" w:eastAsia="仿宋" w:cs="仿宋"/>
                <w:kern w:val="0"/>
                <w:sz w:val="24"/>
              </w:rPr>
              <w:t>10</w:t>
            </w:r>
          </w:p>
        </w:tc>
        <w:tc>
          <w:tcPr>
            <w:tcW w:w="1738" w:type="dxa"/>
            <w:vAlign w:val="center"/>
          </w:tcPr>
          <w:p>
            <w:pPr>
              <w:snapToGrid w:val="0"/>
              <w:jc w:val="center"/>
              <w:rPr>
                <w:rFonts w:ascii="仿宋_GB2312" w:hAnsi="仿宋" w:eastAsia="仿宋" w:cs="仿宋"/>
                <w:kern w:val="0"/>
                <w:sz w:val="24"/>
              </w:rPr>
            </w:pPr>
            <w:r>
              <w:rPr>
                <w:rFonts w:hint="eastAsia" w:ascii="仿宋_GB2312" w:hAnsi="仿宋" w:eastAsia="仿宋" w:cs="仿宋"/>
                <w:kern w:val="0"/>
                <w:sz w:val="24"/>
              </w:rPr>
              <w:t>光纤灯</w:t>
            </w:r>
          </w:p>
        </w:tc>
        <w:tc>
          <w:tcPr>
            <w:tcW w:w="5425" w:type="dxa"/>
            <w:vAlign w:val="center"/>
          </w:tcPr>
          <w:p>
            <w:pPr>
              <w:snapToGrid w:val="0"/>
              <w:rPr>
                <w:rFonts w:ascii="仿宋_GB2312" w:hAnsi="仿宋" w:eastAsia="仿宋" w:cs="仿宋"/>
                <w:sz w:val="24"/>
              </w:rPr>
            </w:pPr>
            <w:r>
              <w:rPr>
                <w:rFonts w:hint="eastAsia" w:ascii="Times New Roman" w:hAnsi="Times New Roman" w:eastAsia="仿宋" w:cs="仿宋"/>
                <w:sz w:val="24"/>
              </w:rPr>
              <w:t>12V</w:t>
            </w:r>
            <w:r>
              <w:rPr>
                <w:rFonts w:hint="eastAsia" w:ascii="仿宋_GB2312" w:hAnsi="仿宋" w:eastAsia="仿宋" w:cs="仿宋"/>
                <w:sz w:val="24"/>
              </w:rPr>
              <w:t>/</w:t>
            </w:r>
            <w:r>
              <w:rPr>
                <w:rFonts w:hint="eastAsia" w:ascii="Times New Roman" w:hAnsi="Times New Roman" w:eastAsia="仿宋" w:cs="仿宋"/>
                <w:sz w:val="24"/>
              </w:rPr>
              <w:t>100w</w:t>
            </w:r>
            <w:r>
              <w:rPr>
                <w:rFonts w:hint="eastAsia" w:ascii="仿宋_GB2312" w:hAnsi="仿宋" w:eastAsia="仿宋" w:cs="仿宋"/>
                <w:sz w:val="24"/>
              </w:rPr>
              <w:t>优质高聚光冷光型卤素灯杯；可调高效光源。</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00" w:hRule="atLeast"/>
          <w:jc w:val="center"/>
        </w:trPr>
        <w:tc>
          <w:tcPr>
            <w:tcW w:w="806" w:type="dxa"/>
            <w:vAlign w:val="center"/>
          </w:tcPr>
          <w:p>
            <w:pPr>
              <w:snapToGrid w:val="0"/>
              <w:jc w:val="center"/>
              <w:rPr>
                <w:rFonts w:ascii="仿宋_GB2312" w:hAnsi="仿宋" w:eastAsia="仿宋" w:cs="仿宋"/>
                <w:kern w:val="0"/>
                <w:sz w:val="24"/>
              </w:rPr>
            </w:pPr>
            <w:r>
              <w:rPr>
                <w:rFonts w:hint="eastAsia" w:ascii="Times New Roman" w:hAnsi="Times New Roman" w:eastAsia="仿宋" w:cs="仿宋"/>
                <w:kern w:val="0"/>
                <w:sz w:val="24"/>
              </w:rPr>
              <w:t>12</w:t>
            </w:r>
          </w:p>
        </w:tc>
        <w:tc>
          <w:tcPr>
            <w:tcW w:w="1738" w:type="dxa"/>
            <w:vAlign w:val="center"/>
          </w:tcPr>
          <w:p>
            <w:pPr>
              <w:snapToGrid w:val="0"/>
              <w:jc w:val="center"/>
              <w:rPr>
                <w:rFonts w:ascii="仿宋_GB2312" w:hAnsi="仿宋" w:eastAsia="仿宋" w:cs="仿宋"/>
                <w:kern w:val="0"/>
                <w:sz w:val="24"/>
              </w:rPr>
            </w:pPr>
            <w:r>
              <w:rPr>
                <w:rFonts w:hint="eastAsia" w:ascii="仿宋_GB2312" w:hAnsi="仿宋" w:eastAsia="仿宋" w:cs="仿宋"/>
                <w:kern w:val="0"/>
                <w:sz w:val="24"/>
              </w:rPr>
              <w:t>紫外荧光灯</w:t>
            </w:r>
          </w:p>
        </w:tc>
        <w:tc>
          <w:tcPr>
            <w:tcW w:w="5425" w:type="dxa"/>
            <w:vAlign w:val="center"/>
          </w:tcPr>
          <w:p>
            <w:pPr>
              <w:snapToGrid w:val="0"/>
              <w:rPr>
                <w:rFonts w:ascii="仿宋_GB2312" w:hAnsi="仿宋" w:eastAsia="仿宋" w:cs="仿宋"/>
                <w:sz w:val="24"/>
              </w:rPr>
            </w:pPr>
            <w:r>
              <w:rPr>
                <w:rFonts w:hint="eastAsia" w:ascii="Times New Roman" w:hAnsi="Times New Roman" w:eastAsia="仿宋" w:cs="仿宋"/>
                <w:sz w:val="24"/>
              </w:rPr>
              <w:t>365nm</w:t>
            </w:r>
            <w:r>
              <w:rPr>
                <w:rFonts w:hint="eastAsia" w:ascii="仿宋_GB2312" w:hAnsi="仿宋" w:eastAsia="仿宋" w:cs="仿宋"/>
                <w:sz w:val="24"/>
              </w:rPr>
              <w:t>和</w:t>
            </w:r>
            <w:r>
              <w:rPr>
                <w:rFonts w:hint="eastAsia" w:ascii="Times New Roman" w:hAnsi="Times New Roman" w:eastAsia="仿宋" w:cs="仿宋"/>
                <w:sz w:val="24"/>
              </w:rPr>
              <w:t>254nm</w:t>
            </w:r>
            <w:r>
              <w:rPr>
                <w:rFonts w:hint="eastAsia" w:ascii="仿宋_GB2312" w:hAnsi="仿宋" w:eastAsia="仿宋" w:cs="仿宋"/>
                <w:sz w:val="24"/>
              </w:rPr>
              <w:t>波长紫外光。</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00" w:hRule="atLeast"/>
          <w:jc w:val="center"/>
        </w:trPr>
        <w:tc>
          <w:tcPr>
            <w:tcW w:w="806" w:type="dxa"/>
            <w:vAlign w:val="center"/>
          </w:tcPr>
          <w:p>
            <w:pPr>
              <w:snapToGrid w:val="0"/>
              <w:jc w:val="center"/>
              <w:rPr>
                <w:rFonts w:ascii="仿宋_GB2312" w:hAnsi="仿宋" w:eastAsia="仿宋" w:cs="仿宋"/>
                <w:kern w:val="0"/>
                <w:sz w:val="24"/>
              </w:rPr>
            </w:pPr>
            <w:r>
              <w:rPr>
                <w:rFonts w:hint="eastAsia" w:ascii="Times New Roman" w:hAnsi="Times New Roman" w:eastAsia="仿宋" w:cs="仿宋"/>
                <w:kern w:val="0"/>
                <w:sz w:val="24"/>
              </w:rPr>
              <w:t>13</w:t>
            </w:r>
          </w:p>
        </w:tc>
        <w:tc>
          <w:tcPr>
            <w:tcW w:w="1738" w:type="dxa"/>
            <w:vAlign w:val="center"/>
          </w:tcPr>
          <w:p>
            <w:pPr>
              <w:snapToGrid w:val="0"/>
              <w:jc w:val="center"/>
              <w:rPr>
                <w:rFonts w:ascii="仿宋_GB2312" w:hAnsi="仿宋" w:eastAsia="仿宋" w:cs="仿宋"/>
                <w:kern w:val="0"/>
                <w:sz w:val="24"/>
              </w:rPr>
            </w:pPr>
            <w:r>
              <w:rPr>
                <w:rFonts w:hint="eastAsia" w:ascii="仿宋_GB2312" w:hAnsi="仿宋" w:eastAsia="仿宋" w:cs="仿宋"/>
                <w:kern w:val="0"/>
                <w:sz w:val="24"/>
              </w:rPr>
              <w:t>静水称重仪</w:t>
            </w:r>
          </w:p>
        </w:tc>
        <w:tc>
          <w:tcPr>
            <w:tcW w:w="5425" w:type="dxa"/>
            <w:vAlign w:val="center"/>
          </w:tcPr>
          <w:p>
            <w:pPr>
              <w:snapToGrid w:val="0"/>
              <w:rPr>
                <w:rFonts w:ascii="仿宋_GB2312" w:hAnsi="仿宋" w:eastAsia="仿宋" w:cs="仿宋"/>
                <w:sz w:val="24"/>
              </w:rPr>
            </w:pPr>
            <w:r>
              <w:rPr>
                <w:rFonts w:hint="eastAsia" w:ascii="仿宋_GB2312" w:hAnsi="仿宋" w:eastAsia="仿宋" w:cs="仿宋"/>
                <w:sz w:val="24"/>
              </w:rPr>
              <w:t>电子天平测量宝石比重的附件；含</w:t>
            </w:r>
            <w:r>
              <w:rPr>
                <w:rFonts w:hint="eastAsia" w:ascii="Times New Roman" w:hAnsi="Times New Roman" w:eastAsia="仿宋" w:cs="仿宋"/>
                <w:sz w:val="24"/>
              </w:rPr>
              <w:t>U</w:t>
            </w:r>
            <w:r>
              <w:rPr>
                <w:rFonts w:hint="eastAsia" w:ascii="仿宋_GB2312" w:hAnsi="仿宋" w:eastAsia="仿宋" w:cs="仿宋"/>
                <w:sz w:val="24"/>
              </w:rPr>
              <w:t>形桥、支架、宝石篮、量杯。</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00" w:hRule="atLeast"/>
          <w:jc w:val="center"/>
        </w:trPr>
        <w:tc>
          <w:tcPr>
            <w:tcW w:w="806" w:type="dxa"/>
            <w:vAlign w:val="center"/>
          </w:tcPr>
          <w:p>
            <w:pPr>
              <w:snapToGrid w:val="0"/>
              <w:jc w:val="center"/>
              <w:rPr>
                <w:rFonts w:ascii="仿宋_GB2312" w:hAnsi="仿宋" w:eastAsia="仿宋" w:cs="仿宋"/>
                <w:kern w:val="0"/>
                <w:sz w:val="24"/>
              </w:rPr>
            </w:pPr>
            <w:r>
              <w:rPr>
                <w:rFonts w:hint="eastAsia" w:ascii="Times New Roman" w:hAnsi="Times New Roman" w:eastAsia="仿宋" w:cs="仿宋"/>
                <w:kern w:val="0"/>
                <w:sz w:val="24"/>
              </w:rPr>
              <w:t>14</w:t>
            </w:r>
          </w:p>
        </w:tc>
        <w:tc>
          <w:tcPr>
            <w:tcW w:w="1738" w:type="dxa"/>
            <w:vAlign w:val="center"/>
          </w:tcPr>
          <w:p>
            <w:pPr>
              <w:snapToGrid w:val="0"/>
              <w:jc w:val="center"/>
              <w:rPr>
                <w:rFonts w:ascii="仿宋_GB2312" w:hAnsi="仿宋" w:eastAsia="仿宋" w:cs="仿宋"/>
                <w:kern w:val="0"/>
                <w:sz w:val="24"/>
              </w:rPr>
            </w:pPr>
            <w:r>
              <w:rPr>
                <w:rFonts w:hint="eastAsia" w:ascii="仿宋_GB2312" w:hAnsi="仿宋" w:eastAsia="仿宋" w:cs="仿宋"/>
                <w:kern w:val="0"/>
                <w:sz w:val="24"/>
              </w:rPr>
              <w:t>克拉电子称</w:t>
            </w:r>
          </w:p>
        </w:tc>
        <w:tc>
          <w:tcPr>
            <w:tcW w:w="5425" w:type="dxa"/>
            <w:vAlign w:val="center"/>
          </w:tcPr>
          <w:p>
            <w:pPr>
              <w:snapToGrid w:val="0"/>
              <w:rPr>
                <w:rFonts w:ascii="仿宋_GB2312" w:hAnsi="仿宋" w:eastAsia="仿宋" w:cs="仿宋"/>
                <w:kern w:val="0"/>
                <w:sz w:val="24"/>
              </w:rPr>
            </w:pPr>
            <w:r>
              <w:rPr>
                <w:rFonts w:hint="eastAsia" w:ascii="仿宋_GB2312" w:hAnsi="仿宋" w:eastAsia="仿宋" w:cs="仿宋"/>
                <w:sz w:val="24"/>
              </w:rPr>
              <w:t>最大称重</w:t>
            </w:r>
            <w:r>
              <w:rPr>
                <w:rFonts w:hint="eastAsia" w:ascii="Times New Roman" w:hAnsi="Times New Roman" w:eastAsia="仿宋" w:cs="仿宋"/>
                <w:sz w:val="24"/>
              </w:rPr>
              <w:t>100ct</w:t>
            </w:r>
            <w:r>
              <w:rPr>
                <w:rFonts w:hint="eastAsia" w:ascii="仿宋_GB2312" w:hAnsi="仿宋" w:eastAsia="仿宋" w:cs="仿宋"/>
                <w:sz w:val="24"/>
              </w:rPr>
              <w:t>，精度</w:t>
            </w:r>
            <w:r>
              <w:rPr>
                <w:rFonts w:hint="eastAsia" w:ascii="Times New Roman" w:hAnsi="Times New Roman" w:eastAsia="仿宋" w:cs="仿宋"/>
                <w:sz w:val="24"/>
              </w:rPr>
              <w:t>0</w:t>
            </w:r>
            <w:r>
              <w:rPr>
                <w:rFonts w:hint="eastAsia" w:ascii="仿宋_GB2312" w:hAnsi="仿宋" w:eastAsia="仿宋" w:cs="仿宋"/>
                <w:sz w:val="24"/>
              </w:rPr>
              <w:t>.</w:t>
            </w:r>
            <w:r>
              <w:rPr>
                <w:rFonts w:hint="eastAsia" w:ascii="Times New Roman" w:hAnsi="Times New Roman" w:eastAsia="仿宋" w:cs="仿宋"/>
                <w:sz w:val="24"/>
              </w:rPr>
              <w:t>005ct</w:t>
            </w:r>
            <w:r>
              <w:rPr>
                <w:rFonts w:hint="eastAsia" w:ascii="仿宋_GB2312" w:hAnsi="仿宋" w:eastAsia="仿宋" w:cs="仿宋"/>
                <w:sz w:val="24"/>
              </w:rPr>
              <w:t>。</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00" w:hRule="atLeast"/>
          <w:jc w:val="center"/>
        </w:trPr>
        <w:tc>
          <w:tcPr>
            <w:tcW w:w="806" w:type="dxa"/>
            <w:vAlign w:val="center"/>
          </w:tcPr>
          <w:p>
            <w:pPr>
              <w:snapToGrid w:val="0"/>
              <w:jc w:val="center"/>
              <w:rPr>
                <w:rFonts w:ascii="仿宋_GB2312" w:hAnsi="仿宋" w:eastAsia="仿宋" w:cs="仿宋"/>
                <w:kern w:val="0"/>
                <w:sz w:val="24"/>
              </w:rPr>
            </w:pPr>
            <w:r>
              <w:rPr>
                <w:rFonts w:hint="eastAsia" w:ascii="Times New Roman" w:hAnsi="Times New Roman" w:eastAsia="仿宋" w:cs="仿宋"/>
                <w:kern w:val="0"/>
                <w:sz w:val="24"/>
              </w:rPr>
              <w:t>15</w:t>
            </w:r>
          </w:p>
        </w:tc>
        <w:tc>
          <w:tcPr>
            <w:tcW w:w="1738" w:type="dxa"/>
            <w:vAlign w:val="center"/>
          </w:tcPr>
          <w:p>
            <w:pPr>
              <w:snapToGrid w:val="0"/>
              <w:jc w:val="center"/>
              <w:rPr>
                <w:rFonts w:ascii="仿宋_GB2312" w:hAnsi="仿宋" w:eastAsia="仿宋" w:cs="仿宋"/>
                <w:kern w:val="0"/>
                <w:sz w:val="24"/>
              </w:rPr>
            </w:pPr>
            <w:r>
              <w:rPr>
                <w:rFonts w:hint="eastAsia" w:ascii="仿宋_GB2312" w:hAnsi="仿宋" w:eastAsia="仿宋" w:cs="仿宋"/>
                <w:kern w:val="0"/>
                <w:sz w:val="24"/>
              </w:rPr>
              <w:t>宝石夹</w:t>
            </w:r>
          </w:p>
        </w:tc>
        <w:tc>
          <w:tcPr>
            <w:tcW w:w="5425" w:type="dxa"/>
            <w:vAlign w:val="center"/>
          </w:tcPr>
          <w:p>
            <w:pPr>
              <w:snapToGrid w:val="0"/>
              <w:rPr>
                <w:rFonts w:ascii="仿宋_GB2312" w:hAnsi="仿宋" w:eastAsia="仿宋" w:cs="仿宋"/>
                <w:sz w:val="24"/>
              </w:rPr>
            </w:pPr>
            <w:r>
              <w:rPr>
                <w:rFonts w:hint="eastAsia" w:ascii="仿宋_GB2312" w:hAnsi="仿宋" w:eastAsia="仿宋" w:cs="仿宋"/>
                <w:sz w:val="24"/>
              </w:rPr>
              <w:t>平面型宝石夹，夹持面镭雕防滑网纹。</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00" w:hRule="atLeast"/>
          <w:jc w:val="center"/>
        </w:trPr>
        <w:tc>
          <w:tcPr>
            <w:tcW w:w="806" w:type="dxa"/>
            <w:vAlign w:val="center"/>
          </w:tcPr>
          <w:p>
            <w:pPr>
              <w:snapToGrid w:val="0"/>
              <w:jc w:val="center"/>
              <w:rPr>
                <w:rFonts w:ascii="仿宋_GB2312" w:hAnsi="仿宋" w:eastAsia="仿宋" w:cs="仿宋"/>
                <w:kern w:val="0"/>
                <w:sz w:val="24"/>
              </w:rPr>
            </w:pPr>
            <w:r>
              <w:rPr>
                <w:rFonts w:hint="eastAsia" w:ascii="Times New Roman" w:hAnsi="Times New Roman" w:eastAsia="仿宋" w:cs="仿宋"/>
                <w:kern w:val="0"/>
                <w:sz w:val="24"/>
              </w:rPr>
              <w:t>16</w:t>
            </w:r>
          </w:p>
        </w:tc>
        <w:tc>
          <w:tcPr>
            <w:tcW w:w="1738" w:type="dxa"/>
            <w:vAlign w:val="center"/>
          </w:tcPr>
          <w:p>
            <w:pPr>
              <w:snapToGrid w:val="0"/>
              <w:jc w:val="center"/>
              <w:rPr>
                <w:rFonts w:ascii="仿宋_GB2312" w:hAnsi="仿宋" w:eastAsia="仿宋" w:cs="仿宋"/>
                <w:kern w:val="0"/>
                <w:sz w:val="24"/>
              </w:rPr>
            </w:pPr>
            <w:r>
              <w:rPr>
                <w:rFonts w:hint="eastAsia" w:ascii="仿宋_GB2312" w:hAnsi="仿宋" w:eastAsia="仿宋" w:cs="仿宋"/>
                <w:kern w:val="0"/>
                <w:sz w:val="24"/>
              </w:rPr>
              <w:t>计算器</w:t>
            </w:r>
          </w:p>
        </w:tc>
        <w:tc>
          <w:tcPr>
            <w:tcW w:w="5425" w:type="dxa"/>
            <w:vAlign w:val="center"/>
          </w:tcPr>
          <w:p>
            <w:pPr>
              <w:snapToGrid w:val="0"/>
              <w:rPr>
                <w:rFonts w:ascii="仿宋_GB2312" w:hAnsi="仿宋" w:eastAsia="仿宋" w:cs="仿宋"/>
                <w:sz w:val="24"/>
              </w:rPr>
            </w:pPr>
            <w:r>
              <w:rPr>
                <w:rFonts w:hint="eastAsia" w:ascii="仿宋_GB2312" w:hAnsi="仿宋" w:eastAsia="仿宋" w:cs="仿宋"/>
                <w:sz w:val="24"/>
              </w:rPr>
              <w:t>多功能计算器。</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300" w:hRule="atLeast"/>
          <w:jc w:val="center"/>
        </w:trPr>
        <w:tc>
          <w:tcPr>
            <w:tcW w:w="806" w:type="dxa"/>
            <w:vAlign w:val="center"/>
          </w:tcPr>
          <w:p>
            <w:pPr>
              <w:snapToGrid w:val="0"/>
              <w:jc w:val="center"/>
              <w:rPr>
                <w:rFonts w:ascii="仿宋_GB2312" w:hAnsi="仿宋" w:eastAsia="仿宋" w:cs="仿宋"/>
                <w:kern w:val="0"/>
                <w:sz w:val="24"/>
              </w:rPr>
            </w:pPr>
            <w:r>
              <w:rPr>
                <w:rFonts w:hint="eastAsia" w:ascii="Times New Roman" w:hAnsi="Times New Roman" w:eastAsia="仿宋" w:cs="仿宋"/>
                <w:kern w:val="0"/>
                <w:sz w:val="24"/>
              </w:rPr>
              <w:t>17</w:t>
            </w:r>
          </w:p>
        </w:tc>
        <w:tc>
          <w:tcPr>
            <w:tcW w:w="1738" w:type="dxa"/>
            <w:vAlign w:val="center"/>
          </w:tcPr>
          <w:p>
            <w:pPr>
              <w:snapToGrid w:val="0"/>
              <w:jc w:val="center"/>
              <w:rPr>
                <w:rFonts w:ascii="仿宋_GB2312" w:hAnsi="仿宋" w:eastAsia="仿宋" w:cs="仿宋"/>
                <w:kern w:val="0"/>
                <w:sz w:val="24"/>
              </w:rPr>
            </w:pPr>
            <w:r>
              <w:rPr>
                <w:rFonts w:hint="eastAsia" w:ascii="仿宋_GB2312" w:hAnsi="仿宋" w:eastAsia="仿宋" w:cs="仿宋"/>
                <w:kern w:val="0"/>
                <w:sz w:val="24"/>
              </w:rPr>
              <w:t>手电筒</w:t>
            </w:r>
          </w:p>
        </w:tc>
        <w:tc>
          <w:tcPr>
            <w:tcW w:w="5425" w:type="dxa"/>
            <w:vAlign w:val="center"/>
          </w:tcPr>
          <w:p>
            <w:pPr>
              <w:snapToGrid w:val="0"/>
              <w:rPr>
                <w:rFonts w:ascii="仿宋_GB2312" w:hAnsi="仿宋" w:eastAsia="仿宋" w:cs="仿宋"/>
                <w:sz w:val="24"/>
              </w:rPr>
            </w:pPr>
            <w:r>
              <w:rPr>
                <w:rFonts w:hint="eastAsia" w:ascii="仿宋_GB2312" w:hAnsi="仿宋" w:eastAsia="仿宋" w:cs="仿宋"/>
                <w:sz w:val="24"/>
              </w:rPr>
              <w:t>手持全光谱手电筒（补充）。</w:t>
            </w:r>
          </w:p>
        </w:tc>
      </w:tr>
    </w:tbl>
    <w:p>
      <w:pPr>
        <w:snapToGrid w:val="0"/>
        <w:spacing w:line="560" w:lineRule="exact"/>
        <w:ind w:firstLine="450" w:firstLineChars="150"/>
        <w:jc w:val="left"/>
        <w:rPr>
          <w:rFonts w:ascii="仿宋_GB2312" w:hAnsi="宋体" w:eastAsia="仿宋" w:cs="Arial"/>
          <w:kern w:val="0"/>
          <w:sz w:val="30"/>
          <w:szCs w:val="30"/>
        </w:rPr>
      </w:pPr>
      <w:r>
        <w:rPr>
          <w:rFonts w:hint="eastAsia" w:ascii="仿宋_GB2312" w:hAnsi="宋体" w:eastAsia="仿宋" w:cs="Arial"/>
          <w:kern w:val="0"/>
          <w:sz w:val="30"/>
          <w:szCs w:val="30"/>
        </w:rPr>
        <w:t>（三）竞赛场地</w:t>
      </w:r>
    </w:p>
    <w:p>
      <w:pPr>
        <w:pStyle w:val="24"/>
        <w:snapToGrid w:val="0"/>
        <w:spacing w:line="560" w:lineRule="exact"/>
        <w:ind w:firstLine="560"/>
        <w:rPr>
          <w:rFonts w:ascii="仿宋_GB2312" w:hAnsi="仿宋" w:eastAsia="仿宋" w:cs="仿宋"/>
          <w:color w:val="000000"/>
          <w:sz w:val="28"/>
          <w:szCs w:val="28"/>
        </w:rPr>
      </w:pPr>
      <w:r>
        <w:rPr>
          <w:rFonts w:hint="eastAsia" w:ascii="Times New Roman" w:hAnsi="Times New Roman" w:eastAsia="仿宋" w:cs="仿宋"/>
          <w:color w:val="000000"/>
          <w:sz w:val="28"/>
          <w:szCs w:val="28"/>
        </w:rPr>
        <w:t>1</w:t>
      </w:r>
      <w:r>
        <w:rPr>
          <w:rFonts w:hint="eastAsia" w:ascii="仿宋_GB2312" w:hAnsi="仿宋" w:eastAsia="仿宋" w:cs="仿宋"/>
          <w:color w:val="000000"/>
          <w:sz w:val="28"/>
          <w:szCs w:val="28"/>
        </w:rPr>
        <w:t>.团体赛每个比赛小组的竞赛场地不小于</w:t>
      </w:r>
      <w:r>
        <w:rPr>
          <w:rFonts w:hint="eastAsia" w:ascii="Times New Roman" w:hAnsi="Times New Roman" w:eastAsia="仿宋" w:cs="仿宋"/>
          <w:color w:val="000000"/>
          <w:sz w:val="28"/>
          <w:szCs w:val="28"/>
        </w:rPr>
        <w:t>15m</w:t>
      </w:r>
      <w:r>
        <w:rPr>
          <w:rFonts w:hint="eastAsia" w:ascii="Times New Roman" w:hAnsi="Times New Roman" w:eastAsia="仿宋" w:cs="仿宋"/>
          <w:color w:val="000000"/>
          <w:sz w:val="28"/>
          <w:szCs w:val="28"/>
          <w:vertAlign w:val="superscript"/>
        </w:rPr>
        <w:t>2</w:t>
      </w:r>
      <w:r>
        <w:rPr>
          <w:rFonts w:hint="eastAsia" w:ascii="仿宋_GB2312" w:hAnsi="仿宋" w:eastAsia="仿宋" w:cs="仿宋"/>
          <w:color w:val="000000"/>
          <w:sz w:val="28"/>
          <w:szCs w:val="28"/>
        </w:rPr>
        <w:t>。</w:t>
      </w:r>
    </w:p>
    <w:p>
      <w:pPr>
        <w:pStyle w:val="24"/>
        <w:snapToGrid w:val="0"/>
        <w:spacing w:line="560" w:lineRule="exact"/>
        <w:ind w:firstLine="560"/>
        <w:rPr>
          <w:rFonts w:ascii="仿宋_GB2312" w:hAnsi="仿宋" w:eastAsia="仿宋" w:cs="仿宋"/>
          <w:color w:val="000000"/>
          <w:sz w:val="28"/>
          <w:szCs w:val="28"/>
        </w:rPr>
      </w:pPr>
      <w:r>
        <w:rPr>
          <w:rFonts w:hint="eastAsia" w:ascii="Times New Roman" w:hAnsi="Times New Roman" w:eastAsia="仿宋" w:cs="仿宋"/>
          <w:color w:val="000000"/>
          <w:sz w:val="28"/>
          <w:szCs w:val="28"/>
        </w:rPr>
        <w:t>2</w:t>
      </w:r>
      <w:r>
        <w:rPr>
          <w:rFonts w:hint="eastAsia" w:ascii="仿宋_GB2312" w:hAnsi="仿宋" w:eastAsia="仿宋" w:cs="仿宋"/>
          <w:color w:val="000000"/>
          <w:sz w:val="28"/>
          <w:szCs w:val="28"/>
        </w:rPr>
        <w:t>.各赛位之间设分隔挡板，赛位标识醒目，赛场地面铺设浅色地毯。</w:t>
      </w:r>
    </w:p>
    <w:p>
      <w:pPr>
        <w:pStyle w:val="24"/>
        <w:snapToGrid w:val="0"/>
        <w:spacing w:line="560" w:lineRule="exact"/>
        <w:ind w:firstLine="560"/>
        <w:rPr>
          <w:rFonts w:ascii="仿宋_GB2312" w:hAnsi="仿宋" w:eastAsia="仿宋_GB2312" w:cs="仿宋"/>
          <w:sz w:val="28"/>
          <w:szCs w:val="28"/>
        </w:rPr>
      </w:pPr>
      <w:r>
        <w:rPr>
          <w:rFonts w:hint="eastAsia" w:ascii="Times New Roman" w:hAnsi="Times New Roman" w:eastAsia="仿宋" w:cs="仿宋"/>
          <w:color w:val="000000"/>
          <w:sz w:val="28"/>
          <w:szCs w:val="28"/>
        </w:rPr>
        <w:t>3</w:t>
      </w:r>
      <w:r>
        <w:rPr>
          <w:rFonts w:hint="eastAsia" w:ascii="仿宋_GB2312" w:hAnsi="仿宋" w:eastAsia="仿宋" w:cs="仿宋"/>
          <w:color w:val="000000"/>
          <w:sz w:val="28"/>
          <w:szCs w:val="28"/>
        </w:rPr>
        <w:t>.各赛位条件相当，保证比赛公平、公正、安全进行。</w:t>
      </w:r>
    </w:p>
    <w:p>
      <w:pPr>
        <w:snapToGrid w:val="0"/>
        <w:spacing w:line="560" w:lineRule="exact"/>
        <w:ind w:firstLine="602"/>
        <w:jc w:val="left"/>
        <w:rPr>
          <w:rFonts w:ascii="黑体" w:hAnsi="黑体" w:eastAsia="黑体" w:cs="黑体"/>
          <w:sz w:val="30"/>
          <w:szCs w:val="30"/>
        </w:rPr>
      </w:pPr>
      <w:r>
        <w:rPr>
          <w:rFonts w:hint="eastAsia" w:ascii="黑体" w:hAnsi="黑体" w:eastAsia="黑体" w:cs="黑体"/>
          <w:sz w:val="30"/>
          <w:szCs w:val="30"/>
        </w:rPr>
        <w:t>十四、安全保障</w:t>
      </w:r>
    </w:p>
    <w:p>
      <w:pPr>
        <w:snapToGrid w:val="0"/>
        <w:spacing w:line="560" w:lineRule="exact"/>
        <w:ind w:firstLine="602"/>
        <w:jc w:val="left"/>
        <w:rPr>
          <w:rFonts w:ascii="仿宋_GB2312" w:hAnsi="仿宋_GB2312" w:eastAsia="仿宋"/>
          <w:sz w:val="30"/>
          <w:szCs w:val="30"/>
          <w:lang w:val="zh-CN"/>
        </w:rPr>
      </w:pPr>
      <w:r>
        <w:rPr>
          <w:rFonts w:hint="eastAsia" w:ascii="仿宋_GB2312" w:hAnsi="仿宋_GB2312" w:eastAsia="仿宋"/>
          <w:sz w:val="30"/>
          <w:szCs w:val="30"/>
          <w:lang w:val="zh-CN"/>
        </w:rPr>
        <w:t>（一）安全保障组织机构</w:t>
      </w:r>
    </w:p>
    <w:p>
      <w:pPr>
        <w:snapToGrid w:val="0"/>
        <w:spacing w:line="560" w:lineRule="exact"/>
        <w:ind w:firstLine="600" w:firstLineChars="200"/>
        <w:jc w:val="left"/>
        <w:rPr>
          <w:rFonts w:ascii="仿宋_GB2312" w:hAnsi="宋体" w:eastAsia="仿宋" w:cs="Arial"/>
          <w:kern w:val="0"/>
          <w:sz w:val="30"/>
          <w:szCs w:val="30"/>
        </w:rPr>
      </w:pPr>
      <w:r>
        <w:rPr>
          <w:rFonts w:hint="eastAsia" w:ascii="仿宋_GB2312" w:hAnsi="宋体" w:eastAsia="仿宋" w:cs="Arial"/>
          <w:kern w:val="0"/>
          <w:sz w:val="30"/>
          <w:szCs w:val="30"/>
        </w:rPr>
        <w:t>根据《全国职业院校技能大赛安全管理规定》：</w:t>
      </w:r>
    </w:p>
    <w:p>
      <w:pPr>
        <w:snapToGrid w:val="0"/>
        <w:spacing w:line="560" w:lineRule="exact"/>
        <w:ind w:firstLine="600" w:firstLineChars="200"/>
        <w:jc w:val="left"/>
        <w:rPr>
          <w:rFonts w:ascii="仿宋_GB2312" w:hAnsi="宋体" w:eastAsia="仿宋" w:cs="Arial"/>
          <w:kern w:val="0"/>
          <w:sz w:val="30"/>
          <w:szCs w:val="30"/>
        </w:rPr>
      </w:pPr>
      <w:r>
        <w:rPr>
          <w:rFonts w:hint="eastAsia" w:ascii="Times New Roman" w:hAnsi="Times New Roman" w:eastAsia="仿宋" w:cs="Times New Roman"/>
          <w:sz w:val="30"/>
          <w:szCs w:val="30"/>
        </w:rPr>
        <w:t>1</w:t>
      </w:r>
      <w:r>
        <w:rPr>
          <w:rFonts w:hint="eastAsia" w:ascii="仿宋_GB2312" w:hAnsi="宋体" w:eastAsia="仿宋" w:cs="Arial"/>
          <w:kern w:val="0"/>
          <w:sz w:val="30"/>
          <w:szCs w:val="30"/>
        </w:rPr>
        <w:t>.赛项应成立安全管理机构负责本赛项筹备和比赛期间的各项安全工作，赛项执委会主任为第一责任人；</w:t>
      </w:r>
    </w:p>
    <w:p>
      <w:pPr>
        <w:snapToGrid w:val="0"/>
        <w:spacing w:line="560" w:lineRule="exact"/>
        <w:ind w:firstLine="600" w:firstLineChars="200"/>
        <w:jc w:val="left"/>
        <w:rPr>
          <w:rFonts w:ascii="仿宋_GB2312" w:hAnsi="宋体" w:eastAsia="仿宋" w:cs="Arial"/>
          <w:kern w:val="0"/>
          <w:sz w:val="30"/>
          <w:szCs w:val="30"/>
        </w:rPr>
      </w:pPr>
      <w:r>
        <w:rPr>
          <w:rFonts w:hint="eastAsia" w:ascii="Times New Roman" w:hAnsi="Times New Roman" w:eastAsia="仿宋" w:cs="Times New Roman"/>
          <w:sz w:val="30"/>
          <w:szCs w:val="30"/>
        </w:rPr>
        <w:t>2</w:t>
      </w:r>
      <w:r>
        <w:rPr>
          <w:rFonts w:hint="eastAsia" w:ascii="仿宋_GB2312" w:hAnsi="宋体" w:eastAsia="仿宋" w:cs="Arial"/>
          <w:kern w:val="0"/>
          <w:sz w:val="30"/>
          <w:szCs w:val="30"/>
        </w:rPr>
        <w:t>.指定</w:t>
      </w:r>
      <w:r>
        <w:rPr>
          <w:rFonts w:hint="eastAsia" w:ascii="Times New Roman" w:hAnsi="Times New Roman" w:eastAsia="仿宋" w:cs="Times New Roman"/>
          <w:sz w:val="30"/>
          <w:szCs w:val="30"/>
        </w:rPr>
        <w:t>1</w:t>
      </w:r>
      <w:r>
        <w:rPr>
          <w:rFonts w:hint="eastAsia" w:ascii="仿宋_GB2312" w:hAnsi="宋体" w:eastAsia="仿宋" w:cs="Arial"/>
          <w:kern w:val="0"/>
          <w:sz w:val="30"/>
          <w:szCs w:val="30"/>
        </w:rPr>
        <w:t>名执委会副主任负责赛场安全。赛项执委会在赛前一周会同当地消防部门、质量监督部门检查赛场消防设施和比赛设备安全性能，并按消防、质监部门意见整改。赛前两天，执委会主任会同赛项专家组对赛场进行验收；</w:t>
      </w:r>
    </w:p>
    <w:p>
      <w:pPr>
        <w:snapToGrid w:val="0"/>
        <w:spacing w:line="560" w:lineRule="exact"/>
        <w:ind w:firstLine="600" w:firstLineChars="200"/>
        <w:jc w:val="left"/>
        <w:rPr>
          <w:rFonts w:ascii="仿宋_GB2312" w:hAnsi="宋体" w:eastAsia="仿宋" w:cs="Arial"/>
          <w:kern w:val="0"/>
          <w:sz w:val="30"/>
          <w:szCs w:val="30"/>
        </w:rPr>
      </w:pPr>
      <w:r>
        <w:rPr>
          <w:rFonts w:hint="eastAsia" w:ascii="Times New Roman" w:hAnsi="Times New Roman" w:eastAsia="仿宋" w:cs="Times New Roman"/>
          <w:sz w:val="30"/>
          <w:szCs w:val="30"/>
        </w:rPr>
        <w:t>3</w:t>
      </w:r>
      <w:r>
        <w:rPr>
          <w:rFonts w:hint="eastAsia" w:ascii="仿宋_GB2312" w:hAnsi="宋体" w:eastAsia="仿宋" w:cs="Arial"/>
          <w:kern w:val="0"/>
          <w:sz w:val="30"/>
          <w:szCs w:val="30"/>
        </w:rPr>
        <w:t>.指定</w:t>
      </w:r>
      <w:r>
        <w:rPr>
          <w:rFonts w:hint="eastAsia" w:ascii="Times New Roman" w:hAnsi="Times New Roman" w:eastAsia="仿宋" w:cs="Times New Roman"/>
          <w:sz w:val="30"/>
          <w:szCs w:val="30"/>
        </w:rPr>
        <w:t>1</w:t>
      </w:r>
      <w:r>
        <w:rPr>
          <w:rFonts w:hint="eastAsia" w:ascii="仿宋_GB2312" w:hAnsi="宋体" w:eastAsia="仿宋" w:cs="Arial"/>
          <w:kern w:val="0"/>
          <w:sz w:val="30"/>
          <w:szCs w:val="30"/>
        </w:rPr>
        <w:t>名执委会副主任负责住宿与饮食安全。执委会会同当地公安部门，食品卫生部门，检查并验收驻地的安全设施和饮食卫生，保证选手的住宿安全和饮食安全；</w:t>
      </w:r>
    </w:p>
    <w:p>
      <w:pPr>
        <w:snapToGrid w:val="0"/>
        <w:spacing w:line="560" w:lineRule="exact"/>
        <w:ind w:firstLine="600" w:firstLineChars="200"/>
        <w:jc w:val="left"/>
        <w:rPr>
          <w:rFonts w:ascii="仿宋_GB2312" w:hAnsi="仿宋_GB2312" w:eastAsia="仿宋_GB2312"/>
          <w:sz w:val="30"/>
          <w:szCs w:val="30"/>
          <w:lang w:val="zh-CN"/>
        </w:rPr>
      </w:pPr>
      <w:r>
        <w:rPr>
          <w:rFonts w:hint="eastAsia" w:ascii="Times New Roman" w:hAnsi="Times New Roman" w:eastAsia="仿宋" w:cs="Times New Roman"/>
          <w:sz w:val="30"/>
          <w:szCs w:val="30"/>
        </w:rPr>
        <w:t>4</w:t>
      </w:r>
      <w:r>
        <w:rPr>
          <w:rFonts w:hint="eastAsia" w:ascii="仿宋_GB2312" w:hAnsi="宋体" w:eastAsia="仿宋" w:cs="Arial"/>
          <w:kern w:val="0"/>
          <w:sz w:val="30"/>
          <w:szCs w:val="30"/>
        </w:rPr>
        <w:t>. 各省、自治区、直辖市和计划单列市在组织参赛队时，须为参赛选手购买大赛期间的人身意外伤害保险。领队为参赛队交通安全责任人。负责选手从学校出发到结束比赛回到学校整个期间的人身、交通、饮食安全。</w:t>
      </w:r>
    </w:p>
    <w:p>
      <w:pPr>
        <w:snapToGrid w:val="0"/>
        <w:spacing w:line="560" w:lineRule="exact"/>
        <w:ind w:firstLine="602"/>
        <w:jc w:val="left"/>
        <w:rPr>
          <w:rFonts w:ascii="仿宋_GB2312" w:hAnsi="仿宋_GB2312" w:eastAsia="仿宋"/>
          <w:sz w:val="30"/>
          <w:szCs w:val="30"/>
          <w:lang w:val="zh-CN"/>
        </w:rPr>
      </w:pPr>
      <w:r>
        <w:rPr>
          <w:rFonts w:hint="eastAsia" w:ascii="仿宋_GB2312" w:hAnsi="仿宋_GB2312" w:eastAsia="仿宋"/>
          <w:sz w:val="30"/>
          <w:szCs w:val="30"/>
          <w:lang w:val="zh-CN"/>
        </w:rPr>
        <w:t>（二）选手安全要求</w:t>
      </w:r>
    </w:p>
    <w:p>
      <w:pPr>
        <w:snapToGrid w:val="0"/>
        <w:spacing w:line="560" w:lineRule="exact"/>
        <w:ind w:firstLine="600" w:firstLineChars="200"/>
        <w:jc w:val="left"/>
        <w:rPr>
          <w:rFonts w:ascii="仿宋_GB2312" w:hAnsi="宋体" w:eastAsia="仿宋" w:cs="Arial"/>
          <w:kern w:val="0"/>
          <w:sz w:val="30"/>
          <w:szCs w:val="30"/>
        </w:rPr>
      </w:pPr>
      <w:r>
        <w:rPr>
          <w:rFonts w:hint="eastAsia" w:ascii="Times New Roman" w:hAnsi="Times New Roman" w:eastAsia="仿宋" w:cs="Times New Roman"/>
          <w:sz w:val="30"/>
          <w:szCs w:val="30"/>
        </w:rPr>
        <w:t>1</w:t>
      </w:r>
      <w:r>
        <w:rPr>
          <w:rFonts w:hint="eastAsia" w:ascii="仿宋_GB2312" w:hAnsi="宋体" w:eastAsia="仿宋" w:cs="Arial"/>
          <w:kern w:val="0"/>
          <w:sz w:val="30"/>
          <w:szCs w:val="30"/>
        </w:rPr>
        <w:t>.进入赛场，必须穿符合安全要求的服装。不得穿背心、短裤和拖鞋进入竞赛场地；</w:t>
      </w:r>
    </w:p>
    <w:p>
      <w:pPr>
        <w:snapToGrid w:val="0"/>
        <w:spacing w:line="560" w:lineRule="exact"/>
        <w:ind w:firstLine="600" w:firstLineChars="200"/>
        <w:jc w:val="left"/>
        <w:rPr>
          <w:rFonts w:ascii="仿宋_GB2312" w:hAnsi="宋体" w:eastAsia="仿宋" w:cs="Arial"/>
          <w:kern w:val="0"/>
          <w:sz w:val="30"/>
          <w:szCs w:val="30"/>
        </w:rPr>
      </w:pPr>
      <w:r>
        <w:rPr>
          <w:rFonts w:hint="eastAsia" w:ascii="Times New Roman" w:hAnsi="Times New Roman" w:eastAsia="仿宋" w:cs="Times New Roman"/>
          <w:sz w:val="30"/>
          <w:szCs w:val="30"/>
        </w:rPr>
        <w:t>2</w:t>
      </w:r>
      <w:r>
        <w:rPr>
          <w:rFonts w:hint="eastAsia" w:ascii="仿宋_GB2312" w:hAnsi="宋体" w:eastAsia="仿宋" w:cs="Arial"/>
          <w:kern w:val="0"/>
          <w:sz w:val="30"/>
          <w:szCs w:val="30"/>
        </w:rPr>
        <w:t>.严格遵守操作规程，不得擅自开启电源，不得带电操作，以免造成伤害和事故；</w:t>
      </w:r>
    </w:p>
    <w:p>
      <w:pPr>
        <w:snapToGrid w:val="0"/>
        <w:spacing w:line="560" w:lineRule="exact"/>
        <w:ind w:firstLine="600" w:firstLineChars="200"/>
        <w:jc w:val="left"/>
        <w:rPr>
          <w:rFonts w:ascii="仿宋_GB2312" w:hAnsi="宋体" w:eastAsia="仿宋" w:cs="Arial"/>
          <w:kern w:val="0"/>
          <w:sz w:val="30"/>
          <w:szCs w:val="30"/>
        </w:rPr>
      </w:pPr>
      <w:r>
        <w:rPr>
          <w:rFonts w:hint="eastAsia" w:ascii="Times New Roman" w:hAnsi="Times New Roman" w:eastAsia="仿宋" w:cs="Times New Roman"/>
          <w:sz w:val="30"/>
          <w:szCs w:val="30"/>
        </w:rPr>
        <w:t>3</w:t>
      </w:r>
      <w:r>
        <w:rPr>
          <w:rFonts w:hint="eastAsia" w:ascii="仿宋_GB2312" w:hAnsi="宋体" w:eastAsia="仿宋" w:cs="Arial"/>
          <w:kern w:val="0"/>
          <w:sz w:val="30"/>
          <w:szCs w:val="30"/>
        </w:rPr>
        <w:t>.参赛人员应爱护竞赛场所的仪器设备，操作设备时应按规定的操作程序谨慎操作，不得触动非竞赛用仪器设备。操作中若违反安全操作规定导致发生较严重的安全事故，将立即取消竞赛资格；</w:t>
      </w:r>
    </w:p>
    <w:p>
      <w:pPr>
        <w:snapToGrid w:val="0"/>
        <w:spacing w:line="560" w:lineRule="exact"/>
        <w:ind w:firstLine="600" w:firstLineChars="200"/>
        <w:jc w:val="left"/>
        <w:rPr>
          <w:rFonts w:ascii="仿宋_GB2312" w:hAnsi="宋体" w:eastAsia="仿宋" w:cs="Arial"/>
          <w:kern w:val="0"/>
          <w:sz w:val="30"/>
          <w:szCs w:val="30"/>
        </w:rPr>
      </w:pPr>
      <w:r>
        <w:rPr>
          <w:rFonts w:hint="eastAsia" w:ascii="Times New Roman" w:hAnsi="Times New Roman" w:eastAsia="仿宋" w:cs="Times New Roman"/>
          <w:sz w:val="30"/>
          <w:szCs w:val="30"/>
        </w:rPr>
        <w:t>4</w:t>
      </w:r>
      <w:r>
        <w:rPr>
          <w:rFonts w:hint="eastAsia" w:ascii="仿宋_GB2312" w:hAnsi="宋体" w:eastAsia="仿宋" w:cs="Arial"/>
          <w:kern w:val="0"/>
          <w:sz w:val="30"/>
          <w:szCs w:val="30"/>
        </w:rPr>
        <w:t>.连接电路时应断开电源，不允许带电连接电路；断开电源开关后，必须用验电器进行验电，确认无电后方可连接电路；</w:t>
      </w:r>
    </w:p>
    <w:p>
      <w:pPr>
        <w:snapToGrid w:val="0"/>
        <w:spacing w:line="560" w:lineRule="exact"/>
        <w:ind w:firstLine="600" w:firstLineChars="200"/>
        <w:jc w:val="left"/>
        <w:rPr>
          <w:rFonts w:ascii="仿宋_GB2312" w:hAnsi="宋体" w:eastAsia="仿宋" w:cs="Arial"/>
          <w:kern w:val="0"/>
          <w:sz w:val="30"/>
          <w:szCs w:val="30"/>
        </w:rPr>
      </w:pPr>
      <w:r>
        <w:rPr>
          <w:rFonts w:hint="eastAsia" w:ascii="Times New Roman" w:hAnsi="Times New Roman" w:eastAsia="仿宋" w:cs="Times New Roman"/>
          <w:sz w:val="30"/>
          <w:szCs w:val="30"/>
        </w:rPr>
        <w:t>5</w:t>
      </w:r>
      <w:r>
        <w:rPr>
          <w:rFonts w:hint="eastAsia" w:ascii="仿宋_GB2312" w:hAnsi="宋体" w:eastAsia="仿宋" w:cs="Arial"/>
          <w:kern w:val="0"/>
          <w:sz w:val="30"/>
          <w:szCs w:val="30"/>
        </w:rPr>
        <w:t>.进行设备组装和调试时，工具和检测仪器、仪表等应放置在规定的位置，不得摆放在设备和连接的电路上；</w:t>
      </w:r>
    </w:p>
    <w:p>
      <w:pPr>
        <w:snapToGrid w:val="0"/>
        <w:spacing w:line="560" w:lineRule="exact"/>
        <w:ind w:firstLine="600" w:firstLineChars="200"/>
        <w:jc w:val="left"/>
        <w:rPr>
          <w:rFonts w:ascii="仿宋_GB2312" w:hAnsi="宋体" w:eastAsia="仿宋" w:cs="Arial"/>
          <w:kern w:val="0"/>
          <w:sz w:val="30"/>
          <w:szCs w:val="30"/>
        </w:rPr>
      </w:pPr>
      <w:r>
        <w:rPr>
          <w:rFonts w:hint="eastAsia" w:ascii="Times New Roman" w:hAnsi="Times New Roman" w:eastAsia="仿宋" w:cs="Times New Roman"/>
          <w:sz w:val="30"/>
          <w:szCs w:val="30"/>
        </w:rPr>
        <w:t>6</w:t>
      </w:r>
      <w:r>
        <w:rPr>
          <w:rFonts w:hint="eastAsia" w:ascii="仿宋_GB2312" w:hAnsi="宋体" w:eastAsia="仿宋" w:cs="Arial"/>
          <w:kern w:val="0"/>
          <w:sz w:val="30"/>
          <w:szCs w:val="30"/>
        </w:rPr>
        <w:t>.竞赛结束时，参赛选手必须清扫、整理工作现场，与赛场工作人员办理终结手续后，方可离开赛场。</w:t>
      </w:r>
    </w:p>
    <w:p>
      <w:pPr>
        <w:snapToGrid w:val="0"/>
        <w:spacing w:line="560" w:lineRule="exact"/>
        <w:ind w:firstLine="602"/>
        <w:jc w:val="left"/>
        <w:rPr>
          <w:rFonts w:ascii="仿宋_GB2312" w:hAnsi="仿宋_GB2312" w:eastAsia="仿宋"/>
          <w:sz w:val="30"/>
          <w:szCs w:val="30"/>
          <w:lang w:val="zh-CN"/>
        </w:rPr>
      </w:pPr>
      <w:r>
        <w:rPr>
          <w:rFonts w:hint="eastAsia" w:ascii="仿宋_GB2312" w:hAnsi="仿宋_GB2312" w:eastAsia="仿宋"/>
          <w:sz w:val="30"/>
          <w:szCs w:val="30"/>
          <w:lang w:val="zh-CN"/>
        </w:rPr>
        <w:t>（三）安保工作要求</w:t>
      </w:r>
    </w:p>
    <w:p>
      <w:pPr>
        <w:snapToGrid w:val="0"/>
        <w:spacing w:line="560" w:lineRule="exact"/>
        <w:ind w:firstLine="600" w:firstLineChars="200"/>
        <w:jc w:val="left"/>
        <w:rPr>
          <w:rFonts w:ascii="仿宋_GB2312" w:hAnsi="宋体" w:eastAsia="仿宋" w:cs="Arial"/>
          <w:kern w:val="0"/>
          <w:sz w:val="30"/>
          <w:szCs w:val="30"/>
        </w:rPr>
      </w:pPr>
      <w:r>
        <w:rPr>
          <w:rFonts w:hint="eastAsia" w:ascii="Times New Roman" w:hAnsi="Times New Roman" w:eastAsia="仿宋" w:cs="Times New Roman"/>
          <w:sz w:val="30"/>
          <w:szCs w:val="30"/>
        </w:rPr>
        <w:t>1</w:t>
      </w:r>
      <w:r>
        <w:rPr>
          <w:rFonts w:hint="eastAsia" w:ascii="仿宋_GB2312" w:hAnsi="宋体" w:eastAsia="仿宋" w:cs="Arial"/>
          <w:kern w:val="0"/>
          <w:sz w:val="30"/>
          <w:szCs w:val="30"/>
        </w:rPr>
        <w:t>.指挥员在发生突发事件时要掌握信息，统一布置工作，其他人员不得干扰；</w:t>
      </w:r>
    </w:p>
    <w:p>
      <w:pPr>
        <w:snapToGrid w:val="0"/>
        <w:spacing w:line="560" w:lineRule="exact"/>
        <w:ind w:firstLine="600" w:firstLineChars="200"/>
        <w:jc w:val="left"/>
        <w:rPr>
          <w:rFonts w:ascii="仿宋_GB2312" w:hAnsi="宋体" w:eastAsia="仿宋" w:cs="Arial"/>
          <w:kern w:val="0"/>
          <w:sz w:val="30"/>
          <w:szCs w:val="30"/>
        </w:rPr>
      </w:pPr>
      <w:r>
        <w:rPr>
          <w:rFonts w:hint="eastAsia" w:ascii="Times New Roman" w:hAnsi="Times New Roman" w:eastAsia="仿宋" w:cs="Times New Roman"/>
          <w:sz w:val="30"/>
          <w:szCs w:val="30"/>
        </w:rPr>
        <w:t>2</w:t>
      </w:r>
      <w:r>
        <w:rPr>
          <w:rFonts w:hint="eastAsia" w:ascii="仿宋_GB2312" w:hAnsi="宋体" w:eastAsia="仿宋" w:cs="Arial"/>
          <w:kern w:val="0"/>
          <w:sz w:val="30"/>
          <w:szCs w:val="30"/>
        </w:rPr>
        <w:t>.发生突发事件时，</w:t>
      </w:r>
      <w:bookmarkStart w:id="0" w:name="OLE_LINK6"/>
      <w:r>
        <w:rPr>
          <w:rFonts w:hint="eastAsia" w:ascii="仿宋_GB2312" w:hAnsi="宋体" w:eastAsia="仿宋" w:cs="Arial"/>
          <w:kern w:val="0"/>
          <w:sz w:val="30"/>
          <w:szCs w:val="30"/>
        </w:rPr>
        <w:t>全体安全保卫人员必须</w:t>
      </w:r>
      <w:bookmarkEnd w:id="0"/>
      <w:r>
        <w:rPr>
          <w:rFonts w:hint="eastAsia" w:ascii="仿宋_GB2312" w:hAnsi="宋体" w:eastAsia="仿宋" w:cs="Arial"/>
          <w:kern w:val="0"/>
          <w:sz w:val="30"/>
          <w:szCs w:val="30"/>
        </w:rPr>
        <w:t>服从命令、听众指挥，以大局为重，不得顶撞、拖延或临时逃脱；</w:t>
      </w:r>
    </w:p>
    <w:p>
      <w:pPr>
        <w:snapToGrid w:val="0"/>
        <w:spacing w:line="560" w:lineRule="exact"/>
        <w:ind w:firstLine="600" w:firstLineChars="200"/>
        <w:jc w:val="left"/>
        <w:rPr>
          <w:rFonts w:ascii="仿宋_GB2312" w:hAnsi="宋体" w:eastAsia="仿宋" w:cs="Arial"/>
          <w:kern w:val="0"/>
          <w:sz w:val="30"/>
          <w:szCs w:val="30"/>
        </w:rPr>
      </w:pPr>
      <w:r>
        <w:rPr>
          <w:rFonts w:hint="eastAsia" w:ascii="Times New Roman" w:hAnsi="Times New Roman" w:eastAsia="仿宋" w:cs="Times New Roman"/>
          <w:sz w:val="30"/>
          <w:szCs w:val="30"/>
        </w:rPr>
        <w:t>3</w:t>
      </w:r>
      <w:r>
        <w:rPr>
          <w:rFonts w:hint="eastAsia" w:ascii="仿宋_GB2312" w:hAnsi="宋体" w:eastAsia="仿宋" w:cs="Arial"/>
          <w:kern w:val="0"/>
          <w:sz w:val="30"/>
          <w:szCs w:val="30"/>
        </w:rPr>
        <w:t>.突发事件发生时，全体安全保卫人员要坚守岗位、尽职尽责，在未接到撤岗指令之前，不得离开岗位；</w:t>
      </w:r>
    </w:p>
    <w:p>
      <w:pPr>
        <w:snapToGrid w:val="0"/>
        <w:spacing w:line="560" w:lineRule="exact"/>
        <w:ind w:firstLine="600" w:firstLineChars="200"/>
        <w:jc w:val="left"/>
        <w:rPr>
          <w:rFonts w:ascii="仿宋_GB2312" w:hAnsi="宋体" w:eastAsia="仿宋" w:cs="Arial"/>
          <w:kern w:val="0"/>
          <w:sz w:val="30"/>
          <w:szCs w:val="30"/>
        </w:rPr>
      </w:pPr>
      <w:r>
        <w:rPr>
          <w:rFonts w:hint="eastAsia" w:ascii="Times New Roman" w:hAnsi="Times New Roman" w:eastAsia="仿宋" w:cs="Times New Roman"/>
          <w:sz w:val="30"/>
          <w:szCs w:val="30"/>
        </w:rPr>
        <w:t>4</w:t>
      </w:r>
      <w:r>
        <w:rPr>
          <w:rFonts w:hint="eastAsia" w:ascii="仿宋_GB2312" w:hAnsi="宋体" w:eastAsia="仿宋" w:cs="Arial"/>
          <w:kern w:val="0"/>
          <w:sz w:val="30"/>
          <w:szCs w:val="30"/>
        </w:rPr>
        <w:t>.发现安全隐患或突发事件时，现场人员应立即向保卫组汇报，保卫组接报后要火速到达案发现场，指挥并配合公安干警及安全保卫人员搞好抢救工作；</w:t>
      </w:r>
    </w:p>
    <w:p>
      <w:pPr>
        <w:snapToGrid w:val="0"/>
        <w:spacing w:line="560" w:lineRule="exact"/>
        <w:ind w:firstLine="600" w:firstLineChars="200"/>
        <w:jc w:val="left"/>
        <w:rPr>
          <w:rFonts w:ascii="仿宋_GB2312" w:hAnsi="宋体" w:eastAsia="仿宋" w:cs="Arial"/>
          <w:kern w:val="0"/>
          <w:sz w:val="30"/>
          <w:szCs w:val="30"/>
        </w:rPr>
      </w:pPr>
      <w:r>
        <w:rPr>
          <w:rFonts w:hint="eastAsia" w:ascii="Times New Roman" w:hAnsi="Times New Roman" w:eastAsia="仿宋" w:cs="Times New Roman"/>
          <w:sz w:val="30"/>
          <w:szCs w:val="30"/>
        </w:rPr>
        <w:t>5</w:t>
      </w:r>
      <w:r>
        <w:rPr>
          <w:rFonts w:hint="eastAsia" w:ascii="仿宋_GB2312" w:hAnsi="宋体" w:eastAsia="仿宋" w:cs="Arial"/>
          <w:kern w:val="0"/>
          <w:sz w:val="30"/>
          <w:szCs w:val="30"/>
        </w:rPr>
        <w:t>.视突发事件的具体情况，分别向上级主管部门和相关部门报告，并立即启动《赛区安全保卫突发事件处理预案》；</w:t>
      </w:r>
    </w:p>
    <w:p>
      <w:pPr>
        <w:snapToGrid w:val="0"/>
        <w:spacing w:line="560" w:lineRule="exact"/>
        <w:ind w:firstLine="600" w:firstLineChars="200"/>
        <w:jc w:val="left"/>
        <w:rPr>
          <w:rFonts w:ascii="仿宋_GB2312" w:hAnsi="宋体" w:eastAsia="仿宋" w:cs="Arial"/>
          <w:kern w:val="0"/>
          <w:sz w:val="30"/>
          <w:szCs w:val="30"/>
        </w:rPr>
      </w:pPr>
      <w:r>
        <w:rPr>
          <w:rFonts w:hint="eastAsia" w:ascii="Times New Roman" w:hAnsi="Times New Roman" w:eastAsia="仿宋" w:cs="Times New Roman"/>
          <w:sz w:val="30"/>
          <w:szCs w:val="30"/>
        </w:rPr>
        <w:t>6</w:t>
      </w:r>
      <w:r>
        <w:rPr>
          <w:rFonts w:hint="eastAsia" w:ascii="仿宋_GB2312" w:hAnsi="宋体" w:eastAsia="仿宋" w:cs="Arial"/>
          <w:kern w:val="0"/>
          <w:sz w:val="30"/>
          <w:szCs w:val="30"/>
        </w:rPr>
        <w:t>.发生火警和恶性事件时，现场人员可主动向公安机关报警并向领导汇报，立即组织抢救，以免贻误战机；启用消防应急广播，通知疏散路线，稳定人心，避免踩踏伤人；</w:t>
      </w:r>
    </w:p>
    <w:p>
      <w:pPr>
        <w:snapToGrid w:val="0"/>
        <w:spacing w:line="560" w:lineRule="exact"/>
        <w:ind w:firstLine="600" w:firstLineChars="200"/>
        <w:jc w:val="left"/>
        <w:rPr>
          <w:rFonts w:ascii="仿宋_GB2312" w:hAnsi="仿宋_GB2312" w:eastAsia="仿宋_GB2312"/>
          <w:sz w:val="30"/>
          <w:szCs w:val="30"/>
          <w:lang w:val="zh-CN"/>
        </w:rPr>
      </w:pPr>
      <w:r>
        <w:rPr>
          <w:rFonts w:hint="eastAsia" w:ascii="Times New Roman" w:hAnsi="Times New Roman" w:eastAsia="仿宋" w:cs="Times New Roman"/>
          <w:sz w:val="30"/>
          <w:szCs w:val="30"/>
        </w:rPr>
        <w:t>7</w:t>
      </w:r>
      <w:r>
        <w:rPr>
          <w:rFonts w:hint="eastAsia" w:ascii="仿宋_GB2312" w:hAnsi="宋体" w:eastAsia="仿宋" w:cs="Arial"/>
          <w:kern w:val="0"/>
          <w:sz w:val="30"/>
          <w:szCs w:val="30"/>
        </w:rPr>
        <w:t>.安全出口执勤人员，接到指令后立即打开出口门，疏导参赛人员有序撤离现场。</w:t>
      </w:r>
    </w:p>
    <w:p>
      <w:pPr>
        <w:snapToGrid w:val="0"/>
        <w:spacing w:line="560" w:lineRule="exact"/>
        <w:ind w:firstLine="602"/>
        <w:jc w:val="left"/>
        <w:rPr>
          <w:rFonts w:ascii="仿宋_GB2312" w:hAnsi="仿宋_GB2312" w:eastAsia="仿宋"/>
          <w:sz w:val="30"/>
          <w:szCs w:val="30"/>
          <w:lang w:val="zh-CN"/>
        </w:rPr>
      </w:pPr>
      <w:r>
        <w:rPr>
          <w:rFonts w:hint="eastAsia" w:ascii="仿宋_GB2312" w:hAnsi="仿宋_GB2312" w:eastAsia="仿宋"/>
          <w:sz w:val="30"/>
          <w:szCs w:val="30"/>
          <w:lang w:val="zh-CN"/>
        </w:rPr>
        <w:t>（四）裁判安全要求</w:t>
      </w:r>
    </w:p>
    <w:p>
      <w:pPr>
        <w:snapToGrid w:val="0"/>
        <w:spacing w:line="560" w:lineRule="exact"/>
        <w:ind w:firstLine="600" w:firstLineChars="200"/>
        <w:jc w:val="left"/>
        <w:rPr>
          <w:rFonts w:ascii="仿宋_GB2312" w:hAnsi="宋体" w:eastAsia="仿宋" w:cs="Arial"/>
          <w:kern w:val="0"/>
          <w:sz w:val="30"/>
          <w:szCs w:val="30"/>
        </w:rPr>
      </w:pPr>
      <w:r>
        <w:rPr>
          <w:rFonts w:hint="eastAsia" w:ascii="Times New Roman" w:hAnsi="Times New Roman" w:eastAsia="仿宋" w:cs="Times New Roman"/>
          <w:sz w:val="30"/>
          <w:szCs w:val="30"/>
        </w:rPr>
        <w:t>1</w:t>
      </w:r>
      <w:r>
        <w:rPr>
          <w:rFonts w:hint="eastAsia" w:ascii="仿宋_GB2312" w:hAnsi="宋体" w:eastAsia="仿宋" w:cs="Arial"/>
          <w:kern w:val="0"/>
          <w:sz w:val="30"/>
          <w:szCs w:val="30"/>
        </w:rPr>
        <w:t>.参赛选手有故意损坏设备或故意伤害他人或自己的行为时，赛场裁判应立即制止，报告首席裁判，经首席裁判报执委会并经执委会同意后终止该参赛选手比赛资格；</w:t>
      </w:r>
    </w:p>
    <w:p>
      <w:pPr>
        <w:snapToGrid w:val="0"/>
        <w:spacing w:line="560" w:lineRule="exact"/>
        <w:ind w:firstLine="600" w:firstLineChars="200"/>
        <w:jc w:val="left"/>
        <w:rPr>
          <w:rFonts w:ascii="仿宋_GB2312" w:hAnsi="宋体" w:eastAsia="仿宋" w:cs="Arial"/>
          <w:kern w:val="0"/>
          <w:sz w:val="30"/>
          <w:szCs w:val="30"/>
        </w:rPr>
      </w:pPr>
      <w:r>
        <w:rPr>
          <w:rFonts w:hint="eastAsia" w:ascii="Times New Roman" w:hAnsi="Times New Roman" w:eastAsia="仿宋" w:cs="Times New Roman"/>
          <w:sz w:val="30"/>
          <w:szCs w:val="30"/>
        </w:rPr>
        <w:t>2</w:t>
      </w:r>
      <w:r>
        <w:rPr>
          <w:rFonts w:hint="eastAsia" w:ascii="仿宋_GB2312" w:hAnsi="宋体" w:eastAsia="仿宋" w:cs="Arial"/>
          <w:kern w:val="0"/>
          <w:sz w:val="30"/>
          <w:szCs w:val="30"/>
        </w:rPr>
        <w:t>.裁判在执裁过程中如发现选手操作存在安全隐患时应及时制止或采取切断电源等紧急补救措施；</w:t>
      </w:r>
    </w:p>
    <w:p>
      <w:pPr>
        <w:snapToGrid w:val="0"/>
        <w:spacing w:line="560" w:lineRule="exact"/>
        <w:ind w:firstLine="600" w:firstLineChars="200"/>
        <w:jc w:val="left"/>
        <w:rPr>
          <w:rFonts w:ascii="仿宋_GB2312" w:hAnsi="宋体" w:eastAsia="仿宋" w:cs="Arial"/>
          <w:kern w:val="0"/>
          <w:sz w:val="30"/>
          <w:szCs w:val="30"/>
        </w:rPr>
      </w:pPr>
      <w:r>
        <w:rPr>
          <w:rFonts w:hint="eastAsia" w:ascii="Times New Roman" w:hAnsi="Times New Roman" w:eastAsia="仿宋" w:cs="Times New Roman"/>
          <w:sz w:val="30"/>
          <w:szCs w:val="30"/>
        </w:rPr>
        <w:t>3</w:t>
      </w:r>
      <w:r>
        <w:rPr>
          <w:rFonts w:hint="eastAsia" w:ascii="仿宋_GB2312" w:hAnsi="宋体" w:eastAsia="仿宋" w:cs="Arial"/>
          <w:kern w:val="0"/>
          <w:sz w:val="30"/>
          <w:szCs w:val="30"/>
        </w:rPr>
        <w:t>.裁判在执裁过程中发现其他安全隐患应立即通知首席裁判并上报执委会，由执委会采取紧急补救措施。</w:t>
      </w:r>
    </w:p>
    <w:p>
      <w:pPr>
        <w:snapToGrid w:val="0"/>
        <w:spacing w:line="560" w:lineRule="exact"/>
        <w:ind w:firstLine="602"/>
        <w:jc w:val="left"/>
        <w:rPr>
          <w:rFonts w:ascii="仿宋_GB2312" w:hAnsi="仿宋_GB2312" w:eastAsia="仿宋"/>
          <w:sz w:val="30"/>
          <w:szCs w:val="30"/>
          <w:lang w:val="zh-CN"/>
        </w:rPr>
      </w:pPr>
      <w:r>
        <w:rPr>
          <w:rFonts w:hint="eastAsia" w:ascii="仿宋_GB2312" w:hAnsi="仿宋_GB2312" w:eastAsia="仿宋"/>
          <w:sz w:val="30"/>
          <w:szCs w:val="30"/>
          <w:lang w:val="zh-CN"/>
        </w:rPr>
        <w:t>（五）赛场文明</w:t>
      </w:r>
    </w:p>
    <w:p>
      <w:pPr>
        <w:snapToGrid w:val="0"/>
        <w:spacing w:line="560" w:lineRule="exact"/>
        <w:ind w:firstLine="600" w:firstLineChars="200"/>
        <w:jc w:val="left"/>
        <w:rPr>
          <w:rFonts w:ascii="仿宋_GB2312" w:hAnsi="宋体" w:eastAsia="仿宋" w:cs="Arial"/>
          <w:kern w:val="0"/>
          <w:sz w:val="30"/>
          <w:szCs w:val="30"/>
        </w:rPr>
      </w:pPr>
      <w:r>
        <w:rPr>
          <w:rFonts w:hint="eastAsia" w:ascii="Times New Roman" w:hAnsi="Times New Roman" w:eastAsia="仿宋" w:cs="Times New Roman"/>
          <w:sz w:val="30"/>
          <w:szCs w:val="30"/>
        </w:rPr>
        <w:t>1</w:t>
      </w:r>
      <w:r>
        <w:rPr>
          <w:rFonts w:hint="eastAsia" w:ascii="仿宋_GB2312" w:hAnsi="宋体" w:eastAsia="仿宋" w:cs="Arial"/>
          <w:kern w:val="0"/>
          <w:sz w:val="30"/>
          <w:szCs w:val="30"/>
        </w:rPr>
        <w:t>.进入赛场人员要严格服从赛场工作人员的指挥，遵守赛场秩序，服从赛场工作人员的引导和安排。观摩人员要按指定区域观摩，切忌越过设置的警戒线；</w:t>
      </w:r>
    </w:p>
    <w:p>
      <w:pPr>
        <w:snapToGrid w:val="0"/>
        <w:spacing w:line="560" w:lineRule="exact"/>
        <w:ind w:firstLine="600" w:firstLineChars="200"/>
        <w:jc w:val="left"/>
        <w:rPr>
          <w:rFonts w:ascii="仿宋_GB2312" w:hAnsi="宋体" w:eastAsia="仿宋" w:cs="Arial"/>
          <w:kern w:val="0"/>
          <w:sz w:val="30"/>
          <w:szCs w:val="30"/>
        </w:rPr>
      </w:pPr>
      <w:r>
        <w:rPr>
          <w:rFonts w:hint="eastAsia" w:ascii="Times New Roman" w:hAnsi="Times New Roman" w:eastAsia="仿宋" w:cs="Times New Roman"/>
          <w:sz w:val="30"/>
          <w:szCs w:val="30"/>
        </w:rPr>
        <w:t>2</w:t>
      </w:r>
      <w:r>
        <w:rPr>
          <w:rFonts w:hint="eastAsia" w:ascii="仿宋_GB2312" w:hAnsi="宋体" w:eastAsia="仿宋" w:cs="Arial"/>
          <w:kern w:val="0"/>
          <w:sz w:val="30"/>
          <w:szCs w:val="30"/>
        </w:rPr>
        <w:t>.在赛场观摩比赛时。请不要大声喧哗，不要拥挤推搡，以免影响比赛正常进行；</w:t>
      </w:r>
    </w:p>
    <w:p>
      <w:pPr>
        <w:snapToGrid w:val="0"/>
        <w:spacing w:line="560" w:lineRule="exact"/>
        <w:ind w:firstLine="600" w:firstLineChars="200"/>
        <w:jc w:val="left"/>
        <w:rPr>
          <w:rFonts w:ascii="仿宋_GB2312" w:hAnsi="宋体" w:eastAsia="仿宋" w:cs="Arial"/>
          <w:kern w:val="0"/>
          <w:sz w:val="30"/>
          <w:szCs w:val="30"/>
        </w:rPr>
      </w:pPr>
      <w:r>
        <w:rPr>
          <w:rFonts w:hint="eastAsia" w:ascii="Times New Roman" w:hAnsi="Times New Roman" w:eastAsia="仿宋" w:cs="Times New Roman"/>
          <w:sz w:val="30"/>
          <w:szCs w:val="30"/>
        </w:rPr>
        <w:t>3</w:t>
      </w:r>
      <w:r>
        <w:rPr>
          <w:rFonts w:hint="eastAsia" w:ascii="仿宋_GB2312" w:hAnsi="宋体" w:eastAsia="仿宋" w:cs="Arial"/>
          <w:kern w:val="0"/>
          <w:sz w:val="30"/>
          <w:szCs w:val="30"/>
        </w:rPr>
        <w:t>.赛场内严禁吸烟，严禁携带易燃易爆物品入场；</w:t>
      </w:r>
    </w:p>
    <w:p>
      <w:pPr>
        <w:snapToGrid w:val="0"/>
        <w:spacing w:line="560" w:lineRule="exact"/>
        <w:ind w:firstLine="600" w:firstLineChars="200"/>
        <w:jc w:val="left"/>
        <w:rPr>
          <w:rFonts w:ascii="仿宋_GB2312" w:hAnsi="宋体" w:eastAsia="仿宋" w:cs="Arial"/>
          <w:kern w:val="0"/>
          <w:sz w:val="30"/>
          <w:szCs w:val="30"/>
        </w:rPr>
      </w:pPr>
      <w:r>
        <w:rPr>
          <w:rFonts w:hint="eastAsia" w:ascii="Times New Roman" w:hAnsi="Times New Roman" w:eastAsia="仿宋" w:cs="Times New Roman"/>
          <w:sz w:val="30"/>
          <w:szCs w:val="30"/>
        </w:rPr>
        <w:t>4</w:t>
      </w:r>
      <w:r>
        <w:rPr>
          <w:rFonts w:hint="eastAsia" w:ascii="仿宋_GB2312" w:hAnsi="宋体" w:eastAsia="仿宋" w:cs="Arial"/>
          <w:kern w:val="0"/>
          <w:sz w:val="30"/>
          <w:szCs w:val="30"/>
        </w:rPr>
        <w:t>.进入赛区的人员请爱护现场各类物品，爱护公共环境，不随意张贴个人资料；</w:t>
      </w:r>
    </w:p>
    <w:p>
      <w:pPr>
        <w:snapToGrid w:val="0"/>
        <w:spacing w:line="560" w:lineRule="exact"/>
        <w:ind w:firstLine="600" w:firstLineChars="200"/>
        <w:jc w:val="left"/>
        <w:rPr>
          <w:rFonts w:ascii="仿宋_GB2312" w:hAnsi="宋体" w:eastAsia="仿宋" w:cs="Arial"/>
          <w:kern w:val="0"/>
          <w:sz w:val="30"/>
          <w:szCs w:val="30"/>
        </w:rPr>
      </w:pPr>
      <w:r>
        <w:rPr>
          <w:rFonts w:hint="eastAsia" w:ascii="Times New Roman" w:hAnsi="Times New Roman" w:eastAsia="仿宋" w:cs="Times New Roman"/>
          <w:sz w:val="30"/>
          <w:szCs w:val="30"/>
        </w:rPr>
        <w:t>5</w:t>
      </w:r>
      <w:r>
        <w:rPr>
          <w:rFonts w:hint="eastAsia" w:ascii="仿宋_GB2312" w:hAnsi="宋体" w:eastAsia="仿宋" w:cs="Arial"/>
          <w:kern w:val="0"/>
          <w:sz w:val="30"/>
          <w:szCs w:val="30"/>
        </w:rPr>
        <w:t>.遇到问题和意外事件时，请及时向现场工作人员寻求帮助；</w:t>
      </w:r>
    </w:p>
    <w:p>
      <w:pPr>
        <w:snapToGrid w:val="0"/>
        <w:spacing w:line="560" w:lineRule="exact"/>
        <w:ind w:firstLine="600" w:firstLineChars="200"/>
        <w:jc w:val="left"/>
        <w:rPr>
          <w:rFonts w:ascii="仿宋_GB2312" w:hAnsi="宋体" w:eastAsia="仿宋" w:cs="Arial"/>
          <w:kern w:val="0"/>
          <w:sz w:val="30"/>
          <w:szCs w:val="30"/>
        </w:rPr>
      </w:pPr>
      <w:r>
        <w:rPr>
          <w:rFonts w:hint="eastAsia" w:ascii="Times New Roman" w:hAnsi="Times New Roman" w:eastAsia="仿宋" w:cs="Times New Roman"/>
          <w:sz w:val="30"/>
          <w:szCs w:val="30"/>
        </w:rPr>
        <w:t>6</w:t>
      </w:r>
      <w:r>
        <w:rPr>
          <w:rFonts w:hint="eastAsia" w:ascii="仿宋_GB2312" w:hAnsi="宋体" w:eastAsia="仿宋" w:cs="Arial"/>
          <w:kern w:val="0"/>
          <w:sz w:val="30"/>
          <w:szCs w:val="30"/>
        </w:rPr>
        <w:t>.发生火灾或突发事件时，要服从赛场服务人员指挥，有序撤离现场，避免慌乱，踩踏伤人；</w:t>
      </w:r>
    </w:p>
    <w:p>
      <w:pPr>
        <w:snapToGrid w:val="0"/>
        <w:spacing w:line="560" w:lineRule="exact"/>
        <w:ind w:firstLine="600" w:firstLineChars="200"/>
        <w:jc w:val="left"/>
        <w:rPr>
          <w:rFonts w:ascii="仿宋_GB2312" w:hAnsi="宋体" w:eastAsia="仿宋" w:cs="Arial"/>
          <w:kern w:val="0"/>
          <w:sz w:val="30"/>
          <w:szCs w:val="30"/>
        </w:rPr>
      </w:pPr>
      <w:r>
        <w:rPr>
          <w:rFonts w:ascii="Times New Roman" w:hAnsi="Times New Roman" w:eastAsia="仿宋" w:cs="Times New Roman"/>
          <w:kern w:val="0"/>
          <w:sz w:val="30"/>
          <w:szCs w:val="30"/>
        </w:rPr>
        <w:t>7</w:t>
      </w:r>
      <w:r>
        <w:rPr>
          <w:rFonts w:hint="eastAsia" w:ascii="仿宋_GB2312" w:hAnsi="宋体" w:eastAsia="仿宋" w:cs="Arial"/>
          <w:kern w:val="0"/>
          <w:sz w:val="30"/>
          <w:szCs w:val="30"/>
        </w:rPr>
        <w:t>.遇到紧急情况发生拥挤时，应保持镇静，在相对安全地点作短暂停留。人群拥挤时，要双手抱住胸口，防止内脏被挤压受伤。在人群中不小心跌倒时，应立即收缩身体、抱紧头，尽量减少伤害；</w:t>
      </w:r>
    </w:p>
    <w:p>
      <w:pPr>
        <w:snapToGrid w:val="0"/>
        <w:spacing w:line="560" w:lineRule="exact"/>
        <w:ind w:firstLine="600" w:firstLineChars="200"/>
        <w:jc w:val="left"/>
        <w:rPr>
          <w:rFonts w:ascii="仿宋_GB2312" w:hAnsi="宋体" w:eastAsia="仿宋" w:cs="Arial"/>
          <w:kern w:val="0"/>
          <w:sz w:val="30"/>
          <w:szCs w:val="30"/>
        </w:rPr>
      </w:pPr>
      <w:r>
        <w:rPr>
          <w:rFonts w:hint="eastAsia" w:ascii="Times New Roman" w:hAnsi="Times New Roman" w:eastAsia="仿宋" w:cs="Times New Roman"/>
          <w:kern w:val="0"/>
          <w:sz w:val="30"/>
          <w:szCs w:val="30"/>
        </w:rPr>
        <w:t>8.</w:t>
      </w:r>
      <w:r>
        <w:rPr>
          <w:rFonts w:hint="eastAsia" w:ascii="仿宋_GB2312" w:hAnsi="宋体" w:eastAsia="仿宋" w:cs="Arial"/>
          <w:kern w:val="0"/>
          <w:sz w:val="30"/>
          <w:szCs w:val="30"/>
        </w:rPr>
        <w:t>如遇特殊情况，则服从大赛统一指挥；</w:t>
      </w:r>
    </w:p>
    <w:p>
      <w:pPr>
        <w:snapToGrid w:val="0"/>
        <w:spacing w:line="560" w:lineRule="exact"/>
        <w:ind w:firstLine="600" w:firstLineChars="200"/>
        <w:jc w:val="left"/>
        <w:rPr>
          <w:rFonts w:ascii="仿宋_GB2312" w:hAnsi="宋体" w:eastAsia="仿宋" w:cs="Arial"/>
          <w:kern w:val="0"/>
          <w:sz w:val="30"/>
          <w:szCs w:val="30"/>
        </w:rPr>
      </w:pPr>
      <w:r>
        <w:rPr>
          <w:rFonts w:hint="eastAsia" w:ascii="Times New Roman" w:hAnsi="Times New Roman" w:eastAsia="仿宋" w:cs="Times New Roman"/>
          <w:kern w:val="0"/>
          <w:sz w:val="30"/>
          <w:szCs w:val="30"/>
        </w:rPr>
        <w:t>9.</w:t>
      </w:r>
      <w:r>
        <w:rPr>
          <w:rFonts w:hint="eastAsia" w:ascii="仿宋_GB2312" w:hAnsi="宋体" w:eastAsia="仿宋" w:cs="Arial"/>
          <w:kern w:val="0"/>
          <w:sz w:val="30"/>
          <w:szCs w:val="30"/>
        </w:rPr>
        <w:t>设置突发事件应急疏散示意图。</w:t>
      </w:r>
    </w:p>
    <w:p>
      <w:pPr>
        <w:snapToGrid w:val="0"/>
        <w:spacing w:line="560" w:lineRule="exact"/>
        <w:ind w:firstLine="602"/>
        <w:jc w:val="left"/>
        <w:rPr>
          <w:rFonts w:ascii="仿宋_GB2312" w:hAnsi="仿宋_GB2312" w:eastAsia="仿宋"/>
          <w:sz w:val="30"/>
          <w:szCs w:val="30"/>
          <w:lang w:val="zh-CN"/>
        </w:rPr>
      </w:pPr>
      <w:r>
        <w:rPr>
          <w:rFonts w:hint="eastAsia" w:ascii="仿宋_GB2312" w:hAnsi="仿宋_GB2312" w:eastAsia="仿宋"/>
          <w:sz w:val="30"/>
          <w:szCs w:val="30"/>
          <w:lang w:val="zh-CN"/>
        </w:rPr>
        <w:t>（六）应急处理预案</w:t>
      </w:r>
    </w:p>
    <w:p>
      <w:pPr>
        <w:snapToGrid w:val="0"/>
        <w:spacing w:line="560" w:lineRule="exact"/>
        <w:ind w:firstLine="600" w:firstLineChars="200"/>
        <w:jc w:val="left"/>
        <w:rPr>
          <w:rFonts w:ascii="仿宋_GB2312" w:hAnsi="宋体" w:eastAsia="仿宋" w:cs="Arial"/>
          <w:kern w:val="0"/>
          <w:sz w:val="30"/>
          <w:szCs w:val="30"/>
        </w:rPr>
      </w:pPr>
      <w:r>
        <w:rPr>
          <w:rFonts w:hint="eastAsia" w:ascii="仿宋_GB2312" w:hAnsi="宋体" w:eastAsia="仿宋" w:cs="Arial"/>
          <w:kern w:val="0"/>
          <w:sz w:val="30"/>
          <w:szCs w:val="30"/>
        </w:rPr>
        <w:t>比赛期间发生意外事故时，发现者应第一时间报告赛项执委会，同时采取措施，避免事态扩大。赛项执委会应立即启动预案予以解决并向赛区执委会报告。出现重大安全问题的赛项可以停赛，是否停赛由赛区组委会决定。事后，赛区执委会应向大赛执委会报告详细情况。</w:t>
      </w:r>
    </w:p>
    <w:p>
      <w:pPr>
        <w:snapToGrid w:val="0"/>
        <w:spacing w:line="560" w:lineRule="exact"/>
        <w:ind w:firstLine="600" w:firstLineChars="200"/>
        <w:rPr>
          <w:rFonts w:ascii="黑体" w:hAnsi="黑体" w:eastAsia="黑体" w:cs="黑体"/>
          <w:sz w:val="30"/>
          <w:szCs w:val="30"/>
        </w:rPr>
      </w:pPr>
      <w:r>
        <w:rPr>
          <w:rFonts w:hint="eastAsia" w:ascii="黑体" w:hAnsi="黑体" w:eastAsia="黑体" w:cs="黑体"/>
          <w:sz w:val="30"/>
          <w:szCs w:val="30"/>
        </w:rPr>
        <w:t>十五、经费概算</w:t>
      </w:r>
    </w:p>
    <w:p>
      <w:pPr>
        <w:snapToGrid w:val="0"/>
        <w:spacing w:line="560" w:lineRule="exact"/>
        <w:ind w:firstLine="600" w:firstLineChars="200"/>
        <w:jc w:val="left"/>
        <w:rPr>
          <w:rFonts w:ascii="仿宋_GB2312" w:hAnsi="宋体" w:eastAsia="仿宋" w:cs="Arial"/>
          <w:kern w:val="0"/>
          <w:sz w:val="30"/>
          <w:szCs w:val="30"/>
        </w:rPr>
      </w:pPr>
      <w:r>
        <w:rPr>
          <w:rFonts w:hint="eastAsia" w:ascii="仿宋_GB2312" w:hAnsi="宋体" w:eastAsia="仿宋" w:cs="Arial"/>
          <w:kern w:val="0"/>
          <w:sz w:val="30"/>
          <w:szCs w:val="30"/>
        </w:rPr>
        <w:t>（一）经费来源预算</w:t>
      </w:r>
    </w:p>
    <w:p>
      <w:pPr>
        <w:snapToGrid w:val="0"/>
        <w:spacing w:line="560" w:lineRule="exact"/>
        <w:ind w:firstLine="600" w:firstLineChars="200"/>
        <w:jc w:val="left"/>
        <w:rPr>
          <w:rFonts w:ascii="仿宋_GB2312" w:hAnsi="宋体" w:eastAsia="仿宋" w:cs="Arial"/>
          <w:kern w:val="0"/>
          <w:sz w:val="30"/>
          <w:szCs w:val="30"/>
        </w:rPr>
      </w:pPr>
      <w:r>
        <w:rPr>
          <w:rFonts w:hint="eastAsia" w:ascii="仿宋_GB2312" w:hAnsi="宋体" w:eastAsia="仿宋" w:cs="Arial"/>
          <w:kern w:val="0"/>
          <w:sz w:val="30"/>
          <w:szCs w:val="30"/>
        </w:rPr>
        <w:t>本次竞赛经费由中国珠宝玉石首饰行业协会和承办院校自筹。经费来源主要有以下几个方面：</w:t>
      </w:r>
    </w:p>
    <w:p>
      <w:pPr>
        <w:snapToGrid w:val="0"/>
        <w:spacing w:line="560" w:lineRule="exact"/>
        <w:ind w:firstLine="600" w:firstLineChars="200"/>
        <w:jc w:val="left"/>
        <w:rPr>
          <w:rFonts w:ascii="仿宋_GB2312" w:hAnsi="宋体" w:eastAsia="仿宋" w:cs="Arial"/>
          <w:kern w:val="0"/>
          <w:sz w:val="30"/>
          <w:szCs w:val="30"/>
        </w:rPr>
      </w:pPr>
      <w:r>
        <w:rPr>
          <w:rFonts w:ascii="Times New Roman" w:hAnsi="Times New Roman" w:eastAsia="仿宋" w:cs="Times New Roman"/>
          <w:kern w:val="0"/>
          <w:sz w:val="30"/>
          <w:szCs w:val="30"/>
        </w:rPr>
        <w:t>1</w:t>
      </w:r>
      <w:r>
        <w:rPr>
          <w:rFonts w:ascii="仿宋_GB2312" w:hAnsi="宋体" w:eastAsia="仿宋" w:cs="Arial"/>
          <w:kern w:val="0"/>
          <w:sz w:val="30"/>
          <w:szCs w:val="30"/>
        </w:rPr>
        <w:t>.</w:t>
      </w:r>
      <w:r>
        <w:rPr>
          <w:rFonts w:hint="eastAsia" w:ascii="仿宋_GB2312" w:hAnsi="宋体" w:eastAsia="仿宋" w:cs="Arial"/>
          <w:kern w:val="0"/>
          <w:sz w:val="30"/>
          <w:szCs w:val="30"/>
        </w:rPr>
        <w:t>企业赞助费筹集</w:t>
      </w:r>
      <w:r>
        <w:rPr>
          <w:rFonts w:hint="eastAsia" w:ascii="Times New Roman" w:hAnsi="Times New Roman" w:eastAsia="仿宋" w:cs="Times New Roman"/>
          <w:kern w:val="0"/>
          <w:sz w:val="30"/>
          <w:szCs w:val="30"/>
        </w:rPr>
        <w:t>20</w:t>
      </w:r>
      <w:r>
        <w:rPr>
          <w:rFonts w:hint="eastAsia" w:ascii="仿宋_GB2312" w:hAnsi="宋体" w:eastAsia="仿宋" w:cs="Arial"/>
          <w:kern w:val="0"/>
          <w:sz w:val="30"/>
          <w:szCs w:val="30"/>
        </w:rPr>
        <w:t>万元。</w:t>
      </w:r>
    </w:p>
    <w:p>
      <w:pPr>
        <w:snapToGrid w:val="0"/>
        <w:spacing w:line="560" w:lineRule="exact"/>
        <w:ind w:firstLine="600" w:firstLineChars="200"/>
        <w:jc w:val="left"/>
        <w:rPr>
          <w:rFonts w:ascii="仿宋_GB2312" w:hAnsi="宋体" w:eastAsia="仿宋" w:cs="Arial"/>
          <w:kern w:val="0"/>
          <w:sz w:val="30"/>
          <w:szCs w:val="30"/>
        </w:rPr>
      </w:pPr>
      <w:r>
        <w:rPr>
          <w:rFonts w:ascii="Times New Roman" w:hAnsi="Times New Roman" w:eastAsia="仿宋" w:cs="Times New Roman"/>
          <w:kern w:val="0"/>
          <w:sz w:val="30"/>
          <w:szCs w:val="30"/>
        </w:rPr>
        <w:t>2</w:t>
      </w:r>
      <w:r>
        <w:rPr>
          <w:rFonts w:ascii="仿宋_GB2312" w:hAnsi="宋体" w:eastAsia="仿宋" w:cs="Arial"/>
          <w:kern w:val="0"/>
          <w:sz w:val="30"/>
          <w:szCs w:val="30"/>
        </w:rPr>
        <w:t>.</w:t>
      </w:r>
      <w:r>
        <w:rPr>
          <w:rFonts w:hint="eastAsia" w:ascii="仿宋_GB2312" w:hAnsi="宋体" w:eastAsia="仿宋" w:cs="Arial"/>
          <w:kern w:val="0"/>
          <w:sz w:val="30"/>
          <w:szCs w:val="30"/>
        </w:rPr>
        <w:t>承办院校自筹经费</w:t>
      </w:r>
      <w:r>
        <w:rPr>
          <w:rFonts w:hint="eastAsia" w:ascii="Times New Roman" w:hAnsi="Times New Roman" w:eastAsia="仿宋" w:cs="Times New Roman"/>
          <w:kern w:val="0"/>
          <w:sz w:val="30"/>
          <w:szCs w:val="30"/>
        </w:rPr>
        <w:t>4</w:t>
      </w:r>
      <w:r>
        <w:rPr>
          <w:rFonts w:ascii="Times New Roman" w:hAnsi="Times New Roman" w:eastAsia="仿宋" w:cs="Times New Roman"/>
          <w:kern w:val="0"/>
          <w:sz w:val="30"/>
          <w:szCs w:val="30"/>
        </w:rPr>
        <w:t>0</w:t>
      </w:r>
      <w:r>
        <w:rPr>
          <w:rFonts w:hint="eastAsia" w:ascii="仿宋_GB2312" w:hAnsi="宋体" w:eastAsia="仿宋" w:cs="Arial"/>
          <w:kern w:val="0"/>
          <w:sz w:val="30"/>
          <w:szCs w:val="30"/>
        </w:rPr>
        <w:t>万元。</w:t>
      </w:r>
    </w:p>
    <w:p>
      <w:pPr>
        <w:snapToGrid w:val="0"/>
        <w:spacing w:line="560" w:lineRule="exact"/>
        <w:ind w:firstLine="600" w:firstLineChars="200"/>
        <w:jc w:val="left"/>
        <w:rPr>
          <w:rFonts w:ascii="仿宋_GB2312" w:hAnsi="宋体" w:eastAsia="仿宋" w:cs="Arial"/>
          <w:kern w:val="0"/>
          <w:sz w:val="30"/>
          <w:szCs w:val="30"/>
        </w:rPr>
      </w:pPr>
      <w:r>
        <w:rPr>
          <w:rFonts w:hint="eastAsia" w:ascii="仿宋_GB2312" w:hAnsi="宋体" w:eastAsia="仿宋" w:cs="Arial"/>
          <w:kern w:val="0"/>
          <w:sz w:val="30"/>
          <w:szCs w:val="30"/>
        </w:rPr>
        <w:t>（二）费用开支预算</w:t>
      </w:r>
    </w:p>
    <w:tbl>
      <w:tblPr>
        <w:tblStyle w:val="13"/>
        <w:tblW w:w="793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91"/>
        <w:gridCol w:w="4301"/>
        <w:gridCol w:w="23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91" w:type="dxa"/>
            <w:vAlign w:val="center"/>
          </w:tcPr>
          <w:p>
            <w:pPr>
              <w:autoSpaceDE w:val="0"/>
              <w:autoSpaceDN w:val="0"/>
              <w:adjustRightInd w:val="0"/>
              <w:jc w:val="center"/>
              <w:textAlignment w:val="baseline"/>
              <w:rPr>
                <w:rFonts w:ascii="宋体" w:hAnsi="宋体" w:cs="宋体"/>
                <w:b/>
                <w:color w:val="000000"/>
                <w:sz w:val="24"/>
                <w:szCs w:val="24"/>
              </w:rPr>
            </w:pPr>
            <w:r>
              <w:rPr>
                <w:rFonts w:hint="eastAsia" w:ascii="宋体" w:hAnsi="宋体" w:cs="宋体"/>
                <w:b/>
                <w:color w:val="000000"/>
                <w:sz w:val="24"/>
                <w:szCs w:val="24"/>
              </w:rPr>
              <w:t>序号</w:t>
            </w:r>
          </w:p>
        </w:tc>
        <w:tc>
          <w:tcPr>
            <w:tcW w:w="4301" w:type="dxa"/>
            <w:vAlign w:val="center"/>
          </w:tcPr>
          <w:p>
            <w:pPr>
              <w:autoSpaceDE w:val="0"/>
              <w:autoSpaceDN w:val="0"/>
              <w:adjustRightInd w:val="0"/>
              <w:jc w:val="center"/>
              <w:textAlignment w:val="baseline"/>
              <w:rPr>
                <w:rFonts w:ascii="宋体" w:hAnsi="宋体" w:cs="宋体"/>
                <w:b/>
                <w:color w:val="000000"/>
                <w:sz w:val="24"/>
                <w:szCs w:val="24"/>
              </w:rPr>
            </w:pPr>
            <w:r>
              <w:rPr>
                <w:rFonts w:hint="eastAsia" w:ascii="宋体" w:hAnsi="宋体" w:cs="宋体"/>
                <w:b/>
                <w:color w:val="000000"/>
                <w:sz w:val="24"/>
                <w:szCs w:val="24"/>
              </w:rPr>
              <w:t>预算项目</w:t>
            </w:r>
          </w:p>
        </w:tc>
        <w:tc>
          <w:tcPr>
            <w:tcW w:w="2346" w:type="dxa"/>
            <w:vAlign w:val="center"/>
          </w:tcPr>
          <w:p>
            <w:pPr>
              <w:autoSpaceDE w:val="0"/>
              <w:autoSpaceDN w:val="0"/>
              <w:adjustRightInd w:val="0"/>
              <w:jc w:val="center"/>
              <w:textAlignment w:val="baseline"/>
              <w:rPr>
                <w:rFonts w:ascii="宋体" w:hAnsi="宋体" w:cs="宋体"/>
                <w:b/>
                <w:color w:val="000000"/>
                <w:sz w:val="24"/>
                <w:szCs w:val="24"/>
              </w:rPr>
            </w:pPr>
            <w:r>
              <w:rPr>
                <w:rFonts w:hint="eastAsia" w:ascii="宋体" w:hAnsi="宋体" w:cs="宋体"/>
                <w:b/>
                <w:color w:val="000000"/>
                <w:sz w:val="24"/>
                <w:szCs w:val="24"/>
              </w:rPr>
              <w:t>金额（万元）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91" w:type="dxa"/>
            <w:vMerge w:val="restart"/>
            <w:vAlign w:val="center"/>
          </w:tcPr>
          <w:p>
            <w:pPr>
              <w:autoSpaceDE w:val="0"/>
              <w:autoSpaceDN w:val="0"/>
              <w:adjustRightInd w:val="0"/>
              <w:jc w:val="center"/>
              <w:textAlignment w:val="baseline"/>
              <w:rPr>
                <w:rFonts w:ascii="宋体" w:hAnsi="宋体" w:cs="宋体"/>
                <w:color w:val="000000"/>
                <w:sz w:val="24"/>
                <w:szCs w:val="24"/>
              </w:rPr>
            </w:pPr>
            <w:r>
              <w:rPr>
                <w:rFonts w:hint="eastAsia" w:ascii="Times New Roman" w:hAnsi="Times New Roman" w:cs="宋体"/>
                <w:color w:val="000000"/>
                <w:sz w:val="24"/>
                <w:szCs w:val="24"/>
              </w:rPr>
              <w:t>1</w:t>
            </w:r>
          </w:p>
        </w:tc>
        <w:tc>
          <w:tcPr>
            <w:tcW w:w="4301" w:type="dxa"/>
            <w:vAlign w:val="center"/>
          </w:tcPr>
          <w:p>
            <w:pPr>
              <w:autoSpaceDE w:val="0"/>
              <w:autoSpaceDN w:val="0"/>
              <w:adjustRightInd w:val="0"/>
              <w:jc w:val="left"/>
              <w:textAlignment w:val="baseline"/>
              <w:rPr>
                <w:rFonts w:ascii="宋体" w:hAnsi="宋体" w:cs="宋体"/>
                <w:color w:val="000000"/>
                <w:sz w:val="24"/>
                <w:szCs w:val="24"/>
              </w:rPr>
            </w:pPr>
            <w:r>
              <w:rPr>
                <w:rFonts w:hint="eastAsia" w:ascii="宋体" w:hAnsi="宋体" w:cs="宋体"/>
                <w:color w:val="000000"/>
                <w:sz w:val="24"/>
                <w:szCs w:val="24"/>
              </w:rPr>
              <w:t>专家费（含专家费、饮食住行）</w:t>
            </w:r>
          </w:p>
        </w:tc>
        <w:tc>
          <w:tcPr>
            <w:tcW w:w="2346" w:type="dxa"/>
            <w:vAlign w:val="center"/>
          </w:tcPr>
          <w:p>
            <w:pPr>
              <w:autoSpaceDE w:val="0"/>
              <w:autoSpaceDN w:val="0"/>
              <w:adjustRightInd w:val="0"/>
              <w:jc w:val="center"/>
              <w:textAlignment w:val="baseline"/>
              <w:rPr>
                <w:rFonts w:ascii="宋体" w:hAnsi="宋体" w:cs="宋体"/>
                <w:color w:val="000000"/>
                <w:sz w:val="24"/>
                <w:szCs w:val="24"/>
              </w:rPr>
            </w:pPr>
            <w:r>
              <w:rPr>
                <w:rFonts w:hint="eastAsia" w:ascii="Times New Roman" w:hAnsi="Times New Roman" w:cs="宋体"/>
                <w:color w:val="000000"/>
                <w:sz w:val="24"/>
                <w:szCs w:val="24"/>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91" w:type="dxa"/>
            <w:vMerge w:val="continue"/>
            <w:vAlign w:val="center"/>
          </w:tcPr>
          <w:p>
            <w:pPr>
              <w:autoSpaceDE w:val="0"/>
              <w:autoSpaceDN w:val="0"/>
              <w:adjustRightInd w:val="0"/>
              <w:jc w:val="left"/>
              <w:textAlignment w:val="baseline"/>
              <w:rPr>
                <w:rFonts w:ascii="宋体" w:hAnsi="宋体" w:cs="宋体"/>
                <w:color w:val="000000"/>
                <w:sz w:val="24"/>
                <w:szCs w:val="24"/>
              </w:rPr>
            </w:pPr>
          </w:p>
        </w:tc>
        <w:tc>
          <w:tcPr>
            <w:tcW w:w="4301" w:type="dxa"/>
            <w:vAlign w:val="center"/>
          </w:tcPr>
          <w:p>
            <w:pPr>
              <w:autoSpaceDE w:val="0"/>
              <w:autoSpaceDN w:val="0"/>
              <w:adjustRightInd w:val="0"/>
              <w:jc w:val="left"/>
              <w:textAlignment w:val="baseline"/>
              <w:rPr>
                <w:rFonts w:ascii="宋体" w:hAnsi="宋体" w:cs="宋体"/>
                <w:color w:val="000000"/>
                <w:sz w:val="24"/>
                <w:szCs w:val="24"/>
              </w:rPr>
            </w:pPr>
            <w:r>
              <w:rPr>
                <w:rFonts w:hint="eastAsia" w:ascii="宋体" w:hAnsi="宋体" w:cs="宋体"/>
                <w:color w:val="000000"/>
                <w:sz w:val="24"/>
                <w:szCs w:val="24"/>
              </w:rPr>
              <w:t>裁判费（含裁判费、饮食住行）</w:t>
            </w:r>
          </w:p>
        </w:tc>
        <w:tc>
          <w:tcPr>
            <w:tcW w:w="2346" w:type="dxa"/>
            <w:vAlign w:val="center"/>
          </w:tcPr>
          <w:p>
            <w:pPr>
              <w:autoSpaceDE w:val="0"/>
              <w:autoSpaceDN w:val="0"/>
              <w:adjustRightInd w:val="0"/>
              <w:jc w:val="center"/>
              <w:textAlignment w:val="baseline"/>
              <w:rPr>
                <w:rFonts w:ascii="宋体" w:hAnsi="宋体" w:cs="宋体"/>
                <w:color w:val="000000"/>
                <w:sz w:val="24"/>
                <w:szCs w:val="24"/>
              </w:rPr>
            </w:pPr>
            <w:r>
              <w:rPr>
                <w:rFonts w:hint="eastAsia" w:ascii="Times New Roman" w:hAnsi="Times New Roman" w:cs="宋体"/>
                <w:color w:val="000000"/>
                <w:sz w:val="24"/>
                <w:szCs w:val="24"/>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91" w:type="dxa"/>
            <w:vAlign w:val="center"/>
          </w:tcPr>
          <w:p>
            <w:pPr>
              <w:autoSpaceDE w:val="0"/>
              <w:autoSpaceDN w:val="0"/>
              <w:adjustRightInd w:val="0"/>
              <w:jc w:val="center"/>
              <w:textAlignment w:val="baseline"/>
              <w:rPr>
                <w:rFonts w:ascii="宋体" w:hAnsi="宋体" w:cs="宋体"/>
                <w:color w:val="000000"/>
                <w:sz w:val="24"/>
                <w:szCs w:val="24"/>
              </w:rPr>
            </w:pPr>
            <w:r>
              <w:rPr>
                <w:rFonts w:hint="eastAsia" w:ascii="Times New Roman" w:hAnsi="Times New Roman" w:cs="宋体"/>
                <w:color w:val="000000"/>
                <w:sz w:val="24"/>
                <w:szCs w:val="24"/>
              </w:rPr>
              <w:t>2</w:t>
            </w:r>
          </w:p>
        </w:tc>
        <w:tc>
          <w:tcPr>
            <w:tcW w:w="4301" w:type="dxa"/>
            <w:vAlign w:val="center"/>
          </w:tcPr>
          <w:p>
            <w:pPr>
              <w:autoSpaceDE w:val="0"/>
              <w:autoSpaceDN w:val="0"/>
              <w:adjustRightInd w:val="0"/>
              <w:jc w:val="left"/>
              <w:textAlignment w:val="baseline"/>
              <w:rPr>
                <w:rFonts w:ascii="宋体" w:hAnsi="宋体" w:cs="宋体"/>
                <w:color w:val="000000"/>
                <w:sz w:val="24"/>
                <w:szCs w:val="24"/>
              </w:rPr>
            </w:pPr>
            <w:r>
              <w:rPr>
                <w:rFonts w:hint="eastAsia" w:ascii="宋体" w:hAnsi="宋体" w:cs="宋体"/>
                <w:color w:val="000000"/>
                <w:sz w:val="24"/>
                <w:szCs w:val="24"/>
              </w:rPr>
              <w:t>开幕式和闭幕式</w:t>
            </w:r>
          </w:p>
        </w:tc>
        <w:tc>
          <w:tcPr>
            <w:tcW w:w="2346" w:type="dxa"/>
            <w:vAlign w:val="center"/>
          </w:tcPr>
          <w:p>
            <w:pPr>
              <w:autoSpaceDE w:val="0"/>
              <w:autoSpaceDN w:val="0"/>
              <w:adjustRightInd w:val="0"/>
              <w:jc w:val="center"/>
              <w:textAlignment w:val="baseline"/>
              <w:rPr>
                <w:rFonts w:ascii="宋体" w:hAnsi="宋体" w:cs="宋体"/>
                <w:color w:val="000000"/>
                <w:sz w:val="24"/>
                <w:szCs w:val="24"/>
              </w:rPr>
            </w:pPr>
            <w:r>
              <w:rPr>
                <w:rFonts w:hint="eastAsia" w:ascii="Times New Roman" w:hAnsi="Times New Roman" w:cs="宋体"/>
                <w:color w:val="000000"/>
                <w:sz w:val="24"/>
                <w:szCs w:val="24"/>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91" w:type="dxa"/>
            <w:vAlign w:val="center"/>
          </w:tcPr>
          <w:p>
            <w:pPr>
              <w:autoSpaceDE w:val="0"/>
              <w:autoSpaceDN w:val="0"/>
              <w:adjustRightInd w:val="0"/>
              <w:jc w:val="center"/>
              <w:textAlignment w:val="baseline"/>
              <w:rPr>
                <w:rFonts w:ascii="宋体" w:hAnsi="宋体" w:cs="宋体"/>
                <w:color w:val="000000"/>
                <w:sz w:val="24"/>
                <w:szCs w:val="24"/>
              </w:rPr>
            </w:pPr>
            <w:r>
              <w:rPr>
                <w:rFonts w:hint="eastAsia" w:ascii="Times New Roman" w:hAnsi="Times New Roman" w:cs="宋体"/>
                <w:color w:val="000000"/>
                <w:sz w:val="24"/>
                <w:szCs w:val="24"/>
              </w:rPr>
              <w:t>3</w:t>
            </w:r>
          </w:p>
        </w:tc>
        <w:tc>
          <w:tcPr>
            <w:tcW w:w="4301" w:type="dxa"/>
            <w:vAlign w:val="center"/>
          </w:tcPr>
          <w:p>
            <w:pPr>
              <w:autoSpaceDE w:val="0"/>
              <w:autoSpaceDN w:val="0"/>
              <w:adjustRightInd w:val="0"/>
              <w:jc w:val="left"/>
              <w:textAlignment w:val="baseline"/>
              <w:rPr>
                <w:rFonts w:ascii="宋体" w:hAnsi="宋体" w:cs="宋体"/>
                <w:color w:val="000000"/>
                <w:sz w:val="24"/>
                <w:szCs w:val="24"/>
              </w:rPr>
            </w:pPr>
            <w:r>
              <w:rPr>
                <w:rFonts w:hint="eastAsia" w:ascii="宋体" w:hAnsi="宋体" w:cs="宋体"/>
                <w:color w:val="000000"/>
                <w:sz w:val="24"/>
                <w:szCs w:val="24"/>
              </w:rPr>
              <w:t>大赛宣传、转播</w:t>
            </w:r>
          </w:p>
        </w:tc>
        <w:tc>
          <w:tcPr>
            <w:tcW w:w="2346" w:type="dxa"/>
            <w:vAlign w:val="center"/>
          </w:tcPr>
          <w:p>
            <w:pPr>
              <w:autoSpaceDE w:val="0"/>
              <w:autoSpaceDN w:val="0"/>
              <w:adjustRightInd w:val="0"/>
              <w:jc w:val="center"/>
              <w:textAlignment w:val="baseline"/>
              <w:rPr>
                <w:rFonts w:ascii="宋体" w:hAnsi="宋体" w:cs="宋体"/>
                <w:color w:val="000000"/>
                <w:sz w:val="24"/>
                <w:szCs w:val="24"/>
              </w:rPr>
            </w:pPr>
            <w:r>
              <w:rPr>
                <w:rFonts w:hint="eastAsia" w:ascii="Times New Roman" w:hAnsi="Times New Roman" w:cs="宋体"/>
                <w:color w:val="000000"/>
                <w:sz w:val="24"/>
                <w:szCs w:val="24"/>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91" w:type="dxa"/>
            <w:vAlign w:val="center"/>
          </w:tcPr>
          <w:p>
            <w:pPr>
              <w:autoSpaceDE w:val="0"/>
              <w:autoSpaceDN w:val="0"/>
              <w:adjustRightInd w:val="0"/>
              <w:jc w:val="center"/>
              <w:textAlignment w:val="baseline"/>
              <w:rPr>
                <w:rFonts w:ascii="宋体" w:hAnsi="宋体" w:cs="宋体"/>
                <w:color w:val="000000"/>
                <w:sz w:val="24"/>
                <w:szCs w:val="24"/>
              </w:rPr>
            </w:pPr>
            <w:r>
              <w:rPr>
                <w:rFonts w:hint="eastAsia" w:ascii="Times New Roman" w:hAnsi="Times New Roman" w:cs="宋体"/>
                <w:color w:val="000000"/>
                <w:sz w:val="24"/>
                <w:szCs w:val="24"/>
              </w:rPr>
              <w:t>4</w:t>
            </w:r>
          </w:p>
        </w:tc>
        <w:tc>
          <w:tcPr>
            <w:tcW w:w="4301" w:type="dxa"/>
            <w:vAlign w:val="center"/>
          </w:tcPr>
          <w:p>
            <w:pPr>
              <w:autoSpaceDE w:val="0"/>
              <w:autoSpaceDN w:val="0"/>
              <w:adjustRightInd w:val="0"/>
              <w:jc w:val="left"/>
              <w:textAlignment w:val="baseline"/>
              <w:rPr>
                <w:rFonts w:ascii="宋体" w:hAnsi="宋体" w:cs="宋体"/>
                <w:color w:val="000000"/>
                <w:sz w:val="24"/>
                <w:szCs w:val="24"/>
              </w:rPr>
            </w:pPr>
            <w:r>
              <w:rPr>
                <w:rFonts w:hint="eastAsia" w:ascii="宋体" w:hAnsi="宋体" w:cs="宋体"/>
                <w:color w:val="000000"/>
                <w:sz w:val="24"/>
                <w:szCs w:val="24"/>
              </w:rPr>
              <w:t>赛务筹备费（含工作人员费用）</w:t>
            </w:r>
          </w:p>
        </w:tc>
        <w:tc>
          <w:tcPr>
            <w:tcW w:w="2346" w:type="dxa"/>
            <w:vAlign w:val="center"/>
          </w:tcPr>
          <w:p>
            <w:pPr>
              <w:autoSpaceDE w:val="0"/>
              <w:autoSpaceDN w:val="0"/>
              <w:adjustRightInd w:val="0"/>
              <w:jc w:val="center"/>
              <w:textAlignment w:val="baseline"/>
              <w:rPr>
                <w:rFonts w:ascii="宋体" w:hAnsi="宋体" w:cs="宋体"/>
                <w:color w:val="000000"/>
                <w:sz w:val="24"/>
                <w:szCs w:val="24"/>
              </w:rPr>
            </w:pPr>
            <w:r>
              <w:rPr>
                <w:rFonts w:hint="eastAsia" w:ascii="Times New Roman" w:hAnsi="Times New Roman" w:cs="宋体"/>
                <w:color w:val="000000"/>
                <w:sz w:val="24"/>
                <w:szCs w:val="24"/>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91" w:type="dxa"/>
            <w:vAlign w:val="center"/>
          </w:tcPr>
          <w:p>
            <w:pPr>
              <w:autoSpaceDE w:val="0"/>
              <w:autoSpaceDN w:val="0"/>
              <w:adjustRightInd w:val="0"/>
              <w:jc w:val="center"/>
              <w:textAlignment w:val="baseline"/>
              <w:rPr>
                <w:rFonts w:ascii="宋体" w:hAnsi="宋体" w:cs="宋体"/>
                <w:color w:val="000000"/>
                <w:sz w:val="24"/>
                <w:szCs w:val="24"/>
              </w:rPr>
            </w:pPr>
            <w:r>
              <w:rPr>
                <w:rFonts w:hint="eastAsia" w:ascii="Times New Roman" w:hAnsi="Times New Roman" w:cs="宋体"/>
                <w:color w:val="000000"/>
                <w:sz w:val="24"/>
                <w:szCs w:val="24"/>
              </w:rPr>
              <w:t>5</w:t>
            </w:r>
          </w:p>
        </w:tc>
        <w:tc>
          <w:tcPr>
            <w:tcW w:w="4301" w:type="dxa"/>
            <w:vAlign w:val="center"/>
          </w:tcPr>
          <w:p>
            <w:pPr>
              <w:autoSpaceDE w:val="0"/>
              <w:autoSpaceDN w:val="0"/>
              <w:adjustRightInd w:val="0"/>
              <w:jc w:val="left"/>
              <w:textAlignment w:val="baseline"/>
              <w:rPr>
                <w:rFonts w:ascii="宋体" w:hAnsi="宋体" w:cs="宋体"/>
                <w:color w:val="000000"/>
                <w:sz w:val="24"/>
                <w:szCs w:val="24"/>
              </w:rPr>
            </w:pPr>
            <w:r>
              <w:rPr>
                <w:rFonts w:hint="eastAsia" w:ascii="宋体" w:hAnsi="宋体" w:cs="宋体"/>
                <w:color w:val="000000"/>
                <w:sz w:val="24"/>
                <w:szCs w:val="24"/>
              </w:rPr>
              <w:t>奖品、服装费</w:t>
            </w:r>
          </w:p>
        </w:tc>
        <w:tc>
          <w:tcPr>
            <w:tcW w:w="2346" w:type="dxa"/>
            <w:vAlign w:val="center"/>
          </w:tcPr>
          <w:p>
            <w:pPr>
              <w:autoSpaceDE w:val="0"/>
              <w:autoSpaceDN w:val="0"/>
              <w:adjustRightInd w:val="0"/>
              <w:jc w:val="center"/>
              <w:textAlignment w:val="baseline"/>
              <w:rPr>
                <w:rFonts w:ascii="宋体" w:hAnsi="宋体" w:cs="宋体"/>
                <w:color w:val="000000"/>
                <w:sz w:val="24"/>
                <w:szCs w:val="24"/>
              </w:rPr>
            </w:pPr>
            <w:r>
              <w:rPr>
                <w:rFonts w:hint="eastAsia" w:ascii="Times New Roman" w:hAnsi="Times New Roman" w:cs="宋体"/>
                <w:color w:val="000000"/>
                <w:sz w:val="24"/>
                <w:szCs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91" w:type="dxa"/>
            <w:vAlign w:val="center"/>
          </w:tcPr>
          <w:p>
            <w:pPr>
              <w:autoSpaceDE w:val="0"/>
              <w:autoSpaceDN w:val="0"/>
              <w:adjustRightInd w:val="0"/>
              <w:jc w:val="center"/>
              <w:textAlignment w:val="baseline"/>
              <w:rPr>
                <w:rFonts w:ascii="宋体" w:hAnsi="宋体" w:cs="宋体"/>
                <w:color w:val="000000"/>
                <w:sz w:val="24"/>
                <w:szCs w:val="24"/>
              </w:rPr>
            </w:pPr>
            <w:r>
              <w:rPr>
                <w:rFonts w:hint="eastAsia" w:ascii="Times New Roman" w:hAnsi="Times New Roman" w:cs="宋体"/>
                <w:color w:val="000000"/>
                <w:sz w:val="24"/>
                <w:szCs w:val="24"/>
              </w:rPr>
              <w:t>6</w:t>
            </w:r>
          </w:p>
        </w:tc>
        <w:tc>
          <w:tcPr>
            <w:tcW w:w="4301" w:type="dxa"/>
            <w:vAlign w:val="center"/>
          </w:tcPr>
          <w:p>
            <w:pPr>
              <w:autoSpaceDE w:val="0"/>
              <w:autoSpaceDN w:val="0"/>
              <w:adjustRightInd w:val="0"/>
              <w:jc w:val="left"/>
              <w:textAlignment w:val="baseline"/>
              <w:rPr>
                <w:rFonts w:ascii="宋体" w:hAnsi="宋体" w:cs="宋体"/>
                <w:color w:val="000000"/>
                <w:sz w:val="24"/>
                <w:szCs w:val="24"/>
              </w:rPr>
            </w:pPr>
            <w:r>
              <w:rPr>
                <w:rFonts w:hint="eastAsia" w:ascii="宋体" w:hAnsi="宋体" w:cs="宋体"/>
                <w:color w:val="000000"/>
                <w:sz w:val="24"/>
                <w:szCs w:val="24"/>
              </w:rPr>
              <w:t>赛事设备准备及消耗</w:t>
            </w:r>
          </w:p>
        </w:tc>
        <w:tc>
          <w:tcPr>
            <w:tcW w:w="2346" w:type="dxa"/>
            <w:vAlign w:val="center"/>
          </w:tcPr>
          <w:p>
            <w:pPr>
              <w:autoSpaceDE w:val="0"/>
              <w:autoSpaceDN w:val="0"/>
              <w:adjustRightInd w:val="0"/>
              <w:jc w:val="center"/>
              <w:textAlignment w:val="baseline"/>
              <w:rPr>
                <w:rFonts w:ascii="宋体" w:hAnsi="宋体" w:cs="宋体"/>
                <w:color w:val="000000"/>
                <w:sz w:val="24"/>
                <w:szCs w:val="24"/>
              </w:rPr>
            </w:pPr>
            <w:r>
              <w:rPr>
                <w:rFonts w:hint="eastAsia" w:ascii="Times New Roman" w:hAnsi="Times New Roman" w:cs="宋体"/>
                <w:color w:val="000000"/>
                <w:sz w:val="24"/>
                <w:szCs w:val="24"/>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91" w:type="dxa"/>
            <w:vAlign w:val="center"/>
          </w:tcPr>
          <w:p>
            <w:pPr>
              <w:autoSpaceDE w:val="0"/>
              <w:autoSpaceDN w:val="0"/>
              <w:adjustRightInd w:val="0"/>
              <w:jc w:val="center"/>
              <w:textAlignment w:val="baseline"/>
              <w:rPr>
                <w:rFonts w:ascii="宋体" w:hAnsi="宋体" w:cs="宋体"/>
                <w:color w:val="000000"/>
                <w:sz w:val="24"/>
                <w:szCs w:val="24"/>
              </w:rPr>
            </w:pPr>
            <w:r>
              <w:rPr>
                <w:rFonts w:hint="eastAsia" w:ascii="Times New Roman" w:hAnsi="Times New Roman" w:cs="宋体"/>
                <w:color w:val="000000"/>
                <w:sz w:val="24"/>
                <w:szCs w:val="24"/>
              </w:rPr>
              <w:t>7</w:t>
            </w:r>
          </w:p>
        </w:tc>
        <w:tc>
          <w:tcPr>
            <w:tcW w:w="4301" w:type="dxa"/>
            <w:vAlign w:val="center"/>
          </w:tcPr>
          <w:p>
            <w:pPr>
              <w:autoSpaceDE w:val="0"/>
              <w:autoSpaceDN w:val="0"/>
              <w:adjustRightInd w:val="0"/>
              <w:jc w:val="left"/>
              <w:textAlignment w:val="baseline"/>
              <w:rPr>
                <w:rFonts w:ascii="宋体" w:hAnsi="宋体" w:cs="宋体"/>
                <w:color w:val="000000"/>
                <w:sz w:val="24"/>
                <w:szCs w:val="24"/>
              </w:rPr>
            </w:pPr>
            <w:r>
              <w:rPr>
                <w:rFonts w:hint="eastAsia" w:ascii="宋体" w:hAnsi="宋体" w:cs="宋体"/>
                <w:color w:val="000000"/>
                <w:sz w:val="24"/>
                <w:szCs w:val="24"/>
              </w:rPr>
              <w:t>场地、设施改造费</w:t>
            </w:r>
          </w:p>
        </w:tc>
        <w:tc>
          <w:tcPr>
            <w:tcW w:w="2346" w:type="dxa"/>
            <w:vAlign w:val="center"/>
          </w:tcPr>
          <w:p>
            <w:pPr>
              <w:autoSpaceDE w:val="0"/>
              <w:autoSpaceDN w:val="0"/>
              <w:adjustRightInd w:val="0"/>
              <w:jc w:val="center"/>
              <w:textAlignment w:val="baseline"/>
              <w:rPr>
                <w:rFonts w:ascii="宋体" w:hAnsi="宋体" w:cs="宋体"/>
                <w:color w:val="000000"/>
                <w:sz w:val="24"/>
                <w:szCs w:val="24"/>
              </w:rPr>
            </w:pPr>
            <w:r>
              <w:rPr>
                <w:rFonts w:hint="eastAsia" w:ascii="Times New Roman" w:hAnsi="Times New Roman" w:cs="宋体"/>
                <w:color w:val="000000"/>
                <w:sz w:val="24"/>
                <w:szCs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91" w:type="dxa"/>
            <w:vAlign w:val="center"/>
          </w:tcPr>
          <w:p>
            <w:pPr>
              <w:autoSpaceDE w:val="0"/>
              <w:autoSpaceDN w:val="0"/>
              <w:adjustRightInd w:val="0"/>
              <w:jc w:val="center"/>
              <w:textAlignment w:val="baseline"/>
              <w:rPr>
                <w:rFonts w:ascii="宋体" w:hAnsi="宋体" w:cs="宋体"/>
                <w:color w:val="000000"/>
                <w:sz w:val="24"/>
                <w:szCs w:val="24"/>
              </w:rPr>
            </w:pPr>
            <w:r>
              <w:rPr>
                <w:rFonts w:hint="eastAsia" w:ascii="Times New Roman" w:hAnsi="Times New Roman" w:cs="宋体"/>
                <w:color w:val="000000"/>
                <w:sz w:val="24"/>
                <w:szCs w:val="24"/>
              </w:rPr>
              <w:t>8</w:t>
            </w:r>
          </w:p>
        </w:tc>
        <w:tc>
          <w:tcPr>
            <w:tcW w:w="4301" w:type="dxa"/>
            <w:vAlign w:val="center"/>
          </w:tcPr>
          <w:p>
            <w:pPr>
              <w:autoSpaceDE w:val="0"/>
              <w:autoSpaceDN w:val="0"/>
              <w:adjustRightInd w:val="0"/>
              <w:jc w:val="left"/>
              <w:textAlignment w:val="baseline"/>
              <w:rPr>
                <w:rFonts w:ascii="宋体" w:hAnsi="宋体" w:cs="宋体"/>
                <w:color w:val="000000"/>
                <w:sz w:val="24"/>
                <w:szCs w:val="24"/>
              </w:rPr>
            </w:pPr>
            <w:r>
              <w:rPr>
                <w:rFonts w:hint="eastAsia" w:ascii="宋体" w:hAnsi="宋体" w:cs="宋体"/>
                <w:color w:val="000000"/>
                <w:sz w:val="24"/>
                <w:szCs w:val="24"/>
              </w:rPr>
              <w:t>展示体验环节费用</w:t>
            </w:r>
          </w:p>
        </w:tc>
        <w:tc>
          <w:tcPr>
            <w:tcW w:w="2346" w:type="dxa"/>
            <w:vAlign w:val="center"/>
          </w:tcPr>
          <w:p>
            <w:pPr>
              <w:autoSpaceDE w:val="0"/>
              <w:autoSpaceDN w:val="0"/>
              <w:adjustRightInd w:val="0"/>
              <w:jc w:val="center"/>
              <w:textAlignment w:val="baseline"/>
              <w:rPr>
                <w:rFonts w:ascii="宋体" w:hAnsi="宋体" w:cs="宋体"/>
                <w:color w:val="000000"/>
                <w:sz w:val="24"/>
                <w:szCs w:val="24"/>
              </w:rPr>
            </w:pPr>
            <w:r>
              <w:rPr>
                <w:rFonts w:hint="eastAsia" w:ascii="Times New Roman" w:hAnsi="Times New Roman" w:cs="宋体"/>
                <w:color w:val="000000"/>
                <w:sz w:val="24"/>
                <w:szCs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91" w:type="dxa"/>
            <w:vAlign w:val="center"/>
          </w:tcPr>
          <w:p>
            <w:pPr>
              <w:autoSpaceDE w:val="0"/>
              <w:autoSpaceDN w:val="0"/>
              <w:adjustRightInd w:val="0"/>
              <w:jc w:val="center"/>
              <w:textAlignment w:val="baseline"/>
              <w:rPr>
                <w:rFonts w:ascii="宋体" w:hAnsi="宋体" w:cs="宋体"/>
                <w:color w:val="000000"/>
                <w:sz w:val="24"/>
                <w:szCs w:val="24"/>
              </w:rPr>
            </w:pPr>
            <w:r>
              <w:rPr>
                <w:rFonts w:hint="eastAsia" w:ascii="Times New Roman" w:hAnsi="Times New Roman" w:cs="宋体"/>
                <w:color w:val="000000"/>
                <w:sz w:val="24"/>
                <w:szCs w:val="24"/>
              </w:rPr>
              <w:t>9</w:t>
            </w:r>
          </w:p>
        </w:tc>
        <w:tc>
          <w:tcPr>
            <w:tcW w:w="4301" w:type="dxa"/>
            <w:vAlign w:val="center"/>
          </w:tcPr>
          <w:p>
            <w:pPr>
              <w:autoSpaceDE w:val="0"/>
              <w:autoSpaceDN w:val="0"/>
              <w:adjustRightInd w:val="0"/>
              <w:jc w:val="left"/>
              <w:textAlignment w:val="baseline"/>
              <w:rPr>
                <w:rFonts w:ascii="宋体" w:hAnsi="宋体" w:cs="宋体"/>
                <w:color w:val="000000"/>
                <w:sz w:val="24"/>
                <w:szCs w:val="24"/>
              </w:rPr>
            </w:pPr>
            <w:r>
              <w:rPr>
                <w:rFonts w:hint="eastAsia" w:ascii="宋体" w:hAnsi="宋体" w:cs="宋体"/>
                <w:color w:val="000000"/>
                <w:sz w:val="24"/>
                <w:szCs w:val="24"/>
              </w:rPr>
              <w:t>不可预见费</w:t>
            </w:r>
          </w:p>
        </w:tc>
        <w:tc>
          <w:tcPr>
            <w:tcW w:w="2346" w:type="dxa"/>
            <w:vAlign w:val="center"/>
          </w:tcPr>
          <w:p>
            <w:pPr>
              <w:autoSpaceDE w:val="0"/>
              <w:autoSpaceDN w:val="0"/>
              <w:adjustRightInd w:val="0"/>
              <w:jc w:val="center"/>
              <w:textAlignment w:val="baseline"/>
              <w:rPr>
                <w:rFonts w:ascii="宋体" w:hAnsi="宋体" w:cs="宋体"/>
                <w:color w:val="000000"/>
                <w:sz w:val="24"/>
                <w:szCs w:val="24"/>
              </w:rPr>
            </w:pPr>
            <w:r>
              <w:rPr>
                <w:rFonts w:hint="eastAsia" w:ascii="Times New Roman" w:hAnsi="Times New Roman" w:cs="宋体"/>
                <w:color w:val="000000"/>
                <w:sz w:val="24"/>
                <w:szCs w:val="24"/>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592" w:type="dxa"/>
            <w:gridSpan w:val="2"/>
            <w:vAlign w:val="center"/>
          </w:tcPr>
          <w:p>
            <w:pPr>
              <w:autoSpaceDE w:val="0"/>
              <w:autoSpaceDN w:val="0"/>
              <w:adjustRightInd w:val="0"/>
              <w:ind w:firstLine="480" w:firstLineChars="200"/>
              <w:jc w:val="left"/>
              <w:textAlignment w:val="baseline"/>
              <w:rPr>
                <w:rFonts w:ascii="宋体" w:hAnsi="宋体" w:cs="宋体"/>
                <w:color w:val="000000"/>
                <w:sz w:val="24"/>
                <w:szCs w:val="24"/>
              </w:rPr>
            </w:pPr>
            <w:r>
              <w:rPr>
                <w:rFonts w:hint="eastAsia" w:ascii="宋体" w:hAnsi="宋体" w:cs="宋体"/>
                <w:color w:val="000000"/>
                <w:sz w:val="24"/>
                <w:szCs w:val="24"/>
              </w:rPr>
              <w:t>合</w:t>
            </w:r>
            <w:r>
              <w:rPr>
                <w:rFonts w:hint="eastAsia" w:ascii="宋体" w:hAnsi="宋体" w:cs="宋体"/>
                <w:color w:val="000000"/>
                <w:sz w:val="24"/>
                <w:szCs w:val="24"/>
              </w:rPr>
              <w:tab/>
            </w:r>
            <w:r>
              <w:rPr>
                <w:rFonts w:hint="eastAsia" w:ascii="宋体" w:hAnsi="宋体" w:cs="宋体"/>
                <w:color w:val="000000"/>
                <w:sz w:val="24"/>
                <w:szCs w:val="24"/>
              </w:rPr>
              <w:t>计</w:t>
            </w:r>
          </w:p>
        </w:tc>
        <w:tc>
          <w:tcPr>
            <w:tcW w:w="2346" w:type="dxa"/>
            <w:vAlign w:val="center"/>
          </w:tcPr>
          <w:p>
            <w:pPr>
              <w:autoSpaceDE w:val="0"/>
              <w:autoSpaceDN w:val="0"/>
              <w:adjustRightInd w:val="0"/>
              <w:jc w:val="center"/>
              <w:textAlignment w:val="baseline"/>
              <w:rPr>
                <w:rFonts w:ascii="宋体" w:hAnsi="宋体" w:cs="宋体"/>
                <w:color w:val="000000"/>
                <w:sz w:val="24"/>
                <w:szCs w:val="24"/>
              </w:rPr>
            </w:pPr>
            <w:r>
              <w:rPr>
                <w:rFonts w:hint="eastAsia" w:ascii="Times New Roman" w:hAnsi="Times New Roman" w:cs="宋体"/>
                <w:color w:val="000000"/>
                <w:sz w:val="24"/>
                <w:szCs w:val="24"/>
              </w:rPr>
              <w:t>60</w:t>
            </w:r>
          </w:p>
        </w:tc>
      </w:tr>
    </w:tbl>
    <w:p>
      <w:pPr>
        <w:snapToGrid w:val="0"/>
        <w:spacing w:line="560" w:lineRule="exact"/>
        <w:ind w:firstLine="600" w:firstLineChars="200"/>
        <w:rPr>
          <w:rFonts w:ascii="黑体" w:hAnsi="黑体" w:eastAsia="黑体" w:cs="黑体"/>
          <w:sz w:val="30"/>
          <w:szCs w:val="30"/>
        </w:rPr>
      </w:pPr>
      <w:r>
        <w:rPr>
          <w:rFonts w:hint="eastAsia" w:ascii="黑体" w:hAnsi="黑体" w:eastAsia="黑体" w:cs="黑体"/>
          <w:sz w:val="30"/>
          <w:szCs w:val="30"/>
        </w:rPr>
        <w:t>十六、比赛组织与管理</w:t>
      </w:r>
    </w:p>
    <w:p>
      <w:pPr>
        <w:snapToGrid w:val="0"/>
        <w:spacing w:line="560" w:lineRule="exact"/>
        <w:ind w:firstLine="600" w:firstLineChars="200"/>
        <w:jc w:val="left"/>
        <w:rPr>
          <w:rFonts w:ascii="仿宋_GB2312" w:hAnsi="宋体" w:eastAsia="仿宋" w:cs="Arial"/>
          <w:kern w:val="0"/>
          <w:sz w:val="30"/>
          <w:szCs w:val="30"/>
        </w:rPr>
      </w:pPr>
      <w:r>
        <w:rPr>
          <w:rFonts w:hint="eastAsia" w:ascii="仿宋_GB2312" w:hAnsi="宋体" w:eastAsia="仿宋" w:cs="Arial"/>
          <w:kern w:val="0"/>
          <w:sz w:val="30"/>
          <w:szCs w:val="30"/>
        </w:rPr>
        <w:t>（一）组织机构与职能分工</w:t>
      </w:r>
    </w:p>
    <w:p>
      <w:pPr>
        <w:snapToGrid w:val="0"/>
        <w:spacing w:line="560" w:lineRule="exact"/>
        <w:ind w:firstLine="600" w:firstLineChars="200"/>
        <w:jc w:val="left"/>
        <w:rPr>
          <w:rFonts w:ascii="仿宋_GB2312" w:hAnsi="宋体" w:eastAsia="仿宋" w:cs="Arial"/>
          <w:kern w:val="0"/>
          <w:sz w:val="30"/>
          <w:szCs w:val="30"/>
        </w:rPr>
      </w:pPr>
      <w:r>
        <w:rPr>
          <w:rFonts w:hint="eastAsia" w:ascii="Times New Roman" w:hAnsi="Times New Roman" w:eastAsia="仿宋" w:cs="Times New Roman"/>
          <w:kern w:val="0"/>
          <w:sz w:val="30"/>
          <w:szCs w:val="30"/>
        </w:rPr>
        <w:t>1</w:t>
      </w:r>
      <w:r>
        <w:rPr>
          <w:rFonts w:hint="eastAsia" w:ascii="仿宋_GB2312" w:hAnsi="宋体" w:eastAsia="仿宋" w:cs="Arial"/>
          <w:kern w:val="0"/>
          <w:sz w:val="30"/>
          <w:szCs w:val="30"/>
        </w:rPr>
        <w:t>.组织机构：在全国职业院校技能大赛组委会与执委会的指导下，在赛区组委会与执委会的领导下，由中国珠宝玉石首饰行业协会牵头成立</w:t>
      </w:r>
      <w:r>
        <w:rPr>
          <w:rFonts w:hint="eastAsia" w:ascii="Times New Roman" w:hAnsi="Times New Roman" w:eastAsia="仿宋" w:cs="Times New Roman"/>
          <w:kern w:val="0"/>
          <w:sz w:val="30"/>
          <w:szCs w:val="30"/>
        </w:rPr>
        <w:t>2019</w:t>
      </w:r>
      <w:r>
        <w:rPr>
          <w:rFonts w:hint="eastAsia" w:ascii="仿宋_GB2312" w:hAnsi="宋体" w:eastAsia="仿宋" w:cs="Arial"/>
          <w:kern w:val="0"/>
          <w:sz w:val="30"/>
          <w:szCs w:val="30"/>
        </w:rPr>
        <w:t>年全国职业院校技能大赛珠宝玉石鉴定赛项执行委员会，下设本赛项专家组、裁判组、仲裁组、赛项承办院校工作机构。并设立赛项筹组领导小组，由中国珠宝玉石首饰行业协会学术教育专业委员会主任委员为组长，承办校院长为副组长，负责本赛项的筹组工作任务。</w:t>
      </w:r>
    </w:p>
    <w:p>
      <w:pPr>
        <w:snapToGrid w:val="0"/>
        <w:spacing w:line="560" w:lineRule="exact"/>
        <w:ind w:firstLine="600" w:firstLineChars="200"/>
        <w:jc w:val="left"/>
        <w:rPr>
          <w:rFonts w:ascii="仿宋_GB2312" w:hAnsi="宋体" w:eastAsia="仿宋" w:cs="Arial"/>
          <w:kern w:val="0"/>
          <w:sz w:val="30"/>
          <w:szCs w:val="30"/>
        </w:rPr>
      </w:pPr>
      <w:r>
        <w:rPr>
          <w:rFonts w:hint="eastAsia" w:ascii="Times New Roman" w:hAnsi="Times New Roman" w:eastAsia="仿宋" w:cs="Times New Roman"/>
          <w:kern w:val="0"/>
          <w:sz w:val="30"/>
          <w:szCs w:val="30"/>
        </w:rPr>
        <w:t>2</w:t>
      </w:r>
      <w:r>
        <w:rPr>
          <w:rFonts w:hint="eastAsia" w:ascii="仿宋_GB2312" w:hAnsi="宋体" w:eastAsia="仿宋" w:cs="Arial"/>
          <w:kern w:val="0"/>
          <w:sz w:val="30"/>
          <w:szCs w:val="30"/>
        </w:rPr>
        <w:t>.职能分工</w:t>
      </w:r>
    </w:p>
    <w:p>
      <w:pPr>
        <w:snapToGrid w:val="0"/>
        <w:spacing w:line="560" w:lineRule="exact"/>
        <w:ind w:firstLine="600" w:firstLineChars="200"/>
        <w:jc w:val="left"/>
        <w:rPr>
          <w:rFonts w:ascii="仿宋_GB2312" w:hAnsi="宋体" w:eastAsia="仿宋" w:cs="Arial"/>
          <w:kern w:val="0"/>
          <w:sz w:val="30"/>
          <w:szCs w:val="30"/>
        </w:rPr>
      </w:pPr>
      <w:r>
        <w:rPr>
          <w:rFonts w:hint="eastAsia" w:ascii="仿宋_GB2312" w:hAnsi="宋体" w:eastAsia="仿宋" w:cs="Arial"/>
          <w:kern w:val="0"/>
          <w:sz w:val="30"/>
          <w:szCs w:val="30"/>
        </w:rPr>
        <w:t>（</w:t>
      </w:r>
      <w:r>
        <w:rPr>
          <w:rFonts w:hint="eastAsia" w:ascii="Times New Roman" w:hAnsi="Times New Roman" w:eastAsia="仿宋" w:cs="Times New Roman"/>
          <w:kern w:val="0"/>
          <w:sz w:val="30"/>
          <w:szCs w:val="30"/>
        </w:rPr>
        <w:t>1</w:t>
      </w:r>
      <w:r>
        <w:rPr>
          <w:rFonts w:hint="eastAsia" w:ascii="仿宋_GB2312" w:hAnsi="宋体" w:eastAsia="仿宋" w:cs="Arial"/>
          <w:kern w:val="0"/>
          <w:sz w:val="30"/>
          <w:szCs w:val="30"/>
        </w:rPr>
        <w:t>）赛项执行委员会</w:t>
      </w:r>
    </w:p>
    <w:p>
      <w:pPr>
        <w:snapToGrid w:val="0"/>
        <w:spacing w:line="560" w:lineRule="exact"/>
        <w:ind w:firstLine="600" w:firstLineChars="200"/>
        <w:jc w:val="left"/>
        <w:rPr>
          <w:rFonts w:ascii="仿宋_GB2312" w:hAnsi="宋体" w:eastAsia="仿宋" w:cs="Arial"/>
          <w:kern w:val="0"/>
          <w:sz w:val="30"/>
          <w:szCs w:val="30"/>
        </w:rPr>
      </w:pPr>
      <w:r>
        <w:rPr>
          <w:rFonts w:hint="eastAsia" w:ascii="仿宋_GB2312" w:hAnsi="宋体" w:eastAsia="仿宋" w:cs="Arial"/>
          <w:kern w:val="0"/>
          <w:sz w:val="30"/>
          <w:szCs w:val="30"/>
        </w:rPr>
        <w:t>全面负责本赛项的筹备与实施工作，接受大赛执委会领导，接受赛项所在分赛区执委会的协调和指导。赛项执委会的主要职责包括：领导、协调赛项专家组和赛项承办院校开展本赛项的组织工作，管理赛项经费，选荐赛项专家组人员及赛项裁判与仲裁人员等。</w:t>
      </w:r>
    </w:p>
    <w:p>
      <w:pPr>
        <w:snapToGrid w:val="0"/>
        <w:spacing w:line="560" w:lineRule="exact"/>
        <w:ind w:firstLine="600" w:firstLineChars="200"/>
        <w:jc w:val="left"/>
        <w:rPr>
          <w:rFonts w:ascii="仿宋_GB2312" w:hAnsi="宋体" w:eastAsia="仿宋" w:cs="Arial"/>
          <w:kern w:val="0"/>
          <w:sz w:val="30"/>
          <w:szCs w:val="30"/>
        </w:rPr>
      </w:pPr>
      <w:r>
        <w:rPr>
          <w:rFonts w:hint="eastAsia" w:ascii="仿宋_GB2312" w:hAnsi="宋体" w:eastAsia="仿宋" w:cs="Arial"/>
          <w:kern w:val="0"/>
          <w:sz w:val="30"/>
          <w:szCs w:val="30"/>
        </w:rPr>
        <w:t>（</w:t>
      </w:r>
      <w:r>
        <w:rPr>
          <w:rFonts w:hint="eastAsia" w:ascii="Times New Roman" w:hAnsi="Times New Roman" w:eastAsia="仿宋" w:cs="Times New Roman"/>
          <w:kern w:val="0"/>
          <w:sz w:val="30"/>
          <w:szCs w:val="30"/>
        </w:rPr>
        <w:t>2</w:t>
      </w:r>
      <w:r>
        <w:rPr>
          <w:rFonts w:hint="eastAsia" w:ascii="仿宋_GB2312" w:hAnsi="宋体" w:eastAsia="仿宋" w:cs="Arial"/>
          <w:kern w:val="0"/>
          <w:sz w:val="30"/>
          <w:szCs w:val="30"/>
        </w:rPr>
        <w:t>）赛项专家组</w:t>
      </w:r>
    </w:p>
    <w:p>
      <w:pPr>
        <w:snapToGrid w:val="0"/>
        <w:spacing w:line="560" w:lineRule="exact"/>
        <w:ind w:firstLine="600" w:firstLineChars="200"/>
        <w:jc w:val="left"/>
        <w:rPr>
          <w:rFonts w:ascii="仿宋_GB2312" w:hAnsi="宋体" w:eastAsia="仿宋" w:cs="Arial"/>
          <w:kern w:val="0"/>
          <w:sz w:val="30"/>
          <w:szCs w:val="30"/>
        </w:rPr>
      </w:pPr>
      <w:r>
        <w:rPr>
          <w:rFonts w:hint="eastAsia" w:ascii="仿宋_GB2312" w:hAnsi="宋体" w:eastAsia="仿宋" w:cs="Arial"/>
          <w:kern w:val="0"/>
          <w:sz w:val="30"/>
          <w:szCs w:val="30"/>
        </w:rPr>
        <w:t>赛项专家组在赛项执委会领导下开展工作，负责本赛项技术文件编撰、赛题设计、赛场设计、设备拟定、赛事咨询、技术评点、赛事成果转化、赛项裁判人员培训、赛项说明会组织等竞赛技术工作；同时负责赛项展示体验及宣传方案设计。</w:t>
      </w:r>
    </w:p>
    <w:p>
      <w:pPr>
        <w:snapToGrid w:val="0"/>
        <w:spacing w:line="560" w:lineRule="exact"/>
        <w:ind w:firstLine="600" w:firstLineChars="200"/>
        <w:jc w:val="left"/>
        <w:rPr>
          <w:rFonts w:ascii="仿宋_GB2312" w:hAnsi="宋体" w:eastAsia="仿宋" w:cs="Arial"/>
          <w:kern w:val="0"/>
          <w:sz w:val="30"/>
          <w:szCs w:val="30"/>
        </w:rPr>
      </w:pPr>
      <w:r>
        <w:rPr>
          <w:rFonts w:hint="eastAsia" w:ascii="仿宋_GB2312" w:hAnsi="宋体" w:eastAsia="仿宋" w:cs="Arial"/>
          <w:kern w:val="0"/>
          <w:sz w:val="30"/>
          <w:szCs w:val="30"/>
        </w:rPr>
        <w:t>（</w:t>
      </w:r>
      <w:r>
        <w:rPr>
          <w:rFonts w:hint="eastAsia" w:ascii="Times New Roman" w:hAnsi="Times New Roman" w:eastAsia="仿宋" w:cs="Times New Roman"/>
          <w:kern w:val="0"/>
          <w:sz w:val="30"/>
          <w:szCs w:val="30"/>
        </w:rPr>
        <w:t>3</w:t>
      </w:r>
      <w:r>
        <w:rPr>
          <w:rFonts w:hint="eastAsia" w:ascii="仿宋_GB2312" w:hAnsi="宋体" w:eastAsia="仿宋" w:cs="Arial"/>
          <w:kern w:val="0"/>
          <w:sz w:val="30"/>
          <w:szCs w:val="30"/>
        </w:rPr>
        <w:t>）赛项裁判组</w:t>
      </w:r>
    </w:p>
    <w:p>
      <w:pPr>
        <w:snapToGrid w:val="0"/>
        <w:spacing w:line="560" w:lineRule="exact"/>
        <w:ind w:firstLine="600" w:firstLineChars="200"/>
        <w:jc w:val="left"/>
        <w:rPr>
          <w:rFonts w:ascii="仿宋_GB2312" w:hAnsi="宋体" w:eastAsia="仿宋" w:cs="Arial"/>
          <w:kern w:val="0"/>
          <w:sz w:val="30"/>
          <w:szCs w:val="30"/>
        </w:rPr>
      </w:pPr>
      <w:r>
        <w:rPr>
          <w:rFonts w:hint="eastAsia" w:ascii="仿宋_GB2312" w:hAnsi="宋体" w:eastAsia="仿宋" w:cs="Arial"/>
          <w:kern w:val="0"/>
          <w:sz w:val="30"/>
          <w:szCs w:val="30"/>
        </w:rPr>
        <w:t>赛项裁判组在赛项执委会领导下开展工作，负责本赛项赛前检查及赛场鉴定、进行现场执裁、评审比赛结果等竞赛技术工作。</w:t>
      </w:r>
    </w:p>
    <w:p>
      <w:pPr>
        <w:snapToGrid w:val="0"/>
        <w:spacing w:line="560" w:lineRule="exact"/>
        <w:ind w:firstLine="600" w:firstLineChars="200"/>
        <w:jc w:val="left"/>
        <w:rPr>
          <w:rFonts w:ascii="仿宋_GB2312" w:hAnsi="宋体" w:eastAsia="仿宋" w:cs="Arial"/>
          <w:kern w:val="0"/>
          <w:sz w:val="30"/>
          <w:szCs w:val="30"/>
        </w:rPr>
      </w:pPr>
      <w:r>
        <w:rPr>
          <w:rFonts w:hint="eastAsia" w:ascii="仿宋_GB2312" w:hAnsi="宋体" w:eastAsia="仿宋" w:cs="Arial"/>
          <w:kern w:val="0"/>
          <w:sz w:val="30"/>
          <w:szCs w:val="30"/>
        </w:rPr>
        <w:t>（</w:t>
      </w:r>
      <w:r>
        <w:rPr>
          <w:rFonts w:hint="eastAsia" w:ascii="Times New Roman" w:hAnsi="Times New Roman" w:eastAsia="仿宋" w:cs="Times New Roman"/>
          <w:kern w:val="0"/>
          <w:sz w:val="30"/>
          <w:szCs w:val="30"/>
        </w:rPr>
        <w:t>4</w:t>
      </w:r>
      <w:r>
        <w:rPr>
          <w:rFonts w:hint="eastAsia" w:ascii="仿宋_GB2312" w:hAnsi="宋体" w:eastAsia="仿宋" w:cs="Arial"/>
          <w:kern w:val="0"/>
          <w:sz w:val="30"/>
          <w:szCs w:val="30"/>
        </w:rPr>
        <w:t>）赛项仲裁组</w:t>
      </w:r>
    </w:p>
    <w:p>
      <w:pPr>
        <w:snapToGrid w:val="0"/>
        <w:spacing w:line="560" w:lineRule="exact"/>
        <w:ind w:firstLine="600" w:firstLineChars="200"/>
        <w:jc w:val="left"/>
        <w:rPr>
          <w:rFonts w:ascii="仿宋_GB2312" w:hAnsi="宋体" w:eastAsia="仿宋" w:cs="Arial"/>
          <w:kern w:val="0"/>
          <w:sz w:val="30"/>
          <w:szCs w:val="30"/>
        </w:rPr>
      </w:pPr>
      <w:r>
        <w:rPr>
          <w:rFonts w:hint="eastAsia" w:ascii="仿宋_GB2312" w:hAnsi="宋体" w:eastAsia="仿宋" w:cs="Arial"/>
          <w:kern w:val="0"/>
          <w:sz w:val="30"/>
          <w:szCs w:val="30"/>
        </w:rPr>
        <w:t>赛项仲裁组在赛项执委会领导下开展工作，负责本赛项参赛队申诉及仲裁工作。</w:t>
      </w:r>
    </w:p>
    <w:p>
      <w:pPr>
        <w:snapToGrid w:val="0"/>
        <w:spacing w:line="560" w:lineRule="exact"/>
        <w:ind w:firstLine="600" w:firstLineChars="200"/>
        <w:jc w:val="left"/>
        <w:rPr>
          <w:rFonts w:ascii="仿宋_GB2312" w:hAnsi="宋体" w:eastAsia="仿宋" w:cs="Arial"/>
          <w:kern w:val="0"/>
          <w:sz w:val="30"/>
          <w:szCs w:val="30"/>
        </w:rPr>
      </w:pPr>
      <w:r>
        <w:rPr>
          <w:rFonts w:hint="eastAsia" w:ascii="仿宋_GB2312" w:hAnsi="宋体" w:eastAsia="仿宋" w:cs="Arial"/>
          <w:kern w:val="0"/>
          <w:sz w:val="30"/>
          <w:szCs w:val="30"/>
        </w:rPr>
        <w:t>（</w:t>
      </w:r>
      <w:r>
        <w:rPr>
          <w:rFonts w:hint="eastAsia" w:ascii="Times New Roman" w:hAnsi="Times New Roman" w:eastAsia="仿宋" w:cs="Times New Roman"/>
          <w:kern w:val="0"/>
          <w:sz w:val="30"/>
          <w:szCs w:val="30"/>
        </w:rPr>
        <w:t>5</w:t>
      </w:r>
      <w:r>
        <w:rPr>
          <w:rFonts w:hint="eastAsia" w:ascii="仿宋_GB2312" w:hAnsi="宋体" w:eastAsia="仿宋" w:cs="Arial"/>
          <w:kern w:val="0"/>
          <w:sz w:val="30"/>
          <w:szCs w:val="30"/>
        </w:rPr>
        <w:t>）赛项承办院校</w:t>
      </w:r>
    </w:p>
    <w:p>
      <w:pPr>
        <w:snapToGrid w:val="0"/>
        <w:spacing w:line="560" w:lineRule="exact"/>
        <w:ind w:firstLine="600" w:firstLineChars="200"/>
        <w:jc w:val="left"/>
        <w:rPr>
          <w:rFonts w:ascii="仿宋_GB2312" w:hAnsi="宋体" w:eastAsia="仿宋" w:cs="Arial"/>
          <w:kern w:val="0"/>
          <w:sz w:val="30"/>
          <w:szCs w:val="30"/>
        </w:rPr>
      </w:pPr>
      <w:r>
        <w:rPr>
          <w:rFonts w:hint="eastAsia" w:ascii="仿宋_GB2312" w:hAnsi="宋体" w:eastAsia="仿宋" w:cs="Arial"/>
          <w:kern w:val="0"/>
          <w:sz w:val="30"/>
          <w:szCs w:val="30"/>
        </w:rPr>
        <w:t>全国职业院校技能大赛各赛项承办院校在赛项执委会领导下，负责承办赛项的具体保障实施工作，主要职责包括：按照赛项技术方案要求落实比赛场地及基础设施，赛项宣传，组织开展各项赛期活动，参赛人员接待，比赛过程文件存档等工作，赛务人员及服务志愿者的组织，赛场秩序维持及安全保障，赛后搜集整理大赛影像文字资料上报大赛执委会等。赛项承办院校按照赛项预算执行各项支出。承办院校人员不得参与所承办赛项的赛题设计和裁判工作。</w:t>
      </w:r>
    </w:p>
    <w:p>
      <w:pPr>
        <w:snapToGrid w:val="0"/>
        <w:spacing w:line="560" w:lineRule="exact"/>
        <w:ind w:firstLine="600" w:firstLineChars="200"/>
        <w:jc w:val="left"/>
        <w:rPr>
          <w:rFonts w:ascii="仿宋_GB2312" w:hAnsi="宋体" w:eastAsia="仿宋" w:cs="Arial"/>
          <w:kern w:val="0"/>
          <w:sz w:val="30"/>
          <w:szCs w:val="30"/>
        </w:rPr>
      </w:pPr>
      <w:r>
        <w:rPr>
          <w:rFonts w:hint="eastAsia" w:ascii="仿宋_GB2312" w:hAnsi="宋体" w:eastAsia="仿宋" w:cs="Arial"/>
          <w:kern w:val="0"/>
          <w:sz w:val="30"/>
          <w:szCs w:val="30"/>
        </w:rPr>
        <w:t>（二）赛项设备与设施管理</w:t>
      </w:r>
    </w:p>
    <w:p>
      <w:pPr>
        <w:snapToGrid w:val="0"/>
        <w:spacing w:line="560" w:lineRule="exact"/>
        <w:ind w:firstLine="600" w:firstLineChars="200"/>
        <w:jc w:val="left"/>
        <w:rPr>
          <w:rFonts w:ascii="仿宋_GB2312" w:hAnsi="宋体" w:eastAsia="仿宋" w:cs="Arial"/>
          <w:kern w:val="0"/>
          <w:sz w:val="30"/>
          <w:szCs w:val="30"/>
        </w:rPr>
      </w:pPr>
      <w:r>
        <w:rPr>
          <w:rFonts w:hint="eastAsia" w:ascii="Times New Roman" w:hAnsi="Times New Roman" w:eastAsia="仿宋" w:cs="Times New Roman"/>
          <w:kern w:val="0"/>
          <w:sz w:val="30"/>
          <w:szCs w:val="30"/>
        </w:rPr>
        <w:t>1</w:t>
      </w:r>
      <w:r>
        <w:rPr>
          <w:rFonts w:hint="eastAsia" w:ascii="仿宋_GB2312" w:hAnsi="宋体" w:eastAsia="仿宋" w:cs="Arial"/>
          <w:kern w:val="0"/>
          <w:sz w:val="30"/>
          <w:szCs w:val="30"/>
        </w:rPr>
        <w:t>.竞赛主要设备与主要软件的选定</w:t>
      </w:r>
    </w:p>
    <w:p>
      <w:pPr>
        <w:snapToGrid w:val="0"/>
        <w:spacing w:line="560" w:lineRule="exact"/>
        <w:ind w:firstLine="600" w:firstLineChars="200"/>
        <w:jc w:val="left"/>
        <w:rPr>
          <w:rFonts w:ascii="仿宋_GB2312" w:hAnsi="宋体" w:eastAsia="仿宋" w:cs="Arial"/>
          <w:kern w:val="0"/>
          <w:sz w:val="30"/>
          <w:szCs w:val="30"/>
        </w:rPr>
      </w:pPr>
      <w:r>
        <w:rPr>
          <w:rFonts w:hint="eastAsia" w:ascii="仿宋_GB2312" w:hAnsi="宋体" w:eastAsia="仿宋" w:cs="Arial"/>
          <w:kern w:val="0"/>
          <w:sz w:val="30"/>
          <w:szCs w:val="30"/>
        </w:rPr>
        <w:t>（</w:t>
      </w:r>
      <w:r>
        <w:rPr>
          <w:rFonts w:hint="eastAsia" w:ascii="Times New Roman" w:hAnsi="Times New Roman" w:eastAsia="仿宋" w:cs="Times New Roman"/>
          <w:kern w:val="0"/>
          <w:sz w:val="30"/>
          <w:szCs w:val="30"/>
        </w:rPr>
        <w:t>1</w:t>
      </w:r>
      <w:r>
        <w:rPr>
          <w:rFonts w:hint="eastAsia" w:ascii="仿宋_GB2312" w:hAnsi="宋体" w:eastAsia="仿宋" w:cs="Arial"/>
          <w:kern w:val="0"/>
          <w:sz w:val="30"/>
          <w:szCs w:val="30"/>
        </w:rPr>
        <w:t>）竞赛用主要设备与主要软件，由赛项专家组根据大赛“赛项申报与遴选办法”确定的结果、赛项竞赛规程，由赛项专家组确定方案，报全国职业院校技能大赛执委会办公室批准后，通过公开竞争等方式确定。</w:t>
      </w:r>
    </w:p>
    <w:p>
      <w:pPr>
        <w:snapToGrid w:val="0"/>
        <w:spacing w:line="560" w:lineRule="exact"/>
        <w:ind w:firstLine="600" w:firstLineChars="200"/>
        <w:jc w:val="left"/>
        <w:rPr>
          <w:rFonts w:ascii="仿宋_GB2312" w:hAnsi="宋体" w:eastAsia="仿宋" w:cs="Arial"/>
          <w:kern w:val="0"/>
          <w:sz w:val="30"/>
          <w:szCs w:val="30"/>
        </w:rPr>
      </w:pPr>
      <w:r>
        <w:rPr>
          <w:rFonts w:hint="eastAsia" w:ascii="仿宋_GB2312" w:hAnsi="宋体" w:eastAsia="仿宋" w:cs="Arial"/>
          <w:kern w:val="0"/>
          <w:sz w:val="30"/>
          <w:szCs w:val="30"/>
        </w:rPr>
        <w:t>（</w:t>
      </w:r>
      <w:r>
        <w:rPr>
          <w:rFonts w:hint="eastAsia" w:ascii="Times New Roman" w:hAnsi="Times New Roman" w:eastAsia="仿宋" w:cs="Times New Roman"/>
          <w:kern w:val="0"/>
          <w:sz w:val="30"/>
          <w:szCs w:val="30"/>
        </w:rPr>
        <w:t>2</w:t>
      </w:r>
      <w:r>
        <w:rPr>
          <w:rFonts w:hint="eastAsia" w:ascii="仿宋_GB2312" w:hAnsi="宋体" w:eastAsia="仿宋" w:cs="Arial"/>
          <w:kern w:val="0"/>
          <w:sz w:val="30"/>
          <w:szCs w:val="30"/>
        </w:rPr>
        <w:t>）根据行业特点，选择相对先进、通用性强、社会保有量高的设备与软件。</w:t>
      </w:r>
    </w:p>
    <w:p>
      <w:pPr>
        <w:snapToGrid w:val="0"/>
        <w:spacing w:line="560" w:lineRule="exact"/>
        <w:ind w:firstLine="600" w:firstLineChars="200"/>
        <w:jc w:val="left"/>
        <w:rPr>
          <w:rFonts w:ascii="仿宋_GB2312" w:hAnsi="宋体" w:eastAsia="仿宋" w:cs="Arial"/>
          <w:kern w:val="0"/>
          <w:sz w:val="30"/>
          <w:szCs w:val="30"/>
        </w:rPr>
      </w:pPr>
      <w:r>
        <w:rPr>
          <w:rFonts w:hint="eastAsia" w:ascii="Times New Roman" w:hAnsi="Times New Roman" w:eastAsia="仿宋" w:cs="Times New Roman"/>
          <w:kern w:val="0"/>
          <w:sz w:val="30"/>
          <w:szCs w:val="30"/>
        </w:rPr>
        <w:t>2</w:t>
      </w:r>
      <w:r>
        <w:rPr>
          <w:rFonts w:hint="eastAsia" w:ascii="仿宋_GB2312" w:hAnsi="宋体" w:eastAsia="仿宋" w:cs="Arial"/>
          <w:kern w:val="0"/>
          <w:sz w:val="30"/>
          <w:szCs w:val="30"/>
        </w:rPr>
        <w:t>.赛项保障</w:t>
      </w:r>
    </w:p>
    <w:p>
      <w:pPr>
        <w:snapToGrid w:val="0"/>
        <w:spacing w:line="560" w:lineRule="exact"/>
        <w:ind w:firstLine="600" w:firstLineChars="200"/>
        <w:jc w:val="left"/>
        <w:rPr>
          <w:rFonts w:ascii="仿宋_GB2312" w:hAnsi="宋体" w:eastAsia="仿宋" w:cs="Arial"/>
          <w:kern w:val="0"/>
          <w:sz w:val="30"/>
          <w:szCs w:val="30"/>
        </w:rPr>
      </w:pPr>
      <w:r>
        <w:rPr>
          <w:rFonts w:hint="eastAsia" w:ascii="仿宋_GB2312" w:hAnsi="宋体" w:eastAsia="仿宋" w:cs="Arial"/>
          <w:kern w:val="0"/>
          <w:sz w:val="30"/>
          <w:szCs w:val="30"/>
        </w:rPr>
        <w:t>（</w:t>
      </w:r>
      <w:r>
        <w:rPr>
          <w:rFonts w:hint="eastAsia" w:ascii="Times New Roman" w:hAnsi="Times New Roman" w:eastAsia="仿宋" w:cs="Times New Roman"/>
          <w:kern w:val="0"/>
          <w:sz w:val="30"/>
          <w:szCs w:val="30"/>
        </w:rPr>
        <w:t>1</w:t>
      </w:r>
      <w:r>
        <w:rPr>
          <w:rFonts w:hint="eastAsia" w:ascii="仿宋_GB2312" w:hAnsi="宋体" w:eastAsia="仿宋" w:cs="Arial"/>
          <w:kern w:val="0"/>
          <w:sz w:val="30"/>
          <w:szCs w:val="30"/>
        </w:rPr>
        <w:t>）建立完善的赛项保障组织管理机制，做到各竞赛单元均有专人负责指挥和协调，确保大赛有序进行。</w:t>
      </w:r>
    </w:p>
    <w:p>
      <w:pPr>
        <w:snapToGrid w:val="0"/>
        <w:spacing w:line="560" w:lineRule="exact"/>
        <w:ind w:firstLine="600" w:firstLineChars="200"/>
        <w:jc w:val="left"/>
        <w:rPr>
          <w:rFonts w:ascii="仿宋_GB2312" w:hAnsi="宋体" w:eastAsia="仿宋" w:cs="Arial"/>
          <w:kern w:val="0"/>
          <w:sz w:val="30"/>
          <w:szCs w:val="30"/>
        </w:rPr>
      </w:pPr>
      <w:r>
        <w:rPr>
          <w:rFonts w:hint="eastAsia" w:ascii="仿宋_GB2312" w:hAnsi="宋体" w:eastAsia="仿宋" w:cs="Arial"/>
          <w:kern w:val="0"/>
          <w:sz w:val="30"/>
          <w:szCs w:val="30"/>
        </w:rPr>
        <w:t>（</w:t>
      </w:r>
      <w:r>
        <w:rPr>
          <w:rFonts w:hint="eastAsia" w:ascii="Times New Roman" w:hAnsi="Times New Roman" w:eastAsia="仿宋" w:cs="Times New Roman"/>
          <w:kern w:val="0"/>
          <w:sz w:val="30"/>
          <w:szCs w:val="30"/>
        </w:rPr>
        <w:t>2</w:t>
      </w:r>
      <w:r>
        <w:rPr>
          <w:rFonts w:hint="eastAsia" w:ascii="仿宋_GB2312" w:hAnsi="宋体" w:eastAsia="仿宋" w:cs="Arial"/>
          <w:kern w:val="0"/>
          <w:sz w:val="30"/>
          <w:szCs w:val="30"/>
        </w:rPr>
        <w:t>）设置生活保障组，为竞赛选手与裁判提供相应的生活服务和后勤保障。</w:t>
      </w:r>
    </w:p>
    <w:p>
      <w:pPr>
        <w:snapToGrid w:val="0"/>
        <w:spacing w:line="560" w:lineRule="exact"/>
        <w:ind w:firstLine="600" w:firstLineChars="200"/>
        <w:jc w:val="left"/>
        <w:rPr>
          <w:rFonts w:ascii="仿宋_GB2312" w:hAnsi="宋体" w:eastAsia="仿宋" w:cs="Arial"/>
          <w:kern w:val="0"/>
          <w:sz w:val="30"/>
          <w:szCs w:val="30"/>
        </w:rPr>
      </w:pPr>
      <w:r>
        <w:rPr>
          <w:rFonts w:hint="eastAsia" w:ascii="仿宋_GB2312" w:hAnsi="宋体" w:eastAsia="仿宋" w:cs="Arial"/>
          <w:kern w:val="0"/>
          <w:sz w:val="30"/>
          <w:szCs w:val="30"/>
        </w:rPr>
        <w:t>（</w:t>
      </w:r>
      <w:r>
        <w:rPr>
          <w:rFonts w:hint="eastAsia" w:ascii="Times New Roman" w:hAnsi="Times New Roman" w:eastAsia="仿宋" w:cs="Times New Roman"/>
          <w:kern w:val="0"/>
          <w:sz w:val="30"/>
          <w:szCs w:val="30"/>
        </w:rPr>
        <w:t>3</w:t>
      </w:r>
      <w:r>
        <w:rPr>
          <w:rFonts w:hint="eastAsia" w:ascii="仿宋_GB2312" w:hAnsi="宋体" w:eastAsia="仿宋" w:cs="Arial"/>
          <w:kern w:val="0"/>
          <w:sz w:val="30"/>
          <w:szCs w:val="30"/>
        </w:rPr>
        <w:t>）设置技术保障组，为竞赛设备、软件与竞赛设施提供保养、维修等服务，保障设备的完好性和正常使用，保障设备配件与操作工具的及时供应。</w:t>
      </w:r>
    </w:p>
    <w:p>
      <w:pPr>
        <w:snapToGrid w:val="0"/>
        <w:spacing w:line="560" w:lineRule="exact"/>
        <w:ind w:firstLine="600" w:firstLineChars="200"/>
        <w:jc w:val="left"/>
        <w:rPr>
          <w:rFonts w:ascii="仿宋_GB2312" w:hAnsi="宋体" w:eastAsia="仿宋" w:cs="Arial"/>
          <w:kern w:val="0"/>
          <w:sz w:val="30"/>
          <w:szCs w:val="30"/>
        </w:rPr>
      </w:pPr>
      <w:r>
        <w:rPr>
          <w:rFonts w:hint="eastAsia" w:ascii="仿宋_GB2312" w:hAnsi="宋体" w:eastAsia="仿宋" w:cs="Arial"/>
          <w:kern w:val="0"/>
          <w:sz w:val="30"/>
          <w:szCs w:val="30"/>
        </w:rPr>
        <w:t>（</w:t>
      </w:r>
      <w:r>
        <w:rPr>
          <w:rFonts w:hint="eastAsia" w:ascii="Times New Roman" w:hAnsi="Times New Roman" w:eastAsia="仿宋" w:cs="Times New Roman"/>
          <w:kern w:val="0"/>
          <w:sz w:val="30"/>
          <w:szCs w:val="30"/>
        </w:rPr>
        <w:t>4</w:t>
      </w:r>
      <w:r>
        <w:rPr>
          <w:rFonts w:hint="eastAsia" w:ascii="仿宋_GB2312" w:hAnsi="宋体" w:eastAsia="仿宋" w:cs="Arial"/>
          <w:kern w:val="0"/>
          <w:sz w:val="30"/>
          <w:szCs w:val="30"/>
        </w:rPr>
        <w:t>）设置医疗保障服务站，提供可能发生的急救、伤口处理等应急服务。</w:t>
      </w:r>
    </w:p>
    <w:p>
      <w:pPr>
        <w:snapToGrid w:val="0"/>
        <w:spacing w:line="560" w:lineRule="exact"/>
        <w:ind w:firstLine="600" w:firstLineChars="200"/>
        <w:jc w:val="left"/>
        <w:rPr>
          <w:rFonts w:ascii="仿宋_GB2312" w:hAnsi="宋体" w:eastAsia="仿宋" w:cs="Arial"/>
          <w:kern w:val="0"/>
          <w:sz w:val="30"/>
          <w:szCs w:val="30"/>
        </w:rPr>
      </w:pPr>
      <w:r>
        <w:rPr>
          <w:rFonts w:hint="eastAsia" w:ascii="仿宋_GB2312" w:hAnsi="宋体" w:eastAsia="仿宋" w:cs="Arial"/>
          <w:kern w:val="0"/>
          <w:sz w:val="30"/>
          <w:szCs w:val="30"/>
        </w:rPr>
        <w:t>（</w:t>
      </w:r>
      <w:r>
        <w:rPr>
          <w:rFonts w:hint="eastAsia" w:ascii="Times New Roman" w:hAnsi="Times New Roman" w:eastAsia="仿宋" w:cs="Times New Roman"/>
          <w:kern w:val="0"/>
          <w:sz w:val="30"/>
          <w:szCs w:val="30"/>
        </w:rPr>
        <w:t>5</w:t>
      </w:r>
      <w:r>
        <w:rPr>
          <w:rFonts w:hint="eastAsia" w:ascii="仿宋_GB2312" w:hAnsi="宋体" w:eastAsia="仿宋" w:cs="Arial"/>
          <w:kern w:val="0"/>
          <w:sz w:val="30"/>
          <w:szCs w:val="30"/>
        </w:rPr>
        <w:t>）设置外围安保组，对赛场核心区域的外围进行警戒与引导服务。</w:t>
      </w:r>
    </w:p>
    <w:p>
      <w:pPr>
        <w:snapToGrid w:val="0"/>
        <w:spacing w:line="560" w:lineRule="exact"/>
        <w:ind w:firstLine="600" w:firstLineChars="200"/>
        <w:jc w:val="left"/>
        <w:rPr>
          <w:rFonts w:ascii="仿宋_GB2312" w:hAnsi="宋体" w:eastAsia="仿宋" w:cs="Arial"/>
          <w:kern w:val="0"/>
          <w:sz w:val="30"/>
          <w:szCs w:val="30"/>
        </w:rPr>
      </w:pPr>
      <w:r>
        <w:rPr>
          <w:rFonts w:hint="eastAsia" w:ascii="Times New Roman" w:hAnsi="Times New Roman" w:eastAsia="仿宋" w:cs="Times New Roman"/>
          <w:kern w:val="0"/>
          <w:sz w:val="30"/>
          <w:szCs w:val="30"/>
        </w:rPr>
        <w:t>3</w:t>
      </w:r>
      <w:r>
        <w:rPr>
          <w:rFonts w:hint="eastAsia" w:ascii="仿宋_GB2312" w:hAnsi="宋体" w:eastAsia="仿宋" w:cs="Arial"/>
          <w:kern w:val="0"/>
          <w:sz w:val="30"/>
          <w:szCs w:val="30"/>
        </w:rPr>
        <w:t>.赛场建设与监督</w:t>
      </w:r>
    </w:p>
    <w:p>
      <w:pPr>
        <w:snapToGrid w:val="0"/>
        <w:spacing w:line="560" w:lineRule="exact"/>
        <w:ind w:firstLine="600" w:firstLineChars="200"/>
        <w:jc w:val="left"/>
        <w:rPr>
          <w:rFonts w:ascii="仿宋_GB2312" w:hAnsi="宋体" w:eastAsia="仿宋" w:cs="Arial"/>
          <w:kern w:val="0"/>
          <w:sz w:val="30"/>
          <w:szCs w:val="30"/>
        </w:rPr>
      </w:pPr>
      <w:r>
        <w:rPr>
          <w:rFonts w:hint="eastAsia" w:ascii="仿宋_GB2312" w:hAnsi="宋体" w:eastAsia="仿宋" w:cs="Arial"/>
          <w:kern w:val="0"/>
          <w:sz w:val="30"/>
          <w:szCs w:val="30"/>
        </w:rPr>
        <w:t>（</w:t>
      </w:r>
      <w:r>
        <w:rPr>
          <w:rFonts w:hint="eastAsia" w:ascii="Times New Roman" w:hAnsi="Times New Roman" w:eastAsia="仿宋" w:cs="Times New Roman"/>
          <w:kern w:val="0"/>
          <w:sz w:val="30"/>
          <w:szCs w:val="30"/>
        </w:rPr>
        <w:t>1</w:t>
      </w:r>
      <w:r>
        <w:rPr>
          <w:rFonts w:hint="eastAsia" w:ascii="仿宋_GB2312" w:hAnsi="宋体" w:eastAsia="仿宋" w:cs="Arial"/>
          <w:kern w:val="0"/>
          <w:sz w:val="30"/>
          <w:szCs w:val="30"/>
        </w:rPr>
        <w:t>）制定详细的赛场建设方案和建设进度表，并遵照执行。</w:t>
      </w:r>
    </w:p>
    <w:p>
      <w:pPr>
        <w:snapToGrid w:val="0"/>
        <w:spacing w:line="560" w:lineRule="exact"/>
        <w:ind w:firstLine="600" w:firstLineChars="200"/>
        <w:jc w:val="left"/>
        <w:rPr>
          <w:rFonts w:ascii="仿宋_GB2312" w:hAnsi="宋体" w:eastAsia="仿宋" w:cs="Arial"/>
          <w:kern w:val="0"/>
          <w:sz w:val="30"/>
          <w:szCs w:val="30"/>
        </w:rPr>
      </w:pPr>
      <w:r>
        <w:rPr>
          <w:rFonts w:hint="eastAsia" w:ascii="仿宋_GB2312" w:hAnsi="宋体" w:eastAsia="仿宋" w:cs="Arial"/>
          <w:kern w:val="0"/>
          <w:sz w:val="30"/>
          <w:szCs w:val="30"/>
        </w:rPr>
        <w:t>（</w:t>
      </w:r>
      <w:r>
        <w:rPr>
          <w:rFonts w:hint="eastAsia" w:ascii="Times New Roman" w:hAnsi="Times New Roman" w:eastAsia="仿宋" w:cs="Times New Roman"/>
          <w:kern w:val="0"/>
          <w:sz w:val="30"/>
          <w:szCs w:val="30"/>
        </w:rPr>
        <w:t>2</w:t>
      </w:r>
      <w:r>
        <w:rPr>
          <w:rFonts w:hint="eastAsia" w:ascii="仿宋_GB2312" w:hAnsi="宋体" w:eastAsia="仿宋" w:cs="Arial"/>
          <w:kern w:val="0"/>
          <w:sz w:val="30"/>
          <w:szCs w:val="30"/>
        </w:rPr>
        <w:t>）赛项专家组根据已制定的建设方案和进度进行检查，确保在比赛前建设完成。</w:t>
      </w:r>
    </w:p>
    <w:p>
      <w:pPr>
        <w:snapToGrid w:val="0"/>
        <w:spacing w:line="560" w:lineRule="exact"/>
        <w:ind w:firstLine="600" w:firstLineChars="200"/>
        <w:jc w:val="left"/>
        <w:rPr>
          <w:rFonts w:ascii="仿宋_GB2312" w:hAnsi="宋体" w:eastAsia="仿宋" w:cs="Arial"/>
          <w:kern w:val="0"/>
          <w:sz w:val="30"/>
          <w:szCs w:val="30"/>
        </w:rPr>
      </w:pPr>
      <w:r>
        <w:rPr>
          <w:rFonts w:hint="eastAsia" w:ascii="仿宋_GB2312" w:hAnsi="宋体" w:eastAsia="仿宋" w:cs="Arial"/>
          <w:kern w:val="0"/>
          <w:sz w:val="30"/>
          <w:szCs w:val="30"/>
        </w:rPr>
        <w:t>（</w:t>
      </w:r>
      <w:r>
        <w:rPr>
          <w:rFonts w:hint="eastAsia" w:ascii="Times New Roman" w:hAnsi="Times New Roman" w:eastAsia="仿宋" w:cs="Times New Roman"/>
          <w:kern w:val="0"/>
          <w:sz w:val="30"/>
          <w:szCs w:val="30"/>
        </w:rPr>
        <w:t>3</w:t>
      </w:r>
      <w:r>
        <w:rPr>
          <w:rFonts w:hint="eastAsia" w:ascii="仿宋_GB2312" w:hAnsi="宋体" w:eastAsia="仿宋" w:cs="Arial"/>
          <w:kern w:val="0"/>
          <w:sz w:val="30"/>
          <w:szCs w:val="30"/>
        </w:rPr>
        <w:t>）在正式比赛前一周，赛项专家组会同承办方对赛场建设结果进行验收与查漏。</w:t>
      </w:r>
    </w:p>
    <w:p>
      <w:pPr>
        <w:snapToGrid w:val="0"/>
        <w:spacing w:line="560" w:lineRule="exact"/>
        <w:ind w:firstLine="600" w:firstLineChars="200"/>
        <w:jc w:val="left"/>
        <w:rPr>
          <w:rFonts w:ascii="仿宋_GB2312" w:hAnsi="宋体" w:eastAsia="仿宋" w:cs="Arial"/>
          <w:kern w:val="0"/>
          <w:sz w:val="30"/>
          <w:szCs w:val="30"/>
        </w:rPr>
      </w:pPr>
      <w:r>
        <w:rPr>
          <w:rFonts w:hint="eastAsia" w:ascii="仿宋_GB2312" w:hAnsi="宋体" w:eastAsia="仿宋" w:cs="Arial"/>
          <w:kern w:val="0"/>
          <w:sz w:val="30"/>
          <w:szCs w:val="30"/>
        </w:rPr>
        <w:t>（</w:t>
      </w:r>
      <w:r>
        <w:rPr>
          <w:rFonts w:hint="eastAsia" w:ascii="Times New Roman" w:hAnsi="Times New Roman" w:eastAsia="仿宋" w:cs="Times New Roman"/>
          <w:kern w:val="0"/>
          <w:sz w:val="30"/>
          <w:szCs w:val="30"/>
        </w:rPr>
        <w:t>4</w:t>
      </w:r>
      <w:r>
        <w:rPr>
          <w:rFonts w:hint="eastAsia" w:ascii="仿宋_GB2312" w:hAnsi="宋体" w:eastAsia="仿宋" w:cs="Arial"/>
          <w:kern w:val="0"/>
          <w:sz w:val="30"/>
          <w:szCs w:val="30"/>
        </w:rPr>
        <w:t>）赛场设备、设施、环境进行赛前测试和试运行，确保赛项设备设施完好完善。</w:t>
      </w:r>
    </w:p>
    <w:p>
      <w:pPr>
        <w:snapToGrid w:val="0"/>
        <w:spacing w:line="560" w:lineRule="exact"/>
        <w:ind w:firstLine="600" w:firstLineChars="200"/>
        <w:jc w:val="left"/>
        <w:rPr>
          <w:rFonts w:ascii="仿宋_GB2312" w:hAnsi="宋体" w:eastAsia="仿宋" w:cs="Arial"/>
          <w:kern w:val="0"/>
          <w:sz w:val="30"/>
          <w:szCs w:val="30"/>
        </w:rPr>
      </w:pPr>
      <w:r>
        <w:rPr>
          <w:rFonts w:hint="eastAsia" w:ascii="仿宋_GB2312" w:hAnsi="宋体" w:eastAsia="仿宋" w:cs="Arial"/>
          <w:kern w:val="0"/>
          <w:sz w:val="30"/>
          <w:szCs w:val="30"/>
        </w:rPr>
        <w:t>（</w:t>
      </w:r>
      <w:r>
        <w:rPr>
          <w:rFonts w:hint="eastAsia" w:ascii="Times New Roman" w:hAnsi="Times New Roman" w:eastAsia="仿宋" w:cs="Times New Roman"/>
          <w:kern w:val="0"/>
          <w:sz w:val="30"/>
          <w:szCs w:val="30"/>
        </w:rPr>
        <w:t>5</w:t>
      </w:r>
      <w:r>
        <w:rPr>
          <w:rFonts w:hint="eastAsia" w:ascii="仿宋_GB2312" w:hAnsi="宋体" w:eastAsia="仿宋" w:cs="Arial"/>
          <w:kern w:val="0"/>
          <w:sz w:val="30"/>
          <w:szCs w:val="30"/>
        </w:rPr>
        <w:t>）正式比赛前，在赛项执委会及其下设专家工作组的安排下，裁判需对赛场设备设施的规范性、完整性和安全性进行检查，并依据检查情况和问题解决情况填写《赛场检查记录表》。经验收后的赛场应禁止无关人员出入。</w:t>
      </w:r>
    </w:p>
    <w:p>
      <w:pPr>
        <w:snapToGrid w:val="0"/>
        <w:spacing w:line="560" w:lineRule="exact"/>
        <w:ind w:firstLine="600" w:firstLineChars="200"/>
        <w:jc w:val="left"/>
        <w:rPr>
          <w:rFonts w:ascii="仿宋_GB2312" w:hAnsi="宋体" w:eastAsia="仿宋" w:cs="Arial"/>
          <w:kern w:val="0"/>
          <w:sz w:val="30"/>
          <w:szCs w:val="30"/>
        </w:rPr>
      </w:pPr>
      <w:r>
        <w:rPr>
          <w:rFonts w:hint="eastAsia" w:ascii="Times New Roman" w:hAnsi="Times New Roman" w:eastAsia="仿宋" w:cs="Times New Roman"/>
          <w:kern w:val="0"/>
          <w:sz w:val="30"/>
          <w:szCs w:val="30"/>
        </w:rPr>
        <w:t>4</w:t>
      </w:r>
      <w:r>
        <w:rPr>
          <w:rFonts w:hint="eastAsia" w:ascii="仿宋_GB2312" w:hAnsi="宋体" w:eastAsia="仿宋" w:cs="Arial"/>
          <w:kern w:val="0"/>
          <w:sz w:val="30"/>
          <w:szCs w:val="30"/>
        </w:rPr>
        <w:t>.竞赛过程中的设备与软件管理</w:t>
      </w:r>
    </w:p>
    <w:p>
      <w:pPr>
        <w:snapToGrid w:val="0"/>
        <w:spacing w:line="560" w:lineRule="exact"/>
        <w:ind w:firstLine="600" w:firstLineChars="200"/>
        <w:jc w:val="left"/>
        <w:rPr>
          <w:rFonts w:ascii="仿宋_GB2312" w:hAnsi="宋体" w:eastAsia="仿宋" w:cs="Arial"/>
          <w:kern w:val="0"/>
          <w:sz w:val="30"/>
          <w:szCs w:val="30"/>
        </w:rPr>
      </w:pPr>
      <w:r>
        <w:rPr>
          <w:rFonts w:hint="eastAsia" w:ascii="仿宋_GB2312" w:hAnsi="宋体" w:eastAsia="仿宋" w:cs="Arial"/>
          <w:kern w:val="0"/>
          <w:sz w:val="30"/>
          <w:szCs w:val="30"/>
        </w:rPr>
        <w:t>竞赛过程中的设备、软件等按照竞赛规程交由裁判组管理，裁判组应按照竞赛规程做好设备、软件及突发事件的记录。</w:t>
      </w:r>
    </w:p>
    <w:p>
      <w:pPr>
        <w:snapToGrid w:val="0"/>
        <w:spacing w:line="560" w:lineRule="exact"/>
        <w:ind w:firstLine="600" w:firstLineChars="200"/>
        <w:jc w:val="left"/>
        <w:rPr>
          <w:rFonts w:ascii="仿宋_GB2312" w:hAnsi="宋体" w:eastAsia="仿宋" w:cs="Arial"/>
          <w:kern w:val="0"/>
          <w:sz w:val="30"/>
          <w:szCs w:val="30"/>
        </w:rPr>
      </w:pPr>
      <w:r>
        <w:rPr>
          <w:rFonts w:hint="eastAsia" w:ascii="仿宋_GB2312" w:hAnsi="宋体" w:eastAsia="仿宋" w:cs="Arial"/>
          <w:kern w:val="0"/>
          <w:sz w:val="30"/>
          <w:szCs w:val="30"/>
        </w:rPr>
        <w:t>（三）赛项监督与仲裁管理</w:t>
      </w:r>
    </w:p>
    <w:p>
      <w:pPr>
        <w:snapToGrid w:val="0"/>
        <w:spacing w:line="560" w:lineRule="exact"/>
        <w:ind w:firstLine="600" w:firstLineChars="200"/>
        <w:jc w:val="left"/>
        <w:rPr>
          <w:rFonts w:ascii="仿宋_GB2312" w:hAnsi="宋体" w:eastAsia="仿宋" w:cs="Arial"/>
          <w:kern w:val="0"/>
          <w:sz w:val="30"/>
          <w:szCs w:val="30"/>
        </w:rPr>
      </w:pPr>
      <w:r>
        <w:rPr>
          <w:rFonts w:hint="eastAsia" w:ascii="Times New Roman" w:hAnsi="Times New Roman" w:eastAsia="仿宋" w:cs="Times New Roman"/>
          <w:kern w:val="0"/>
          <w:sz w:val="30"/>
          <w:szCs w:val="30"/>
        </w:rPr>
        <w:t>1</w:t>
      </w:r>
      <w:r>
        <w:rPr>
          <w:rFonts w:hint="eastAsia" w:ascii="仿宋_GB2312" w:hAnsi="宋体" w:eastAsia="仿宋" w:cs="Arial"/>
          <w:kern w:val="0"/>
          <w:sz w:val="30"/>
          <w:szCs w:val="30"/>
        </w:rPr>
        <w:t>.赛项监督</w:t>
      </w:r>
    </w:p>
    <w:p>
      <w:pPr>
        <w:snapToGrid w:val="0"/>
        <w:spacing w:line="560" w:lineRule="exact"/>
        <w:ind w:firstLine="600" w:firstLineChars="200"/>
        <w:jc w:val="left"/>
        <w:rPr>
          <w:rFonts w:ascii="仿宋_GB2312" w:hAnsi="宋体" w:eastAsia="仿宋" w:cs="Arial"/>
          <w:kern w:val="0"/>
          <w:sz w:val="30"/>
          <w:szCs w:val="30"/>
        </w:rPr>
      </w:pPr>
      <w:r>
        <w:rPr>
          <w:rFonts w:hint="eastAsia" w:ascii="仿宋_GB2312" w:hAnsi="宋体" w:eastAsia="仿宋" w:cs="Arial"/>
          <w:kern w:val="0"/>
          <w:sz w:val="30"/>
          <w:szCs w:val="30"/>
        </w:rPr>
        <w:t>（</w:t>
      </w:r>
      <w:r>
        <w:rPr>
          <w:rFonts w:hint="eastAsia" w:ascii="Times New Roman" w:hAnsi="Times New Roman" w:eastAsia="仿宋" w:cs="Times New Roman"/>
          <w:kern w:val="0"/>
          <w:sz w:val="30"/>
          <w:szCs w:val="30"/>
        </w:rPr>
        <w:t>1</w:t>
      </w:r>
      <w:r>
        <w:rPr>
          <w:rFonts w:hint="eastAsia" w:ascii="仿宋_GB2312" w:hAnsi="宋体" w:eastAsia="仿宋" w:cs="Arial"/>
          <w:kern w:val="0"/>
          <w:sz w:val="30"/>
          <w:szCs w:val="30"/>
        </w:rPr>
        <w:t>）监督组人员组成：监督组成员由大赛执委会在开赛前一周在全国职业院校技能大赛赛项监督员库随机抽取，经本人确认，大赛执委会聘任。各赛项监督组设组长</w:t>
      </w:r>
      <w:r>
        <w:rPr>
          <w:rFonts w:hint="eastAsia" w:ascii="Times New Roman" w:hAnsi="Times New Roman" w:eastAsia="仿宋" w:cs="Arial"/>
          <w:kern w:val="0"/>
          <w:sz w:val="30"/>
          <w:szCs w:val="30"/>
        </w:rPr>
        <w:t>1</w:t>
      </w:r>
      <w:r>
        <w:rPr>
          <w:rFonts w:hint="eastAsia" w:ascii="仿宋_GB2312" w:hAnsi="宋体" w:eastAsia="仿宋" w:cs="Arial"/>
          <w:kern w:val="0"/>
          <w:sz w:val="30"/>
          <w:szCs w:val="30"/>
        </w:rPr>
        <w:t>人，成员</w:t>
      </w:r>
      <w:r>
        <w:rPr>
          <w:rFonts w:hint="eastAsia" w:ascii="Times New Roman" w:hAnsi="Times New Roman" w:eastAsia="仿宋" w:cs="Arial"/>
          <w:kern w:val="0"/>
          <w:sz w:val="30"/>
          <w:szCs w:val="30"/>
        </w:rPr>
        <w:t>1</w:t>
      </w:r>
      <w:r>
        <w:rPr>
          <w:rFonts w:hint="eastAsia" w:ascii="仿宋_GB2312" w:hAnsi="宋体" w:eastAsia="仿宋" w:cs="Arial"/>
          <w:kern w:val="0"/>
          <w:sz w:val="30"/>
          <w:szCs w:val="30"/>
        </w:rPr>
        <w:t>-</w:t>
      </w:r>
      <w:r>
        <w:rPr>
          <w:rFonts w:hint="eastAsia" w:ascii="Times New Roman" w:hAnsi="Times New Roman" w:eastAsia="仿宋" w:cs="Arial"/>
          <w:kern w:val="0"/>
          <w:sz w:val="30"/>
          <w:szCs w:val="30"/>
        </w:rPr>
        <w:t>2</w:t>
      </w:r>
      <w:r>
        <w:rPr>
          <w:rFonts w:hint="eastAsia" w:ascii="仿宋_GB2312" w:hAnsi="宋体" w:eastAsia="仿宋" w:cs="Arial"/>
          <w:kern w:val="0"/>
          <w:sz w:val="30"/>
          <w:szCs w:val="30"/>
        </w:rPr>
        <w:t>人。监督组在大赛执委会领导下开展工作，并对大赛执委会负责。</w:t>
      </w:r>
    </w:p>
    <w:p>
      <w:pPr>
        <w:snapToGrid w:val="0"/>
        <w:spacing w:line="560" w:lineRule="exact"/>
        <w:ind w:firstLine="600" w:firstLineChars="200"/>
        <w:jc w:val="left"/>
        <w:rPr>
          <w:rFonts w:ascii="仿宋_GB2312" w:hAnsi="宋体" w:eastAsia="仿宋" w:cs="Arial"/>
          <w:kern w:val="0"/>
          <w:sz w:val="30"/>
          <w:szCs w:val="30"/>
        </w:rPr>
      </w:pPr>
      <w:r>
        <w:rPr>
          <w:rFonts w:hint="eastAsia" w:ascii="仿宋_GB2312" w:hAnsi="宋体" w:eastAsia="仿宋" w:cs="Arial"/>
          <w:kern w:val="0"/>
          <w:sz w:val="30"/>
          <w:szCs w:val="30"/>
        </w:rPr>
        <w:t>（</w:t>
      </w:r>
      <w:r>
        <w:rPr>
          <w:rFonts w:hint="eastAsia" w:ascii="Times New Roman" w:hAnsi="Times New Roman" w:eastAsia="仿宋" w:cs="Arial"/>
          <w:kern w:val="0"/>
          <w:sz w:val="30"/>
          <w:szCs w:val="30"/>
        </w:rPr>
        <w:t>2</w:t>
      </w:r>
      <w:r>
        <w:rPr>
          <w:rFonts w:hint="eastAsia" w:ascii="仿宋_GB2312" w:hAnsi="宋体" w:eastAsia="仿宋" w:cs="Arial"/>
          <w:kern w:val="0"/>
          <w:sz w:val="30"/>
          <w:szCs w:val="30"/>
        </w:rPr>
        <w:t>）监督组职责</w:t>
      </w:r>
    </w:p>
    <w:p>
      <w:pPr>
        <w:snapToGrid w:val="0"/>
        <w:spacing w:line="560" w:lineRule="exact"/>
        <w:ind w:firstLine="600" w:firstLineChars="200"/>
        <w:jc w:val="left"/>
        <w:rPr>
          <w:rFonts w:ascii="仿宋_GB2312" w:hAnsi="宋体" w:eastAsia="仿宋" w:cs="Arial"/>
          <w:kern w:val="0"/>
          <w:sz w:val="30"/>
          <w:szCs w:val="30"/>
        </w:rPr>
      </w:pPr>
      <w:r>
        <w:rPr>
          <w:rFonts w:ascii="Times New Roman" w:hAnsi="Times New Roman" w:eastAsia="仿宋" w:cs="Arial"/>
          <w:kern w:val="0"/>
          <w:sz w:val="30"/>
          <w:szCs w:val="30"/>
        </w:rPr>
        <w:fldChar w:fldCharType="begin"/>
      </w:r>
      <w:r>
        <w:rPr>
          <w:rFonts w:hint="eastAsia" w:ascii="Times New Roman" w:hAnsi="Times New Roman" w:eastAsia="仿宋" w:cs="Arial"/>
          <w:kern w:val="0"/>
          <w:sz w:val="30"/>
          <w:szCs w:val="30"/>
        </w:rPr>
        <w:instrText xml:space="preserve">= 1 \* GB3</w:instrText>
      </w:r>
      <w:r>
        <w:rPr>
          <w:rFonts w:ascii="Times New Roman" w:hAnsi="Times New Roman" w:eastAsia="仿宋" w:cs="Arial"/>
          <w:kern w:val="0"/>
          <w:sz w:val="30"/>
          <w:szCs w:val="30"/>
        </w:rPr>
        <w:fldChar w:fldCharType="separate"/>
      </w:r>
      <w:r>
        <w:rPr>
          <w:rFonts w:hint="eastAsia" w:ascii="Times New Roman" w:hAnsi="Times New Roman" w:eastAsia="仿宋" w:cs="Arial"/>
          <w:kern w:val="0"/>
          <w:sz w:val="30"/>
          <w:szCs w:val="30"/>
        </w:rPr>
        <w:t>①</w:t>
      </w:r>
      <w:r>
        <w:rPr>
          <w:rFonts w:ascii="Times New Roman" w:hAnsi="Times New Roman" w:eastAsia="仿宋" w:cs="Arial"/>
          <w:kern w:val="0"/>
          <w:sz w:val="30"/>
          <w:szCs w:val="30"/>
        </w:rPr>
        <w:fldChar w:fldCharType="end"/>
      </w:r>
      <w:r>
        <w:rPr>
          <w:rFonts w:hint="eastAsia" w:ascii="仿宋_GB2312" w:hAnsi="宋体" w:eastAsia="仿宋" w:cs="Arial"/>
          <w:kern w:val="0"/>
          <w:sz w:val="30"/>
          <w:szCs w:val="30"/>
        </w:rPr>
        <w:t>在大赛执委会领导下，负责对赛项执委会的竞赛筹备与组织工作实施全程现场监督。监督组实行组长负责制。</w:t>
      </w:r>
    </w:p>
    <w:p>
      <w:pPr>
        <w:snapToGrid w:val="0"/>
        <w:spacing w:line="560" w:lineRule="exact"/>
        <w:ind w:firstLine="600" w:firstLineChars="200"/>
        <w:jc w:val="left"/>
        <w:rPr>
          <w:rFonts w:ascii="仿宋_GB2312" w:hAnsi="宋体" w:eastAsia="仿宋" w:cs="Arial"/>
          <w:kern w:val="0"/>
          <w:sz w:val="30"/>
          <w:szCs w:val="30"/>
        </w:rPr>
      </w:pPr>
      <w:r>
        <w:rPr>
          <w:rFonts w:ascii="Times New Roman" w:hAnsi="Times New Roman" w:eastAsia="仿宋" w:cs="Arial"/>
          <w:kern w:val="0"/>
          <w:sz w:val="30"/>
          <w:szCs w:val="30"/>
        </w:rPr>
        <w:fldChar w:fldCharType="begin"/>
      </w:r>
      <w:r>
        <w:rPr>
          <w:rFonts w:hint="eastAsia" w:ascii="Times New Roman" w:hAnsi="Times New Roman" w:eastAsia="仿宋" w:cs="Arial"/>
          <w:kern w:val="0"/>
          <w:sz w:val="30"/>
          <w:szCs w:val="30"/>
        </w:rPr>
        <w:instrText xml:space="preserve">= 2 \* GB3</w:instrText>
      </w:r>
      <w:r>
        <w:rPr>
          <w:rFonts w:ascii="Times New Roman" w:hAnsi="Times New Roman" w:eastAsia="仿宋" w:cs="Arial"/>
          <w:kern w:val="0"/>
          <w:sz w:val="30"/>
          <w:szCs w:val="30"/>
        </w:rPr>
        <w:fldChar w:fldCharType="separate"/>
      </w:r>
      <w:r>
        <w:rPr>
          <w:rFonts w:hint="eastAsia" w:ascii="Times New Roman" w:hAnsi="Times New Roman" w:eastAsia="仿宋" w:cs="Arial"/>
          <w:kern w:val="0"/>
          <w:sz w:val="30"/>
          <w:szCs w:val="30"/>
        </w:rPr>
        <w:t>②</w:t>
      </w:r>
      <w:r>
        <w:rPr>
          <w:rFonts w:ascii="Times New Roman" w:hAnsi="Times New Roman" w:eastAsia="仿宋" w:cs="Arial"/>
          <w:kern w:val="0"/>
          <w:sz w:val="30"/>
          <w:szCs w:val="30"/>
        </w:rPr>
        <w:fldChar w:fldCharType="end"/>
      </w:r>
      <w:r>
        <w:rPr>
          <w:rFonts w:hint="eastAsia" w:ascii="仿宋_GB2312" w:hAnsi="宋体" w:eastAsia="仿宋" w:cs="Arial"/>
          <w:kern w:val="0"/>
          <w:sz w:val="30"/>
          <w:szCs w:val="30"/>
        </w:rPr>
        <w:t>监督组的监督内容包括赛项竞赛场地和设施的部署、选手抽签、裁判培训、竞赛组织、成绩评判及汇总、成绩发布、申诉仲裁、成绩复核等。</w:t>
      </w:r>
    </w:p>
    <w:p>
      <w:pPr>
        <w:snapToGrid w:val="0"/>
        <w:spacing w:line="560" w:lineRule="exact"/>
        <w:ind w:firstLine="600" w:firstLineChars="200"/>
        <w:jc w:val="left"/>
        <w:rPr>
          <w:rFonts w:ascii="仿宋_GB2312" w:hAnsi="宋体" w:eastAsia="仿宋" w:cs="Arial"/>
          <w:kern w:val="0"/>
          <w:sz w:val="30"/>
          <w:szCs w:val="30"/>
        </w:rPr>
      </w:pPr>
      <w:r>
        <w:rPr>
          <w:rFonts w:ascii="Times New Roman" w:hAnsi="Times New Roman" w:eastAsia="仿宋" w:cs="Arial"/>
          <w:kern w:val="0"/>
          <w:sz w:val="30"/>
          <w:szCs w:val="30"/>
        </w:rPr>
        <w:fldChar w:fldCharType="begin"/>
      </w:r>
      <w:r>
        <w:rPr>
          <w:rFonts w:hint="eastAsia" w:ascii="Times New Roman" w:hAnsi="Times New Roman" w:eastAsia="仿宋" w:cs="Arial"/>
          <w:kern w:val="0"/>
          <w:sz w:val="30"/>
          <w:szCs w:val="30"/>
        </w:rPr>
        <w:instrText xml:space="preserve">= 3 \* GB3</w:instrText>
      </w:r>
      <w:r>
        <w:rPr>
          <w:rFonts w:ascii="Times New Roman" w:hAnsi="Times New Roman" w:eastAsia="仿宋" w:cs="Arial"/>
          <w:kern w:val="0"/>
          <w:sz w:val="30"/>
          <w:szCs w:val="30"/>
        </w:rPr>
        <w:fldChar w:fldCharType="separate"/>
      </w:r>
      <w:r>
        <w:rPr>
          <w:rFonts w:hint="eastAsia" w:ascii="Times New Roman" w:hAnsi="Times New Roman" w:eastAsia="仿宋" w:cs="Arial"/>
          <w:kern w:val="0"/>
          <w:sz w:val="30"/>
          <w:szCs w:val="30"/>
        </w:rPr>
        <w:t>③</w:t>
      </w:r>
      <w:r>
        <w:rPr>
          <w:rFonts w:ascii="Times New Roman" w:hAnsi="Times New Roman" w:eastAsia="仿宋" w:cs="Arial"/>
          <w:kern w:val="0"/>
          <w:sz w:val="30"/>
          <w:szCs w:val="30"/>
        </w:rPr>
        <w:fldChar w:fldCharType="end"/>
      </w:r>
      <w:r>
        <w:rPr>
          <w:rFonts w:hint="eastAsia" w:ascii="仿宋_GB2312" w:hAnsi="宋体" w:eastAsia="仿宋" w:cs="Arial"/>
          <w:kern w:val="0"/>
          <w:sz w:val="30"/>
          <w:szCs w:val="30"/>
        </w:rPr>
        <w:t>监督组对竞赛过程中明显违规现象，应及时向竞赛组织方提出改正建议，同时采取必要技术手段，留取监督的过程资料。赛事结束后，向全国大赛执委会提报监督工作报告。</w:t>
      </w:r>
    </w:p>
    <w:p>
      <w:pPr>
        <w:snapToGrid w:val="0"/>
        <w:spacing w:line="560" w:lineRule="exact"/>
        <w:ind w:firstLine="600" w:firstLineChars="200"/>
        <w:jc w:val="left"/>
        <w:rPr>
          <w:rFonts w:ascii="仿宋_GB2312" w:hAnsi="宋体" w:eastAsia="仿宋" w:cs="Arial"/>
          <w:kern w:val="0"/>
          <w:sz w:val="30"/>
          <w:szCs w:val="30"/>
        </w:rPr>
      </w:pPr>
      <w:r>
        <w:rPr>
          <w:rFonts w:ascii="Times New Roman" w:hAnsi="Times New Roman" w:eastAsia="仿宋" w:cs="Arial"/>
          <w:kern w:val="0"/>
          <w:sz w:val="30"/>
          <w:szCs w:val="30"/>
        </w:rPr>
        <w:fldChar w:fldCharType="begin"/>
      </w:r>
      <w:r>
        <w:rPr>
          <w:rFonts w:hint="eastAsia" w:ascii="Times New Roman" w:hAnsi="Times New Roman" w:eastAsia="仿宋" w:cs="Arial"/>
          <w:kern w:val="0"/>
          <w:sz w:val="30"/>
          <w:szCs w:val="30"/>
        </w:rPr>
        <w:instrText xml:space="preserve">= 4 \* GB3</w:instrText>
      </w:r>
      <w:r>
        <w:rPr>
          <w:rFonts w:ascii="Times New Roman" w:hAnsi="Times New Roman" w:eastAsia="仿宋" w:cs="Arial"/>
          <w:kern w:val="0"/>
          <w:sz w:val="30"/>
          <w:szCs w:val="30"/>
        </w:rPr>
        <w:fldChar w:fldCharType="separate"/>
      </w:r>
      <w:r>
        <w:rPr>
          <w:rFonts w:hint="eastAsia" w:ascii="Times New Roman" w:hAnsi="Times New Roman" w:eastAsia="仿宋" w:cs="Arial"/>
          <w:kern w:val="0"/>
          <w:sz w:val="30"/>
          <w:szCs w:val="30"/>
        </w:rPr>
        <w:t>④</w:t>
      </w:r>
      <w:r>
        <w:rPr>
          <w:rFonts w:ascii="Times New Roman" w:hAnsi="Times New Roman" w:eastAsia="仿宋" w:cs="Arial"/>
          <w:kern w:val="0"/>
          <w:sz w:val="30"/>
          <w:szCs w:val="30"/>
        </w:rPr>
        <w:fldChar w:fldCharType="end"/>
      </w:r>
      <w:r>
        <w:rPr>
          <w:rFonts w:hint="eastAsia" w:ascii="仿宋_GB2312" w:hAnsi="宋体" w:eastAsia="仿宋" w:cs="Arial"/>
          <w:kern w:val="0"/>
          <w:sz w:val="30"/>
          <w:szCs w:val="30"/>
        </w:rPr>
        <w:t>监督组不参与具体的赛事组织活动。</w:t>
      </w:r>
    </w:p>
    <w:p>
      <w:pPr>
        <w:snapToGrid w:val="0"/>
        <w:spacing w:line="560" w:lineRule="exact"/>
        <w:ind w:firstLine="600" w:firstLineChars="200"/>
        <w:jc w:val="left"/>
        <w:rPr>
          <w:rFonts w:ascii="仿宋_GB2312" w:hAnsi="宋体" w:eastAsia="仿宋" w:cs="Arial"/>
          <w:kern w:val="0"/>
          <w:sz w:val="30"/>
          <w:szCs w:val="30"/>
        </w:rPr>
      </w:pPr>
      <w:r>
        <w:rPr>
          <w:rFonts w:hint="eastAsia" w:ascii="Times New Roman" w:hAnsi="Times New Roman" w:eastAsia="仿宋" w:cs="Arial"/>
          <w:kern w:val="0"/>
          <w:sz w:val="30"/>
          <w:szCs w:val="30"/>
        </w:rPr>
        <w:t>2</w:t>
      </w:r>
      <w:r>
        <w:rPr>
          <w:rFonts w:hint="eastAsia" w:ascii="仿宋_GB2312" w:hAnsi="宋体" w:eastAsia="仿宋" w:cs="Arial"/>
          <w:kern w:val="0"/>
          <w:sz w:val="30"/>
          <w:szCs w:val="30"/>
        </w:rPr>
        <w:t>.赛项仲裁</w:t>
      </w:r>
    </w:p>
    <w:p>
      <w:pPr>
        <w:snapToGrid w:val="0"/>
        <w:spacing w:line="560" w:lineRule="exact"/>
        <w:ind w:firstLine="600" w:firstLineChars="200"/>
        <w:jc w:val="left"/>
        <w:rPr>
          <w:rFonts w:ascii="仿宋_GB2312" w:hAnsi="宋体" w:eastAsia="仿宋" w:cs="Arial"/>
          <w:kern w:val="0"/>
          <w:sz w:val="30"/>
          <w:szCs w:val="30"/>
        </w:rPr>
      </w:pPr>
      <w:r>
        <w:rPr>
          <w:rFonts w:hint="eastAsia" w:ascii="仿宋_GB2312" w:hAnsi="宋体" w:eastAsia="仿宋" w:cs="Arial"/>
          <w:kern w:val="0"/>
          <w:sz w:val="30"/>
          <w:szCs w:val="30"/>
        </w:rPr>
        <w:t>（</w:t>
      </w:r>
      <w:r>
        <w:rPr>
          <w:rFonts w:hint="eastAsia" w:ascii="Times New Roman" w:hAnsi="Times New Roman" w:eastAsia="仿宋" w:cs="Arial"/>
          <w:kern w:val="0"/>
          <w:sz w:val="30"/>
          <w:szCs w:val="30"/>
        </w:rPr>
        <w:t>1</w:t>
      </w:r>
      <w:r>
        <w:rPr>
          <w:rFonts w:hint="eastAsia" w:ascii="仿宋_GB2312" w:hAnsi="宋体" w:eastAsia="仿宋" w:cs="Arial"/>
          <w:kern w:val="0"/>
          <w:sz w:val="30"/>
          <w:szCs w:val="30"/>
        </w:rPr>
        <w:t>）仲裁组人员组成：大赛执委会根据赛区的具体情况，遵循回避原则，在仲裁员库中遴选相应仲裁人员，经本人确认、大赛执委会聘任，组成赛项仲裁工作组。工作组人数为奇数，成员一般不超过</w:t>
      </w:r>
      <w:r>
        <w:rPr>
          <w:rFonts w:hint="eastAsia" w:ascii="Times New Roman" w:hAnsi="Times New Roman" w:eastAsia="仿宋" w:cs="Arial"/>
          <w:kern w:val="0"/>
          <w:sz w:val="30"/>
          <w:szCs w:val="30"/>
        </w:rPr>
        <w:t>3</w:t>
      </w:r>
      <w:r>
        <w:rPr>
          <w:rFonts w:hint="eastAsia" w:ascii="仿宋_GB2312" w:hAnsi="宋体" w:eastAsia="仿宋" w:cs="Arial"/>
          <w:kern w:val="0"/>
          <w:sz w:val="30"/>
          <w:szCs w:val="30"/>
        </w:rPr>
        <w:t>人，设组长</w:t>
      </w:r>
      <w:r>
        <w:rPr>
          <w:rFonts w:hint="eastAsia" w:ascii="Times New Roman" w:hAnsi="Times New Roman" w:eastAsia="仿宋" w:cs="Arial"/>
          <w:kern w:val="0"/>
          <w:sz w:val="30"/>
          <w:szCs w:val="30"/>
        </w:rPr>
        <w:t>1</w:t>
      </w:r>
      <w:r>
        <w:rPr>
          <w:rFonts w:hint="eastAsia" w:ascii="仿宋_GB2312" w:hAnsi="宋体" w:eastAsia="仿宋" w:cs="Arial"/>
          <w:kern w:val="0"/>
          <w:sz w:val="30"/>
          <w:szCs w:val="30"/>
        </w:rPr>
        <w:t>人。赛项仲裁工作组在赛项执委会领导下开展工作，并对赛项执委会负责。</w:t>
      </w:r>
    </w:p>
    <w:p>
      <w:pPr>
        <w:snapToGrid w:val="0"/>
        <w:spacing w:line="560" w:lineRule="exact"/>
        <w:ind w:firstLine="600" w:firstLineChars="200"/>
        <w:jc w:val="left"/>
        <w:rPr>
          <w:rFonts w:ascii="仿宋_GB2312" w:hAnsi="宋体" w:eastAsia="仿宋" w:cs="Arial"/>
          <w:kern w:val="0"/>
          <w:sz w:val="30"/>
          <w:szCs w:val="30"/>
        </w:rPr>
      </w:pPr>
      <w:r>
        <w:rPr>
          <w:rFonts w:hint="eastAsia" w:ascii="仿宋_GB2312" w:hAnsi="宋体" w:eastAsia="仿宋" w:cs="Arial"/>
          <w:kern w:val="0"/>
          <w:sz w:val="30"/>
          <w:szCs w:val="30"/>
        </w:rPr>
        <w:t>（</w:t>
      </w:r>
      <w:r>
        <w:rPr>
          <w:rFonts w:hint="eastAsia" w:ascii="Times New Roman" w:hAnsi="Times New Roman" w:eastAsia="仿宋" w:cs="Arial"/>
          <w:kern w:val="0"/>
          <w:sz w:val="30"/>
          <w:szCs w:val="30"/>
        </w:rPr>
        <w:t>2</w:t>
      </w:r>
      <w:r>
        <w:rPr>
          <w:rFonts w:hint="eastAsia" w:ascii="仿宋_GB2312" w:hAnsi="宋体" w:eastAsia="仿宋" w:cs="Arial"/>
          <w:kern w:val="0"/>
          <w:sz w:val="30"/>
          <w:szCs w:val="30"/>
        </w:rPr>
        <w:t>）仲裁组职责</w:t>
      </w:r>
    </w:p>
    <w:p>
      <w:pPr>
        <w:snapToGrid w:val="0"/>
        <w:spacing w:line="560" w:lineRule="exact"/>
        <w:ind w:firstLine="600" w:firstLineChars="200"/>
        <w:jc w:val="left"/>
        <w:rPr>
          <w:rFonts w:ascii="仿宋_GB2312" w:hAnsi="宋体" w:eastAsia="仿宋" w:cs="Arial"/>
          <w:kern w:val="0"/>
          <w:sz w:val="30"/>
          <w:szCs w:val="30"/>
        </w:rPr>
      </w:pPr>
      <w:r>
        <w:rPr>
          <w:rFonts w:ascii="Times New Roman" w:hAnsi="Times New Roman" w:eastAsia="仿宋" w:cs="Arial"/>
          <w:kern w:val="0"/>
          <w:sz w:val="30"/>
          <w:szCs w:val="30"/>
        </w:rPr>
        <w:fldChar w:fldCharType="begin"/>
      </w:r>
      <w:r>
        <w:rPr>
          <w:rFonts w:hint="eastAsia" w:ascii="Times New Roman" w:hAnsi="Times New Roman" w:eastAsia="仿宋" w:cs="Arial"/>
          <w:kern w:val="0"/>
          <w:sz w:val="30"/>
          <w:szCs w:val="30"/>
        </w:rPr>
        <w:instrText xml:space="preserve">= 1 \* GB3</w:instrText>
      </w:r>
      <w:r>
        <w:rPr>
          <w:rFonts w:ascii="Times New Roman" w:hAnsi="Times New Roman" w:eastAsia="仿宋" w:cs="Arial"/>
          <w:kern w:val="0"/>
          <w:sz w:val="30"/>
          <w:szCs w:val="30"/>
        </w:rPr>
        <w:fldChar w:fldCharType="separate"/>
      </w:r>
      <w:r>
        <w:rPr>
          <w:rFonts w:hint="eastAsia" w:ascii="Times New Roman" w:hAnsi="Times New Roman" w:eastAsia="仿宋" w:cs="Arial"/>
          <w:kern w:val="0"/>
          <w:sz w:val="30"/>
          <w:szCs w:val="30"/>
        </w:rPr>
        <w:t>①</w:t>
      </w:r>
      <w:r>
        <w:rPr>
          <w:rFonts w:ascii="Times New Roman" w:hAnsi="Times New Roman" w:eastAsia="仿宋" w:cs="Arial"/>
          <w:kern w:val="0"/>
          <w:sz w:val="30"/>
          <w:szCs w:val="30"/>
        </w:rPr>
        <w:fldChar w:fldCharType="end"/>
      </w:r>
      <w:r>
        <w:rPr>
          <w:rFonts w:hint="eastAsia" w:ascii="仿宋_GB2312" w:hAnsi="宋体" w:eastAsia="仿宋" w:cs="Arial"/>
          <w:kern w:val="0"/>
          <w:sz w:val="30"/>
          <w:szCs w:val="30"/>
        </w:rPr>
        <w:t>熟悉本赛项的竞赛规程和规则。</w:t>
      </w:r>
    </w:p>
    <w:p>
      <w:pPr>
        <w:snapToGrid w:val="0"/>
        <w:spacing w:line="560" w:lineRule="exact"/>
        <w:ind w:firstLine="600" w:firstLineChars="200"/>
        <w:jc w:val="left"/>
        <w:rPr>
          <w:rFonts w:ascii="仿宋_GB2312" w:hAnsi="宋体" w:eastAsia="仿宋" w:cs="Arial"/>
          <w:kern w:val="0"/>
          <w:sz w:val="30"/>
          <w:szCs w:val="30"/>
        </w:rPr>
      </w:pPr>
      <w:r>
        <w:rPr>
          <w:rFonts w:ascii="Times New Roman" w:hAnsi="Times New Roman" w:eastAsia="仿宋" w:cs="Arial"/>
          <w:kern w:val="0"/>
          <w:sz w:val="30"/>
          <w:szCs w:val="30"/>
        </w:rPr>
        <w:fldChar w:fldCharType="begin"/>
      </w:r>
      <w:r>
        <w:rPr>
          <w:rFonts w:hint="eastAsia" w:ascii="Times New Roman" w:hAnsi="Times New Roman" w:eastAsia="仿宋" w:cs="Arial"/>
          <w:kern w:val="0"/>
          <w:sz w:val="30"/>
          <w:szCs w:val="30"/>
        </w:rPr>
        <w:instrText xml:space="preserve">= 2 \* GB3</w:instrText>
      </w:r>
      <w:r>
        <w:rPr>
          <w:rFonts w:ascii="Times New Roman" w:hAnsi="Times New Roman" w:eastAsia="仿宋" w:cs="Arial"/>
          <w:kern w:val="0"/>
          <w:sz w:val="30"/>
          <w:szCs w:val="30"/>
        </w:rPr>
        <w:fldChar w:fldCharType="separate"/>
      </w:r>
      <w:r>
        <w:rPr>
          <w:rFonts w:hint="eastAsia" w:ascii="Times New Roman" w:hAnsi="Times New Roman" w:eastAsia="仿宋" w:cs="Arial"/>
          <w:kern w:val="0"/>
          <w:sz w:val="30"/>
          <w:szCs w:val="30"/>
        </w:rPr>
        <w:t>②</w:t>
      </w:r>
      <w:r>
        <w:rPr>
          <w:rFonts w:ascii="Times New Roman" w:hAnsi="Times New Roman" w:eastAsia="仿宋" w:cs="Arial"/>
          <w:kern w:val="0"/>
          <w:sz w:val="30"/>
          <w:szCs w:val="30"/>
        </w:rPr>
        <w:fldChar w:fldCharType="end"/>
      </w:r>
      <w:r>
        <w:rPr>
          <w:rFonts w:hint="eastAsia" w:ascii="仿宋_GB2312" w:hAnsi="宋体" w:eastAsia="仿宋" w:cs="Arial"/>
          <w:kern w:val="0"/>
          <w:sz w:val="30"/>
          <w:szCs w:val="30"/>
        </w:rPr>
        <w:t>掌握本赛项的竞赛进展情况。</w:t>
      </w:r>
    </w:p>
    <w:p>
      <w:pPr>
        <w:snapToGrid w:val="0"/>
        <w:spacing w:line="560" w:lineRule="exact"/>
        <w:ind w:firstLine="600" w:firstLineChars="200"/>
        <w:jc w:val="left"/>
        <w:rPr>
          <w:rFonts w:ascii="仿宋_GB2312" w:hAnsi="宋体" w:eastAsia="仿宋" w:cs="Arial"/>
          <w:kern w:val="0"/>
          <w:sz w:val="30"/>
          <w:szCs w:val="30"/>
        </w:rPr>
      </w:pPr>
      <w:r>
        <w:rPr>
          <w:rFonts w:ascii="Times New Roman" w:hAnsi="Times New Roman" w:eastAsia="仿宋" w:cs="Arial"/>
          <w:kern w:val="0"/>
          <w:sz w:val="30"/>
          <w:szCs w:val="30"/>
        </w:rPr>
        <w:fldChar w:fldCharType="begin"/>
      </w:r>
      <w:r>
        <w:rPr>
          <w:rFonts w:hint="eastAsia" w:ascii="Times New Roman" w:hAnsi="Times New Roman" w:eastAsia="仿宋" w:cs="Arial"/>
          <w:kern w:val="0"/>
          <w:sz w:val="30"/>
          <w:szCs w:val="30"/>
        </w:rPr>
        <w:instrText xml:space="preserve">= 3 \* GB3</w:instrText>
      </w:r>
      <w:r>
        <w:rPr>
          <w:rFonts w:ascii="Times New Roman" w:hAnsi="Times New Roman" w:eastAsia="仿宋" w:cs="Arial"/>
          <w:kern w:val="0"/>
          <w:sz w:val="30"/>
          <w:szCs w:val="30"/>
        </w:rPr>
        <w:fldChar w:fldCharType="separate"/>
      </w:r>
      <w:r>
        <w:rPr>
          <w:rFonts w:hint="eastAsia" w:ascii="Times New Roman" w:hAnsi="Times New Roman" w:eastAsia="仿宋" w:cs="Arial"/>
          <w:kern w:val="0"/>
          <w:sz w:val="30"/>
          <w:szCs w:val="30"/>
        </w:rPr>
        <w:t>③</w:t>
      </w:r>
      <w:r>
        <w:rPr>
          <w:rFonts w:ascii="Times New Roman" w:hAnsi="Times New Roman" w:eastAsia="仿宋" w:cs="Arial"/>
          <w:kern w:val="0"/>
          <w:sz w:val="30"/>
          <w:szCs w:val="30"/>
        </w:rPr>
        <w:fldChar w:fldCharType="end"/>
      </w:r>
      <w:r>
        <w:rPr>
          <w:rFonts w:hint="eastAsia" w:ascii="仿宋_GB2312" w:hAnsi="宋体" w:eastAsia="仿宋" w:cs="Arial"/>
          <w:kern w:val="0"/>
          <w:sz w:val="30"/>
          <w:szCs w:val="30"/>
        </w:rPr>
        <w:t>受理各参赛队的书面申诉。</w:t>
      </w:r>
    </w:p>
    <w:p>
      <w:pPr>
        <w:snapToGrid w:val="0"/>
        <w:spacing w:line="560" w:lineRule="exact"/>
        <w:ind w:firstLine="600" w:firstLineChars="200"/>
        <w:jc w:val="left"/>
        <w:rPr>
          <w:rFonts w:ascii="仿宋_GB2312" w:hAnsi="宋体" w:eastAsia="仿宋" w:cs="Arial"/>
          <w:kern w:val="0"/>
          <w:sz w:val="30"/>
          <w:szCs w:val="30"/>
        </w:rPr>
      </w:pPr>
      <w:r>
        <w:rPr>
          <w:rFonts w:ascii="Times New Roman" w:hAnsi="Times New Roman" w:eastAsia="仿宋" w:cs="Arial"/>
          <w:kern w:val="0"/>
          <w:sz w:val="30"/>
          <w:szCs w:val="30"/>
        </w:rPr>
        <w:fldChar w:fldCharType="begin"/>
      </w:r>
      <w:r>
        <w:rPr>
          <w:rFonts w:hint="eastAsia" w:ascii="Times New Roman" w:hAnsi="Times New Roman" w:eastAsia="仿宋" w:cs="Arial"/>
          <w:kern w:val="0"/>
          <w:sz w:val="30"/>
          <w:szCs w:val="30"/>
        </w:rPr>
        <w:instrText xml:space="preserve">= 4 \* GB3</w:instrText>
      </w:r>
      <w:r>
        <w:rPr>
          <w:rFonts w:ascii="Times New Roman" w:hAnsi="Times New Roman" w:eastAsia="仿宋" w:cs="Arial"/>
          <w:kern w:val="0"/>
          <w:sz w:val="30"/>
          <w:szCs w:val="30"/>
        </w:rPr>
        <w:fldChar w:fldCharType="separate"/>
      </w:r>
      <w:r>
        <w:rPr>
          <w:rFonts w:hint="eastAsia" w:ascii="Times New Roman" w:hAnsi="Times New Roman" w:eastAsia="仿宋" w:cs="Arial"/>
          <w:kern w:val="0"/>
          <w:sz w:val="30"/>
          <w:szCs w:val="30"/>
        </w:rPr>
        <w:t>④</w:t>
      </w:r>
      <w:r>
        <w:rPr>
          <w:rFonts w:ascii="Times New Roman" w:hAnsi="Times New Roman" w:eastAsia="仿宋" w:cs="Arial"/>
          <w:kern w:val="0"/>
          <w:sz w:val="30"/>
          <w:szCs w:val="30"/>
        </w:rPr>
        <w:fldChar w:fldCharType="end"/>
      </w:r>
      <w:r>
        <w:rPr>
          <w:rFonts w:hint="eastAsia" w:ascii="仿宋_GB2312" w:hAnsi="宋体" w:eastAsia="仿宋" w:cs="Arial"/>
          <w:kern w:val="0"/>
          <w:sz w:val="30"/>
          <w:szCs w:val="30"/>
        </w:rPr>
        <w:t>对受理的申诉深入调查，做出客观、公正的集体仲裁。</w:t>
      </w:r>
    </w:p>
    <w:p>
      <w:pPr>
        <w:snapToGrid w:val="0"/>
        <w:spacing w:line="560" w:lineRule="exact"/>
        <w:ind w:firstLine="600" w:firstLineChars="200"/>
        <w:jc w:val="left"/>
        <w:rPr>
          <w:rFonts w:ascii="仿宋_GB2312" w:hAnsi="宋体" w:eastAsia="仿宋" w:cs="Arial"/>
          <w:kern w:val="0"/>
          <w:sz w:val="30"/>
          <w:szCs w:val="30"/>
        </w:rPr>
      </w:pPr>
      <w:r>
        <w:rPr>
          <w:rFonts w:hint="eastAsia" w:ascii="仿宋_GB2312" w:hAnsi="宋体" w:eastAsia="仿宋" w:cs="Arial"/>
          <w:kern w:val="0"/>
          <w:sz w:val="30"/>
          <w:szCs w:val="30"/>
        </w:rPr>
        <w:t>（</w:t>
      </w:r>
      <w:r>
        <w:rPr>
          <w:rFonts w:hint="eastAsia" w:ascii="Times New Roman" w:hAnsi="Times New Roman" w:eastAsia="仿宋" w:cs="Arial"/>
          <w:kern w:val="0"/>
          <w:sz w:val="30"/>
          <w:szCs w:val="30"/>
        </w:rPr>
        <w:t>3</w:t>
      </w:r>
      <w:r>
        <w:rPr>
          <w:rFonts w:hint="eastAsia" w:ascii="仿宋_GB2312" w:hAnsi="宋体" w:eastAsia="仿宋" w:cs="Arial"/>
          <w:kern w:val="0"/>
          <w:sz w:val="30"/>
          <w:szCs w:val="30"/>
        </w:rPr>
        <w:t>）申诉与仲裁的程序</w:t>
      </w:r>
    </w:p>
    <w:p>
      <w:pPr>
        <w:snapToGrid w:val="0"/>
        <w:spacing w:line="560" w:lineRule="exact"/>
        <w:ind w:firstLine="600" w:firstLineChars="200"/>
        <w:jc w:val="left"/>
        <w:rPr>
          <w:rFonts w:ascii="仿宋_GB2312" w:hAnsi="宋体" w:eastAsia="仿宋" w:cs="Arial"/>
          <w:kern w:val="0"/>
          <w:sz w:val="30"/>
          <w:szCs w:val="30"/>
        </w:rPr>
      </w:pPr>
      <w:r>
        <w:rPr>
          <w:rFonts w:hint="eastAsia" w:ascii="仿宋_GB2312" w:hAnsi="宋体" w:eastAsia="仿宋" w:cs="Arial"/>
          <w:kern w:val="0"/>
          <w:sz w:val="30"/>
          <w:szCs w:val="30"/>
        </w:rPr>
        <w:t>本赛项在比赛过程中若出现有失公正或有关人员违规等现象，代表队领队可在比赛结束后</w:t>
      </w:r>
      <w:r>
        <w:rPr>
          <w:rFonts w:hint="eastAsia" w:ascii="Times New Roman" w:hAnsi="Times New Roman" w:eastAsia="仿宋" w:cs="Arial"/>
          <w:kern w:val="0"/>
          <w:sz w:val="30"/>
          <w:szCs w:val="30"/>
        </w:rPr>
        <w:t>2</w:t>
      </w:r>
      <w:r>
        <w:rPr>
          <w:rFonts w:hint="eastAsia" w:ascii="仿宋_GB2312" w:hAnsi="宋体" w:eastAsia="仿宋" w:cs="Arial"/>
          <w:kern w:val="0"/>
          <w:sz w:val="30"/>
          <w:szCs w:val="30"/>
        </w:rPr>
        <w:t>小时之内向仲裁组提出申诉。大赛采取两级仲裁机制：赛项设仲裁工作组和赛区设仲裁委员会。大赛执委会办公室选派人员参加赛区仲裁委员会工作。赛项仲裁工作组在接到申诉后的</w:t>
      </w:r>
      <w:r>
        <w:rPr>
          <w:rFonts w:hint="eastAsia" w:ascii="Times New Roman" w:hAnsi="Times New Roman" w:eastAsia="仿宋" w:cs="Arial"/>
          <w:kern w:val="0"/>
          <w:sz w:val="30"/>
          <w:szCs w:val="30"/>
        </w:rPr>
        <w:t>2</w:t>
      </w:r>
      <w:r>
        <w:rPr>
          <w:rFonts w:hint="eastAsia" w:ascii="仿宋_GB2312" w:hAnsi="宋体" w:eastAsia="仿宋" w:cs="Arial"/>
          <w:kern w:val="0"/>
          <w:sz w:val="30"/>
          <w:szCs w:val="30"/>
        </w:rPr>
        <w:t>小时内组织复议，并及时反馈复议结果。申诉方对复议结果仍有异议，可由省（市）领队向赛区仲裁委员会提出申诉。赛区仲裁委员会的仲裁结果为最终结果。</w:t>
      </w:r>
    </w:p>
    <w:p>
      <w:pPr>
        <w:snapToGrid w:val="0"/>
        <w:spacing w:line="560" w:lineRule="exact"/>
        <w:ind w:firstLine="600" w:firstLineChars="200"/>
        <w:rPr>
          <w:rFonts w:ascii="Arial Narrow" w:hAnsi="Arial Narrow" w:eastAsia="仿宋_GB2312" w:cs="Arial"/>
          <w:sz w:val="30"/>
          <w:szCs w:val="30"/>
        </w:rPr>
      </w:pPr>
      <w:r>
        <w:rPr>
          <w:rFonts w:hint="eastAsia" w:ascii="黑体" w:hAnsi="黑体" w:eastAsia="黑体" w:cs="黑体"/>
          <w:sz w:val="30"/>
          <w:szCs w:val="30"/>
        </w:rPr>
        <w:t>十七、教学资源转化建设方案</w:t>
      </w:r>
    </w:p>
    <w:p>
      <w:pPr>
        <w:snapToGrid w:val="0"/>
        <w:spacing w:line="560" w:lineRule="exact"/>
        <w:ind w:firstLine="600" w:firstLineChars="200"/>
        <w:jc w:val="left"/>
        <w:rPr>
          <w:rFonts w:ascii="仿宋_GB2312" w:hAnsi="宋体" w:eastAsia="仿宋" w:cs="Arial"/>
          <w:kern w:val="0"/>
          <w:sz w:val="30"/>
          <w:szCs w:val="30"/>
        </w:rPr>
      </w:pPr>
      <w:r>
        <w:rPr>
          <w:rFonts w:hint="eastAsia" w:ascii="仿宋_GB2312" w:hAnsi="宋体" w:eastAsia="仿宋" w:cs="Arial"/>
          <w:kern w:val="0"/>
          <w:sz w:val="30"/>
          <w:szCs w:val="30"/>
        </w:rPr>
        <w:t>以“校企合作、理实一体、网络运行、开放管理”的理念，建设全国性具有高等职业教育特色的宝玉石鉴定与加工类专业及相关专业的教学资源中心，进一步发挥教育部职业教育宝玉石鉴定与加工专业教学资源库“能学辅教”的核心功能，为教师、学生和企业人员搭建交流、学习的平台。</w:t>
      </w:r>
    </w:p>
    <w:p>
      <w:pPr>
        <w:snapToGrid w:val="0"/>
        <w:spacing w:line="560" w:lineRule="exact"/>
        <w:ind w:firstLine="600" w:firstLineChars="200"/>
        <w:jc w:val="left"/>
        <w:rPr>
          <w:rFonts w:ascii="仿宋_GB2312" w:hAnsi="宋体" w:eastAsia="仿宋" w:cs="Arial"/>
          <w:kern w:val="0"/>
          <w:sz w:val="30"/>
          <w:szCs w:val="30"/>
        </w:rPr>
      </w:pPr>
      <w:r>
        <w:rPr>
          <w:rFonts w:hint="eastAsia" w:ascii="Times New Roman" w:hAnsi="Times New Roman" w:eastAsia="仿宋" w:cs="Arial"/>
          <w:kern w:val="0"/>
          <w:sz w:val="30"/>
          <w:szCs w:val="30"/>
        </w:rPr>
        <w:t>1</w:t>
      </w:r>
      <w:r>
        <w:rPr>
          <w:rFonts w:hint="eastAsia" w:ascii="仿宋_GB2312" w:hAnsi="宋体" w:eastAsia="仿宋" w:cs="Arial"/>
          <w:kern w:val="0"/>
          <w:sz w:val="30"/>
          <w:szCs w:val="30"/>
        </w:rPr>
        <w:t>. 以职业能力为主线，系统设计多类型、多层次的人才培养方案。以“真设备、真项目、真要求”为课程支撑，以新技术为重点，设计职业技能及职业素养的训练体系，使专业课程教学内容与就业岗位职业要求同步，完善教学资源建设的针对性和实用性。</w:t>
      </w:r>
    </w:p>
    <w:p>
      <w:pPr>
        <w:snapToGrid w:val="0"/>
        <w:spacing w:line="560" w:lineRule="exact"/>
        <w:ind w:firstLine="600" w:firstLineChars="200"/>
        <w:jc w:val="left"/>
        <w:rPr>
          <w:rFonts w:ascii="仿宋_GB2312" w:hAnsi="宋体" w:eastAsia="仿宋" w:cs="Arial"/>
          <w:kern w:val="0"/>
          <w:sz w:val="30"/>
          <w:szCs w:val="30"/>
        </w:rPr>
      </w:pPr>
      <w:r>
        <w:rPr>
          <w:rFonts w:hint="eastAsia" w:ascii="Times New Roman" w:hAnsi="Times New Roman" w:eastAsia="仿宋" w:cs="Arial"/>
          <w:kern w:val="0"/>
          <w:sz w:val="30"/>
          <w:szCs w:val="30"/>
        </w:rPr>
        <w:t>2</w:t>
      </w:r>
      <w:r>
        <w:rPr>
          <w:rFonts w:hint="eastAsia" w:ascii="仿宋_GB2312" w:hAnsi="宋体" w:eastAsia="仿宋" w:cs="Arial"/>
          <w:kern w:val="0"/>
          <w:sz w:val="30"/>
          <w:szCs w:val="30"/>
        </w:rPr>
        <w:t>.</w:t>
      </w:r>
      <w:r>
        <w:rPr>
          <w:rFonts w:ascii="仿宋_GB2312" w:hAnsi="宋体" w:eastAsia="仿宋" w:cs="Arial"/>
          <w:kern w:val="0"/>
          <w:sz w:val="30"/>
          <w:szCs w:val="30"/>
        </w:rPr>
        <w:t xml:space="preserve"> </w:t>
      </w:r>
      <w:r>
        <w:rPr>
          <w:rFonts w:hint="eastAsia" w:ascii="仿宋_GB2312" w:hAnsi="宋体" w:eastAsia="仿宋" w:cs="Arial"/>
          <w:kern w:val="0"/>
          <w:sz w:val="30"/>
          <w:szCs w:val="30"/>
        </w:rPr>
        <w:t>结合赛项的核心技能和知识点制作教学微课程和教学视频（</w:t>
      </w:r>
      <w:r>
        <w:rPr>
          <w:rFonts w:ascii="Times New Roman" w:hAnsi="Times New Roman" w:eastAsia="仿宋" w:cs="Times New Roman"/>
          <w:kern w:val="0"/>
          <w:sz w:val="30"/>
          <w:szCs w:val="30"/>
        </w:rPr>
        <w:t>10</w:t>
      </w:r>
      <w:r>
        <w:rPr>
          <w:rFonts w:hint="eastAsia" w:ascii="仿宋_GB2312" w:hAnsi="宋体" w:eastAsia="仿宋" w:cs="Arial"/>
          <w:kern w:val="0"/>
          <w:sz w:val="30"/>
          <w:szCs w:val="30"/>
        </w:rPr>
        <w:t>个左右）、提供《珠宝玉石鉴定》实训指导书，通过资源共享平台分享，在应用层面上为学校教学提供丰富的教学资源。</w:t>
      </w:r>
    </w:p>
    <w:p>
      <w:pPr>
        <w:snapToGrid w:val="0"/>
        <w:spacing w:line="560" w:lineRule="exact"/>
        <w:ind w:firstLine="600" w:firstLineChars="200"/>
        <w:jc w:val="left"/>
        <w:rPr>
          <w:rFonts w:ascii="仿宋_GB2312" w:hAnsi="宋体" w:eastAsia="仿宋" w:cs="Arial"/>
          <w:kern w:val="0"/>
          <w:sz w:val="30"/>
          <w:szCs w:val="30"/>
        </w:rPr>
      </w:pPr>
      <w:r>
        <w:rPr>
          <w:rFonts w:hint="eastAsia" w:ascii="Times New Roman" w:hAnsi="Times New Roman" w:eastAsia="仿宋" w:cs="Arial"/>
          <w:kern w:val="0"/>
          <w:sz w:val="30"/>
          <w:szCs w:val="30"/>
        </w:rPr>
        <w:t>3</w:t>
      </w:r>
      <w:r>
        <w:rPr>
          <w:rFonts w:hint="eastAsia" w:ascii="仿宋_GB2312" w:hAnsi="宋体" w:eastAsia="仿宋" w:cs="Arial"/>
          <w:kern w:val="0"/>
          <w:sz w:val="30"/>
          <w:szCs w:val="30"/>
        </w:rPr>
        <w:t>. 联合所有参建院校和企业，整合各方优势，初步完成“宝玉石鉴定与加工专业教学资源库”</w:t>
      </w:r>
      <w:r>
        <w:rPr>
          <w:rFonts w:ascii="Times New Roman" w:hAnsi="Times New Roman" w:eastAsia="仿宋" w:cs="Times New Roman"/>
          <w:kern w:val="0"/>
          <w:sz w:val="30"/>
          <w:szCs w:val="30"/>
        </w:rPr>
        <w:t>32</w:t>
      </w:r>
      <w:r>
        <w:rPr>
          <w:rFonts w:hint="eastAsia" w:ascii="仿宋_GB2312" w:hAnsi="宋体" w:eastAsia="仿宋" w:cs="Arial"/>
          <w:kern w:val="0"/>
          <w:sz w:val="30"/>
          <w:szCs w:val="30"/>
        </w:rPr>
        <w:t>门课程的构建。每门课程建设的主要资源有：课程标准、教学设计方案、教学课件、微课、授课录像、典型工作任务、学习指南、在线测试、企业案例等。</w:t>
      </w:r>
    </w:p>
    <w:p>
      <w:pPr>
        <w:snapToGrid w:val="0"/>
        <w:spacing w:line="560" w:lineRule="exact"/>
        <w:ind w:firstLine="600" w:firstLineChars="200"/>
        <w:jc w:val="left"/>
        <w:rPr>
          <w:rFonts w:ascii="仿宋_GB2312" w:hAnsi="宋体" w:eastAsia="仿宋" w:cs="Arial"/>
          <w:kern w:val="0"/>
          <w:sz w:val="30"/>
          <w:szCs w:val="30"/>
        </w:rPr>
      </w:pPr>
      <w:r>
        <w:rPr>
          <w:rFonts w:hint="eastAsia" w:ascii="Times New Roman" w:hAnsi="Times New Roman" w:eastAsia="仿宋" w:cs="Arial"/>
          <w:kern w:val="0"/>
          <w:sz w:val="30"/>
          <w:szCs w:val="30"/>
        </w:rPr>
        <w:t>4</w:t>
      </w:r>
      <w:r>
        <w:rPr>
          <w:rFonts w:hint="eastAsia" w:ascii="仿宋_GB2312" w:hAnsi="宋体" w:eastAsia="仿宋" w:cs="Arial"/>
          <w:kern w:val="0"/>
          <w:sz w:val="30"/>
          <w:szCs w:val="30"/>
        </w:rPr>
        <w:t>. 制定资源库使用培训推广计划，定期举行培训、交流、信息发布等工作会议，在学校、企业渐进推广应用。</w:t>
      </w:r>
    </w:p>
    <w:p>
      <w:pPr>
        <w:snapToGrid w:val="0"/>
        <w:spacing w:line="560" w:lineRule="exact"/>
        <w:ind w:firstLine="600" w:firstLineChars="200"/>
        <w:jc w:val="left"/>
        <w:rPr>
          <w:rFonts w:ascii="仿宋_GB2312" w:hAnsi="宋体" w:eastAsia="仿宋" w:cs="Arial"/>
          <w:kern w:val="0"/>
          <w:sz w:val="30"/>
          <w:szCs w:val="30"/>
        </w:rPr>
      </w:pPr>
      <w:r>
        <w:rPr>
          <w:rFonts w:hint="eastAsia" w:ascii="Times New Roman" w:hAnsi="Times New Roman" w:eastAsia="仿宋" w:cs="Arial"/>
          <w:kern w:val="0"/>
          <w:sz w:val="30"/>
          <w:szCs w:val="30"/>
        </w:rPr>
        <w:t>5</w:t>
      </w:r>
      <w:r>
        <w:rPr>
          <w:rFonts w:hint="eastAsia" w:ascii="仿宋_GB2312" w:hAnsi="宋体" w:eastAsia="仿宋" w:cs="Arial"/>
          <w:kern w:val="0"/>
          <w:sz w:val="30"/>
          <w:szCs w:val="30"/>
        </w:rPr>
        <w:t xml:space="preserve">. </w:t>
      </w:r>
      <w:r>
        <w:rPr>
          <w:rFonts w:ascii="Times New Roman" w:hAnsi="Times New Roman" w:eastAsia="仿宋" w:cs="Times New Roman"/>
          <w:kern w:val="0"/>
          <w:sz w:val="30"/>
          <w:szCs w:val="30"/>
        </w:rPr>
        <w:t>2019年</w:t>
      </w:r>
      <w:r>
        <w:rPr>
          <w:rFonts w:hint="eastAsia" w:ascii="Times New Roman" w:hAnsi="Times New Roman" w:eastAsia="仿宋" w:cs="Times New Roman"/>
          <w:kern w:val="0"/>
          <w:sz w:val="30"/>
          <w:szCs w:val="30"/>
        </w:rPr>
        <w:t>择期</w:t>
      </w:r>
      <w:r>
        <w:rPr>
          <w:rFonts w:hint="eastAsia" w:ascii="仿宋_GB2312" w:hAnsi="宋体" w:eastAsia="仿宋" w:cs="Arial"/>
          <w:kern w:val="0"/>
          <w:sz w:val="30"/>
          <w:szCs w:val="30"/>
        </w:rPr>
        <w:t>组织举办赛项总结和专业建设研讨会。结合行业发展趋势和我国珠宝教育现状，探讨职业教育宝玉石鉴定与加工专业的改革，为满足职业技能需要，合理调整修订专业建设方案。</w:t>
      </w:r>
    </w:p>
    <w:p>
      <w:pPr>
        <w:snapToGrid w:val="0"/>
        <w:spacing w:line="560" w:lineRule="exact"/>
        <w:ind w:firstLine="600" w:firstLineChars="200"/>
        <w:jc w:val="left"/>
        <w:rPr>
          <w:rFonts w:ascii="仿宋_GB2312" w:hAnsi="宋体" w:eastAsia="仿宋" w:cs="Arial"/>
          <w:kern w:val="0"/>
          <w:sz w:val="30"/>
          <w:szCs w:val="30"/>
        </w:rPr>
      </w:pPr>
      <w:r>
        <w:rPr>
          <w:rFonts w:hint="eastAsia" w:ascii="仿宋_GB2312" w:hAnsi="宋体" w:eastAsia="仿宋" w:cs="Arial"/>
          <w:kern w:val="0"/>
          <w:sz w:val="30"/>
          <w:szCs w:val="30"/>
        </w:rPr>
        <w:t>严格按照大赛制度，赛项闭赛后</w:t>
      </w:r>
      <w:r>
        <w:rPr>
          <w:rFonts w:ascii="Times New Roman" w:hAnsi="Times New Roman" w:eastAsia="仿宋" w:cs="Times New Roman"/>
          <w:kern w:val="0"/>
          <w:sz w:val="30"/>
          <w:szCs w:val="30"/>
        </w:rPr>
        <w:t>5</w:t>
      </w:r>
      <w:r>
        <w:rPr>
          <w:rFonts w:hint="eastAsia" w:ascii="仿宋_GB2312" w:hAnsi="宋体" w:eastAsia="仿宋" w:cs="Arial"/>
          <w:kern w:val="0"/>
          <w:sz w:val="30"/>
          <w:szCs w:val="30"/>
        </w:rPr>
        <w:t>日内提交赛项</w:t>
      </w:r>
      <w:r>
        <w:rPr>
          <w:rFonts w:hint="eastAsia" w:ascii="Times New Roman" w:hAnsi="Times New Roman" w:eastAsia="仿宋" w:cs="Times New Roman"/>
          <w:kern w:val="0"/>
          <w:sz w:val="30"/>
          <w:szCs w:val="30"/>
        </w:rPr>
        <w:t>15</w:t>
      </w:r>
      <w:r>
        <w:rPr>
          <w:rFonts w:hint="eastAsia" w:ascii="仿宋_GB2312" w:hAnsi="宋体" w:eastAsia="仿宋" w:cs="Arial"/>
          <w:kern w:val="0"/>
          <w:sz w:val="30"/>
          <w:szCs w:val="30"/>
        </w:rPr>
        <w:t>分钟左右竞赛视频，获奖选手</w:t>
      </w:r>
      <w:r>
        <w:rPr>
          <w:rFonts w:hint="eastAsia" w:ascii="Times New Roman" w:hAnsi="Times New Roman" w:eastAsia="仿宋" w:cs="Times New Roman"/>
          <w:kern w:val="0"/>
          <w:sz w:val="30"/>
          <w:szCs w:val="30"/>
        </w:rPr>
        <w:t>10</w:t>
      </w:r>
      <w:r>
        <w:rPr>
          <w:rFonts w:hint="eastAsia" w:ascii="仿宋_GB2312" w:hAnsi="宋体" w:eastAsia="仿宋" w:cs="Arial"/>
          <w:kern w:val="0"/>
          <w:sz w:val="30"/>
          <w:szCs w:val="30"/>
        </w:rPr>
        <w:t>分钟左右风采视频；</w:t>
      </w:r>
      <w:r>
        <w:rPr>
          <w:rFonts w:hint="eastAsia" w:ascii="Times New Roman" w:hAnsi="Times New Roman" w:eastAsia="仿宋" w:cs="Times New Roman"/>
          <w:kern w:val="0"/>
          <w:sz w:val="30"/>
          <w:szCs w:val="30"/>
        </w:rPr>
        <w:t>30</w:t>
      </w:r>
      <w:r>
        <w:rPr>
          <w:rFonts w:hint="eastAsia" w:ascii="仿宋_GB2312" w:hAnsi="宋体" w:eastAsia="仿宋" w:cs="Arial"/>
          <w:kern w:val="0"/>
          <w:sz w:val="30"/>
          <w:szCs w:val="30"/>
        </w:rPr>
        <w:t>日内提交资源转化实施方案；</w:t>
      </w:r>
      <w:r>
        <w:rPr>
          <w:rFonts w:hint="eastAsia" w:ascii="Times New Roman" w:hAnsi="Times New Roman" w:eastAsia="仿宋" w:cs="Times New Roman"/>
          <w:kern w:val="0"/>
          <w:sz w:val="30"/>
          <w:szCs w:val="30"/>
        </w:rPr>
        <w:t>3</w:t>
      </w:r>
      <w:r>
        <w:rPr>
          <w:rFonts w:hint="eastAsia" w:ascii="仿宋_GB2312" w:hAnsi="宋体" w:eastAsia="仿宋" w:cs="Arial"/>
          <w:kern w:val="0"/>
          <w:sz w:val="30"/>
          <w:szCs w:val="30"/>
        </w:rPr>
        <w:t>个月内完成资源转化。</w:t>
      </w:r>
    </w:p>
    <w:p>
      <w:pPr>
        <w:snapToGrid w:val="0"/>
        <w:spacing w:line="560" w:lineRule="exact"/>
        <w:ind w:firstLine="600" w:firstLineChars="200"/>
        <w:rPr>
          <w:rFonts w:ascii="黑体" w:hAnsi="黑体" w:eastAsia="黑体" w:cs="黑体"/>
          <w:sz w:val="30"/>
          <w:szCs w:val="30"/>
        </w:rPr>
      </w:pPr>
      <w:r>
        <w:rPr>
          <w:rFonts w:hint="eastAsia" w:ascii="黑体" w:hAnsi="黑体" w:eastAsia="黑体" w:cs="黑体"/>
          <w:sz w:val="30"/>
          <w:szCs w:val="30"/>
        </w:rPr>
        <w:t>十八、筹备工作进度时间表</w:t>
      </w:r>
    </w:p>
    <w:p>
      <w:pPr>
        <w:snapToGrid w:val="0"/>
        <w:spacing w:line="560" w:lineRule="exact"/>
        <w:ind w:firstLine="600" w:firstLineChars="200"/>
        <w:jc w:val="left"/>
        <w:rPr>
          <w:rFonts w:ascii="仿宋_GB2312" w:hAnsi="宋体" w:eastAsia="仿宋" w:cs="Arial"/>
          <w:kern w:val="0"/>
          <w:sz w:val="30"/>
          <w:szCs w:val="30"/>
        </w:rPr>
      </w:pPr>
      <w:r>
        <w:rPr>
          <w:rFonts w:hint="eastAsia" w:ascii="Times New Roman" w:hAnsi="Times New Roman" w:eastAsia="仿宋" w:cs="Arial"/>
          <w:kern w:val="0"/>
          <w:sz w:val="30"/>
          <w:szCs w:val="30"/>
        </w:rPr>
        <w:t>2018</w:t>
      </w:r>
      <w:r>
        <w:rPr>
          <w:rFonts w:hint="eastAsia" w:ascii="仿宋_GB2312" w:hAnsi="宋体" w:eastAsia="仿宋" w:cs="Arial"/>
          <w:kern w:val="0"/>
          <w:sz w:val="30"/>
          <w:szCs w:val="30"/>
        </w:rPr>
        <w:t>年</w:t>
      </w:r>
      <w:r>
        <w:rPr>
          <w:rFonts w:hint="eastAsia" w:ascii="Times New Roman" w:hAnsi="Times New Roman" w:eastAsia="仿宋" w:cs="Arial"/>
          <w:kern w:val="0"/>
          <w:sz w:val="30"/>
          <w:szCs w:val="30"/>
        </w:rPr>
        <w:t>8</w:t>
      </w:r>
      <w:r>
        <w:rPr>
          <w:rFonts w:hint="eastAsia" w:ascii="仿宋_GB2312" w:hAnsi="宋体" w:eastAsia="仿宋" w:cs="Arial"/>
          <w:kern w:val="0"/>
          <w:sz w:val="30"/>
          <w:szCs w:val="30"/>
        </w:rPr>
        <w:t>月：赛项专家组负责填报</w:t>
      </w:r>
      <w:r>
        <w:rPr>
          <w:rFonts w:hint="eastAsia" w:ascii="Times New Roman" w:hAnsi="Times New Roman" w:eastAsia="仿宋" w:cs="Arial"/>
          <w:kern w:val="0"/>
          <w:sz w:val="30"/>
          <w:szCs w:val="30"/>
        </w:rPr>
        <w:t>2018</w:t>
      </w:r>
      <w:r>
        <w:rPr>
          <w:rFonts w:hint="eastAsia" w:ascii="仿宋_GB2312" w:hAnsi="宋体" w:eastAsia="仿宋" w:cs="Arial"/>
          <w:kern w:val="0"/>
          <w:sz w:val="30"/>
          <w:szCs w:val="30"/>
        </w:rPr>
        <w:t>年全国职业院校技能大赛竞赛项目方案申报书，并上报大赛执委会。</w:t>
      </w:r>
    </w:p>
    <w:p>
      <w:pPr>
        <w:snapToGrid w:val="0"/>
        <w:spacing w:line="560" w:lineRule="exact"/>
        <w:ind w:firstLine="600" w:firstLineChars="200"/>
        <w:jc w:val="left"/>
        <w:rPr>
          <w:rFonts w:ascii="仿宋_GB2312" w:hAnsi="宋体" w:eastAsia="仿宋" w:cs="Arial"/>
          <w:kern w:val="0"/>
          <w:sz w:val="30"/>
          <w:szCs w:val="30"/>
        </w:rPr>
      </w:pPr>
      <w:r>
        <w:rPr>
          <w:rFonts w:hint="eastAsia" w:ascii="Times New Roman" w:hAnsi="Times New Roman" w:eastAsia="仿宋" w:cs="Arial"/>
          <w:kern w:val="0"/>
          <w:sz w:val="30"/>
          <w:szCs w:val="30"/>
        </w:rPr>
        <w:t>2018</w:t>
      </w:r>
      <w:r>
        <w:rPr>
          <w:rFonts w:hint="eastAsia" w:ascii="仿宋_GB2312" w:hAnsi="宋体" w:eastAsia="仿宋" w:cs="Arial"/>
          <w:kern w:val="0"/>
          <w:sz w:val="30"/>
          <w:szCs w:val="30"/>
        </w:rPr>
        <w:t>年</w:t>
      </w:r>
      <w:r>
        <w:rPr>
          <w:rFonts w:hint="eastAsia" w:ascii="Times New Roman" w:hAnsi="Times New Roman" w:eastAsia="仿宋" w:cs="Arial"/>
          <w:kern w:val="0"/>
          <w:sz w:val="30"/>
          <w:szCs w:val="30"/>
        </w:rPr>
        <w:t>11</w:t>
      </w:r>
      <w:r>
        <w:rPr>
          <w:rFonts w:hint="eastAsia" w:ascii="仿宋_GB2312" w:hAnsi="宋体" w:eastAsia="仿宋" w:cs="Arial"/>
          <w:kern w:val="0"/>
          <w:sz w:val="30"/>
          <w:szCs w:val="30"/>
        </w:rPr>
        <w:t>-</w:t>
      </w:r>
      <w:r>
        <w:rPr>
          <w:rFonts w:hint="eastAsia" w:ascii="Times New Roman" w:hAnsi="Times New Roman" w:eastAsia="仿宋" w:cs="Arial"/>
          <w:kern w:val="0"/>
          <w:sz w:val="30"/>
          <w:szCs w:val="30"/>
        </w:rPr>
        <w:t>12</w:t>
      </w:r>
      <w:r>
        <w:rPr>
          <w:rFonts w:hint="eastAsia" w:ascii="仿宋_GB2312" w:hAnsi="宋体" w:eastAsia="仿宋" w:cs="Arial"/>
          <w:kern w:val="0"/>
          <w:sz w:val="30"/>
          <w:szCs w:val="30"/>
        </w:rPr>
        <w:t>月：组织行业、企业专家和院校代表完成竞赛规程的完善修订工作，交由大赛执委会发布。</w:t>
      </w:r>
    </w:p>
    <w:p>
      <w:pPr>
        <w:snapToGrid w:val="0"/>
        <w:spacing w:line="560" w:lineRule="exact"/>
        <w:ind w:firstLine="600" w:firstLineChars="200"/>
        <w:jc w:val="left"/>
        <w:rPr>
          <w:rFonts w:ascii="仿宋_GB2312" w:hAnsi="宋体" w:eastAsia="仿宋" w:cs="Arial"/>
          <w:kern w:val="0"/>
          <w:sz w:val="30"/>
          <w:szCs w:val="30"/>
        </w:rPr>
      </w:pPr>
      <w:r>
        <w:rPr>
          <w:rFonts w:hint="eastAsia" w:ascii="Times New Roman" w:hAnsi="Times New Roman" w:eastAsia="仿宋" w:cs="Arial"/>
          <w:kern w:val="0"/>
          <w:sz w:val="30"/>
          <w:szCs w:val="30"/>
        </w:rPr>
        <w:t>2019</w:t>
      </w:r>
      <w:r>
        <w:rPr>
          <w:rFonts w:hint="eastAsia" w:ascii="仿宋_GB2312" w:hAnsi="宋体" w:eastAsia="仿宋" w:cs="Arial"/>
          <w:kern w:val="0"/>
          <w:sz w:val="30"/>
          <w:szCs w:val="30"/>
        </w:rPr>
        <w:t>年</w:t>
      </w:r>
      <w:r>
        <w:rPr>
          <w:rFonts w:hint="eastAsia" w:ascii="Times New Roman" w:hAnsi="Times New Roman" w:eastAsia="仿宋" w:cs="Arial"/>
          <w:kern w:val="0"/>
          <w:sz w:val="30"/>
          <w:szCs w:val="30"/>
        </w:rPr>
        <w:t>2</w:t>
      </w:r>
      <w:r>
        <w:rPr>
          <w:rFonts w:hint="eastAsia" w:ascii="仿宋_GB2312" w:hAnsi="宋体" w:eastAsia="仿宋" w:cs="Arial"/>
          <w:kern w:val="0"/>
          <w:sz w:val="30"/>
          <w:szCs w:val="30"/>
        </w:rPr>
        <w:t>月-</w:t>
      </w:r>
      <w:r>
        <w:rPr>
          <w:rFonts w:hint="eastAsia" w:ascii="Times New Roman" w:hAnsi="Times New Roman" w:eastAsia="仿宋" w:cs="Arial"/>
          <w:kern w:val="0"/>
          <w:sz w:val="30"/>
          <w:szCs w:val="30"/>
        </w:rPr>
        <w:t>3</w:t>
      </w:r>
      <w:r>
        <w:rPr>
          <w:rFonts w:hint="eastAsia" w:ascii="仿宋_GB2312" w:hAnsi="宋体" w:eastAsia="仿宋" w:cs="Arial"/>
          <w:kern w:val="0"/>
          <w:sz w:val="30"/>
          <w:szCs w:val="30"/>
        </w:rPr>
        <w:t>月：完成相应培训工作；组建赛项技术工作团队，开展赛项准备和筹备工作；完成竞赛各省、自治区、直辖市预赛，选拔推荐参赛队参加国赛。</w:t>
      </w:r>
    </w:p>
    <w:p>
      <w:pPr>
        <w:snapToGrid w:val="0"/>
        <w:spacing w:line="560" w:lineRule="exact"/>
        <w:ind w:firstLine="600" w:firstLineChars="200"/>
        <w:jc w:val="left"/>
        <w:rPr>
          <w:rFonts w:ascii="仿宋_GB2312" w:hAnsi="宋体" w:eastAsia="仿宋" w:cs="Arial"/>
          <w:kern w:val="0"/>
          <w:sz w:val="30"/>
          <w:szCs w:val="30"/>
        </w:rPr>
      </w:pPr>
      <w:r>
        <w:rPr>
          <w:rFonts w:hint="eastAsia" w:ascii="Times New Roman" w:hAnsi="Times New Roman" w:eastAsia="仿宋" w:cs="Arial"/>
          <w:kern w:val="0"/>
          <w:sz w:val="30"/>
          <w:szCs w:val="30"/>
        </w:rPr>
        <w:t>2019</w:t>
      </w:r>
      <w:r>
        <w:rPr>
          <w:rFonts w:hint="eastAsia" w:ascii="仿宋_GB2312" w:hAnsi="宋体" w:eastAsia="仿宋" w:cs="Arial"/>
          <w:kern w:val="0"/>
          <w:sz w:val="30"/>
          <w:szCs w:val="30"/>
        </w:rPr>
        <w:t>年</w:t>
      </w:r>
      <w:r>
        <w:rPr>
          <w:rFonts w:hint="eastAsia" w:ascii="Times New Roman" w:hAnsi="Times New Roman" w:eastAsia="仿宋" w:cs="Arial"/>
          <w:kern w:val="0"/>
          <w:sz w:val="30"/>
          <w:szCs w:val="30"/>
        </w:rPr>
        <w:t>5</w:t>
      </w:r>
      <w:r>
        <w:rPr>
          <w:rFonts w:hint="eastAsia" w:ascii="仿宋_GB2312" w:hAnsi="宋体" w:eastAsia="仿宋" w:cs="Arial"/>
          <w:kern w:val="0"/>
          <w:sz w:val="30"/>
          <w:szCs w:val="30"/>
        </w:rPr>
        <w:t>、</w:t>
      </w:r>
      <w:r>
        <w:rPr>
          <w:rFonts w:hint="eastAsia" w:ascii="Times New Roman" w:hAnsi="Times New Roman" w:eastAsia="仿宋" w:cs="Arial"/>
          <w:kern w:val="0"/>
          <w:sz w:val="30"/>
          <w:szCs w:val="30"/>
        </w:rPr>
        <w:t>6</w:t>
      </w:r>
      <w:r>
        <w:rPr>
          <w:rFonts w:hint="eastAsia" w:ascii="仿宋_GB2312" w:hAnsi="宋体" w:eastAsia="仿宋" w:cs="Arial"/>
          <w:kern w:val="0"/>
          <w:sz w:val="30"/>
          <w:szCs w:val="30"/>
        </w:rPr>
        <w:t>月：决赛。</w:t>
      </w:r>
    </w:p>
    <w:p>
      <w:pPr>
        <w:snapToGrid w:val="0"/>
        <w:spacing w:line="560" w:lineRule="exact"/>
        <w:ind w:firstLine="600" w:firstLineChars="200"/>
        <w:jc w:val="left"/>
        <w:rPr>
          <w:rFonts w:ascii="仿宋_GB2312" w:hAnsi="仿宋_GB2312" w:eastAsia="仿宋_GB2312" w:cs="仿宋_GB2312"/>
          <w:sz w:val="30"/>
          <w:szCs w:val="30"/>
        </w:rPr>
      </w:pPr>
      <w:r>
        <w:rPr>
          <w:rFonts w:hint="eastAsia" w:ascii="Times New Roman" w:hAnsi="Times New Roman" w:eastAsia="仿宋" w:cs="Arial"/>
          <w:kern w:val="0"/>
          <w:sz w:val="30"/>
          <w:szCs w:val="30"/>
        </w:rPr>
        <w:t>2019</w:t>
      </w:r>
      <w:r>
        <w:rPr>
          <w:rFonts w:hint="eastAsia" w:ascii="仿宋_GB2312" w:hAnsi="宋体" w:eastAsia="仿宋" w:cs="Arial"/>
          <w:kern w:val="0"/>
          <w:sz w:val="30"/>
          <w:szCs w:val="30"/>
        </w:rPr>
        <w:t>年</w:t>
      </w:r>
      <w:r>
        <w:rPr>
          <w:rFonts w:hint="eastAsia" w:ascii="Times New Roman" w:hAnsi="Times New Roman" w:eastAsia="仿宋" w:cs="Arial"/>
          <w:kern w:val="0"/>
          <w:sz w:val="30"/>
          <w:szCs w:val="30"/>
        </w:rPr>
        <w:t>7</w:t>
      </w:r>
      <w:r>
        <w:rPr>
          <w:rFonts w:hint="eastAsia" w:ascii="仿宋_GB2312" w:hAnsi="宋体" w:eastAsia="仿宋" w:cs="Arial"/>
          <w:kern w:val="0"/>
          <w:sz w:val="30"/>
          <w:szCs w:val="30"/>
        </w:rPr>
        <w:t>-</w:t>
      </w:r>
      <w:r>
        <w:rPr>
          <w:rFonts w:hint="eastAsia" w:ascii="Times New Roman" w:hAnsi="Times New Roman" w:eastAsia="仿宋" w:cs="Arial"/>
          <w:kern w:val="0"/>
          <w:sz w:val="30"/>
          <w:szCs w:val="30"/>
        </w:rPr>
        <w:t>9</w:t>
      </w:r>
      <w:r>
        <w:rPr>
          <w:rFonts w:hint="eastAsia" w:ascii="仿宋_GB2312" w:hAnsi="宋体" w:eastAsia="仿宋" w:cs="Arial"/>
          <w:kern w:val="0"/>
          <w:sz w:val="30"/>
          <w:szCs w:val="30"/>
        </w:rPr>
        <w:t>月：围绕本竞赛项目的相关教学成果研讨会及展示等活动，落实赛项资源转化任务，提交转化成果。</w:t>
      </w:r>
    </w:p>
    <w:p>
      <w:pPr>
        <w:snapToGrid w:val="0"/>
        <w:spacing w:line="560" w:lineRule="exact"/>
        <w:ind w:firstLine="600" w:firstLineChars="200"/>
        <w:rPr>
          <w:rFonts w:ascii="黑体" w:hAnsi="黑体" w:eastAsia="黑体" w:cs="黑体"/>
          <w:sz w:val="30"/>
          <w:szCs w:val="30"/>
        </w:rPr>
      </w:pPr>
      <w:r>
        <w:rPr>
          <w:rFonts w:hint="eastAsia" w:ascii="黑体" w:hAnsi="黑体" w:eastAsia="黑体" w:cs="黑体"/>
          <w:sz w:val="30"/>
          <w:szCs w:val="30"/>
        </w:rPr>
        <w:t>十九、裁判人员建议</w:t>
      </w:r>
    </w:p>
    <w:p>
      <w:pPr>
        <w:snapToGrid w:val="0"/>
        <w:spacing w:line="560" w:lineRule="exact"/>
        <w:ind w:firstLine="600" w:firstLineChars="200"/>
        <w:jc w:val="left"/>
        <w:rPr>
          <w:rFonts w:ascii="仿宋_GB2312" w:hAnsi="宋体" w:eastAsia="仿宋" w:cs="Arial"/>
          <w:kern w:val="0"/>
          <w:sz w:val="30"/>
          <w:szCs w:val="30"/>
        </w:rPr>
      </w:pPr>
      <w:r>
        <w:rPr>
          <w:rFonts w:hint="eastAsia" w:ascii="仿宋_GB2312" w:hAnsi="宋体" w:eastAsia="仿宋" w:cs="Arial"/>
          <w:kern w:val="0"/>
          <w:sz w:val="30"/>
          <w:szCs w:val="30"/>
        </w:rPr>
        <w:t>按</w:t>
      </w:r>
      <w:r>
        <w:rPr>
          <w:rFonts w:ascii="仿宋_GB2312" w:hAnsi="宋体" w:eastAsia="仿宋" w:cs="Arial"/>
          <w:kern w:val="0"/>
          <w:sz w:val="30"/>
          <w:szCs w:val="30"/>
        </w:rPr>
        <w:t>照《全国职业院校技能大赛专家和裁判工作管理办法》的有关要求</w:t>
      </w:r>
      <w:r>
        <w:rPr>
          <w:rFonts w:hint="eastAsia" w:ascii="仿宋_GB2312" w:hAnsi="宋体" w:eastAsia="仿宋" w:cs="Arial"/>
          <w:kern w:val="0"/>
          <w:sz w:val="30"/>
          <w:szCs w:val="30"/>
        </w:rPr>
        <w:t>：</w:t>
      </w:r>
    </w:p>
    <w:p>
      <w:pPr>
        <w:snapToGrid w:val="0"/>
        <w:spacing w:line="560" w:lineRule="exact"/>
        <w:ind w:firstLine="600" w:firstLineChars="200"/>
        <w:jc w:val="left"/>
        <w:rPr>
          <w:rFonts w:ascii="仿宋_GB2312" w:hAnsi="宋体" w:eastAsia="仿宋" w:cs="Arial"/>
          <w:kern w:val="0"/>
          <w:sz w:val="30"/>
          <w:szCs w:val="30"/>
        </w:rPr>
      </w:pPr>
      <w:r>
        <w:rPr>
          <w:rFonts w:hint="eastAsia" w:ascii="Arial Narrow" w:hAnsi="Arial Narrow" w:eastAsia="仿宋" w:cs="Arial"/>
          <w:sz w:val="30"/>
          <w:szCs w:val="30"/>
        </w:rPr>
        <w:t>（一）</w:t>
      </w:r>
      <w:r>
        <w:rPr>
          <w:rFonts w:hint="eastAsia" w:ascii="仿宋_GB2312" w:hAnsi="仿宋_GB2312" w:eastAsia="仿宋" w:cs="仿宋_GB2312"/>
          <w:b/>
          <w:bCs/>
          <w:kern w:val="0"/>
          <w:sz w:val="30"/>
          <w:szCs w:val="30"/>
        </w:rPr>
        <w:t>裁判组工作实行“裁判长负责制”</w:t>
      </w:r>
      <w:r>
        <w:rPr>
          <w:rFonts w:hint="eastAsia" w:ascii="仿宋_GB2312" w:hAnsi="仿宋_GB2312" w:eastAsia="仿宋_GB2312" w:cs="仿宋_GB2312"/>
          <w:kern w:val="0"/>
          <w:sz w:val="30"/>
          <w:szCs w:val="30"/>
        </w:rPr>
        <w:t>，</w:t>
      </w:r>
      <w:r>
        <w:rPr>
          <w:rFonts w:hint="eastAsia" w:ascii="仿宋_GB2312" w:hAnsi="宋体" w:eastAsia="仿宋" w:cs="Arial"/>
          <w:kern w:val="0"/>
          <w:sz w:val="30"/>
          <w:szCs w:val="30"/>
        </w:rPr>
        <w:t>设裁判长</w:t>
      </w:r>
      <w:r>
        <w:rPr>
          <w:rFonts w:hint="eastAsia" w:ascii="Times New Roman" w:hAnsi="Times New Roman" w:eastAsia="仿宋" w:cs="Arial"/>
          <w:kern w:val="0"/>
          <w:sz w:val="30"/>
          <w:szCs w:val="30"/>
        </w:rPr>
        <w:t>1</w:t>
      </w:r>
      <w:r>
        <w:rPr>
          <w:rFonts w:hint="eastAsia" w:ascii="仿宋_GB2312" w:hAnsi="宋体" w:eastAsia="仿宋" w:cs="Arial"/>
          <w:kern w:val="0"/>
          <w:sz w:val="30"/>
          <w:szCs w:val="30"/>
        </w:rPr>
        <w:t>名，全面负责赛项的裁判与管理工作，并根据《成绩管理办法》对裁判进行合理分工。</w:t>
      </w:r>
    </w:p>
    <w:p>
      <w:pPr>
        <w:snapToGrid w:val="0"/>
        <w:spacing w:line="560" w:lineRule="exact"/>
        <w:ind w:firstLine="602"/>
        <w:jc w:val="left"/>
        <w:rPr>
          <w:rFonts w:ascii="仿宋_GB2312" w:eastAsia="仿宋_GB2312"/>
          <w:b/>
          <w:kern w:val="0"/>
          <w:sz w:val="30"/>
          <w:szCs w:val="30"/>
        </w:rPr>
      </w:pPr>
      <w:r>
        <w:rPr>
          <w:rFonts w:hint="eastAsia" w:ascii="Arial Narrow" w:hAnsi="Arial Narrow" w:eastAsia="仿宋" w:cs="Arial"/>
          <w:b/>
          <w:sz w:val="30"/>
          <w:szCs w:val="30"/>
        </w:rPr>
        <w:t>（二）建议裁判数量</w:t>
      </w:r>
    </w:p>
    <w:tbl>
      <w:tblPr>
        <w:tblStyle w:val="13"/>
        <w:tblW w:w="8528"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52"/>
        <w:gridCol w:w="1682"/>
        <w:gridCol w:w="1446"/>
        <w:gridCol w:w="1503"/>
        <w:gridCol w:w="984"/>
        <w:gridCol w:w="196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10" w:hRule="atLeast"/>
          <w:jc w:val="center"/>
        </w:trPr>
        <w:tc>
          <w:tcPr>
            <w:tcW w:w="952" w:type="dxa"/>
            <w:vAlign w:val="center"/>
          </w:tcPr>
          <w:p>
            <w:pPr>
              <w:adjustRightInd w:val="0"/>
              <w:snapToGrid w:val="0"/>
              <w:jc w:val="center"/>
              <w:rPr>
                <w:rFonts w:ascii="宋体" w:hAnsi="宋体" w:cs="宋体"/>
                <w:b/>
                <w:sz w:val="24"/>
                <w:szCs w:val="24"/>
              </w:rPr>
            </w:pPr>
            <w:r>
              <w:rPr>
                <w:rFonts w:ascii="宋体" w:hAnsi="宋体" w:cs="宋体"/>
                <w:b/>
                <w:sz w:val="24"/>
                <w:szCs w:val="24"/>
              </w:rPr>
              <w:t>序号</w:t>
            </w:r>
          </w:p>
        </w:tc>
        <w:tc>
          <w:tcPr>
            <w:tcW w:w="1682" w:type="dxa"/>
            <w:vAlign w:val="center"/>
          </w:tcPr>
          <w:p>
            <w:pPr>
              <w:adjustRightInd w:val="0"/>
              <w:snapToGrid w:val="0"/>
              <w:jc w:val="center"/>
              <w:rPr>
                <w:rFonts w:ascii="宋体" w:hAnsi="宋体" w:cs="宋体"/>
                <w:b/>
                <w:sz w:val="24"/>
                <w:szCs w:val="24"/>
              </w:rPr>
            </w:pPr>
            <w:r>
              <w:rPr>
                <w:rFonts w:ascii="宋体" w:hAnsi="宋体" w:cs="宋体"/>
                <w:b/>
                <w:sz w:val="24"/>
                <w:szCs w:val="24"/>
              </w:rPr>
              <w:t>裁判类别</w:t>
            </w:r>
          </w:p>
        </w:tc>
        <w:tc>
          <w:tcPr>
            <w:tcW w:w="1446" w:type="dxa"/>
            <w:vAlign w:val="center"/>
          </w:tcPr>
          <w:p>
            <w:pPr>
              <w:adjustRightInd w:val="0"/>
              <w:snapToGrid w:val="0"/>
              <w:jc w:val="center"/>
              <w:rPr>
                <w:rFonts w:ascii="宋体" w:hAnsi="宋体" w:cs="宋体"/>
                <w:b/>
                <w:sz w:val="24"/>
                <w:szCs w:val="24"/>
              </w:rPr>
            </w:pPr>
            <w:r>
              <w:rPr>
                <w:rFonts w:ascii="宋体" w:hAnsi="宋体" w:cs="宋体"/>
                <w:b/>
                <w:sz w:val="24"/>
                <w:szCs w:val="24"/>
              </w:rPr>
              <w:t>从事专业</w:t>
            </w:r>
          </w:p>
        </w:tc>
        <w:tc>
          <w:tcPr>
            <w:tcW w:w="1503" w:type="dxa"/>
            <w:vAlign w:val="center"/>
          </w:tcPr>
          <w:p>
            <w:pPr>
              <w:adjustRightInd w:val="0"/>
              <w:snapToGrid w:val="0"/>
              <w:jc w:val="center"/>
              <w:rPr>
                <w:rFonts w:ascii="宋体" w:hAnsi="宋体" w:cs="宋体"/>
                <w:b/>
                <w:sz w:val="24"/>
                <w:szCs w:val="24"/>
              </w:rPr>
            </w:pPr>
            <w:r>
              <w:rPr>
                <w:rFonts w:ascii="宋体" w:hAnsi="宋体" w:cs="宋体"/>
                <w:b/>
                <w:sz w:val="24"/>
                <w:szCs w:val="24"/>
              </w:rPr>
              <w:t>职称</w:t>
            </w:r>
          </w:p>
        </w:tc>
        <w:tc>
          <w:tcPr>
            <w:tcW w:w="984" w:type="dxa"/>
            <w:vAlign w:val="center"/>
          </w:tcPr>
          <w:p>
            <w:pPr>
              <w:adjustRightInd w:val="0"/>
              <w:snapToGrid w:val="0"/>
              <w:jc w:val="center"/>
              <w:rPr>
                <w:rFonts w:ascii="宋体" w:hAnsi="宋体" w:cs="宋体"/>
                <w:b/>
                <w:sz w:val="24"/>
                <w:szCs w:val="24"/>
              </w:rPr>
            </w:pPr>
            <w:r>
              <w:rPr>
                <w:rFonts w:ascii="宋体" w:hAnsi="宋体" w:cs="宋体"/>
                <w:b/>
                <w:sz w:val="24"/>
                <w:szCs w:val="24"/>
              </w:rPr>
              <w:t>人数</w:t>
            </w:r>
          </w:p>
        </w:tc>
        <w:tc>
          <w:tcPr>
            <w:tcW w:w="1961" w:type="dxa"/>
            <w:vAlign w:val="center"/>
          </w:tcPr>
          <w:p>
            <w:pPr>
              <w:adjustRightInd w:val="0"/>
              <w:snapToGrid w:val="0"/>
              <w:jc w:val="center"/>
              <w:rPr>
                <w:rFonts w:ascii="宋体" w:hAnsi="宋体" w:cs="宋体"/>
                <w:b/>
                <w:sz w:val="24"/>
                <w:szCs w:val="24"/>
              </w:rPr>
            </w:pPr>
            <w:r>
              <w:rPr>
                <w:rFonts w:ascii="宋体" w:hAnsi="宋体" w:cs="宋体"/>
                <w:b/>
                <w:sz w:val="24"/>
                <w:szCs w:val="24"/>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10" w:hRule="atLeast"/>
          <w:jc w:val="center"/>
        </w:trPr>
        <w:tc>
          <w:tcPr>
            <w:tcW w:w="952" w:type="dxa"/>
            <w:vAlign w:val="center"/>
          </w:tcPr>
          <w:p>
            <w:pPr>
              <w:adjustRightInd w:val="0"/>
              <w:snapToGrid w:val="0"/>
              <w:jc w:val="center"/>
              <w:rPr>
                <w:rFonts w:ascii="宋体" w:hAnsi="宋体" w:cs="宋体"/>
                <w:sz w:val="24"/>
                <w:szCs w:val="24"/>
              </w:rPr>
            </w:pPr>
            <w:r>
              <w:rPr>
                <w:rFonts w:ascii="Times New Roman" w:hAnsi="Times New Roman" w:cs="宋体"/>
                <w:sz w:val="24"/>
                <w:szCs w:val="24"/>
              </w:rPr>
              <w:t>1</w:t>
            </w:r>
          </w:p>
        </w:tc>
        <w:tc>
          <w:tcPr>
            <w:tcW w:w="1682" w:type="dxa"/>
            <w:vAlign w:val="center"/>
          </w:tcPr>
          <w:p>
            <w:pPr>
              <w:adjustRightInd w:val="0"/>
              <w:snapToGrid w:val="0"/>
              <w:jc w:val="center"/>
              <w:rPr>
                <w:rFonts w:ascii="宋体" w:hAnsi="宋体" w:cs="宋体"/>
                <w:sz w:val="24"/>
                <w:szCs w:val="24"/>
              </w:rPr>
            </w:pPr>
            <w:r>
              <w:rPr>
                <w:rFonts w:hint="eastAsia" w:ascii="宋体" w:hAnsi="宋体" w:cs="宋体"/>
                <w:sz w:val="24"/>
                <w:szCs w:val="24"/>
              </w:rPr>
              <w:t>加密</w:t>
            </w:r>
            <w:r>
              <w:rPr>
                <w:rFonts w:ascii="宋体" w:hAnsi="宋体" w:cs="宋体"/>
                <w:sz w:val="24"/>
                <w:szCs w:val="24"/>
              </w:rPr>
              <w:t>裁判</w:t>
            </w:r>
          </w:p>
        </w:tc>
        <w:tc>
          <w:tcPr>
            <w:tcW w:w="1446" w:type="dxa"/>
            <w:vAlign w:val="center"/>
          </w:tcPr>
          <w:p>
            <w:pPr>
              <w:adjustRightInd w:val="0"/>
              <w:snapToGrid w:val="0"/>
              <w:jc w:val="center"/>
              <w:rPr>
                <w:rFonts w:ascii="宋体" w:hAnsi="宋体" w:cs="宋体"/>
                <w:sz w:val="24"/>
                <w:szCs w:val="24"/>
              </w:rPr>
            </w:pPr>
            <w:r>
              <w:rPr>
                <w:rFonts w:hint="eastAsia" w:ascii="宋体" w:hAnsi="宋体" w:cs="宋体"/>
                <w:sz w:val="24"/>
                <w:szCs w:val="24"/>
              </w:rPr>
              <w:t>电子、</w:t>
            </w:r>
            <w:r>
              <w:rPr>
                <w:rFonts w:ascii="宋体" w:hAnsi="宋体" w:cs="宋体"/>
                <w:sz w:val="24"/>
                <w:szCs w:val="24"/>
              </w:rPr>
              <w:t>文秘</w:t>
            </w:r>
          </w:p>
        </w:tc>
        <w:tc>
          <w:tcPr>
            <w:tcW w:w="1503" w:type="dxa"/>
            <w:vAlign w:val="center"/>
          </w:tcPr>
          <w:p>
            <w:pPr>
              <w:adjustRightInd w:val="0"/>
              <w:snapToGrid w:val="0"/>
              <w:jc w:val="center"/>
              <w:rPr>
                <w:rFonts w:ascii="宋体" w:hAnsi="宋体" w:cs="宋体"/>
                <w:sz w:val="24"/>
                <w:szCs w:val="24"/>
              </w:rPr>
            </w:pPr>
            <w:r>
              <w:rPr>
                <w:rFonts w:ascii="宋体" w:hAnsi="宋体" w:cs="宋体"/>
                <w:sz w:val="24"/>
                <w:szCs w:val="24"/>
              </w:rPr>
              <w:t>中级职称或高级工</w:t>
            </w:r>
          </w:p>
        </w:tc>
        <w:tc>
          <w:tcPr>
            <w:tcW w:w="984" w:type="dxa"/>
            <w:vAlign w:val="center"/>
          </w:tcPr>
          <w:p>
            <w:pPr>
              <w:adjustRightInd w:val="0"/>
              <w:snapToGrid w:val="0"/>
              <w:jc w:val="center"/>
              <w:rPr>
                <w:rFonts w:ascii="宋体" w:hAnsi="宋体" w:cs="宋体"/>
                <w:sz w:val="24"/>
                <w:szCs w:val="24"/>
              </w:rPr>
            </w:pPr>
            <w:r>
              <w:rPr>
                <w:rFonts w:hint="eastAsia" w:ascii="Times New Roman" w:hAnsi="Times New Roman" w:cs="宋体"/>
                <w:sz w:val="24"/>
                <w:szCs w:val="24"/>
              </w:rPr>
              <w:t>4</w:t>
            </w:r>
          </w:p>
        </w:tc>
        <w:tc>
          <w:tcPr>
            <w:tcW w:w="1961" w:type="dxa"/>
            <w:vAlign w:val="center"/>
          </w:tcPr>
          <w:p>
            <w:pPr>
              <w:adjustRightInd w:val="0"/>
              <w:snapToGrid w:val="0"/>
              <w:jc w:val="center"/>
              <w:rPr>
                <w:rFonts w:ascii="宋体" w:hAnsi="宋体" w:cs="宋体"/>
                <w:sz w:val="24"/>
                <w:szCs w:val="24"/>
              </w:rPr>
            </w:pPr>
            <w:r>
              <w:rPr>
                <w:rFonts w:ascii="宋体" w:hAnsi="宋体" w:cs="宋体"/>
                <w:sz w:val="24"/>
                <w:szCs w:val="24"/>
              </w:rPr>
              <w:t>从</w:t>
            </w:r>
            <w:r>
              <w:rPr>
                <w:rFonts w:hint="eastAsia" w:ascii="宋体" w:hAnsi="宋体" w:cs="宋体"/>
                <w:sz w:val="24"/>
                <w:szCs w:val="24"/>
              </w:rPr>
              <w:t>裁判库抽取或承办校派人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10" w:hRule="atLeast"/>
          <w:jc w:val="center"/>
        </w:trPr>
        <w:tc>
          <w:tcPr>
            <w:tcW w:w="952" w:type="dxa"/>
            <w:vAlign w:val="center"/>
          </w:tcPr>
          <w:p>
            <w:pPr>
              <w:adjustRightInd w:val="0"/>
              <w:snapToGrid w:val="0"/>
              <w:jc w:val="center"/>
              <w:rPr>
                <w:rFonts w:ascii="宋体" w:hAnsi="宋体" w:cs="宋体"/>
                <w:sz w:val="24"/>
                <w:szCs w:val="24"/>
              </w:rPr>
            </w:pPr>
            <w:r>
              <w:rPr>
                <w:rFonts w:hint="eastAsia" w:ascii="Times New Roman" w:hAnsi="Times New Roman" w:cs="宋体"/>
                <w:sz w:val="24"/>
                <w:szCs w:val="24"/>
              </w:rPr>
              <w:t>2</w:t>
            </w:r>
          </w:p>
        </w:tc>
        <w:tc>
          <w:tcPr>
            <w:tcW w:w="1682" w:type="dxa"/>
            <w:vAlign w:val="center"/>
          </w:tcPr>
          <w:p>
            <w:pPr>
              <w:adjustRightInd w:val="0"/>
              <w:snapToGrid w:val="0"/>
              <w:jc w:val="center"/>
              <w:rPr>
                <w:rFonts w:ascii="宋体" w:hAnsi="宋体" w:cs="宋体"/>
                <w:sz w:val="24"/>
                <w:szCs w:val="24"/>
              </w:rPr>
            </w:pPr>
            <w:r>
              <w:rPr>
                <w:rFonts w:ascii="宋体" w:hAnsi="宋体" w:cs="宋体"/>
                <w:sz w:val="24"/>
                <w:szCs w:val="24"/>
              </w:rPr>
              <w:t>现场裁判</w:t>
            </w:r>
          </w:p>
        </w:tc>
        <w:tc>
          <w:tcPr>
            <w:tcW w:w="1446" w:type="dxa"/>
            <w:vAlign w:val="center"/>
          </w:tcPr>
          <w:p>
            <w:pPr>
              <w:jc w:val="center"/>
            </w:pPr>
            <w:r>
              <w:rPr>
                <w:rFonts w:hint="eastAsia" w:ascii="宋体" w:hAnsi="宋体" w:cs="宋体"/>
                <w:sz w:val="24"/>
                <w:szCs w:val="24"/>
              </w:rPr>
              <w:t xml:space="preserve">珠宝鉴定 </w:t>
            </w:r>
          </w:p>
        </w:tc>
        <w:tc>
          <w:tcPr>
            <w:tcW w:w="1503" w:type="dxa"/>
            <w:vAlign w:val="center"/>
          </w:tcPr>
          <w:p>
            <w:pPr>
              <w:adjustRightInd w:val="0"/>
              <w:snapToGrid w:val="0"/>
              <w:jc w:val="center"/>
              <w:rPr>
                <w:rFonts w:ascii="宋体" w:hAnsi="宋体" w:cs="宋体"/>
                <w:sz w:val="24"/>
                <w:szCs w:val="24"/>
              </w:rPr>
            </w:pPr>
            <w:r>
              <w:rPr>
                <w:rFonts w:ascii="宋体" w:hAnsi="宋体" w:cs="宋体"/>
                <w:sz w:val="24"/>
                <w:szCs w:val="24"/>
              </w:rPr>
              <w:t>中级职称或</w:t>
            </w:r>
            <w:r>
              <w:rPr>
                <w:rFonts w:hint="eastAsia" w:ascii="宋体" w:hAnsi="宋体" w:cs="宋体"/>
                <w:sz w:val="24"/>
                <w:szCs w:val="24"/>
              </w:rPr>
              <w:t>技师</w:t>
            </w:r>
          </w:p>
        </w:tc>
        <w:tc>
          <w:tcPr>
            <w:tcW w:w="984" w:type="dxa"/>
            <w:vAlign w:val="center"/>
          </w:tcPr>
          <w:p>
            <w:pPr>
              <w:adjustRightInd w:val="0"/>
              <w:snapToGrid w:val="0"/>
              <w:jc w:val="center"/>
              <w:rPr>
                <w:rFonts w:ascii="宋体" w:hAnsi="宋体" w:cs="宋体"/>
                <w:sz w:val="24"/>
                <w:szCs w:val="24"/>
              </w:rPr>
            </w:pPr>
            <w:r>
              <w:rPr>
                <w:rFonts w:hint="eastAsia" w:ascii="Times New Roman" w:hAnsi="Times New Roman" w:cs="宋体"/>
                <w:sz w:val="24"/>
                <w:szCs w:val="24"/>
              </w:rPr>
              <w:t>6</w:t>
            </w:r>
          </w:p>
        </w:tc>
        <w:tc>
          <w:tcPr>
            <w:tcW w:w="1961" w:type="dxa"/>
            <w:vAlign w:val="center"/>
          </w:tcPr>
          <w:p>
            <w:pPr>
              <w:adjustRightInd w:val="0"/>
              <w:snapToGrid w:val="0"/>
              <w:jc w:val="center"/>
              <w:rPr>
                <w:rFonts w:ascii="宋体" w:hAnsi="宋体" w:cs="宋体"/>
                <w:sz w:val="24"/>
                <w:szCs w:val="24"/>
              </w:rPr>
            </w:pPr>
            <w:r>
              <w:rPr>
                <w:rFonts w:ascii="宋体" w:hAnsi="宋体" w:cs="宋体"/>
                <w:sz w:val="24"/>
                <w:szCs w:val="24"/>
              </w:rPr>
              <w:t>从</w:t>
            </w:r>
            <w:r>
              <w:rPr>
                <w:rFonts w:hint="eastAsia" w:ascii="宋体" w:hAnsi="宋体" w:cs="宋体"/>
                <w:sz w:val="24"/>
                <w:szCs w:val="24"/>
              </w:rPr>
              <w:t>裁判库抽取</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46" w:hRule="atLeast"/>
          <w:jc w:val="center"/>
        </w:trPr>
        <w:tc>
          <w:tcPr>
            <w:tcW w:w="952" w:type="dxa"/>
            <w:vAlign w:val="center"/>
          </w:tcPr>
          <w:p>
            <w:pPr>
              <w:adjustRightInd w:val="0"/>
              <w:snapToGrid w:val="0"/>
              <w:jc w:val="center"/>
              <w:rPr>
                <w:rFonts w:ascii="宋体" w:hAnsi="宋体" w:cs="宋体"/>
                <w:sz w:val="24"/>
                <w:szCs w:val="24"/>
              </w:rPr>
            </w:pPr>
            <w:r>
              <w:rPr>
                <w:rFonts w:hint="eastAsia" w:ascii="Times New Roman" w:hAnsi="Times New Roman" w:cs="宋体"/>
                <w:sz w:val="24"/>
                <w:szCs w:val="24"/>
              </w:rPr>
              <w:t>3</w:t>
            </w:r>
          </w:p>
        </w:tc>
        <w:tc>
          <w:tcPr>
            <w:tcW w:w="1682" w:type="dxa"/>
            <w:vAlign w:val="center"/>
          </w:tcPr>
          <w:p>
            <w:pPr>
              <w:adjustRightInd w:val="0"/>
              <w:snapToGrid w:val="0"/>
              <w:jc w:val="center"/>
              <w:rPr>
                <w:rFonts w:ascii="宋体" w:hAnsi="宋体" w:cs="宋体"/>
                <w:sz w:val="24"/>
                <w:szCs w:val="24"/>
              </w:rPr>
            </w:pPr>
            <w:r>
              <w:rPr>
                <w:rFonts w:ascii="宋体" w:hAnsi="宋体" w:cs="宋体"/>
                <w:sz w:val="24"/>
                <w:szCs w:val="24"/>
              </w:rPr>
              <w:t>评分裁判</w:t>
            </w:r>
          </w:p>
        </w:tc>
        <w:tc>
          <w:tcPr>
            <w:tcW w:w="1446" w:type="dxa"/>
            <w:vAlign w:val="center"/>
          </w:tcPr>
          <w:p>
            <w:pPr>
              <w:jc w:val="center"/>
            </w:pPr>
            <w:r>
              <w:rPr>
                <w:rFonts w:hint="eastAsia" w:ascii="宋体" w:hAnsi="宋体" w:cs="宋体"/>
                <w:sz w:val="24"/>
                <w:szCs w:val="24"/>
              </w:rPr>
              <w:t>珠宝鉴定</w:t>
            </w:r>
          </w:p>
        </w:tc>
        <w:tc>
          <w:tcPr>
            <w:tcW w:w="1503" w:type="dxa"/>
            <w:vAlign w:val="center"/>
          </w:tcPr>
          <w:p>
            <w:pPr>
              <w:adjustRightInd w:val="0"/>
              <w:snapToGrid w:val="0"/>
              <w:jc w:val="center"/>
              <w:rPr>
                <w:rFonts w:ascii="宋体" w:hAnsi="宋体" w:cs="宋体"/>
                <w:sz w:val="24"/>
                <w:szCs w:val="24"/>
              </w:rPr>
            </w:pPr>
            <w:r>
              <w:rPr>
                <w:rFonts w:hint="eastAsia" w:ascii="宋体" w:hAnsi="宋体" w:cs="宋体"/>
                <w:sz w:val="24"/>
                <w:szCs w:val="24"/>
              </w:rPr>
              <w:t>高级职称</w:t>
            </w:r>
          </w:p>
        </w:tc>
        <w:tc>
          <w:tcPr>
            <w:tcW w:w="984" w:type="dxa"/>
            <w:vAlign w:val="center"/>
          </w:tcPr>
          <w:p>
            <w:pPr>
              <w:adjustRightInd w:val="0"/>
              <w:snapToGrid w:val="0"/>
              <w:jc w:val="center"/>
              <w:rPr>
                <w:rFonts w:ascii="宋体" w:hAnsi="宋体" w:cs="宋体"/>
                <w:sz w:val="24"/>
                <w:szCs w:val="24"/>
              </w:rPr>
            </w:pPr>
            <w:r>
              <w:rPr>
                <w:rFonts w:hint="eastAsia" w:ascii="Times New Roman" w:hAnsi="Times New Roman" w:cs="宋体"/>
                <w:sz w:val="24"/>
                <w:szCs w:val="24"/>
              </w:rPr>
              <w:t>12</w:t>
            </w:r>
          </w:p>
        </w:tc>
        <w:tc>
          <w:tcPr>
            <w:tcW w:w="1961" w:type="dxa"/>
            <w:vAlign w:val="center"/>
          </w:tcPr>
          <w:p>
            <w:pPr>
              <w:adjustRightInd w:val="0"/>
              <w:snapToGrid w:val="0"/>
              <w:jc w:val="center"/>
              <w:rPr>
                <w:rFonts w:ascii="宋体" w:hAnsi="宋体" w:cs="宋体"/>
                <w:sz w:val="24"/>
                <w:szCs w:val="24"/>
              </w:rPr>
            </w:pPr>
            <w:r>
              <w:rPr>
                <w:rFonts w:ascii="宋体" w:hAnsi="宋体" w:cs="宋体"/>
                <w:sz w:val="24"/>
                <w:szCs w:val="24"/>
              </w:rPr>
              <w:t>从</w:t>
            </w:r>
            <w:r>
              <w:rPr>
                <w:rFonts w:hint="eastAsia" w:ascii="宋体" w:hAnsi="宋体" w:cs="宋体"/>
                <w:sz w:val="24"/>
                <w:szCs w:val="24"/>
              </w:rPr>
              <w:t>裁判库抽取</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10" w:hRule="atLeast"/>
          <w:jc w:val="center"/>
        </w:trPr>
        <w:tc>
          <w:tcPr>
            <w:tcW w:w="952" w:type="dxa"/>
            <w:vAlign w:val="center"/>
          </w:tcPr>
          <w:p>
            <w:pPr>
              <w:adjustRightInd w:val="0"/>
              <w:snapToGrid w:val="0"/>
              <w:jc w:val="center"/>
              <w:rPr>
                <w:rFonts w:ascii="宋体" w:hAnsi="宋体" w:cs="宋体"/>
                <w:sz w:val="24"/>
                <w:szCs w:val="24"/>
              </w:rPr>
            </w:pPr>
            <w:r>
              <w:rPr>
                <w:rFonts w:hint="eastAsia" w:ascii="Times New Roman" w:hAnsi="Times New Roman" w:cs="宋体"/>
                <w:sz w:val="24"/>
                <w:szCs w:val="24"/>
              </w:rPr>
              <w:t>4</w:t>
            </w:r>
          </w:p>
        </w:tc>
        <w:tc>
          <w:tcPr>
            <w:tcW w:w="1682" w:type="dxa"/>
            <w:vAlign w:val="center"/>
          </w:tcPr>
          <w:p>
            <w:pPr>
              <w:adjustRightInd w:val="0"/>
              <w:snapToGrid w:val="0"/>
              <w:jc w:val="center"/>
              <w:rPr>
                <w:rFonts w:ascii="宋体" w:hAnsi="宋体" w:cs="宋体"/>
                <w:sz w:val="24"/>
                <w:szCs w:val="24"/>
              </w:rPr>
            </w:pPr>
            <w:r>
              <w:rPr>
                <w:rFonts w:hint="eastAsia" w:ascii="宋体" w:hAnsi="宋体" w:cs="宋体"/>
                <w:sz w:val="24"/>
                <w:szCs w:val="24"/>
              </w:rPr>
              <w:t>记分员</w:t>
            </w:r>
          </w:p>
        </w:tc>
        <w:tc>
          <w:tcPr>
            <w:tcW w:w="1446" w:type="dxa"/>
            <w:vAlign w:val="center"/>
          </w:tcPr>
          <w:p>
            <w:pPr>
              <w:jc w:val="center"/>
            </w:pPr>
            <w:r>
              <w:rPr>
                <w:rFonts w:hint="eastAsia" w:ascii="宋体" w:hAnsi="宋体" w:cs="宋体"/>
                <w:sz w:val="24"/>
                <w:szCs w:val="24"/>
              </w:rPr>
              <w:t>电子、</w:t>
            </w:r>
            <w:r>
              <w:rPr>
                <w:rFonts w:ascii="宋体" w:hAnsi="宋体" w:cs="宋体"/>
                <w:sz w:val="24"/>
                <w:szCs w:val="24"/>
              </w:rPr>
              <w:t>文秘</w:t>
            </w:r>
          </w:p>
        </w:tc>
        <w:tc>
          <w:tcPr>
            <w:tcW w:w="1503" w:type="dxa"/>
            <w:vAlign w:val="center"/>
          </w:tcPr>
          <w:p>
            <w:pPr>
              <w:adjustRightInd w:val="0"/>
              <w:snapToGrid w:val="0"/>
              <w:jc w:val="center"/>
              <w:rPr>
                <w:rFonts w:ascii="宋体" w:hAnsi="宋体" w:cs="宋体"/>
                <w:sz w:val="24"/>
                <w:szCs w:val="24"/>
              </w:rPr>
            </w:pPr>
            <w:r>
              <w:rPr>
                <w:rFonts w:ascii="宋体" w:hAnsi="宋体" w:cs="宋体"/>
                <w:sz w:val="24"/>
                <w:szCs w:val="24"/>
              </w:rPr>
              <w:t>中级职称或</w:t>
            </w:r>
            <w:r>
              <w:rPr>
                <w:rFonts w:hint="eastAsia" w:ascii="宋体" w:hAnsi="宋体" w:cs="宋体"/>
                <w:sz w:val="24"/>
                <w:szCs w:val="24"/>
              </w:rPr>
              <w:t>技师</w:t>
            </w:r>
          </w:p>
        </w:tc>
        <w:tc>
          <w:tcPr>
            <w:tcW w:w="984" w:type="dxa"/>
            <w:vAlign w:val="center"/>
          </w:tcPr>
          <w:p>
            <w:pPr>
              <w:adjustRightInd w:val="0"/>
              <w:snapToGrid w:val="0"/>
              <w:jc w:val="center"/>
              <w:rPr>
                <w:rFonts w:ascii="宋体" w:hAnsi="宋体" w:cs="宋体"/>
                <w:sz w:val="24"/>
                <w:szCs w:val="24"/>
              </w:rPr>
            </w:pPr>
            <w:r>
              <w:rPr>
                <w:rFonts w:hint="eastAsia" w:ascii="Times New Roman" w:hAnsi="Times New Roman" w:cs="宋体"/>
                <w:sz w:val="24"/>
                <w:szCs w:val="24"/>
              </w:rPr>
              <w:t>2</w:t>
            </w:r>
          </w:p>
        </w:tc>
        <w:tc>
          <w:tcPr>
            <w:tcW w:w="1961" w:type="dxa"/>
            <w:vAlign w:val="center"/>
          </w:tcPr>
          <w:p>
            <w:pPr>
              <w:adjustRightInd w:val="0"/>
              <w:snapToGrid w:val="0"/>
              <w:jc w:val="center"/>
              <w:rPr>
                <w:rFonts w:ascii="宋体" w:hAnsi="宋体" w:cs="宋体"/>
                <w:sz w:val="24"/>
                <w:szCs w:val="24"/>
              </w:rPr>
            </w:pPr>
            <w:r>
              <w:rPr>
                <w:rFonts w:ascii="宋体" w:hAnsi="宋体" w:cs="宋体"/>
                <w:sz w:val="24"/>
                <w:szCs w:val="24"/>
              </w:rPr>
              <w:t>从</w:t>
            </w:r>
            <w:r>
              <w:rPr>
                <w:rFonts w:hint="eastAsia" w:ascii="宋体" w:hAnsi="宋体" w:cs="宋体"/>
                <w:sz w:val="24"/>
                <w:szCs w:val="24"/>
              </w:rPr>
              <w:t>裁判库抽取</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10" w:hRule="atLeast"/>
          <w:jc w:val="center"/>
        </w:trPr>
        <w:tc>
          <w:tcPr>
            <w:tcW w:w="952" w:type="dxa"/>
            <w:vAlign w:val="center"/>
          </w:tcPr>
          <w:p>
            <w:pPr>
              <w:adjustRightInd w:val="0"/>
              <w:snapToGrid w:val="0"/>
              <w:jc w:val="center"/>
              <w:rPr>
                <w:rFonts w:ascii="宋体" w:hAnsi="宋体" w:cs="宋体"/>
                <w:sz w:val="24"/>
                <w:szCs w:val="24"/>
              </w:rPr>
            </w:pPr>
            <w:r>
              <w:rPr>
                <w:rFonts w:hint="eastAsia" w:ascii="宋体" w:hAnsi="宋体" w:cs="宋体"/>
                <w:sz w:val="24"/>
                <w:szCs w:val="24"/>
              </w:rPr>
              <w:t>裁判总人数</w:t>
            </w:r>
          </w:p>
        </w:tc>
        <w:tc>
          <w:tcPr>
            <w:tcW w:w="7576" w:type="dxa"/>
            <w:gridSpan w:val="5"/>
            <w:vAlign w:val="center"/>
          </w:tcPr>
          <w:p>
            <w:pPr>
              <w:adjustRightInd w:val="0"/>
              <w:snapToGrid w:val="0"/>
              <w:jc w:val="center"/>
              <w:rPr>
                <w:rFonts w:ascii="宋体" w:hAnsi="宋体" w:cs="宋体"/>
                <w:sz w:val="24"/>
                <w:szCs w:val="24"/>
              </w:rPr>
            </w:pPr>
            <w:r>
              <w:rPr>
                <w:rFonts w:hint="eastAsia" w:ascii="Times New Roman" w:hAnsi="Times New Roman" w:cs="宋体"/>
                <w:sz w:val="24"/>
                <w:szCs w:val="24"/>
              </w:rPr>
              <w:t>24</w:t>
            </w:r>
          </w:p>
        </w:tc>
      </w:tr>
    </w:tbl>
    <w:p>
      <w:pPr>
        <w:snapToGrid w:val="0"/>
        <w:spacing w:line="560" w:lineRule="exact"/>
        <w:ind w:firstLine="602"/>
        <w:jc w:val="left"/>
        <w:rPr>
          <w:rFonts w:ascii="Arial Narrow" w:hAnsi="Arial Narrow" w:eastAsia="仿宋" w:cs="Arial"/>
          <w:b/>
          <w:sz w:val="30"/>
          <w:szCs w:val="30"/>
        </w:rPr>
      </w:pPr>
      <w:r>
        <w:rPr>
          <w:rFonts w:hint="eastAsia" w:ascii="Arial Narrow" w:hAnsi="Arial Narrow" w:eastAsia="仿宋" w:cs="Arial"/>
          <w:b/>
          <w:sz w:val="30"/>
          <w:szCs w:val="30"/>
        </w:rPr>
        <w:t>（三）裁判人员条件</w:t>
      </w:r>
    </w:p>
    <w:p>
      <w:pPr>
        <w:snapToGrid w:val="0"/>
        <w:spacing w:line="560" w:lineRule="exact"/>
        <w:ind w:firstLine="600" w:firstLineChars="200"/>
        <w:jc w:val="left"/>
        <w:rPr>
          <w:rFonts w:ascii="仿宋_GB2312" w:hAnsi="宋体" w:eastAsia="仿宋" w:cs="Arial"/>
          <w:kern w:val="0"/>
          <w:sz w:val="30"/>
          <w:szCs w:val="30"/>
        </w:rPr>
      </w:pPr>
      <w:r>
        <w:rPr>
          <w:rFonts w:hint="eastAsia" w:ascii="Times New Roman" w:hAnsi="Times New Roman" w:eastAsia="仿宋" w:cs="Arial"/>
          <w:kern w:val="0"/>
          <w:sz w:val="30"/>
          <w:szCs w:val="30"/>
        </w:rPr>
        <w:t>1</w:t>
      </w:r>
      <w:r>
        <w:rPr>
          <w:rFonts w:hint="eastAsia" w:ascii="仿宋_GB2312" w:hAnsi="宋体" w:eastAsia="仿宋" w:cs="Arial"/>
          <w:kern w:val="0"/>
          <w:sz w:val="30"/>
          <w:szCs w:val="30"/>
        </w:rPr>
        <w:t>.具有良好的职业道德和心理素质，严守竞赛纪律，服从组织安排，责任心强；</w:t>
      </w:r>
    </w:p>
    <w:p>
      <w:pPr>
        <w:snapToGrid w:val="0"/>
        <w:spacing w:line="560" w:lineRule="exact"/>
        <w:ind w:firstLine="600" w:firstLineChars="200"/>
        <w:jc w:val="left"/>
        <w:rPr>
          <w:rFonts w:ascii="仿宋_GB2312" w:hAnsi="宋体" w:eastAsia="仿宋" w:cs="Arial"/>
          <w:kern w:val="0"/>
          <w:sz w:val="30"/>
          <w:szCs w:val="30"/>
        </w:rPr>
      </w:pPr>
      <w:r>
        <w:rPr>
          <w:rFonts w:hint="eastAsia" w:ascii="Times New Roman" w:hAnsi="Times New Roman" w:eastAsia="仿宋" w:cs="Arial"/>
          <w:kern w:val="0"/>
          <w:sz w:val="30"/>
          <w:szCs w:val="30"/>
        </w:rPr>
        <w:t>2</w:t>
      </w:r>
      <w:r>
        <w:rPr>
          <w:rFonts w:hint="eastAsia" w:ascii="仿宋_GB2312" w:hAnsi="宋体" w:eastAsia="仿宋" w:cs="Arial"/>
          <w:kern w:val="0"/>
          <w:sz w:val="30"/>
          <w:szCs w:val="30"/>
        </w:rPr>
        <w:t>.现场裁判和评分裁判须从事赛项所涉及专业（职业）相关工作</w:t>
      </w:r>
      <w:r>
        <w:rPr>
          <w:rFonts w:hint="eastAsia" w:ascii="Times New Roman" w:hAnsi="Times New Roman" w:eastAsia="仿宋" w:cs="Arial"/>
          <w:kern w:val="0"/>
          <w:sz w:val="30"/>
          <w:szCs w:val="30"/>
        </w:rPr>
        <w:t>5</w:t>
      </w:r>
      <w:r>
        <w:rPr>
          <w:rFonts w:hint="eastAsia" w:ascii="仿宋_GB2312" w:hAnsi="宋体" w:eastAsia="仿宋" w:cs="Arial"/>
          <w:kern w:val="0"/>
          <w:sz w:val="30"/>
          <w:szCs w:val="30"/>
        </w:rPr>
        <w:t>年以上（含</w:t>
      </w:r>
      <w:r>
        <w:rPr>
          <w:rFonts w:hint="eastAsia" w:ascii="Times New Roman" w:hAnsi="Times New Roman" w:eastAsia="仿宋" w:cs="Arial"/>
          <w:kern w:val="0"/>
          <w:sz w:val="30"/>
          <w:szCs w:val="30"/>
        </w:rPr>
        <w:t>5</w:t>
      </w:r>
      <w:r>
        <w:rPr>
          <w:rFonts w:hint="eastAsia" w:ascii="仿宋_GB2312" w:hAnsi="宋体" w:eastAsia="仿宋" w:cs="Arial"/>
          <w:kern w:val="0"/>
          <w:sz w:val="30"/>
          <w:szCs w:val="30"/>
        </w:rPr>
        <w:t>年），具备深厚的专业理论知识和较高的实践技能水平，熟悉职业教育和大赛工作，原则上应具有副高及以上专业技术职称或高级技师职业资格，具有省级或行业职业技能竞赛执裁经验；</w:t>
      </w:r>
    </w:p>
    <w:p>
      <w:pPr>
        <w:snapToGrid w:val="0"/>
        <w:spacing w:line="560" w:lineRule="exact"/>
        <w:ind w:firstLine="600" w:firstLineChars="200"/>
        <w:jc w:val="left"/>
        <w:rPr>
          <w:rFonts w:ascii="仿宋_GB2312" w:hAnsi="宋体" w:eastAsia="仿宋" w:cs="Arial"/>
          <w:kern w:val="0"/>
          <w:sz w:val="30"/>
          <w:szCs w:val="30"/>
        </w:rPr>
      </w:pPr>
      <w:r>
        <w:rPr>
          <w:rFonts w:hint="eastAsia" w:ascii="Times New Roman" w:hAnsi="Times New Roman" w:eastAsia="仿宋" w:cs="Arial"/>
          <w:kern w:val="0"/>
          <w:sz w:val="30"/>
          <w:szCs w:val="30"/>
        </w:rPr>
        <w:t>3</w:t>
      </w:r>
      <w:r>
        <w:rPr>
          <w:rFonts w:hint="eastAsia" w:ascii="仿宋_GB2312" w:hAnsi="宋体" w:eastAsia="仿宋" w:cs="Arial"/>
          <w:kern w:val="0"/>
          <w:sz w:val="30"/>
          <w:szCs w:val="30"/>
        </w:rPr>
        <w:t>.有较强的组织协调能力和临场应变能力；</w:t>
      </w:r>
    </w:p>
    <w:p>
      <w:pPr>
        <w:snapToGrid w:val="0"/>
        <w:spacing w:line="560" w:lineRule="exact"/>
        <w:ind w:firstLine="600" w:firstLineChars="200"/>
        <w:jc w:val="left"/>
        <w:rPr>
          <w:rFonts w:ascii="仿宋_GB2312" w:hAnsi="宋体" w:eastAsia="仿宋" w:cs="Arial"/>
          <w:kern w:val="0"/>
          <w:sz w:val="30"/>
          <w:szCs w:val="30"/>
        </w:rPr>
      </w:pPr>
      <w:r>
        <w:rPr>
          <w:rFonts w:hint="eastAsia" w:ascii="Times New Roman" w:hAnsi="Times New Roman" w:eastAsia="仿宋" w:cs="Arial"/>
          <w:kern w:val="0"/>
          <w:sz w:val="30"/>
          <w:szCs w:val="30"/>
        </w:rPr>
        <w:t>4</w:t>
      </w:r>
      <w:r>
        <w:rPr>
          <w:rFonts w:hint="eastAsia" w:ascii="仿宋_GB2312" w:hAnsi="宋体" w:eastAsia="仿宋" w:cs="Arial"/>
          <w:kern w:val="0"/>
          <w:sz w:val="30"/>
          <w:szCs w:val="30"/>
        </w:rPr>
        <w:t>.年龄原则上不超过</w:t>
      </w:r>
      <w:r>
        <w:rPr>
          <w:rFonts w:hint="eastAsia" w:ascii="Times New Roman" w:hAnsi="Times New Roman" w:eastAsia="仿宋" w:cs="Arial"/>
          <w:kern w:val="0"/>
          <w:sz w:val="30"/>
          <w:szCs w:val="30"/>
        </w:rPr>
        <w:t>65</w:t>
      </w:r>
      <w:r>
        <w:rPr>
          <w:rFonts w:hint="eastAsia" w:ascii="仿宋_GB2312" w:hAnsi="宋体" w:eastAsia="仿宋" w:cs="Arial"/>
          <w:kern w:val="0"/>
          <w:sz w:val="30"/>
          <w:szCs w:val="30"/>
        </w:rPr>
        <w:t>周岁，身体健康，无任何违法违纪记录，且获得工作单位支持，能在规定时间内到岗，并按要求完成指定裁判工作。</w:t>
      </w:r>
    </w:p>
    <w:p>
      <w:pPr>
        <w:snapToGrid w:val="0"/>
        <w:spacing w:line="560" w:lineRule="exact"/>
        <w:ind w:firstLine="600" w:firstLineChars="200"/>
        <w:rPr>
          <w:rFonts w:ascii="黑体" w:hAnsi="黑体" w:eastAsia="黑体" w:cs="黑体"/>
          <w:sz w:val="30"/>
          <w:szCs w:val="30"/>
        </w:rPr>
      </w:pPr>
      <w:r>
        <w:rPr>
          <w:rFonts w:hint="eastAsia" w:ascii="黑体" w:hAnsi="黑体" w:eastAsia="黑体" w:cs="黑体"/>
          <w:sz w:val="30"/>
          <w:szCs w:val="30"/>
        </w:rPr>
        <w:t>二十、赛题公开承诺</w:t>
      </w:r>
    </w:p>
    <w:p>
      <w:pPr>
        <w:snapToGrid w:val="0"/>
        <w:spacing w:line="560" w:lineRule="exact"/>
        <w:ind w:firstLine="600" w:firstLineChars="200"/>
        <w:rPr>
          <w:rFonts w:ascii="黑体" w:hAnsi="黑体" w:eastAsia="黑体" w:cs="黑体"/>
          <w:sz w:val="30"/>
          <w:szCs w:val="30"/>
        </w:rPr>
      </w:pPr>
      <w:r>
        <w:rPr>
          <w:rFonts w:hint="eastAsia" w:ascii="仿宋_GB2312" w:hAnsi="宋体" w:eastAsia="仿宋" w:cs="Arial"/>
          <w:kern w:val="0"/>
          <w:sz w:val="30"/>
          <w:szCs w:val="30"/>
        </w:rPr>
        <w:t>本赛项将于开赛</w:t>
      </w:r>
      <w:r>
        <w:rPr>
          <w:rFonts w:ascii="Times New Roman" w:hAnsi="Times New Roman" w:eastAsia="仿宋" w:cs="Times New Roman"/>
          <w:kern w:val="0"/>
          <w:sz w:val="30"/>
          <w:szCs w:val="30"/>
        </w:rPr>
        <w:t>1</w:t>
      </w:r>
      <w:r>
        <w:rPr>
          <w:rFonts w:hint="eastAsia" w:ascii="仿宋_GB2312" w:hAnsi="宋体" w:eastAsia="仿宋" w:cs="Arial"/>
          <w:kern w:val="0"/>
          <w:sz w:val="30"/>
          <w:szCs w:val="30"/>
        </w:rPr>
        <w:t>个月前在大赛网络信息发布平台上公开竞赛试题。</w:t>
      </w:r>
    </w:p>
    <w:p>
      <w:pPr>
        <w:snapToGrid w:val="0"/>
        <w:spacing w:line="560" w:lineRule="exact"/>
        <w:ind w:firstLine="600" w:firstLineChars="200"/>
        <w:rPr>
          <w:rFonts w:ascii="Arial Narrow" w:hAnsi="Arial Narrow" w:eastAsia="仿宋_GB2312" w:cs="Arial"/>
          <w:sz w:val="30"/>
          <w:szCs w:val="30"/>
        </w:rPr>
      </w:pPr>
      <w:r>
        <w:rPr>
          <w:rFonts w:hint="eastAsia" w:ascii="黑体" w:hAnsi="黑体" w:eastAsia="黑体" w:cs="黑体"/>
          <w:sz w:val="30"/>
          <w:szCs w:val="30"/>
        </w:rPr>
        <w:t>二十一、其他</w:t>
      </w:r>
    </w:p>
    <w:p>
      <w:pPr>
        <w:snapToGrid w:val="0"/>
        <w:spacing w:line="560" w:lineRule="exact"/>
        <w:ind w:firstLine="600" w:firstLineChars="200"/>
        <w:jc w:val="left"/>
        <w:rPr>
          <w:rFonts w:ascii="仿宋_GB2312" w:hAnsi="宋体" w:eastAsia="仿宋" w:cs="Arial"/>
          <w:kern w:val="0"/>
          <w:sz w:val="30"/>
          <w:szCs w:val="30"/>
        </w:rPr>
      </w:pPr>
      <w:r>
        <w:rPr>
          <w:rFonts w:ascii="Times New Roman" w:hAnsi="Times New Roman" w:eastAsia="仿宋" w:cs="Arial"/>
          <w:kern w:val="0"/>
          <w:sz w:val="30"/>
          <w:szCs w:val="30"/>
        </w:rPr>
        <w:t>1</w:t>
      </w:r>
      <w:r>
        <w:rPr>
          <w:rFonts w:hint="eastAsia" w:ascii="仿宋_GB2312" w:hAnsi="宋体" w:eastAsia="仿宋" w:cs="Arial"/>
          <w:kern w:val="0"/>
          <w:sz w:val="30"/>
          <w:szCs w:val="30"/>
        </w:rPr>
        <w:t>．联络员信息</w:t>
      </w:r>
    </w:p>
    <w:p>
      <w:pPr>
        <w:snapToGrid w:val="0"/>
        <w:spacing w:line="560" w:lineRule="exact"/>
        <w:ind w:firstLine="600" w:firstLineChars="200"/>
        <w:jc w:val="left"/>
        <w:rPr>
          <w:rFonts w:ascii="仿宋_GB2312" w:hAnsi="宋体" w:eastAsia="仿宋" w:cs="Arial"/>
          <w:kern w:val="0"/>
          <w:sz w:val="30"/>
          <w:szCs w:val="30"/>
        </w:rPr>
      </w:pPr>
      <w:r>
        <w:rPr>
          <w:rFonts w:ascii="Times New Roman" w:hAnsi="Times New Roman" w:eastAsia="仿宋" w:cs="Arial"/>
          <w:kern w:val="0"/>
          <w:sz w:val="30"/>
          <w:szCs w:val="30"/>
        </w:rPr>
        <w:t>2</w:t>
      </w:r>
      <w:r>
        <w:rPr>
          <w:rFonts w:hint="eastAsia" w:ascii="仿宋_GB2312" w:hAnsi="宋体" w:eastAsia="仿宋" w:cs="Arial"/>
          <w:kern w:val="0"/>
          <w:sz w:val="30"/>
          <w:szCs w:val="30"/>
        </w:rPr>
        <w:t>．赛项申报方案，在申报过程中，将进一步听取行业、企业、各相关院校专业的意见，并不断完善。</w:t>
      </w:r>
    </w:p>
    <w:p>
      <w:pPr>
        <w:snapToGrid w:val="0"/>
        <w:spacing w:line="560" w:lineRule="exact"/>
        <w:ind w:firstLine="600" w:firstLineChars="200"/>
        <w:jc w:val="left"/>
        <w:rPr>
          <w:rFonts w:ascii="仿宋_GB2312" w:hAnsi="宋体" w:eastAsia="仿宋" w:cs="Arial"/>
          <w:kern w:val="0"/>
          <w:sz w:val="30"/>
          <w:szCs w:val="30"/>
        </w:rPr>
      </w:pPr>
      <w:r>
        <w:rPr>
          <w:rFonts w:ascii="Times New Roman" w:hAnsi="Times New Roman" w:eastAsia="仿宋" w:cs="Arial"/>
          <w:kern w:val="0"/>
          <w:sz w:val="30"/>
          <w:szCs w:val="30"/>
        </w:rPr>
        <w:t>3</w:t>
      </w:r>
      <w:r>
        <w:rPr>
          <w:rFonts w:hint="eastAsia" w:ascii="仿宋_GB2312" w:hAnsi="宋体" w:eastAsia="仿宋" w:cs="Arial"/>
          <w:kern w:val="0"/>
          <w:sz w:val="30"/>
          <w:szCs w:val="30"/>
        </w:rPr>
        <w:t>．在评审过程中，将根据评审专家、相关院校意见，不断修改完善，使赛项设计更加科学合理。</w:t>
      </w:r>
    </w:p>
    <w:p>
      <w:pPr>
        <w:snapToGrid w:val="0"/>
        <w:spacing w:line="560" w:lineRule="exact"/>
        <w:ind w:firstLine="600" w:firstLineChars="200"/>
        <w:jc w:val="left"/>
        <w:rPr>
          <w:rFonts w:ascii="仿宋_GB2312" w:hAnsi="宋体" w:eastAsia="仿宋" w:cs="Arial"/>
          <w:kern w:val="0"/>
          <w:sz w:val="30"/>
          <w:szCs w:val="30"/>
        </w:rPr>
      </w:pPr>
      <w:r>
        <w:rPr>
          <w:rFonts w:ascii="Times New Roman" w:hAnsi="Times New Roman" w:eastAsia="仿宋" w:cs="Times New Roman"/>
          <w:kern w:val="0"/>
          <w:sz w:val="30"/>
          <w:szCs w:val="30"/>
        </w:rPr>
        <w:t>4.</w:t>
      </w:r>
      <w:r>
        <w:rPr>
          <w:rFonts w:hint="eastAsia" w:ascii="仿宋_GB2312" w:hAnsi="宋体" w:eastAsia="仿宋" w:cs="Arial"/>
          <w:kern w:val="0"/>
          <w:sz w:val="30"/>
          <w:szCs w:val="30"/>
        </w:rPr>
        <w:t xml:space="preserve"> 本项目行业赛办赛佐证材料</w:t>
      </w:r>
    </w:p>
    <w:p>
      <w:pPr>
        <w:snapToGrid w:val="0"/>
        <w:spacing w:line="560" w:lineRule="exact"/>
        <w:ind w:firstLine="600" w:firstLineChars="200"/>
        <w:jc w:val="left"/>
        <w:rPr>
          <w:rFonts w:ascii="仿宋_GB2312" w:hAnsi="宋体" w:eastAsia="仿宋" w:cs="Arial"/>
          <w:kern w:val="0"/>
          <w:sz w:val="30"/>
          <w:szCs w:val="30"/>
        </w:rPr>
      </w:pPr>
      <w:r>
        <w:rPr>
          <w:rFonts w:hint="eastAsia" w:ascii="仿宋_GB2312" w:hAnsi="宋体" w:eastAsia="仿宋" w:cs="Arial"/>
          <w:kern w:val="0"/>
          <w:sz w:val="30"/>
          <w:szCs w:val="30"/>
        </w:rPr>
        <w:t>（</w:t>
      </w:r>
      <w:r>
        <w:rPr>
          <w:rFonts w:ascii="Times New Roman" w:hAnsi="Times New Roman" w:eastAsia="仿宋" w:cs="Times New Roman"/>
          <w:kern w:val="0"/>
          <w:sz w:val="30"/>
          <w:szCs w:val="30"/>
        </w:rPr>
        <w:t>1</w:t>
      </w:r>
      <w:r>
        <w:rPr>
          <w:rFonts w:hint="eastAsia" w:ascii="仿宋_GB2312" w:hAnsi="宋体" w:eastAsia="仿宋" w:cs="Arial"/>
          <w:kern w:val="0"/>
          <w:sz w:val="30"/>
          <w:szCs w:val="30"/>
        </w:rPr>
        <w:t>）全国高校钻石分级竞赛，</w:t>
      </w:r>
      <w:r>
        <w:rPr>
          <w:rFonts w:ascii="Times New Roman" w:hAnsi="Times New Roman" w:eastAsia="仿宋" w:cs="Times New Roman"/>
          <w:kern w:val="0"/>
          <w:sz w:val="30"/>
          <w:szCs w:val="30"/>
        </w:rPr>
        <w:t>2018</w:t>
      </w:r>
      <w:r>
        <w:rPr>
          <w:rFonts w:hint="eastAsia" w:ascii="仿宋_GB2312" w:hAnsi="宋体" w:eastAsia="仿宋" w:cs="Arial"/>
          <w:kern w:val="0"/>
          <w:sz w:val="30"/>
          <w:szCs w:val="30"/>
        </w:rPr>
        <w:t>年将举办第三届。</w:t>
      </w:r>
    </w:p>
    <w:p>
      <w:pPr>
        <w:snapToGrid w:val="0"/>
        <w:spacing w:line="560" w:lineRule="exact"/>
        <w:jc w:val="center"/>
        <w:rPr>
          <w:rFonts w:ascii="Times New Roman" w:hAnsi="Times New Roman" w:eastAsia="仿宋" w:cs="Times New Roman"/>
          <w:color w:val="FF0000"/>
          <w:kern w:val="0"/>
          <w:sz w:val="28"/>
          <w:szCs w:val="30"/>
        </w:rPr>
      </w:pPr>
    </w:p>
    <w:p>
      <w:pPr>
        <w:snapToGrid w:val="0"/>
        <w:spacing w:line="560" w:lineRule="exact"/>
        <w:jc w:val="center"/>
        <w:rPr>
          <w:rFonts w:ascii="Times New Roman" w:hAnsi="Times New Roman" w:eastAsia="仿宋" w:cs="Times New Roman"/>
          <w:color w:val="FF0000"/>
          <w:kern w:val="0"/>
          <w:sz w:val="28"/>
          <w:szCs w:val="30"/>
        </w:rPr>
      </w:pPr>
      <w:r>
        <w:rPr>
          <w:rFonts w:ascii="Times New Roman" w:hAnsi="Times New Roman" w:eastAsia="仿宋" w:cs="Times New Roman"/>
          <w:color w:val="FF0000"/>
          <w:kern w:val="0"/>
          <w:sz w:val="28"/>
          <w:szCs w:val="30"/>
        </w:rPr>
        <w:drawing>
          <wp:anchor distT="0" distB="0" distL="114300" distR="114300" simplePos="0" relativeHeight="251661312" behindDoc="0" locked="0" layoutInCell="1" allowOverlap="1">
            <wp:simplePos x="0" y="0"/>
            <wp:positionH relativeFrom="column">
              <wp:posOffset>-155575</wp:posOffset>
            </wp:positionH>
            <wp:positionV relativeFrom="paragraph">
              <wp:posOffset>170180</wp:posOffset>
            </wp:positionV>
            <wp:extent cx="5463540" cy="7581265"/>
            <wp:effectExtent l="19050" t="0" r="3810" b="0"/>
            <wp:wrapTopAndBottom/>
            <wp:docPr id="2" name="图片 1" descr="D:\学术教育专业委员会工作\003钻石分级大赛\2017\通知红头文件\钻石分级竞赛通知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D:\学术教育专业委员会工作\003钻石分级大赛\2017\通知红头文件\钻石分级竞赛通知1.jpg"/>
                    <pic:cNvPicPr>
                      <a:picLocks noChangeAspect="1" noChangeArrowheads="1"/>
                    </pic:cNvPicPr>
                  </pic:nvPicPr>
                  <pic:blipFill>
                    <a:blip r:embed="rId6" cstate="print"/>
                    <a:srcRect/>
                    <a:stretch>
                      <a:fillRect/>
                    </a:stretch>
                  </pic:blipFill>
                  <pic:spPr>
                    <a:xfrm>
                      <a:off x="0" y="0"/>
                      <a:ext cx="5463540" cy="7581265"/>
                    </a:xfrm>
                    <a:prstGeom prst="rect">
                      <a:avLst/>
                    </a:prstGeom>
                    <a:noFill/>
                    <a:ln w="9525">
                      <a:noFill/>
                      <a:miter lim="800000"/>
                      <a:headEnd/>
                      <a:tailEnd/>
                    </a:ln>
                  </pic:spPr>
                </pic:pic>
              </a:graphicData>
            </a:graphic>
          </wp:anchor>
        </w:drawing>
      </w:r>
    </w:p>
    <w:p>
      <w:pPr>
        <w:snapToGrid w:val="0"/>
        <w:spacing w:line="560" w:lineRule="exact"/>
        <w:ind w:firstLine="600" w:firstLineChars="200"/>
        <w:jc w:val="left"/>
        <w:rPr>
          <w:rFonts w:ascii="仿宋_GB2312" w:hAnsi="宋体" w:eastAsia="仿宋" w:cs="Arial"/>
          <w:kern w:val="0"/>
          <w:sz w:val="30"/>
          <w:szCs w:val="30"/>
        </w:rPr>
      </w:pPr>
    </w:p>
    <w:p>
      <w:pPr>
        <w:snapToGrid w:val="0"/>
        <w:spacing w:line="560" w:lineRule="exact"/>
        <w:ind w:firstLine="600" w:firstLineChars="200"/>
        <w:jc w:val="left"/>
        <w:rPr>
          <w:rFonts w:ascii="仿宋_GB2312" w:hAnsi="宋体" w:eastAsia="仿宋" w:cs="Arial"/>
          <w:kern w:val="0"/>
          <w:sz w:val="30"/>
          <w:szCs w:val="30"/>
        </w:rPr>
      </w:pPr>
    </w:p>
    <w:p>
      <w:pPr>
        <w:snapToGrid w:val="0"/>
        <w:spacing w:line="560" w:lineRule="exact"/>
        <w:ind w:firstLine="600" w:firstLineChars="200"/>
        <w:jc w:val="left"/>
        <w:rPr>
          <w:rFonts w:ascii="仿宋_GB2312" w:hAnsi="宋体" w:eastAsia="仿宋" w:cs="Arial"/>
          <w:kern w:val="0"/>
          <w:sz w:val="30"/>
          <w:szCs w:val="30"/>
        </w:rPr>
      </w:pPr>
      <w:r>
        <w:rPr>
          <w:rFonts w:hint="eastAsia" w:ascii="仿宋_GB2312" w:hAnsi="宋体" w:eastAsia="仿宋" w:cs="Arial"/>
          <w:kern w:val="0"/>
          <w:sz w:val="30"/>
          <w:szCs w:val="30"/>
        </w:rPr>
        <w:drawing>
          <wp:anchor distT="0" distB="0" distL="114300" distR="114300" simplePos="0" relativeHeight="251662336" behindDoc="0" locked="0" layoutInCell="1" allowOverlap="1">
            <wp:simplePos x="0" y="0"/>
            <wp:positionH relativeFrom="column">
              <wp:posOffset>-66675</wp:posOffset>
            </wp:positionH>
            <wp:positionV relativeFrom="paragraph">
              <wp:posOffset>408940</wp:posOffset>
            </wp:positionV>
            <wp:extent cx="5487670" cy="7614920"/>
            <wp:effectExtent l="19050" t="0" r="0" b="0"/>
            <wp:wrapTopAndBottom/>
            <wp:docPr id="3" name="图片 2" descr="D:\学术教育专业委员会工作\003钻石分级大赛\2017\通知红头文件\钻石分级竞赛通知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D:\学术教育专业委员会工作\003钻石分级大赛\2017\通知红头文件\钻石分级竞赛通知2.jpg"/>
                    <pic:cNvPicPr>
                      <a:picLocks noChangeAspect="1" noChangeArrowheads="1"/>
                    </pic:cNvPicPr>
                  </pic:nvPicPr>
                  <pic:blipFill>
                    <a:blip r:embed="rId7" cstate="print"/>
                    <a:srcRect/>
                    <a:stretch>
                      <a:fillRect/>
                    </a:stretch>
                  </pic:blipFill>
                  <pic:spPr>
                    <a:xfrm>
                      <a:off x="0" y="0"/>
                      <a:ext cx="5487670" cy="7614920"/>
                    </a:xfrm>
                    <a:prstGeom prst="rect">
                      <a:avLst/>
                    </a:prstGeom>
                    <a:noFill/>
                    <a:ln w="9525">
                      <a:noFill/>
                      <a:miter lim="800000"/>
                      <a:headEnd/>
                      <a:tailEnd/>
                    </a:ln>
                  </pic:spPr>
                </pic:pic>
              </a:graphicData>
            </a:graphic>
          </wp:anchor>
        </w:drawing>
      </w:r>
    </w:p>
    <w:p>
      <w:pPr>
        <w:snapToGrid w:val="0"/>
        <w:spacing w:line="560" w:lineRule="exact"/>
        <w:ind w:firstLine="600" w:firstLineChars="200"/>
        <w:jc w:val="left"/>
        <w:rPr>
          <w:rFonts w:ascii="仿宋_GB2312" w:hAnsi="宋体" w:eastAsia="仿宋" w:cs="Arial"/>
          <w:kern w:val="0"/>
          <w:sz w:val="30"/>
          <w:szCs w:val="30"/>
        </w:rPr>
      </w:pPr>
    </w:p>
    <w:p>
      <w:pPr>
        <w:snapToGrid w:val="0"/>
        <w:spacing w:line="560" w:lineRule="exact"/>
        <w:ind w:firstLine="600" w:firstLineChars="200"/>
        <w:jc w:val="left"/>
        <w:rPr>
          <w:rFonts w:ascii="仿宋_GB2312" w:hAnsi="宋体" w:eastAsia="仿宋" w:cs="Arial"/>
          <w:kern w:val="0"/>
          <w:sz w:val="30"/>
          <w:szCs w:val="30"/>
        </w:rPr>
      </w:pPr>
    </w:p>
    <w:p>
      <w:pPr>
        <w:snapToGrid w:val="0"/>
        <w:spacing w:line="560" w:lineRule="exact"/>
        <w:jc w:val="left"/>
        <w:rPr>
          <w:rFonts w:ascii="仿宋_GB2312" w:hAnsi="宋体" w:eastAsia="仿宋" w:cs="Arial"/>
          <w:kern w:val="0"/>
          <w:sz w:val="30"/>
          <w:szCs w:val="30"/>
        </w:rPr>
      </w:pPr>
      <w:r>
        <w:rPr>
          <w:rFonts w:hint="eastAsia" w:ascii="仿宋_GB2312" w:hAnsi="宋体" w:eastAsia="仿宋" w:cs="Arial"/>
          <w:kern w:val="0"/>
          <w:sz w:val="30"/>
          <w:szCs w:val="30"/>
        </w:rPr>
        <w:drawing>
          <wp:anchor distT="0" distB="0" distL="114300" distR="114300" simplePos="0" relativeHeight="251663360" behindDoc="0" locked="0" layoutInCell="1" allowOverlap="1">
            <wp:simplePos x="0" y="0"/>
            <wp:positionH relativeFrom="column">
              <wp:posOffset>22225</wp:posOffset>
            </wp:positionH>
            <wp:positionV relativeFrom="paragraph">
              <wp:posOffset>654685</wp:posOffset>
            </wp:positionV>
            <wp:extent cx="5267325" cy="7308215"/>
            <wp:effectExtent l="19050" t="0" r="9525" b="0"/>
            <wp:wrapTopAndBottom/>
            <wp:docPr id="4" name="图片 3" descr="D:\学术教育专业委员会工作\003钻石分级大赛\2017\通知红头文件\钻石分级竞赛通知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descr="D:\学术教育专业委员会工作\003钻石分级大赛\2017\通知红头文件\钻石分级竞赛通知3.jpg"/>
                    <pic:cNvPicPr>
                      <a:picLocks noChangeAspect="1" noChangeArrowheads="1"/>
                    </pic:cNvPicPr>
                  </pic:nvPicPr>
                  <pic:blipFill>
                    <a:blip r:embed="rId8" cstate="print"/>
                    <a:srcRect/>
                    <a:stretch>
                      <a:fillRect/>
                    </a:stretch>
                  </pic:blipFill>
                  <pic:spPr>
                    <a:xfrm>
                      <a:off x="0" y="0"/>
                      <a:ext cx="5267325" cy="7308215"/>
                    </a:xfrm>
                    <a:prstGeom prst="rect">
                      <a:avLst/>
                    </a:prstGeom>
                    <a:noFill/>
                    <a:ln w="9525">
                      <a:noFill/>
                      <a:miter lim="800000"/>
                      <a:headEnd/>
                      <a:tailEnd/>
                    </a:ln>
                  </pic:spPr>
                </pic:pic>
              </a:graphicData>
            </a:graphic>
          </wp:anchor>
        </w:drawing>
      </w:r>
    </w:p>
    <w:p>
      <w:pPr>
        <w:snapToGrid w:val="0"/>
        <w:spacing w:line="560" w:lineRule="exact"/>
        <w:jc w:val="left"/>
        <w:rPr>
          <w:rFonts w:ascii="仿宋_GB2312" w:hAnsi="宋体" w:eastAsia="仿宋" w:cs="Arial"/>
          <w:kern w:val="0"/>
          <w:sz w:val="30"/>
          <w:szCs w:val="30"/>
        </w:rPr>
      </w:pPr>
    </w:p>
    <w:p>
      <w:pPr>
        <w:snapToGrid w:val="0"/>
        <w:spacing w:line="560" w:lineRule="exact"/>
        <w:jc w:val="left"/>
        <w:rPr>
          <w:rFonts w:ascii="仿宋_GB2312" w:hAnsi="宋体" w:eastAsia="仿宋" w:cs="Arial"/>
          <w:kern w:val="0"/>
          <w:sz w:val="30"/>
          <w:szCs w:val="30"/>
        </w:rPr>
      </w:pPr>
    </w:p>
    <w:p>
      <w:pPr>
        <w:snapToGrid w:val="0"/>
        <w:spacing w:line="560" w:lineRule="exact"/>
        <w:jc w:val="left"/>
        <w:rPr>
          <w:rFonts w:ascii="仿宋_GB2312" w:hAnsi="宋体" w:eastAsia="仿宋" w:cs="Arial"/>
          <w:kern w:val="0"/>
          <w:sz w:val="30"/>
          <w:szCs w:val="30"/>
        </w:rPr>
      </w:pPr>
      <w:r>
        <w:rPr>
          <w:rFonts w:hint="eastAsia" w:ascii="仿宋_GB2312" w:hAnsi="宋体" w:eastAsia="仿宋" w:cs="Arial"/>
          <w:kern w:val="0"/>
          <w:sz w:val="30"/>
          <w:szCs w:val="30"/>
        </w:rPr>
        <w:drawing>
          <wp:anchor distT="0" distB="0" distL="114300" distR="114300" simplePos="0" relativeHeight="251664384" behindDoc="0" locked="0" layoutInCell="1" allowOverlap="1">
            <wp:simplePos x="0" y="0"/>
            <wp:positionH relativeFrom="column">
              <wp:posOffset>76835</wp:posOffset>
            </wp:positionH>
            <wp:positionV relativeFrom="paragraph">
              <wp:posOffset>470535</wp:posOffset>
            </wp:positionV>
            <wp:extent cx="5266690" cy="7308215"/>
            <wp:effectExtent l="19050" t="0" r="0" b="0"/>
            <wp:wrapTopAndBottom/>
            <wp:docPr id="5" name="图片 4" descr="D:\学术教育专业委员会工作\003钻石分级大赛\2017\通知红头文件\钻石分级竞赛通知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D:\学术教育专业委员会工作\003钻石分级大赛\2017\通知红头文件\钻石分级竞赛通知4.jpg"/>
                    <pic:cNvPicPr>
                      <a:picLocks noChangeAspect="1" noChangeArrowheads="1"/>
                    </pic:cNvPicPr>
                  </pic:nvPicPr>
                  <pic:blipFill>
                    <a:blip r:embed="rId9" cstate="print"/>
                    <a:srcRect/>
                    <a:stretch>
                      <a:fillRect/>
                    </a:stretch>
                  </pic:blipFill>
                  <pic:spPr>
                    <a:xfrm>
                      <a:off x="0" y="0"/>
                      <a:ext cx="5266690" cy="7308215"/>
                    </a:xfrm>
                    <a:prstGeom prst="rect">
                      <a:avLst/>
                    </a:prstGeom>
                    <a:noFill/>
                    <a:ln w="9525">
                      <a:noFill/>
                      <a:miter lim="800000"/>
                      <a:headEnd/>
                      <a:tailEnd/>
                    </a:ln>
                  </pic:spPr>
                </pic:pic>
              </a:graphicData>
            </a:graphic>
          </wp:anchor>
        </w:drawing>
      </w:r>
    </w:p>
    <w:p>
      <w:pPr>
        <w:snapToGrid w:val="0"/>
        <w:spacing w:line="560" w:lineRule="exact"/>
        <w:jc w:val="left"/>
        <w:rPr>
          <w:rFonts w:ascii="仿宋_GB2312" w:hAnsi="宋体" w:eastAsia="仿宋" w:cs="Arial"/>
          <w:kern w:val="0"/>
          <w:sz w:val="30"/>
          <w:szCs w:val="30"/>
        </w:rPr>
      </w:pPr>
    </w:p>
    <w:p>
      <w:pPr>
        <w:snapToGrid w:val="0"/>
        <w:spacing w:line="560" w:lineRule="exact"/>
        <w:jc w:val="left"/>
        <w:rPr>
          <w:rFonts w:ascii="仿宋_GB2312" w:hAnsi="宋体" w:eastAsia="仿宋" w:cs="Arial"/>
          <w:kern w:val="0"/>
          <w:sz w:val="30"/>
          <w:szCs w:val="30"/>
        </w:rPr>
      </w:pPr>
    </w:p>
    <w:p>
      <w:pPr>
        <w:snapToGrid w:val="0"/>
        <w:spacing w:line="560" w:lineRule="exact"/>
        <w:jc w:val="left"/>
        <w:rPr>
          <w:rFonts w:ascii="仿宋_GB2312" w:hAnsi="宋体" w:eastAsia="仿宋" w:cs="Arial"/>
          <w:kern w:val="0"/>
          <w:sz w:val="30"/>
          <w:szCs w:val="30"/>
        </w:rPr>
      </w:pPr>
    </w:p>
    <w:p>
      <w:pPr>
        <w:snapToGrid w:val="0"/>
        <w:spacing w:line="560" w:lineRule="exact"/>
        <w:ind w:firstLine="600" w:firstLineChars="200"/>
        <w:jc w:val="left"/>
        <w:rPr>
          <w:rFonts w:ascii="仿宋_GB2312" w:hAnsi="宋体" w:eastAsia="仿宋" w:cs="Arial"/>
          <w:kern w:val="0"/>
          <w:sz w:val="30"/>
          <w:szCs w:val="30"/>
        </w:rPr>
      </w:pPr>
      <w:r>
        <w:rPr>
          <w:rFonts w:hint="eastAsia" w:ascii="仿宋_GB2312" w:hAnsi="宋体" w:eastAsia="仿宋" w:cs="Arial"/>
          <w:kern w:val="0"/>
          <w:sz w:val="30"/>
          <w:szCs w:val="30"/>
        </w:rPr>
        <w:t>（</w:t>
      </w:r>
      <w:r>
        <w:rPr>
          <w:rFonts w:ascii="Times New Roman" w:hAnsi="Times New Roman" w:eastAsia="仿宋" w:cs="Times New Roman"/>
          <w:kern w:val="0"/>
          <w:sz w:val="30"/>
          <w:szCs w:val="30"/>
        </w:rPr>
        <w:t>2</w:t>
      </w:r>
      <w:r>
        <w:rPr>
          <w:rFonts w:hint="eastAsia" w:ascii="仿宋_GB2312" w:hAnsi="宋体" w:eastAsia="仿宋" w:cs="Arial"/>
          <w:kern w:val="0"/>
          <w:sz w:val="30"/>
          <w:szCs w:val="30"/>
        </w:rPr>
        <w:t>）全国院校宝石切磨工艺大赛。</w:t>
      </w:r>
    </w:p>
    <w:p>
      <w:pPr>
        <w:snapToGrid w:val="0"/>
        <w:spacing w:line="560" w:lineRule="exact"/>
        <w:ind w:firstLine="600" w:firstLineChars="200"/>
        <w:jc w:val="center"/>
        <w:rPr>
          <w:rFonts w:ascii="仿宋_GB2312" w:hAnsi="宋体" w:eastAsia="仿宋" w:cs="Arial"/>
          <w:kern w:val="0"/>
          <w:sz w:val="30"/>
          <w:szCs w:val="30"/>
        </w:rPr>
      </w:pPr>
      <w:r>
        <w:rPr>
          <w:rFonts w:hint="eastAsia" w:ascii="仿宋_GB2312" w:hAnsi="宋体" w:eastAsia="仿宋" w:cs="Arial"/>
          <w:kern w:val="0"/>
          <w:sz w:val="30"/>
          <w:szCs w:val="30"/>
        </w:rPr>
        <w:drawing>
          <wp:anchor distT="0" distB="0" distL="114300" distR="114300" simplePos="0" relativeHeight="251665408" behindDoc="0" locked="0" layoutInCell="1" allowOverlap="1">
            <wp:simplePos x="0" y="0"/>
            <wp:positionH relativeFrom="column">
              <wp:posOffset>328930</wp:posOffset>
            </wp:positionH>
            <wp:positionV relativeFrom="paragraph">
              <wp:posOffset>176530</wp:posOffset>
            </wp:positionV>
            <wp:extent cx="5266690" cy="7308215"/>
            <wp:effectExtent l="19050" t="0" r="0" b="0"/>
            <wp:wrapTopAndBottom/>
            <wp:docPr id="6" name="图片 5" descr="D:\学术教育专业委员会工作\切磨大赛\宝石切磨大赛通知\切磨大赛红头文件\切磨大赛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descr="D:\学术教育专业委员会工作\切磨大赛\宝石切磨大赛通知\切磨大赛红头文件\切磨大赛1.jpg"/>
                    <pic:cNvPicPr>
                      <a:picLocks noChangeAspect="1" noChangeArrowheads="1"/>
                    </pic:cNvPicPr>
                  </pic:nvPicPr>
                  <pic:blipFill>
                    <a:blip r:embed="rId10" cstate="print"/>
                    <a:srcRect/>
                    <a:stretch>
                      <a:fillRect/>
                    </a:stretch>
                  </pic:blipFill>
                  <pic:spPr>
                    <a:xfrm>
                      <a:off x="0" y="0"/>
                      <a:ext cx="5266690" cy="7308215"/>
                    </a:xfrm>
                    <a:prstGeom prst="rect">
                      <a:avLst/>
                    </a:prstGeom>
                    <a:noFill/>
                    <a:ln w="9525">
                      <a:noFill/>
                      <a:miter lim="800000"/>
                      <a:headEnd/>
                      <a:tailEnd/>
                    </a:ln>
                  </pic:spPr>
                </pic:pic>
              </a:graphicData>
            </a:graphic>
          </wp:anchor>
        </w:drawing>
      </w:r>
    </w:p>
    <w:p>
      <w:pPr>
        <w:snapToGrid w:val="0"/>
        <w:spacing w:line="560" w:lineRule="exact"/>
        <w:ind w:firstLine="600" w:firstLineChars="200"/>
        <w:jc w:val="center"/>
        <w:rPr>
          <w:rFonts w:ascii="仿宋_GB2312" w:hAnsi="宋体" w:eastAsia="仿宋" w:cs="Arial"/>
          <w:kern w:val="0"/>
          <w:sz w:val="30"/>
          <w:szCs w:val="30"/>
        </w:rPr>
      </w:pPr>
    </w:p>
    <w:p>
      <w:pPr>
        <w:snapToGrid w:val="0"/>
        <w:spacing w:line="560" w:lineRule="exact"/>
        <w:ind w:firstLine="600" w:firstLineChars="200"/>
        <w:jc w:val="center"/>
        <w:rPr>
          <w:rFonts w:ascii="仿宋_GB2312" w:hAnsi="宋体" w:eastAsia="仿宋" w:cs="Arial"/>
          <w:kern w:val="0"/>
          <w:sz w:val="30"/>
          <w:szCs w:val="30"/>
        </w:rPr>
      </w:pPr>
      <w:r>
        <w:rPr>
          <w:rFonts w:hint="eastAsia" w:ascii="仿宋_GB2312" w:hAnsi="宋体" w:eastAsia="仿宋" w:cs="Arial"/>
          <w:kern w:val="0"/>
          <w:sz w:val="30"/>
          <w:szCs w:val="30"/>
        </w:rPr>
        <w:drawing>
          <wp:anchor distT="0" distB="0" distL="114300" distR="114300" simplePos="0" relativeHeight="251666432" behindDoc="0" locked="0" layoutInCell="1" allowOverlap="1">
            <wp:simplePos x="0" y="0"/>
            <wp:positionH relativeFrom="column">
              <wp:posOffset>-32385</wp:posOffset>
            </wp:positionH>
            <wp:positionV relativeFrom="paragraph">
              <wp:posOffset>408940</wp:posOffset>
            </wp:positionV>
            <wp:extent cx="5266690" cy="7308215"/>
            <wp:effectExtent l="19050" t="0" r="0" b="0"/>
            <wp:wrapTopAndBottom/>
            <wp:docPr id="7" name="图片 6" descr="D:\学术教育专业委员会工作\切磨大赛\宝石切磨大赛通知\切磨大赛红头文件\切磨大赛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descr="D:\学术教育专业委员会工作\切磨大赛\宝石切磨大赛通知\切磨大赛红头文件\切磨大赛2.jpg"/>
                    <pic:cNvPicPr>
                      <a:picLocks noChangeAspect="1" noChangeArrowheads="1"/>
                    </pic:cNvPicPr>
                  </pic:nvPicPr>
                  <pic:blipFill>
                    <a:blip r:embed="rId11" cstate="print"/>
                    <a:srcRect/>
                    <a:stretch>
                      <a:fillRect/>
                    </a:stretch>
                  </pic:blipFill>
                  <pic:spPr>
                    <a:xfrm>
                      <a:off x="0" y="0"/>
                      <a:ext cx="5266690" cy="7308215"/>
                    </a:xfrm>
                    <a:prstGeom prst="rect">
                      <a:avLst/>
                    </a:prstGeom>
                    <a:noFill/>
                    <a:ln w="9525">
                      <a:noFill/>
                      <a:miter lim="800000"/>
                      <a:headEnd/>
                      <a:tailEnd/>
                    </a:ln>
                  </pic:spPr>
                </pic:pic>
              </a:graphicData>
            </a:graphic>
          </wp:anchor>
        </w:drawing>
      </w:r>
    </w:p>
    <w:p>
      <w:pPr>
        <w:snapToGrid w:val="0"/>
        <w:spacing w:line="560" w:lineRule="exact"/>
        <w:ind w:firstLine="600" w:firstLineChars="200"/>
        <w:jc w:val="center"/>
        <w:rPr>
          <w:rFonts w:ascii="仿宋_GB2312" w:hAnsi="宋体" w:eastAsia="仿宋" w:cs="Arial"/>
          <w:kern w:val="0"/>
          <w:sz w:val="30"/>
          <w:szCs w:val="30"/>
        </w:rPr>
      </w:pPr>
    </w:p>
    <w:p>
      <w:pPr>
        <w:snapToGrid w:val="0"/>
        <w:spacing w:line="560" w:lineRule="exact"/>
        <w:ind w:firstLine="600" w:firstLineChars="200"/>
        <w:jc w:val="center"/>
        <w:rPr>
          <w:rFonts w:ascii="仿宋_GB2312" w:hAnsi="宋体" w:eastAsia="仿宋" w:cs="Arial"/>
          <w:kern w:val="0"/>
          <w:sz w:val="30"/>
          <w:szCs w:val="30"/>
        </w:rPr>
      </w:pPr>
    </w:p>
    <w:p>
      <w:pPr>
        <w:snapToGrid w:val="0"/>
        <w:spacing w:line="560" w:lineRule="exact"/>
        <w:ind w:firstLine="600" w:firstLineChars="200"/>
        <w:jc w:val="center"/>
        <w:rPr>
          <w:rFonts w:ascii="仿宋_GB2312" w:hAnsi="宋体" w:eastAsia="仿宋" w:cs="Arial"/>
          <w:kern w:val="0"/>
          <w:sz w:val="30"/>
          <w:szCs w:val="30"/>
        </w:rPr>
      </w:pPr>
    </w:p>
    <w:p>
      <w:pPr>
        <w:snapToGrid w:val="0"/>
        <w:spacing w:line="560" w:lineRule="exact"/>
        <w:ind w:firstLine="600" w:firstLineChars="200"/>
        <w:jc w:val="center"/>
        <w:rPr>
          <w:rFonts w:ascii="仿宋_GB2312" w:hAnsi="宋体" w:eastAsia="仿宋" w:cs="Arial"/>
          <w:kern w:val="0"/>
          <w:sz w:val="30"/>
          <w:szCs w:val="30"/>
        </w:rPr>
      </w:pPr>
      <w:r>
        <w:rPr>
          <w:rFonts w:hint="eastAsia" w:ascii="仿宋_GB2312" w:hAnsi="宋体" w:eastAsia="仿宋" w:cs="Arial"/>
          <w:kern w:val="0"/>
          <w:sz w:val="30"/>
          <w:szCs w:val="30"/>
        </w:rPr>
        <w:drawing>
          <wp:anchor distT="0" distB="0" distL="114300" distR="114300" simplePos="0" relativeHeight="251667456" behindDoc="0" locked="0" layoutInCell="1" allowOverlap="1">
            <wp:simplePos x="0" y="0"/>
            <wp:positionH relativeFrom="column">
              <wp:posOffset>-39370</wp:posOffset>
            </wp:positionH>
            <wp:positionV relativeFrom="paragraph">
              <wp:posOffset>74930</wp:posOffset>
            </wp:positionV>
            <wp:extent cx="5267960" cy="7308215"/>
            <wp:effectExtent l="19050" t="0" r="8890" b="0"/>
            <wp:wrapTopAndBottom/>
            <wp:docPr id="8" name="图片 7" descr="D:\学术教育专业委员会工作\切磨大赛\宝石切磨大赛通知\切磨大赛红头文件\切磨大赛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descr="D:\学术教育专业委员会工作\切磨大赛\宝石切磨大赛通知\切磨大赛红头文件\切磨大赛3.jpg"/>
                    <pic:cNvPicPr>
                      <a:picLocks noChangeAspect="1" noChangeArrowheads="1"/>
                    </pic:cNvPicPr>
                  </pic:nvPicPr>
                  <pic:blipFill>
                    <a:blip r:embed="rId12" cstate="print"/>
                    <a:srcRect/>
                    <a:stretch>
                      <a:fillRect/>
                    </a:stretch>
                  </pic:blipFill>
                  <pic:spPr>
                    <a:xfrm>
                      <a:off x="0" y="0"/>
                      <a:ext cx="5267960" cy="7308215"/>
                    </a:xfrm>
                    <a:prstGeom prst="rect">
                      <a:avLst/>
                    </a:prstGeom>
                    <a:noFill/>
                    <a:ln w="9525">
                      <a:noFill/>
                      <a:miter lim="800000"/>
                      <a:headEnd/>
                      <a:tailEnd/>
                    </a:ln>
                  </pic:spPr>
                </pic:pic>
              </a:graphicData>
            </a:graphic>
          </wp:anchor>
        </w:drawing>
      </w:r>
    </w:p>
    <w:p>
      <w:pPr>
        <w:snapToGrid w:val="0"/>
        <w:spacing w:line="560" w:lineRule="exact"/>
        <w:ind w:firstLine="600" w:firstLineChars="200"/>
        <w:jc w:val="center"/>
        <w:rPr>
          <w:rFonts w:ascii="仿宋_GB2312" w:hAnsi="宋体" w:eastAsia="仿宋" w:cs="Arial"/>
          <w:kern w:val="0"/>
          <w:sz w:val="30"/>
          <w:szCs w:val="30"/>
        </w:rPr>
      </w:pPr>
    </w:p>
    <w:p>
      <w:pPr>
        <w:snapToGrid w:val="0"/>
        <w:spacing w:line="560" w:lineRule="exact"/>
        <w:ind w:firstLine="600" w:firstLineChars="200"/>
        <w:jc w:val="center"/>
        <w:rPr>
          <w:rFonts w:ascii="仿宋_GB2312" w:hAnsi="宋体" w:eastAsia="仿宋" w:cs="Arial"/>
          <w:kern w:val="0"/>
          <w:sz w:val="30"/>
          <w:szCs w:val="30"/>
        </w:rPr>
      </w:pPr>
    </w:p>
    <w:p>
      <w:pPr>
        <w:widowControl/>
        <w:jc w:val="left"/>
        <w:rPr>
          <w:b/>
          <w:bCs/>
          <w:sz w:val="24"/>
        </w:rPr>
        <w:sectPr>
          <w:footerReference r:id="rId3" w:type="default"/>
          <w:pgSz w:w="11906" w:h="16838"/>
          <w:pgMar w:top="1440" w:right="1800" w:bottom="1440" w:left="1800" w:header="851" w:footer="992" w:gutter="0"/>
          <w:pgNumType w:start="0"/>
          <w:cols w:space="425" w:num="1"/>
          <w:titlePg/>
          <w:docGrid w:type="lines" w:linePitch="312" w:charSpace="0"/>
        </w:sectPr>
      </w:pPr>
      <w:r>
        <w:rPr>
          <w:rFonts w:ascii="仿宋_GB2312" w:hAnsi="宋体" w:eastAsia="仿宋" w:cs="Arial"/>
          <w:kern w:val="0"/>
          <w:sz w:val="30"/>
          <w:szCs w:val="30"/>
        </w:rPr>
        <w:br w:type="page"/>
      </w:r>
      <w:bookmarkStart w:id="1" w:name="_GoBack"/>
      <w:bookmarkEnd w:id="1"/>
    </w:p>
    <w:p>
      <w:pPr>
        <w:jc w:val="center"/>
        <w:rPr>
          <w:b/>
          <w:bCs/>
          <w:sz w:val="24"/>
        </w:rPr>
      </w:pPr>
      <w:r>
        <w:rPr>
          <w:rFonts w:ascii="Times New Roman" w:hAnsi="Times New Roman" w:cs="Times New Roman"/>
          <w:b/>
          <w:bCs/>
          <w:sz w:val="24"/>
        </w:rPr>
        <w:pict>
          <v:shape id="_x0000_s1026" o:spid="_x0000_s1026" o:spt="202" type="#_x0000_t202" style="position:absolute;left:0pt;margin-left:13.15pt;margin-top:-27pt;height:28.65pt;width:69.35pt;z-index:251660288;mso-width-relative:margin;mso-height-relative:margin;" stroked="f" coordsize="21600,21600">
            <v:path/>
            <v:fill focussize="0,0"/>
            <v:stroke on="f" joinstyle="miter"/>
            <v:imagedata o:title=""/>
            <o:lock v:ext="edit"/>
            <v:textbox>
              <w:txbxContent>
                <w:p>
                  <w:pPr>
                    <w:rPr>
                      <w:rFonts w:eastAsia="仿宋"/>
                      <w:b/>
                      <w:sz w:val="28"/>
                    </w:rPr>
                  </w:pPr>
                  <w:r>
                    <w:rPr>
                      <w:rFonts w:hint="eastAsia" w:eastAsia="仿宋"/>
                      <w:b/>
                      <w:sz w:val="28"/>
                    </w:rPr>
                    <w:t>附件</w:t>
                  </w:r>
                </w:p>
              </w:txbxContent>
            </v:textbox>
          </v:shape>
        </w:pict>
      </w:r>
      <w:r>
        <w:rPr>
          <w:rFonts w:ascii="Times New Roman" w:hAnsi="Times New Roman" w:cs="Times New Roman"/>
          <w:b/>
          <w:bCs/>
          <w:sz w:val="24"/>
        </w:rPr>
        <w:t>2019</w:t>
      </w:r>
      <w:r>
        <w:rPr>
          <w:rFonts w:hint="eastAsia"/>
          <w:b/>
          <w:bCs/>
          <w:sz w:val="24"/>
        </w:rPr>
        <w:t>年全国职业院校技能大赛高职组“珠宝玉石鉴定赛项”报告样本（彩色宝石）</w:t>
      </w:r>
    </w:p>
    <w:p>
      <w:pPr>
        <w:rPr>
          <w:sz w:val="24"/>
        </w:rPr>
      </w:pPr>
      <w:r>
        <w:rPr>
          <w:rFonts w:hint="eastAsia"/>
          <w:sz w:val="24"/>
        </w:rPr>
        <w:t>标本编号：</w:t>
      </w:r>
      <w:r>
        <w:rPr>
          <w:rFonts w:hint="eastAsia"/>
          <w:sz w:val="24"/>
          <w:u w:val="single"/>
        </w:rPr>
        <w:t xml:space="preserve">                    </w:t>
      </w:r>
    </w:p>
    <w:tbl>
      <w:tblPr>
        <w:tblStyle w:val="13"/>
        <w:tblW w:w="1428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3"/>
        <w:gridCol w:w="2349"/>
        <w:gridCol w:w="824"/>
        <w:gridCol w:w="2165"/>
        <w:gridCol w:w="1763"/>
        <w:gridCol w:w="1304"/>
        <w:gridCol w:w="2252"/>
        <w:gridCol w:w="26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1" w:hRule="atLeast"/>
        </w:trPr>
        <w:tc>
          <w:tcPr>
            <w:tcW w:w="14282" w:type="dxa"/>
            <w:gridSpan w:val="8"/>
            <w:vAlign w:val="center"/>
          </w:tcPr>
          <w:p>
            <w:pPr>
              <w:pStyle w:val="20"/>
              <w:jc w:val="center"/>
              <w:rPr>
                <w:b/>
                <w:sz w:val="21"/>
                <w:szCs w:val="21"/>
              </w:rPr>
            </w:pPr>
            <w:r>
              <w:rPr>
                <w:rFonts w:hint="eastAsia"/>
                <w:bCs/>
                <w:sz w:val="21"/>
                <w:szCs w:val="21"/>
              </w:rPr>
              <w:t>判断项在</w:t>
            </w:r>
            <w:r>
              <w:rPr>
                <w:rFonts w:hint="eastAsia" w:cs="宋体"/>
                <w:sz w:val="21"/>
                <w:szCs w:val="21"/>
              </w:rPr>
              <w:t>□内</w:t>
            </w:r>
            <w:r>
              <w:rPr>
                <w:rFonts w:hint="eastAsia"/>
                <w:bCs/>
                <w:sz w:val="21"/>
                <w:szCs w:val="21"/>
              </w:rPr>
              <w:t>打√，非判断项具体描述填写在相应位置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1" w:hRule="atLeast"/>
        </w:trPr>
        <w:tc>
          <w:tcPr>
            <w:tcW w:w="1003" w:type="dxa"/>
            <w:vAlign w:val="center"/>
          </w:tcPr>
          <w:p>
            <w:pPr>
              <w:pStyle w:val="20"/>
              <w:jc w:val="center"/>
              <w:rPr>
                <w:b/>
                <w:sz w:val="21"/>
                <w:szCs w:val="21"/>
              </w:rPr>
            </w:pPr>
            <w:r>
              <w:rPr>
                <w:rFonts w:hint="eastAsia"/>
                <w:b/>
                <w:sz w:val="21"/>
                <w:szCs w:val="21"/>
              </w:rPr>
              <w:t>序号</w:t>
            </w:r>
          </w:p>
        </w:tc>
        <w:tc>
          <w:tcPr>
            <w:tcW w:w="2349" w:type="dxa"/>
            <w:vAlign w:val="center"/>
          </w:tcPr>
          <w:p>
            <w:pPr>
              <w:pStyle w:val="20"/>
              <w:jc w:val="center"/>
              <w:rPr>
                <w:b/>
                <w:sz w:val="21"/>
                <w:szCs w:val="21"/>
              </w:rPr>
            </w:pPr>
            <w:r>
              <w:rPr>
                <w:rFonts w:hint="eastAsia"/>
                <w:b/>
                <w:sz w:val="21"/>
                <w:szCs w:val="21"/>
              </w:rPr>
              <w:t>考核要求</w:t>
            </w:r>
          </w:p>
        </w:tc>
        <w:tc>
          <w:tcPr>
            <w:tcW w:w="824" w:type="dxa"/>
            <w:vAlign w:val="center"/>
          </w:tcPr>
          <w:p>
            <w:pPr>
              <w:pStyle w:val="20"/>
              <w:jc w:val="center"/>
              <w:rPr>
                <w:b/>
                <w:sz w:val="21"/>
                <w:szCs w:val="21"/>
              </w:rPr>
            </w:pPr>
            <w:r>
              <w:rPr>
                <w:rFonts w:hint="eastAsia"/>
                <w:b/>
                <w:sz w:val="21"/>
                <w:szCs w:val="21"/>
              </w:rPr>
              <w:t>分值</w:t>
            </w:r>
          </w:p>
        </w:tc>
        <w:tc>
          <w:tcPr>
            <w:tcW w:w="2165" w:type="dxa"/>
            <w:vAlign w:val="center"/>
          </w:tcPr>
          <w:p>
            <w:pPr>
              <w:pStyle w:val="20"/>
              <w:jc w:val="center"/>
              <w:rPr>
                <w:b/>
                <w:sz w:val="21"/>
                <w:szCs w:val="21"/>
              </w:rPr>
            </w:pPr>
            <w:r>
              <w:rPr>
                <w:rFonts w:hint="eastAsia"/>
                <w:b/>
                <w:sz w:val="21"/>
                <w:szCs w:val="21"/>
              </w:rPr>
              <w:t>鉴定内容</w:t>
            </w:r>
          </w:p>
        </w:tc>
        <w:tc>
          <w:tcPr>
            <w:tcW w:w="3067" w:type="dxa"/>
            <w:gridSpan w:val="2"/>
            <w:vAlign w:val="center"/>
          </w:tcPr>
          <w:p>
            <w:pPr>
              <w:pStyle w:val="20"/>
              <w:jc w:val="center"/>
              <w:rPr>
                <w:b/>
                <w:sz w:val="21"/>
                <w:szCs w:val="21"/>
              </w:rPr>
            </w:pPr>
            <w:r>
              <w:rPr>
                <w:rFonts w:hint="eastAsia"/>
                <w:b/>
                <w:sz w:val="21"/>
                <w:szCs w:val="21"/>
              </w:rPr>
              <w:t>观测结果</w:t>
            </w:r>
          </w:p>
        </w:tc>
        <w:tc>
          <w:tcPr>
            <w:tcW w:w="2252" w:type="dxa"/>
            <w:vAlign w:val="center"/>
          </w:tcPr>
          <w:p>
            <w:pPr>
              <w:pStyle w:val="20"/>
              <w:jc w:val="center"/>
              <w:rPr>
                <w:b/>
                <w:sz w:val="21"/>
                <w:szCs w:val="21"/>
              </w:rPr>
            </w:pPr>
            <w:r>
              <w:rPr>
                <w:rFonts w:hint="eastAsia"/>
                <w:b/>
                <w:sz w:val="21"/>
                <w:szCs w:val="21"/>
              </w:rPr>
              <w:t>鉴定内容</w:t>
            </w:r>
          </w:p>
        </w:tc>
        <w:tc>
          <w:tcPr>
            <w:tcW w:w="2622" w:type="dxa"/>
            <w:vAlign w:val="center"/>
          </w:tcPr>
          <w:p>
            <w:pPr>
              <w:pStyle w:val="20"/>
              <w:jc w:val="center"/>
              <w:rPr>
                <w:b/>
                <w:sz w:val="21"/>
                <w:szCs w:val="21"/>
              </w:rPr>
            </w:pPr>
            <w:r>
              <w:rPr>
                <w:rFonts w:hint="eastAsia"/>
                <w:b/>
                <w:sz w:val="21"/>
                <w:szCs w:val="21"/>
              </w:rPr>
              <w:t>观测结果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1" w:hRule="atLeast"/>
        </w:trPr>
        <w:tc>
          <w:tcPr>
            <w:tcW w:w="1003" w:type="dxa"/>
            <w:vMerge w:val="restart"/>
            <w:vAlign w:val="center"/>
          </w:tcPr>
          <w:p>
            <w:pPr>
              <w:pStyle w:val="20"/>
              <w:jc w:val="center"/>
              <w:rPr>
                <w:sz w:val="21"/>
                <w:szCs w:val="21"/>
              </w:rPr>
            </w:pPr>
            <w:r>
              <w:rPr>
                <w:rFonts w:hint="eastAsia"/>
                <w:sz w:val="21"/>
                <w:szCs w:val="21"/>
              </w:rPr>
              <w:t>1</w:t>
            </w:r>
          </w:p>
        </w:tc>
        <w:tc>
          <w:tcPr>
            <w:tcW w:w="2349" w:type="dxa"/>
            <w:vMerge w:val="restart"/>
            <w:vAlign w:val="center"/>
          </w:tcPr>
          <w:p>
            <w:pPr>
              <w:pStyle w:val="20"/>
              <w:jc w:val="center"/>
              <w:rPr>
                <w:sz w:val="21"/>
                <w:szCs w:val="21"/>
              </w:rPr>
            </w:pPr>
            <w:r>
              <w:rPr>
                <w:rFonts w:hint="eastAsia"/>
                <w:sz w:val="21"/>
                <w:szCs w:val="21"/>
              </w:rPr>
              <w:t>总体观察</w:t>
            </w:r>
          </w:p>
        </w:tc>
        <w:tc>
          <w:tcPr>
            <w:tcW w:w="824" w:type="dxa"/>
            <w:vMerge w:val="restart"/>
            <w:vAlign w:val="center"/>
          </w:tcPr>
          <w:p>
            <w:pPr>
              <w:pStyle w:val="20"/>
              <w:jc w:val="center"/>
              <w:rPr>
                <w:sz w:val="21"/>
                <w:szCs w:val="21"/>
              </w:rPr>
            </w:pPr>
            <w:r>
              <w:rPr>
                <w:rFonts w:hint="eastAsia"/>
                <w:sz w:val="21"/>
                <w:szCs w:val="21"/>
              </w:rPr>
              <w:t>1.25</w:t>
            </w:r>
          </w:p>
        </w:tc>
        <w:tc>
          <w:tcPr>
            <w:tcW w:w="2165" w:type="dxa"/>
            <w:vAlign w:val="center"/>
          </w:tcPr>
          <w:p>
            <w:pPr>
              <w:pStyle w:val="20"/>
              <w:rPr>
                <w:sz w:val="21"/>
                <w:szCs w:val="21"/>
              </w:rPr>
            </w:pPr>
            <w:r>
              <w:rPr>
                <w:sz w:val="21"/>
                <w:szCs w:val="21"/>
              </w:rPr>
              <w:t>颜色0.</w:t>
            </w:r>
            <w:r>
              <w:rPr>
                <w:rFonts w:hint="eastAsia"/>
                <w:sz w:val="21"/>
                <w:szCs w:val="21"/>
              </w:rPr>
              <w:t>25</w:t>
            </w:r>
            <w:r>
              <w:rPr>
                <w:sz w:val="21"/>
                <w:szCs w:val="21"/>
              </w:rPr>
              <w:t>分</w:t>
            </w:r>
          </w:p>
        </w:tc>
        <w:tc>
          <w:tcPr>
            <w:tcW w:w="3067" w:type="dxa"/>
            <w:gridSpan w:val="2"/>
            <w:vAlign w:val="center"/>
          </w:tcPr>
          <w:p>
            <w:pPr>
              <w:pStyle w:val="20"/>
              <w:jc w:val="center"/>
              <w:rPr>
                <w:sz w:val="21"/>
                <w:szCs w:val="21"/>
              </w:rPr>
            </w:pPr>
          </w:p>
        </w:tc>
        <w:tc>
          <w:tcPr>
            <w:tcW w:w="2252" w:type="dxa"/>
            <w:vAlign w:val="center"/>
          </w:tcPr>
          <w:p>
            <w:pPr>
              <w:pStyle w:val="20"/>
              <w:rPr>
                <w:sz w:val="21"/>
                <w:szCs w:val="21"/>
              </w:rPr>
            </w:pPr>
            <w:r>
              <w:rPr>
                <w:sz w:val="21"/>
                <w:szCs w:val="21"/>
              </w:rPr>
              <w:t>透明度0.</w:t>
            </w:r>
            <w:r>
              <w:rPr>
                <w:rFonts w:hint="eastAsia"/>
                <w:sz w:val="21"/>
                <w:szCs w:val="21"/>
              </w:rPr>
              <w:t>25</w:t>
            </w:r>
            <w:r>
              <w:rPr>
                <w:sz w:val="21"/>
                <w:szCs w:val="21"/>
              </w:rPr>
              <w:t>分</w:t>
            </w:r>
          </w:p>
        </w:tc>
        <w:tc>
          <w:tcPr>
            <w:tcW w:w="2622" w:type="dxa"/>
            <w:vAlign w:val="center"/>
          </w:tcPr>
          <w:p>
            <w:pPr>
              <w:pStyle w:val="20"/>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1" w:hRule="atLeast"/>
        </w:trPr>
        <w:tc>
          <w:tcPr>
            <w:tcW w:w="1003" w:type="dxa"/>
            <w:vMerge w:val="continue"/>
            <w:vAlign w:val="center"/>
          </w:tcPr>
          <w:p>
            <w:pPr>
              <w:pStyle w:val="20"/>
              <w:jc w:val="center"/>
              <w:rPr>
                <w:sz w:val="21"/>
                <w:szCs w:val="21"/>
              </w:rPr>
            </w:pPr>
          </w:p>
        </w:tc>
        <w:tc>
          <w:tcPr>
            <w:tcW w:w="2349" w:type="dxa"/>
            <w:vMerge w:val="continue"/>
            <w:vAlign w:val="center"/>
          </w:tcPr>
          <w:p>
            <w:pPr>
              <w:pStyle w:val="20"/>
              <w:jc w:val="center"/>
              <w:rPr>
                <w:sz w:val="21"/>
                <w:szCs w:val="21"/>
              </w:rPr>
            </w:pPr>
          </w:p>
        </w:tc>
        <w:tc>
          <w:tcPr>
            <w:tcW w:w="824" w:type="dxa"/>
            <w:vMerge w:val="continue"/>
            <w:vAlign w:val="center"/>
          </w:tcPr>
          <w:p>
            <w:pPr>
              <w:pStyle w:val="20"/>
              <w:jc w:val="center"/>
              <w:rPr>
                <w:sz w:val="21"/>
                <w:szCs w:val="21"/>
              </w:rPr>
            </w:pPr>
          </w:p>
        </w:tc>
        <w:tc>
          <w:tcPr>
            <w:tcW w:w="2165" w:type="dxa"/>
            <w:vAlign w:val="center"/>
          </w:tcPr>
          <w:p>
            <w:pPr>
              <w:pStyle w:val="20"/>
              <w:rPr>
                <w:sz w:val="21"/>
                <w:szCs w:val="21"/>
              </w:rPr>
            </w:pPr>
            <w:r>
              <w:rPr>
                <w:sz w:val="21"/>
                <w:szCs w:val="21"/>
              </w:rPr>
              <w:t>琢型0.</w:t>
            </w:r>
            <w:r>
              <w:rPr>
                <w:rFonts w:hint="eastAsia"/>
                <w:sz w:val="21"/>
                <w:szCs w:val="21"/>
              </w:rPr>
              <w:t>25</w:t>
            </w:r>
            <w:r>
              <w:rPr>
                <w:sz w:val="21"/>
                <w:szCs w:val="21"/>
              </w:rPr>
              <w:t>分</w:t>
            </w:r>
          </w:p>
        </w:tc>
        <w:tc>
          <w:tcPr>
            <w:tcW w:w="3067" w:type="dxa"/>
            <w:gridSpan w:val="2"/>
            <w:vAlign w:val="center"/>
          </w:tcPr>
          <w:p>
            <w:pPr>
              <w:pStyle w:val="20"/>
              <w:jc w:val="center"/>
              <w:rPr>
                <w:sz w:val="21"/>
                <w:szCs w:val="21"/>
              </w:rPr>
            </w:pPr>
          </w:p>
        </w:tc>
        <w:tc>
          <w:tcPr>
            <w:tcW w:w="2252" w:type="dxa"/>
            <w:vAlign w:val="center"/>
          </w:tcPr>
          <w:p>
            <w:pPr>
              <w:pStyle w:val="20"/>
              <w:rPr>
                <w:sz w:val="21"/>
                <w:szCs w:val="21"/>
              </w:rPr>
            </w:pPr>
            <w:r>
              <w:rPr>
                <w:sz w:val="21"/>
                <w:szCs w:val="21"/>
              </w:rPr>
              <w:t>光泽0.</w:t>
            </w:r>
            <w:r>
              <w:rPr>
                <w:rFonts w:hint="eastAsia"/>
                <w:sz w:val="21"/>
                <w:szCs w:val="21"/>
              </w:rPr>
              <w:t>25</w:t>
            </w:r>
            <w:r>
              <w:rPr>
                <w:sz w:val="21"/>
                <w:szCs w:val="21"/>
              </w:rPr>
              <w:t>分</w:t>
            </w:r>
          </w:p>
        </w:tc>
        <w:tc>
          <w:tcPr>
            <w:tcW w:w="2622" w:type="dxa"/>
            <w:vAlign w:val="center"/>
          </w:tcPr>
          <w:p>
            <w:pPr>
              <w:pStyle w:val="20"/>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1" w:hRule="atLeast"/>
        </w:trPr>
        <w:tc>
          <w:tcPr>
            <w:tcW w:w="1003" w:type="dxa"/>
            <w:vMerge w:val="continue"/>
            <w:vAlign w:val="center"/>
          </w:tcPr>
          <w:p>
            <w:pPr>
              <w:pStyle w:val="20"/>
              <w:jc w:val="center"/>
              <w:rPr>
                <w:sz w:val="21"/>
                <w:szCs w:val="21"/>
              </w:rPr>
            </w:pPr>
          </w:p>
        </w:tc>
        <w:tc>
          <w:tcPr>
            <w:tcW w:w="2349" w:type="dxa"/>
            <w:vMerge w:val="continue"/>
            <w:vAlign w:val="center"/>
          </w:tcPr>
          <w:p>
            <w:pPr>
              <w:pStyle w:val="20"/>
              <w:jc w:val="center"/>
              <w:rPr>
                <w:sz w:val="21"/>
                <w:szCs w:val="21"/>
              </w:rPr>
            </w:pPr>
          </w:p>
        </w:tc>
        <w:tc>
          <w:tcPr>
            <w:tcW w:w="824" w:type="dxa"/>
            <w:vMerge w:val="continue"/>
            <w:vAlign w:val="center"/>
          </w:tcPr>
          <w:p>
            <w:pPr>
              <w:pStyle w:val="20"/>
              <w:jc w:val="center"/>
              <w:rPr>
                <w:sz w:val="21"/>
                <w:szCs w:val="21"/>
              </w:rPr>
            </w:pPr>
          </w:p>
        </w:tc>
        <w:tc>
          <w:tcPr>
            <w:tcW w:w="2165" w:type="dxa"/>
            <w:vAlign w:val="center"/>
          </w:tcPr>
          <w:p>
            <w:pPr>
              <w:pStyle w:val="20"/>
              <w:rPr>
                <w:sz w:val="21"/>
                <w:szCs w:val="21"/>
              </w:rPr>
            </w:pPr>
            <w:r>
              <w:rPr>
                <w:rFonts w:hint="eastAsia"/>
                <w:sz w:val="21"/>
                <w:szCs w:val="21"/>
              </w:rPr>
              <w:t>特殊光学效应0.25分</w:t>
            </w:r>
          </w:p>
        </w:tc>
        <w:tc>
          <w:tcPr>
            <w:tcW w:w="3067" w:type="dxa"/>
            <w:gridSpan w:val="2"/>
            <w:vAlign w:val="center"/>
          </w:tcPr>
          <w:p>
            <w:pPr>
              <w:pStyle w:val="20"/>
              <w:jc w:val="center"/>
              <w:rPr>
                <w:sz w:val="21"/>
                <w:szCs w:val="21"/>
              </w:rPr>
            </w:pPr>
          </w:p>
        </w:tc>
        <w:tc>
          <w:tcPr>
            <w:tcW w:w="2252" w:type="dxa"/>
            <w:vAlign w:val="center"/>
          </w:tcPr>
          <w:p>
            <w:pPr>
              <w:pStyle w:val="20"/>
              <w:rPr>
                <w:sz w:val="21"/>
                <w:szCs w:val="21"/>
              </w:rPr>
            </w:pPr>
          </w:p>
        </w:tc>
        <w:tc>
          <w:tcPr>
            <w:tcW w:w="2622" w:type="dxa"/>
            <w:vAlign w:val="center"/>
          </w:tcPr>
          <w:p>
            <w:pPr>
              <w:pStyle w:val="20"/>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1" w:hRule="atLeast"/>
        </w:trPr>
        <w:tc>
          <w:tcPr>
            <w:tcW w:w="1003" w:type="dxa"/>
            <w:vMerge w:val="restart"/>
            <w:vAlign w:val="center"/>
          </w:tcPr>
          <w:p>
            <w:pPr>
              <w:pStyle w:val="20"/>
              <w:jc w:val="center"/>
              <w:rPr>
                <w:sz w:val="21"/>
                <w:szCs w:val="21"/>
              </w:rPr>
            </w:pPr>
            <w:r>
              <w:rPr>
                <w:rFonts w:hint="eastAsia"/>
                <w:sz w:val="21"/>
                <w:szCs w:val="21"/>
              </w:rPr>
              <w:t>2</w:t>
            </w:r>
          </w:p>
        </w:tc>
        <w:tc>
          <w:tcPr>
            <w:tcW w:w="2349" w:type="dxa"/>
            <w:vMerge w:val="restart"/>
            <w:vAlign w:val="center"/>
          </w:tcPr>
          <w:p>
            <w:pPr>
              <w:pStyle w:val="20"/>
              <w:jc w:val="center"/>
              <w:rPr>
                <w:sz w:val="21"/>
                <w:szCs w:val="21"/>
              </w:rPr>
            </w:pPr>
            <w:r>
              <w:rPr>
                <w:rFonts w:hint="eastAsia"/>
                <w:sz w:val="21"/>
                <w:szCs w:val="21"/>
              </w:rPr>
              <w:t>放大观察</w:t>
            </w:r>
          </w:p>
        </w:tc>
        <w:tc>
          <w:tcPr>
            <w:tcW w:w="824" w:type="dxa"/>
            <w:vMerge w:val="restart"/>
            <w:vAlign w:val="center"/>
          </w:tcPr>
          <w:p>
            <w:pPr>
              <w:pStyle w:val="20"/>
              <w:jc w:val="center"/>
              <w:rPr>
                <w:sz w:val="21"/>
                <w:szCs w:val="21"/>
              </w:rPr>
            </w:pPr>
            <w:r>
              <w:rPr>
                <w:rFonts w:hint="eastAsia"/>
                <w:sz w:val="21"/>
                <w:szCs w:val="21"/>
              </w:rPr>
              <w:t>2.25</w:t>
            </w:r>
          </w:p>
        </w:tc>
        <w:tc>
          <w:tcPr>
            <w:tcW w:w="2165" w:type="dxa"/>
            <w:vAlign w:val="center"/>
          </w:tcPr>
          <w:p>
            <w:pPr>
              <w:pStyle w:val="20"/>
              <w:rPr>
                <w:sz w:val="21"/>
                <w:szCs w:val="21"/>
              </w:rPr>
            </w:pPr>
            <w:r>
              <w:rPr>
                <w:sz w:val="21"/>
                <w:szCs w:val="21"/>
              </w:rPr>
              <w:t>包裹体</w:t>
            </w:r>
            <w:r>
              <w:rPr>
                <w:rFonts w:hint="eastAsia"/>
                <w:sz w:val="21"/>
                <w:szCs w:val="21"/>
              </w:rPr>
              <w:t>1</w:t>
            </w:r>
            <w:r>
              <w:rPr>
                <w:sz w:val="21"/>
                <w:szCs w:val="21"/>
              </w:rPr>
              <w:t>分</w:t>
            </w:r>
          </w:p>
        </w:tc>
        <w:tc>
          <w:tcPr>
            <w:tcW w:w="7941" w:type="dxa"/>
            <w:gridSpan w:val="4"/>
            <w:vAlign w:val="center"/>
          </w:tcPr>
          <w:p>
            <w:pPr>
              <w:pStyle w:val="20"/>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1" w:hRule="atLeast"/>
        </w:trPr>
        <w:tc>
          <w:tcPr>
            <w:tcW w:w="1003" w:type="dxa"/>
            <w:vMerge w:val="continue"/>
            <w:vAlign w:val="center"/>
          </w:tcPr>
          <w:p>
            <w:pPr>
              <w:pStyle w:val="20"/>
              <w:jc w:val="center"/>
              <w:rPr>
                <w:sz w:val="21"/>
                <w:szCs w:val="21"/>
              </w:rPr>
            </w:pPr>
          </w:p>
        </w:tc>
        <w:tc>
          <w:tcPr>
            <w:tcW w:w="2349" w:type="dxa"/>
            <w:vMerge w:val="continue"/>
            <w:vAlign w:val="center"/>
          </w:tcPr>
          <w:p>
            <w:pPr>
              <w:pStyle w:val="20"/>
              <w:jc w:val="center"/>
              <w:rPr>
                <w:sz w:val="21"/>
                <w:szCs w:val="21"/>
              </w:rPr>
            </w:pPr>
          </w:p>
        </w:tc>
        <w:tc>
          <w:tcPr>
            <w:tcW w:w="824" w:type="dxa"/>
            <w:vMerge w:val="continue"/>
            <w:vAlign w:val="center"/>
          </w:tcPr>
          <w:p>
            <w:pPr>
              <w:pStyle w:val="20"/>
              <w:jc w:val="center"/>
              <w:rPr>
                <w:sz w:val="21"/>
                <w:szCs w:val="21"/>
              </w:rPr>
            </w:pPr>
          </w:p>
        </w:tc>
        <w:tc>
          <w:tcPr>
            <w:tcW w:w="2165" w:type="dxa"/>
            <w:vAlign w:val="center"/>
          </w:tcPr>
          <w:p>
            <w:pPr>
              <w:pStyle w:val="20"/>
              <w:rPr>
                <w:sz w:val="21"/>
                <w:szCs w:val="21"/>
              </w:rPr>
            </w:pPr>
            <w:r>
              <w:rPr>
                <w:rFonts w:hint="eastAsia"/>
                <w:sz w:val="21"/>
                <w:szCs w:val="21"/>
              </w:rPr>
              <w:t>其他内含物0.75分</w:t>
            </w:r>
          </w:p>
        </w:tc>
        <w:tc>
          <w:tcPr>
            <w:tcW w:w="7941" w:type="dxa"/>
            <w:gridSpan w:val="4"/>
            <w:vAlign w:val="center"/>
          </w:tcPr>
          <w:p>
            <w:pPr>
              <w:pStyle w:val="20"/>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6" w:hRule="atLeast"/>
        </w:trPr>
        <w:tc>
          <w:tcPr>
            <w:tcW w:w="1003" w:type="dxa"/>
            <w:vMerge w:val="continue"/>
            <w:vAlign w:val="center"/>
          </w:tcPr>
          <w:p>
            <w:pPr>
              <w:pStyle w:val="20"/>
              <w:jc w:val="center"/>
              <w:rPr>
                <w:sz w:val="21"/>
                <w:szCs w:val="21"/>
              </w:rPr>
            </w:pPr>
          </w:p>
        </w:tc>
        <w:tc>
          <w:tcPr>
            <w:tcW w:w="2349" w:type="dxa"/>
            <w:vMerge w:val="continue"/>
            <w:vAlign w:val="center"/>
          </w:tcPr>
          <w:p>
            <w:pPr>
              <w:pStyle w:val="20"/>
              <w:jc w:val="center"/>
              <w:rPr>
                <w:sz w:val="21"/>
                <w:szCs w:val="21"/>
              </w:rPr>
            </w:pPr>
          </w:p>
        </w:tc>
        <w:tc>
          <w:tcPr>
            <w:tcW w:w="824" w:type="dxa"/>
            <w:vMerge w:val="continue"/>
            <w:vAlign w:val="center"/>
          </w:tcPr>
          <w:p>
            <w:pPr>
              <w:pStyle w:val="20"/>
              <w:jc w:val="center"/>
              <w:rPr>
                <w:sz w:val="21"/>
                <w:szCs w:val="21"/>
              </w:rPr>
            </w:pPr>
          </w:p>
        </w:tc>
        <w:tc>
          <w:tcPr>
            <w:tcW w:w="2165" w:type="dxa"/>
            <w:vAlign w:val="center"/>
          </w:tcPr>
          <w:p>
            <w:pPr>
              <w:pStyle w:val="20"/>
              <w:rPr>
                <w:sz w:val="21"/>
                <w:szCs w:val="21"/>
              </w:rPr>
            </w:pPr>
            <w:r>
              <w:rPr>
                <w:sz w:val="21"/>
                <w:szCs w:val="21"/>
              </w:rPr>
              <w:t>解理</w:t>
            </w:r>
            <w:r>
              <w:rPr>
                <w:rFonts w:hint="eastAsia"/>
                <w:sz w:val="21"/>
                <w:szCs w:val="21"/>
              </w:rPr>
              <w:t>/断口</w:t>
            </w:r>
            <w:r>
              <w:rPr>
                <w:sz w:val="21"/>
                <w:szCs w:val="21"/>
              </w:rPr>
              <w:t>0.</w:t>
            </w:r>
            <w:r>
              <w:rPr>
                <w:rFonts w:hint="eastAsia"/>
                <w:sz w:val="21"/>
                <w:szCs w:val="21"/>
              </w:rPr>
              <w:t>2</w:t>
            </w:r>
            <w:r>
              <w:rPr>
                <w:sz w:val="21"/>
                <w:szCs w:val="21"/>
              </w:rPr>
              <w:t>5分</w:t>
            </w:r>
          </w:p>
        </w:tc>
        <w:tc>
          <w:tcPr>
            <w:tcW w:w="7941" w:type="dxa"/>
            <w:gridSpan w:val="4"/>
            <w:vAlign w:val="center"/>
          </w:tcPr>
          <w:p>
            <w:pPr>
              <w:pStyle w:val="20"/>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76" w:hRule="atLeast"/>
        </w:trPr>
        <w:tc>
          <w:tcPr>
            <w:tcW w:w="1003" w:type="dxa"/>
            <w:vMerge w:val="continue"/>
            <w:vAlign w:val="center"/>
          </w:tcPr>
          <w:p>
            <w:pPr>
              <w:pStyle w:val="20"/>
              <w:jc w:val="center"/>
              <w:rPr>
                <w:sz w:val="21"/>
                <w:szCs w:val="21"/>
              </w:rPr>
            </w:pPr>
          </w:p>
        </w:tc>
        <w:tc>
          <w:tcPr>
            <w:tcW w:w="2349" w:type="dxa"/>
            <w:vMerge w:val="continue"/>
            <w:vAlign w:val="center"/>
          </w:tcPr>
          <w:p>
            <w:pPr>
              <w:pStyle w:val="20"/>
              <w:jc w:val="center"/>
              <w:rPr>
                <w:sz w:val="21"/>
                <w:szCs w:val="21"/>
              </w:rPr>
            </w:pPr>
          </w:p>
        </w:tc>
        <w:tc>
          <w:tcPr>
            <w:tcW w:w="824" w:type="dxa"/>
            <w:vMerge w:val="continue"/>
            <w:vAlign w:val="center"/>
          </w:tcPr>
          <w:p>
            <w:pPr>
              <w:pStyle w:val="20"/>
              <w:jc w:val="center"/>
              <w:rPr>
                <w:sz w:val="21"/>
                <w:szCs w:val="21"/>
              </w:rPr>
            </w:pPr>
          </w:p>
        </w:tc>
        <w:tc>
          <w:tcPr>
            <w:tcW w:w="2165" w:type="dxa"/>
            <w:vAlign w:val="center"/>
          </w:tcPr>
          <w:p>
            <w:pPr>
              <w:pStyle w:val="20"/>
              <w:rPr>
                <w:sz w:val="21"/>
                <w:szCs w:val="21"/>
              </w:rPr>
            </w:pPr>
            <w:r>
              <w:rPr>
                <w:sz w:val="21"/>
                <w:szCs w:val="21"/>
              </w:rPr>
              <w:t>双影0.</w:t>
            </w:r>
            <w:r>
              <w:rPr>
                <w:rFonts w:hint="eastAsia"/>
                <w:sz w:val="21"/>
                <w:szCs w:val="21"/>
              </w:rPr>
              <w:t>2</w:t>
            </w:r>
            <w:r>
              <w:rPr>
                <w:sz w:val="21"/>
                <w:szCs w:val="21"/>
              </w:rPr>
              <w:t>5分</w:t>
            </w:r>
          </w:p>
        </w:tc>
        <w:tc>
          <w:tcPr>
            <w:tcW w:w="7941" w:type="dxa"/>
            <w:gridSpan w:val="4"/>
            <w:vAlign w:val="center"/>
          </w:tcPr>
          <w:p>
            <w:pPr>
              <w:pStyle w:val="20"/>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0" w:hRule="atLeast"/>
        </w:trPr>
        <w:tc>
          <w:tcPr>
            <w:tcW w:w="1003" w:type="dxa"/>
            <w:vMerge w:val="restart"/>
            <w:vAlign w:val="center"/>
          </w:tcPr>
          <w:p>
            <w:pPr>
              <w:pStyle w:val="20"/>
              <w:jc w:val="center"/>
              <w:rPr>
                <w:sz w:val="21"/>
                <w:szCs w:val="21"/>
              </w:rPr>
            </w:pPr>
            <w:r>
              <w:rPr>
                <w:rFonts w:hint="eastAsia"/>
                <w:sz w:val="21"/>
                <w:szCs w:val="21"/>
              </w:rPr>
              <w:t>3</w:t>
            </w:r>
          </w:p>
        </w:tc>
        <w:tc>
          <w:tcPr>
            <w:tcW w:w="2349" w:type="dxa"/>
            <w:vMerge w:val="restart"/>
            <w:vAlign w:val="center"/>
          </w:tcPr>
          <w:p>
            <w:pPr>
              <w:pStyle w:val="20"/>
              <w:jc w:val="center"/>
              <w:rPr>
                <w:sz w:val="21"/>
                <w:szCs w:val="21"/>
              </w:rPr>
            </w:pPr>
            <w:r>
              <w:rPr>
                <w:rFonts w:hint="eastAsia"/>
                <w:sz w:val="21"/>
                <w:szCs w:val="21"/>
              </w:rPr>
              <w:t>折射仪测试</w:t>
            </w:r>
          </w:p>
        </w:tc>
        <w:tc>
          <w:tcPr>
            <w:tcW w:w="824" w:type="dxa"/>
            <w:vMerge w:val="restart"/>
            <w:vAlign w:val="center"/>
          </w:tcPr>
          <w:p>
            <w:pPr>
              <w:pStyle w:val="20"/>
              <w:jc w:val="center"/>
              <w:rPr>
                <w:sz w:val="21"/>
                <w:szCs w:val="21"/>
              </w:rPr>
            </w:pPr>
            <w:r>
              <w:rPr>
                <w:rFonts w:hint="eastAsia"/>
                <w:sz w:val="21"/>
                <w:szCs w:val="21"/>
              </w:rPr>
              <w:t>3</w:t>
            </w:r>
          </w:p>
        </w:tc>
        <w:tc>
          <w:tcPr>
            <w:tcW w:w="2165" w:type="dxa"/>
            <w:vAlign w:val="center"/>
          </w:tcPr>
          <w:p>
            <w:pPr>
              <w:pStyle w:val="20"/>
              <w:rPr>
                <w:sz w:val="21"/>
                <w:szCs w:val="21"/>
              </w:rPr>
            </w:pPr>
            <w:r>
              <w:rPr>
                <w:sz w:val="21"/>
                <w:szCs w:val="21"/>
              </w:rPr>
              <w:t>双折射率1分</w:t>
            </w:r>
          </w:p>
        </w:tc>
        <w:tc>
          <w:tcPr>
            <w:tcW w:w="7941" w:type="dxa"/>
            <w:gridSpan w:val="4"/>
            <w:vAlign w:val="center"/>
          </w:tcPr>
          <w:p>
            <w:pPr>
              <w:pStyle w:val="20"/>
              <w:ind w:firstLine="420" w:firstLineChars="200"/>
              <w:rPr>
                <w:sz w:val="21"/>
                <w:szCs w:val="21"/>
              </w:rPr>
            </w:pPr>
            <w:r>
              <w:rPr>
                <w:rFonts w:hint="eastAsia" w:cs="宋体"/>
                <w:sz w:val="21"/>
                <w:szCs w:val="21"/>
              </w:rPr>
              <w:t>□有          □无         □不可测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0" w:hRule="atLeast"/>
        </w:trPr>
        <w:tc>
          <w:tcPr>
            <w:tcW w:w="1003" w:type="dxa"/>
            <w:vMerge w:val="continue"/>
            <w:vAlign w:val="center"/>
          </w:tcPr>
          <w:p>
            <w:pPr>
              <w:pStyle w:val="20"/>
              <w:jc w:val="center"/>
              <w:rPr>
                <w:sz w:val="21"/>
                <w:szCs w:val="21"/>
              </w:rPr>
            </w:pPr>
          </w:p>
        </w:tc>
        <w:tc>
          <w:tcPr>
            <w:tcW w:w="2349" w:type="dxa"/>
            <w:vMerge w:val="continue"/>
            <w:vAlign w:val="center"/>
          </w:tcPr>
          <w:p>
            <w:pPr>
              <w:pStyle w:val="20"/>
              <w:jc w:val="center"/>
              <w:rPr>
                <w:sz w:val="21"/>
                <w:szCs w:val="21"/>
              </w:rPr>
            </w:pPr>
          </w:p>
        </w:tc>
        <w:tc>
          <w:tcPr>
            <w:tcW w:w="824" w:type="dxa"/>
            <w:vMerge w:val="continue"/>
            <w:vAlign w:val="center"/>
          </w:tcPr>
          <w:p>
            <w:pPr>
              <w:pStyle w:val="20"/>
              <w:jc w:val="center"/>
              <w:rPr>
                <w:sz w:val="21"/>
                <w:szCs w:val="21"/>
              </w:rPr>
            </w:pPr>
          </w:p>
        </w:tc>
        <w:tc>
          <w:tcPr>
            <w:tcW w:w="2165" w:type="dxa"/>
            <w:vAlign w:val="center"/>
          </w:tcPr>
          <w:p>
            <w:pPr>
              <w:pStyle w:val="20"/>
              <w:rPr>
                <w:sz w:val="21"/>
                <w:szCs w:val="21"/>
              </w:rPr>
            </w:pPr>
            <w:r>
              <w:rPr>
                <w:sz w:val="21"/>
                <w:szCs w:val="21"/>
              </w:rPr>
              <w:t>折射率</w:t>
            </w:r>
            <w:r>
              <w:rPr>
                <w:rFonts w:hint="eastAsia"/>
                <w:sz w:val="21"/>
                <w:szCs w:val="21"/>
              </w:rPr>
              <w:t>2分</w:t>
            </w:r>
          </w:p>
        </w:tc>
        <w:tc>
          <w:tcPr>
            <w:tcW w:w="7941" w:type="dxa"/>
            <w:gridSpan w:val="4"/>
            <w:vAlign w:val="center"/>
          </w:tcPr>
          <w:p>
            <w:pPr>
              <w:pStyle w:val="20"/>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83" w:hRule="atLeast"/>
        </w:trPr>
        <w:tc>
          <w:tcPr>
            <w:tcW w:w="1003" w:type="dxa"/>
            <w:vAlign w:val="center"/>
          </w:tcPr>
          <w:p>
            <w:pPr>
              <w:pStyle w:val="20"/>
              <w:jc w:val="center"/>
              <w:rPr>
                <w:sz w:val="21"/>
                <w:szCs w:val="21"/>
              </w:rPr>
            </w:pPr>
            <w:r>
              <w:rPr>
                <w:rFonts w:hint="eastAsia"/>
                <w:sz w:val="21"/>
                <w:szCs w:val="21"/>
              </w:rPr>
              <w:t>4</w:t>
            </w:r>
          </w:p>
        </w:tc>
        <w:tc>
          <w:tcPr>
            <w:tcW w:w="2349" w:type="dxa"/>
            <w:vAlign w:val="center"/>
          </w:tcPr>
          <w:p>
            <w:pPr>
              <w:pStyle w:val="20"/>
              <w:jc w:val="center"/>
              <w:rPr>
                <w:sz w:val="21"/>
                <w:szCs w:val="21"/>
              </w:rPr>
            </w:pPr>
            <w:r>
              <w:rPr>
                <w:rFonts w:hint="eastAsia"/>
                <w:sz w:val="21"/>
                <w:szCs w:val="21"/>
              </w:rPr>
              <w:t>偏光检查及光性测试</w:t>
            </w:r>
          </w:p>
        </w:tc>
        <w:tc>
          <w:tcPr>
            <w:tcW w:w="824" w:type="dxa"/>
            <w:vAlign w:val="center"/>
          </w:tcPr>
          <w:p>
            <w:pPr>
              <w:pStyle w:val="20"/>
              <w:jc w:val="center"/>
              <w:rPr>
                <w:sz w:val="21"/>
                <w:szCs w:val="21"/>
              </w:rPr>
            </w:pPr>
            <w:r>
              <w:rPr>
                <w:rFonts w:hint="eastAsia"/>
                <w:sz w:val="21"/>
                <w:szCs w:val="21"/>
              </w:rPr>
              <w:t>1</w:t>
            </w:r>
          </w:p>
        </w:tc>
        <w:tc>
          <w:tcPr>
            <w:tcW w:w="2165" w:type="dxa"/>
            <w:vAlign w:val="center"/>
          </w:tcPr>
          <w:p>
            <w:pPr>
              <w:pStyle w:val="20"/>
              <w:rPr>
                <w:sz w:val="21"/>
                <w:szCs w:val="21"/>
              </w:rPr>
            </w:pPr>
            <w:r>
              <w:rPr>
                <w:rFonts w:hint="eastAsia"/>
                <w:sz w:val="21"/>
                <w:szCs w:val="21"/>
              </w:rPr>
              <w:t>现象1分</w:t>
            </w:r>
          </w:p>
        </w:tc>
        <w:tc>
          <w:tcPr>
            <w:tcW w:w="7941" w:type="dxa"/>
            <w:gridSpan w:val="4"/>
            <w:vAlign w:val="center"/>
          </w:tcPr>
          <w:p>
            <w:pPr>
              <w:pStyle w:val="20"/>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312" w:hRule="atLeast"/>
        </w:trPr>
        <w:tc>
          <w:tcPr>
            <w:tcW w:w="1003" w:type="dxa"/>
            <w:vAlign w:val="center"/>
          </w:tcPr>
          <w:p>
            <w:pPr>
              <w:pStyle w:val="20"/>
              <w:jc w:val="center"/>
              <w:rPr>
                <w:sz w:val="21"/>
                <w:szCs w:val="21"/>
              </w:rPr>
            </w:pPr>
            <w:r>
              <w:rPr>
                <w:rFonts w:hint="eastAsia"/>
                <w:sz w:val="21"/>
                <w:szCs w:val="21"/>
              </w:rPr>
              <w:t>5</w:t>
            </w:r>
          </w:p>
        </w:tc>
        <w:tc>
          <w:tcPr>
            <w:tcW w:w="2349" w:type="dxa"/>
            <w:vAlign w:val="center"/>
          </w:tcPr>
          <w:p>
            <w:pPr>
              <w:pStyle w:val="20"/>
              <w:jc w:val="center"/>
              <w:rPr>
                <w:sz w:val="21"/>
                <w:szCs w:val="21"/>
              </w:rPr>
            </w:pPr>
            <w:r>
              <w:rPr>
                <w:rFonts w:hint="eastAsia"/>
                <w:sz w:val="21"/>
                <w:szCs w:val="21"/>
              </w:rPr>
              <w:t>分光镜测试</w:t>
            </w:r>
          </w:p>
        </w:tc>
        <w:tc>
          <w:tcPr>
            <w:tcW w:w="824" w:type="dxa"/>
            <w:vAlign w:val="center"/>
          </w:tcPr>
          <w:p>
            <w:pPr>
              <w:pStyle w:val="20"/>
              <w:jc w:val="center"/>
              <w:rPr>
                <w:sz w:val="21"/>
                <w:szCs w:val="21"/>
              </w:rPr>
            </w:pPr>
            <w:r>
              <w:rPr>
                <w:rFonts w:hint="eastAsia"/>
                <w:sz w:val="21"/>
                <w:szCs w:val="21"/>
              </w:rPr>
              <w:t>1</w:t>
            </w:r>
          </w:p>
        </w:tc>
        <w:tc>
          <w:tcPr>
            <w:tcW w:w="2165" w:type="dxa"/>
            <w:vAlign w:val="center"/>
          </w:tcPr>
          <w:p>
            <w:pPr>
              <w:pStyle w:val="20"/>
              <w:rPr>
                <w:sz w:val="21"/>
                <w:szCs w:val="21"/>
              </w:rPr>
            </w:pPr>
            <w:r>
              <w:rPr>
                <w:rFonts w:hint="eastAsia"/>
                <w:sz w:val="21"/>
                <w:szCs w:val="21"/>
              </w:rPr>
              <w:t>特征吸收光谱</w:t>
            </w:r>
          </w:p>
        </w:tc>
        <w:tc>
          <w:tcPr>
            <w:tcW w:w="1763" w:type="dxa"/>
            <w:vAlign w:val="center"/>
          </w:tcPr>
          <w:p>
            <w:pPr>
              <w:pStyle w:val="20"/>
              <w:jc w:val="center"/>
              <w:rPr>
                <w:rFonts w:cs="宋体"/>
                <w:sz w:val="21"/>
                <w:szCs w:val="21"/>
              </w:rPr>
            </w:pPr>
            <w:r>
              <w:rPr>
                <w:rFonts w:hint="eastAsia" w:cs="宋体"/>
                <w:sz w:val="21"/>
                <w:szCs w:val="21"/>
              </w:rPr>
              <w:t>□无 （1分）</w:t>
            </w:r>
          </w:p>
        </w:tc>
        <w:tc>
          <w:tcPr>
            <w:tcW w:w="1304" w:type="dxa"/>
            <w:tcBorders>
              <w:right w:val="single" w:color="000000" w:sz="4" w:space="0"/>
            </w:tcBorders>
            <w:vAlign w:val="center"/>
          </w:tcPr>
          <w:p>
            <w:pPr>
              <w:pStyle w:val="20"/>
              <w:jc w:val="center"/>
              <w:rPr>
                <w:rFonts w:cs="宋体"/>
                <w:sz w:val="21"/>
                <w:szCs w:val="21"/>
              </w:rPr>
            </w:pPr>
            <w:r>
              <w:rPr>
                <w:rFonts w:hint="eastAsia" w:cs="宋体"/>
                <w:sz w:val="21"/>
                <w:szCs w:val="21"/>
              </w:rPr>
              <w:t>□</w:t>
            </w:r>
            <w:r>
              <w:rPr>
                <w:rFonts w:hint="eastAsia"/>
              </w:rPr>
              <w:t xml:space="preserve">有（0.5分）  </w:t>
            </w:r>
          </w:p>
        </w:tc>
        <w:tc>
          <w:tcPr>
            <w:tcW w:w="4874" w:type="dxa"/>
            <w:gridSpan w:val="2"/>
            <w:tcBorders>
              <w:left w:val="single" w:color="000000" w:sz="4" w:space="0"/>
            </w:tcBorders>
            <w:vAlign w:val="center"/>
          </w:tcPr>
          <w:p>
            <w:pPr>
              <w:pStyle w:val="20"/>
              <w:jc w:val="center"/>
            </w:pPr>
            <w:r>
              <w:rPr>
                <w:rFonts w:hint="eastAsia"/>
              </w:rPr>
              <w:t>特征吸收光谱图（0.5分）</w:t>
            </w:r>
          </w:p>
          <w:p>
            <w:pPr>
              <w:rPr>
                <w:sz w:val="13"/>
                <w:szCs w:val="16"/>
              </w:rPr>
            </w:pPr>
            <w:r>
              <w:rPr>
                <w:rFonts w:hint="eastAsia"/>
                <w:sz w:val="13"/>
                <w:szCs w:val="16"/>
              </w:rPr>
              <w:t>700      600               500                                   400nm</w:t>
            </w:r>
          </w:p>
          <w:p>
            <w:pPr>
              <w:pStyle w:val="20"/>
              <w:jc w:val="center"/>
            </w:pPr>
            <w:r>
              <w:drawing>
                <wp:inline distT="0" distB="0" distL="0" distR="0">
                  <wp:extent cx="2962275" cy="408305"/>
                  <wp:effectExtent l="19050" t="0" r="9525" b="0"/>
                  <wp:docPr id="17" name="图片 17" descr="无标题"/>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无标题"/>
                          <pic:cNvPicPr>
                            <a:picLocks noChangeAspect="1" noChangeArrowheads="1"/>
                          </pic:cNvPicPr>
                        </pic:nvPicPr>
                        <pic:blipFill>
                          <a:blip r:embed="rId13" cstate="print"/>
                          <a:srcRect/>
                          <a:stretch>
                            <a:fillRect/>
                          </a:stretch>
                        </pic:blipFill>
                        <pic:spPr>
                          <a:xfrm>
                            <a:off x="0" y="0"/>
                            <a:ext cx="2962275" cy="408305"/>
                          </a:xfrm>
                          <a:prstGeom prst="rect">
                            <a:avLst/>
                          </a:prstGeom>
                          <a:noFill/>
                          <a:ln w="9525">
                            <a:noFill/>
                            <a:miter lim="800000"/>
                            <a:headEnd/>
                            <a:tailEnd/>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42" w:hRule="atLeast"/>
        </w:trPr>
        <w:tc>
          <w:tcPr>
            <w:tcW w:w="1003" w:type="dxa"/>
            <w:vAlign w:val="center"/>
          </w:tcPr>
          <w:p>
            <w:pPr>
              <w:pStyle w:val="20"/>
              <w:jc w:val="center"/>
              <w:rPr>
                <w:sz w:val="21"/>
                <w:szCs w:val="21"/>
              </w:rPr>
            </w:pPr>
            <w:r>
              <w:rPr>
                <w:rFonts w:hint="eastAsia"/>
                <w:sz w:val="21"/>
                <w:szCs w:val="21"/>
              </w:rPr>
              <w:t>6</w:t>
            </w:r>
          </w:p>
        </w:tc>
        <w:tc>
          <w:tcPr>
            <w:tcW w:w="2349" w:type="dxa"/>
            <w:vAlign w:val="center"/>
          </w:tcPr>
          <w:p>
            <w:pPr>
              <w:pStyle w:val="20"/>
              <w:jc w:val="center"/>
              <w:rPr>
                <w:sz w:val="21"/>
                <w:szCs w:val="21"/>
              </w:rPr>
            </w:pPr>
            <w:r>
              <w:rPr>
                <w:rFonts w:hint="eastAsia"/>
                <w:sz w:val="21"/>
                <w:szCs w:val="21"/>
              </w:rPr>
              <w:t>多色性测试</w:t>
            </w:r>
          </w:p>
        </w:tc>
        <w:tc>
          <w:tcPr>
            <w:tcW w:w="824" w:type="dxa"/>
            <w:vAlign w:val="center"/>
          </w:tcPr>
          <w:p>
            <w:pPr>
              <w:pStyle w:val="20"/>
              <w:jc w:val="center"/>
              <w:rPr>
                <w:sz w:val="21"/>
                <w:szCs w:val="21"/>
              </w:rPr>
            </w:pPr>
            <w:r>
              <w:rPr>
                <w:rFonts w:hint="eastAsia"/>
                <w:sz w:val="21"/>
                <w:szCs w:val="21"/>
              </w:rPr>
              <w:t>1</w:t>
            </w:r>
          </w:p>
        </w:tc>
        <w:tc>
          <w:tcPr>
            <w:tcW w:w="2165" w:type="dxa"/>
            <w:vAlign w:val="center"/>
          </w:tcPr>
          <w:p>
            <w:pPr>
              <w:pStyle w:val="20"/>
              <w:rPr>
                <w:sz w:val="21"/>
                <w:szCs w:val="21"/>
              </w:rPr>
            </w:pPr>
            <w:r>
              <w:rPr>
                <w:rFonts w:hint="eastAsia"/>
                <w:sz w:val="21"/>
                <w:szCs w:val="21"/>
              </w:rPr>
              <w:t>多色性1分</w:t>
            </w:r>
          </w:p>
        </w:tc>
        <w:tc>
          <w:tcPr>
            <w:tcW w:w="1763" w:type="dxa"/>
            <w:vAlign w:val="center"/>
          </w:tcPr>
          <w:p>
            <w:pPr>
              <w:pStyle w:val="20"/>
              <w:jc w:val="both"/>
              <w:rPr>
                <w:sz w:val="21"/>
                <w:szCs w:val="21"/>
              </w:rPr>
            </w:pPr>
            <w:r>
              <w:rPr>
                <w:rFonts w:hint="eastAsia" w:cs="宋体"/>
                <w:sz w:val="21"/>
                <w:szCs w:val="21"/>
              </w:rPr>
              <w:t xml:space="preserve">□不可见 （1分） </w:t>
            </w:r>
          </w:p>
        </w:tc>
        <w:tc>
          <w:tcPr>
            <w:tcW w:w="6178" w:type="dxa"/>
            <w:gridSpan w:val="3"/>
            <w:vAlign w:val="center"/>
          </w:tcPr>
          <w:p>
            <w:pPr>
              <w:pStyle w:val="20"/>
              <w:jc w:val="both"/>
              <w:rPr>
                <w:rFonts w:cs="宋体"/>
                <w:sz w:val="21"/>
                <w:szCs w:val="21"/>
              </w:rPr>
            </w:pPr>
            <w:r>
              <w:rPr>
                <w:rFonts w:hint="eastAsia" w:cs="宋体"/>
                <w:sz w:val="21"/>
                <w:szCs w:val="21"/>
              </w:rPr>
              <w:t>□</w:t>
            </w:r>
            <w:r>
              <w:rPr>
                <w:rFonts w:hint="eastAsia"/>
                <w:sz w:val="21"/>
                <w:szCs w:val="21"/>
              </w:rPr>
              <w:t xml:space="preserve">可见（0.5分）   </w:t>
            </w:r>
            <w:r>
              <w:rPr>
                <w:rFonts w:hint="eastAsia"/>
              </w:rPr>
              <w:t>颜色（0.5分）：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0" w:hRule="atLeast"/>
        </w:trPr>
        <w:tc>
          <w:tcPr>
            <w:tcW w:w="1003" w:type="dxa"/>
            <w:vMerge w:val="restart"/>
            <w:vAlign w:val="center"/>
          </w:tcPr>
          <w:p>
            <w:pPr>
              <w:pStyle w:val="20"/>
              <w:jc w:val="center"/>
              <w:rPr>
                <w:sz w:val="21"/>
                <w:szCs w:val="21"/>
              </w:rPr>
            </w:pPr>
            <w:r>
              <w:rPr>
                <w:rFonts w:hint="eastAsia"/>
                <w:sz w:val="21"/>
                <w:szCs w:val="21"/>
              </w:rPr>
              <w:t>7</w:t>
            </w:r>
          </w:p>
        </w:tc>
        <w:tc>
          <w:tcPr>
            <w:tcW w:w="2349" w:type="dxa"/>
            <w:vMerge w:val="restart"/>
            <w:vAlign w:val="center"/>
          </w:tcPr>
          <w:p>
            <w:pPr>
              <w:pStyle w:val="20"/>
              <w:jc w:val="center"/>
              <w:rPr>
                <w:sz w:val="21"/>
                <w:szCs w:val="21"/>
              </w:rPr>
            </w:pPr>
            <w:r>
              <w:rPr>
                <w:rFonts w:hint="eastAsia"/>
                <w:sz w:val="21"/>
                <w:szCs w:val="21"/>
              </w:rPr>
              <w:t>紫外荧光测试</w:t>
            </w:r>
          </w:p>
        </w:tc>
        <w:tc>
          <w:tcPr>
            <w:tcW w:w="824" w:type="dxa"/>
            <w:vMerge w:val="restart"/>
            <w:vAlign w:val="center"/>
          </w:tcPr>
          <w:p>
            <w:pPr>
              <w:pStyle w:val="20"/>
              <w:jc w:val="center"/>
              <w:rPr>
                <w:sz w:val="21"/>
                <w:szCs w:val="21"/>
              </w:rPr>
            </w:pPr>
            <w:r>
              <w:rPr>
                <w:rFonts w:hint="eastAsia"/>
                <w:sz w:val="21"/>
                <w:szCs w:val="21"/>
              </w:rPr>
              <w:t>1</w:t>
            </w:r>
          </w:p>
        </w:tc>
        <w:tc>
          <w:tcPr>
            <w:tcW w:w="2165" w:type="dxa"/>
            <w:vAlign w:val="center"/>
          </w:tcPr>
          <w:p>
            <w:pPr>
              <w:jc w:val="left"/>
              <w:rPr>
                <w:szCs w:val="21"/>
              </w:rPr>
            </w:pPr>
            <w:r>
              <w:rPr>
                <w:rFonts w:hint="eastAsia"/>
                <w:szCs w:val="21"/>
              </w:rPr>
              <w:t>长波0.5分</w:t>
            </w:r>
          </w:p>
        </w:tc>
        <w:tc>
          <w:tcPr>
            <w:tcW w:w="7941" w:type="dxa"/>
            <w:gridSpan w:val="4"/>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4" w:hRule="atLeast"/>
        </w:trPr>
        <w:tc>
          <w:tcPr>
            <w:tcW w:w="1003" w:type="dxa"/>
            <w:vMerge w:val="continue"/>
            <w:vAlign w:val="center"/>
          </w:tcPr>
          <w:p>
            <w:pPr>
              <w:pStyle w:val="20"/>
              <w:jc w:val="center"/>
              <w:rPr>
                <w:sz w:val="21"/>
                <w:szCs w:val="21"/>
              </w:rPr>
            </w:pPr>
          </w:p>
        </w:tc>
        <w:tc>
          <w:tcPr>
            <w:tcW w:w="2349" w:type="dxa"/>
            <w:vMerge w:val="continue"/>
            <w:vAlign w:val="center"/>
          </w:tcPr>
          <w:p>
            <w:pPr>
              <w:pStyle w:val="20"/>
              <w:jc w:val="center"/>
              <w:rPr>
                <w:sz w:val="21"/>
                <w:szCs w:val="21"/>
              </w:rPr>
            </w:pPr>
          </w:p>
        </w:tc>
        <w:tc>
          <w:tcPr>
            <w:tcW w:w="824" w:type="dxa"/>
            <w:vMerge w:val="continue"/>
            <w:vAlign w:val="center"/>
          </w:tcPr>
          <w:p>
            <w:pPr>
              <w:pStyle w:val="20"/>
              <w:jc w:val="center"/>
              <w:rPr>
                <w:sz w:val="21"/>
                <w:szCs w:val="21"/>
              </w:rPr>
            </w:pPr>
          </w:p>
        </w:tc>
        <w:tc>
          <w:tcPr>
            <w:tcW w:w="2165" w:type="dxa"/>
            <w:vAlign w:val="center"/>
          </w:tcPr>
          <w:p>
            <w:pPr>
              <w:jc w:val="left"/>
              <w:rPr>
                <w:szCs w:val="21"/>
              </w:rPr>
            </w:pPr>
            <w:r>
              <w:rPr>
                <w:rFonts w:hint="eastAsia"/>
                <w:szCs w:val="21"/>
              </w:rPr>
              <w:t>短波0.5分</w:t>
            </w:r>
          </w:p>
        </w:tc>
        <w:tc>
          <w:tcPr>
            <w:tcW w:w="7941" w:type="dxa"/>
            <w:gridSpan w:val="4"/>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71" w:hRule="atLeast"/>
        </w:trPr>
        <w:tc>
          <w:tcPr>
            <w:tcW w:w="1003" w:type="dxa"/>
            <w:vAlign w:val="center"/>
          </w:tcPr>
          <w:p>
            <w:pPr>
              <w:pStyle w:val="20"/>
              <w:jc w:val="center"/>
              <w:rPr>
                <w:sz w:val="21"/>
                <w:szCs w:val="21"/>
              </w:rPr>
            </w:pPr>
            <w:r>
              <w:rPr>
                <w:rFonts w:hint="eastAsia"/>
                <w:sz w:val="21"/>
                <w:szCs w:val="21"/>
              </w:rPr>
              <w:t>8</w:t>
            </w:r>
          </w:p>
        </w:tc>
        <w:tc>
          <w:tcPr>
            <w:tcW w:w="2349" w:type="dxa"/>
            <w:vAlign w:val="center"/>
          </w:tcPr>
          <w:p>
            <w:pPr>
              <w:pStyle w:val="20"/>
              <w:jc w:val="center"/>
              <w:rPr>
                <w:sz w:val="21"/>
                <w:szCs w:val="21"/>
              </w:rPr>
            </w:pPr>
            <w:r>
              <w:rPr>
                <w:rFonts w:hint="eastAsia"/>
                <w:sz w:val="21"/>
                <w:szCs w:val="21"/>
              </w:rPr>
              <w:t>滤色镜测试</w:t>
            </w:r>
          </w:p>
        </w:tc>
        <w:tc>
          <w:tcPr>
            <w:tcW w:w="824" w:type="dxa"/>
            <w:vAlign w:val="center"/>
          </w:tcPr>
          <w:p>
            <w:pPr>
              <w:pStyle w:val="20"/>
              <w:jc w:val="center"/>
              <w:rPr>
                <w:sz w:val="21"/>
                <w:szCs w:val="21"/>
              </w:rPr>
            </w:pPr>
            <w:r>
              <w:rPr>
                <w:rFonts w:hint="eastAsia"/>
                <w:sz w:val="21"/>
                <w:szCs w:val="21"/>
              </w:rPr>
              <w:t>0.5</w:t>
            </w:r>
          </w:p>
        </w:tc>
        <w:tc>
          <w:tcPr>
            <w:tcW w:w="2165" w:type="dxa"/>
          </w:tcPr>
          <w:p>
            <w:pPr>
              <w:pStyle w:val="20"/>
              <w:rPr>
                <w:sz w:val="21"/>
                <w:szCs w:val="21"/>
              </w:rPr>
            </w:pPr>
            <w:r>
              <w:rPr>
                <w:rFonts w:hint="eastAsia"/>
                <w:sz w:val="21"/>
                <w:szCs w:val="21"/>
              </w:rPr>
              <w:t>现象0.5分</w:t>
            </w:r>
          </w:p>
        </w:tc>
        <w:tc>
          <w:tcPr>
            <w:tcW w:w="7941" w:type="dxa"/>
            <w:gridSpan w:val="4"/>
            <w:vAlign w:val="center"/>
          </w:tcPr>
          <w:p>
            <w:pPr>
              <w:pStyle w:val="20"/>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61" w:hRule="atLeast"/>
        </w:trPr>
        <w:tc>
          <w:tcPr>
            <w:tcW w:w="1003" w:type="dxa"/>
            <w:vAlign w:val="center"/>
          </w:tcPr>
          <w:p>
            <w:pPr>
              <w:pStyle w:val="20"/>
              <w:jc w:val="center"/>
              <w:rPr>
                <w:sz w:val="21"/>
                <w:szCs w:val="21"/>
              </w:rPr>
            </w:pPr>
            <w:r>
              <w:rPr>
                <w:rFonts w:hint="eastAsia"/>
                <w:sz w:val="21"/>
                <w:szCs w:val="21"/>
              </w:rPr>
              <w:t>9</w:t>
            </w:r>
          </w:p>
        </w:tc>
        <w:tc>
          <w:tcPr>
            <w:tcW w:w="2349" w:type="dxa"/>
            <w:vAlign w:val="center"/>
          </w:tcPr>
          <w:p>
            <w:pPr>
              <w:pStyle w:val="20"/>
              <w:jc w:val="center"/>
              <w:rPr>
                <w:sz w:val="21"/>
                <w:szCs w:val="21"/>
              </w:rPr>
            </w:pPr>
            <w:r>
              <w:rPr>
                <w:rFonts w:hint="eastAsia"/>
                <w:sz w:val="21"/>
                <w:szCs w:val="21"/>
              </w:rPr>
              <w:t>相对密度</w:t>
            </w:r>
          </w:p>
        </w:tc>
        <w:tc>
          <w:tcPr>
            <w:tcW w:w="824" w:type="dxa"/>
            <w:vAlign w:val="center"/>
          </w:tcPr>
          <w:p>
            <w:pPr>
              <w:pStyle w:val="20"/>
              <w:jc w:val="center"/>
              <w:rPr>
                <w:sz w:val="21"/>
                <w:szCs w:val="21"/>
              </w:rPr>
            </w:pPr>
            <w:r>
              <w:rPr>
                <w:rFonts w:hint="eastAsia"/>
                <w:sz w:val="21"/>
                <w:szCs w:val="21"/>
              </w:rPr>
              <w:t>1</w:t>
            </w:r>
          </w:p>
        </w:tc>
        <w:tc>
          <w:tcPr>
            <w:tcW w:w="2165" w:type="dxa"/>
          </w:tcPr>
          <w:p>
            <w:pPr>
              <w:pStyle w:val="20"/>
              <w:rPr>
                <w:sz w:val="21"/>
                <w:szCs w:val="21"/>
              </w:rPr>
            </w:pPr>
            <w:r>
              <w:rPr>
                <w:rFonts w:hint="eastAsia"/>
                <w:sz w:val="21"/>
                <w:szCs w:val="21"/>
              </w:rPr>
              <w:t>相对密度1分</w:t>
            </w:r>
          </w:p>
        </w:tc>
        <w:tc>
          <w:tcPr>
            <w:tcW w:w="7941" w:type="dxa"/>
            <w:gridSpan w:val="4"/>
            <w:vAlign w:val="center"/>
          </w:tcPr>
          <w:p>
            <w:pPr>
              <w:pStyle w:val="20"/>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6" w:hRule="atLeast"/>
        </w:trPr>
        <w:tc>
          <w:tcPr>
            <w:tcW w:w="1003" w:type="dxa"/>
            <w:vAlign w:val="center"/>
          </w:tcPr>
          <w:p>
            <w:pPr>
              <w:pStyle w:val="20"/>
              <w:jc w:val="center"/>
              <w:rPr>
                <w:sz w:val="21"/>
                <w:szCs w:val="21"/>
              </w:rPr>
            </w:pPr>
            <w:r>
              <w:rPr>
                <w:rFonts w:hint="eastAsia"/>
                <w:sz w:val="21"/>
                <w:szCs w:val="21"/>
              </w:rPr>
              <w:t>10</w:t>
            </w:r>
          </w:p>
        </w:tc>
        <w:tc>
          <w:tcPr>
            <w:tcW w:w="2349" w:type="dxa"/>
            <w:vAlign w:val="center"/>
          </w:tcPr>
          <w:p>
            <w:pPr>
              <w:pStyle w:val="20"/>
              <w:jc w:val="center"/>
              <w:rPr>
                <w:sz w:val="21"/>
                <w:szCs w:val="21"/>
              </w:rPr>
            </w:pPr>
            <w:r>
              <w:rPr>
                <w:rFonts w:hint="eastAsia"/>
                <w:sz w:val="21"/>
                <w:szCs w:val="21"/>
              </w:rPr>
              <w:t>定名</w:t>
            </w:r>
          </w:p>
        </w:tc>
        <w:tc>
          <w:tcPr>
            <w:tcW w:w="824" w:type="dxa"/>
            <w:vAlign w:val="center"/>
          </w:tcPr>
          <w:p>
            <w:pPr>
              <w:pStyle w:val="20"/>
              <w:jc w:val="center"/>
              <w:rPr>
                <w:sz w:val="21"/>
                <w:szCs w:val="21"/>
              </w:rPr>
            </w:pPr>
            <w:r>
              <w:rPr>
                <w:rFonts w:hint="eastAsia"/>
                <w:sz w:val="21"/>
                <w:szCs w:val="21"/>
              </w:rPr>
              <w:t>8</w:t>
            </w:r>
          </w:p>
        </w:tc>
        <w:tc>
          <w:tcPr>
            <w:tcW w:w="10106" w:type="dxa"/>
            <w:gridSpan w:val="5"/>
            <w:vAlign w:val="center"/>
          </w:tcPr>
          <w:p>
            <w:pPr>
              <w:pStyle w:val="20"/>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2" w:hRule="atLeast"/>
        </w:trPr>
        <w:tc>
          <w:tcPr>
            <w:tcW w:w="3352" w:type="dxa"/>
            <w:gridSpan w:val="2"/>
            <w:vAlign w:val="center"/>
          </w:tcPr>
          <w:p>
            <w:pPr>
              <w:pStyle w:val="20"/>
              <w:jc w:val="center"/>
              <w:rPr>
                <w:sz w:val="21"/>
                <w:szCs w:val="21"/>
              </w:rPr>
            </w:pPr>
            <w:r>
              <w:rPr>
                <w:rFonts w:hint="eastAsia"/>
                <w:sz w:val="21"/>
                <w:szCs w:val="21"/>
              </w:rPr>
              <w:t>合  计</w:t>
            </w:r>
          </w:p>
        </w:tc>
        <w:tc>
          <w:tcPr>
            <w:tcW w:w="824" w:type="dxa"/>
            <w:vAlign w:val="center"/>
          </w:tcPr>
          <w:p>
            <w:pPr>
              <w:pStyle w:val="20"/>
              <w:jc w:val="center"/>
              <w:rPr>
                <w:sz w:val="21"/>
                <w:szCs w:val="21"/>
              </w:rPr>
            </w:pPr>
            <w:r>
              <w:rPr>
                <w:rFonts w:hint="eastAsia"/>
                <w:sz w:val="21"/>
                <w:szCs w:val="21"/>
              </w:rPr>
              <w:t>20</w:t>
            </w:r>
          </w:p>
        </w:tc>
        <w:tc>
          <w:tcPr>
            <w:tcW w:w="10106" w:type="dxa"/>
            <w:gridSpan w:val="5"/>
          </w:tcPr>
          <w:p>
            <w:pPr>
              <w:pStyle w:val="20"/>
              <w:rPr>
                <w:sz w:val="21"/>
                <w:szCs w:val="21"/>
              </w:rPr>
            </w:pPr>
          </w:p>
        </w:tc>
      </w:tr>
    </w:tbl>
    <w:p>
      <w:pPr>
        <w:jc w:val="center"/>
        <w:rPr>
          <w:b/>
          <w:bCs/>
          <w:sz w:val="24"/>
        </w:rPr>
      </w:pPr>
    </w:p>
    <w:p>
      <w:pPr>
        <w:jc w:val="center"/>
        <w:rPr>
          <w:b/>
          <w:bCs/>
          <w:sz w:val="24"/>
        </w:rPr>
      </w:pPr>
      <w:r>
        <w:rPr>
          <w:rFonts w:ascii="Times New Roman" w:hAnsi="Times New Roman" w:cs="Times New Roman"/>
          <w:b/>
          <w:bCs/>
          <w:sz w:val="24"/>
        </w:rPr>
        <w:t>2019</w:t>
      </w:r>
      <w:r>
        <w:rPr>
          <w:rFonts w:hint="eastAsia"/>
          <w:b/>
          <w:bCs/>
          <w:sz w:val="24"/>
        </w:rPr>
        <w:t>年全国职业院校技能大赛高职组“珠宝玉石鉴定赛项”报告样本（玉石）</w:t>
      </w:r>
    </w:p>
    <w:p>
      <w:pPr>
        <w:rPr>
          <w:sz w:val="24"/>
        </w:rPr>
      </w:pPr>
      <w:r>
        <w:rPr>
          <w:rFonts w:hint="eastAsia"/>
          <w:sz w:val="24"/>
        </w:rPr>
        <w:t>标本编号：</w:t>
      </w:r>
      <w:r>
        <w:rPr>
          <w:rFonts w:hint="eastAsia"/>
          <w:sz w:val="24"/>
          <w:u w:val="single"/>
        </w:rPr>
        <w:t xml:space="preserve">                    </w:t>
      </w:r>
    </w:p>
    <w:tbl>
      <w:tblPr>
        <w:tblStyle w:val="13"/>
        <w:tblW w:w="144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6"/>
        <w:gridCol w:w="2378"/>
        <w:gridCol w:w="822"/>
        <w:gridCol w:w="2051"/>
        <w:gridCol w:w="81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5" w:hRule="atLeast"/>
        </w:trPr>
        <w:tc>
          <w:tcPr>
            <w:tcW w:w="14460" w:type="dxa"/>
            <w:gridSpan w:val="5"/>
            <w:vAlign w:val="center"/>
          </w:tcPr>
          <w:p>
            <w:pPr>
              <w:pStyle w:val="20"/>
              <w:jc w:val="center"/>
              <w:rPr>
                <w:b/>
                <w:sz w:val="21"/>
                <w:szCs w:val="21"/>
              </w:rPr>
            </w:pPr>
            <w:r>
              <w:rPr>
                <w:rFonts w:hint="eastAsia"/>
                <w:bCs/>
                <w:sz w:val="21"/>
                <w:szCs w:val="21"/>
              </w:rPr>
              <w:t>请将标本具体描述填写在相应位置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5" w:hRule="atLeast"/>
        </w:trPr>
        <w:tc>
          <w:tcPr>
            <w:tcW w:w="1016" w:type="dxa"/>
            <w:vAlign w:val="center"/>
          </w:tcPr>
          <w:p>
            <w:pPr>
              <w:pStyle w:val="20"/>
              <w:jc w:val="center"/>
              <w:rPr>
                <w:b/>
                <w:sz w:val="21"/>
                <w:szCs w:val="21"/>
              </w:rPr>
            </w:pPr>
            <w:r>
              <w:rPr>
                <w:rFonts w:hint="eastAsia"/>
                <w:b/>
                <w:sz w:val="21"/>
                <w:szCs w:val="21"/>
              </w:rPr>
              <w:t>序号</w:t>
            </w:r>
          </w:p>
        </w:tc>
        <w:tc>
          <w:tcPr>
            <w:tcW w:w="2378" w:type="dxa"/>
            <w:vAlign w:val="center"/>
          </w:tcPr>
          <w:p>
            <w:pPr>
              <w:pStyle w:val="20"/>
              <w:jc w:val="center"/>
              <w:rPr>
                <w:b/>
                <w:sz w:val="21"/>
                <w:szCs w:val="21"/>
              </w:rPr>
            </w:pPr>
            <w:r>
              <w:rPr>
                <w:rFonts w:hint="eastAsia"/>
                <w:b/>
                <w:sz w:val="21"/>
                <w:szCs w:val="21"/>
              </w:rPr>
              <w:t>考核要求</w:t>
            </w:r>
          </w:p>
        </w:tc>
        <w:tc>
          <w:tcPr>
            <w:tcW w:w="822" w:type="dxa"/>
            <w:vAlign w:val="center"/>
          </w:tcPr>
          <w:p>
            <w:pPr>
              <w:pStyle w:val="20"/>
              <w:jc w:val="center"/>
              <w:rPr>
                <w:b/>
                <w:sz w:val="21"/>
                <w:szCs w:val="21"/>
              </w:rPr>
            </w:pPr>
            <w:r>
              <w:rPr>
                <w:rFonts w:hint="eastAsia"/>
                <w:b/>
                <w:sz w:val="21"/>
                <w:szCs w:val="21"/>
              </w:rPr>
              <w:t>分值</w:t>
            </w:r>
          </w:p>
        </w:tc>
        <w:tc>
          <w:tcPr>
            <w:tcW w:w="2051" w:type="dxa"/>
            <w:vAlign w:val="center"/>
          </w:tcPr>
          <w:p>
            <w:pPr>
              <w:pStyle w:val="20"/>
              <w:jc w:val="center"/>
              <w:rPr>
                <w:b/>
                <w:sz w:val="21"/>
                <w:szCs w:val="21"/>
              </w:rPr>
            </w:pPr>
            <w:r>
              <w:rPr>
                <w:rFonts w:hint="eastAsia"/>
                <w:b/>
                <w:sz w:val="21"/>
                <w:szCs w:val="21"/>
              </w:rPr>
              <w:t>鉴定内容</w:t>
            </w:r>
          </w:p>
        </w:tc>
        <w:tc>
          <w:tcPr>
            <w:tcW w:w="8193" w:type="dxa"/>
            <w:vAlign w:val="center"/>
          </w:tcPr>
          <w:p>
            <w:pPr>
              <w:pStyle w:val="20"/>
              <w:jc w:val="center"/>
              <w:rPr>
                <w:b/>
                <w:sz w:val="21"/>
                <w:szCs w:val="21"/>
              </w:rPr>
            </w:pPr>
            <w:r>
              <w:rPr>
                <w:rFonts w:hint="eastAsia"/>
                <w:b/>
                <w:sz w:val="21"/>
                <w:szCs w:val="21"/>
              </w:rPr>
              <w:t>观测结果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5" w:hRule="atLeast"/>
        </w:trPr>
        <w:tc>
          <w:tcPr>
            <w:tcW w:w="1016" w:type="dxa"/>
            <w:vMerge w:val="restart"/>
            <w:vAlign w:val="center"/>
          </w:tcPr>
          <w:p>
            <w:pPr>
              <w:pStyle w:val="20"/>
              <w:jc w:val="center"/>
              <w:rPr>
                <w:sz w:val="21"/>
                <w:szCs w:val="21"/>
              </w:rPr>
            </w:pPr>
            <w:r>
              <w:rPr>
                <w:rFonts w:hint="eastAsia"/>
                <w:sz w:val="21"/>
                <w:szCs w:val="21"/>
              </w:rPr>
              <w:t>1</w:t>
            </w:r>
          </w:p>
        </w:tc>
        <w:tc>
          <w:tcPr>
            <w:tcW w:w="2378" w:type="dxa"/>
            <w:vMerge w:val="restart"/>
            <w:vAlign w:val="center"/>
          </w:tcPr>
          <w:p>
            <w:pPr>
              <w:pStyle w:val="20"/>
              <w:jc w:val="center"/>
              <w:rPr>
                <w:sz w:val="21"/>
                <w:szCs w:val="21"/>
              </w:rPr>
            </w:pPr>
            <w:r>
              <w:rPr>
                <w:rFonts w:hint="eastAsia"/>
                <w:sz w:val="21"/>
                <w:szCs w:val="21"/>
              </w:rPr>
              <w:t>总体观察</w:t>
            </w:r>
          </w:p>
        </w:tc>
        <w:tc>
          <w:tcPr>
            <w:tcW w:w="822" w:type="dxa"/>
            <w:vMerge w:val="restart"/>
            <w:vAlign w:val="center"/>
          </w:tcPr>
          <w:p>
            <w:pPr>
              <w:pStyle w:val="20"/>
              <w:jc w:val="center"/>
              <w:rPr>
                <w:sz w:val="21"/>
                <w:szCs w:val="21"/>
              </w:rPr>
            </w:pPr>
            <w:r>
              <w:rPr>
                <w:rFonts w:hint="eastAsia"/>
                <w:sz w:val="21"/>
                <w:szCs w:val="21"/>
              </w:rPr>
              <w:t>2</w:t>
            </w:r>
          </w:p>
        </w:tc>
        <w:tc>
          <w:tcPr>
            <w:tcW w:w="2051" w:type="dxa"/>
            <w:vAlign w:val="center"/>
          </w:tcPr>
          <w:p>
            <w:pPr>
              <w:pStyle w:val="20"/>
              <w:rPr>
                <w:sz w:val="21"/>
                <w:szCs w:val="21"/>
              </w:rPr>
            </w:pPr>
            <w:r>
              <w:rPr>
                <w:sz w:val="21"/>
                <w:szCs w:val="21"/>
              </w:rPr>
              <w:t>颜色0.5分</w:t>
            </w:r>
          </w:p>
        </w:tc>
        <w:tc>
          <w:tcPr>
            <w:tcW w:w="8193" w:type="dxa"/>
            <w:vAlign w:val="center"/>
          </w:tcPr>
          <w:p>
            <w:pPr>
              <w:pStyle w:val="20"/>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5" w:hRule="atLeast"/>
        </w:trPr>
        <w:tc>
          <w:tcPr>
            <w:tcW w:w="1016" w:type="dxa"/>
            <w:vMerge w:val="continue"/>
            <w:vAlign w:val="center"/>
          </w:tcPr>
          <w:p>
            <w:pPr>
              <w:pStyle w:val="20"/>
              <w:jc w:val="center"/>
              <w:rPr>
                <w:sz w:val="21"/>
                <w:szCs w:val="21"/>
              </w:rPr>
            </w:pPr>
          </w:p>
        </w:tc>
        <w:tc>
          <w:tcPr>
            <w:tcW w:w="2378" w:type="dxa"/>
            <w:vMerge w:val="continue"/>
            <w:vAlign w:val="center"/>
          </w:tcPr>
          <w:p>
            <w:pPr>
              <w:pStyle w:val="20"/>
              <w:jc w:val="center"/>
              <w:rPr>
                <w:sz w:val="21"/>
                <w:szCs w:val="21"/>
              </w:rPr>
            </w:pPr>
          </w:p>
        </w:tc>
        <w:tc>
          <w:tcPr>
            <w:tcW w:w="822" w:type="dxa"/>
            <w:vMerge w:val="continue"/>
            <w:vAlign w:val="center"/>
          </w:tcPr>
          <w:p>
            <w:pPr>
              <w:pStyle w:val="20"/>
              <w:jc w:val="center"/>
              <w:rPr>
                <w:sz w:val="21"/>
                <w:szCs w:val="21"/>
              </w:rPr>
            </w:pPr>
          </w:p>
        </w:tc>
        <w:tc>
          <w:tcPr>
            <w:tcW w:w="2051" w:type="dxa"/>
            <w:vAlign w:val="center"/>
          </w:tcPr>
          <w:p>
            <w:pPr>
              <w:pStyle w:val="20"/>
              <w:rPr>
                <w:sz w:val="21"/>
                <w:szCs w:val="21"/>
              </w:rPr>
            </w:pPr>
            <w:r>
              <w:rPr>
                <w:sz w:val="21"/>
                <w:szCs w:val="21"/>
              </w:rPr>
              <w:t>琢型0.5分</w:t>
            </w:r>
          </w:p>
        </w:tc>
        <w:tc>
          <w:tcPr>
            <w:tcW w:w="8193" w:type="dxa"/>
            <w:vAlign w:val="center"/>
          </w:tcPr>
          <w:p>
            <w:pPr>
              <w:pStyle w:val="20"/>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5" w:hRule="atLeast"/>
        </w:trPr>
        <w:tc>
          <w:tcPr>
            <w:tcW w:w="1016" w:type="dxa"/>
            <w:vMerge w:val="continue"/>
            <w:vAlign w:val="center"/>
          </w:tcPr>
          <w:p/>
        </w:tc>
        <w:tc>
          <w:tcPr>
            <w:tcW w:w="2378" w:type="dxa"/>
            <w:vMerge w:val="continue"/>
            <w:vAlign w:val="center"/>
          </w:tcPr>
          <w:p>
            <w:pPr>
              <w:pStyle w:val="20"/>
              <w:jc w:val="center"/>
              <w:rPr>
                <w:sz w:val="21"/>
                <w:szCs w:val="21"/>
              </w:rPr>
            </w:pPr>
          </w:p>
        </w:tc>
        <w:tc>
          <w:tcPr>
            <w:tcW w:w="822" w:type="dxa"/>
            <w:vMerge w:val="continue"/>
            <w:vAlign w:val="center"/>
          </w:tcPr>
          <w:p>
            <w:pPr>
              <w:pStyle w:val="20"/>
              <w:jc w:val="center"/>
              <w:rPr>
                <w:sz w:val="21"/>
                <w:szCs w:val="21"/>
              </w:rPr>
            </w:pPr>
          </w:p>
        </w:tc>
        <w:tc>
          <w:tcPr>
            <w:tcW w:w="2051" w:type="dxa"/>
            <w:vAlign w:val="center"/>
          </w:tcPr>
          <w:p>
            <w:pPr>
              <w:pStyle w:val="20"/>
              <w:rPr>
                <w:sz w:val="21"/>
                <w:szCs w:val="21"/>
              </w:rPr>
            </w:pPr>
            <w:r>
              <w:rPr>
                <w:sz w:val="21"/>
                <w:szCs w:val="21"/>
              </w:rPr>
              <w:t>透明度0.5分</w:t>
            </w:r>
          </w:p>
        </w:tc>
        <w:tc>
          <w:tcPr>
            <w:tcW w:w="8193" w:type="dxa"/>
            <w:vAlign w:val="center"/>
          </w:tcPr>
          <w:p>
            <w:pPr>
              <w:pStyle w:val="20"/>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06" w:hRule="atLeast"/>
        </w:trPr>
        <w:tc>
          <w:tcPr>
            <w:tcW w:w="1016" w:type="dxa"/>
            <w:vMerge w:val="continue"/>
            <w:vAlign w:val="center"/>
          </w:tcPr>
          <w:p/>
        </w:tc>
        <w:tc>
          <w:tcPr>
            <w:tcW w:w="2378" w:type="dxa"/>
            <w:vMerge w:val="continue"/>
            <w:vAlign w:val="center"/>
          </w:tcPr>
          <w:p>
            <w:pPr>
              <w:pStyle w:val="20"/>
              <w:jc w:val="center"/>
              <w:rPr>
                <w:sz w:val="21"/>
                <w:szCs w:val="21"/>
              </w:rPr>
            </w:pPr>
          </w:p>
        </w:tc>
        <w:tc>
          <w:tcPr>
            <w:tcW w:w="822" w:type="dxa"/>
            <w:vMerge w:val="continue"/>
            <w:vAlign w:val="center"/>
          </w:tcPr>
          <w:p>
            <w:pPr>
              <w:pStyle w:val="20"/>
              <w:jc w:val="center"/>
              <w:rPr>
                <w:sz w:val="21"/>
                <w:szCs w:val="21"/>
              </w:rPr>
            </w:pPr>
          </w:p>
        </w:tc>
        <w:tc>
          <w:tcPr>
            <w:tcW w:w="2051" w:type="dxa"/>
            <w:vAlign w:val="center"/>
          </w:tcPr>
          <w:p>
            <w:pPr>
              <w:pStyle w:val="20"/>
              <w:rPr>
                <w:sz w:val="21"/>
                <w:szCs w:val="21"/>
              </w:rPr>
            </w:pPr>
            <w:r>
              <w:rPr>
                <w:sz w:val="21"/>
                <w:szCs w:val="21"/>
              </w:rPr>
              <w:t>光泽0.5分</w:t>
            </w:r>
          </w:p>
        </w:tc>
        <w:tc>
          <w:tcPr>
            <w:tcW w:w="8193" w:type="dxa"/>
            <w:vAlign w:val="center"/>
          </w:tcPr>
          <w:p>
            <w:pPr>
              <w:pStyle w:val="20"/>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5" w:hRule="atLeast"/>
        </w:trPr>
        <w:tc>
          <w:tcPr>
            <w:tcW w:w="1016" w:type="dxa"/>
            <w:vMerge w:val="restart"/>
            <w:vAlign w:val="center"/>
          </w:tcPr>
          <w:p>
            <w:pPr>
              <w:pStyle w:val="20"/>
              <w:jc w:val="center"/>
              <w:rPr>
                <w:sz w:val="21"/>
                <w:szCs w:val="21"/>
              </w:rPr>
            </w:pPr>
            <w:r>
              <w:rPr>
                <w:rFonts w:hint="eastAsia"/>
                <w:sz w:val="21"/>
                <w:szCs w:val="21"/>
              </w:rPr>
              <w:t>2</w:t>
            </w:r>
          </w:p>
        </w:tc>
        <w:tc>
          <w:tcPr>
            <w:tcW w:w="2378" w:type="dxa"/>
            <w:vMerge w:val="restart"/>
            <w:vAlign w:val="center"/>
          </w:tcPr>
          <w:p>
            <w:pPr>
              <w:pStyle w:val="20"/>
              <w:jc w:val="center"/>
              <w:rPr>
                <w:sz w:val="21"/>
                <w:szCs w:val="21"/>
              </w:rPr>
            </w:pPr>
            <w:r>
              <w:rPr>
                <w:rFonts w:hint="eastAsia"/>
                <w:sz w:val="21"/>
                <w:szCs w:val="21"/>
              </w:rPr>
              <w:t>放大观察</w:t>
            </w:r>
          </w:p>
        </w:tc>
        <w:tc>
          <w:tcPr>
            <w:tcW w:w="822" w:type="dxa"/>
            <w:vMerge w:val="restart"/>
            <w:vAlign w:val="center"/>
          </w:tcPr>
          <w:p>
            <w:pPr>
              <w:pStyle w:val="20"/>
              <w:jc w:val="center"/>
              <w:rPr>
                <w:sz w:val="21"/>
                <w:szCs w:val="21"/>
              </w:rPr>
            </w:pPr>
            <w:r>
              <w:rPr>
                <w:rFonts w:hint="eastAsia"/>
                <w:sz w:val="21"/>
                <w:szCs w:val="21"/>
              </w:rPr>
              <w:t>4</w:t>
            </w:r>
          </w:p>
        </w:tc>
        <w:tc>
          <w:tcPr>
            <w:tcW w:w="2051" w:type="dxa"/>
            <w:vAlign w:val="center"/>
          </w:tcPr>
          <w:p>
            <w:pPr>
              <w:pStyle w:val="20"/>
              <w:rPr>
                <w:sz w:val="21"/>
                <w:szCs w:val="21"/>
              </w:rPr>
            </w:pPr>
            <w:r>
              <w:rPr>
                <w:rFonts w:hint="eastAsia"/>
                <w:sz w:val="21"/>
                <w:szCs w:val="21"/>
              </w:rPr>
              <w:t>外部特征2</w:t>
            </w:r>
            <w:r>
              <w:rPr>
                <w:sz w:val="21"/>
                <w:szCs w:val="21"/>
              </w:rPr>
              <w:t>分</w:t>
            </w:r>
          </w:p>
        </w:tc>
        <w:tc>
          <w:tcPr>
            <w:tcW w:w="8193" w:type="dxa"/>
            <w:vAlign w:val="center"/>
          </w:tcPr>
          <w:p>
            <w:pPr>
              <w:pStyle w:val="20"/>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016" w:type="dxa"/>
            <w:vMerge w:val="continue"/>
            <w:vAlign w:val="center"/>
          </w:tcPr>
          <w:p>
            <w:pPr>
              <w:pStyle w:val="20"/>
              <w:jc w:val="center"/>
              <w:rPr>
                <w:sz w:val="21"/>
                <w:szCs w:val="21"/>
              </w:rPr>
            </w:pPr>
          </w:p>
        </w:tc>
        <w:tc>
          <w:tcPr>
            <w:tcW w:w="2378" w:type="dxa"/>
            <w:vMerge w:val="continue"/>
            <w:vAlign w:val="center"/>
          </w:tcPr>
          <w:p>
            <w:pPr>
              <w:pStyle w:val="20"/>
              <w:jc w:val="center"/>
              <w:rPr>
                <w:sz w:val="21"/>
                <w:szCs w:val="21"/>
              </w:rPr>
            </w:pPr>
          </w:p>
        </w:tc>
        <w:tc>
          <w:tcPr>
            <w:tcW w:w="822" w:type="dxa"/>
            <w:vMerge w:val="continue"/>
            <w:vAlign w:val="center"/>
          </w:tcPr>
          <w:p>
            <w:pPr>
              <w:pStyle w:val="20"/>
              <w:jc w:val="center"/>
              <w:rPr>
                <w:sz w:val="21"/>
                <w:szCs w:val="21"/>
              </w:rPr>
            </w:pPr>
          </w:p>
        </w:tc>
        <w:tc>
          <w:tcPr>
            <w:tcW w:w="2051" w:type="dxa"/>
            <w:vAlign w:val="center"/>
          </w:tcPr>
          <w:p>
            <w:pPr>
              <w:pStyle w:val="20"/>
              <w:rPr>
                <w:sz w:val="21"/>
                <w:szCs w:val="21"/>
              </w:rPr>
            </w:pPr>
            <w:r>
              <w:rPr>
                <w:rFonts w:hint="eastAsia"/>
                <w:sz w:val="21"/>
                <w:szCs w:val="21"/>
              </w:rPr>
              <w:t>内部特征2分</w:t>
            </w:r>
          </w:p>
        </w:tc>
        <w:tc>
          <w:tcPr>
            <w:tcW w:w="8193" w:type="dxa"/>
            <w:vAlign w:val="center"/>
          </w:tcPr>
          <w:p>
            <w:pPr>
              <w:pStyle w:val="20"/>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5" w:hRule="atLeast"/>
        </w:trPr>
        <w:tc>
          <w:tcPr>
            <w:tcW w:w="1016" w:type="dxa"/>
            <w:vAlign w:val="center"/>
          </w:tcPr>
          <w:p>
            <w:pPr>
              <w:pStyle w:val="20"/>
              <w:jc w:val="center"/>
              <w:rPr>
                <w:sz w:val="21"/>
                <w:szCs w:val="21"/>
              </w:rPr>
            </w:pPr>
            <w:r>
              <w:rPr>
                <w:rFonts w:hint="eastAsia"/>
                <w:sz w:val="21"/>
                <w:szCs w:val="21"/>
              </w:rPr>
              <w:t>3</w:t>
            </w:r>
          </w:p>
        </w:tc>
        <w:tc>
          <w:tcPr>
            <w:tcW w:w="2378" w:type="dxa"/>
            <w:vAlign w:val="center"/>
          </w:tcPr>
          <w:p>
            <w:pPr>
              <w:pStyle w:val="20"/>
              <w:jc w:val="center"/>
              <w:rPr>
                <w:sz w:val="21"/>
                <w:szCs w:val="21"/>
              </w:rPr>
            </w:pPr>
            <w:r>
              <w:rPr>
                <w:rFonts w:hint="eastAsia"/>
                <w:sz w:val="21"/>
                <w:szCs w:val="21"/>
              </w:rPr>
              <w:t>折射仪测试</w:t>
            </w:r>
          </w:p>
        </w:tc>
        <w:tc>
          <w:tcPr>
            <w:tcW w:w="822" w:type="dxa"/>
            <w:vAlign w:val="center"/>
          </w:tcPr>
          <w:p>
            <w:pPr>
              <w:pStyle w:val="20"/>
              <w:jc w:val="center"/>
              <w:rPr>
                <w:sz w:val="21"/>
                <w:szCs w:val="21"/>
              </w:rPr>
            </w:pPr>
            <w:r>
              <w:rPr>
                <w:rFonts w:hint="eastAsia"/>
                <w:sz w:val="21"/>
                <w:szCs w:val="21"/>
              </w:rPr>
              <w:t>2</w:t>
            </w:r>
          </w:p>
        </w:tc>
        <w:tc>
          <w:tcPr>
            <w:tcW w:w="2051" w:type="dxa"/>
            <w:vAlign w:val="center"/>
          </w:tcPr>
          <w:p>
            <w:pPr>
              <w:pStyle w:val="20"/>
              <w:rPr>
                <w:sz w:val="21"/>
                <w:szCs w:val="21"/>
              </w:rPr>
            </w:pPr>
            <w:r>
              <w:rPr>
                <w:sz w:val="21"/>
                <w:szCs w:val="21"/>
              </w:rPr>
              <w:t>折射率</w:t>
            </w:r>
            <w:r>
              <w:rPr>
                <w:rFonts w:hint="eastAsia"/>
                <w:sz w:val="21"/>
                <w:szCs w:val="21"/>
              </w:rPr>
              <w:t>2分</w:t>
            </w:r>
          </w:p>
        </w:tc>
        <w:tc>
          <w:tcPr>
            <w:tcW w:w="8193" w:type="dxa"/>
            <w:vAlign w:val="center"/>
          </w:tcPr>
          <w:p>
            <w:pPr>
              <w:pStyle w:val="20"/>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7" w:hRule="atLeast"/>
        </w:trPr>
        <w:tc>
          <w:tcPr>
            <w:tcW w:w="1016" w:type="dxa"/>
            <w:vMerge w:val="restart"/>
            <w:vAlign w:val="center"/>
          </w:tcPr>
          <w:p>
            <w:pPr>
              <w:pStyle w:val="20"/>
              <w:jc w:val="center"/>
              <w:rPr>
                <w:sz w:val="21"/>
                <w:szCs w:val="21"/>
              </w:rPr>
            </w:pPr>
            <w:r>
              <w:rPr>
                <w:rFonts w:hint="eastAsia"/>
                <w:sz w:val="21"/>
                <w:szCs w:val="21"/>
              </w:rPr>
              <w:t>4</w:t>
            </w:r>
          </w:p>
        </w:tc>
        <w:tc>
          <w:tcPr>
            <w:tcW w:w="2378" w:type="dxa"/>
            <w:vMerge w:val="restart"/>
            <w:vAlign w:val="center"/>
          </w:tcPr>
          <w:p>
            <w:pPr>
              <w:pStyle w:val="20"/>
              <w:jc w:val="center"/>
              <w:rPr>
                <w:sz w:val="21"/>
                <w:szCs w:val="21"/>
              </w:rPr>
            </w:pPr>
            <w:r>
              <w:rPr>
                <w:rFonts w:hint="eastAsia"/>
                <w:sz w:val="21"/>
                <w:szCs w:val="21"/>
              </w:rPr>
              <w:t>紫外荧光测试</w:t>
            </w:r>
          </w:p>
        </w:tc>
        <w:tc>
          <w:tcPr>
            <w:tcW w:w="822" w:type="dxa"/>
            <w:vMerge w:val="restart"/>
            <w:vAlign w:val="center"/>
          </w:tcPr>
          <w:p>
            <w:pPr>
              <w:pStyle w:val="20"/>
              <w:jc w:val="center"/>
              <w:rPr>
                <w:sz w:val="21"/>
                <w:szCs w:val="21"/>
              </w:rPr>
            </w:pPr>
            <w:r>
              <w:rPr>
                <w:rFonts w:hint="eastAsia"/>
                <w:sz w:val="21"/>
                <w:szCs w:val="21"/>
              </w:rPr>
              <w:t>1</w:t>
            </w:r>
          </w:p>
        </w:tc>
        <w:tc>
          <w:tcPr>
            <w:tcW w:w="2051" w:type="dxa"/>
            <w:vAlign w:val="center"/>
          </w:tcPr>
          <w:p>
            <w:pPr>
              <w:jc w:val="left"/>
              <w:rPr>
                <w:szCs w:val="21"/>
              </w:rPr>
            </w:pPr>
            <w:r>
              <w:rPr>
                <w:rFonts w:hint="eastAsia"/>
                <w:szCs w:val="21"/>
              </w:rPr>
              <w:t>长波0.5分</w:t>
            </w:r>
          </w:p>
        </w:tc>
        <w:tc>
          <w:tcPr>
            <w:tcW w:w="8193"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7" w:hRule="atLeast"/>
        </w:trPr>
        <w:tc>
          <w:tcPr>
            <w:tcW w:w="1016" w:type="dxa"/>
            <w:vMerge w:val="continue"/>
            <w:vAlign w:val="center"/>
          </w:tcPr>
          <w:p>
            <w:pPr>
              <w:pStyle w:val="20"/>
              <w:jc w:val="center"/>
              <w:rPr>
                <w:sz w:val="21"/>
                <w:szCs w:val="21"/>
              </w:rPr>
            </w:pPr>
          </w:p>
        </w:tc>
        <w:tc>
          <w:tcPr>
            <w:tcW w:w="2378" w:type="dxa"/>
            <w:vMerge w:val="continue"/>
            <w:vAlign w:val="center"/>
          </w:tcPr>
          <w:p>
            <w:pPr>
              <w:pStyle w:val="20"/>
              <w:jc w:val="center"/>
              <w:rPr>
                <w:sz w:val="21"/>
                <w:szCs w:val="21"/>
              </w:rPr>
            </w:pPr>
          </w:p>
        </w:tc>
        <w:tc>
          <w:tcPr>
            <w:tcW w:w="822" w:type="dxa"/>
            <w:vMerge w:val="continue"/>
            <w:vAlign w:val="center"/>
          </w:tcPr>
          <w:p>
            <w:pPr>
              <w:pStyle w:val="20"/>
              <w:jc w:val="center"/>
              <w:rPr>
                <w:sz w:val="21"/>
                <w:szCs w:val="21"/>
              </w:rPr>
            </w:pPr>
          </w:p>
        </w:tc>
        <w:tc>
          <w:tcPr>
            <w:tcW w:w="2051" w:type="dxa"/>
            <w:vAlign w:val="center"/>
          </w:tcPr>
          <w:p>
            <w:pPr>
              <w:jc w:val="left"/>
              <w:rPr>
                <w:szCs w:val="21"/>
              </w:rPr>
            </w:pPr>
            <w:r>
              <w:rPr>
                <w:rFonts w:hint="eastAsia"/>
                <w:szCs w:val="21"/>
              </w:rPr>
              <w:t>短波0.5分</w:t>
            </w:r>
          </w:p>
        </w:tc>
        <w:tc>
          <w:tcPr>
            <w:tcW w:w="8193"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5" w:hRule="atLeast"/>
        </w:trPr>
        <w:tc>
          <w:tcPr>
            <w:tcW w:w="1016" w:type="dxa"/>
            <w:vAlign w:val="center"/>
          </w:tcPr>
          <w:p>
            <w:pPr>
              <w:pStyle w:val="20"/>
              <w:jc w:val="center"/>
              <w:rPr>
                <w:sz w:val="21"/>
                <w:szCs w:val="21"/>
              </w:rPr>
            </w:pPr>
            <w:r>
              <w:rPr>
                <w:rFonts w:hint="eastAsia"/>
                <w:sz w:val="21"/>
                <w:szCs w:val="21"/>
              </w:rPr>
              <w:t>5</w:t>
            </w:r>
          </w:p>
        </w:tc>
        <w:tc>
          <w:tcPr>
            <w:tcW w:w="2378" w:type="dxa"/>
            <w:vAlign w:val="center"/>
          </w:tcPr>
          <w:p>
            <w:pPr>
              <w:pStyle w:val="20"/>
              <w:jc w:val="center"/>
              <w:rPr>
                <w:sz w:val="21"/>
                <w:szCs w:val="21"/>
              </w:rPr>
            </w:pPr>
            <w:r>
              <w:rPr>
                <w:rFonts w:hint="eastAsia"/>
                <w:sz w:val="21"/>
                <w:szCs w:val="21"/>
              </w:rPr>
              <w:t>滤色镜测试</w:t>
            </w:r>
          </w:p>
        </w:tc>
        <w:tc>
          <w:tcPr>
            <w:tcW w:w="822" w:type="dxa"/>
            <w:vAlign w:val="center"/>
          </w:tcPr>
          <w:p>
            <w:pPr>
              <w:pStyle w:val="20"/>
              <w:jc w:val="center"/>
              <w:rPr>
                <w:sz w:val="21"/>
                <w:szCs w:val="21"/>
              </w:rPr>
            </w:pPr>
            <w:r>
              <w:rPr>
                <w:rFonts w:hint="eastAsia"/>
                <w:sz w:val="21"/>
                <w:szCs w:val="21"/>
              </w:rPr>
              <w:t>1</w:t>
            </w:r>
          </w:p>
        </w:tc>
        <w:tc>
          <w:tcPr>
            <w:tcW w:w="2051" w:type="dxa"/>
            <w:vAlign w:val="center"/>
          </w:tcPr>
          <w:p>
            <w:pPr>
              <w:pStyle w:val="20"/>
              <w:rPr>
                <w:sz w:val="21"/>
                <w:szCs w:val="21"/>
              </w:rPr>
            </w:pPr>
            <w:r>
              <w:rPr>
                <w:rFonts w:hint="eastAsia"/>
                <w:sz w:val="21"/>
                <w:szCs w:val="21"/>
              </w:rPr>
              <w:t>现象1分</w:t>
            </w:r>
          </w:p>
        </w:tc>
        <w:tc>
          <w:tcPr>
            <w:tcW w:w="8193" w:type="dxa"/>
            <w:vAlign w:val="center"/>
          </w:tcPr>
          <w:p>
            <w:pPr>
              <w:pStyle w:val="20"/>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5" w:hRule="atLeast"/>
        </w:trPr>
        <w:tc>
          <w:tcPr>
            <w:tcW w:w="1016" w:type="dxa"/>
            <w:vAlign w:val="center"/>
          </w:tcPr>
          <w:p>
            <w:pPr>
              <w:pStyle w:val="20"/>
              <w:jc w:val="center"/>
              <w:rPr>
                <w:sz w:val="21"/>
                <w:szCs w:val="21"/>
              </w:rPr>
            </w:pPr>
            <w:r>
              <w:rPr>
                <w:rFonts w:hint="eastAsia"/>
                <w:sz w:val="21"/>
                <w:szCs w:val="21"/>
              </w:rPr>
              <w:t>6</w:t>
            </w:r>
          </w:p>
        </w:tc>
        <w:tc>
          <w:tcPr>
            <w:tcW w:w="2378" w:type="dxa"/>
            <w:vAlign w:val="center"/>
          </w:tcPr>
          <w:p>
            <w:pPr>
              <w:pStyle w:val="20"/>
              <w:jc w:val="center"/>
              <w:rPr>
                <w:sz w:val="21"/>
                <w:szCs w:val="21"/>
              </w:rPr>
            </w:pPr>
            <w:r>
              <w:rPr>
                <w:rFonts w:hint="eastAsia"/>
                <w:sz w:val="21"/>
                <w:szCs w:val="21"/>
              </w:rPr>
              <w:t>相对密度</w:t>
            </w:r>
          </w:p>
        </w:tc>
        <w:tc>
          <w:tcPr>
            <w:tcW w:w="822" w:type="dxa"/>
            <w:vAlign w:val="center"/>
          </w:tcPr>
          <w:p>
            <w:pPr>
              <w:pStyle w:val="20"/>
              <w:jc w:val="center"/>
              <w:rPr>
                <w:sz w:val="21"/>
                <w:szCs w:val="21"/>
              </w:rPr>
            </w:pPr>
            <w:r>
              <w:rPr>
                <w:rFonts w:hint="eastAsia"/>
                <w:sz w:val="21"/>
                <w:szCs w:val="21"/>
              </w:rPr>
              <w:t>2</w:t>
            </w:r>
          </w:p>
        </w:tc>
        <w:tc>
          <w:tcPr>
            <w:tcW w:w="2051" w:type="dxa"/>
            <w:vAlign w:val="center"/>
          </w:tcPr>
          <w:p>
            <w:pPr>
              <w:pStyle w:val="20"/>
              <w:rPr>
                <w:sz w:val="21"/>
                <w:szCs w:val="21"/>
              </w:rPr>
            </w:pPr>
            <w:r>
              <w:rPr>
                <w:rFonts w:hint="eastAsia"/>
                <w:sz w:val="21"/>
                <w:szCs w:val="21"/>
              </w:rPr>
              <w:t>相对密度2分</w:t>
            </w:r>
          </w:p>
        </w:tc>
        <w:tc>
          <w:tcPr>
            <w:tcW w:w="8193" w:type="dxa"/>
            <w:vAlign w:val="center"/>
          </w:tcPr>
          <w:p>
            <w:pPr>
              <w:pStyle w:val="20"/>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5" w:hRule="atLeast"/>
        </w:trPr>
        <w:tc>
          <w:tcPr>
            <w:tcW w:w="1016" w:type="dxa"/>
            <w:vAlign w:val="center"/>
          </w:tcPr>
          <w:p>
            <w:pPr>
              <w:pStyle w:val="20"/>
              <w:jc w:val="center"/>
              <w:rPr>
                <w:sz w:val="21"/>
                <w:szCs w:val="21"/>
              </w:rPr>
            </w:pPr>
            <w:r>
              <w:rPr>
                <w:rFonts w:hint="eastAsia"/>
                <w:sz w:val="21"/>
                <w:szCs w:val="21"/>
              </w:rPr>
              <w:t>7</w:t>
            </w:r>
          </w:p>
        </w:tc>
        <w:tc>
          <w:tcPr>
            <w:tcW w:w="2378" w:type="dxa"/>
            <w:vAlign w:val="center"/>
          </w:tcPr>
          <w:p>
            <w:pPr>
              <w:pStyle w:val="20"/>
              <w:jc w:val="center"/>
              <w:rPr>
                <w:sz w:val="21"/>
                <w:szCs w:val="21"/>
              </w:rPr>
            </w:pPr>
            <w:r>
              <w:rPr>
                <w:rFonts w:hint="eastAsia"/>
                <w:sz w:val="21"/>
                <w:szCs w:val="21"/>
              </w:rPr>
              <w:t>定名</w:t>
            </w:r>
          </w:p>
        </w:tc>
        <w:tc>
          <w:tcPr>
            <w:tcW w:w="822" w:type="dxa"/>
            <w:vAlign w:val="center"/>
          </w:tcPr>
          <w:p>
            <w:pPr>
              <w:pStyle w:val="20"/>
              <w:jc w:val="center"/>
              <w:rPr>
                <w:sz w:val="21"/>
                <w:szCs w:val="21"/>
              </w:rPr>
            </w:pPr>
            <w:r>
              <w:rPr>
                <w:rFonts w:hint="eastAsia"/>
                <w:sz w:val="21"/>
                <w:szCs w:val="21"/>
              </w:rPr>
              <w:t>8</w:t>
            </w:r>
          </w:p>
        </w:tc>
        <w:tc>
          <w:tcPr>
            <w:tcW w:w="10244" w:type="dxa"/>
            <w:gridSpan w:val="2"/>
            <w:vAlign w:val="center"/>
          </w:tcPr>
          <w:p>
            <w:pPr>
              <w:pStyle w:val="20"/>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9" w:hRule="atLeast"/>
        </w:trPr>
        <w:tc>
          <w:tcPr>
            <w:tcW w:w="3394" w:type="dxa"/>
            <w:gridSpan w:val="2"/>
            <w:vAlign w:val="center"/>
          </w:tcPr>
          <w:p>
            <w:pPr>
              <w:pStyle w:val="20"/>
              <w:jc w:val="center"/>
              <w:rPr>
                <w:sz w:val="21"/>
                <w:szCs w:val="21"/>
              </w:rPr>
            </w:pPr>
            <w:r>
              <w:rPr>
                <w:rFonts w:hint="eastAsia"/>
                <w:sz w:val="21"/>
                <w:szCs w:val="21"/>
              </w:rPr>
              <w:t>合  计</w:t>
            </w:r>
          </w:p>
        </w:tc>
        <w:tc>
          <w:tcPr>
            <w:tcW w:w="822" w:type="dxa"/>
            <w:vAlign w:val="center"/>
          </w:tcPr>
          <w:p>
            <w:pPr>
              <w:pStyle w:val="20"/>
              <w:jc w:val="center"/>
              <w:rPr>
                <w:sz w:val="21"/>
                <w:szCs w:val="21"/>
              </w:rPr>
            </w:pPr>
            <w:r>
              <w:rPr>
                <w:rFonts w:hint="eastAsia"/>
                <w:sz w:val="21"/>
                <w:szCs w:val="21"/>
              </w:rPr>
              <w:t>20</w:t>
            </w:r>
          </w:p>
        </w:tc>
        <w:tc>
          <w:tcPr>
            <w:tcW w:w="10244" w:type="dxa"/>
            <w:gridSpan w:val="2"/>
          </w:tcPr>
          <w:p>
            <w:pPr>
              <w:pStyle w:val="20"/>
              <w:rPr>
                <w:sz w:val="21"/>
                <w:szCs w:val="21"/>
              </w:rPr>
            </w:pPr>
          </w:p>
        </w:tc>
      </w:tr>
    </w:tbl>
    <w:p>
      <w:pPr>
        <w:jc w:val="center"/>
        <w:rPr>
          <w:b/>
          <w:bCs/>
          <w:sz w:val="24"/>
        </w:rPr>
      </w:pPr>
    </w:p>
    <w:p>
      <w:pPr>
        <w:jc w:val="center"/>
        <w:rPr>
          <w:b/>
          <w:bCs/>
          <w:sz w:val="24"/>
        </w:rPr>
      </w:pPr>
      <w:r>
        <w:rPr>
          <w:b/>
          <w:bCs/>
          <w:sz w:val="24"/>
        </w:rPr>
        <w:br w:type="page"/>
      </w:r>
      <w:r>
        <w:rPr>
          <w:rFonts w:ascii="Times New Roman" w:hAnsi="Times New Roman" w:cs="Times New Roman"/>
          <w:b/>
          <w:bCs/>
          <w:sz w:val="24"/>
        </w:rPr>
        <w:t>2019</w:t>
      </w:r>
      <w:r>
        <w:rPr>
          <w:rFonts w:hint="eastAsia"/>
          <w:b/>
          <w:bCs/>
          <w:sz w:val="24"/>
        </w:rPr>
        <w:t>年全国职业院校技能大赛高职组“珠宝玉石鉴定赛项”报告样本（有机宝石）</w:t>
      </w:r>
    </w:p>
    <w:p>
      <w:pPr>
        <w:rPr>
          <w:sz w:val="24"/>
        </w:rPr>
      </w:pPr>
      <w:r>
        <w:rPr>
          <w:rFonts w:hint="eastAsia"/>
          <w:sz w:val="24"/>
        </w:rPr>
        <w:t>标本编号：</w:t>
      </w:r>
      <w:r>
        <w:rPr>
          <w:rFonts w:hint="eastAsia"/>
          <w:sz w:val="24"/>
          <w:u w:val="single"/>
        </w:rPr>
        <w:t xml:space="preserve">                    </w:t>
      </w:r>
    </w:p>
    <w:tbl>
      <w:tblPr>
        <w:tblStyle w:val="13"/>
        <w:tblW w:w="142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9"/>
        <w:gridCol w:w="2339"/>
        <w:gridCol w:w="821"/>
        <w:gridCol w:w="2004"/>
        <w:gridCol w:w="80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09" w:hRule="atLeast"/>
        </w:trPr>
        <w:tc>
          <w:tcPr>
            <w:tcW w:w="14220" w:type="dxa"/>
            <w:gridSpan w:val="5"/>
            <w:vAlign w:val="center"/>
          </w:tcPr>
          <w:p>
            <w:pPr>
              <w:pStyle w:val="20"/>
              <w:jc w:val="center"/>
              <w:rPr>
                <w:b/>
                <w:sz w:val="21"/>
                <w:szCs w:val="21"/>
              </w:rPr>
            </w:pPr>
            <w:r>
              <w:rPr>
                <w:rFonts w:hint="eastAsia"/>
                <w:bCs/>
                <w:sz w:val="21"/>
                <w:szCs w:val="21"/>
              </w:rPr>
              <w:t>请将标本具体描述填写在相应位置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09" w:hRule="atLeast"/>
        </w:trPr>
        <w:tc>
          <w:tcPr>
            <w:tcW w:w="999" w:type="dxa"/>
            <w:vAlign w:val="center"/>
          </w:tcPr>
          <w:p>
            <w:pPr>
              <w:pStyle w:val="20"/>
              <w:jc w:val="center"/>
              <w:rPr>
                <w:b/>
                <w:sz w:val="21"/>
                <w:szCs w:val="21"/>
              </w:rPr>
            </w:pPr>
            <w:r>
              <w:rPr>
                <w:rFonts w:hint="eastAsia"/>
                <w:b/>
                <w:sz w:val="21"/>
                <w:szCs w:val="21"/>
              </w:rPr>
              <w:t>序号</w:t>
            </w:r>
          </w:p>
        </w:tc>
        <w:tc>
          <w:tcPr>
            <w:tcW w:w="2339" w:type="dxa"/>
            <w:vAlign w:val="center"/>
          </w:tcPr>
          <w:p>
            <w:pPr>
              <w:pStyle w:val="20"/>
              <w:jc w:val="center"/>
              <w:rPr>
                <w:b/>
                <w:sz w:val="21"/>
                <w:szCs w:val="21"/>
              </w:rPr>
            </w:pPr>
            <w:r>
              <w:rPr>
                <w:rFonts w:hint="eastAsia"/>
                <w:b/>
                <w:sz w:val="21"/>
                <w:szCs w:val="21"/>
              </w:rPr>
              <w:t>考核要求</w:t>
            </w:r>
          </w:p>
        </w:tc>
        <w:tc>
          <w:tcPr>
            <w:tcW w:w="821" w:type="dxa"/>
            <w:vAlign w:val="center"/>
          </w:tcPr>
          <w:p>
            <w:pPr>
              <w:pStyle w:val="20"/>
              <w:jc w:val="center"/>
              <w:rPr>
                <w:b/>
                <w:sz w:val="21"/>
                <w:szCs w:val="21"/>
              </w:rPr>
            </w:pPr>
            <w:r>
              <w:rPr>
                <w:rFonts w:hint="eastAsia"/>
                <w:b/>
                <w:sz w:val="21"/>
                <w:szCs w:val="21"/>
              </w:rPr>
              <w:t>分值</w:t>
            </w:r>
          </w:p>
        </w:tc>
        <w:tc>
          <w:tcPr>
            <w:tcW w:w="2004" w:type="dxa"/>
            <w:vAlign w:val="center"/>
          </w:tcPr>
          <w:p>
            <w:pPr>
              <w:pStyle w:val="20"/>
              <w:jc w:val="center"/>
              <w:rPr>
                <w:b/>
                <w:sz w:val="21"/>
                <w:szCs w:val="21"/>
              </w:rPr>
            </w:pPr>
            <w:r>
              <w:rPr>
                <w:rFonts w:hint="eastAsia"/>
                <w:b/>
                <w:sz w:val="21"/>
                <w:szCs w:val="21"/>
              </w:rPr>
              <w:t>鉴定内容</w:t>
            </w:r>
          </w:p>
        </w:tc>
        <w:tc>
          <w:tcPr>
            <w:tcW w:w="8057" w:type="dxa"/>
            <w:vAlign w:val="center"/>
          </w:tcPr>
          <w:p>
            <w:pPr>
              <w:pStyle w:val="20"/>
              <w:jc w:val="center"/>
              <w:rPr>
                <w:b/>
                <w:sz w:val="21"/>
                <w:szCs w:val="21"/>
              </w:rPr>
            </w:pPr>
            <w:r>
              <w:rPr>
                <w:rFonts w:hint="eastAsia"/>
                <w:b/>
                <w:sz w:val="21"/>
                <w:szCs w:val="21"/>
              </w:rPr>
              <w:t>观测结果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09" w:hRule="atLeast"/>
        </w:trPr>
        <w:tc>
          <w:tcPr>
            <w:tcW w:w="999" w:type="dxa"/>
            <w:vMerge w:val="restart"/>
            <w:vAlign w:val="center"/>
          </w:tcPr>
          <w:p>
            <w:pPr>
              <w:pStyle w:val="20"/>
              <w:jc w:val="center"/>
              <w:rPr>
                <w:sz w:val="21"/>
                <w:szCs w:val="21"/>
              </w:rPr>
            </w:pPr>
            <w:r>
              <w:rPr>
                <w:rFonts w:hint="eastAsia"/>
                <w:sz w:val="21"/>
                <w:szCs w:val="21"/>
              </w:rPr>
              <w:t>1</w:t>
            </w:r>
          </w:p>
        </w:tc>
        <w:tc>
          <w:tcPr>
            <w:tcW w:w="2339" w:type="dxa"/>
            <w:vMerge w:val="restart"/>
            <w:vAlign w:val="center"/>
          </w:tcPr>
          <w:p>
            <w:pPr>
              <w:pStyle w:val="20"/>
              <w:jc w:val="center"/>
              <w:rPr>
                <w:sz w:val="21"/>
                <w:szCs w:val="21"/>
              </w:rPr>
            </w:pPr>
            <w:r>
              <w:rPr>
                <w:rFonts w:hint="eastAsia"/>
                <w:sz w:val="21"/>
                <w:szCs w:val="21"/>
              </w:rPr>
              <w:t>总体观察</w:t>
            </w:r>
          </w:p>
        </w:tc>
        <w:tc>
          <w:tcPr>
            <w:tcW w:w="821" w:type="dxa"/>
            <w:vMerge w:val="restart"/>
            <w:vAlign w:val="center"/>
          </w:tcPr>
          <w:p>
            <w:pPr>
              <w:pStyle w:val="20"/>
              <w:jc w:val="center"/>
              <w:rPr>
                <w:sz w:val="21"/>
                <w:szCs w:val="21"/>
              </w:rPr>
            </w:pPr>
            <w:r>
              <w:rPr>
                <w:rFonts w:hint="eastAsia"/>
                <w:sz w:val="21"/>
                <w:szCs w:val="21"/>
              </w:rPr>
              <w:t>3</w:t>
            </w:r>
          </w:p>
        </w:tc>
        <w:tc>
          <w:tcPr>
            <w:tcW w:w="2004" w:type="dxa"/>
            <w:vAlign w:val="center"/>
          </w:tcPr>
          <w:p>
            <w:pPr>
              <w:pStyle w:val="20"/>
              <w:rPr>
                <w:sz w:val="21"/>
                <w:szCs w:val="21"/>
              </w:rPr>
            </w:pPr>
            <w:r>
              <w:rPr>
                <w:sz w:val="21"/>
                <w:szCs w:val="21"/>
              </w:rPr>
              <w:t>颜色</w:t>
            </w:r>
            <w:r>
              <w:rPr>
                <w:rFonts w:hint="eastAsia"/>
                <w:sz w:val="21"/>
                <w:szCs w:val="21"/>
              </w:rPr>
              <w:t>1</w:t>
            </w:r>
            <w:r>
              <w:rPr>
                <w:sz w:val="21"/>
                <w:szCs w:val="21"/>
              </w:rPr>
              <w:t>分</w:t>
            </w:r>
          </w:p>
        </w:tc>
        <w:tc>
          <w:tcPr>
            <w:tcW w:w="8057" w:type="dxa"/>
            <w:vAlign w:val="center"/>
          </w:tcPr>
          <w:p>
            <w:pPr>
              <w:pStyle w:val="20"/>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09" w:hRule="atLeast"/>
        </w:trPr>
        <w:tc>
          <w:tcPr>
            <w:tcW w:w="999" w:type="dxa"/>
            <w:vMerge w:val="continue"/>
            <w:vAlign w:val="center"/>
          </w:tcPr>
          <w:p/>
        </w:tc>
        <w:tc>
          <w:tcPr>
            <w:tcW w:w="2339" w:type="dxa"/>
            <w:vMerge w:val="continue"/>
            <w:vAlign w:val="center"/>
          </w:tcPr>
          <w:p>
            <w:pPr>
              <w:pStyle w:val="20"/>
              <w:jc w:val="center"/>
              <w:rPr>
                <w:sz w:val="21"/>
                <w:szCs w:val="21"/>
              </w:rPr>
            </w:pPr>
          </w:p>
        </w:tc>
        <w:tc>
          <w:tcPr>
            <w:tcW w:w="821" w:type="dxa"/>
            <w:vMerge w:val="continue"/>
            <w:vAlign w:val="center"/>
          </w:tcPr>
          <w:p>
            <w:pPr>
              <w:pStyle w:val="20"/>
              <w:jc w:val="center"/>
              <w:rPr>
                <w:sz w:val="21"/>
                <w:szCs w:val="21"/>
              </w:rPr>
            </w:pPr>
          </w:p>
        </w:tc>
        <w:tc>
          <w:tcPr>
            <w:tcW w:w="2004" w:type="dxa"/>
            <w:vAlign w:val="center"/>
          </w:tcPr>
          <w:p>
            <w:pPr>
              <w:pStyle w:val="20"/>
              <w:rPr>
                <w:sz w:val="21"/>
                <w:szCs w:val="21"/>
              </w:rPr>
            </w:pPr>
            <w:r>
              <w:rPr>
                <w:sz w:val="21"/>
                <w:szCs w:val="21"/>
              </w:rPr>
              <w:t>透明度</w:t>
            </w:r>
            <w:r>
              <w:rPr>
                <w:rFonts w:hint="eastAsia"/>
                <w:sz w:val="21"/>
                <w:szCs w:val="21"/>
              </w:rPr>
              <w:t>1</w:t>
            </w:r>
            <w:r>
              <w:rPr>
                <w:sz w:val="21"/>
                <w:szCs w:val="21"/>
              </w:rPr>
              <w:t>分</w:t>
            </w:r>
          </w:p>
        </w:tc>
        <w:tc>
          <w:tcPr>
            <w:tcW w:w="8057" w:type="dxa"/>
            <w:vAlign w:val="center"/>
          </w:tcPr>
          <w:p>
            <w:pPr>
              <w:pStyle w:val="20"/>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6" w:hRule="atLeast"/>
        </w:trPr>
        <w:tc>
          <w:tcPr>
            <w:tcW w:w="999" w:type="dxa"/>
            <w:vMerge w:val="continue"/>
            <w:vAlign w:val="center"/>
          </w:tcPr>
          <w:p/>
        </w:tc>
        <w:tc>
          <w:tcPr>
            <w:tcW w:w="2339" w:type="dxa"/>
            <w:vMerge w:val="continue"/>
            <w:vAlign w:val="center"/>
          </w:tcPr>
          <w:p>
            <w:pPr>
              <w:pStyle w:val="20"/>
              <w:jc w:val="center"/>
              <w:rPr>
                <w:sz w:val="21"/>
                <w:szCs w:val="21"/>
              </w:rPr>
            </w:pPr>
          </w:p>
        </w:tc>
        <w:tc>
          <w:tcPr>
            <w:tcW w:w="821" w:type="dxa"/>
            <w:vMerge w:val="continue"/>
            <w:vAlign w:val="center"/>
          </w:tcPr>
          <w:p>
            <w:pPr>
              <w:pStyle w:val="20"/>
              <w:jc w:val="center"/>
              <w:rPr>
                <w:sz w:val="21"/>
                <w:szCs w:val="21"/>
              </w:rPr>
            </w:pPr>
          </w:p>
        </w:tc>
        <w:tc>
          <w:tcPr>
            <w:tcW w:w="2004" w:type="dxa"/>
            <w:vAlign w:val="center"/>
          </w:tcPr>
          <w:p>
            <w:pPr>
              <w:pStyle w:val="20"/>
              <w:rPr>
                <w:sz w:val="21"/>
                <w:szCs w:val="21"/>
              </w:rPr>
            </w:pPr>
            <w:r>
              <w:rPr>
                <w:sz w:val="21"/>
                <w:szCs w:val="21"/>
              </w:rPr>
              <w:t>光泽</w:t>
            </w:r>
            <w:r>
              <w:rPr>
                <w:rFonts w:hint="eastAsia"/>
                <w:sz w:val="21"/>
                <w:szCs w:val="21"/>
              </w:rPr>
              <w:t>1</w:t>
            </w:r>
            <w:r>
              <w:rPr>
                <w:sz w:val="21"/>
                <w:szCs w:val="21"/>
              </w:rPr>
              <w:t>分</w:t>
            </w:r>
          </w:p>
        </w:tc>
        <w:tc>
          <w:tcPr>
            <w:tcW w:w="8057" w:type="dxa"/>
            <w:vAlign w:val="center"/>
          </w:tcPr>
          <w:p>
            <w:pPr>
              <w:pStyle w:val="20"/>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09" w:hRule="atLeast"/>
        </w:trPr>
        <w:tc>
          <w:tcPr>
            <w:tcW w:w="999" w:type="dxa"/>
            <w:vMerge w:val="restart"/>
            <w:vAlign w:val="center"/>
          </w:tcPr>
          <w:p>
            <w:pPr>
              <w:pStyle w:val="20"/>
              <w:jc w:val="center"/>
              <w:rPr>
                <w:sz w:val="21"/>
                <w:szCs w:val="21"/>
              </w:rPr>
            </w:pPr>
            <w:r>
              <w:rPr>
                <w:rFonts w:hint="eastAsia"/>
                <w:sz w:val="21"/>
                <w:szCs w:val="21"/>
              </w:rPr>
              <w:t>2</w:t>
            </w:r>
          </w:p>
        </w:tc>
        <w:tc>
          <w:tcPr>
            <w:tcW w:w="2339" w:type="dxa"/>
            <w:vMerge w:val="restart"/>
            <w:vAlign w:val="center"/>
          </w:tcPr>
          <w:p>
            <w:pPr>
              <w:pStyle w:val="20"/>
              <w:jc w:val="center"/>
              <w:rPr>
                <w:sz w:val="21"/>
                <w:szCs w:val="21"/>
              </w:rPr>
            </w:pPr>
            <w:r>
              <w:rPr>
                <w:rFonts w:hint="eastAsia"/>
                <w:sz w:val="21"/>
                <w:szCs w:val="21"/>
              </w:rPr>
              <w:t>放大观察</w:t>
            </w:r>
          </w:p>
        </w:tc>
        <w:tc>
          <w:tcPr>
            <w:tcW w:w="821" w:type="dxa"/>
            <w:vMerge w:val="restart"/>
            <w:vAlign w:val="center"/>
          </w:tcPr>
          <w:p>
            <w:pPr>
              <w:pStyle w:val="20"/>
              <w:jc w:val="center"/>
              <w:rPr>
                <w:sz w:val="21"/>
                <w:szCs w:val="21"/>
              </w:rPr>
            </w:pPr>
            <w:r>
              <w:rPr>
                <w:rFonts w:hint="eastAsia"/>
                <w:sz w:val="21"/>
                <w:szCs w:val="21"/>
              </w:rPr>
              <w:t>3</w:t>
            </w:r>
          </w:p>
        </w:tc>
        <w:tc>
          <w:tcPr>
            <w:tcW w:w="2004" w:type="dxa"/>
            <w:vAlign w:val="center"/>
          </w:tcPr>
          <w:p>
            <w:pPr>
              <w:pStyle w:val="20"/>
              <w:rPr>
                <w:sz w:val="21"/>
                <w:szCs w:val="21"/>
              </w:rPr>
            </w:pPr>
            <w:r>
              <w:rPr>
                <w:rFonts w:hint="eastAsia"/>
                <w:sz w:val="21"/>
                <w:szCs w:val="21"/>
              </w:rPr>
              <w:t>外部特征</w:t>
            </w:r>
            <w:r>
              <w:rPr>
                <w:sz w:val="21"/>
                <w:szCs w:val="21"/>
              </w:rPr>
              <w:t>1</w:t>
            </w:r>
            <w:r>
              <w:rPr>
                <w:rFonts w:hint="eastAsia"/>
                <w:sz w:val="21"/>
                <w:szCs w:val="21"/>
              </w:rPr>
              <w:t>.5</w:t>
            </w:r>
            <w:r>
              <w:rPr>
                <w:sz w:val="21"/>
                <w:szCs w:val="21"/>
              </w:rPr>
              <w:t>分</w:t>
            </w:r>
          </w:p>
        </w:tc>
        <w:tc>
          <w:tcPr>
            <w:tcW w:w="8057" w:type="dxa"/>
            <w:vAlign w:val="center"/>
          </w:tcPr>
          <w:p>
            <w:pPr>
              <w:pStyle w:val="20"/>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09" w:hRule="atLeast"/>
        </w:trPr>
        <w:tc>
          <w:tcPr>
            <w:tcW w:w="999" w:type="dxa"/>
            <w:vMerge w:val="continue"/>
            <w:vAlign w:val="center"/>
          </w:tcPr>
          <w:p>
            <w:pPr>
              <w:pStyle w:val="20"/>
              <w:jc w:val="center"/>
              <w:rPr>
                <w:sz w:val="21"/>
                <w:szCs w:val="21"/>
              </w:rPr>
            </w:pPr>
          </w:p>
        </w:tc>
        <w:tc>
          <w:tcPr>
            <w:tcW w:w="2339" w:type="dxa"/>
            <w:vMerge w:val="continue"/>
            <w:vAlign w:val="center"/>
          </w:tcPr>
          <w:p>
            <w:pPr>
              <w:pStyle w:val="20"/>
              <w:jc w:val="center"/>
              <w:rPr>
                <w:sz w:val="21"/>
                <w:szCs w:val="21"/>
              </w:rPr>
            </w:pPr>
          </w:p>
        </w:tc>
        <w:tc>
          <w:tcPr>
            <w:tcW w:w="821" w:type="dxa"/>
            <w:vMerge w:val="continue"/>
            <w:vAlign w:val="center"/>
          </w:tcPr>
          <w:p>
            <w:pPr>
              <w:pStyle w:val="20"/>
              <w:jc w:val="center"/>
              <w:rPr>
                <w:sz w:val="21"/>
                <w:szCs w:val="21"/>
              </w:rPr>
            </w:pPr>
          </w:p>
        </w:tc>
        <w:tc>
          <w:tcPr>
            <w:tcW w:w="2004" w:type="dxa"/>
            <w:vAlign w:val="center"/>
          </w:tcPr>
          <w:p>
            <w:pPr>
              <w:pStyle w:val="20"/>
              <w:rPr>
                <w:sz w:val="21"/>
                <w:szCs w:val="21"/>
              </w:rPr>
            </w:pPr>
            <w:r>
              <w:rPr>
                <w:rFonts w:hint="eastAsia"/>
                <w:sz w:val="21"/>
                <w:szCs w:val="21"/>
              </w:rPr>
              <w:t>内部特征1.5分</w:t>
            </w:r>
          </w:p>
        </w:tc>
        <w:tc>
          <w:tcPr>
            <w:tcW w:w="8057" w:type="dxa"/>
            <w:vAlign w:val="center"/>
          </w:tcPr>
          <w:p>
            <w:pPr>
              <w:pStyle w:val="20"/>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12" w:hRule="atLeast"/>
        </w:trPr>
        <w:tc>
          <w:tcPr>
            <w:tcW w:w="999" w:type="dxa"/>
            <w:vMerge w:val="restart"/>
            <w:vAlign w:val="center"/>
          </w:tcPr>
          <w:p>
            <w:pPr>
              <w:pStyle w:val="20"/>
              <w:jc w:val="center"/>
              <w:rPr>
                <w:sz w:val="21"/>
                <w:szCs w:val="21"/>
              </w:rPr>
            </w:pPr>
            <w:r>
              <w:rPr>
                <w:rFonts w:hint="eastAsia"/>
                <w:sz w:val="21"/>
                <w:szCs w:val="21"/>
              </w:rPr>
              <w:t>3</w:t>
            </w:r>
          </w:p>
        </w:tc>
        <w:tc>
          <w:tcPr>
            <w:tcW w:w="2339" w:type="dxa"/>
            <w:vMerge w:val="restart"/>
            <w:vAlign w:val="center"/>
          </w:tcPr>
          <w:p>
            <w:pPr>
              <w:pStyle w:val="20"/>
              <w:jc w:val="center"/>
              <w:rPr>
                <w:sz w:val="21"/>
                <w:szCs w:val="21"/>
              </w:rPr>
            </w:pPr>
            <w:r>
              <w:rPr>
                <w:rFonts w:hint="eastAsia"/>
                <w:sz w:val="21"/>
                <w:szCs w:val="21"/>
              </w:rPr>
              <w:t>紫外荧光测试</w:t>
            </w:r>
          </w:p>
        </w:tc>
        <w:tc>
          <w:tcPr>
            <w:tcW w:w="821" w:type="dxa"/>
            <w:vMerge w:val="restart"/>
            <w:vAlign w:val="center"/>
          </w:tcPr>
          <w:p>
            <w:pPr>
              <w:pStyle w:val="20"/>
              <w:jc w:val="center"/>
              <w:rPr>
                <w:sz w:val="21"/>
                <w:szCs w:val="21"/>
              </w:rPr>
            </w:pPr>
            <w:r>
              <w:rPr>
                <w:rFonts w:hint="eastAsia"/>
                <w:sz w:val="21"/>
                <w:szCs w:val="21"/>
              </w:rPr>
              <w:t>2</w:t>
            </w:r>
          </w:p>
        </w:tc>
        <w:tc>
          <w:tcPr>
            <w:tcW w:w="2004" w:type="dxa"/>
            <w:vAlign w:val="center"/>
          </w:tcPr>
          <w:p>
            <w:pPr>
              <w:jc w:val="left"/>
              <w:rPr>
                <w:szCs w:val="21"/>
              </w:rPr>
            </w:pPr>
            <w:r>
              <w:rPr>
                <w:rFonts w:hint="eastAsia"/>
                <w:szCs w:val="21"/>
              </w:rPr>
              <w:t>长波1分</w:t>
            </w:r>
          </w:p>
        </w:tc>
        <w:tc>
          <w:tcPr>
            <w:tcW w:w="8057"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12" w:hRule="atLeast"/>
        </w:trPr>
        <w:tc>
          <w:tcPr>
            <w:tcW w:w="999" w:type="dxa"/>
            <w:vMerge w:val="continue"/>
            <w:vAlign w:val="center"/>
          </w:tcPr>
          <w:p>
            <w:pPr>
              <w:pStyle w:val="20"/>
              <w:jc w:val="center"/>
              <w:rPr>
                <w:sz w:val="21"/>
                <w:szCs w:val="21"/>
              </w:rPr>
            </w:pPr>
          </w:p>
        </w:tc>
        <w:tc>
          <w:tcPr>
            <w:tcW w:w="2339" w:type="dxa"/>
            <w:vMerge w:val="continue"/>
            <w:vAlign w:val="center"/>
          </w:tcPr>
          <w:p>
            <w:pPr>
              <w:pStyle w:val="20"/>
              <w:jc w:val="center"/>
              <w:rPr>
                <w:sz w:val="21"/>
                <w:szCs w:val="21"/>
              </w:rPr>
            </w:pPr>
          </w:p>
        </w:tc>
        <w:tc>
          <w:tcPr>
            <w:tcW w:w="821" w:type="dxa"/>
            <w:vMerge w:val="continue"/>
            <w:vAlign w:val="center"/>
          </w:tcPr>
          <w:p>
            <w:pPr>
              <w:pStyle w:val="20"/>
              <w:jc w:val="center"/>
              <w:rPr>
                <w:sz w:val="21"/>
                <w:szCs w:val="21"/>
              </w:rPr>
            </w:pPr>
          </w:p>
        </w:tc>
        <w:tc>
          <w:tcPr>
            <w:tcW w:w="2004" w:type="dxa"/>
            <w:vAlign w:val="center"/>
          </w:tcPr>
          <w:p>
            <w:pPr>
              <w:jc w:val="left"/>
              <w:rPr>
                <w:szCs w:val="21"/>
              </w:rPr>
            </w:pPr>
            <w:r>
              <w:rPr>
                <w:rFonts w:hint="eastAsia"/>
                <w:szCs w:val="21"/>
              </w:rPr>
              <w:t>短波1分</w:t>
            </w:r>
          </w:p>
        </w:tc>
        <w:tc>
          <w:tcPr>
            <w:tcW w:w="8057" w:type="dxa"/>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09" w:hRule="atLeast"/>
        </w:trPr>
        <w:tc>
          <w:tcPr>
            <w:tcW w:w="999" w:type="dxa"/>
            <w:vAlign w:val="center"/>
          </w:tcPr>
          <w:p>
            <w:pPr>
              <w:pStyle w:val="20"/>
              <w:jc w:val="center"/>
              <w:rPr>
                <w:sz w:val="21"/>
                <w:szCs w:val="21"/>
              </w:rPr>
            </w:pPr>
            <w:r>
              <w:rPr>
                <w:rFonts w:hint="eastAsia"/>
                <w:sz w:val="21"/>
                <w:szCs w:val="21"/>
              </w:rPr>
              <w:t>4</w:t>
            </w:r>
          </w:p>
        </w:tc>
        <w:tc>
          <w:tcPr>
            <w:tcW w:w="2339" w:type="dxa"/>
            <w:vAlign w:val="center"/>
          </w:tcPr>
          <w:p>
            <w:pPr>
              <w:pStyle w:val="20"/>
              <w:jc w:val="center"/>
              <w:rPr>
                <w:sz w:val="21"/>
                <w:szCs w:val="21"/>
              </w:rPr>
            </w:pPr>
            <w:r>
              <w:rPr>
                <w:rFonts w:hint="eastAsia"/>
                <w:sz w:val="21"/>
                <w:szCs w:val="21"/>
              </w:rPr>
              <w:t>相对密度</w:t>
            </w:r>
          </w:p>
        </w:tc>
        <w:tc>
          <w:tcPr>
            <w:tcW w:w="821" w:type="dxa"/>
            <w:vAlign w:val="center"/>
          </w:tcPr>
          <w:p>
            <w:pPr>
              <w:pStyle w:val="20"/>
              <w:jc w:val="center"/>
              <w:rPr>
                <w:sz w:val="21"/>
                <w:szCs w:val="21"/>
              </w:rPr>
            </w:pPr>
            <w:r>
              <w:rPr>
                <w:rFonts w:hint="eastAsia"/>
                <w:sz w:val="21"/>
                <w:szCs w:val="21"/>
              </w:rPr>
              <w:t>2</w:t>
            </w:r>
          </w:p>
        </w:tc>
        <w:tc>
          <w:tcPr>
            <w:tcW w:w="2004" w:type="dxa"/>
            <w:vAlign w:val="center"/>
          </w:tcPr>
          <w:p>
            <w:pPr>
              <w:pStyle w:val="20"/>
              <w:rPr>
                <w:sz w:val="21"/>
                <w:szCs w:val="21"/>
              </w:rPr>
            </w:pPr>
            <w:r>
              <w:rPr>
                <w:rFonts w:hint="eastAsia"/>
                <w:sz w:val="21"/>
                <w:szCs w:val="21"/>
              </w:rPr>
              <w:t>相对密度2分</w:t>
            </w:r>
          </w:p>
        </w:tc>
        <w:tc>
          <w:tcPr>
            <w:tcW w:w="8057" w:type="dxa"/>
            <w:vAlign w:val="center"/>
          </w:tcPr>
          <w:p>
            <w:pPr>
              <w:pStyle w:val="20"/>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09" w:hRule="atLeast"/>
        </w:trPr>
        <w:tc>
          <w:tcPr>
            <w:tcW w:w="999" w:type="dxa"/>
            <w:vAlign w:val="center"/>
          </w:tcPr>
          <w:p>
            <w:pPr>
              <w:pStyle w:val="20"/>
              <w:jc w:val="center"/>
              <w:rPr>
                <w:sz w:val="21"/>
                <w:szCs w:val="21"/>
              </w:rPr>
            </w:pPr>
            <w:r>
              <w:rPr>
                <w:rFonts w:hint="eastAsia"/>
                <w:sz w:val="21"/>
                <w:szCs w:val="21"/>
              </w:rPr>
              <w:t>5</w:t>
            </w:r>
          </w:p>
        </w:tc>
        <w:tc>
          <w:tcPr>
            <w:tcW w:w="2339" w:type="dxa"/>
            <w:vAlign w:val="center"/>
          </w:tcPr>
          <w:p>
            <w:pPr>
              <w:pStyle w:val="20"/>
              <w:jc w:val="center"/>
              <w:rPr>
                <w:sz w:val="21"/>
                <w:szCs w:val="21"/>
              </w:rPr>
            </w:pPr>
            <w:r>
              <w:rPr>
                <w:rFonts w:hint="eastAsia"/>
                <w:sz w:val="21"/>
                <w:szCs w:val="21"/>
              </w:rPr>
              <w:t>定名</w:t>
            </w:r>
          </w:p>
        </w:tc>
        <w:tc>
          <w:tcPr>
            <w:tcW w:w="821" w:type="dxa"/>
            <w:vAlign w:val="center"/>
          </w:tcPr>
          <w:p>
            <w:pPr>
              <w:pStyle w:val="20"/>
              <w:jc w:val="center"/>
              <w:rPr>
                <w:sz w:val="21"/>
                <w:szCs w:val="21"/>
              </w:rPr>
            </w:pPr>
            <w:r>
              <w:rPr>
                <w:rFonts w:hint="eastAsia"/>
                <w:sz w:val="21"/>
                <w:szCs w:val="21"/>
              </w:rPr>
              <w:t>10</w:t>
            </w:r>
          </w:p>
        </w:tc>
        <w:tc>
          <w:tcPr>
            <w:tcW w:w="10061" w:type="dxa"/>
            <w:gridSpan w:val="2"/>
            <w:vAlign w:val="center"/>
          </w:tcPr>
          <w:p>
            <w:pPr>
              <w:pStyle w:val="20"/>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47" w:hRule="atLeast"/>
        </w:trPr>
        <w:tc>
          <w:tcPr>
            <w:tcW w:w="3338" w:type="dxa"/>
            <w:gridSpan w:val="2"/>
            <w:vAlign w:val="center"/>
          </w:tcPr>
          <w:p>
            <w:pPr>
              <w:pStyle w:val="20"/>
              <w:jc w:val="center"/>
              <w:rPr>
                <w:sz w:val="21"/>
                <w:szCs w:val="21"/>
              </w:rPr>
            </w:pPr>
            <w:r>
              <w:rPr>
                <w:rFonts w:hint="eastAsia"/>
                <w:sz w:val="21"/>
                <w:szCs w:val="21"/>
              </w:rPr>
              <w:t>合  计</w:t>
            </w:r>
          </w:p>
        </w:tc>
        <w:tc>
          <w:tcPr>
            <w:tcW w:w="821" w:type="dxa"/>
            <w:vAlign w:val="center"/>
          </w:tcPr>
          <w:p>
            <w:pPr>
              <w:pStyle w:val="20"/>
              <w:jc w:val="center"/>
              <w:rPr>
                <w:sz w:val="21"/>
                <w:szCs w:val="21"/>
              </w:rPr>
            </w:pPr>
            <w:r>
              <w:rPr>
                <w:rFonts w:hint="eastAsia"/>
                <w:sz w:val="21"/>
                <w:szCs w:val="21"/>
              </w:rPr>
              <w:t>20</w:t>
            </w:r>
          </w:p>
        </w:tc>
        <w:tc>
          <w:tcPr>
            <w:tcW w:w="10061" w:type="dxa"/>
            <w:gridSpan w:val="2"/>
          </w:tcPr>
          <w:p>
            <w:pPr>
              <w:pStyle w:val="20"/>
              <w:rPr>
                <w:sz w:val="21"/>
                <w:szCs w:val="21"/>
              </w:rPr>
            </w:pPr>
          </w:p>
        </w:tc>
      </w:tr>
    </w:tbl>
    <w:p>
      <w:pPr>
        <w:widowControl/>
        <w:spacing w:line="560" w:lineRule="exact"/>
        <w:jc w:val="left"/>
        <w:rPr>
          <w:rFonts w:ascii="仿宋_GB2312" w:hAnsi="黑体" w:eastAsia="仿宋_GB2312"/>
          <w:sz w:val="30"/>
          <w:szCs w:val="30"/>
        </w:rPr>
      </w:pPr>
    </w:p>
    <w:p>
      <w:pPr>
        <w:snapToGrid w:val="0"/>
        <w:spacing w:line="560" w:lineRule="exact"/>
        <w:rPr>
          <w:rFonts w:ascii="仿宋_GB2312" w:hAnsi="宋体" w:eastAsia="仿宋" w:cs="Arial"/>
          <w:kern w:val="0"/>
          <w:sz w:val="30"/>
          <w:szCs w:val="30"/>
        </w:rPr>
      </w:pPr>
    </w:p>
    <w:sectPr>
      <w:pgSz w:w="16838" w:h="11906" w:orient="landscape"/>
      <w:pgMar w:top="1230" w:right="1440" w:bottom="1230" w:left="1440" w:header="851" w:footer="992" w:gutter="0"/>
      <w:cols w:space="425" w:num="1"/>
      <w:titlePg/>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Arial Narrow">
    <w:panose1 w:val="020B0606020202030204"/>
    <w:charset w:val="00"/>
    <w:family w:val="swiss"/>
    <w:pitch w:val="default"/>
    <w:sig w:usb0="00000287" w:usb1="00000800" w:usb2="00000000" w:usb3="00000000" w:csb0="2000009F" w:csb1="DFD7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MS Gothic">
    <w:panose1 w:val="020B0609070205080204"/>
    <w:charset w:val="80"/>
    <w:family w:val="modern"/>
    <w:pitch w:val="default"/>
    <w:sig w:usb0="E00002FF" w:usb1="6AC7FDFB" w:usb2="08000012" w:usb3="00000000" w:csb0="4002009F" w:csb1="DFD70000"/>
  </w:font>
  <w:font w:name="Arial Unicode MS">
    <w:altName w:val="宋体"/>
    <w:panose1 w:val="020B0604020202020204"/>
    <w:charset w:val="86"/>
    <w:family w:val="swiss"/>
    <w:pitch w:val="default"/>
    <w:sig w:usb0="00000000" w:usb1="00000000" w:usb2="0000003F" w:usb3="00000000" w:csb0="003F01FF" w:csb1="00000000"/>
  </w:font>
  <w:font w:name="Arial">
    <w:panose1 w:val="020B0604020202020204"/>
    <w:charset w:val="00"/>
    <w:family w:val="swiss"/>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8748792"/>
      <w:docPartObj>
        <w:docPartGallery w:val="AutoText"/>
      </w:docPartObj>
    </w:sdtPr>
    <w:sdtContent>
      <w:p>
        <w:pPr>
          <w:pStyle w:val="5"/>
          <w:jc w:val="center"/>
        </w:pPr>
        <w:r>
          <w:fldChar w:fldCharType="begin"/>
        </w:r>
        <w:r>
          <w:instrText xml:space="preserve"> PAGE   \* MERGEFORMAT </w:instrText>
        </w:r>
        <w:r>
          <w:fldChar w:fldCharType="separate"/>
        </w:r>
        <w:r>
          <w:rPr>
            <w:lang w:val="zh-CN"/>
          </w:rPr>
          <w:t>23</w:t>
        </w:r>
        <w:r>
          <w:rPr>
            <w:lang w:val="zh-CN"/>
          </w:rPr>
          <w:fldChar w:fldCharType="end"/>
        </w:r>
      </w:p>
    </w:sdtContent>
  </w:sdt>
  <w:p>
    <w:pPr>
      <w:pStyle w:val="5"/>
      <w:jc w:val="cente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8BD8B2"/>
    <w:multiLevelType w:val="singleLevel"/>
    <w:tmpl w:val="378BD8B2"/>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4E0F22"/>
    <w:rsid w:val="000040F8"/>
    <w:rsid w:val="00004FF1"/>
    <w:rsid w:val="00015911"/>
    <w:rsid w:val="00015B4E"/>
    <w:rsid w:val="00015D39"/>
    <w:rsid w:val="000177BB"/>
    <w:rsid w:val="000228F2"/>
    <w:rsid w:val="00024755"/>
    <w:rsid w:val="00026474"/>
    <w:rsid w:val="00033ADD"/>
    <w:rsid w:val="00033DA4"/>
    <w:rsid w:val="00037E38"/>
    <w:rsid w:val="00043606"/>
    <w:rsid w:val="00052C19"/>
    <w:rsid w:val="0005459C"/>
    <w:rsid w:val="00056D66"/>
    <w:rsid w:val="00060364"/>
    <w:rsid w:val="0006253B"/>
    <w:rsid w:val="00071E4A"/>
    <w:rsid w:val="0007497E"/>
    <w:rsid w:val="00096326"/>
    <w:rsid w:val="000B2217"/>
    <w:rsid w:val="000B497F"/>
    <w:rsid w:val="000C06DD"/>
    <w:rsid w:val="000C3BC3"/>
    <w:rsid w:val="000E25DD"/>
    <w:rsid w:val="000E4F17"/>
    <w:rsid w:val="000E71E6"/>
    <w:rsid w:val="000F51C9"/>
    <w:rsid w:val="000F76B1"/>
    <w:rsid w:val="0010113B"/>
    <w:rsid w:val="00102A7E"/>
    <w:rsid w:val="00106010"/>
    <w:rsid w:val="00107A71"/>
    <w:rsid w:val="001137AC"/>
    <w:rsid w:val="00116EAB"/>
    <w:rsid w:val="001170F5"/>
    <w:rsid w:val="0012207D"/>
    <w:rsid w:val="00126C24"/>
    <w:rsid w:val="00126CF9"/>
    <w:rsid w:val="001277B9"/>
    <w:rsid w:val="0013656C"/>
    <w:rsid w:val="00155109"/>
    <w:rsid w:val="0015681A"/>
    <w:rsid w:val="00161F23"/>
    <w:rsid w:val="00162667"/>
    <w:rsid w:val="00172359"/>
    <w:rsid w:val="00186359"/>
    <w:rsid w:val="00191D88"/>
    <w:rsid w:val="001A036B"/>
    <w:rsid w:val="001A3B11"/>
    <w:rsid w:val="001A7C20"/>
    <w:rsid w:val="001B09AC"/>
    <w:rsid w:val="001B358E"/>
    <w:rsid w:val="001B7343"/>
    <w:rsid w:val="001B78AE"/>
    <w:rsid w:val="001D33BE"/>
    <w:rsid w:val="001D7A4E"/>
    <w:rsid w:val="001E583E"/>
    <w:rsid w:val="001F043A"/>
    <w:rsid w:val="00200AAF"/>
    <w:rsid w:val="00201E78"/>
    <w:rsid w:val="00217003"/>
    <w:rsid w:val="00251DEB"/>
    <w:rsid w:val="00256D97"/>
    <w:rsid w:val="00260210"/>
    <w:rsid w:val="00262937"/>
    <w:rsid w:val="002658E7"/>
    <w:rsid w:val="00271804"/>
    <w:rsid w:val="002730DC"/>
    <w:rsid w:val="0029183E"/>
    <w:rsid w:val="002922F3"/>
    <w:rsid w:val="0029276C"/>
    <w:rsid w:val="002959CD"/>
    <w:rsid w:val="002A59E0"/>
    <w:rsid w:val="002A7EF6"/>
    <w:rsid w:val="002B2B39"/>
    <w:rsid w:val="002B2C45"/>
    <w:rsid w:val="002C377B"/>
    <w:rsid w:val="002D0B82"/>
    <w:rsid w:val="002D1F10"/>
    <w:rsid w:val="002D2EDD"/>
    <w:rsid w:val="002D730D"/>
    <w:rsid w:val="00311C15"/>
    <w:rsid w:val="00313144"/>
    <w:rsid w:val="003159A6"/>
    <w:rsid w:val="003178C1"/>
    <w:rsid w:val="00320A52"/>
    <w:rsid w:val="0033238B"/>
    <w:rsid w:val="00336383"/>
    <w:rsid w:val="00343B8E"/>
    <w:rsid w:val="00343F9B"/>
    <w:rsid w:val="0034787F"/>
    <w:rsid w:val="0035692B"/>
    <w:rsid w:val="00366ADA"/>
    <w:rsid w:val="0037286D"/>
    <w:rsid w:val="003772A3"/>
    <w:rsid w:val="0038012C"/>
    <w:rsid w:val="003847D5"/>
    <w:rsid w:val="0038712A"/>
    <w:rsid w:val="00390FA0"/>
    <w:rsid w:val="0039702F"/>
    <w:rsid w:val="0039754D"/>
    <w:rsid w:val="003A4988"/>
    <w:rsid w:val="003A58D9"/>
    <w:rsid w:val="003B1960"/>
    <w:rsid w:val="003B29AA"/>
    <w:rsid w:val="003B5C2C"/>
    <w:rsid w:val="003C00D9"/>
    <w:rsid w:val="003C1B6E"/>
    <w:rsid w:val="003C284B"/>
    <w:rsid w:val="003C33C6"/>
    <w:rsid w:val="003C4B23"/>
    <w:rsid w:val="003C6067"/>
    <w:rsid w:val="003D3E53"/>
    <w:rsid w:val="003D46EB"/>
    <w:rsid w:val="003E2367"/>
    <w:rsid w:val="003E2522"/>
    <w:rsid w:val="003E752B"/>
    <w:rsid w:val="003F09F3"/>
    <w:rsid w:val="003F0DCF"/>
    <w:rsid w:val="003F4DD5"/>
    <w:rsid w:val="00402A9D"/>
    <w:rsid w:val="004037C6"/>
    <w:rsid w:val="00416CE4"/>
    <w:rsid w:val="00421FD8"/>
    <w:rsid w:val="00422225"/>
    <w:rsid w:val="00427116"/>
    <w:rsid w:val="00427290"/>
    <w:rsid w:val="004310DB"/>
    <w:rsid w:val="004314DB"/>
    <w:rsid w:val="0043309E"/>
    <w:rsid w:val="00433712"/>
    <w:rsid w:val="00434C2B"/>
    <w:rsid w:val="00442F36"/>
    <w:rsid w:val="00444CCC"/>
    <w:rsid w:val="00445CD4"/>
    <w:rsid w:val="004563E4"/>
    <w:rsid w:val="00460097"/>
    <w:rsid w:val="00460423"/>
    <w:rsid w:val="00464E7F"/>
    <w:rsid w:val="00467F27"/>
    <w:rsid w:val="00473E89"/>
    <w:rsid w:val="00485954"/>
    <w:rsid w:val="00493604"/>
    <w:rsid w:val="004946A6"/>
    <w:rsid w:val="0049612A"/>
    <w:rsid w:val="004B20C7"/>
    <w:rsid w:val="004B7450"/>
    <w:rsid w:val="004C3419"/>
    <w:rsid w:val="004C3B5C"/>
    <w:rsid w:val="004D447D"/>
    <w:rsid w:val="004D46AD"/>
    <w:rsid w:val="004E0F22"/>
    <w:rsid w:val="004E2F10"/>
    <w:rsid w:val="004E7EF1"/>
    <w:rsid w:val="005016BD"/>
    <w:rsid w:val="00512711"/>
    <w:rsid w:val="005215D8"/>
    <w:rsid w:val="00525743"/>
    <w:rsid w:val="00543852"/>
    <w:rsid w:val="00561B31"/>
    <w:rsid w:val="00567517"/>
    <w:rsid w:val="0056759D"/>
    <w:rsid w:val="005679BD"/>
    <w:rsid w:val="00573108"/>
    <w:rsid w:val="005932EF"/>
    <w:rsid w:val="005934E3"/>
    <w:rsid w:val="00593A6D"/>
    <w:rsid w:val="005A3C4D"/>
    <w:rsid w:val="005B165A"/>
    <w:rsid w:val="005C34DB"/>
    <w:rsid w:val="005D3FAE"/>
    <w:rsid w:val="005D43C5"/>
    <w:rsid w:val="005D64A5"/>
    <w:rsid w:val="005F2E4C"/>
    <w:rsid w:val="0060401D"/>
    <w:rsid w:val="00614599"/>
    <w:rsid w:val="00621BB1"/>
    <w:rsid w:val="006241A6"/>
    <w:rsid w:val="006257D0"/>
    <w:rsid w:val="006269BA"/>
    <w:rsid w:val="00634036"/>
    <w:rsid w:val="0063663B"/>
    <w:rsid w:val="00640349"/>
    <w:rsid w:val="00641126"/>
    <w:rsid w:val="00644032"/>
    <w:rsid w:val="00650F5A"/>
    <w:rsid w:val="0065160D"/>
    <w:rsid w:val="00654885"/>
    <w:rsid w:val="006606BB"/>
    <w:rsid w:val="00661410"/>
    <w:rsid w:val="00666FF7"/>
    <w:rsid w:val="0067546B"/>
    <w:rsid w:val="00683144"/>
    <w:rsid w:val="006956C3"/>
    <w:rsid w:val="00695934"/>
    <w:rsid w:val="006A7C7B"/>
    <w:rsid w:val="006B3B3C"/>
    <w:rsid w:val="006C027D"/>
    <w:rsid w:val="006C7888"/>
    <w:rsid w:val="006D1B1B"/>
    <w:rsid w:val="006E6309"/>
    <w:rsid w:val="006E7F2E"/>
    <w:rsid w:val="006F63D7"/>
    <w:rsid w:val="00704345"/>
    <w:rsid w:val="007141A9"/>
    <w:rsid w:val="00722DE1"/>
    <w:rsid w:val="007277E2"/>
    <w:rsid w:val="00730C8E"/>
    <w:rsid w:val="00743D54"/>
    <w:rsid w:val="00743E00"/>
    <w:rsid w:val="007459DD"/>
    <w:rsid w:val="0075104E"/>
    <w:rsid w:val="00755A04"/>
    <w:rsid w:val="00756072"/>
    <w:rsid w:val="00760B1E"/>
    <w:rsid w:val="00763A7A"/>
    <w:rsid w:val="007664F5"/>
    <w:rsid w:val="00772F53"/>
    <w:rsid w:val="0078093E"/>
    <w:rsid w:val="00782AF3"/>
    <w:rsid w:val="0079199B"/>
    <w:rsid w:val="00793708"/>
    <w:rsid w:val="00793DA1"/>
    <w:rsid w:val="007966A5"/>
    <w:rsid w:val="007A4D3B"/>
    <w:rsid w:val="007A6A9F"/>
    <w:rsid w:val="007A6C2B"/>
    <w:rsid w:val="007B1EB7"/>
    <w:rsid w:val="007B7D2B"/>
    <w:rsid w:val="007D4205"/>
    <w:rsid w:val="007E2C28"/>
    <w:rsid w:val="007E324E"/>
    <w:rsid w:val="007F2A2B"/>
    <w:rsid w:val="007F73A2"/>
    <w:rsid w:val="00800959"/>
    <w:rsid w:val="00802EDC"/>
    <w:rsid w:val="00807EDB"/>
    <w:rsid w:val="00815C56"/>
    <w:rsid w:val="00825E7F"/>
    <w:rsid w:val="008274D5"/>
    <w:rsid w:val="00827B96"/>
    <w:rsid w:val="008332FF"/>
    <w:rsid w:val="00842786"/>
    <w:rsid w:val="008701FD"/>
    <w:rsid w:val="00871019"/>
    <w:rsid w:val="008722FB"/>
    <w:rsid w:val="0087796B"/>
    <w:rsid w:val="00882C4F"/>
    <w:rsid w:val="00884B25"/>
    <w:rsid w:val="00893CD1"/>
    <w:rsid w:val="008B4D5F"/>
    <w:rsid w:val="008B6815"/>
    <w:rsid w:val="008C08CF"/>
    <w:rsid w:val="008C7F35"/>
    <w:rsid w:val="008D0166"/>
    <w:rsid w:val="008E22EF"/>
    <w:rsid w:val="008E2540"/>
    <w:rsid w:val="008E3780"/>
    <w:rsid w:val="008E4648"/>
    <w:rsid w:val="008F4191"/>
    <w:rsid w:val="008F5CB6"/>
    <w:rsid w:val="009009FC"/>
    <w:rsid w:val="00902CCD"/>
    <w:rsid w:val="00911962"/>
    <w:rsid w:val="009367FA"/>
    <w:rsid w:val="0093746D"/>
    <w:rsid w:val="00940871"/>
    <w:rsid w:val="00942DB2"/>
    <w:rsid w:val="00947DA9"/>
    <w:rsid w:val="009530EA"/>
    <w:rsid w:val="00954786"/>
    <w:rsid w:val="00957833"/>
    <w:rsid w:val="00961330"/>
    <w:rsid w:val="00971716"/>
    <w:rsid w:val="009847DD"/>
    <w:rsid w:val="00985E09"/>
    <w:rsid w:val="00986D71"/>
    <w:rsid w:val="00992946"/>
    <w:rsid w:val="00996FDC"/>
    <w:rsid w:val="009A31C1"/>
    <w:rsid w:val="009B26FA"/>
    <w:rsid w:val="009B4E01"/>
    <w:rsid w:val="009C149D"/>
    <w:rsid w:val="009C44BC"/>
    <w:rsid w:val="009E7585"/>
    <w:rsid w:val="009F0B69"/>
    <w:rsid w:val="009F599B"/>
    <w:rsid w:val="00A004A1"/>
    <w:rsid w:val="00A07094"/>
    <w:rsid w:val="00A13FD4"/>
    <w:rsid w:val="00A16DB8"/>
    <w:rsid w:val="00A20AD8"/>
    <w:rsid w:val="00A2139C"/>
    <w:rsid w:val="00A21DEA"/>
    <w:rsid w:val="00A2284F"/>
    <w:rsid w:val="00A257F5"/>
    <w:rsid w:val="00A32A74"/>
    <w:rsid w:val="00A447B5"/>
    <w:rsid w:val="00A44D0C"/>
    <w:rsid w:val="00A47D7F"/>
    <w:rsid w:val="00A736DB"/>
    <w:rsid w:val="00A74922"/>
    <w:rsid w:val="00A83201"/>
    <w:rsid w:val="00AA05A9"/>
    <w:rsid w:val="00AB050E"/>
    <w:rsid w:val="00AB1C7C"/>
    <w:rsid w:val="00AC0FC0"/>
    <w:rsid w:val="00AD49F1"/>
    <w:rsid w:val="00AD5EF9"/>
    <w:rsid w:val="00AE28E0"/>
    <w:rsid w:val="00AE57FF"/>
    <w:rsid w:val="00AF6C10"/>
    <w:rsid w:val="00B05319"/>
    <w:rsid w:val="00B13981"/>
    <w:rsid w:val="00B140CE"/>
    <w:rsid w:val="00B14787"/>
    <w:rsid w:val="00B15C68"/>
    <w:rsid w:val="00B21696"/>
    <w:rsid w:val="00B25CEB"/>
    <w:rsid w:val="00B33BE6"/>
    <w:rsid w:val="00B348F1"/>
    <w:rsid w:val="00B459B7"/>
    <w:rsid w:val="00B4792D"/>
    <w:rsid w:val="00B54DD7"/>
    <w:rsid w:val="00B6204B"/>
    <w:rsid w:val="00B650C3"/>
    <w:rsid w:val="00B7137A"/>
    <w:rsid w:val="00B715E8"/>
    <w:rsid w:val="00B77DB0"/>
    <w:rsid w:val="00B8339A"/>
    <w:rsid w:val="00B85B61"/>
    <w:rsid w:val="00B871E8"/>
    <w:rsid w:val="00B92299"/>
    <w:rsid w:val="00BB4D1C"/>
    <w:rsid w:val="00BD0712"/>
    <w:rsid w:val="00BD1248"/>
    <w:rsid w:val="00BD7FC1"/>
    <w:rsid w:val="00BE2D24"/>
    <w:rsid w:val="00BE3651"/>
    <w:rsid w:val="00BE5CB2"/>
    <w:rsid w:val="00BF35B9"/>
    <w:rsid w:val="00BF39EC"/>
    <w:rsid w:val="00BF6E5A"/>
    <w:rsid w:val="00C025CD"/>
    <w:rsid w:val="00C03D61"/>
    <w:rsid w:val="00C15D75"/>
    <w:rsid w:val="00C222D1"/>
    <w:rsid w:val="00C22E0F"/>
    <w:rsid w:val="00C23559"/>
    <w:rsid w:val="00C257F9"/>
    <w:rsid w:val="00C27B45"/>
    <w:rsid w:val="00C30A70"/>
    <w:rsid w:val="00C34E67"/>
    <w:rsid w:val="00C37478"/>
    <w:rsid w:val="00C42752"/>
    <w:rsid w:val="00C7197D"/>
    <w:rsid w:val="00C836CB"/>
    <w:rsid w:val="00C9688A"/>
    <w:rsid w:val="00CA47B2"/>
    <w:rsid w:val="00CA579D"/>
    <w:rsid w:val="00CA6882"/>
    <w:rsid w:val="00CB085D"/>
    <w:rsid w:val="00CB461C"/>
    <w:rsid w:val="00CC555F"/>
    <w:rsid w:val="00CD507B"/>
    <w:rsid w:val="00CD7478"/>
    <w:rsid w:val="00CE4CF5"/>
    <w:rsid w:val="00CF126E"/>
    <w:rsid w:val="00CF7D94"/>
    <w:rsid w:val="00D016B8"/>
    <w:rsid w:val="00D016CA"/>
    <w:rsid w:val="00D11E76"/>
    <w:rsid w:val="00D17B14"/>
    <w:rsid w:val="00D17DE5"/>
    <w:rsid w:val="00D2347A"/>
    <w:rsid w:val="00D24D07"/>
    <w:rsid w:val="00D26447"/>
    <w:rsid w:val="00D270AA"/>
    <w:rsid w:val="00D37608"/>
    <w:rsid w:val="00D451CE"/>
    <w:rsid w:val="00D46702"/>
    <w:rsid w:val="00D47D07"/>
    <w:rsid w:val="00D54A8D"/>
    <w:rsid w:val="00D66310"/>
    <w:rsid w:val="00D67B62"/>
    <w:rsid w:val="00D7070C"/>
    <w:rsid w:val="00D71760"/>
    <w:rsid w:val="00D7293C"/>
    <w:rsid w:val="00D753C6"/>
    <w:rsid w:val="00D773AD"/>
    <w:rsid w:val="00D8718D"/>
    <w:rsid w:val="00D92E28"/>
    <w:rsid w:val="00D954E5"/>
    <w:rsid w:val="00DA45B7"/>
    <w:rsid w:val="00DA7032"/>
    <w:rsid w:val="00DB0665"/>
    <w:rsid w:val="00DB1E5B"/>
    <w:rsid w:val="00DB57A9"/>
    <w:rsid w:val="00DC286A"/>
    <w:rsid w:val="00DC5D5F"/>
    <w:rsid w:val="00DC6BC7"/>
    <w:rsid w:val="00DC6E76"/>
    <w:rsid w:val="00DE5786"/>
    <w:rsid w:val="00E070F4"/>
    <w:rsid w:val="00E07626"/>
    <w:rsid w:val="00E10A5A"/>
    <w:rsid w:val="00E31230"/>
    <w:rsid w:val="00E400AF"/>
    <w:rsid w:val="00E46C13"/>
    <w:rsid w:val="00E5756B"/>
    <w:rsid w:val="00E62C7B"/>
    <w:rsid w:val="00E64CB7"/>
    <w:rsid w:val="00E668C0"/>
    <w:rsid w:val="00E6769A"/>
    <w:rsid w:val="00E724B9"/>
    <w:rsid w:val="00E83F87"/>
    <w:rsid w:val="00E877BA"/>
    <w:rsid w:val="00E90594"/>
    <w:rsid w:val="00E930E5"/>
    <w:rsid w:val="00E932AE"/>
    <w:rsid w:val="00E95049"/>
    <w:rsid w:val="00E97E05"/>
    <w:rsid w:val="00EA68E5"/>
    <w:rsid w:val="00EA7184"/>
    <w:rsid w:val="00EB4CF2"/>
    <w:rsid w:val="00EB4FDD"/>
    <w:rsid w:val="00EB5B70"/>
    <w:rsid w:val="00EB7A42"/>
    <w:rsid w:val="00EC2F68"/>
    <w:rsid w:val="00EC7FD1"/>
    <w:rsid w:val="00ED2309"/>
    <w:rsid w:val="00EF07FE"/>
    <w:rsid w:val="00EF3442"/>
    <w:rsid w:val="00F0793A"/>
    <w:rsid w:val="00F15C0D"/>
    <w:rsid w:val="00F243F8"/>
    <w:rsid w:val="00F25392"/>
    <w:rsid w:val="00F35E81"/>
    <w:rsid w:val="00F40BB2"/>
    <w:rsid w:val="00F42115"/>
    <w:rsid w:val="00F46E53"/>
    <w:rsid w:val="00F5102E"/>
    <w:rsid w:val="00F5191A"/>
    <w:rsid w:val="00F52B70"/>
    <w:rsid w:val="00F61E95"/>
    <w:rsid w:val="00F70A17"/>
    <w:rsid w:val="00F74C13"/>
    <w:rsid w:val="00F7730A"/>
    <w:rsid w:val="00F9356B"/>
    <w:rsid w:val="00FB1D68"/>
    <w:rsid w:val="00FB3482"/>
    <w:rsid w:val="00FB4BC3"/>
    <w:rsid w:val="00FD0138"/>
    <w:rsid w:val="00FD0E2A"/>
    <w:rsid w:val="00FF2556"/>
    <w:rsid w:val="00FF37F3"/>
    <w:rsid w:val="00FF4961"/>
    <w:rsid w:val="0DFE7C60"/>
    <w:rsid w:val="10907F32"/>
    <w:rsid w:val="15405F2B"/>
    <w:rsid w:val="178C3431"/>
    <w:rsid w:val="20653734"/>
    <w:rsid w:val="27E9634D"/>
    <w:rsid w:val="28627691"/>
    <w:rsid w:val="2CA7580F"/>
    <w:rsid w:val="2FDF0348"/>
    <w:rsid w:val="46894579"/>
    <w:rsid w:val="4E011963"/>
    <w:rsid w:val="4EC02204"/>
    <w:rsid w:val="51DB12F6"/>
    <w:rsid w:val="5E4A6A02"/>
    <w:rsid w:val="5F40299F"/>
    <w:rsid w:val="5F9C1C10"/>
    <w:rsid w:val="62411A37"/>
    <w:rsid w:val="62860A3B"/>
    <w:rsid w:val="7259159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99"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uiPriority w:val="1"/>
  </w:style>
  <w:style w:type="table" w:default="1" w:styleId="13">
    <w:name w:val="Normal Table"/>
    <w:semiHidden/>
    <w:unhideWhenUsed/>
    <w:qFormat/>
    <w:uiPriority w:val="99"/>
    <w:tblPr>
      <w:tblLayout w:type="fixed"/>
      <w:tblCellMar>
        <w:top w:w="0" w:type="dxa"/>
        <w:left w:w="108" w:type="dxa"/>
        <w:bottom w:w="0" w:type="dxa"/>
        <w:right w:w="108" w:type="dxa"/>
      </w:tblCellMar>
    </w:tblPr>
  </w:style>
  <w:style w:type="paragraph" w:styleId="2">
    <w:name w:val="annotation subject"/>
    <w:basedOn w:val="3"/>
    <w:next w:val="3"/>
    <w:link w:val="15"/>
    <w:qFormat/>
    <w:uiPriority w:val="0"/>
    <w:rPr>
      <w:b/>
      <w:bCs/>
    </w:rPr>
  </w:style>
  <w:style w:type="paragraph" w:styleId="3">
    <w:name w:val="annotation text"/>
    <w:basedOn w:val="1"/>
    <w:link w:val="14"/>
    <w:qFormat/>
    <w:uiPriority w:val="0"/>
    <w:pPr>
      <w:jc w:val="left"/>
    </w:pPr>
  </w:style>
  <w:style w:type="paragraph" w:styleId="4">
    <w:name w:val="Balloon Text"/>
    <w:basedOn w:val="1"/>
    <w:link w:val="16"/>
    <w:qFormat/>
    <w:uiPriority w:val="0"/>
    <w:rPr>
      <w:sz w:val="18"/>
      <w:szCs w:val="18"/>
    </w:rPr>
  </w:style>
  <w:style w:type="paragraph" w:styleId="5">
    <w:name w:val="footer"/>
    <w:basedOn w:val="1"/>
    <w:link w:val="26"/>
    <w:qFormat/>
    <w:uiPriority w:val="99"/>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footnote text"/>
    <w:basedOn w:val="1"/>
    <w:link w:val="19"/>
    <w:qFormat/>
    <w:uiPriority w:val="99"/>
    <w:pPr>
      <w:snapToGrid w:val="0"/>
      <w:jc w:val="left"/>
    </w:pPr>
    <w:rPr>
      <w:kern w:val="0"/>
      <w:sz w:val="18"/>
      <w:szCs w:val="18"/>
    </w:rPr>
  </w:style>
  <w:style w:type="character" w:styleId="9">
    <w:name w:val="Strong"/>
    <w:basedOn w:val="8"/>
    <w:qFormat/>
    <w:uiPriority w:val="22"/>
    <w:rPr>
      <w:b/>
      <w:bCs/>
    </w:rPr>
  </w:style>
  <w:style w:type="character" w:styleId="10">
    <w:name w:val="Hyperlink"/>
    <w:basedOn w:val="8"/>
    <w:unhideWhenUsed/>
    <w:qFormat/>
    <w:uiPriority w:val="99"/>
    <w:rPr>
      <w:color w:val="3F88BF"/>
      <w:u w:val="none"/>
    </w:rPr>
  </w:style>
  <w:style w:type="character" w:styleId="11">
    <w:name w:val="annotation reference"/>
    <w:basedOn w:val="8"/>
    <w:qFormat/>
    <w:uiPriority w:val="0"/>
    <w:rPr>
      <w:sz w:val="21"/>
      <w:szCs w:val="21"/>
    </w:rPr>
  </w:style>
  <w:style w:type="character" w:styleId="12">
    <w:name w:val="footnote reference"/>
    <w:qFormat/>
    <w:uiPriority w:val="0"/>
    <w:rPr>
      <w:rFonts w:cs="Times New Roman"/>
      <w:vertAlign w:val="superscript"/>
    </w:rPr>
  </w:style>
  <w:style w:type="character" w:customStyle="1" w:styleId="14">
    <w:name w:val="批注文字 Char"/>
    <w:basedOn w:val="8"/>
    <w:link w:val="3"/>
    <w:qFormat/>
    <w:uiPriority w:val="0"/>
    <w:rPr>
      <w:kern w:val="2"/>
      <w:sz w:val="21"/>
      <w:szCs w:val="22"/>
    </w:rPr>
  </w:style>
  <w:style w:type="character" w:customStyle="1" w:styleId="15">
    <w:name w:val="批注主题 Char"/>
    <w:basedOn w:val="14"/>
    <w:link w:val="2"/>
    <w:qFormat/>
    <w:uiPriority w:val="0"/>
    <w:rPr>
      <w:b/>
      <w:bCs/>
      <w:kern w:val="2"/>
      <w:sz w:val="21"/>
      <w:szCs w:val="22"/>
    </w:rPr>
  </w:style>
  <w:style w:type="character" w:customStyle="1" w:styleId="16">
    <w:name w:val="批注框文本 Char"/>
    <w:basedOn w:val="8"/>
    <w:link w:val="4"/>
    <w:qFormat/>
    <w:uiPriority w:val="0"/>
    <w:rPr>
      <w:kern w:val="2"/>
      <w:sz w:val="18"/>
      <w:szCs w:val="18"/>
    </w:rPr>
  </w:style>
  <w:style w:type="paragraph" w:customStyle="1" w:styleId="17">
    <w:name w:val="列出段落1"/>
    <w:basedOn w:val="1"/>
    <w:unhideWhenUsed/>
    <w:qFormat/>
    <w:uiPriority w:val="0"/>
    <w:pPr>
      <w:ind w:firstLine="420" w:firstLineChars="200"/>
    </w:pPr>
  </w:style>
  <w:style w:type="paragraph" w:customStyle="1" w:styleId="18">
    <w:name w:val="ordinary-output"/>
    <w:basedOn w:val="1"/>
    <w:qFormat/>
    <w:uiPriority w:val="0"/>
    <w:pPr>
      <w:widowControl/>
      <w:spacing w:before="100" w:beforeAutospacing="1" w:after="100" w:afterAutospacing="1" w:line="450" w:lineRule="atLeast"/>
      <w:jc w:val="left"/>
    </w:pPr>
    <w:rPr>
      <w:rFonts w:ascii="宋体" w:hAnsi="宋体" w:eastAsia="宋体" w:cs="宋体"/>
      <w:color w:val="333333"/>
      <w:kern w:val="0"/>
      <w:sz w:val="36"/>
      <w:szCs w:val="36"/>
    </w:rPr>
  </w:style>
  <w:style w:type="character" w:customStyle="1" w:styleId="19">
    <w:name w:val="脚注文本 Char"/>
    <w:link w:val="7"/>
    <w:qFormat/>
    <w:locked/>
    <w:uiPriority w:val="99"/>
    <w:rPr>
      <w:sz w:val="18"/>
      <w:szCs w:val="18"/>
    </w:rPr>
  </w:style>
  <w:style w:type="paragraph" w:customStyle="1" w:styleId="20">
    <w:name w:val="TableConten"/>
    <w:basedOn w:val="21"/>
    <w:next w:val="1"/>
    <w:qFormat/>
    <w:uiPriority w:val="0"/>
    <w:pPr>
      <w:tabs>
        <w:tab w:val="left" w:pos="3120"/>
      </w:tabs>
      <w:jc w:val="left"/>
    </w:pPr>
  </w:style>
  <w:style w:type="paragraph" w:customStyle="1" w:styleId="21">
    <w:name w:val="TableItemNom"/>
    <w:basedOn w:val="1"/>
    <w:next w:val="1"/>
    <w:qFormat/>
    <w:uiPriority w:val="0"/>
    <w:pPr>
      <w:tabs>
        <w:tab w:val="left" w:pos="3120"/>
      </w:tabs>
      <w:adjustRightInd w:val="0"/>
      <w:snapToGrid w:val="0"/>
      <w:spacing w:line="311" w:lineRule="atLeast"/>
      <w:jc w:val="center"/>
    </w:pPr>
    <w:rPr>
      <w:rFonts w:ascii="宋体" w:hAnsi="宋体" w:eastAsia="宋体" w:cs="Times New Roman"/>
      <w:kern w:val="0"/>
      <w:sz w:val="18"/>
      <w:szCs w:val="20"/>
    </w:rPr>
  </w:style>
  <w:style w:type="paragraph" w:customStyle="1" w:styleId="22">
    <w:name w:val="p0"/>
    <w:basedOn w:val="1"/>
    <w:qFormat/>
    <w:uiPriority w:val="0"/>
    <w:pPr>
      <w:widowControl/>
    </w:pPr>
    <w:rPr>
      <w:rFonts w:ascii="Times New Roman" w:hAnsi="Times New Roman" w:eastAsia="宋体" w:cs="宋体"/>
      <w:kern w:val="0"/>
      <w:szCs w:val="21"/>
    </w:rPr>
  </w:style>
  <w:style w:type="character" w:customStyle="1" w:styleId="23">
    <w:name w:val="content"/>
    <w:basedOn w:val="8"/>
    <w:qFormat/>
    <w:uiPriority w:val="0"/>
  </w:style>
  <w:style w:type="paragraph" w:styleId="24">
    <w:name w:val="List Paragraph"/>
    <w:basedOn w:val="1"/>
    <w:unhideWhenUsed/>
    <w:qFormat/>
    <w:uiPriority w:val="99"/>
    <w:pPr>
      <w:ind w:firstLine="420" w:firstLineChars="200"/>
    </w:pPr>
  </w:style>
  <w:style w:type="character" w:customStyle="1" w:styleId="25">
    <w:name w:val="xw_text1"/>
    <w:basedOn w:val="8"/>
    <w:uiPriority w:val="0"/>
    <w:rPr>
      <w:color w:val="6F6F6F"/>
      <w:u w:val="none"/>
    </w:rPr>
  </w:style>
  <w:style w:type="character" w:customStyle="1" w:styleId="26">
    <w:name w:val="页脚 Char"/>
    <w:basedOn w:val="8"/>
    <w:link w:val="5"/>
    <w:uiPriority w:val="99"/>
    <w:rPr>
      <w:rFonts w:asciiTheme="minorHAnsi" w:hAnsiTheme="minorHAnsi" w:eastAsiaTheme="minorEastAsia" w:cstheme="minorBidi"/>
      <w:kern w:val="2"/>
      <w:sz w:val="18"/>
      <w:szCs w:val="22"/>
    </w:r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2.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9.png"/><Relationship Id="rId12" Type="http://schemas.openxmlformats.org/officeDocument/2006/relationships/image" Target="media/image8.jpeg"/><Relationship Id="rId11" Type="http://schemas.openxmlformats.org/officeDocument/2006/relationships/image" Target="media/image7.jpeg"/><Relationship Id="rId10" Type="http://schemas.openxmlformats.org/officeDocument/2006/relationships/image" Target="media/image6.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9D82F43-A25B-4C1C-BD8E-08DF8C7AD48B}">
  <ds:schemaRefs/>
</ds:datastoreItem>
</file>

<file path=docProps/app.xml><?xml version="1.0" encoding="utf-8"?>
<Properties xmlns="http://schemas.openxmlformats.org/officeDocument/2006/extended-properties" xmlns:vt="http://schemas.openxmlformats.org/officeDocument/2006/docPropsVTypes">
  <Template>Normal</Template>
  <Company>Hewlett-Packard Company</Company>
  <Pages>37</Pages>
  <Words>2543</Words>
  <Characters>14497</Characters>
  <Lines>120</Lines>
  <Paragraphs>34</Paragraphs>
  <TotalTime>179</TotalTime>
  <ScaleCrop>false</ScaleCrop>
  <LinksUpToDate>false</LinksUpToDate>
  <CharactersWithSpaces>17006</CharactersWithSpaces>
  <Application>WPS Office_11.1.0.7881_F1E327BC-269C-435d-A152-05C5408002CA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2018-08-20T01:07:00Z</dcterms:created>
  <dc:creator>Administrator</dc:creator>
  <cp:lastModifiedBy>徐园园</cp:lastModifiedBy>
  <cp:lastPrinted>2017-11-02T01:15:00Z</cp:lastPrinted>
  <dcterms:modified xsi:type="dcterms:W3CDTF">2018-10-24T01:38:50Z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2052-11.1.0.7881</vt:lpwstr>
  </property>
</Properties>
</file>