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clear" w:pos="5730"/>
        </w:tabs>
        <w:spacing w:line="540" w:lineRule="exact"/>
        <w:ind w:firstLine="0" w:firstLineChars="0"/>
        <w:jc w:val="center"/>
        <w:rPr>
          <w:rFonts w:ascii="Arial Narrow" w:hAnsi="Arial Narrow" w:eastAsia="黑体" w:cs="Calibri"/>
          <w:b/>
          <w:color w:val="00000A"/>
          <w:kern w:val="0"/>
          <w:sz w:val="36"/>
          <w:szCs w:val="36"/>
        </w:rPr>
      </w:pPr>
      <w:r>
        <w:rPr>
          <w:rFonts w:hint="eastAsia" w:ascii="黑体" w:hAnsi="黑体" w:eastAsia="黑体" w:cs="Calibri"/>
          <w:b/>
          <w:color w:val="00000A"/>
          <w:kern w:val="0"/>
          <w:sz w:val="36"/>
          <w:szCs w:val="36"/>
        </w:rPr>
        <w:t>2019</w:t>
      </w:r>
      <w:r>
        <w:rPr>
          <w:rFonts w:ascii="黑体" w:hAnsi="黑体" w:eastAsia="黑体" w:cs="Calibri"/>
          <w:b/>
          <w:color w:val="00000A"/>
          <w:kern w:val="0"/>
          <w:sz w:val="36"/>
          <w:szCs w:val="36"/>
        </w:rPr>
        <w:t>年全</w:t>
      </w:r>
      <w:r>
        <w:rPr>
          <w:rFonts w:ascii="Arial Narrow" w:hAnsi="Arial Narrow" w:eastAsia="黑体" w:cs="Calibri"/>
          <w:b/>
          <w:color w:val="00000A"/>
          <w:kern w:val="0"/>
          <w:sz w:val="36"/>
          <w:szCs w:val="36"/>
        </w:rPr>
        <w:t>国职业院校技能大赛</w:t>
      </w:r>
    </w:p>
    <w:p>
      <w:pPr>
        <w:ind w:firstLine="3072" w:firstLineChars="850"/>
        <w:rPr>
          <w:rFonts w:ascii="黑体" w:hAnsi="黑体" w:eastAsia="黑体"/>
          <w:b/>
          <w:sz w:val="36"/>
          <w:szCs w:val="36"/>
        </w:rPr>
      </w:pPr>
      <w:r>
        <w:rPr>
          <w:rFonts w:hint="eastAsia" w:ascii="黑体" w:hAnsi="黑体" w:eastAsia="黑体"/>
          <w:b/>
          <w:sz w:val="36"/>
          <w:szCs w:val="36"/>
        </w:rPr>
        <w:t>赛项申报</w:t>
      </w:r>
      <w:r>
        <w:rPr>
          <w:rFonts w:ascii="黑体" w:hAnsi="黑体" w:eastAsia="黑体"/>
          <w:b/>
          <w:sz w:val="36"/>
          <w:szCs w:val="36"/>
        </w:rPr>
        <w:t>方案</w:t>
      </w:r>
    </w:p>
    <w:p>
      <w:pPr>
        <w:ind w:firstLine="602"/>
        <w:rPr>
          <w:rFonts w:ascii="黑体" w:hAnsi="黑体" w:eastAsia="黑体"/>
          <w:b/>
        </w:rPr>
      </w:pPr>
      <w:r>
        <w:rPr>
          <w:rFonts w:ascii="黑体" w:hAnsi="黑体" w:eastAsia="黑体"/>
          <w:b/>
        </w:rPr>
        <w:t>一、赛项名称</w:t>
      </w:r>
    </w:p>
    <w:p>
      <w:r>
        <w:t>（一）赛项名称</w:t>
      </w:r>
    </w:p>
    <w:p>
      <w:pPr>
        <w:spacing w:line="540" w:lineRule="exact"/>
        <w:rPr>
          <w:rFonts w:ascii="Arial Narrow" w:hAnsi="Arial Narrow"/>
          <w:color w:val="0000FF"/>
        </w:rPr>
      </w:pPr>
      <w:r>
        <w:rPr>
          <w:rFonts w:hAnsi="仿宋_GB2312"/>
        </w:rPr>
        <w:t>2019年全国职业院校技能大赛</w:t>
      </w:r>
      <w:r>
        <w:rPr>
          <w:rFonts w:hint="eastAsia" w:hAnsi="仿宋_GB2312"/>
        </w:rPr>
        <w:t>中</w:t>
      </w:r>
      <w:r>
        <w:rPr>
          <w:rFonts w:hAnsi="仿宋_GB2312"/>
        </w:rPr>
        <w:t>职组服装设计与工艺</w:t>
      </w:r>
      <w:r>
        <w:rPr>
          <w:rFonts w:hint="eastAsia" w:hAnsi="仿宋_GB2312"/>
        </w:rPr>
        <w:t>。</w:t>
      </w:r>
    </w:p>
    <w:p>
      <w:r>
        <w:t>（</w:t>
      </w:r>
      <w:r>
        <w:rPr>
          <w:rFonts w:hint="eastAsia"/>
        </w:rPr>
        <w:t>二</w:t>
      </w:r>
      <w:r>
        <w:t>）压题彩照</w:t>
      </w:r>
    </w:p>
    <w:p>
      <w:r>
        <w:drawing>
          <wp:anchor distT="0" distB="0" distL="114300" distR="114300" simplePos="0" relativeHeight="251676672" behindDoc="0" locked="0" layoutInCell="1" allowOverlap="1">
            <wp:simplePos x="0" y="0"/>
            <wp:positionH relativeFrom="column">
              <wp:posOffset>97155</wp:posOffset>
            </wp:positionH>
            <wp:positionV relativeFrom="paragraph">
              <wp:posOffset>140970</wp:posOffset>
            </wp:positionV>
            <wp:extent cx="5278120" cy="3731260"/>
            <wp:effectExtent l="0" t="0" r="0" b="0"/>
            <wp:wrapNone/>
            <wp:docPr id="6" name="图片 6" descr="C:\Users\ctes511\AppData\Local\Temp\WeChat Files\795632981620951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ctes511\AppData\Local\Temp\WeChat Files\795632981620951040.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5278120" cy="3731260"/>
                    </a:xfrm>
                    <a:prstGeom prst="rect">
                      <a:avLst/>
                    </a:prstGeom>
                    <a:noFill/>
                    <a:ln>
                      <a:noFill/>
                    </a:ln>
                  </pic:spPr>
                </pic:pic>
              </a:graphicData>
            </a:graphic>
          </wp:anchor>
        </w:drawing>
      </w:r>
    </w:p>
    <w:p/>
    <w:p/>
    <w:p/>
    <w:p/>
    <w:p/>
    <w:p/>
    <w:p/>
    <w:p/>
    <w:p/>
    <w:p/>
    <w:p/>
    <w:p>
      <w:r>
        <w:rPr>
          <w:rFonts w:hint="eastAsia"/>
        </w:rPr>
        <w:t>（三）赛项归属产业类型</w:t>
      </w:r>
    </w:p>
    <w:p>
      <w:pPr>
        <w:spacing w:line="240" w:lineRule="auto"/>
      </w:pPr>
      <w:r>
        <w:rPr>
          <w:rFonts w:hint="eastAsia"/>
        </w:rPr>
        <w:t>纺织服装</w:t>
      </w:r>
    </w:p>
    <w:p>
      <w:r>
        <w:rPr>
          <w:rFonts w:hint="eastAsia"/>
        </w:rPr>
        <w:t>（四）</w:t>
      </w:r>
      <w:r>
        <w:rPr>
          <w:rFonts w:hint="eastAsia" w:ascii="Arial Narrow" w:hAnsi="Arial Narrow"/>
        </w:rPr>
        <w:t>赛项归属专业大类</w:t>
      </w:r>
      <w:r>
        <w:rPr>
          <w:rFonts w:ascii="Arial Narrow" w:hAnsi="Arial Narrow"/>
        </w:rPr>
        <w:t>/</w:t>
      </w:r>
      <w:r>
        <w:rPr>
          <w:rFonts w:hint="eastAsia" w:ascii="Arial Narrow" w:hAnsi="Arial Narrow"/>
        </w:rPr>
        <w:t>类</w:t>
      </w:r>
    </w:p>
    <w:tbl>
      <w:tblPr>
        <w:tblStyle w:val="19"/>
        <w:tblpPr w:leftFromText="180" w:rightFromText="180" w:vertAnchor="text" w:horzAnchor="page" w:tblpX="2200" w:tblpY="237"/>
        <w:tblOverlap w:val="never"/>
        <w:tblW w:w="76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2126"/>
        <w:gridCol w:w="1843"/>
        <w:gridCol w:w="26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993"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asciiTheme="majorEastAsia" w:hAnsiTheme="majorEastAsia" w:eastAsiaTheme="majorEastAsia"/>
                <w:b/>
                <w:sz w:val="24"/>
                <w:szCs w:val="24"/>
              </w:rPr>
            </w:pPr>
            <w:r>
              <w:rPr>
                <w:rFonts w:hint="eastAsia" w:asciiTheme="majorEastAsia" w:hAnsiTheme="majorEastAsia" w:eastAsiaTheme="majorEastAsia"/>
                <w:b/>
                <w:sz w:val="24"/>
                <w:szCs w:val="24"/>
              </w:rPr>
              <w:t>组别</w:t>
            </w:r>
          </w:p>
        </w:tc>
        <w:tc>
          <w:tcPr>
            <w:tcW w:w="2126"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asciiTheme="majorEastAsia" w:hAnsiTheme="majorEastAsia" w:eastAsiaTheme="majorEastAsia"/>
                <w:b/>
                <w:sz w:val="24"/>
                <w:szCs w:val="24"/>
              </w:rPr>
            </w:pPr>
            <w:r>
              <w:rPr>
                <w:rFonts w:hint="eastAsia" w:asciiTheme="majorEastAsia" w:hAnsiTheme="majorEastAsia" w:eastAsiaTheme="majorEastAsia"/>
                <w:b/>
                <w:sz w:val="24"/>
                <w:szCs w:val="24"/>
              </w:rPr>
              <w:t>专业类</w:t>
            </w:r>
          </w:p>
        </w:tc>
        <w:tc>
          <w:tcPr>
            <w:tcW w:w="1843"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asciiTheme="majorEastAsia" w:hAnsiTheme="majorEastAsia" w:eastAsiaTheme="majorEastAsia"/>
                <w:b/>
                <w:sz w:val="24"/>
                <w:szCs w:val="24"/>
              </w:rPr>
            </w:pPr>
            <w:r>
              <w:rPr>
                <w:rFonts w:hint="eastAsia" w:asciiTheme="majorEastAsia" w:hAnsiTheme="majorEastAsia" w:eastAsiaTheme="majorEastAsia"/>
                <w:b/>
                <w:sz w:val="24"/>
                <w:szCs w:val="24"/>
              </w:rPr>
              <w:t>专业代码</w:t>
            </w:r>
          </w:p>
        </w:tc>
        <w:tc>
          <w:tcPr>
            <w:tcW w:w="2693"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asciiTheme="majorEastAsia" w:hAnsiTheme="majorEastAsia" w:eastAsiaTheme="majorEastAsia"/>
                <w:b/>
                <w:sz w:val="24"/>
                <w:szCs w:val="24"/>
              </w:rPr>
            </w:pPr>
            <w:r>
              <w:rPr>
                <w:rFonts w:hint="eastAsia" w:asciiTheme="majorEastAsia" w:hAnsiTheme="majorEastAsia" w:eastAsiaTheme="majorEastAsia"/>
                <w:b/>
                <w:sz w:val="24"/>
                <w:szCs w:val="24"/>
              </w:rPr>
              <w:t>专业名称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0" w:hRule="atLeast"/>
        </w:trPr>
        <w:tc>
          <w:tcPr>
            <w:tcW w:w="993"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中职</w:t>
            </w:r>
          </w:p>
        </w:tc>
        <w:tc>
          <w:tcPr>
            <w:tcW w:w="2126"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文化艺术大类</w:t>
            </w:r>
          </w:p>
        </w:tc>
        <w:tc>
          <w:tcPr>
            <w:tcW w:w="1843"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asciiTheme="minorEastAsia" w:hAnsiTheme="minorEastAsia" w:eastAsiaTheme="minorEastAsia"/>
                <w:sz w:val="24"/>
                <w:szCs w:val="24"/>
              </w:rPr>
            </w:pPr>
            <w:r>
              <w:rPr>
                <w:rFonts w:hint="eastAsia" w:asciiTheme="majorEastAsia" w:hAnsiTheme="majorEastAsia" w:eastAsiaTheme="majorEastAsia"/>
                <w:sz w:val="24"/>
                <w:szCs w:val="24"/>
              </w:rPr>
              <w:t>142400</w:t>
            </w:r>
          </w:p>
        </w:tc>
        <w:tc>
          <w:tcPr>
            <w:tcW w:w="2693"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服装设计与工艺</w:t>
            </w:r>
          </w:p>
        </w:tc>
      </w:tr>
    </w:tbl>
    <w:p>
      <w:pPr>
        <w:numPr>
          <w:ilvl w:val="0"/>
          <w:numId w:val="1"/>
        </w:numPr>
        <w:ind w:firstLine="602"/>
        <w:rPr>
          <w:rFonts w:ascii="黑体" w:hAnsi="黑体" w:eastAsia="黑体"/>
          <w:b/>
        </w:rPr>
      </w:pPr>
      <w:r>
        <w:rPr>
          <w:rFonts w:ascii="黑体" w:hAnsi="黑体" w:eastAsia="黑体"/>
          <w:b/>
        </w:rPr>
        <w:t>赛项</w:t>
      </w:r>
      <w:r>
        <w:rPr>
          <w:rFonts w:hint="eastAsia" w:ascii="黑体" w:hAnsi="黑体" w:eastAsia="黑体"/>
          <w:b/>
        </w:rPr>
        <w:t>申报</w:t>
      </w:r>
      <w:r>
        <w:rPr>
          <w:rFonts w:ascii="黑体" w:hAnsi="黑体" w:eastAsia="黑体"/>
          <w:b/>
        </w:rPr>
        <w:t>专家组</w:t>
      </w:r>
    </w:p>
    <w:p>
      <w:pPr>
        <w:numPr>
          <w:numId w:val="0"/>
        </w:numPr>
        <w:ind w:firstLine="602" w:firstLineChars="200"/>
        <w:rPr>
          <w:rFonts w:ascii="黑体" w:hAnsi="黑体" w:eastAsia="黑体"/>
          <w:b/>
        </w:rPr>
      </w:pPr>
      <w:bookmarkStart w:id="1" w:name="_GoBack"/>
      <w:bookmarkEnd w:id="1"/>
      <w:r>
        <w:rPr>
          <w:rFonts w:hint="eastAsia" w:ascii="黑体" w:hAnsi="黑体" w:eastAsia="黑体"/>
          <w:b/>
        </w:rPr>
        <w:t>三、赛项目的</w:t>
      </w:r>
    </w:p>
    <w:p>
      <w:r>
        <w:rPr>
          <w:rFonts w:hint="eastAsia"/>
        </w:rPr>
        <w:t>通过竞赛检验和展示中等职业学校服装类专业教学改革成果和学生服装设计与工艺岗位通用技术与职业能力，引领和促进中职学校服装类专业建设与课程改革，激发和调动行业、企业关注和参与服装专业教学改革的主动性和积极性，推动提升中职学校服装设计与工艺专业人才培养水平。</w:t>
      </w:r>
    </w:p>
    <w:p>
      <w:r>
        <w:rPr>
          <w:rFonts w:hint="eastAsia"/>
        </w:rPr>
        <w:t>将大赛内涵提炼转化，把竞赛的核心技能与核心知识融入服装专业课程教学改革项目中。弘扬“工匠精神”，培养学生敬业守信、精益求精、敢于创新的职业素养，使学生掌握服装中高端技术技能，成为支撑“中国制造”走向“优质制造”“精品制造”的主力军。</w:t>
      </w:r>
    </w:p>
    <w:p>
      <w:pPr>
        <w:ind w:firstLine="602"/>
        <w:rPr>
          <w:rFonts w:ascii="黑体" w:hAnsi="黑体" w:eastAsia="黑体"/>
          <w:b/>
        </w:rPr>
      </w:pPr>
      <w:r>
        <w:rPr>
          <w:rFonts w:hint="eastAsia" w:ascii="黑体" w:hAnsi="黑体" w:eastAsia="黑体"/>
          <w:b/>
        </w:rPr>
        <w:t>四、赛项设计原则</w:t>
      </w:r>
    </w:p>
    <w:p>
      <w:pPr>
        <w:rPr>
          <w:rFonts w:ascii="Arial Narrow" w:hAnsi="Arial Narrow"/>
        </w:rPr>
      </w:pPr>
      <w:r>
        <w:rPr>
          <w:rFonts w:ascii="Arial Narrow" w:hAnsi="Arial Narrow"/>
        </w:rPr>
        <w:t>（一）坚持公开、公平、公正原则</w:t>
      </w:r>
    </w:p>
    <w:p>
      <w:r>
        <w:rPr>
          <w:rFonts w:ascii="Arial Narrow" w:hAnsi="Arial Narrow"/>
        </w:rPr>
        <w:t>公平、公正地组织、筹备赛项各个环节。赛题编制遵从公开、公平、公正的原则，合理设计竞赛规则、程序、标准；公布理论考核试题库</w:t>
      </w:r>
      <w:r>
        <w:rPr>
          <w:rFonts w:hint="eastAsia" w:ascii="Arial Narrow" w:hAnsi="Arial Narrow"/>
        </w:rPr>
        <w:t>、</w:t>
      </w:r>
      <w:r>
        <w:rPr>
          <w:rFonts w:ascii="Arial Narrow" w:hAnsi="Arial Narrow"/>
        </w:rPr>
        <w:t>公开</w:t>
      </w:r>
      <w:r>
        <w:rPr>
          <w:rFonts w:hint="eastAsia" w:ascii="Arial Narrow" w:hAnsi="Arial Narrow"/>
        </w:rPr>
        <w:t>技能</w:t>
      </w:r>
      <w:r>
        <w:rPr>
          <w:rFonts w:ascii="Arial Narrow" w:hAnsi="Arial Narrow"/>
        </w:rPr>
        <w:t>竞赛试题</w:t>
      </w:r>
      <w:r>
        <w:rPr>
          <w:rFonts w:hint="eastAsia"/>
        </w:rPr>
        <w:t>、</w:t>
      </w:r>
      <w:r>
        <w:rPr>
          <w:rFonts w:ascii="Arial Narrow" w:hAnsi="Arial Narrow"/>
        </w:rPr>
        <w:t>并附竞赛试题的样卷；公开执行赛事过程</w:t>
      </w:r>
      <w:r>
        <w:rPr>
          <w:rFonts w:hint="eastAsia" w:ascii="Arial Narrow" w:hAnsi="Arial Narrow"/>
        </w:rPr>
        <w:t>，</w:t>
      </w:r>
      <w:r>
        <w:rPr>
          <w:rFonts w:hint="eastAsia"/>
        </w:rPr>
        <w:t>参赛选手在同一平台、同等条件下公平竞赛。成绩评定在公开、公平、公正、独立、透明条件下进行，保证竞赛公正。</w:t>
      </w:r>
    </w:p>
    <w:p>
      <w:r>
        <w:rPr>
          <w:rFonts w:hint="eastAsia"/>
        </w:rPr>
        <w:t>（二）坚持赛项覆盖专业面广原则</w:t>
      </w:r>
    </w:p>
    <w:p>
      <w:r>
        <w:rPr>
          <w:rFonts w:hint="eastAsia" w:ascii="Arial Narrow" w:hAnsi="Arial Narrow"/>
        </w:rPr>
        <w:t>赛项覆盖“服装设计与工艺”专业群</w:t>
      </w:r>
      <w:r>
        <w:rPr>
          <w:rFonts w:ascii="Arial Narrow" w:hAnsi="Arial Narrow"/>
        </w:rPr>
        <w:t>；</w:t>
      </w:r>
      <w:r>
        <w:rPr>
          <w:rFonts w:hint="eastAsia" w:ascii="Arial Narrow" w:hAnsi="Arial Narrow"/>
        </w:rPr>
        <w:t>服装制作与生产管理、</w:t>
      </w:r>
      <w:r>
        <w:rPr>
          <w:rFonts w:hint="eastAsia"/>
        </w:rPr>
        <w:t>民族服装与服饰、服装展示与礼仪等专业。赛项关联服装职业岗位面广、人才需求量大、中职院校开设专业点多，具有广泛的覆盖面。（见下表）</w:t>
      </w:r>
    </w:p>
    <w:tbl>
      <w:tblPr>
        <w:tblStyle w:val="20"/>
        <w:tblW w:w="8080"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0"/>
        <w:gridCol w:w="2410"/>
        <w:gridCol w:w="3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5" w:hRule="atLeast"/>
        </w:trPr>
        <w:tc>
          <w:tcPr>
            <w:tcW w:w="8080" w:type="dxa"/>
            <w:gridSpan w:val="3"/>
            <w:vAlign w:val="center"/>
          </w:tcPr>
          <w:p>
            <w:pPr>
              <w:spacing w:line="240" w:lineRule="auto"/>
              <w:ind w:firstLine="0" w:firstLineChars="0"/>
              <w:jc w:val="center"/>
              <w:rPr>
                <w:rFonts w:asciiTheme="majorEastAsia" w:hAnsiTheme="majorEastAsia" w:eastAsiaTheme="majorEastAsia"/>
                <w:b/>
                <w:sz w:val="24"/>
                <w:szCs w:val="24"/>
              </w:rPr>
            </w:pPr>
            <w:r>
              <w:rPr>
                <w:rFonts w:hint="eastAsia" w:asciiTheme="majorEastAsia" w:hAnsiTheme="majorEastAsia" w:eastAsiaTheme="majorEastAsia"/>
                <w:b/>
                <w:sz w:val="24"/>
                <w:szCs w:val="24"/>
              </w:rPr>
              <w:t>中等职业学校《服装设计与工艺》专业群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410" w:type="dxa"/>
          </w:tcPr>
          <w:p>
            <w:pPr>
              <w:spacing w:line="240" w:lineRule="auto"/>
              <w:ind w:firstLine="0" w:firstLineChars="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专业大类</w:t>
            </w:r>
          </w:p>
        </w:tc>
        <w:tc>
          <w:tcPr>
            <w:tcW w:w="2410" w:type="dxa"/>
          </w:tcPr>
          <w:p>
            <w:pPr>
              <w:spacing w:line="240" w:lineRule="auto"/>
              <w:ind w:firstLine="0" w:firstLineChars="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专业代码</w:t>
            </w:r>
          </w:p>
        </w:tc>
        <w:tc>
          <w:tcPr>
            <w:tcW w:w="3260" w:type="dxa"/>
          </w:tcPr>
          <w:p>
            <w:pPr>
              <w:spacing w:line="240" w:lineRule="auto"/>
              <w:ind w:firstLine="0" w:firstLineChars="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专业全称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410" w:type="dxa"/>
            <w:vMerge w:val="restart"/>
            <w:vAlign w:val="center"/>
          </w:tcPr>
          <w:p>
            <w:pPr>
              <w:spacing w:line="240" w:lineRule="auto"/>
              <w:ind w:firstLine="0" w:firstLineChars="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文化艺术类</w:t>
            </w:r>
          </w:p>
        </w:tc>
        <w:tc>
          <w:tcPr>
            <w:tcW w:w="2410" w:type="dxa"/>
          </w:tcPr>
          <w:p>
            <w:pPr>
              <w:spacing w:line="240" w:lineRule="auto"/>
              <w:ind w:firstLine="0" w:firstLineChars="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142400</w:t>
            </w:r>
          </w:p>
        </w:tc>
        <w:tc>
          <w:tcPr>
            <w:tcW w:w="3260" w:type="dxa"/>
          </w:tcPr>
          <w:p>
            <w:pPr>
              <w:spacing w:line="240" w:lineRule="auto"/>
              <w:ind w:firstLine="0" w:firstLineChars="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服装设计与工艺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410" w:type="dxa"/>
            <w:vMerge w:val="continue"/>
          </w:tcPr>
          <w:p>
            <w:pPr>
              <w:spacing w:line="240" w:lineRule="auto"/>
              <w:ind w:firstLine="0" w:firstLineChars="0"/>
              <w:jc w:val="center"/>
              <w:rPr>
                <w:rFonts w:asciiTheme="majorEastAsia" w:hAnsiTheme="majorEastAsia" w:eastAsiaTheme="majorEastAsia"/>
                <w:sz w:val="24"/>
                <w:szCs w:val="24"/>
              </w:rPr>
            </w:pPr>
          </w:p>
        </w:tc>
        <w:tc>
          <w:tcPr>
            <w:tcW w:w="2410" w:type="dxa"/>
          </w:tcPr>
          <w:p>
            <w:pPr>
              <w:spacing w:line="240" w:lineRule="auto"/>
              <w:ind w:firstLine="0" w:firstLineChars="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143200</w:t>
            </w:r>
          </w:p>
        </w:tc>
        <w:tc>
          <w:tcPr>
            <w:tcW w:w="3260" w:type="dxa"/>
          </w:tcPr>
          <w:p>
            <w:pPr>
              <w:spacing w:line="240" w:lineRule="auto"/>
              <w:ind w:firstLine="0" w:firstLineChars="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民族服装与服饰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410" w:type="dxa"/>
            <w:vMerge w:val="continue"/>
          </w:tcPr>
          <w:p>
            <w:pPr>
              <w:spacing w:line="240" w:lineRule="auto"/>
              <w:ind w:firstLine="0" w:firstLineChars="0"/>
              <w:jc w:val="center"/>
              <w:rPr>
                <w:rFonts w:asciiTheme="majorEastAsia" w:hAnsiTheme="majorEastAsia" w:eastAsiaTheme="majorEastAsia"/>
                <w:sz w:val="24"/>
                <w:szCs w:val="24"/>
              </w:rPr>
            </w:pPr>
          </w:p>
        </w:tc>
        <w:tc>
          <w:tcPr>
            <w:tcW w:w="2410" w:type="dxa"/>
          </w:tcPr>
          <w:p>
            <w:pPr>
              <w:spacing w:line="240" w:lineRule="auto"/>
              <w:ind w:firstLine="0" w:firstLineChars="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142500</w:t>
            </w:r>
          </w:p>
        </w:tc>
        <w:tc>
          <w:tcPr>
            <w:tcW w:w="3260" w:type="dxa"/>
          </w:tcPr>
          <w:p>
            <w:pPr>
              <w:spacing w:line="240" w:lineRule="auto"/>
              <w:ind w:firstLine="0" w:firstLineChars="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服装展示与礼仪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410" w:type="dxa"/>
          </w:tcPr>
          <w:p>
            <w:pPr>
              <w:spacing w:line="240" w:lineRule="auto"/>
              <w:ind w:firstLine="0" w:firstLineChars="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轻纺食品类</w:t>
            </w:r>
          </w:p>
        </w:tc>
        <w:tc>
          <w:tcPr>
            <w:tcW w:w="2410" w:type="dxa"/>
          </w:tcPr>
          <w:p>
            <w:pPr>
              <w:spacing w:line="240" w:lineRule="auto"/>
              <w:ind w:firstLine="0" w:firstLineChars="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070900</w:t>
            </w:r>
          </w:p>
        </w:tc>
        <w:tc>
          <w:tcPr>
            <w:tcW w:w="3260" w:type="dxa"/>
          </w:tcPr>
          <w:p>
            <w:pPr>
              <w:spacing w:line="240" w:lineRule="auto"/>
              <w:ind w:firstLine="0" w:firstLineChars="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服装制作与生产管理</w:t>
            </w:r>
          </w:p>
        </w:tc>
      </w:tr>
    </w:tbl>
    <w:p>
      <w:r>
        <w:rPr>
          <w:rFonts w:hint="eastAsia"/>
        </w:rPr>
        <w:t>（三）</w:t>
      </w:r>
      <w:r>
        <w:rPr>
          <w:rFonts w:hint="eastAsia" w:ascii="Arial Narrow" w:hAnsi="Arial Narrow"/>
        </w:rPr>
        <w:t>坚持</w:t>
      </w:r>
      <w:r>
        <w:rPr>
          <w:rFonts w:hint="eastAsia"/>
        </w:rPr>
        <w:t>竞赛内容</w:t>
      </w:r>
      <w:r>
        <w:t>对应职业岗位核心技能</w:t>
      </w:r>
      <w:r>
        <w:rPr>
          <w:rFonts w:hint="eastAsia"/>
        </w:rPr>
        <w:t>原则</w:t>
      </w:r>
    </w:p>
    <w:p>
      <w:pPr>
        <w:rPr>
          <w:rFonts w:ascii="Arial Narrow" w:hAnsi="Arial Narrow"/>
        </w:rPr>
      </w:pPr>
      <w:r>
        <w:rPr>
          <w:rFonts w:hint="eastAsia"/>
        </w:rPr>
        <w:t>1.</w:t>
      </w:r>
      <w:r>
        <w:rPr>
          <w:rFonts w:ascii="Arial Narrow" w:hAnsi="Arial Narrow"/>
        </w:rPr>
        <w:t>校企专家共同组成赛项专家组，</w:t>
      </w:r>
      <w:r>
        <w:rPr>
          <w:rFonts w:hint="eastAsia"/>
        </w:rPr>
        <w:t>以服装企业岗位、典型工作任务要求设计赛项</w:t>
      </w:r>
      <w:r>
        <w:rPr>
          <w:rFonts w:hint="eastAsia" w:ascii="Arial Narrow" w:hAnsi="Arial Narrow"/>
        </w:rPr>
        <w:t>、</w:t>
      </w:r>
      <w:r>
        <w:rPr>
          <w:rFonts w:ascii="Arial Narrow" w:hAnsi="Arial Narrow"/>
        </w:rPr>
        <w:t>研制赛题</w:t>
      </w:r>
      <w:r>
        <w:rPr>
          <w:rFonts w:hint="eastAsia" w:ascii="Arial Narrow" w:hAnsi="Arial Narrow"/>
        </w:rPr>
        <w:t>。</w:t>
      </w:r>
    </w:p>
    <w:p>
      <w:pPr>
        <w:rPr>
          <w:rFonts w:ascii="Arial Narrow" w:hAnsi="Arial Narrow"/>
        </w:rPr>
      </w:pPr>
      <w:r>
        <w:rPr>
          <w:rFonts w:hint="eastAsia"/>
        </w:rPr>
        <w:t>2.围绕“服装设计与工艺”专业群所需成衣款式设计、结构与立体裁剪、CAD结构设计、样板制作与推板、样衣制作等专业核心知识和技能,</w:t>
      </w:r>
      <w:r>
        <w:rPr>
          <w:rFonts w:ascii="Arial Narrow" w:hAnsi="Arial Narrow"/>
        </w:rPr>
        <w:t xml:space="preserve"> </w:t>
      </w:r>
      <w:r>
        <w:rPr>
          <w:rFonts w:hint="eastAsia"/>
        </w:rPr>
        <w:t>设置竞赛内容</w:t>
      </w:r>
      <w:r>
        <w:rPr>
          <w:rFonts w:hint="eastAsia" w:ascii="Arial Narrow" w:hAnsi="Arial Narrow"/>
        </w:rPr>
        <w:t>。</w:t>
      </w:r>
    </w:p>
    <w:p>
      <w:r>
        <w:rPr>
          <w:rFonts w:hint="eastAsia"/>
        </w:rPr>
        <w:t>3.</w:t>
      </w:r>
      <w:r>
        <w:rPr>
          <w:rFonts w:ascii="Arial Narrow" w:hAnsi="Arial Narrow"/>
        </w:rPr>
        <w:t>赛项设计关联</w:t>
      </w:r>
      <w:r>
        <w:rPr>
          <w:rFonts w:hint="eastAsia"/>
        </w:rPr>
        <w:t>服装</w:t>
      </w:r>
      <w:r>
        <w:rPr>
          <w:rFonts w:ascii="Arial Narrow" w:hAnsi="Arial Narrow"/>
        </w:rPr>
        <w:t>职业岗位</w:t>
      </w:r>
      <w:r>
        <w:rPr>
          <w:rFonts w:hint="eastAsia" w:ascii="Arial Narrow" w:hAnsi="Arial Narrow"/>
        </w:rPr>
        <w:t>群</w:t>
      </w:r>
      <w:r>
        <w:rPr>
          <w:rFonts w:ascii="Arial Narrow" w:hAnsi="Arial Narrow"/>
        </w:rPr>
        <w:t>的知识体系，以满足企业对服装设计师</w:t>
      </w:r>
      <w:r>
        <w:rPr>
          <w:rFonts w:hint="eastAsia" w:ascii="Arial Narrow" w:hAnsi="Arial Narrow"/>
        </w:rPr>
        <w:t>助理</w:t>
      </w:r>
      <w:r>
        <w:rPr>
          <w:rFonts w:ascii="Arial Narrow" w:hAnsi="Arial Narrow"/>
        </w:rPr>
        <w:t>、服装打版师</w:t>
      </w:r>
      <w:r>
        <w:rPr>
          <w:rFonts w:hint="eastAsia" w:ascii="Arial Narrow" w:hAnsi="Arial Narrow"/>
        </w:rPr>
        <w:t>助理</w:t>
      </w:r>
      <w:r>
        <w:rPr>
          <w:rFonts w:ascii="Arial Narrow" w:hAnsi="Arial Narrow"/>
        </w:rPr>
        <w:t>、</w:t>
      </w:r>
      <w:r>
        <w:rPr>
          <w:rFonts w:hint="eastAsia" w:ascii="Arial Narrow" w:hAnsi="Arial Narrow"/>
        </w:rPr>
        <w:t>服装</w:t>
      </w:r>
      <w:r>
        <w:rPr>
          <w:rFonts w:ascii="Arial Narrow" w:hAnsi="Arial Narrow"/>
        </w:rPr>
        <w:t>制作、服装</w:t>
      </w:r>
      <w:r>
        <w:rPr>
          <w:rFonts w:hint="eastAsia" w:ascii="Arial Narrow" w:hAnsi="Arial Narrow"/>
        </w:rPr>
        <w:t>车间</w:t>
      </w:r>
      <w:r>
        <w:rPr>
          <w:rFonts w:ascii="Arial Narrow" w:hAnsi="Arial Narrow"/>
        </w:rPr>
        <w:t>管理等关键岗位人才需求</w:t>
      </w:r>
      <w:r>
        <w:rPr>
          <w:rFonts w:hint="eastAsia" w:ascii="Arial Narrow" w:hAnsi="Arial Narrow"/>
        </w:rPr>
        <w:t>。</w:t>
      </w:r>
    </w:p>
    <w:p>
      <w:pPr>
        <w:rPr>
          <w:rFonts w:ascii="Arial Narrow" w:hAnsi="Arial Narrow"/>
        </w:rPr>
      </w:pPr>
      <w:r>
        <w:rPr>
          <w:rFonts w:hint="eastAsia"/>
        </w:rPr>
        <w:t>4.</w:t>
      </w:r>
      <w:r>
        <w:rPr>
          <w:rFonts w:hint="eastAsia" w:ascii="Arial Narrow" w:hAnsi="Arial Narrow"/>
        </w:rPr>
        <w:t>面</w:t>
      </w:r>
      <w:r>
        <w:rPr>
          <w:rFonts w:hint="eastAsia"/>
        </w:rPr>
        <w:t>向“中高职衔接”中职学生学历提升需求趋势</w:t>
      </w:r>
      <w:r>
        <w:t>倾斜</w:t>
      </w:r>
      <w:r>
        <w:rPr>
          <w:rFonts w:hint="eastAsia"/>
        </w:rPr>
        <w:t>，</w:t>
      </w:r>
      <w:r>
        <w:t>提升</w:t>
      </w:r>
      <w:r>
        <w:rPr>
          <w:rFonts w:hint="eastAsia"/>
        </w:rPr>
        <w:t>人才培养</w:t>
      </w:r>
      <w:r>
        <w:t>可持续发展能力。</w:t>
      </w:r>
    </w:p>
    <w:p>
      <w:r>
        <w:rPr>
          <w:rFonts w:hint="eastAsia"/>
        </w:rPr>
        <w:t>（四）</w:t>
      </w:r>
      <w:r>
        <w:rPr>
          <w:rFonts w:ascii="Arial Narrow" w:hAnsi="Arial Narrow"/>
        </w:rPr>
        <w:t>坚持竞赛平台优化原则</w:t>
      </w:r>
    </w:p>
    <w:p>
      <w:r>
        <w:rPr>
          <w:rFonts w:ascii="Arial Narrow" w:hAnsi="Arial Narrow"/>
        </w:rPr>
        <w:t>根据服装专业特点，赛项选用的服装缝制设备、立体人台等均为目前较先进、通用性强、社会保有量高的设备。</w:t>
      </w:r>
    </w:p>
    <w:p>
      <w:pPr>
        <w:ind w:firstLine="602"/>
        <w:rPr>
          <w:rFonts w:ascii="黑体" w:hAnsi="黑体" w:eastAsia="黑体"/>
          <w:b/>
        </w:rPr>
      </w:pPr>
      <w:r>
        <w:rPr>
          <w:rFonts w:hint="eastAsia" w:ascii="黑体" w:hAnsi="黑体" w:eastAsia="黑体"/>
          <w:b/>
        </w:rPr>
        <w:t>五、赛项方案的特色与创新点</w:t>
      </w:r>
    </w:p>
    <w:p>
      <w:r>
        <w:rPr>
          <w:rFonts w:hint="eastAsia"/>
        </w:rPr>
        <w:t>（一）人才培养与企业需求对接</w:t>
      </w:r>
    </w:p>
    <w:p>
      <w:r>
        <w:rPr>
          <w:rFonts w:hint="eastAsia"/>
        </w:rPr>
        <w:t>赛项融技术与艺术为一体, 以服装企业成衣设计、成衣CAD结构设计、样板制作和推板、裁剪与样衣制作等岗位的知识与核心技能需求为竞赛内容，</w:t>
      </w:r>
      <w:r>
        <w:rPr>
          <w:rFonts w:hAnsi="仿宋_GB2312" w:cs="仿宋"/>
        </w:rPr>
        <w:t>形成了以项目为导向、以任务为驱动的比赛方式</w:t>
      </w:r>
      <w:r>
        <w:rPr>
          <w:rFonts w:hint="eastAsia" w:hAnsi="仿宋_GB2312" w:cs="仿宋"/>
        </w:rPr>
        <w:t>，</w:t>
      </w:r>
      <w:r>
        <w:rPr>
          <w:rFonts w:hint="eastAsia"/>
        </w:rPr>
        <w:t xml:space="preserve">实现人才培养方案与企业需求对接。 </w:t>
      </w:r>
    </w:p>
    <w:p>
      <w:r>
        <w:drawing>
          <wp:anchor distT="0" distB="0" distL="114300" distR="114300" simplePos="0" relativeHeight="251655168" behindDoc="0" locked="0" layoutInCell="1" allowOverlap="1">
            <wp:simplePos x="0" y="0"/>
            <wp:positionH relativeFrom="column">
              <wp:posOffset>2981325</wp:posOffset>
            </wp:positionH>
            <wp:positionV relativeFrom="paragraph">
              <wp:posOffset>213995</wp:posOffset>
            </wp:positionV>
            <wp:extent cx="1615440" cy="1447800"/>
            <wp:effectExtent l="0" t="0" r="0" b="0"/>
            <wp:wrapNone/>
            <wp:docPr id="1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6"/>
                    <pic:cNvPicPr>
                      <a:picLocks noChangeAspect="1" noChangeArrowheads="1"/>
                    </pic:cNvPicPr>
                  </pic:nvPicPr>
                  <pic:blipFill>
                    <a:blip r:embed="rId11" cstate="print"/>
                    <a:srcRect/>
                    <a:stretch>
                      <a:fillRect/>
                    </a:stretch>
                  </pic:blipFill>
                  <pic:spPr>
                    <a:xfrm>
                      <a:off x="0" y="0"/>
                      <a:ext cx="1615440" cy="1447800"/>
                    </a:xfrm>
                    <a:prstGeom prst="rect">
                      <a:avLst/>
                    </a:prstGeom>
                    <a:noFill/>
                  </pic:spPr>
                </pic:pic>
              </a:graphicData>
            </a:graphic>
          </wp:anchor>
        </w:drawing>
      </w:r>
      <w:r>
        <w:drawing>
          <wp:anchor distT="0" distB="0" distL="114300" distR="114300" simplePos="0" relativeHeight="251654144" behindDoc="0" locked="0" layoutInCell="1" allowOverlap="1">
            <wp:simplePos x="0" y="0"/>
            <wp:positionH relativeFrom="column">
              <wp:posOffset>769620</wp:posOffset>
            </wp:positionH>
            <wp:positionV relativeFrom="paragraph">
              <wp:posOffset>219710</wp:posOffset>
            </wp:positionV>
            <wp:extent cx="1607820" cy="1447800"/>
            <wp:effectExtent l="0" t="0" r="0" b="0"/>
            <wp:wrapNone/>
            <wp:docPr id="1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pic:cNvPicPr>
                      <a:picLocks noChangeAspect="1" noChangeArrowheads="1"/>
                    </pic:cNvPicPr>
                  </pic:nvPicPr>
                  <pic:blipFill>
                    <a:blip r:embed="rId12" cstate="print"/>
                    <a:srcRect/>
                    <a:stretch>
                      <a:fillRect/>
                    </a:stretch>
                  </pic:blipFill>
                  <pic:spPr>
                    <a:xfrm>
                      <a:off x="0" y="0"/>
                      <a:ext cx="1607820" cy="1447800"/>
                    </a:xfrm>
                    <a:prstGeom prst="rect">
                      <a:avLst/>
                    </a:prstGeom>
                    <a:noFill/>
                  </pic:spPr>
                </pic:pic>
              </a:graphicData>
            </a:graphic>
          </wp:anchor>
        </w:drawing>
      </w:r>
    </w:p>
    <w:p>
      <w:pPr>
        <w:ind w:firstLine="0" w:firstLineChars="0"/>
      </w:pPr>
    </w:p>
    <w:p/>
    <w:p/>
    <w:p/>
    <w:p>
      <w:r>
        <w:rPr>
          <w:rFonts w:hint="eastAsia"/>
        </w:rPr>
        <w:t>1.竞赛内容</w:t>
      </w:r>
      <w:r>
        <w:t>对应职业岗位群核心技能</w:t>
      </w:r>
      <w:r>
        <w:rPr>
          <w:rFonts w:hint="eastAsia"/>
        </w:rPr>
        <w:t>。涵盖服装电脑款式拓展设计、纸样设计与立体造型、成衣CAD结构设计、样板制作和推板、裁剪与样衣试制、理论知识方面内容。结合中职服装设计与工艺专业群核心课程的性质和特点，以企业</w:t>
      </w:r>
      <w:r>
        <w:rPr>
          <w:rFonts w:hint="eastAsia" w:hAnsi="仿宋_GB2312" w:cs="仿宋"/>
        </w:rPr>
        <w:t>典型工作</w:t>
      </w:r>
      <w:r>
        <w:rPr>
          <w:rFonts w:hAnsi="仿宋_GB2312" w:cs="仿宋"/>
        </w:rPr>
        <w:t>任务为驱动</w:t>
      </w:r>
      <w:r>
        <w:rPr>
          <w:rFonts w:hint="eastAsia"/>
        </w:rPr>
        <w:t>设计可操作性的赛项方案，重点考查选手的实际动手能力、创新创意水平，审美与市场意识、检验参赛选手的综合职业能力。</w:t>
      </w:r>
    </w:p>
    <w:p/>
    <w:p>
      <w:r>
        <w:rPr>
          <w:rFonts w:hint="eastAsia"/>
        </w:rPr>
        <w:drawing>
          <wp:anchor distT="0" distB="0" distL="114300" distR="114300" simplePos="0" relativeHeight="251658240" behindDoc="0" locked="0" layoutInCell="1" allowOverlap="1">
            <wp:simplePos x="0" y="0"/>
            <wp:positionH relativeFrom="column">
              <wp:posOffset>3889375</wp:posOffset>
            </wp:positionH>
            <wp:positionV relativeFrom="paragraph">
              <wp:posOffset>53975</wp:posOffset>
            </wp:positionV>
            <wp:extent cx="1358900" cy="1619250"/>
            <wp:effectExtent l="0" t="0" r="0" b="0"/>
            <wp:wrapNone/>
            <wp:docPr id="93" name="图片 93" descr="C:\Users\Administrator\AppData\Roaming\Tencent\Users\1067489884\QQ\WinTemp\RichOle\5Z7L]QP79{H21XDB{)25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descr="C:\Users\Administrator\AppData\Roaming\Tencent\Users\1067489884\QQ\WinTemp\RichOle\5Z7L]QP79{H21XDB{)254]9.png"/>
                    <pic:cNvPicPr>
                      <a:picLocks noChangeAspect="1" noChangeArrowheads="1"/>
                    </pic:cNvPicPr>
                  </pic:nvPicPr>
                  <pic:blipFill>
                    <a:blip r:embed="rId13" cstate="print"/>
                    <a:srcRect/>
                    <a:stretch>
                      <a:fillRect/>
                    </a:stretch>
                  </pic:blipFill>
                  <pic:spPr>
                    <a:xfrm>
                      <a:off x="0" y="0"/>
                      <a:ext cx="1358900" cy="1619250"/>
                    </a:xfrm>
                    <a:prstGeom prst="rect">
                      <a:avLst/>
                    </a:prstGeom>
                    <a:noFill/>
                  </pic:spPr>
                </pic:pic>
              </a:graphicData>
            </a:graphic>
          </wp:anchor>
        </w:drawing>
      </w:r>
      <w:r>
        <w:rPr>
          <w:rFonts w:hint="eastAsia"/>
        </w:rPr>
        <w:drawing>
          <wp:anchor distT="0" distB="0" distL="114300" distR="114300" simplePos="0" relativeHeight="251657216" behindDoc="0" locked="0" layoutInCell="1" allowOverlap="1">
            <wp:simplePos x="0" y="0"/>
            <wp:positionH relativeFrom="column">
              <wp:posOffset>2127250</wp:posOffset>
            </wp:positionH>
            <wp:positionV relativeFrom="paragraph">
              <wp:posOffset>104775</wp:posOffset>
            </wp:positionV>
            <wp:extent cx="1409700" cy="1625600"/>
            <wp:effectExtent l="0" t="0" r="0" b="0"/>
            <wp:wrapNone/>
            <wp:docPr id="2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9"/>
                    <pic:cNvPicPr>
                      <a:picLocks noChangeAspect="1" noChangeArrowheads="1"/>
                    </pic:cNvPicPr>
                  </pic:nvPicPr>
                  <pic:blipFill>
                    <a:blip r:embed="rId14" cstate="print"/>
                    <a:srcRect/>
                    <a:stretch>
                      <a:fillRect/>
                    </a:stretch>
                  </pic:blipFill>
                  <pic:spPr>
                    <a:xfrm>
                      <a:off x="0" y="0"/>
                      <a:ext cx="1409700" cy="1625600"/>
                    </a:xfrm>
                    <a:prstGeom prst="rect">
                      <a:avLst/>
                    </a:prstGeom>
                    <a:noFill/>
                  </pic:spPr>
                </pic:pic>
              </a:graphicData>
            </a:graphic>
          </wp:anchor>
        </w:drawing>
      </w:r>
      <w:r>
        <w:rPr>
          <w:rFonts w:hint="eastAsia"/>
        </w:rPr>
        <w:drawing>
          <wp:anchor distT="0" distB="0" distL="114300" distR="114300" simplePos="0" relativeHeight="251656192" behindDoc="0" locked="0" layoutInCell="1" allowOverlap="1">
            <wp:simplePos x="0" y="0"/>
            <wp:positionH relativeFrom="column">
              <wp:posOffset>274955</wp:posOffset>
            </wp:positionH>
            <wp:positionV relativeFrom="paragraph">
              <wp:posOffset>158750</wp:posOffset>
            </wp:positionV>
            <wp:extent cx="1498600" cy="1714500"/>
            <wp:effectExtent l="0" t="0" r="0" b="0"/>
            <wp:wrapNone/>
            <wp:docPr id="1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8"/>
                    <pic:cNvPicPr>
                      <a:picLocks noChangeAspect="1" noChangeArrowheads="1"/>
                    </pic:cNvPicPr>
                  </pic:nvPicPr>
                  <pic:blipFill>
                    <a:blip r:embed="rId15" cstate="print"/>
                    <a:srcRect/>
                    <a:stretch>
                      <a:fillRect/>
                    </a:stretch>
                  </pic:blipFill>
                  <pic:spPr>
                    <a:xfrm>
                      <a:off x="0" y="0"/>
                      <a:ext cx="1498600" cy="1714500"/>
                    </a:xfrm>
                    <a:prstGeom prst="rect">
                      <a:avLst/>
                    </a:prstGeom>
                    <a:noFill/>
                  </pic:spPr>
                </pic:pic>
              </a:graphicData>
            </a:graphic>
          </wp:anchor>
        </w:drawing>
      </w:r>
    </w:p>
    <w:p>
      <w:r>
        <w:rPr>
          <w:rFonts w:hint="eastAsia"/>
        </w:rPr>
        <w:t xml:space="preserve"> </w:t>
      </w:r>
    </w:p>
    <w:p/>
    <w:p>
      <w:pPr>
        <w:rPr>
          <w:kern w:val="0"/>
        </w:rPr>
      </w:pPr>
    </w:p>
    <w:p>
      <w:pPr>
        <w:rPr>
          <w:kern w:val="0"/>
        </w:rPr>
      </w:pPr>
    </w:p>
    <w:p>
      <w:r>
        <w:rPr>
          <w:rFonts w:hint="eastAsia"/>
        </w:rPr>
        <w:t>2.以赛促教、以赛促改、赛教结合。比赛项目和专业知识与实践技能有机融合，经过多年实践</w:t>
      </w:r>
      <w:r>
        <w:rPr>
          <w:rFonts w:hAnsi="仿宋_GB2312" w:cs="仿宋"/>
        </w:rPr>
        <w:t>形成了以项目为导向、以任务为驱动的比赛方式，形成以培养工作能力为核心的教学、比赛、实训为一体的创新</w:t>
      </w:r>
      <w:r>
        <w:rPr>
          <w:rFonts w:hint="eastAsia" w:hAnsi="仿宋_GB2312" w:cs="仿宋"/>
        </w:rPr>
        <w:t>模</w:t>
      </w:r>
      <w:r>
        <w:rPr>
          <w:rFonts w:hAnsi="仿宋_GB2312" w:cs="仿宋"/>
        </w:rPr>
        <w:t>式，</w:t>
      </w:r>
      <w:r>
        <w:rPr>
          <w:rFonts w:hint="eastAsia"/>
        </w:rPr>
        <w:t>竞赛方案定位</w:t>
      </w:r>
      <w:r>
        <w:rPr>
          <w:rFonts w:hAnsi="仿宋_GB2312" w:cs="仿宋"/>
        </w:rPr>
        <w:t>具有非常清晰的针对性与适用性。</w:t>
      </w:r>
    </w:p>
    <w:p>
      <w:pPr>
        <w:rPr>
          <w:rFonts w:hAnsi="仿宋_GB2312" w:cs="仿宋"/>
        </w:rPr>
      </w:pPr>
      <w:r>
        <w:rPr>
          <w:rFonts w:hint="eastAsia"/>
        </w:rPr>
        <w:t>（二）</w:t>
      </w:r>
      <w:r>
        <w:rPr>
          <w:rFonts w:hAnsi="仿宋_GB2312" w:cs="仿宋"/>
        </w:rPr>
        <w:t>赛程安排注重观赏性与开放性</w:t>
      </w:r>
    </w:p>
    <w:p>
      <w:pPr>
        <w:rPr>
          <w:rFonts w:hAnsi="仿宋_GB2312" w:cs="仿宋"/>
        </w:rPr>
      </w:pPr>
      <w:r>
        <w:rPr>
          <w:rFonts w:hint="eastAsia"/>
        </w:rPr>
        <w:t>为了进一步增强职业教育吸引力，宣传职业教育的地位和作用，展示职业教育发展成果，形成全社会关心、重视和支持职业教育的良好氛围，提高职业院校技能大赛的观赏性，</w:t>
      </w:r>
      <w:r>
        <w:rPr>
          <w:rFonts w:hAnsi="仿宋_GB2312" w:cs="仿宋"/>
        </w:rPr>
        <w:t>本赛项为业内提供了观摩体验场所。</w:t>
      </w:r>
    </w:p>
    <w:p>
      <w:pPr>
        <w:rPr>
          <w:rFonts w:hAnsi="仿宋_GB2312" w:cs="仿宋"/>
        </w:rPr>
      </w:pPr>
      <w:r>
        <w:rPr>
          <w:rFonts w:hAnsi="仿宋_GB2312" w:cs="仿宋"/>
        </w:rPr>
        <w:t>1.分别邀请承办地境内外友好城市和赛点友好学校的学生、教师前来观摩比赛；同时邀请行业权威和企业专家以及企业员工代表到现场体验比赛内容。</w:t>
      </w:r>
    </w:p>
    <w:p>
      <w:pPr>
        <w:rPr>
          <w:rFonts w:hAnsi="仿宋_GB2312" w:cs="仿宋"/>
        </w:rPr>
      </w:pPr>
      <w:r>
        <w:rPr>
          <w:rFonts w:hAnsi="仿宋_GB2312" w:cs="仿宋"/>
        </w:rPr>
        <w:t>2.比赛现场合理安装摄像头，实况转播比赛全过程，供嘉宾、企业员工代表、领队、指导教师和部分学生代表在休息室收看。</w:t>
      </w:r>
    </w:p>
    <w:p>
      <w:pPr>
        <w:rPr>
          <w:rFonts w:hAnsi="仿宋_GB2312" w:cs="仿宋"/>
        </w:rPr>
      </w:pPr>
      <w:r>
        <w:rPr>
          <w:rFonts w:hAnsi="仿宋_GB2312" w:cs="仿宋"/>
        </w:rPr>
        <w:t>3.开放承办学校服装实训中心赛场以外有关实训场所，演示服装多媒体虚拟仿真系统，展示综合实训课程辅助教学资源，让参观者真切体会职业教育实训条件的改观和教学手段的变革。</w:t>
      </w:r>
    </w:p>
    <w:p>
      <w:r>
        <w:rPr>
          <w:rFonts w:hint="eastAsia"/>
        </w:rPr>
        <w:t>（三）竞赛结果评判</w:t>
      </w:r>
    </w:p>
    <w:p>
      <w:pPr>
        <w:rPr>
          <w:rFonts w:hAnsi="仿宋_GB2312" w:cs="仿宋"/>
        </w:rPr>
      </w:pPr>
      <w:r>
        <w:rPr>
          <w:rFonts w:hint="eastAsia"/>
        </w:rPr>
        <w:t>本赛项裁判组由现场裁判、评分裁判、加密裁判分别执裁。裁判组成员在裁判长的带领下，同时在监督员的监督下，经过三次加密，</w:t>
      </w:r>
      <w:r>
        <w:rPr>
          <w:rFonts w:hint="eastAsia" w:hAnsi="仿宋_GB2312" w:cs="仿宋"/>
        </w:rPr>
        <w:t>裁判针对赛项各个环节技能的特征独立评分，采用定性和定量相结合的评分方式，最终以所有裁判评分的平均值计算选手得分。</w:t>
      </w:r>
    </w:p>
    <w:p>
      <w:pPr>
        <w:rPr>
          <w:rFonts w:hAnsi="仿宋_GB2312" w:cs="仿宋"/>
        </w:rPr>
      </w:pPr>
      <w:r>
        <w:rPr>
          <w:rFonts w:hint="eastAsia"/>
        </w:rPr>
        <w:t>采取分步得分、累计总分的计分方式，分别计算各子项得分。最终选手的成绩要去掉一个最高分和一个最低分后，按平均值计算得分。</w:t>
      </w:r>
      <w:r>
        <w:rPr>
          <w:rFonts w:hint="eastAsia" w:hAnsi="仿宋_GB2312" w:cs="仿宋"/>
        </w:rPr>
        <w:t>比赛成绩经专人复核，</w:t>
      </w:r>
      <w:r>
        <w:rPr>
          <w:rFonts w:hint="eastAsia"/>
        </w:rPr>
        <w:t>最终成绩由裁判长和监督员和仲裁人员审核签字后，方可公布竞赛全部结果。保证比赛结果公平、公正、公开。</w:t>
      </w:r>
    </w:p>
    <w:p>
      <w:pPr>
        <w:rPr>
          <w:rFonts w:cs="仿宋"/>
        </w:rPr>
      </w:pPr>
      <w:r>
        <w:rPr>
          <w:rFonts w:cs="仿宋"/>
        </w:rPr>
        <w:t>（</w:t>
      </w:r>
      <w:r>
        <w:rPr>
          <w:rFonts w:hint="eastAsia" w:cs="仿宋"/>
        </w:rPr>
        <w:t>四</w:t>
      </w:r>
      <w:r>
        <w:rPr>
          <w:rFonts w:cs="仿宋"/>
        </w:rPr>
        <w:t>）</w:t>
      </w:r>
      <w:r>
        <w:rPr>
          <w:rFonts w:hint="eastAsia" w:cs="仿宋"/>
        </w:rPr>
        <w:t>竞赛资源转化</w:t>
      </w:r>
    </w:p>
    <w:p>
      <w:pPr>
        <w:rPr>
          <w:rFonts w:cs="仿宋"/>
        </w:rPr>
      </w:pPr>
      <w:r>
        <w:rPr>
          <w:rFonts w:cs="仿宋"/>
        </w:rPr>
        <w:t>为参赛队组织赛场教学交流互动,</w:t>
      </w:r>
      <w:r>
        <w:t>带动欠发达地区服装教学改革与专业发展</w:t>
      </w:r>
      <w:r>
        <w:rPr>
          <w:rFonts w:cs="仿宋"/>
        </w:rPr>
        <w:t>。</w:t>
      </w:r>
    </w:p>
    <w:p>
      <w:r>
        <w:t>1.赛后设置</w:t>
      </w:r>
      <w:r>
        <w:rPr>
          <w:rFonts w:hint="eastAsia"/>
        </w:rPr>
        <w:t>优秀</w:t>
      </w:r>
      <w:r>
        <w:t>作品静态展示区，组织</w:t>
      </w:r>
      <w:r>
        <w:rPr>
          <w:rFonts w:hint="eastAsia"/>
        </w:rPr>
        <w:t>教师、选手</w:t>
      </w:r>
      <w:r>
        <w:t>观摩</w:t>
      </w:r>
      <w:r>
        <w:rPr>
          <w:rFonts w:hint="eastAsia"/>
        </w:rPr>
        <w:t>参观</w:t>
      </w:r>
      <w:r>
        <w:t>，</w:t>
      </w:r>
      <w:r>
        <w:rPr>
          <w:rFonts w:hint="eastAsia"/>
        </w:rPr>
        <w:t>促进</w:t>
      </w:r>
      <w:r>
        <w:t>参赛</w:t>
      </w:r>
      <w:r>
        <w:rPr>
          <w:rFonts w:hint="eastAsia"/>
        </w:rPr>
        <w:t>队及选手之间交流学习。</w:t>
      </w:r>
    </w:p>
    <w:p>
      <w:pPr>
        <w:rPr>
          <w:rFonts w:hAnsi="仿宋_GB2312" w:cs="仿宋"/>
        </w:rPr>
      </w:pPr>
      <w:r>
        <w:rPr>
          <w:rFonts w:hAnsi="仿宋_GB2312" w:cs="仿宋"/>
        </w:rPr>
        <w:t>2.组织参赛队参观比赛当地的服装企业，邀请企业技师现场展示特色服饰制作技巧，邀请比赛当地知名服装生产企业在赛点相关场所开辟陈列、销售展厅。</w:t>
      </w:r>
    </w:p>
    <w:p>
      <w:r>
        <w:t>3.采集编辑赛场影像资料，例如：专家点评、专家示范演示、优秀选手赛程回顾等，制作大赛交流材料，促进比赛资源转化。</w:t>
      </w:r>
    </w:p>
    <w:p>
      <w:pPr>
        <w:ind w:firstLine="602"/>
        <w:rPr>
          <w:rFonts w:ascii="黑体" w:hAnsi="黑体" w:eastAsia="黑体"/>
          <w:b/>
        </w:rPr>
      </w:pPr>
      <w:r>
        <w:rPr>
          <w:rFonts w:hint="eastAsia" w:ascii="黑体" w:hAnsi="黑体" w:eastAsia="黑体"/>
          <w:b/>
        </w:rPr>
        <w:t>六、竞赛内容简介</w:t>
      </w:r>
    </w:p>
    <w:p>
      <w:pPr>
        <w:rPr>
          <w:rFonts w:cs="仿宋"/>
          <w:bCs/>
        </w:rPr>
      </w:pPr>
      <w:r>
        <w:rPr>
          <w:rFonts w:hint="eastAsia" w:cs="仿宋"/>
          <w:bCs/>
        </w:rPr>
        <w:t>本赛项根据</w:t>
      </w:r>
      <w:r>
        <w:rPr>
          <w:rFonts w:hint="eastAsia"/>
        </w:rPr>
        <w:t>中等职业</w:t>
      </w:r>
      <w:r>
        <w:rPr>
          <w:rFonts w:hint="eastAsia" w:cs="仿宋"/>
          <w:bCs/>
        </w:rPr>
        <w:t>学校服装专业技能型人才培养的总体要求，结合现代服装企业科技发展与技术创新的人才需求，围绕</w:t>
      </w:r>
      <w:r>
        <w:rPr>
          <w:rFonts w:hint="eastAsia"/>
        </w:rPr>
        <w:t>服装设计与工艺专业群</w:t>
      </w:r>
      <w:r>
        <w:rPr>
          <w:rFonts w:hint="eastAsia" w:cs="仿宋"/>
          <w:bCs/>
        </w:rPr>
        <w:t>的核心技能，设计出针对服装设计和服装工艺技术两种岗位对应的知识、素质、技能竞赛内容。重点考查选手的实际动手能力、规范操作水平、创新创意水平，检验参赛选</w:t>
      </w:r>
      <w:r>
        <w:rPr>
          <w:rFonts w:hint="eastAsia"/>
        </w:rPr>
        <w:t>手的综合职业能力，培养学生精益求精的职业素养，有利于促进学生就业、提升学历层次和可持续发展</w:t>
      </w:r>
      <w:r>
        <w:t>能力。</w:t>
      </w:r>
    </w:p>
    <w:p>
      <w:r>
        <w:t>（一）</w:t>
      </w:r>
      <w:r>
        <w:rPr>
          <w:rFonts w:hint="eastAsia" w:cs="仿宋"/>
        </w:rPr>
        <w:t>模块一:</w:t>
      </w:r>
      <w:r>
        <w:rPr>
          <w:rFonts w:hint="eastAsia"/>
        </w:rPr>
        <w:t>电脑款式拓展设计；</w:t>
      </w:r>
      <w:r>
        <w:rPr>
          <w:rFonts w:hint="eastAsia" w:cs="仿宋"/>
        </w:rPr>
        <w:t>模块二:</w:t>
      </w:r>
      <w:r>
        <w:rPr>
          <w:rFonts w:hint="eastAsia"/>
        </w:rPr>
        <w:t>纸样设计与立体裁剪。</w:t>
      </w:r>
    </w:p>
    <w:p>
      <w:pPr>
        <w:rPr>
          <w:rFonts w:cs="仿宋"/>
          <w:bCs/>
          <w:color w:val="FF0000"/>
        </w:rPr>
      </w:pPr>
      <w:r>
        <w:rPr>
          <w:rFonts w:hint="eastAsia" w:cs="仿宋"/>
          <w:bCs/>
        </w:rPr>
        <w:t>以“拓展设计</w:t>
      </w:r>
      <w:r>
        <w:rPr>
          <w:rFonts w:cs="仿宋"/>
          <w:bCs/>
        </w:rPr>
        <w:t>+</w:t>
      </w:r>
      <w:r>
        <w:rPr>
          <w:rFonts w:hint="eastAsia" w:cs="仿宋"/>
          <w:bCs/>
        </w:rPr>
        <w:t>立体裁剪</w:t>
      </w:r>
      <w:r>
        <w:rPr>
          <w:rFonts w:cs="仿宋"/>
          <w:bCs/>
        </w:rPr>
        <w:t>+</w:t>
      </w:r>
      <w:r>
        <w:rPr>
          <w:rFonts w:hint="eastAsia"/>
        </w:rPr>
        <w:t>立体造型</w:t>
      </w:r>
      <w:r>
        <w:rPr>
          <w:rFonts w:hint="eastAsia" w:cs="仿宋"/>
          <w:bCs/>
        </w:rPr>
        <w:t>”为赛项宗旨，突出服装款式拓展设计能力、色彩效果表达能力、造型能力的培养与训练。比赛内容包括</w:t>
      </w:r>
      <w:r>
        <w:rPr>
          <w:rFonts w:hint="eastAsia"/>
        </w:rPr>
        <w:t>电脑款式拓展设计</w:t>
      </w:r>
      <w:r>
        <w:rPr>
          <w:rFonts w:hint="eastAsia" w:cs="仿宋"/>
          <w:bCs/>
        </w:rPr>
        <w:t>、服装立体裁剪和立体造型三项技能，采用现场竞赛方式。</w:t>
      </w:r>
    </w:p>
    <w:p>
      <w:pPr>
        <w:ind w:left="142"/>
      </w:pPr>
      <w:r>
        <w:t>（</w:t>
      </w:r>
      <w:r>
        <w:rPr>
          <w:rFonts w:hint="eastAsia"/>
        </w:rPr>
        <w:t>二</w:t>
      </w:r>
      <w:r>
        <w:t>）</w:t>
      </w:r>
      <w:r>
        <w:rPr>
          <w:rFonts w:hint="eastAsia" w:cs="仿宋"/>
        </w:rPr>
        <w:t>模块三:</w:t>
      </w:r>
      <w:r>
        <w:rPr>
          <w:rFonts w:hint="eastAsia"/>
        </w:rPr>
        <w:t>成衣CAD结构设计、样板制作、推板；</w:t>
      </w:r>
      <w:r>
        <w:rPr>
          <w:rFonts w:hint="eastAsia" w:cs="仿宋"/>
        </w:rPr>
        <w:t>模块四:</w:t>
      </w:r>
      <w:r>
        <w:rPr>
          <w:rFonts w:hint="eastAsia"/>
        </w:rPr>
        <w:t>裁剪与样衣制作。</w:t>
      </w:r>
    </w:p>
    <w:p>
      <w:pPr>
        <w:ind w:left="142"/>
        <w:rPr>
          <w:rFonts w:cs="仿宋"/>
          <w:bCs/>
          <w:color w:val="FF0000"/>
        </w:rPr>
      </w:pPr>
      <w:r>
        <w:rPr>
          <w:rFonts w:hint="eastAsia" w:cs="仿宋"/>
          <w:bCs/>
        </w:rPr>
        <w:t>以“制版技术</w:t>
      </w:r>
      <w:r>
        <w:rPr>
          <w:rFonts w:cs="仿宋"/>
          <w:bCs/>
        </w:rPr>
        <w:t>+</w:t>
      </w:r>
      <w:r>
        <w:rPr>
          <w:rFonts w:hint="eastAsia" w:cs="仿宋"/>
          <w:bCs/>
        </w:rPr>
        <w:t>样衣</w:t>
      </w:r>
      <w:r>
        <w:rPr>
          <w:rFonts w:hint="eastAsia"/>
        </w:rPr>
        <w:t>裁剪</w:t>
      </w:r>
      <w:r>
        <w:rPr>
          <w:rFonts w:cs="仿宋"/>
          <w:bCs/>
        </w:rPr>
        <w:t>+</w:t>
      </w:r>
      <w:r>
        <w:rPr>
          <w:rFonts w:hint="eastAsia" w:cs="仿宋"/>
          <w:bCs/>
        </w:rPr>
        <w:t>制衣技术”为赛项宗旨，突出结构设计能力、工艺制作能力的培养与训练。比赛内容包括服装制版、样衣工艺制作两项技能，采用现场竞赛方式。</w:t>
      </w:r>
    </w:p>
    <w:p>
      <w:pPr>
        <w:rPr>
          <w:rFonts w:hAnsi="黑体"/>
        </w:rPr>
      </w:pPr>
      <w:r>
        <w:t>（</w:t>
      </w:r>
      <w:r>
        <w:rPr>
          <w:rFonts w:hint="eastAsia"/>
        </w:rPr>
        <w:t>三</w:t>
      </w:r>
      <w:r>
        <w:t>）</w:t>
      </w:r>
      <w:r>
        <w:rPr>
          <w:rFonts w:hint="eastAsia" w:cs="仿宋"/>
        </w:rPr>
        <w:t>理论知识考试：</w:t>
      </w:r>
      <w:r>
        <w:rPr>
          <w:rFonts w:hint="eastAsia"/>
        </w:rPr>
        <w:t>采用计算机答题的方式，考核服装设计与服装工艺技术相关的应知应会的专业知识</w:t>
      </w:r>
      <w:r>
        <w:rPr>
          <w:rFonts w:hint="eastAsia" w:hAnsi="黑体"/>
        </w:rPr>
        <w:t>。</w:t>
      </w:r>
    </w:p>
    <w:p>
      <w:pPr>
        <w:ind w:firstLine="0" w:firstLineChars="0"/>
        <w:rPr>
          <w:rFonts w:ascii="Arial" w:hAnsi="Arial"/>
        </w:rPr>
      </w:pPr>
      <w:r>
        <w:rPr>
          <w:rFonts w:ascii="Arial" w:hAnsi="Arial"/>
        </w:rPr>
        <w:t xml:space="preserve">Introduction of the Competition </w:t>
      </w:r>
    </w:p>
    <w:p>
      <w:pPr>
        <w:spacing w:line="360" w:lineRule="auto"/>
        <w:ind w:firstLine="480"/>
        <w:rPr>
          <w:rFonts w:ascii="Arial" w:hAnsi="Arial"/>
          <w:sz w:val="24"/>
          <w:szCs w:val="24"/>
        </w:rPr>
      </w:pPr>
      <w:r>
        <w:rPr>
          <w:rFonts w:ascii="Arial" w:hAnsi="Arial"/>
          <w:sz w:val="24"/>
          <w:szCs w:val="24"/>
        </w:rPr>
        <w:t xml:space="preserve">This competition is based on the overall requirements </w:t>
      </w:r>
      <w:r>
        <w:rPr>
          <w:rFonts w:hint="eastAsia" w:ascii="Arial" w:hAnsi="Arial"/>
          <w:sz w:val="24"/>
          <w:szCs w:val="24"/>
        </w:rPr>
        <w:t>of</w:t>
      </w:r>
      <w:r>
        <w:rPr>
          <w:rFonts w:ascii="Arial" w:hAnsi="Arial"/>
          <w:sz w:val="24"/>
          <w:szCs w:val="24"/>
        </w:rPr>
        <w:t xml:space="preserve"> technical talents training </w:t>
      </w:r>
      <w:r>
        <w:rPr>
          <w:rFonts w:hint="eastAsia" w:ascii="Arial" w:hAnsi="Arial"/>
          <w:sz w:val="24"/>
          <w:szCs w:val="24"/>
        </w:rPr>
        <w:t>for</w:t>
      </w:r>
      <w:r>
        <w:rPr>
          <w:rFonts w:ascii="Arial" w:hAnsi="Arial"/>
          <w:sz w:val="24"/>
          <w:szCs w:val="24"/>
        </w:rPr>
        <w:t xml:space="preserve"> the clothing specialty of secondary vocational schools, combined with the needs of modern garment enterprises for scientific and technological development and innovation</w:t>
      </w:r>
      <w:r>
        <w:rPr>
          <w:rFonts w:hint="eastAsia" w:ascii="Arial" w:hAnsi="Arial"/>
          <w:sz w:val="24"/>
          <w:szCs w:val="24"/>
        </w:rPr>
        <w:t xml:space="preserve">. </w:t>
      </w:r>
      <w:r>
        <w:rPr>
          <w:rFonts w:ascii="Arial" w:hAnsi="Arial"/>
          <w:sz w:val="24"/>
          <w:szCs w:val="24"/>
        </w:rPr>
        <w:t xml:space="preserve">Centering on the core skills of </w:t>
      </w:r>
      <w:r>
        <w:rPr>
          <w:rFonts w:hint="eastAsia" w:ascii="Arial" w:hAnsi="Arial"/>
          <w:sz w:val="24"/>
          <w:szCs w:val="24"/>
        </w:rPr>
        <w:t>f</w:t>
      </w:r>
      <w:r>
        <w:rPr>
          <w:rFonts w:ascii="Arial" w:hAnsi="Arial" w:eastAsiaTheme="minorEastAsia"/>
          <w:sz w:val="24"/>
          <w:szCs w:val="24"/>
        </w:rPr>
        <w:t xml:space="preserve">ashion </w:t>
      </w:r>
      <w:r>
        <w:rPr>
          <w:rFonts w:hint="eastAsia" w:ascii="Arial" w:hAnsi="Arial"/>
          <w:sz w:val="24"/>
          <w:szCs w:val="24"/>
        </w:rPr>
        <w:t>d</w:t>
      </w:r>
      <w:r>
        <w:rPr>
          <w:rFonts w:ascii="Arial" w:hAnsi="Arial" w:eastAsiaTheme="minorEastAsia"/>
          <w:sz w:val="24"/>
          <w:szCs w:val="24"/>
        </w:rPr>
        <w:t xml:space="preserve">esign and </w:t>
      </w:r>
      <w:r>
        <w:rPr>
          <w:rFonts w:hint="eastAsia" w:ascii="Arial" w:hAnsi="Arial"/>
          <w:sz w:val="24"/>
          <w:szCs w:val="24"/>
        </w:rPr>
        <w:t>t</w:t>
      </w:r>
      <w:r>
        <w:rPr>
          <w:rFonts w:ascii="Arial" w:hAnsi="Arial" w:eastAsiaTheme="minorEastAsia"/>
          <w:sz w:val="24"/>
          <w:szCs w:val="24"/>
        </w:rPr>
        <w:t>echnology</w:t>
      </w:r>
      <w:r>
        <w:rPr>
          <w:rFonts w:ascii="Arial" w:hAnsi="Arial"/>
          <w:sz w:val="24"/>
          <w:szCs w:val="24"/>
        </w:rPr>
        <w:t xml:space="preserve"> professional groups</w:t>
      </w:r>
      <w:r>
        <w:rPr>
          <w:rFonts w:hint="eastAsia" w:ascii="Arial" w:hAnsi="Arial"/>
          <w:sz w:val="24"/>
          <w:szCs w:val="24"/>
        </w:rPr>
        <w:t>, t</w:t>
      </w:r>
      <w:r>
        <w:rPr>
          <w:rFonts w:ascii="Arial" w:hAnsi="Arial"/>
          <w:sz w:val="24"/>
          <w:szCs w:val="24"/>
        </w:rPr>
        <w:t xml:space="preserve">he content of knowledge, quality and skill competition is designed </w:t>
      </w:r>
      <w:r>
        <w:rPr>
          <w:rFonts w:hint="eastAsia" w:ascii="Arial" w:hAnsi="Arial"/>
          <w:sz w:val="24"/>
          <w:szCs w:val="24"/>
        </w:rPr>
        <w:t>according</w:t>
      </w:r>
      <w:r>
        <w:rPr>
          <w:rFonts w:ascii="Arial" w:hAnsi="Arial"/>
          <w:sz w:val="24"/>
          <w:szCs w:val="24"/>
        </w:rPr>
        <w:t xml:space="preserve"> to </w:t>
      </w:r>
      <w:r>
        <w:rPr>
          <w:rFonts w:hint="eastAsia" w:ascii="Arial" w:hAnsi="Arial"/>
          <w:sz w:val="24"/>
          <w:szCs w:val="24"/>
        </w:rPr>
        <w:t>the</w:t>
      </w:r>
      <w:r>
        <w:rPr>
          <w:rFonts w:ascii="Arial" w:hAnsi="Arial"/>
          <w:sz w:val="24"/>
          <w:szCs w:val="24"/>
        </w:rPr>
        <w:t xml:space="preserve"> </w:t>
      </w:r>
      <w:r>
        <w:rPr>
          <w:rFonts w:hint="eastAsia" w:ascii="Arial" w:hAnsi="Arial"/>
          <w:sz w:val="24"/>
          <w:szCs w:val="24"/>
        </w:rPr>
        <w:t xml:space="preserve">two </w:t>
      </w:r>
      <w:r>
        <w:rPr>
          <w:rFonts w:ascii="Arial" w:hAnsi="Arial"/>
          <w:sz w:val="24"/>
          <w:szCs w:val="24"/>
        </w:rPr>
        <w:t>positions of garment design and garment craft technology</w:t>
      </w:r>
      <w:r>
        <w:rPr>
          <w:rFonts w:hint="eastAsia" w:ascii="Arial" w:hAnsi="Arial"/>
          <w:sz w:val="24"/>
          <w:szCs w:val="24"/>
        </w:rPr>
        <w:t>, which f</w:t>
      </w:r>
      <w:r>
        <w:rPr>
          <w:rFonts w:ascii="Arial" w:hAnsi="Arial"/>
          <w:sz w:val="24"/>
          <w:szCs w:val="24"/>
        </w:rPr>
        <w:t xml:space="preserve">ocusing on examining the </w:t>
      </w:r>
      <w:r>
        <w:rPr>
          <w:rFonts w:hint="eastAsia" w:ascii="Arial" w:hAnsi="Arial"/>
          <w:sz w:val="24"/>
          <w:szCs w:val="24"/>
        </w:rPr>
        <w:t>c</w:t>
      </w:r>
      <w:r>
        <w:rPr>
          <w:rFonts w:hint="eastAsia" w:ascii="Arial" w:hAnsi="Arial" w:eastAsiaTheme="minorEastAsia"/>
          <w:sz w:val="24"/>
          <w:szCs w:val="24"/>
        </w:rPr>
        <w:t>ontestants</w:t>
      </w:r>
      <w:r>
        <w:rPr>
          <w:rFonts w:ascii="Arial" w:hAnsi="Arial"/>
          <w:sz w:val="24"/>
          <w:szCs w:val="24"/>
        </w:rPr>
        <w:t xml:space="preserve"> '</w:t>
      </w:r>
      <w:r>
        <w:rPr>
          <w:rFonts w:hint="eastAsia" w:ascii="Arial" w:hAnsi="Arial"/>
          <w:sz w:val="24"/>
          <w:szCs w:val="24"/>
        </w:rPr>
        <w:t>practical</w:t>
      </w:r>
      <w:r>
        <w:rPr>
          <w:rFonts w:ascii="Arial" w:hAnsi="Arial"/>
          <w:sz w:val="24"/>
          <w:szCs w:val="24"/>
        </w:rPr>
        <w:t xml:space="preserve"> ability, standardized operating level, and innovative</w:t>
      </w:r>
      <w:r>
        <w:rPr>
          <w:rFonts w:hint="eastAsia" w:ascii="Arial" w:hAnsi="Arial"/>
          <w:sz w:val="24"/>
          <w:szCs w:val="24"/>
        </w:rPr>
        <w:t xml:space="preserve"> &amp;</w:t>
      </w:r>
      <w:r>
        <w:rPr>
          <w:rFonts w:ascii="Arial" w:hAnsi="Arial"/>
          <w:sz w:val="24"/>
          <w:szCs w:val="24"/>
        </w:rPr>
        <w:t xml:space="preserve"> creative </w:t>
      </w:r>
      <w:r>
        <w:rPr>
          <w:rFonts w:hint="eastAsia" w:ascii="Arial" w:hAnsi="Arial"/>
          <w:sz w:val="24"/>
          <w:szCs w:val="24"/>
        </w:rPr>
        <w:t>spirit</w:t>
      </w:r>
      <w:r>
        <w:rPr>
          <w:rFonts w:ascii="Arial" w:hAnsi="Arial"/>
          <w:sz w:val="24"/>
          <w:szCs w:val="24"/>
        </w:rPr>
        <w:t xml:space="preserve">, testing comprehensive professional ability and cultivating students’ professional </w:t>
      </w:r>
      <w:r>
        <w:rPr>
          <w:rFonts w:hint="eastAsia" w:ascii="Arial" w:hAnsi="Arial"/>
          <w:sz w:val="24"/>
          <w:szCs w:val="24"/>
        </w:rPr>
        <w:t xml:space="preserve"> </w:t>
      </w:r>
      <w:r>
        <w:rPr>
          <w:rFonts w:ascii="Arial" w:hAnsi="Arial"/>
          <w:sz w:val="24"/>
          <w:szCs w:val="24"/>
        </w:rPr>
        <w:t>qualities for excellence</w:t>
      </w:r>
      <w:r>
        <w:rPr>
          <w:rFonts w:hint="eastAsia" w:ascii="Arial" w:hAnsi="Arial"/>
          <w:sz w:val="24"/>
          <w:szCs w:val="24"/>
        </w:rPr>
        <w:t xml:space="preserve">, </w:t>
      </w:r>
      <w:r>
        <w:rPr>
          <w:rFonts w:ascii="Arial" w:hAnsi="Arial"/>
          <w:sz w:val="24"/>
          <w:szCs w:val="24"/>
        </w:rPr>
        <w:t>promoting employment, upgrading academic qualifications, and sustainable development.</w:t>
      </w:r>
    </w:p>
    <w:p>
      <w:pPr>
        <w:spacing w:line="360" w:lineRule="auto"/>
        <w:ind w:firstLine="480"/>
        <w:rPr>
          <w:rFonts w:ascii="Arial" w:hAnsi="Arial"/>
          <w:sz w:val="24"/>
          <w:szCs w:val="24"/>
        </w:rPr>
      </w:pPr>
      <w:r>
        <w:rPr>
          <w:rFonts w:ascii="Arial" w:hAnsi="Arial"/>
          <w:sz w:val="24"/>
          <w:szCs w:val="24"/>
        </w:rPr>
        <w:t xml:space="preserve">(1) Module 1: </w:t>
      </w:r>
      <w:r>
        <w:rPr>
          <w:rFonts w:hint="eastAsia" w:ascii="Arial" w:hAnsi="Arial"/>
          <w:sz w:val="24"/>
          <w:szCs w:val="24"/>
        </w:rPr>
        <w:t>C</w:t>
      </w:r>
      <w:r>
        <w:rPr>
          <w:rFonts w:ascii="Arial" w:hAnsi="Arial"/>
          <w:sz w:val="24"/>
          <w:szCs w:val="24"/>
        </w:rPr>
        <w:t xml:space="preserve">omputer </w:t>
      </w:r>
      <w:r>
        <w:rPr>
          <w:rFonts w:hint="eastAsia" w:ascii="Arial" w:hAnsi="Arial"/>
          <w:sz w:val="24"/>
          <w:szCs w:val="24"/>
        </w:rPr>
        <w:t>d</w:t>
      </w:r>
      <w:r>
        <w:rPr>
          <w:rFonts w:ascii="Arial" w:hAnsi="Arial"/>
          <w:sz w:val="24"/>
          <w:szCs w:val="24"/>
        </w:rPr>
        <w:t xml:space="preserve">esign of style development; Module 2: </w:t>
      </w:r>
      <w:r>
        <w:rPr>
          <w:rFonts w:hint="eastAsia" w:ascii="Arial" w:hAnsi="Arial" w:eastAsiaTheme="minorEastAsia"/>
          <w:sz w:val="24"/>
          <w:szCs w:val="24"/>
        </w:rPr>
        <w:t>P</w:t>
      </w:r>
      <w:r>
        <w:rPr>
          <w:rFonts w:ascii="Arial" w:hAnsi="Arial" w:eastAsiaTheme="minorEastAsia"/>
          <w:sz w:val="24"/>
          <w:szCs w:val="24"/>
        </w:rPr>
        <w:t>attern design and draping</w:t>
      </w:r>
      <w:r>
        <w:rPr>
          <w:rFonts w:hint="eastAsia" w:ascii="Arial" w:hAnsi="Arial" w:eastAsiaTheme="minorEastAsia"/>
          <w:sz w:val="24"/>
          <w:szCs w:val="24"/>
        </w:rPr>
        <w:t>.</w:t>
      </w:r>
    </w:p>
    <w:p>
      <w:pPr>
        <w:spacing w:line="360" w:lineRule="auto"/>
        <w:ind w:firstLine="480"/>
        <w:rPr>
          <w:rFonts w:ascii="Arial" w:hAnsi="Arial"/>
          <w:sz w:val="24"/>
          <w:szCs w:val="24"/>
        </w:rPr>
      </w:pPr>
      <w:r>
        <w:rPr>
          <w:rFonts w:ascii="Arial" w:hAnsi="Arial"/>
          <w:sz w:val="24"/>
          <w:szCs w:val="24"/>
        </w:rPr>
        <w:t xml:space="preserve">With the purpose of " style development design + paper design + three-dimensional modeling", </w:t>
      </w:r>
      <w:r>
        <w:rPr>
          <w:rFonts w:hint="eastAsia" w:ascii="Arial" w:hAnsi="Arial"/>
          <w:sz w:val="24"/>
          <w:szCs w:val="24"/>
        </w:rPr>
        <w:t>t</w:t>
      </w:r>
      <w:r>
        <w:rPr>
          <w:rFonts w:ascii="Arial" w:hAnsi="Arial"/>
          <w:sz w:val="24"/>
          <w:szCs w:val="24"/>
        </w:rPr>
        <w:t xml:space="preserve">he content of the competition </w:t>
      </w:r>
      <w:r>
        <w:rPr>
          <w:rFonts w:hint="eastAsia" w:ascii="Arial" w:hAnsi="Arial"/>
          <w:sz w:val="24"/>
          <w:szCs w:val="24"/>
        </w:rPr>
        <w:t xml:space="preserve">will </w:t>
      </w:r>
      <w:r>
        <w:rPr>
          <w:rFonts w:ascii="Arial" w:hAnsi="Arial"/>
          <w:sz w:val="24"/>
          <w:szCs w:val="24"/>
        </w:rPr>
        <w:t>include: computer style development design, clothing paper design, and clothing three-dimensional modeling</w:t>
      </w:r>
      <w:r>
        <w:rPr>
          <w:rFonts w:hint="eastAsia" w:ascii="Arial" w:hAnsi="Arial"/>
          <w:sz w:val="24"/>
          <w:szCs w:val="24"/>
        </w:rPr>
        <w:t xml:space="preserve">, </w:t>
      </w:r>
      <w:r>
        <w:rPr>
          <w:rFonts w:ascii="Arial" w:hAnsi="Arial"/>
          <w:sz w:val="24"/>
          <w:szCs w:val="24"/>
        </w:rPr>
        <w:t>emphasiz</w:t>
      </w:r>
      <w:r>
        <w:rPr>
          <w:rFonts w:hint="eastAsia" w:ascii="Arial" w:hAnsi="Arial"/>
          <w:sz w:val="24"/>
          <w:szCs w:val="24"/>
        </w:rPr>
        <w:t>ing</w:t>
      </w:r>
      <w:r>
        <w:rPr>
          <w:rFonts w:ascii="Arial" w:hAnsi="Arial"/>
          <w:sz w:val="24"/>
          <w:szCs w:val="24"/>
        </w:rPr>
        <w:t xml:space="preserve"> </w:t>
      </w:r>
      <w:r>
        <w:rPr>
          <w:rFonts w:hint="eastAsia" w:ascii="Arial" w:hAnsi="Arial"/>
          <w:sz w:val="24"/>
          <w:szCs w:val="24"/>
        </w:rPr>
        <w:t>on</w:t>
      </w:r>
      <w:r>
        <w:rPr>
          <w:rFonts w:ascii="Arial" w:hAnsi="Arial"/>
          <w:sz w:val="24"/>
          <w:szCs w:val="24"/>
        </w:rPr>
        <w:t xml:space="preserve"> </w:t>
      </w:r>
      <w:r>
        <w:rPr>
          <w:rFonts w:hint="eastAsia" w:ascii="Arial" w:hAnsi="Arial"/>
          <w:sz w:val="24"/>
          <w:szCs w:val="24"/>
        </w:rPr>
        <w:t xml:space="preserve">the </w:t>
      </w:r>
      <w:r>
        <w:rPr>
          <w:rFonts w:ascii="Arial" w:hAnsi="Arial"/>
          <w:sz w:val="24"/>
          <w:szCs w:val="24"/>
        </w:rPr>
        <w:t>ability</w:t>
      </w:r>
      <w:r>
        <w:rPr>
          <w:rFonts w:hint="eastAsia" w:ascii="Arial" w:hAnsi="Arial"/>
          <w:sz w:val="24"/>
          <w:szCs w:val="24"/>
        </w:rPr>
        <w:t xml:space="preserve"> of</w:t>
      </w:r>
      <w:r>
        <w:rPr>
          <w:rFonts w:ascii="Arial" w:hAnsi="Arial"/>
          <w:sz w:val="24"/>
          <w:szCs w:val="24"/>
        </w:rPr>
        <w:t xml:space="preserve"> style design development, color effect expression, and modeling. </w:t>
      </w:r>
    </w:p>
    <w:p>
      <w:pPr>
        <w:spacing w:line="360" w:lineRule="auto"/>
        <w:ind w:firstLine="480"/>
        <w:rPr>
          <w:rFonts w:ascii="Arial" w:hAnsi="Arial"/>
          <w:sz w:val="24"/>
          <w:szCs w:val="24"/>
        </w:rPr>
      </w:pPr>
      <w:r>
        <w:rPr>
          <w:rFonts w:ascii="Arial" w:hAnsi="Arial"/>
          <w:sz w:val="24"/>
          <w:szCs w:val="24"/>
        </w:rPr>
        <w:t>(2) Module</w:t>
      </w:r>
      <w:r>
        <w:rPr>
          <w:rFonts w:hint="eastAsia" w:ascii="Arial" w:hAnsi="Arial"/>
          <w:sz w:val="24"/>
          <w:szCs w:val="24"/>
        </w:rPr>
        <w:t xml:space="preserve"> 3</w:t>
      </w:r>
      <w:r>
        <w:rPr>
          <w:rFonts w:ascii="Arial" w:hAnsi="Arial"/>
          <w:sz w:val="24"/>
          <w:szCs w:val="24"/>
        </w:rPr>
        <w:t xml:space="preserve">: Garments CAD </w:t>
      </w:r>
      <w:r>
        <w:rPr>
          <w:rFonts w:ascii="Arial" w:hAnsi="Arial" w:eastAsiaTheme="minorEastAsia"/>
          <w:sz w:val="24"/>
          <w:szCs w:val="24"/>
        </w:rPr>
        <w:t>pattern making, garment grading</w:t>
      </w:r>
      <w:r>
        <w:rPr>
          <w:rFonts w:ascii="Arial" w:hAnsi="Arial"/>
          <w:sz w:val="24"/>
          <w:szCs w:val="24"/>
        </w:rPr>
        <w:t xml:space="preserve">; Module 4: </w:t>
      </w:r>
      <w:r>
        <w:rPr>
          <w:rFonts w:hint="eastAsia" w:ascii="Arial" w:hAnsi="Arial" w:eastAsiaTheme="minorEastAsia"/>
          <w:sz w:val="24"/>
          <w:szCs w:val="24"/>
        </w:rPr>
        <w:t>C</w:t>
      </w:r>
      <w:r>
        <w:rPr>
          <w:rFonts w:ascii="Arial" w:hAnsi="Arial" w:eastAsiaTheme="minorEastAsia"/>
          <w:sz w:val="24"/>
          <w:szCs w:val="24"/>
        </w:rPr>
        <w:t xml:space="preserve">utting and </w:t>
      </w:r>
      <w:r>
        <w:rPr>
          <w:rFonts w:ascii="Arial" w:hAnsi="Arial"/>
          <w:sz w:val="24"/>
          <w:szCs w:val="24"/>
        </w:rPr>
        <w:t>sample garment</w:t>
      </w:r>
      <w:r>
        <w:rPr>
          <w:rFonts w:ascii="Arial" w:hAnsi="Arial" w:eastAsiaTheme="minorEastAsia"/>
          <w:sz w:val="24"/>
          <w:szCs w:val="24"/>
        </w:rPr>
        <w:t xml:space="preserve"> manufacturing</w:t>
      </w:r>
      <w:r>
        <w:rPr>
          <w:rFonts w:ascii="Arial" w:hAnsi="Arial"/>
          <w:sz w:val="24"/>
          <w:szCs w:val="24"/>
        </w:rPr>
        <w:t>.</w:t>
      </w:r>
    </w:p>
    <w:p>
      <w:pPr>
        <w:spacing w:line="360" w:lineRule="auto"/>
        <w:ind w:firstLine="480"/>
        <w:rPr>
          <w:rFonts w:ascii="Arial" w:hAnsi="Arial"/>
          <w:sz w:val="24"/>
          <w:szCs w:val="24"/>
        </w:rPr>
      </w:pPr>
      <w:r>
        <w:rPr>
          <w:rFonts w:hint="eastAsia" w:ascii="Arial" w:hAnsi="Arial"/>
          <w:sz w:val="24"/>
          <w:szCs w:val="24"/>
        </w:rPr>
        <w:t xml:space="preserve">With the </w:t>
      </w:r>
      <w:r>
        <w:rPr>
          <w:rFonts w:ascii="Arial" w:hAnsi="Arial"/>
          <w:sz w:val="24"/>
          <w:szCs w:val="24"/>
        </w:rPr>
        <w:t xml:space="preserve">purpose of " </w:t>
      </w:r>
      <w:r>
        <w:rPr>
          <w:rFonts w:ascii="Arial" w:hAnsi="Arial" w:eastAsiaTheme="minorEastAsia"/>
          <w:sz w:val="24"/>
          <w:szCs w:val="24"/>
        </w:rPr>
        <w:t>pattern</w:t>
      </w:r>
      <w:r>
        <w:rPr>
          <w:rFonts w:ascii="Arial" w:hAnsi="Arial"/>
          <w:sz w:val="24"/>
          <w:szCs w:val="24"/>
        </w:rPr>
        <w:t xml:space="preserve"> making technology + sample cutting + garment making technology" </w:t>
      </w:r>
      <w:r>
        <w:rPr>
          <w:rFonts w:hint="eastAsia" w:ascii="Arial" w:hAnsi="Arial"/>
          <w:sz w:val="24"/>
          <w:szCs w:val="24"/>
        </w:rPr>
        <w:t>, t</w:t>
      </w:r>
      <w:r>
        <w:rPr>
          <w:rFonts w:ascii="Arial" w:hAnsi="Arial"/>
          <w:sz w:val="24"/>
          <w:szCs w:val="24"/>
        </w:rPr>
        <w:t xml:space="preserve">he content of competition </w:t>
      </w:r>
      <w:r>
        <w:rPr>
          <w:rFonts w:hint="eastAsia" w:ascii="Arial" w:hAnsi="Arial"/>
          <w:sz w:val="24"/>
          <w:szCs w:val="24"/>
        </w:rPr>
        <w:t xml:space="preserve">will </w:t>
      </w:r>
      <w:r>
        <w:rPr>
          <w:rFonts w:ascii="Arial" w:hAnsi="Arial"/>
          <w:sz w:val="24"/>
          <w:szCs w:val="24"/>
        </w:rPr>
        <w:t xml:space="preserve">include: Garments CAD </w:t>
      </w:r>
      <w:r>
        <w:rPr>
          <w:rFonts w:ascii="Arial" w:hAnsi="Arial" w:eastAsiaTheme="minorEastAsia"/>
          <w:sz w:val="24"/>
          <w:szCs w:val="24"/>
        </w:rPr>
        <w:t>pattern making</w:t>
      </w:r>
      <w:r>
        <w:rPr>
          <w:rFonts w:hint="eastAsia" w:ascii="Arial" w:hAnsi="Arial"/>
          <w:sz w:val="24"/>
          <w:szCs w:val="24"/>
        </w:rPr>
        <w:t xml:space="preserve"> and </w:t>
      </w:r>
      <w:r>
        <w:rPr>
          <w:rFonts w:ascii="Arial" w:hAnsi="Arial"/>
          <w:sz w:val="24"/>
          <w:szCs w:val="24"/>
        </w:rPr>
        <w:t>sample garment</w:t>
      </w:r>
      <w:r>
        <w:rPr>
          <w:rFonts w:ascii="Arial" w:hAnsi="Arial" w:eastAsiaTheme="minorEastAsia"/>
          <w:sz w:val="24"/>
          <w:szCs w:val="24"/>
        </w:rPr>
        <w:t xml:space="preserve"> manufacturing</w:t>
      </w:r>
      <w:r>
        <w:rPr>
          <w:rFonts w:hint="eastAsia" w:ascii="Arial" w:hAnsi="Arial"/>
          <w:sz w:val="24"/>
          <w:szCs w:val="24"/>
        </w:rPr>
        <w:t>,</w:t>
      </w:r>
      <w:r>
        <w:rPr>
          <w:rFonts w:ascii="Arial" w:hAnsi="Arial"/>
          <w:sz w:val="24"/>
          <w:szCs w:val="24"/>
        </w:rPr>
        <w:t xml:space="preserve"> emphasiz</w:t>
      </w:r>
      <w:r>
        <w:rPr>
          <w:rFonts w:hint="eastAsia" w:ascii="Arial" w:hAnsi="Arial"/>
          <w:sz w:val="24"/>
          <w:szCs w:val="24"/>
        </w:rPr>
        <w:t>ing</w:t>
      </w:r>
      <w:r>
        <w:rPr>
          <w:rFonts w:ascii="Arial" w:hAnsi="Arial"/>
          <w:sz w:val="24"/>
          <w:szCs w:val="24"/>
        </w:rPr>
        <w:t xml:space="preserve"> </w:t>
      </w:r>
      <w:r>
        <w:rPr>
          <w:rFonts w:hint="eastAsia" w:ascii="Arial" w:hAnsi="Arial"/>
          <w:sz w:val="24"/>
          <w:szCs w:val="24"/>
        </w:rPr>
        <w:t>on</w:t>
      </w:r>
      <w:r>
        <w:rPr>
          <w:rFonts w:ascii="Arial" w:hAnsi="Arial"/>
          <w:sz w:val="24"/>
          <w:szCs w:val="24"/>
        </w:rPr>
        <w:t xml:space="preserve"> </w:t>
      </w:r>
      <w:r>
        <w:rPr>
          <w:rFonts w:hint="eastAsia" w:ascii="Arial" w:hAnsi="Arial"/>
          <w:sz w:val="24"/>
          <w:szCs w:val="24"/>
        </w:rPr>
        <w:t xml:space="preserve">the </w:t>
      </w:r>
      <w:r>
        <w:rPr>
          <w:rFonts w:ascii="Arial" w:hAnsi="Arial"/>
          <w:sz w:val="24"/>
          <w:szCs w:val="24"/>
        </w:rPr>
        <w:t xml:space="preserve">ability training of structural design and </w:t>
      </w:r>
      <w:r>
        <w:rPr>
          <w:rFonts w:ascii="Arial" w:hAnsi="Arial" w:eastAsiaTheme="minorEastAsia"/>
          <w:sz w:val="24"/>
          <w:szCs w:val="24"/>
        </w:rPr>
        <w:t>manufacturing</w:t>
      </w:r>
      <w:r>
        <w:rPr>
          <w:rFonts w:ascii="Arial" w:hAnsi="Arial"/>
          <w:sz w:val="24"/>
          <w:szCs w:val="24"/>
        </w:rPr>
        <w:t xml:space="preserve"> process. </w:t>
      </w:r>
    </w:p>
    <w:p>
      <w:pPr>
        <w:spacing w:line="360" w:lineRule="auto"/>
        <w:ind w:firstLine="480"/>
        <w:rPr>
          <w:rFonts w:ascii="Arial" w:hAnsi="Arial"/>
          <w:sz w:val="24"/>
          <w:szCs w:val="24"/>
        </w:rPr>
      </w:pPr>
      <w:r>
        <w:rPr>
          <w:rFonts w:hint="eastAsia" w:ascii="Arial" w:hAnsi="Arial" w:eastAsiaTheme="minorEastAsia"/>
          <w:sz w:val="24"/>
          <w:szCs w:val="24"/>
        </w:rPr>
        <w:t>(3) Theoretical knowledge examination: To assess the</w:t>
      </w:r>
      <w:r>
        <w:rPr>
          <w:rFonts w:hint="eastAsia" w:ascii="Arial" w:hAnsi="Arial"/>
          <w:sz w:val="24"/>
          <w:szCs w:val="24"/>
        </w:rPr>
        <w:t xml:space="preserve"> professional knowledge </w:t>
      </w:r>
      <w:r>
        <w:rPr>
          <w:rFonts w:ascii="Arial" w:hAnsi="Arial"/>
          <w:sz w:val="24"/>
          <w:szCs w:val="24"/>
        </w:rPr>
        <w:t>of fashion</w:t>
      </w:r>
      <w:r>
        <w:rPr>
          <w:rFonts w:hint="eastAsia" w:ascii="Arial" w:hAnsi="Arial" w:eastAsiaTheme="minorEastAsia"/>
          <w:sz w:val="24"/>
          <w:szCs w:val="24"/>
        </w:rPr>
        <w:t xml:space="preserve"> design and technology</w:t>
      </w:r>
      <w:r>
        <w:rPr>
          <w:rFonts w:hint="eastAsia" w:ascii="Arial" w:hAnsi="Arial"/>
          <w:sz w:val="24"/>
          <w:szCs w:val="24"/>
        </w:rPr>
        <w:t xml:space="preserve"> by</w:t>
      </w:r>
      <w:r>
        <w:rPr>
          <w:rFonts w:hint="eastAsia" w:ascii="Arial" w:hAnsi="Arial" w:eastAsiaTheme="minorEastAsia"/>
          <w:sz w:val="24"/>
          <w:szCs w:val="24"/>
        </w:rPr>
        <w:t xml:space="preserve"> </w:t>
      </w:r>
      <w:r>
        <w:rPr>
          <w:rFonts w:hint="eastAsia" w:ascii="Arial" w:hAnsi="Arial"/>
          <w:sz w:val="24"/>
          <w:szCs w:val="24"/>
        </w:rPr>
        <w:t>c</w:t>
      </w:r>
      <w:r>
        <w:rPr>
          <w:rFonts w:hint="eastAsia" w:ascii="Arial" w:hAnsi="Arial" w:eastAsiaTheme="minorEastAsia"/>
          <w:sz w:val="24"/>
          <w:szCs w:val="24"/>
        </w:rPr>
        <w:t>omputer answer method</w:t>
      </w:r>
      <w:r>
        <w:rPr>
          <w:rFonts w:hint="eastAsia" w:ascii="Arial" w:hAnsi="Arial"/>
          <w:sz w:val="24"/>
          <w:szCs w:val="24"/>
        </w:rPr>
        <w:t>.</w:t>
      </w:r>
    </w:p>
    <w:p>
      <w:pPr>
        <w:ind w:firstLine="602"/>
        <w:rPr>
          <w:rFonts w:ascii="黑体" w:hAnsi="黑体" w:eastAsia="黑体"/>
          <w:b/>
        </w:rPr>
      </w:pPr>
      <w:r>
        <w:rPr>
          <w:rFonts w:hint="eastAsia" w:ascii="黑体" w:hAnsi="黑体" w:eastAsia="黑体"/>
          <w:b/>
        </w:rPr>
        <w:t>七、竞赛方式</w:t>
      </w:r>
    </w:p>
    <w:p>
      <w:r>
        <w:rPr>
          <w:rFonts w:hint="eastAsia"/>
        </w:rPr>
        <w:t>（一）团队参赛形式</w:t>
      </w:r>
    </w:p>
    <w:p>
      <w:r>
        <w:rPr>
          <w:rFonts w:hAnsi="仿宋_GB2312" w:cs="仿宋"/>
        </w:rPr>
        <w:t>本赛项为</w:t>
      </w:r>
      <w:r>
        <w:rPr>
          <w:rFonts w:hint="eastAsia" w:hAnsi="仿宋_GB2312" w:cs="仿宋"/>
        </w:rPr>
        <w:t>团体</w:t>
      </w:r>
      <w:r>
        <w:rPr>
          <w:rFonts w:hAnsi="仿宋_GB2312" w:cs="仿宋"/>
        </w:rPr>
        <w:t>赛项，</w:t>
      </w:r>
      <w:r>
        <w:rPr>
          <w:rFonts w:hint="eastAsia"/>
        </w:rPr>
        <w:t>以省、自治区、直辖市、计划单列市及新疆建设兵团为单位组队，各省报名不超过4个团队，每个团队不超过2名选手，且2名选手出自同一所学校。</w:t>
      </w:r>
    </w:p>
    <w:p>
      <w:r>
        <w:rPr>
          <w:rFonts w:hint="eastAsia"/>
        </w:rPr>
        <w:t>（二）团队比赛内容</w:t>
      </w:r>
    </w:p>
    <w:p>
      <w:pPr>
        <w:rPr>
          <w:rFonts w:hAnsi="仿宋_GB2312"/>
        </w:rPr>
      </w:pPr>
      <w:r>
        <w:rPr>
          <w:rFonts w:hint="eastAsia"/>
        </w:rPr>
        <w:t>每团队两名选手</w:t>
      </w:r>
      <w:r>
        <w:rPr>
          <w:rFonts w:hint="eastAsia" w:hAnsi="仿宋_GB2312"/>
        </w:rPr>
        <w:t>都要参加理论知识考核，其中</w:t>
      </w:r>
      <w:r>
        <w:rPr>
          <w:rFonts w:hint="eastAsia"/>
        </w:rPr>
        <w:t>一名选手完成模块一电脑款式拓展设计和模块二服装纸样设计与立体造型比赛内容。另一名选手完成模块三成衣CAD结构设计、样板制作、推板和模块四裁剪与样衣制作比赛内容。</w:t>
      </w:r>
      <w:r>
        <w:rPr>
          <w:rFonts w:hint="eastAsia" w:cs="仿宋"/>
        </w:rPr>
        <w:t>总分占比分别是：</w:t>
      </w:r>
      <w:r>
        <w:rPr>
          <w:rFonts w:hint="eastAsia" w:hAnsi="仿宋_GB2312"/>
        </w:rPr>
        <w:t>模块一和模块二</w:t>
      </w:r>
      <w:r>
        <w:rPr>
          <w:rFonts w:hint="eastAsia" w:cs="仿宋"/>
        </w:rPr>
        <w:t>成绩占45%；</w:t>
      </w:r>
      <w:r>
        <w:rPr>
          <w:rFonts w:hint="eastAsia" w:hAnsi="仿宋_GB2312"/>
        </w:rPr>
        <w:t>模块三和模块四</w:t>
      </w:r>
      <w:r>
        <w:rPr>
          <w:rFonts w:hint="eastAsia" w:cs="仿宋"/>
        </w:rPr>
        <w:t>成绩占50%；理论知识成绩占5%，合计</w:t>
      </w:r>
      <w:r>
        <w:rPr>
          <w:rFonts w:hint="eastAsia" w:hAnsi="仿宋_GB2312"/>
        </w:rPr>
        <w:t>总分。</w:t>
      </w:r>
    </w:p>
    <w:p>
      <w:r>
        <w:t>2019年欢迎国际团队到场观赛。赛程注重开放性,分别邀请承办地境内、外友好城市和赛点友好学校的师生前来观摩比赛；同时邀请境内、外行业权威和企业专家以及企业员工代表到现场体验比赛内容,开拓中职师生国际视野。</w:t>
      </w:r>
    </w:p>
    <w:p>
      <w:r>
        <w:rPr>
          <w:rFonts w:hint="eastAsia"/>
        </w:rPr>
        <w:t>（三）选手报名资格</w:t>
      </w:r>
    </w:p>
    <w:p>
      <w:r>
        <w:rPr>
          <w:rFonts w:hint="eastAsia"/>
        </w:rPr>
        <w:t>1. 参赛选手须为2019年度全日制在籍中等职业学校（职业高中、普通中专、技工学校、成人中专）学生；五年制高职学生一至三年级（含三年级）学生可报名参加中职组比赛。</w:t>
      </w:r>
    </w:p>
    <w:p>
      <w:r>
        <w:rPr>
          <w:rFonts w:hint="eastAsia"/>
        </w:rPr>
        <w:t>2. 参赛选手年龄须不超过21周岁（当年），即1998年5月1日后出生。</w:t>
      </w:r>
    </w:p>
    <w:p>
      <w:pPr>
        <w:pStyle w:val="10"/>
        <w:spacing w:line="560" w:lineRule="atLeast"/>
        <w:ind w:firstLine="600"/>
        <w:rPr>
          <w:rFonts w:ascii="仿宋_GB2312" w:hAnsi="仿宋" w:eastAsia="仿宋_GB2312" w:cs="Arial"/>
          <w:kern w:val="2"/>
          <w:sz w:val="30"/>
          <w:szCs w:val="30"/>
        </w:rPr>
      </w:pPr>
      <w:r>
        <w:rPr>
          <w:rFonts w:hint="eastAsia" w:ascii="仿宋_GB2312" w:hAnsi="仿宋" w:eastAsia="仿宋_GB2312" w:cs="Arial"/>
          <w:kern w:val="2"/>
          <w:sz w:val="30"/>
          <w:szCs w:val="30"/>
        </w:rPr>
        <w:t>3.凡参加往届全国职业院校同一项目的技能比赛，并获得一等奖的选手禁止参加2019年的赛项比赛。</w:t>
      </w:r>
    </w:p>
    <w:p>
      <w:r>
        <w:rPr>
          <w:rFonts w:hint="eastAsia"/>
        </w:rPr>
        <w:t>4. 指导教师须为本校教师。所派指导教师数不得超过选手人数，且学生和指导教师的对应关系一旦确定不能随意改变。</w:t>
      </w:r>
    </w:p>
    <w:p>
      <w:pPr>
        <w:rPr>
          <w:rFonts w:cs="仿宋_GB2312"/>
          <w:sz w:val="28"/>
          <w:szCs w:val="28"/>
        </w:rPr>
      </w:pPr>
      <w:r>
        <w:rPr>
          <w:rFonts w:hint="eastAsia"/>
        </w:rPr>
        <w:t>5. 不符合报名资格的学生不得参赛，一经发现</w:t>
      </w:r>
      <w:r>
        <w:rPr>
          <w:rFonts w:hint="eastAsia"/>
          <w:color w:val="00B050"/>
        </w:rPr>
        <w:t>立</w:t>
      </w:r>
      <w:r>
        <w:rPr>
          <w:rFonts w:hint="eastAsia"/>
        </w:rPr>
        <w:t>即取消参赛资格，退回已经获得的有关荣誉和奖品，并予以通报批评。</w:t>
      </w:r>
    </w:p>
    <w:p>
      <w:pPr>
        <w:ind w:firstLine="602"/>
        <w:rPr>
          <w:rFonts w:ascii="黑体" w:hAnsi="黑体" w:eastAsia="黑体"/>
          <w:b/>
        </w:rPr>
      </w:pPr>
      <w:r>
        <w:rPr>
          <w:rFonts w:hint="eastAsia" w:ascii="黑体" w:hAnsi="黑体" w:eastAsia="黑体"/>
          <w:b/>
        </w:rPr>
        <w:t>八、竞赛时间安排与流程</w:t>
      </w:r>
    </w:p>
    <w:p>
      <w:r>
        <w:rPr>
          <w:rFonts w:hint="eastAsia"/>
        </w:rPr>
        <w:t>（一）参赛流程</w:t>
      </w:r>
    </w:p>
    <w:p>
      <w:r>
        <w:rPr>
          <w:rFonts w:hint="eastAsia"/>
        </w:rPr>
        <w:t>1. 理论知识测试参赛流程</w:t>
      </w:r>
    </w:p>
    <w:p>
      <w:r>
        <w:drawing>
          <wp:anchor distT="0" distB="0" distL="114300" distR="114300" simplePos="0" relativeHeight="251653120" behindDoc="0" locked="0" layoutInCell="1" allowOverlap="1">
            <wp:simplePos x="0" y="0"/>
            <wp:positionH relativeFrom="column">
              <wp:posOffset>558165</wp:posOffset>
            </wp:positionH>
            <wp:positionV relativeFrom="paragraph">
              <wp:posOffset>170180</wp:posOffset>
            </wp:positionV>
            <wp:extent cx="4119880" cy="361315"/>
            <wp:effectExtent l="19050" t="0" r="0" b="0"/>
            <wp:wrapNone/>
            <wp:docPr id="2" name="图片 2" descr="C:\Users\Lenovo\AppData\Local\Temp\ksohtml\wpsEAAF.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Lenovo\AppData\Local\Temp\ksohtml\wpsEAAF.tmp.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4119880" cy="361415"/>
                    </a:xfrm>
                    <a:prstGeom prst="rect">
                      <a:avLst/>
                    </a:prstGeom>
                    <a:noFill/>
                    <a:ln>
                      <a:noFill/>
                    </a:ln>
                  </pic:spPr>
                </pic:pic>
              </a:graphicData>
            </a:graphic>
          </wp:anchor>
        </w:drawing>
      </w:r>
    </w:p>
    <w:p>
      <w:pPr>
        <w:ind w:firstLine="0" w:firstLineChars="0"/>
      </w:pPr>
    </w:p>
    <w:p/>
    <w:p/>
    <w:p>
      <w:r>
        <w:rPr>
          <w:rFonts w:hint="eastAsia"/>
        </w:rPr>
        <w:t>2. 现场技能操作参赛流程</w:t>
      </w:r>
    </w:p>
    <w:p>
      <w:r>
        <w:drawing>
          <wp:anchor distT="0" distB="0" distL="114300" distR="114300" simplePos="0" relativeHeight="251665408" behindDoc="0" locked="0" layoutInCell="1" allowOverlap="1">
            <wp:simplePos x="0" y="0"/>
            <wp:positionH relativeFrom="column">
              <wp:posOffset>476250</wp:posOffset>
            </wp:positionH>
            <wp:positionV relativeFrom="paragraph">
              <wp:posOffset>116840</wp:posOffset>
            </wp:positionV>
            <wp:extent cx="4450080" cy="1410335"/>
            <wp:effectExtent l="0" t="0" r="0"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450080" cy="1410335"/>
                    </a:xfrm>
                    <a:prstGeom prst="rect">
                      <a:avLst/>
                    </a:prstGeom>
                  </pic:spPr>
                </pic:pic>
              </a:graphicData>
            </a:graphic>
          </wp:anchor>
        </w:drawing>
      </w:r>
    </w:p>
    <w:p>
      <w:pPr>
        <w:ind w:firstLine="0" w:firstLineChars="0"/>
      </w:pPr>
    </w:p>
    <w:p>
      <w:pPr>
        <w:ind w:firstLine="0" w:firstLineChars="0"/>
      </w:pPr>
    </w:p>
    <w:p>
      <w:pPr>
        <w:ind w:firstLine="0" w:firstLineChars="0"/>
      </w:pPr>
    </w:p>
    <w:p>
      <w:r>
        <w:rPr>
          <w:rFonts w:hint="eastAsia"/>
        </w:rPr>
        <w:t>（二）赛项时间流程（适当调整以竞赛日程为准）</w:t>
      </w:r>
    </w:p>
    <w:tbl>
      <w:tblPr>
        <w:tblStyle w:val="19"/>
        <w:tblW w:w="8364" w:type="dxa"/>
        <w:tblInd w:w="108" w:type="dxa"/>
        <w:tblLayout w:type="fixed"/>
        <w:tblCellMar>
          <w:top w:w="0" w:type="dxa"/>
          <w:left w:w="108" w:type="dxa"/>
          <w:bottom w:w="0" w:type="dxa"/>
          <w:right w:w="108" w:type="dxa"/>
        </w:tblCellMar>
      </w:tblPr>
      <w:tblGrid>
        <w:gridCol w:w="1276"/>
        <w:gridCol w:w="1985"/>
        <w:gridCol w:w="3969"/>
        <w:gridCol w:w="1134"/>
      </w:tblGrid>
      <w:tr>
        <w:tblPrEx>
          <w:tblLayout w:type="fixed"/>
          <w:tblCellMar>
            <w:top w:w="0" w:type="dxa"/>
            <w:left w:w="108" w:type="dxa"/>
            <w:bottom w:w="0" w:type="dxa"/>
            <w:right w:w="108" w:type="dxa"/>
          </w:tblCellMar>
        </w:tblPrEx>
        <w:trPr>
          <w:trHeight w:val="457" w:hRule="atLeast"/>
        </w:trPr>
        <w:tc>
          <w:tcPr>
            <w:tcW w:w="1276"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asciiTheme="majorEastAsia" w:hAnsiTheme="majorEastAsia" w:eastAsiaTheme="majorEastAsia"/>
                <w:b/>
                <w:sz w:val="24"/>
                <w:szCs w:val="24"/>
              </w:rPr>
            </w:pPr>
            <w:r>
              <w:rPr>
                <w:rFonts w:hint="eastAsia" w:asciiTheme="majorEastAsia" w:hAnsiTheme="majorEastAsia" w:eastAsiaTheme="majorEastAsia"/>
                <w:b/>
                <w:sz w:val="24"/>
                <w:szCs w:val="24"/>
              </w:rPr>
              <w:t>日期</w:t>
            </w:r>
          </w:p>
        </w:tc>
        <w:tc>
          <w:tcPr>
            <w:tcW w:w="1985"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asciiTheme="majorEastAsia" w:hAnsiTheme="majorEastAsia" w:eastAsiaTheme="majorEastAsia"/>
                <w:b/>
                <w:sz w:val="24"/>
                <w:szCs w:val="24"/>
              </w:rPr>
            </w:pPr>
            <w:r>
              <w:rPr>
                <w:rFonts w:hint="eastAsia" w:asciiTheme="majorEastAsia" w:hAnsiTheme="majorEastAsia" w:eastAsiaTheme="majorEastAsia"/>
                <w:b/>
                <w:sz w:val="24"/>
                <w:szCs w:val="24"/>
              </w:rPr>
              <w:t>时间</w:t>
            </w:r>
          </w:p>
        </w:tc>
        <w:tc>
          <w:tcPr>
            <w:tcW w:w="3969"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asciiTheme="majorEastAsia" w:hAnsiTheme="majorEastAsia" w:eastAsiaTheme="majorEastAsia"/>
                <w:b/>
                <w:sz w:val="24"/>
                <w:szCs w:val="24"/>
              </w:rPr>
            </w:pPr>
            <w:r>
              <w:rPr>
                <w:rFonts w:hint="eastAsia" w:asciiTheme="majorEastAsia" w:hAnsiTheme="majorEastAsia" w:eastAsiaTheme="majorEastAsia"/>
                <w:b/>
                <w:sz w:val="24"/>
                <w:szCs w:val="24"/>
              </w:rPr>
              <w:t>内 容</w:t>
            </w:r>
          </w:p>
        </w:tc>
        <w:tc>
          <w:tcPr>
            <w:tcW w:w="1134"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asciiTheme="majorEastAsia" w:hAnsiTheme="majorEastAsia" w:eastAsiaTheme="majorEastAsia"/>
                <w:b/>
                <w:sz w:val="24"/>
                <w:szCs w:val="24"/>
              </w:rPr>
            </w:pPr>
            <w:r>
              <w:rPr>
                <w:rFonts w:hint="eastAsia" w:asciiTheme="majorEastAsia" w:hAnsiTheme="majorEastAsia" w:eastAsiaTheme="majorEastAsia"/>
                <w:b/>
                <w:sz w:val="24"/>
                <w:szCs w:val="24"/>
              </w:rPr>
              <w:t>地点</w:t>
            </w:r>
          </w:p>
        </w:tc>
      </w:tr>
      <w:tr>
        <w:tblPrEx>
          <w:tblLayout w:type="fixed"/>
          <w:tblCellMar>
            <w:top w:w="0" w:type="dxa"/>
            <w:left w:w="108" w:type="dxa"/>
            <w:bottom w:w="0" w:type="dxa"/>
            <w:right w:w="108" w:type="dxa"/>
          </w:tblCellMar>
        </w:tblPrEx>
        <w:trPr>
          <w:trHeight w:val="289" w:hRule="atLeast"/>
        </w:trPr>
        <w:tc>
          <w:tcPr>
            <w:tcW w:w="1276" w:type="dxa"/>
            <w:tcBorders>
              <w:top w:val="single" w:color="auto" w:sz="4" w:space="0"/>
              <w:left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b/>
                <w:sz w:val="24"/>
                <w:szCs w:val="24"/>
              </w:rPr>
            </w:pPr>
          </w:p>
        </w:tc>
        <w:tc>
          <w:tcPr>
            <w:tcW w:w="1985"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中午11:00前</w:t>
            </w:r>
          </w:p>
        </w:tc>
        <w:tc>
          <w:tcPr>
            <w:tcW w:w="3969" w:type="dxa"/>
            <w:tcBorders>
              <w:top w:val="single" w:color="auto" w:sz="4" w:space="0"/>
              <w:left w:val="nil"/>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各代表队报到</w:t>
            </w:r>
          </w:p>
        </w:tc>
        <w:tc>
          <w:tcPr>
            <w:tcW w:w="1134" w:type="dxa"/>
            <w:tcBorders>
              <w:top w:val="single" w:color="auto" w:sz="4" w:space="0"/>
              <w:left w:val="nil"/>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酒  店</w:t>
            </w:r>
          </w:p>
        </w:tc>
      </w:tr>
      <w:tr>
        <w:tblPrEx>
          <w:tblLayout w:type="fixed"/>
          <w:tblCellMar>
            <w:top w:w="0" w:type="dxa"/>
            <w:left w:w="108" w:type="dxa"/>
            <w:bottom w:w="0" w:type="dxa"/>
            <w:right w:w="108" w:type="dxa"/>
          </w:tblCellMar>
        </w:tblPrEx>
        <w:trPr>
          <w:trHeight w:val="289" w:hRule="atLeast"/>
        </w:trPr>
        <w:tc>
          <w:tcPr>
            <w:tcW w:w="1276" w:type="dxa"/>
            <w:tcBorders>
              <w:left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b/>
                <w:sz w:val="24"/>
                <w:szCs w:val="24"/>
              </w:rPr>
            </w:pPr>
          </w:p>
        </w:tc>
        <w:tc>
          <w:tcPr>
            <w:tcW w:w="1985"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14:30-15:30</w:t>
            </w:r>
          </w:p>
        </w:tc>
        <w:tc>
          <w:tcPr>
            <w:tcW w:w="3969" w:type="dxa"/>
            <w:tcBorders>
              <w:top w:val="single" w:color="auto" w:sz="4" w:space="0"/>
              <w:left w:val="nil"/>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大赛开幕式</w:t>
            </w:r>
          </w:p>
        </w:tc>
        <w:tc>
          <w:tcPr>
            <w:tcW w:w="1134" w:type="dxa"/>
            <w:tcBorders>
              <w:top w:val="single" w:color="auto" w:sz="4" w:space="0"/>
              <w:left w:val="nil"/>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报告厅</w:t>
            </w:r>
          </w:p>
        </w:tc>
      </w:tr>
      <w:tr>
        <w:tblPrEx>
          <w:tblLayout w:type="fixed"/>
          <w:tblCellMar>
            <w:top w:w="0" w:type="dxa"/>
            <w:left w:w="108" w:type="dxa"/>
            <w:bottom w:w="0" w:type="dxa"/>
            <w:right w:w="108" w:type="dxa"/>
          </w:tblCellMar>
        </w:tblPrEx>
        <w:trPr>
          <w:trHeight w:val="289" w:hRule="atLeast"/>
        </w:trPr>
        <w:tc>
          <w:tcPr>
            <w:tcW w:w="1276" w:type="dxa"/>
            <w:tcBorders>
              <w:left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第一天</w:t>
            </w:r>
          </w:p>
        </w:tc>
        <w:tc>
          <w:tcPr>
            <w:tcW w:w="1985"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15:40-18:00</w:t>
            </w:r>
          </w:p>
        </w:tc>
        <w:tc>
          <w:tcPr>
            <w:tcW w:w="3969" w:type="dxa"/>
            <w:tcBorders>
              <w:top w:val="single" w:color="auto" w:sz="4" w:space="0"/>
              <w:left w:val="nil"/>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分组赛场抽签及领队会议</w:t>
            </w:r>
          </w:p>
        </w:tc>
        <w:tc>
          <w:tcPr>
            <w:tcW w:w="1134" w:type="dxa"/>
            <w:tcBorders>
              <w:top w:val="single" w:color="auto" w:sz="4" w:space="0"/>
              <w:left w:val="nil"/>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报告厅</w:t>
            </w:r>
          </w:p>
        </w:tc>
      </w:tr>
      <w:tr>
        <w:tblPrEx>
          <w:tblLayout w:type="fixed"/>
          <w:tblCellMar>
            <w:top w:w="0" w:type="dxa"/>
            <w:left w:w="108" w:type="dxa"/>
            <w:bottom w:w="0" w:type="dxa"/>
            <w:right w:w="108" w:type="dxa"/>
          </w:tblCellMar>
        </w:tblPrEx>
        <w:trPr>
          <w:trHeight w:val="289" w:hRule="atLeast"/>
        </w:trPr>
        <w:tc>
          <w:tcPr>
            <w:tcW w:w="1276" w:type="dxa"/>
            <w:tcBorders>
              <w:left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p>
        </w:tc>
        <w:tc>
          <w:tcPr>
            <w:tcW w:w="1985"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16:00-18:00</w:t>
            </w:r>
          </w:p>
        </w:tc>
        <w:tc>
          <w:tcPr>
            <w:tcW w:w="3969" w:type="dxa"/>
            <w:tcBorders>
              <w:top w:val="single" w:color="auto" w:sz="4" w:space="0"/>
              <w:left w:val="nil"/>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参赛选手熟悉赛场</w:t>
            </w:r>
          </w:p>
        </w:tc>
        <w:tc>
          <w:tcPr>
            <w:tcW w:w="1134" w:type="dxa"/>
            <w:tcBorders>
              <w:top w:val="single" w:color="auto" w:sz="4" w:space="0"/>
              <w:left w:val="nil"/>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赛  场</w:t>
            </w:r>
          </w:p>
        </w:tc>
      </w:tr>
      <w:tr>
        <w:tblPrEx>
          <w:tblLayout w:type="fixed"/>
          <w:tblCellMar>
            <w:top w:w="0" w:type="dxa"/>
            <w:left w:w="108" w:type="dxa"/>
            <w:bottom w:w="0" w:type="dxa"/>
            <w:right w:w="108" w:type="dxa"/>
          </w:tblCellMar>
        </w:tblPrEx>
        <w:trPr>
          <w:trHeight w:val="289" w:hRule="atLeast"/>
        </w:trPr>
        <w:tc>
          <w:tcPr>
            <w:tcW w:w="1276" w:type="dxa"/>
            <w:tcBorders>
              <w:left w:val="single" w:color="auto" w:sz="4" w:space="0"/>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p>
        </w:tc>
        <w:tc>
          <w:tcPr>
            <w:tcW w:w="1985"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19:00-20:00</w:t>
            </w:r>
          </w:p>
        </w:tc>
        <w:tc>
          <w:tcPr>
            <w:tcW w:w="3969" w:type="dxa"/>
            <w:tcBorders>
              <w:top w:val="single" w:color="auto" w:sz="4" w:space="0"/>
              <w:left w:val="nil"/>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休息、用餐</w:t>
            </w:r>
          </w:p>
        </w:tc>
        <w:tc>
          <w:tcPr>
            <w:tcW w:w="1134" w:type="dxa"/>
            <w:tcBorders>
              <w:top w:val="single" w:color="auto" w:sz="4" w:space="0"/>
              <w:left w:val="nil"/>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餐  厅</w:t>
            </w:r>
          </w:p>
        </w:tc>
      </w:tr>
      <w:tr>
        <w:tblPrEx>
          <w:tblLayout w:type="fixed"/>
          <w:tblCellMar>
            <w:top w:w="0" w:type="dxa"/>
            <w:left w:w="108" w:type="dxa"/>
            <w:bottom w:w="0" w:type="dxa"/>
            <w:right w:w="108" w:type="dxa"/>
          </w:tblCellMar>
        </w:tblPrEx>
        <w:trPr>
          <w:trHeight w:val="289" w:hRule="atLeast"/>
        </w:trPr>
        <w:tc>
          <w:tcPr>
            <w:tcW w:w="1276" w:type="dxa"/>
            <w:tcBorders>
              <w:top w:val="single" w:color="auto" w:sz="4" w:space="0"/>
              <w:left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p>
        </w:tc>
        <w:tc>
          <w:tcPr>
            <w:tcW w:w="1985"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7:00</w:t>
            </w:r>
          </w:p>
        </w:tc>
        <w:tc>
          <w:tcPr>
            <w:tcW w:w="3969" w:type="dxa"/>
            <w:tcBorders>
              <w:top w:val="single" w:color="auto" w:sz="4" w:space="0"/>
              <w:left w:val="nil"/>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参赛选手集合上车</w:t>
            </w:r>
          </w:p>
        </w:tc>
        <w:tc>
          <w:tcPr>
            <w:tcW w:w="1134" w:type="dxa"/>
            <w:tcBorders>
              <w:top w:val="single" w:color="auto" w:sz="4" w:space="0"/>
              <w:left w:val="nil"/>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酒  店</w:t>
            </w:r>
          </w:p>
        </w:tc>
      </w:tr>
      <w:tr>
        <w:tblPrEx>
          <w:tblLayout w:type="fixed"/>
          <w:tblCellMar>
            <w:top w:w="0" w:type="dxa"/>
            <w:left w:w="108" w:type="dxa"/>
            <w:bottom w:w="0" w:type="dxa"/>
            <w:right w:w="108" w:type="dxa"/>
          </w:tblCellMar>
        </w:tblPrEx>
        <w:trPr>
          <w:trHeight w:val="289" w:hRule="atLeast"/>
        </w:trPr>
        <w:tc>
          <w:tcPr>
            <w:tcW w:w="1276" w:type="dxa"/>
            <w:tcBorders>
              <w:left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p>
        </w:tc>
        <w:tc>
          <w:tcPr>
            <w:tcW w:w="1985" w:type="dxa"/>
            <w:vMerge w:val="restart"/>
            <w:tcBorders>
              <w:top w:val="single" w:color="auto" w:sz="4" w:space="0"/>
              <w:left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7:20-7:50</w:t>
            </w:r>
          </w:p>
        </w:tc>
        <w:tc>
          <w:tcPr>
            <w:tcW w:w="3969" w:type="dxa"/>
            <w:tcBorders>
              <w:top w:val="single" w:color="auto" w:sz="4" w:space="0"/>
              <w:left w:val="nil"/>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抽取团队顺序号，（1次加密）</w:t>
            </w:r>
          </w:p>
        </w:tc>
        <w:tc>
          <w:tcPr>
            <w:tcW w:w="1134" w:type="dxa"/>
            <w:vMerge w:val="restart"/>
            <w:tcBorders>
              <w:top w:val="single" w:color="auto" w:sz="4" w:space="0"/>
              <w:left w:val="nil"/>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赛场入口</w:t>
            </w:r>
          </w:p>
        </w:tc>
      </w:tr>
      <w:tr>
        <w:tblPrEx>
          <w:tblLayout w:type="fixed"/>
          <w:tblCellMar>
            <w:top w:w="0" w:type="dxa"/>
            <w:left w:w="108" w:type="dxa"/>
            <w:bottom w:w="0" w:type="dxa"/>
            <w:right w:w="108" w:type="dxa"/>
          </w:tblCellMar>
        </w:tblPrEx>
        <w:trPr>
          <w:trHeight w:val="289" w:hRule="atLeast"/>
        </w:trPr>
        <w:tc>
          <w:tcPr>
            <w:tcW w:w="1276" w:type="dxa"/>
            <w:tcBorders>
              <w:left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p>
        </w:tc>
        <w:tc>
          <w:tcPr>
            <w:tcW w:w="1985" w:type="dxa"/>
            <w:vMerge w:val="continue"/>
            <w:tcBorders>
              <w:left w:val="single" w:color="auto" w:sz="4" w:space="0"/>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p>
        </w:tc>
        <w:tc>
          <w:tcPr>
            <w:tcW w:w="3969" w:type="dxa"/>
            <w:tcBorders>
              <w:top w:val="single" w:color="auto" w:sz="4" w:space="0"/>
              <w:left w:val="nil"/>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分赛场抽取工位号</w:t>
            </w:r>
            <w:r>
              <w:rPr>
                <w:rFonts w:asciiTheme="minorEastAsia" w:hAnsiTheme="minorEastAsia" w:eastAsiaTheme="minorEastAsia"/>
                <w:sz w:val="24"/>
                <w:szCs w:val="24"/>
              </w:rPr>
              <w:t>A</w:t>
            </w:r>
            <w:r>
              <w:rPr>
                <w:rFonts w:hint="eastAsia" w:asciiTheme="minorEastAsia" w:hAnsiTheme="minorEastAsia" w:eastAsiaTheme="minorEastAsia"/>
                <w:sz w:val="24"/>
                <w:szCs w:val="24"/>
              </w:rPr>
              <w:t>（</w:t>
            </w:r>
            <w:r>
              <w:rPr>
                <w:rFonts w:asciiTheme="minorEastAsia" w:hAnsiTheme="minorEastAsia" w:eastAsiaTheme="minorEastAsia"/>
                <w:sz w:val="24"/>
                <w:szCs w:val="24"/>
              </w:rPr>
              <w:t>2</w:t>
            </w:r>
            <w:r>
              <w:rPr>
                <w:rFonts w:hint="eastAsia" w:asciiTheme="minorEastAsia" w:hAnsiTheme="minorEastAsia" w:eastAsiaTheme="minorEastAsia"/>
                <w:sz w:val="24"/>
                <w:szCs w:val="24"/>
              </w:rPr>
              <w:t>次加密）</w:t>
            </w:r>
          </w:p>
        </w:tc>
        <w:tc>
          <w:tcPr>
            <w:tcW w:w="1134" w:type="dxa"/>
            <w:vMerge w:val="continue"/>
            <w:tcBorders>
              <w:left w:val="nil"/>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p>
        </w:tc>
      </w:tr>
      <w:tr>
        <w:tblPrEx>
          <w:tblLayout w:type="fixed"/>
          <w:tblCellMar>
            <w:top w:w="0" w:type="dxa"/>
            <w:left w:w="108" w:type="dxa"/>
            <w:bottom w:w="0" w:type="dxa"/>
            <w:right w:w="108" w:type="dxa"/>
          </w:tblCellMar>
        </w:tblPrEx>
        <w:trPr>
          <w:trHeight w:val="289" w:hRule="atLeast"/>
        </w:trPr>
        <w:tc>
          <w:tcPr>
            <w:tcW w:w="1276" w:type="dxa"/>
            <w:tcBorders>
              <w:left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p>
        </w:tc>
        <w:tc>
          <w:tcPr>
            <w:tcW w:w="1985"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asciiTheme="minorEastAsia" w:hAnsiTheme="minorEastAsia" w:eastAsiaTheme="minorEastAsia"/>
                <w:sz w:val="24"/>
                <w:szCs w:val="24"/>
              </w:rPr>
              <w:t>8</w:t>
            </w:r>
            <w:r>
              <w:rPr>
                <w:rFonts w:hint="eastAsia" w:asciiTheme="minorEastAsia" w:hAnsiTheme="minorEastAsia" w:eastAsiaTheme="minorEastAsia"/>
                <w:sz w:val="24"/>
                <w:szCs w:val="24"/>
              </w:rPr>
              <w:t>:</w:t>
            </w:r>
            <w:r>
              <w:rPr>
                <w:rFonts w:asciiTheme="minorEastAsia" w:hAnsiTheme="minorEastAsia" w:eastAsiaTheme="minorEastAsia"/>
                <w:sz w:val="24"/>
                <w:szCs w:val="24"/>
              </w:rPr>
              <w:t>0</w:t>
            </w:r>
            <w:r>
              <w:rPr>
                <w:rFonts w:hint="eastAsia" w:asciiTheme="minorEastAsia" w:hAnsiTheme="minorEastAsia" w:eastAsiaTheme="minorEastAsia"/>
                <w:sz w:val="24"/>
                <w:szCs w:val="24"/>
              </w:rPr>
              <w:t>0-</w:t>
            </w:r>
            <w:r>
              <w:rPr>
                <w:rFonts w:asciiTheme="minorEastAsia" w:hAnsiTheme="minorEastAsia" w:eastAsiaTheme="minorEastAsia"/>
                <w:sz w:val="24"/>
                <w:szCs w:val="24"/>
              </w:rPr>
              <w:t>8</w:t>
            </w:r>
            <w:r>
              <w:rPr>
                <w:rFonts w:hint="eastAsia" w:asciiTheme="minorEastAsia" w:hAnsiTheme="minorEastAsia" w:eastAsiaTheme="minorEastAsia"/>
                <w:sz w:val="24"/>
                <w:szCs w:val="24"/>
              </w:rPr>
              <w:t>:50</w:t>
            </w:r>
          </w:p>
        </w:tc>
        <w:tc>
          <w:tcPr>
            <w:tcW w:w="3969" w:type="dxa"/>
            <w:tcBorders>
              <w:top w:val="single" w:color="auto" w:sz="4" w:space="0"/>
              <w:left w:val="nil"/>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理论素养模块比赛</w:t>
            </w:r>
          </w:p>
        </w:tc>
        <w:tc>
          <w:tcPr>
            <w:tcW w:w="1134" w:type="dxa"/>
            <w:tcBorders>
              <w:top w:val="single" w:color="auto" w:sz="4" w:space="0"/>
              <w:left w:val="nil"/>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p>
        </w:tc>
      </w:tr>
      <w:tr>
        <w:tblPrEx>
          <w:tblLayout w:type="fixed"/>
          <w:tblCellMar>
            <w:top w:w="0" w:type="dxa"/>
            <w:left w:w="108" w:type="dxa"/>
            <w:bottom w:w="0" w:type="dxa"/>
            <w:right w:w="108" w:type="dxa"/>
          </w:tblCellMar>
        </w:tblPrEx>
        <w:trPr>
          <w:trHeight w:val="289" w:hRule="atLeast"/>
        </w:trPr>
        <w:tc>
          <w:tcPr>
            <w:tcW w:w="1276" w:type="dxa"/>
            <w:tcBorders>
              <w:left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第二天</w:t>
            </w:r>
          </w:p>
        </w:tc>
        <w:tc>
          <w:tcPr>
            <w:tcW w:w="1985"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asciiTheme="minorEastAsia" w:hAnsiTheme="minorEastAsia" w:eastAsiaTheme="minorEastAsia"/>
                <w:sz w:val="24"/>
                <w:szCs w:val="24"/>
              </w:rPr>
              <w:t>8</w:t>
            </w:r>
            <w:r>
              <w:rPr>
                <w:rFonts w:hint="eastAsia" w:asciiTheme="minorEastAsia" w:hAnsiTheme="minorEastAsia" w:eastAsiaTheme="minorEastAsia"/>
                <w:sz w:val="24"/>
                <w:szCs w:val="24"/>
              </w:rPr>
              <w:t>:</w:t>
            </w:r>
            <w:r>
              <w:rPr>
                <w:rFonts w:asciiTheme="minorEastAsia" w:hAnsiTheme="minorEastAsia" w:eastAsiaTheme="minorEastAsia"/>
                <w:sz w:val="24"/>
                <w:szCs w:val="24"/>
              </w:rPr>
              <w:t>5</w:t>
            </w:r>
            <w:r>
              <w:rPr>
                <w:rFonts w:hint="eastAsia" w:asciiTheme="minorEastAsia" w:hAnsiTheme="minorEastAsia" w:eastAsiaTheme="minorEastAsia"/>
                <w:sz w:val="24"/>
                <w:szCs w:val="24"/>
              </w:rPr>
              <w:t>0-1</w:t>
            </w:r>
            <w:r>
              <w:rPr>
                <w:rFonts w:asciiTheme="minorEastAsia" w:hAnsiTheme="minorEastAsia" w:eastAsiaTheme="minorEastAsia"/>
                <w:sz w:val="24"/>
                <w:szCs w:val="24"/>
              </w:rPr>
              <w:t>1</w:t>
            </w:r>
            <w:r>
              <w:rPr>
                <w:rFonts w:hint="eastAsia" w:asciiTheme="minorEastAsia" w:hAnsiTheme="minorEastAsia" w:eastAsiaTheme="minorEastAsia"/>
                <w:sz w:val="24"/>
                <w:szCs w:val="24"/>
              </w:rPr>
              <w:t>:50</w:t>
            </w:r>
          </w:p>
        </w:tc>
        <w:tc>
          <w:tcPr>
            <w:tcW w:w="3969" w:type="dxa"/>
            <w:tcBorders>
              <w:top w:val="single" w:color="auto" w:sz="4" w:space="0"/>
              <w:left w:val="nil"/>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电脑款式拓展设计模块</w:t>
            </w:r>
          </w:p>
        </w:tc>
        <w:tc>
          <w:tcPr>
            <w:tcW w:w="1134" w:type="dxa"/>
            <w:tcBorders>
              <w:top w:val="single" w:color="auto" w:sz="4" w:space="0"/>
              <w:left w:val="nil"/>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p>
        </w:tc>
      </w:tr>
      <w:tr>
        <w:tblPrEx>
          <w:tblLayout w:type="fixed"/>
          <w:tblCellMar>
            <w:top w:w="0" w:type="dxa"/>
            <w:left w:w="108" w:type="dxa"/>
            <w:bottom w:w="0" w:type="dxa"/>
            <w:right w:w="108" w:type="dxa"/>
          </w:tblCellMar>
        </w:tblPrEx>
        <w:trPr>
          <w:trHeight w:val="289" w:hRule="atLeast"/>
        </w:trPr>
        <w:tc>
          <w:tcPr>
            <w:tcW w:w="1276" w:type="dxa"/>
            <w:tcBorders>
              <w:left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模块一</w:t>
            </w:r>
          </w:p>
        </w:tc>
        <w:tc>
          <w:tcPr>
            <w:tcW w:w="1985"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10:00-11:30</w:t>
            </w:r>
          </w:p>
        </w:tc>
        <w:tc>
          <w:tcPr>
            <w:tcW w:w="3969" w:type="dxa"/>
            <w:tcBorders>
              <w:top w:val="single" w:color="auto" w:sz="4" w:space="0"/>
              <w:left w:val="nil"/>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观摩区开放</w:t>
            </w:r>
          </w:p>
        </w:tc>
        <w:tc>
          <w:tcPr>
            <w:tcW w:w="1134" w:type="dxa"/>
            <w:tcBorders>
              <w:top w:val="single" w:color="auto" w:sz="4" w:space="0"/>
              <w:left w:val="nil"/>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p>
        </w:tc>
      </w:tr>
      <w:tr>
        <w:tblPrEx>
          <w:tblLayout w:type="fixed"/>
          <w:tblCellMar>
            <w:top w:w="0" w:type="dxa"/>
            <w:left w:w="108" w:type="dxa"/>
            <w:bottom w:w="0" w:type="dxa"/>
            <w:right w:w="108" w:type="dxa"/>
          </w:tblCellMar>
        </w:tblPrEx>
        <w:trPr>
          <w:trHeight w:val="289" w:hRule="atLeast"/>
        </w:trPr>
        <w:tc>
          <w:tcPr>
            <w:tcW w:w="1276" w:type="dxa"/>
            <w:tcBorders>
              <w:left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模块二</w:t>
            </w:r>
          </w:p>
        </w:tc>
        <w:tc>
          <w:tcPr>
            <w:tcW w:w="1985"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1</w:t>
            </w:r>
            <w:r>
              <w:rPr>
                <w:rFonts w:asciiTheme="minorEastAsia" w:hAnsiTheme="minorEastAsia" w:eastAsiaTheme="minorEastAsia"/>
                <w:sz w:val="24"/>
                <w:szCs w:val="24"/>
              </w:rPr>
              <w:t>1</w:t>
            </w:r>
            <w:r>
              <w:rPr>
                <w:rFonts w:hint="eastAsia" w:asciiTheme="minorEastAsia" w:hAnsiTheme="minorEastAsia" w:eastAsiaTheme="minorEastAsia"/>
                <w:sz w:val="24"/>
                <w:szCs w:val="24"/>
              </w:rPr>
              <w:t>:</w:t>
            </w:r>
            <w:r>
              <w:rPr>
                <w:rFonts w:asciiTheme="minorEastAsia" w:hAnsiTheme="minorEastAsia" w:eastAsiaTheme="minorEastAsia"/>
                <w:sz w:val="24"/>
                <w:szCs w:val="24"/>
              </w:rPr>
              <w:t>5</w:t>
            </w:r>
            <w:r>
              <w:rPr>
                <w:rFonts w:hint="eastAsia" w:asciiTheme="minorEastAsia" w:hAnsiTheme="minorEastAsia" w:eastAsiaTheme="minorEastAsia"/>
                <w:sz w:val="24"/>
                <w:szCs w:val="24"/>
              </w:rPr>
              <w:t>0-12:</w:t>
            </w:r>
            <w:r>
              <w:rPr>
                <w:rFonts w:asciiTheme="minorEastAsia" w:hAnsiTheme="minorEastAsia" w:eastAsiaTheme="minorEastAsia"/>
                <w:sz w:val="24"/>
                <w:szCs w:val="24"/>
              </w:rPr>
              <w:t>2</w:t>
            </w:r>
            <w:r>
              <w:rPr>
                <w:rFonts w:hint="eastAsia" w:asciiTheme="minorEastAsia" w:hAnsiTheme="minorEastAsia" w:eastAsiaTheme="minorEastAsia"/>
                <w:sz w:val="24"/>
                <w:szCs w:val="24"/>
              </w:rPr>
              <w:t>0</w:t>
            </w:r>
          </w:p>
        </w:tc>
        <w:tc>
          <w:tcPr>
            <w:tcW w:w="3969" w:type="dxa"/>
            <w:tcBorders>
              <w:top w:val="single" w:color="auto" w:sz="4" w:space="0"/>
              <w:left w:val="nil"/>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休息、用餐</w:t>
            </w:r>
          </w:p>
        </w:tc>
        <w:tc>
          <w:tcPr>
            <w:tcW w:w="1134" w:type="dxa"/>
            <w:tcBorders>
              <w:top w:val="single" w:color="auto" w:sz="4" w:space="0"/>
              <w:left w:val="nil"/>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p>
        </w:tc>
      </w:tr>
      <w:tr>
        <w:tblPrEx>
          <w:tblLayout w:type="fixed"/>
          <w:tblCellMar>
            <w:top w:w="0" w:type="dxa"/>
            <w:left w:w="108" w:type="dxa"/>
            <w:bottom w:w="0" w:type="dxa"/>
            <w:right w:w="108" w:type="dxa"/>
          </w:tblCellMar>
        </w:tblPrEx>
        <w:trPr>
          <w:trHeight w:val="289" w:hRule="atLeast"/>
        </w:trPr>
        <w:tc>
          <w:tcPr>
            <w:tcW w:w="1276" w:type="dxa"/>
            <w:tcBorders>
              <w:left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b/>
                <w:sz w:val="24"/>
                <w:szCs w:val="24"/>
              </w:rPr>
            </w:pPr>
          </w:p>
        </w:tc>
        <w:tc>
          <w:tcPr>
            <w:tcW w:w="1985"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12:</w:t>
            </w:r>
            <w:r>
              <w:rPr>
                <w:rFonts w:asciiTheme="minorEastAsia" w:hAnsiTheme="minorEastAsia" w:eastAsiaTheme="minorEastAsia"/>
                <w:sz w:val="24"/>
                <w:szCs w:val="24"/>
              </w:rPr>
              <w:t>2</w:t>
            </w:r>
            <w:r>
              <w:rPr>
                <w:rFonts w:hint="eastAsia" w:asciiTheme="minorEastAsia" w:hAnsiTheme="minorEastAsia" w:eastAsiaTheme="minorEastAsia"/>
                <w:sz w:val="24"/>
                <w:szCs w:val="24"/>
              </w:rPr>
              <w:t>0</w:t>
            </w:r>
            <w:r>
              <w:rPr>
                <w:rFonts w:asciiTheme="minorEastAsia" w:hAnsiTheme="minorEastAsia" w:eastAsiaTheme="minorEastAsia"/>
                <w:sz w:val="24"/>
                <w:szCs w:val="24"/>
              </w:rPr>
              <w:t>-</w:t>
            </w:r>
            <w:r>
              <w:rPr>
                <w:rFonts w:hint="eastAsia" w:asciiTheme="minorEastAsia" w:hAnsiTheme="minorEastAsia" w:eastAsiaTheme="minorEastAsia"/>
                <w:sz w:val="24"/>
                <w:szCs w:val="24"/>
              </w:rPr>
              <w:t>1</w:t>
            </w:r>
            <w:r>
              <w:rPr>
                <w:rFonts w:asciiTheme="minorEastAsia" w:hAnsiTheme="minorEastAsia" w:eastAsiaTheme="minorEastAsia"/>
                <w:sz w:val="24"/>
                <w:szCs w:val="24"/>
              </w:rPr>
              <w:t>7</w:t>
            </w:r>
            <w:r>
              <w:rPr>
                <w:rFonts w:hint="eastAsia" w:asciiTheme="minorEastAsia" w:hAnsiTheme="minorEastAsia" w:eastAsiaTheme="minorEastAsia"/>
                <w:sz w:val="24"/>
                <w:szCs w:val="24"/>
              </w:rPr>
              <w:t>:</w:t>
            </w:r>
            <w:r>
              <w:rPr>
                <w:rFonts w:asciiTheme="minorEastAsia" w:hAnsiTheme="minorEastAsia" w:eastAsiaTheme="minorEastAsia"/>
                <w:sz w:val="24"/>
                <w:szCs w:val="24"/>
              </w:rPr>
              <w:t>40</w:t>
            </w:r>
          </w:p>
        </w:tc>
        <w:tc>
          <w:tcPr>
            <w:tcW w:w="3969" w:type="dxa"/>
            <w:tcBorders>
              <w:top w:val="single" w:color="auto" w:sz="4" w:space="0"/>
              <w:left w:val="nil"/>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纸样设计与立体造型模块</w:t>
            </w:r>
          </w:p>
        </w:tc>
        <w:tc>
          <w:tcPr>
            <w:tcW w:w="1134" w:type="dxa"/>
            <w:tcBorders>
              <w:top w:val="single" w:color="auto" w:sz="4" w:space="0"/>
              <w:left w:val="nil"/>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p>
        </w:tc>
      </w:tr>
      <w:tr>
        <w:tblPrEx>
          <w:tblLayout w:type="fixed"/>
          <w:tblCellMar>
            <w:top w:w="0" w:type="dxa"/>
            <w:left w:w="108" w:type="dxa"/>
            <w:bottom w:w="0" w:type="dxa"/>
            <w:right w:w="108" w:type="dxa"/>
          </w:tblCellMar>
        </w:tblPrEx>
        <w:trPr>
          <w:trHeight w:val="289" w:hRule="atLeast"/>
        </w:trPr>
        <w:tc>
          <w:tcPr>
            <w:tcW w:w="1276" w:type="dxa"/>
            <w:tcBorders>
              <w:left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p>
        </w:tc>
        <w:tc>
          <w:tcPr>
            <w:tcW w:w="1985"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17:</w:t>
            </w:r>
            <w:r>
              <w:rPr>
                <w:rFonts w:asciiTheme="minorEastAsia" w:hAnsiTheme="minorEastAsia" w:eastAsiaTheme="minorEastAsia"/>
                <w:sz w:val="24"/>
                <w:szCs w:val="24"/>
              </w:rPr>
              <w:t>4</w:t>
            </w:r>
            <w:r>
              <w:rPr>
                <w:rFonts w:hint="eastAsia" w:asciiTheme="minorEastAsia" w:hAnsiTheme="minorEastAsia" w:eastAsiaTheme="minorEastAsia"/>
                <w:sz w:val="24"/>
                <w:szCs w:val="24"/>
              </w:rPr>
              <w:t>0-18:20</w:t>
            </w:r>
          </w:p>
        </w:tc>
        <w:tc>
          <w:tcPr>
            <w:tcW w:w="3969" w:type="dxa"/>
            <w:tcBorders>
              <w:top w:val="single" w:color="auto" w:sz="4" w:space="0"/>
              <w:left w:val="nil"/>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竞赛作品痕迹清理、加密（</w:t>
            </w:r>
            <w:r>
              <w:rPr>
                <w:rFonts w:asciiTheme="minorEastAsia" w:hAnsiTheme="minorEastAsia" w:eastAsiaTheme="minorEastAsia"/>
                <w:sz w:val="24"/>
                <w:szCs w:val="24"/>
              </w:rPr>
              <w:t>3</w:t>
            </w:r>
            <w:r>
              <w:rPr>
                <w:rFonts w:hint="eastAsia" w:asciiTheme="minorEastAsia" w:hAnsiTheme="minorEastAsia" w:eastAsiaTheme="minorEastAsia"/>
                <w:sz w:val="24"/>
                <w:szCs w:val="24"/>
              </w:rPr>
              <w:t>次）</w:t>
            </w:r>
          </w:p>
        </w:tc>
        <w:tc>
          <w:tcPr>
            <w:tcW w:w="1134" w:type="dxa"/>
            <w:tcBorders>
              <w:top w:val="single" w:color="auto" w:sz="4" w:space="0"/>
              <w:left w:val="nil"/>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p>
        </w:tc>
      </w:tr>
      <w:tr>
        <w:tblPrEx>
          <w:tblLayout w:type="fixed"/>
          <w:tblCellMar>
            <w:top w:w="0" w:type="dxa"/>
            <w:left w:w="108" w:type="dxa"/>
            <w:bottom w:w="0" w:type="dxa"/>
            <w:right w:w="108" w:type="dxa"/>
          </w:tblCellMar>
        </w:tblPrEx>
        <w:trPr>
          <w:trHeight w:val="289" w:hRule="atLeast"/>
        </w:trPr>
        <w:tc>
          <w:tcPr>
            <w:tcW w:w="1276" w:type="dxa"/>
            <w:tcBorders>
              <w:left w:val="single" w:color="auto" w:sz="4" w:space="0"/>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p>
        </w:tc>
        <w:tc>
          <w:tcPr>
            <w:tcW w:w="1985"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18:20-23:00</w:t>
            </w:r>
          </w:p>
        </w:tc>
        <w:tc>
          <w:tcPr>
            <w:tcW w:w="3969" w:type="dxa"/>
            <w:tcBorders>
              <w:top w:val="single" w:color="auto" w:sz="4" w:space="0"/>
              <w:left w:val="nil"/>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比赛成绩评定</w:t>
            </w:r>
          </w:p>
        </w:tc>
        <w:tc>
          <w:tcPr>
            <w:tcW w:w="1134" w:type="dxa"/>
            <w:tcBorders>
              <w:top w:val="single" w:color="auto" w:sz="4" w:space="0"/>
              <w:left w:val="nil"/>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p>
        </w:tc>
      </w:tr>
      <w:tr>
        <w:tblPrEx>
          <w:tblLayout w:type="fixed"/>
          <w:tblCellMar>
            <w:top w:w="0" w:type="dxa"/>
            <w:left w:w="108" w:type="dxa"/>
            <w:bottom w:w="0" w:type="dxa"/>
            <w:right w:w="108" w:type="dxa"/>
          </w:tblCellMar>
        </w:tblPrEx>
        <w:trPr>
          <w:trHeight w:val="289" w:hRule="atLeast"/>
        </w:trPr>
        <w:tc>
          <w:tcPr>
            <w:tcW w:w="1276" w:type="dxa"/>
            <w:vMerge w:val="restart"/>
            <w:tcBorders>
              <w:top w:val="single" w:color="auto" w:sz="4" w:space="0"/>
              <w:left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第二天</w:t>
            </w:r>
          </w:p>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模块三</w:t>
            </w:r>
          </w:p>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模块四</w:t>
            </w:r>
          </w:p>
        </w:tc>
        <w:tc>
          <w:tcPr>
            <w:tcW w:w="1985"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7:00</w:t>
            </w:r>
          </w:p>
        </w:tc>
        <w:tc>
          <w:tcPr>
            <w:tcW w:w="3969" w:type="dxa"/>
            <w:tcBorders>
              <w:top w:val="single" w:color="auto" w:sz="4" w:space="0"/>
              <w:left w:val="nil"/>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参赛选手集合上车</w:t>
            </w:r>
          </w:p>
        </w:tc>
        <w:tc>
          <w:tcPr>
            <w:tcW w:w="1134" w:type="dxa"/>
            <w:tcBorders>
              <w:top w:val="single" w:color="auto" w:sz="4" w:space="0"/>
              <w:left w:val="nil"/>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酒店</w:t>
            </w:r>
          </w:p>
        </w:tc>
      </w:tr>
      <w:tr>
        <w:tblPrEx>
          <w:tblLayout w:type="fixed"/>
          <w:tblCellMar>
            <w:top w:w="0" w:type="dxa"/>
            <w:left w:w="108" w:type="dxa"/>
            <w:bottom w:w="0" w:type="dxa"/>
            <w:right w:w="108" w:type="dxa"/>
          </w:tblCellMar>
        </w:tblPrEx>
        <w:trPr>
          <w:trHeight w:val="289" w:hRule="atLeast"/>
        </w:trPr>
        <w:tc>
          <w:tcPr>
            <w:tcW w:w="1276" w:type="dxa"/>
            <w:vMerge w:val="continue"/>
            <w:tcBorders>
              <w:left w:val="single" w:color="auto" w:sz="4" w:space="0"/>
              <w:right w:val="single" w:color="auto" w:sz="4" w:space="0"/>
            </w:tcBorders>
            <w:vAlign w:val="center"/>
          </w:tcPr>
          <w:p>
            <w:pPr>
              <w:spacing w:line="240" w:lineRule="auto"/>
              <w:ind w:firstLine="480"/>
              <w:jc w:val="left"/>
              <w:rPr>
                <w:rFonts w:asciiTheme="minorEastAsia" w:hAnsiTheme="minorEastAsia" w:eastAsiaTheme="minorEastAsia"/>
                <w:sz w:val="24"/>
                <w:szCs w:val="24"/>
              </w:rPr>
            </w:pPr>
          </w:p>
        </w:tc>
        <w:tc>
          <w:tcPr>
            <w:tcW w:w="1985" w:type="dxa"/>
            <w:vMerge w:val="restart"/>
            <w:tcBorders>
              <w:top w:val="single" w:color="auto" w:sz="4" w:space="0"/>
              <w:left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7:20-7:5</w:t>
            </w:r>
            <w:r>
              <w:rPr>
                <w:rFonts w:asciiTheme="minorEastAsia" w:hAnsiTheme="minorEastAsia" w:eastAsiaTheme="minorEastAsia"/>
                <w:sz w:val="24"/>
                <w:szCs w:val="24"/>
              </w:rPr>
              <w:t>0</w:t>
            </w:r>
          </w:p>
        </w:tc>
        <w:tc>
          <w:tcPr>
            <w:tcW w:w="3969" w:type="dxa"/>
            <w:tcBorders>
              <w:top w:val="single" w:color="auto" w:sz="4" w:space="0"/>
              <w:left w:val="nil"/>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抽取团队顺序号，（1次加密）</w:t>
            </w:r>
          </w:p>
        </w:tc>
        <w:tc>
          <w:tcPr>
            <w:tcW w:w="1134" w:type="dxa"/>
            <w:vMerge w:val="restart"/>
            <w:tcBorders>
              <w:top w:val="single" w:color="auto" w:sz="4" w:space="0"/>
              <w:left w:val="nil"/>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赛场入口</w:t>
            </w:r>
          </w:p>
        </w:tc>
      </w:tr>
      <w:tr>
        <w:tblPrEx>
          <w:tblLayout w:type="fixed"/>
          <w:tblCellMar>
            <w:top w:w="0" w:type="dxa"/>
            <w:left w:w="108" w:type="dxa"/>
            <w:bottom w:w="0" w:type="dxa"/>
            <w:right w:w="108" w:type="dxa"/>
          </w:tblCellMar>
        </w:tblPrEx>
        <w:trPr>
          <w:trHeight w:val="289" w:hRule="atLeast"/>
        </w:trPr>
        <w:tc>
          <w:tcPr>
            <w:tcW w:w="1276" w:type="dxa"/>
            <w:vMerge w:val="continue"/>
            <w:tcBorders>
              <w:left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p>
        </w:tc>
        <w:tc>
          <w:tcPr>
            <w:tcW w:w="1985" w:type="dxa"/>
            <w:vMerge w:val="continue"/>
            <w:tcBorders>
              <w:left w:val="single" w:color="auto" w:sz="4" w:space="0"/>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p>
        </w:tc>
        <w:tc>
          <w:tcPr>
            <w:tcW w:w="3969" w:type="dxa"/>
            <w:tcBorders>
              <w:top w:val="single" w:color="auto" w:sz="4" w:space="0"/>
              <w:left w:val="nil"/>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分赛场抽取工位号B（</w:t>
            </w:r>
            <w:r>
              <w:rPr>
                <w:rFonts w:asciiTheme="minorEastAsia" w:hAnsiTheme="minorEastAsia" w:eastAsiaTheme="minorEastAsia"/>
                <w:sz w:val="24"/>
                <w:szCs w:val="24"/>
              </w:rPr>
              <w:t>2</w:t>
            </w:r>
            <w:r>
              <w:rPr>
                <w:rFonts w:hint="eastAsia" w:asciiTheme="minorEastAsia" w:hAnsiTheme="minorEastAsia" w:eastAsiaTheme="minorEastAsia"/>
                <w:sz w:val="24"/>
                <w:szCs w:val="24"/>
              </w:rPr>
              <w:t>次加密）</w:t>
            </w:r>
          </w:p>
        </w:tc>
        <w:tc>
          <w:tcPr>
            <w:tcW w:w="1134" w:type="dxa"/>
            <w:vMerge w:val="continue"/>
            <w:tcBorders>
              <w:left w:val="nil"/>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p>
        </w:tc>
      </w:tr>
      <w:tr>
        <w:tblPrEx>
          <w:tblLayout w:type="fixed"/>
          <w:tblCellMar>
            <w:top w:w="0" w:type="dxa"/>
            <w:left w:w="108" w:type="dxa"/>
            <w:bottom w:w="0" w:type="dxa"/>
            <w:right w:w="108" w:type="dxa"/>
          </w:tblCellMar>
        </w:tblPrEx>
        <w:trPr>
          <w:trHeight w:val="289" w:hRule="atLeast"/>
        </w:trPr>
        <w:tc>
          <w:tcPr>
            <w:tcW w:w="1276" w:type="dxa"/>
            <w:vMerge w:val="continue"/>
            <w:tcBorders>
              <w:left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p>
        </w:tc>
        <w:tc>
          <w:tcPr>
            <w:tcW w:w="1985"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8:00-</w:t>
            </w:r>
            <w:r>
              <w:rPr>
                <w:rFonts w:asciiTheme="minorEastAsia" w:hAnsiTheme="minorEastAsia" w:eastAsiaTheme="minorEastAsia"/>
                <w:sz w:val="24"/>
                <w:szCs w:val="24"/>
              </w:rPr>
              <w:t>9</w:t>
            </w:r>
            <w:r>
              <w:rPr>
                <w:rFonts w:hint="eastAsia" w:asciiTheme="minorEastAsia" w:hAnsiTheme="minorEastAsia" w:eastAsiaTheme="minorEastAsia"/>
                <w:sz w:val="24"/>
                <w:szCs w:val="24"/>
              </w:rPr>
              <w:t>:40</w:t>
            </w:r>
          </w:p>
        </w:tc>
        <w:tc>
          <w:tcPr>
            <w:tcW w:w="3969" w:type="dxa"/>
            <w:tcBorders>
              <w:top w:val="single" w:color="auto" w:sz="4" w:space="0"/>
              <w:left w:val="nil"/>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CAD结构设计与样板制作</w:t>
            </w:r>
          </w:p>
        </w:tc>
        <w:tc>
          <w:tcPr>
            <w:tcW w:w="1134" w:type="dxa"/>
            <w:tcBorders>
              <w:top w:val="single" w:color="auto" w:sz="4" w:space="0"/>
              <w:left w:val="nil"/>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p>
        </w:tc>
      </w:tr>
      <w:tr>
        <w:tblPrEx>
          <w:tblLayout w:type="fixed"/>
          <w:tblCellMar>
            <w:top w:w="0" w:type="dxa"/>
            <w:left w:w="108" w:type="dxa"/>
            <w:bottom w:w="0" w:type="dxa"/>
            <w:right w:w="108" w:type="dxa"/>
          </w:tblCellMar>
        </w:tblPrEx>
        <w:trPr>
          <w:trHeight w:val="289" w:hRule="atLeast"/>
        </w:trPr>
        <w:tc>
          <w:tcPr>
            <w:tcW w:w="1276" w:type="dxa"/>
            <w:vMerge w:val="continue"/>
            <w:tcBorders>
              <w:left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p>
        </w:tc>
        <w:tc>
          <w:tcPr>
            <w:tcW w:w="1985"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1</w:t>
            </w:r>
            <w:r>
              <w:rPr>
                <w:rFonts w:asciiTheme="minorEastAsia" w:hAnsiTheme="minorEastAsia" w:eastAsiaTheme="minorEastAsia"/>
                <w:sz w:val="24"/>
                <w:szCs w:val="24"/>
              </w:rPr>
              <w:t>1</w:t>
            </w:r>
            <w:r>
              <w:rPr>
                <w:rFonts w:hint="eastAsia" w:asciiTheme="minorEastAsia" w:hAnsiTheme="minorEastAsia" w:eastAsiaTheme="minorEastAsia"/>
                <w:sz w:val="24"/>
                <w:szCs w:val="24"/>
              </w:rPr>
              <w:t>:</w:t>
            </w:r>
            <w:r>
              <w:rPr>
                <w:rFonts w:asciiTheme="minorEastAsia" w:hAnsiTheme="minorEastAsia" w:eastAsiaTheme="minorEastAsia"/>
                <w:sz w:val="24"/>
                <w:szCs w:val="24"/>
              </w:rPr>
              <w:t>0</w:t>
            </w:r>
            <w:r>
              <w:rPr>
                <w:rFonts w:hint="eastAsia" w:asciiTheme="minorEastAsia" w:hAnsiTheme="minorEastAsia" w:eastAsiaTheme="minorEastAsia"/>
                <w:sz w:val="24"/>
                <w:szCs w:val="24"/>
              </w:rPr>
              <w:t>0前</w:t>
            </w:r>
          </w:p>
        </w:tc>
        <w:tc>
          <w:tcPr>
            <w:tcW w:w="3969" w:type="dxa"/>
            <w:tcBorders>
              <w:top w:val="single" w:color="auto" w:sz="4" w:space="0"/>
              <w:left w:val="nil"/>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参赛选手提交CAD样板制作文件以供打印</w:t>
            </w:r>
          </w:p>
        </w:tc>
        <w:tc>
          <w:tcPr>
            <w:tcW w:w="1134" w:type="dxa"/>
            <w:tcBorders>
              <w:top w:val="single" w:color="auto" w:sz="4" w:space="0"/>
              <w:left w:val="nil"/>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p>
        </w:tc>
      </w:tr>
      <w:tr>
        <w:tblPrEx>
          <w:tblLayout w:type="fixed"/>
          <w:tblCellMar>
            <w:top w:w="0" w:type="dxa"/>
            <w:left w:w="108" w:type="dxa"/>
            <w:bottom w:w="0" w:type="dxa"/>
            <w:right w:w="108" w:type="dxa"/>
          </w:tblCellMar>
        </w:tblPrEx>
        <w:trPr>
          <w:trHeight w:val="289" w:hRule="atLeast"/>
        </w:trPr>
        <w:tc>
          <w:tcPr>
            <w:tcW w:w="1276" w:type="dxa"/>
            <w:vMerge w:val="continue"/>
            <w:tcBorders>
              <w:left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p>
        </w:tc>
        <w:tc>
          <w:tcPr>
            <w:tcW w:w="1985"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9:</w:t>
            </w:r>
            <w:r>
              <w:rPr>
                <w:rFonts w:asciiTheme="minorEastAsia" w:hAnsiTheme="minorEastAsia" w:eastAsiaTheme="minorEastAsia"/>
                <w:sz w:val="24"/>
                <w:szCs w:val="24"/>
              </w:rPr>
              <w:t>4</w:t>
            </w:r>
            <w:r>
              <w:rPr>
                <w:rFonts w:hint="eastAsia" w:asciiTheme="minorEastAsia" w:hAnsiTheme="minorEastAsia" w:eastAsiaTheme="minorEastAsia"/>
                <w:sz w:val="24"/>
                <w:szCs w:val="24"/>
              </w:rPr>
              <w:t>0-</w:t>
            </w:r>
            <w:r>
              <w:rPr>
                <w:rFonts w:asciiTheme="minorEastAsia" w:hAnsiTheme="minorEastAsia" w:eastAsiaTheme="minorEastAsia"/>
                <w:sz w:val="24"/>
                <w:szCs w:val="24"/>
              </w:rPr>
              <w:t>10</w:t>
            </w:r>
            <w:r>
              <w:rPr>
                <w:rFonts w:hint="eastAsia" w:asciiTheme="minorEastAsia" w:hAnsiTheme="minorEastAsia" w:eastAsiaTheme="minorEastAsia"/>
                <w:sz w:val="24"/>
                <w:szCs w:val="24"/>
              </w:rPr>
              <w:t>:</w:t>
            </w:r>
            <w:r>
              <w:rPr>
                <w:rFonts w:asciiTheme="minorEastAsia" w:hAnsiTheme="minorEastAsia" w:eastAsiaTheme="minorEastAsia"/>
                <w:sz w:val="24"/>
                <w:szCs w:val="24"/>
              </w:rPr>
              <w:t>3</w:t>
            </w:r>
            <w:r>
              <w:rPr>
                <w:rFonts w:hint="eastAsia" w:asciiTheme="minorEastAsia" w:hAnsiTheme="minorEastAsia" w:eastAsiaTheme="minorEastAsia"/>
                <w:sz w:val="24"/>
                <w:szCs w:val="24"/>
              </w:rPr>
              <w:t>0</w:t>
            </w:r>
          </w:p>
        </w:tc>
        <w:tc>
          <w:tcPr>
            <w:tcW w:w="3969" w:type="dxa"/>
            <w:tcBorders>
              <w:top w:val="single" w:color="auto" w:sz="4" w:space="0"/>
              <w:left w:val="nil"/>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理论素养模块比赛</w:t>
            </w:r>
          </w:p>
        </w:tc>
        <w:tc>
          <w:tcPr>
            <w:tcW w:w="1134" w:type="dxa"/>
            <w:tcBorders>
              <w:top w:val="single" w:color="auto" w:sz="4" w:space="0"/>
              <w:left w:val="nil"/>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p>
        </w:tc>
      </w:tr>
      <w:tr>
        <w:tblPrEx>
          <w:tblLayout w:type="fixed"/>
          <w:tblCellMar>
            <w:top w:w="0" w:type="dxa"/>
            <w:left w:w="108" w:type="dxa"/>
            <w:bottom w:w="0" w:type="dxa"/>
            <w:right w:w="108" w:type="dxa"/>
          </w:tblCellMar>
        </w:tblPrEx>
        <w:trPr>
          <w:trHeight w:val="289" w:hRule="atLeast"/>
        </w:trPr>
        <w:tc>
          <w:tcPr>
            <w:tcW w:w="1276" w:type="dxa"/>
            <w:vMerge w:val="continue"/>
            <w:tcBorders>
              <w:left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p>
        </w:tc>
        <w:tc>
          <w:tcPr>
            <w:tcW w:w="1985"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1</w:t>
            </w:r>
            <w:r>
              <w:rPr>
                <w:rFonts w:asciiTheme="minorEastAsia" w:hAnsiTheme="minorEastAsia" w:eastAsiaTheme="minorEastAsia"/>
                <w:sz w:val="24"/>
                <w:szCs w:val="24"/>
              </w:rPr>
              <w:t>0</w:t>
            </w:r>
            <w:r>
              <w:rPr>
                <w:rFonts w:hint="eastAsia" w:asciiTheme="minorEastAsia" w:hAnsiTheme="minorEastAsia" w:eastAsiaTheme="minorEastAsia"/>
                <w:sz w:val="24"/>
                <w:szCs w:val="24"/>
              </w:rPr>
              <w:t>:</w:t>
            </w:r>
            <w:r>
              <w:rPr>
                <w:rFonts w:asciiTheme="minorEastAsia" w:hAnsiTheme="minorEastAsia" w:eastAsiaTheme="minorEastAsia"/>
                <w:sz w:val="24"/>
                <w:szCs w:val="24"/>
              </w:rPr>
              <w:t>3</w:t>
            </w:r>
            <w:r>
              <w:rPr>
                <w:rFonts w:hint="eastAsia" w:asciiTheme="minorEastAsia" w:hAnsiTheme="minorEastAsia" w:eastAsiaTheme="minorEastAsia"/>
                <w:sz w:val="24"/>
                <w:szCs w:val="24"/>
              </w:rPr>
              <w:t>0-11:</w:t>
            </w:r>
            <w:r>
              <w:rPr>
                <w:rFonts w:asciiTheme="minorEastAsia" w:hAnsiTheme="minorEastAsia" w:eastAsiaTheme="minorEastAsia"/>
                <w:sz w:val="24"/>
                <w:szCs w:val="24"/>
              </w:rPr>
              <w:t>5</w:t>
            </w:r>
            <w:r>
              <w:rPr>
                <w:rFonts w:hint="eastAsia" w:asciiTheme="minorEastAsia" w:hAnsiTheme="minorEastAsia" w:eastAsiaTheme="minorEastAsia"/>
                <w:sz w:val="24"/>
                <w:szCs w:val="24"/>
              </w:rPr>
              <w:t>0</w:t>
            </w:r>
          </w:p>
        </w:tc>
        <w:tc>
          <w:tcPr>
            <w:tcW w:w="3969" w:type="dxa"/>
            <w:tcBorders>
              <w:top w:val="single" w:color="auto" w:sz="4" w:space="0"/>
              <w:left w:val="nil"/>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推板模块、整理提交</w:t>
            </w:r>
          </w:p>
        </w:tc>
        <w:tc>
          <w:tcPr>
            <w:tcW w:w="1134" w:type="dxa"/>
            <w:tcBorders>
              <w:top w:val="single" w:color="auto" w:sz="4" w:space="0"/>
              <w:left w:val="nil"/>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p>
        </w:tc>
      </w:tr>
      <w:tr>
        <w:tblPrEx>
          <w:tblLayout w:type="fixed"/>
          <w:tblCellMar>
            <w:top w:w="0" w:type="dxa"/>
            <w:left w:w="108" w:type="dxa"/>
            <w:bottom w:w="0" w:type="dxa"/>
            <w:right w:w="108" w:type="dxa"/>
          </w:tblCellMar>
        </w:tblPrEx>
        <w:trPr>
          <w:trHeight w:val="257" w:hRule="atLeast"/>
        </w:trPr>
        <w:tc>
          <w:tcPr>
            <w:tcW w:w="1276" w:type="dxa"/>
            <w:vMerge w:val="continue"/>
            <w:tcBorders>
              <w:left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p>
        </w:tc>
        <w:tc>
          <w:tcPr>
            <w:tcW w:w="1985"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11:</w:t>
            </w:r>
            <w:r>
              <w:rPr>
                <w:rFonts w:asciiTheme="minorEastAsia" w:hAnsiTheme="minorEastAsia" w:eastAsiaTheme="minorEastAsia"/>
                <w:sz w:val="24"/>
                <w:szCs w:val="24"/>
              </w:rPr>
              <w:t>5</w:t>
            </w:r>
            <w:r>
              <w:rPr>
                <w:rFonts w:hint="eastAsia" w:asciiTheme="minorEastAsia" w:hAnsiTheme="minorEastAsia" w:eastAsiaTheme="minorEastAsia"/>
                <w:sz w:val="24"/>
                <w:szCs w:val="24"/>
              </w:rPr>
              <w:t>0-12:</w:t>
            </w:r>
            <w:r>
              <w:rPr>
                <w:rFonts w:asciiTheme="minorEastAsia" w:hAnsiTheme="minorEastAsia" w:eastAsiaTheme="minorEastAsia"/>
                <w:sz w:val="24"/>
                <w:szCs w:val="24"/>
              </w:rPr>
              <w:t>2</w:t>
            </w:r>
            <w:r>
              <w:rPr>
                <w:rFonts w:hint="eastAsia" w:asciiTheme="minorEastAsia" w:hAnsiTheme="minorEastAsia" w:eastAsiaTheme="minorEastAsia"/>
                <w:sz w:val="24"/>
                <w:szCs w:val="24"/>
              </w:rPr>
              <w:t>0</w:t>
            </w:r>
          </w:p>
        </w:tc>
        <w:tc>
          <w:tcPr>
            <w:tcW w:w="3969" w:type="dxa"/>
            <w:tcBorders>
              <w:top w:val="single" w:color="auto" w:sz="4" w:space="0"/>
              <w:left w:val="nil"/>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休息、用餐</w:t>
            </w:r>
          </w:p>
        </w:tc>
        <w:tc>
          <w:tcPr>
            <w:tcW w:w="1134" w:type="dxa"/>
            <w:tcBorders>
              <w:top w:val="single" w:color="auto" w:sz="4" w:space="0"/>
              <w:left w:val="nil"/>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p>
        </w:tc>
      </w:tr>
      <w:tr>
        <w:tblPrEx>
          <w:tblLayout w:type="fixed"/>
          <w:tblCellMar>
            <w:top w:w="0" w:type="dxa"/>
            <w:left w:w="108" w:type="dxa"/>
            <w:bottom w:w="0" w:type="dxa"/>
            <w:right w:w="108" w:type="dxa"/>
          </w:tblCellMar>
        </w:tblPrEx>
        <w:trPr>
          <w:trHeight w:val="289" w:hRule="atLeast"/>
        </w:trPr>
        <w:tc>
          <w:tcPr>
            <w:tcW w:w="1276" w:type="dxa"/>
            <w:vMerge w:val="continue"/>
            <w:tcBorders>
              <w:left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p>
        </w:tc>
        <w:tc>
          <w:tcPr>
            <w:tcW w:w="1985"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12:</w:t>
            </w:r>
            <w:r>
              <w:rPr>
                <w:rFonts w:asciiTheme="minorEastAsia" w:hAnsiTheme="minorEastAsia" w:eastAsiaTheme="minorEastAsia"/>
                <w:sz w:val="24"/>
                <w:szCs w:val="24"/>
              </w:rPr>
              <w:t>2</w:t>
            </w:r>
            <w:r>
              <w:rPr>
                <w:rFonts w:hint="eastAsia" w:asciiTheme="minorEastAsia" w:hAnsiTheme="minorEastAsia" w:eastAsiaTheme="minorEastAsia"/>
                <w:sz w:val="24"/>
                <w:szCs w:val="24"/>
              </w:rPr>
              <w:t>0-17:</w:t>
            </w:r>
            <w:r>
              <w:rPr>
                <w:rFonts w:asciiTheme="minorEastAsia" w:hAnsiTheme="minorEastAsia" w:eastAsiaTheme="minorEastAsia"/>
                <w:sz w:val="24"/>
                <w:szCs w:val="24"/>
              </w:rPr>
              <w:t>4</w:t>
            </w:r>
            <w:r>
              <w:rPr>
                <w:rFonts w:hint="eastAsia" w:asciiTheme="minorEastAsia" w:hAnsiTheme="minorEastAsia" w:eastAsiaTheme="minorEastAsia"/>
                <w:sz w:val="24"/>
                <w:szCs w:val="24"/>
              </w:rPr>
              <w:t>0</w:t>
            </w:r>
          </w:p>
        </w:tc>
        <w:tc>
          <w:tcPr>
            <w:tcW w:w="3969" w:type="dxa"/>
            <w:tcBorders>
              <w:top w:val="single" w:color="auto" w:sz="4" w:space="0"/>
              <w:left w:val="nil"/>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裁剪与样衣制作模块</w:t>
            </w:r>
          </w:p>
        </w:tc>
        <w:tc>
          <w:tcPr>
            <w:tcW w:w="1134" w:type="dxa"/>
            <w:tcBorders>
              <w:top w:val="single" w:color="auto" w:sz="4" w:space="0"/>
              <w:left w:val="nil"/>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p>
        </w:tc>
      </w:tr>
      <w:tr>
        <w:tblPrEx>
          <w:tblLayout w:type="fixed"/>
          <w:tblCellMar>
            <w:top w:w="0" w:type="dxa"/>
            <w:left w:w="108" w:type="dxa"/>
            <w:bottom w:w="0" w:type="dxa"/>
            <w:right w:w="108" w:type="dxa"/>
          </w:tblCellMar>
        </w:tblPrEx>
        <w:trPr>
          <w:trHeight w:val="289" w:hRule="atLeast"/>
        </w:trPr>
        <w:tc>
          <w:tcPr>
            <w:tcW w:w="1276" w:type="dxa"/>
            <w:vMerge w:val="continue"/>
            <w:tcBorders>
              <w:left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p>
        </w:tc>
        <w:tc>
          <w:tcPr>
            <w:tcW w:w="1985"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17:</w:t>
            </w:r>
            <w:r>
              <w:rPr>
                <w:rFonts w:asciiTheme="minorEastAsia" w:hAnsiTheme="minorEastAsia" w:eastAsiaTheme="minorEastAsia"/>
                <w:sz w:val="24"/>
                <w:szCs w:val="24"/>
              </w:rPr>
              <w:t>4</w:t>
            </w:r>
            <w:r>
              <w:rPr>
                <w:rFonts w:hint="eastAsia" w:asciiTheme="minorEastAsia" w:hAnsiTheme="minorEastAsia" w:eastAsiaTheme="minorEastAsia"/>
                <w:sz w:val="24"/>
                <w:szCs w:val="24"/>
              </w:rPr>
              <w:t>0-18:20</w:t>
            </w:r>
          </w:p>
        </w:tc>
        <w:tc>
          <w:tcPr>
            <w:tcW w:w="3969" w:type="dxa"/>
            <w:tcBorders>
              <w:top w:val="single" w:color="auto" w:sz="4" w:space="0"/>
              <w:left w:val="nil"/>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竞赛作品痕迹清理、加密（</w:t>
            </w:r>
            <w:r>
              <w:rPr>
                <w:rFonts w:asciiTheme="minorEastAsia" w:hAnsiTheme="minorEastAsia" w:eastAsiaTheme="minorEastAsia"/>
                <w:sz w:val="24"/>
                <w:szCs w:val="24"/>
              </w:rPr>
              <w:t>3</w:t>
            </w:r>
            <w:r>
              <w:rPr>
                <w:rFonts w:hint="eastAsia" w:asciiTheme="minorEastAsia" w:hAnsiTheme="minorEastAsia" w:eastAsiaTheme="minorEastAsia"/>
                <w:sz w:val="24"/>
                <w:szCs w:val="24"/>
              </w:rPr>
              <w:t>次）</w:t>
            </w:r>
          </w:p>
        </w:tc>
        <w:tc>
          <w:tcPr>
            <w:tcW w:w="1134" w:type="dxa"/>
            <w:tcBorders>
              <w:top w:val="single" w:color="auto" w:sz="4" w:space="0"/>
              <w:left w:val="nil"/>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p>
        </w:tc>
      </w:tr>
      <w:tr>
        <w:tblPrEx>
          <w:tblLayout w:type="fixed"/>
          <w:tblCellMar>
            <w:top w:w="0" w:type="dxa"/>
            <w:left w:w="108" w:type="dxa"/>
            <w:bottom w:w="0" w:type="dxa"/>
            <w:right w:w="108" w:type="dxa"/>
          </w:tblCellMar>
        </w:tblPrEx>
        <w:trPr>
          <w:trHeight w:val="289" w:hRule="atLeast"/>
        </w:trPr>
        <w:tc>
          <w:tcPr>
            <w:tcW w:w="1276" w:type="dxa"/>
            <w:vMerge w:val="continue"/>
            <w:tcBorders>
              <w:left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p>
        </w:tc>
        <w:tc>
          <w:tcPr>
            <w:tcW w:w="1985"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14:30-16:00</w:t>
            </w:r>
          </w:p>
        </w:tc>
        <w:tc>
          <w:tcPr>
            <w:tcW w:w="3969" w:type="dxa"/>
            <w:tcBorders>
              <w:top w:val="single" w:color="auto" w:sz="4" w:space="0"/>
              <w:left w:val="nil"/>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观摩区开放</w:t>
            </w:r>
          </w:p>
        </w:tc>
        <w:tc>
          <w:tcPr>
            <w:tcW w:w="1134" w:type="dxa"/>
            <w:tcBorders>
              <w:top w:val="single" w:color="auto" w:sz="4" w:space="0"/>
              <w:left w:val="nil"/>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p>
        </w:tc>
      </w:tr>
      <w:tr>
        <w:tblPrEx>
          <w:tblLayout w:type="fixed"/>
          <w:tblCellMar>
            <w:top w:w="0" w:type="dxa"/>
            <w:left w:w="108" w:type="dxa"/>
            <w:bottom w:w="0" w:type="dxa"/>
            <w:right w:w="108" w:type="dxa"/>
          </w:tblCellMar>
        </w:tblPrEx>
        <w:trPr>
          <w:trHeight w:val="289" w:hRule="atLeast"/>
        </w:trPr>
        <w:tc>
          <w:tcPr>
            <w:tcW w:w="1276" w:type="dxa"/>
            <w:vMerge w:val="continue"/>
            <w:tcBorders>
              <w:left w:val="single" w:color="auto" w:sz="4" w:space="0"/>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p>
        </w:tc>
        <w:tc>
          <w:tcPr>
            <w:tcW w:w="1985"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18:20-23:00</w:t>
            </w:r>
          </w:p>
        </w:tc>
        <w:tc>
          <w:tcPr>
            <w:tcW w:w="3969" w:type="dxa"/>
            <w:tcBorders>
              <w:top w:val="single" w:color="auto" w:sz="4" w:space="0"/>
              <w:left w:val="nil"/>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比赛成绩评定</w:t>
            </w:r>
          </w:p>
        </w:tc>
        <w:tc>
          <w:tcPr>
            <w:tcW w:w="1134" w:type="dxa"/>
            <w:tcBorders>
              <w:top w:val="single" w:color="auto" w:sz="4" w:space="0"/>
              <w:left w:val="nil"/>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p>
        </w:tc>
      </w:tr>
      <w:tr>
        <w:tblPrEx>
          <w:tblLayout w:type="fixed"/>
          <w:tblCellMar>
            <w:top w:w="0" w:type="dxa"/>
            <w:left w:w="108" w:type="dxa"/>
            <w:bottom w:w="0" w:type="dxa"/>
            <w:right w:w="108" w:type="dxa"/>
          </w:tblCellMar>
        </w:tblPrEx>
        <w:trPr>
          <w:trHeight w:val="289" w:hRule="atLeast"/>
        </w:trPr>
        <w:tc>
          <w:tcPr>
            <w:tcW w:w="1276" w:type="dxa"/>
            <w:tcBorders>
              <w:top w:val="single" w:color="auto" w:sz="4" w:space="0"/>
              <w:left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p>
        </w:tc>
        <w:tc>
          <w:tcPr>
            <w:tcW w:w="1985"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8:00-10:00</w:t>
            </w:r>
          </w:p>
        </w:tc>
        <w:tc>
          <w:tcPr>
            <w:tcW w:w="3969" w:type="dxa"/>
            <w:tcBorders>
              <w:top w:val="single" w:color="auto" w:sz="4" w:space="0"/>
              <w:left w:val="nil"/>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成绩统计复查</w:t>
            </w:r>
          </w:p>
        </w:tc>
        <w:tc>
          <w:tcPr>
            <w:tcW w:w="1134" w:type="dxa"/>
            <w:tcBorders>
              <w:top w:val="single" w:color="auto" w:sz="4" w:space="0"/>
              <w:left w:val="nil"/>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p>
        </w:tc>
      </w:tr>
      <w:tr>
        <w:tblPrEx>
          <w:tblLayout w:type="fixed"/>
          <w:tblCellMar>
            <w:top w:w="0" w:type="dxa"/>
            <w:left w:w="108" w:type="dxa"/>
            <w:bottom w:w="0" w:type="dxa"/>
            <w:right w:w="108" w:type="dxa"/>
          </w:tblCellMar>
        </w:tblPrEx>
        <w:trPr>
          <w:trHeight w:val="289" w:hRule="atLeast"/>
        </w:trPr>
        <w:tc>
          <w:tcPr>
            <w:tcW w:w="1276" w:type="dxa"/>
            <w:tcBorders>
              <w:left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第三天</w:t>
            </w:r>
          </w:p>
        </w:tc>
        <w:tc>
          <w:tcPr>
            <w:tcW w:w="1985"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10:00-11:30</w:t>
            </w:r>
          </w:p>
        </w:tc>
        <w:tc>
          <w:tcPr>
            <w:tcW w:w="3969" w:type="dxa"/>
            <w:tcBorders>
              <w:top w:val="single" w:color="auto" w:sz="4" w:space="0"/>
              <w:left w:val="nil"/>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闭幕式</w:t>
            </w:r>
          </w:p>
        </w:tc>
        <w:tc>
          <w:tcPr>
            <w:tcW w:w="1134" w:type="dxa"/>
            <w:tcBorders>
              <w:top w:val="single" w:color="auto" w:sz="4" w:space="0"/>
              <w:left w:val="nil"/>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报告厅</w:t>
            </w:r>
          </w:p>
        </w:tc>
      </w:tr>
      <w:tr>
        <w:tblPrEx>
          <w:tblLayout w:type="fixed"/>
          <w:tblCellMar>
            <w:top w:w="0" w:type="dxa"/>
            <w:left w:w="108" w:type="dxa"/>
            <w:bottom w:w="0" w:type="dxa"/>
            <w:right w:w="108" w:type="dxa"/>
          </w:tblCellMar>
        </w:tblPrEx>
        <w:trPr>
          <w:trHeight w:val="289" w:hRule="atLeast"/>
        </w:trPr>
        <w:tc>
          <w:tcPr>
            <w:tcW w:w="1276" w:type="dxa"/>
            <w:tcBorders>
              <w:left w:val="single" w:color="auto" w:sz="4" w:space="0"/>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p>
        </w:tc>
        <w:tc>
          <w:tcPr>
            <w:tcW w:w="1985"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14:30</w:t>
            </w:r>
          </w:p>
        </w:tc>
        <w:tc>
          <w:tcPr>
            <w:tcW w:w="3969" w:type="dxa"/>
            <w:tcBorders>
              <w:top w:val="single" w:color="auto" w:sz="4" w:space="0"/>
              <w:left w:val="nil"/>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返程</w:t>
            </w:r>
          </w:p>
        </w:tc>
        <w:tc>
          <w:tcPr>
            <w:tcW w:w="1134" w:type="dxa"/>
            <w:tcBorders>
              <w:top w:val="single" w:color="auto" w:sz="4" w:space="0"/>
              <w:left w:val="nil"/>
              <w:bottom w:val="single" w:color="auto" w:sz="4" w:space="0"/>
              <w:right w:val="single" w:color="auto" w:sz="4" w:space="0"/>
            </w:tcBorders>
            <w:vAlign w:val="center"/>
          </w:tcPr>
          <w:p>
            <w:pPr>
              <w:spacing w:line="240" w:lineRule="auto"/>
              <w:ind w:firstLine="0" w:firstLineChars="0"/>
              <w:jc w:val="left"/>
              <w:rPr>
                <w:rFonts w:asciiTheme="minorEastAsia" w:hAnsiTheme="minorEastAsia" w:eastAsiaTheme="minorEastAsia"/>
                <w:sz w:val="24"/>
                <w:szCs w:val="24"/>
              </w:rPr>
            </w:pPr>
          </w:p>
        </w:tc>
      </w:tr>
    </w:tbl>
    <w:p>
      <w:pPr>
        <w:ind w:firstLine="450" w:firstLineChars="150"/>
      </w:pPr>
      <w:r>
        <w:rPr>
          <w:rFonts w:hint="eastAsia"/>
        </w:rPr>
        <w:t>（三）竞赛内容、时间、配分简表</w:t>
      </w:r>
    </w:p>
    <w:tbl>
      <w:tblPr>
        <w:tblStyle w:val="19"/>
        <w:tblW w:w="8367" w:type="dxa"/>
        <w:jc w:val="center"/>
        <w:tblInd w:w="-2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2"/>
        <w:gridCol w:w="961"/>
        <w:gridCol w:w="2552"/>
        <w:gridCol w:w="992"/>
        <w:gridCol w:w="1566"/>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6" w:hRule="atLeast"/>
          <w:jc w:val="center"/>
        </w:trPr>
        <w:tc>
          <w:tcPr>
            <w:tcW w:w="1162" w:type="dxa"/>
            <w:shd w:val="clear" w:color="auto" w:fill="auto"/>
            <w:vAlign w:val="center"/>
          </w:tcPr>
          <w:p>
            <w:pPr>
              <w:spacing w:line="240" w:lineRule="auto"/>
              <w:ind w:firstLine="0" w:firstLineChars="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分工</w:t>
            </w:r>
          </w:p>
        </w:tc>
        <w:tc>
          <w:tcPr>
            <w:tcW w:w="3513" w:type="dxa"/>
            <w:gridSpan w:val="2"/>
            <w:tcBorders>
              <w:bottom w:val="nil"/>
            </w:tcBorders>
            <w:shd w:val="clear" w:color="auto" w:fill="auto"/>
            <w:vAlign w:val="center"/>
          </w:tcPr>
          <w:p>
            <w:pPr>
              <w:spacing w:line="240" w:lineRule="auto"/>
              <w:ind w:firstLine="0" w:firstLineChars="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竞赛内容</w:t>
            </w:r>
          </w:p>
        </w:tc>
        <w:tc>
          <w:tcPr>
            <w:tcW w:w="992" w:type="dxa"/>
            <w:shd w:val="clear" w:color="auto" w:fill="auto"/>
            <w:vAlign w:val="center"/>
          </w:tcPr>
          <w:p>
            <w:pPr>
              <w:spacing w:line="240" w:lineRule="auto"/>
              <w:ind w:firstLine="0" w:firstLineChars="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分值权重（%）</w:t>
            </w:r>
          </w:p>
        </w:tc>
        <w:tc>
          <w:tcPr>
            <w:tcW w:w="1566" w:type="dxa"/>
            <w:shd w:val="clear" w:color="auto" w:fill="auto"/>
            <w:vAlign w:val="center"/>
          </w:tcPr>
          <w:p>
            <w:pPr>
              <w:spacing w:line="240" w:lineRule="auto"/>
              <w:ind w:firstLine="0" w:firstLineChars="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时间  （分钟）</w:t>
            </w:r>
          </w:p>
        </w:tc>
        <w:tc>
          <w:tcPr>
            <w:tcW w:w="1134" w:type="dxa"/>
            <w:shd w:val="clear" w:color="auto" w:fill="auto"/>
            <w:vAlign w:val="center"/>
          </w:tcPr>
          <w:p>
            <w:pPr>
              <w:spacing w:line="240" w:lineRule="auto"/>
              <w:ind w:firstLine="0" w:firstLineChars="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2" w:hRule="atLeast"/>
          <w:jc w:val="center"/>
        </w:trPr>
        <w:tc>
          <w:tcPr>
            <w:tcW w:w="1162" w:type="dxa"/>
            <w:vMerge w:val="restart"/>
            <w:tcBorders>
              <w:top w:val="nil"/>
            </w:tcBorders>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选手A</w:t>
            </w:r>
          </w:p>
        </w:tc>
        <w:tc>
          <w:tcPr>
            <w:tcW w:w="3513" w:type="dxa"/>
            <w:gridSpan w:val="2"/>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理论考试,机考评分</w:t>
            </w:r>
          </w:p>
        </w:tc>
        <w:tc>
          <w:tcPr>
            <w:tcW w:w="992" w:type="dxa"/>
            <w:tcBorders>
              <w:top w:val="nil"/>
            </w:tcBorders>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2.5%</w:t>
            </w:r>
          </w:p>
        </w:tc>
        <w:tc>
          <w:tcPr>
            <w:tcW w:w="1566" w:type="dxa"/>
            <w:tcBorders>
              <w:top w:val="nil"/>
            </w:tcBorders>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50分钟</w:t>
            </w:r>
          </w:p>
        </w:tc>
        <w:tc>
          <w:tcPr>
            <w:tcW w:w="1134" w:type="dxa"/>
            <w:vMerge w:val="restart"/>
            <w:tcBorders>
              <w:top w:val="nil"/>
            </w:tcBorders>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全天比赛时间打通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7" w:hRule="atLeast"/>
          <w:jc w:val="center"/>
        </w:trPr>
        <w:tc>
          <w:tcPr>
            <w:tcW w:w="1162" w:type="dxa"/>
            <w:vMerge w:val="continue"/>
            <w:shd w:val="clear" w:color="auto" w:fill="auto"/>
            <w:vAlign w:val="center"/>
          </w:tcPr>
          <w:p>
            <w:pPr>
              <w:spacing w:line="240" w:lineRule="auto"/>
              <w:ind w:firstLine="0" w:firstLineChars="0"/>
              <w:jc w:val="left"/>
              <w:rPr>
                <w:rFonts w:asciiTheme="minorEastAsia" w:hAnsiTheme="minorEastAsia" w:eastAsiaTheme="minorEastAsia"/>
                <w:sz w:val="24"/>
                <w:szCs w:val="24"/>
              </w:rPr>
            </w:pPr>
          </w:p>
        </w:tc>
        <w:tc>
          <w:tcPr>
            <w:tcW w:w="961" w:type="dxa"/>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模块一</w:t>
            </w:r>
          </w:p>
        </w:tc>
        <w:tc>
          <w:tcPr>
            <w:tcW w:w="2552" w:type="dxa"/>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电脑款式拓展设计</w:t>
            </w:r>
          </w:p>
        </w:tc>
        <w:tc>
          <w:tcPr>
            <w:tcW w:w="992" w:type="dxa"/>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18%</w:t>
            </w:r>
          </w:p>
        </w:tc>
        <w:tc>
          <w:tcPr>
            <w:tcW w:w="1566" w:type="dxa"/>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180分钟</w:t>
            </w:r>
          </w:p>
        </w:tc>
        <w:tc>
          <w:tcPr>
            <w:tcW w:w="1134" w:type="dxa"/>
            <w:vMerge w:val="continue"/>
            <w:shd w:val="clear" w:color="auto" w:fill="auto"/>
            <w:vAlign w:val="center"/>
          </w:tcPr>
          <w:p>
            <w:pPr>
              <w:spacing w:line="240" w:lineRule="auto"/>
              <w:ind w:firstLine="0" w:firstLineChars="0"/>
              <w:jc w:val="left"/>
              <w:rPr>
                <w:rFonts w:asciiTheme="minorEastAsia" w:hAnsiTheme="minorEastAsia" w:eastAsia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7" w:hRule="atLeast"/>
          <w:jc w:val="center"/>
        </w:trPr>
        <w:tc>
          <w:tcPr>
            <w:tcW w:w="1162" w:type="dxa"/>
            <w:vMerge w:val="continue"/>
            <w:shd w:val="clear" w:color="auto" w:fill="auto"/>
            <w:vAlign w:val="center"/>
          </w:tcPr>
          <w:p>
            <w:pPr>
              <w:spacing w:line="240" w:lineRule="auto"/>
              <w:ind w:firstLine="0" w:firstLineChars="0"/>
              <w:jc w:val="left"/>
              <w:rPr>
                <w:rFonts w:asciiTheme="minorEastAsia" w:hAnsiTheme="minorEastAsia" w:eastAsiaTheme="minorEastAsia"/>
                <w:sz w:val="24"/>
                <w:szCs w:val="24"/>
              </w:rPr>
            </w:pPr>
          </w:p>
        </w:tc>
        <w:tc>
          <w:tcPr>
            <w:tcW w:w="961" w:type="dxa"/>
            <w:tcBorders>
              <w:bottom w:val="single" w:color="auto" w:sz="4" w:space="0"/>
            </w:tcBorders>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模块二</w:t>
            </w:r>
          </w:p>
        </w:tc>
        <w:tc>
          <w:tcPr>
            <w:tcW w:w="2552" w:type="dxa"/>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纸样设计与立体造型</w:t>
            </w:r>
          </w:p>
        </w:tc>
        <w:tc>
          <w:tcPr>
            <w:tcW w:w="992" w:type="dxa"/>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27%</w:t>
            </w:r>
          </w:p>
        </w:tc>
        <w:tc>
          <w:tcPr>
            <w:tcW w:w="1566" w:type="dxa"/>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310分钟</w:t>
            </w:r>
          </w:p>
        </w:tc>
        <w:tc>
          <w:tcPr>
            <w:tcW w:w="1134" w:type="dxa"/>
            <w:vMerge w:val="continue"/>
            <w:shd w:val="clear" w:color="auto" w:fill="auto"/>
            <w:vAlign w:val="center"/>
          </w:tcPr>
          <w:p>
            <w:pPr>
              <w:spacing w:line="240" w:lineRule="auto"/>
              <w:ind w:firstLine="0" w:firstLineChars="0"/>
              <w:jc w:val="left"/>
              <w:rPr>
                <w:rFonts w:asciiTheme="minorEastAsia" w:hAnsiTheme="minorEastAsia" w:eastAsia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4" w:hRule="atLeast"/>
          <w:jc w:val="center"/>
        </w:trPr>
        <w:tc>
          <w:tcPr>
            <w:tcW w:w="1162" w:type="dxa"/>
            <w:vMerge w:val="continue"/>
            <w:tcBorders>
              <w:bottom w:val="nil"/>
            </w:tcBorders>
            <w:shd w:val="clear" w:color="auto" w:fill="auto"/>
            <w:vAlign w:val="center"/>
          </w:tcPr>
          <w:p>
            <w:pPr>
              <w:spacing w:line="240" w:lineRule="auto"/>
              <w:ind w:firstLine="0" w:firstLineChars="0"/>
              <w:jc w:val="left"/>
              <w:rPr>
                <w:rFonts w:asciiTheme="minorEastAsia" w:hAnsiTheme="minorEastAsia" w:eastAsiaTheme="minorEastAsia"/>
                <w:sz w:val="24"/>
                <w:szCs w:val="24"/>
              </w:rPr>
            </w:pPr>
          </w:p>
        </w:tc>
        <w:tc>
          <w:tcPr>
            <w:tcW w:w="3513" w:type="dxa"/>
            <w:gridSpan w:val="2"/>
            <w:tcBorders>
              <w:top w:val="nil"/>
            </w:tcBorders>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小 计</w:t>
            </w:r>
          </w:p>
        </w:tc>
        <w:tc>
          <w:tcPr>
            <w:tcW w:w="992" w:type="dxa"/>
            <w:tcBorders>
              <w:top w:val="nil"/>
              <w:bottom w:val="single" w:color="auto" w:sz="4" w:space="0"/>
            </w:tcBorders>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47.5%</w:t>
            </w:r>
          </w:p>
        </w:tc>
        <w:tc>
          <w:tcPr>
            <w:tcW w:w="1566" w:type="dxa"/>
            <w:tcBorders>
              <w:top w:val="nil"/>
              <w:bottom w:val="single" w:color="auto" w:sz="4" w:space="0"/>
            </w:tcBorders>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540分钟</w:t>
            </w:r>
          </w:p>
        </w:tc>
        <w:tc>
          <w:tcPr>
            <w:tcW w:w="1134" w:type="dxa"/>
            <w:vMerge w:val="continue"/>
            <w:shd w:val="clear" w:color="auto" w:fill="auto"/>
            <w:vAlign w:val="center"/>
          </w:tcPr>
          <w:p>
            <w:pPr>
              <w:spacing w:line="240" w:lineRule="auto"/>
              <w:ind w:firstLine="0" w:firstLineChars="0"/>
              <w:jc w:val="left"/>
              <w:rPr>
                <w:rFonts w:asciiTheme="minorEastAsia" w:hAnsiTheme="minorEastAsia" w:eastAsia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3" w:hRule="atLeast"/>
          <w:jc w:val="center"/>
        </w:trPr>
        <w:tc>
          <w:tcPr>
            <w:tcW w:w="1162" w:type="dxa"/>
            <w:vMerge w:val="restart"/>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选手B</w:t>
            </w:r>
          </w:p>
        </w:tc>
        <w:tc>
          <w:tcPr>
            <w:tcW w:w="3513" w:type="dxa"/>
            <w:gridSpan w:val="2"/>
            <w:tcBorders>
              <w:top w:val="nil"/>
            </w:tcBorders>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理论考试,机考评分</w:t>
            </w:r>
          </w:p>
        </w:tc>
        <w:tc>
          <w:tcPr>
            <w:tcW w:w="992" w:type="dxa"/>
            <w:tcBorders>
              <w:top w:val="nil"/>
            </w:tcBorders>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2.5%</w:t>
            </w:r>
          </w:p>
        </w:tc>
        <w:tc>
          <w:tcPr>
            <w:tcW w:w="1566" w:type="dxa"/>
            <w:tcBorders>
              <w:top w:val="nil"/>
            </w:tcBorders>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50分钟</w:t>
            </w:r>
          </w:p>
        </w:tc>
        <w:tc>
          <w:tcPr>
            <w:tcW w:w="1134" w:type="dxa"/>
            <w:vMerge w:val="restart"/>
            <w:tcBorders>
              <w:top w:val="nil"/>
            </w:tcBorders>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全天比赛时间打通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3" w:hRule="atLeast"/>
          <w:jc w:val="center"/>
        </w:trPr>
        <w:tc>
          <w:tcPr>
            <w:tcW w:w="1162" w:type="dxa"/>
            <w:vMerge w:val="continue"/>
            <w:shd w:val="clear" w:color="auto" w:fill="auto"/>
            <w:vAlign w:val="center"/>
          </w:tcPr>
          <w:p>
            <w:pPr>
              <w:spacing w:line="240" w:lineRule="auto"/>
              <w:ind w:firstLine="0" w:firstLineChars="0"/>
              <w:jc w:val="left"/>
              <w:rPr>
                <w:rFonts w:asciiTheme="minorEastAsia" w:hAnsiTheme="minorEastAsia" w:eastAsiaTheme="minorEastAsia"/>
                <w:sz w:val="24"/>
                <w:szCs w:val="24"/>
              </w:rPr>
            </w:pPr>
          </w:p>
        </w:tc>
        <w:tc>
          <w:tcPr>
            <w:tcW w:w="961" w:type="dxa"/>
            <w:tcBorders>
              <w:top w:val="nil"/>
            </w:tcBorders>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模块三</w:t>
            </w:r>
          </w:p>
        </w:tc>
        <w:tc>
          <w:tcPr>
            <w:tcW w:w="2552" w:type="dxa"/>
            <w:tcBorders>
              <w:top w:val="nil"/>
            </w:tcBorders>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CAD结构设计、样板制作、推板</w:t>
            </w:r>
          </w:p>
        </w:tc>
        <w:tc>
          <w:tcPr>
            <w:tcW w:w="992" w:type="dxa"/>
            <w:tcBorders>
              <w:top w:val="nil"/>
            </w:tcBorders>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20%</w:t>
            </w:r>
          </w:p>
        </w:tc>
        <w:tc>
          <w:tcPr>
            <w:tcW w:w="1566" w:type="dxa"/>
            <w:tcBorders>
              <w:top w:val="nil"/>
            </w:tcBorders>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180分钟</w:t>
            </w:r>
          </w:p>
        </w:tc>
        <w:tc>
          <w:tcPr>
            <w:tcW w:w="1134" w:type="dxa"/>
            <w:vMerge w:val="continue"/>
            <w:shd w:val="clear" w:color="auto" w:fill="auto"/>
            <w:vAlign w:val="center"/>
          </w:tcPr>
          <w:p>
            <w:pPr>
              <w:spacing w:line="240" w:lineRule="auto"/>
              <w:ind w:firstLine="0" w:firstLineChars="0"/>
              <w:jc w:val="left"/>
              <w:rPr>
                <w:rFonts w:asciiTheme="minorEastAsia" w:hAnsiTheme="minorEastAsia" w:eastAsia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3" w:hRule="atLeast"/>
          <w:jc w:val="center"/>
        </w:trPr>
        <w:tc>
          <w:tcPr>
            <w:tcW w:w="1162" w:type="dxa"/>
            <w:vMerge w:val="continue"/>
            <w:shd w:val="clear" w:color="auto" w:fill="auto"/>
            <w:vAlign w:val="center"/>
          </w:tcPr>
          <w:p>
            <w:pPr>
              <w:spacing w:line="240" w:lineRule="auto"/>
              <w:ind w:firstLine="0" w:firstLineChars="0"/>
              <w:jc w:val="left"/>
              <w:rPr>
                <w:rFonts w:asciiTheme="minorEastAsia" w:hAnsiTheme="minorEastAsia" w:eastAsiaTheme="minorEastAsia"/>
                <w:sz w:val="24"/>
                <w:szCs w:val="24"/>
              </w:rPr>
            </w:pPr>
          </w:p>
        </w:tc>
        <w:tc>
          <w:tcPr>
            <w:tcW w:w="961" w:type="dxa"/>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模块四</w:t>
            </w:r>
          </w:p>
        </w:tc>
        <w:tc>
          <w:tcPr>
            <w:tcW w:w="2552" w:type="dxa"/>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裁剪与样衣试制</w:t>
            </w:r>
          </w:p>
        </w:tc>
        <w:tc>
          <w:tcPr>
            <w:tcW w:w="992" w:type="dxa"/>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30%</w:t>
            </w:r>
          </w:p>
        </w:tc>
        <w:tc>
          <w:tcPr>
            <w:tcW w:w="1566" w:type="dxa"/>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320分钟</w:t>
            </w:r>
          </w:p>
        </w:tc>
        <w:tc>
          <w:tcPr>
            <w:tcW w:w="1134" w:type="dxa"/>
            <w:vMerge w:val="continue"/>
            <w:tcBorders>
              <w:bottom w:val="nil"/>
            </w:tcBorders>
            <w:shd w:val="clear" w:color="auto" w:fill="auto"/>
            <w:vAlign w:val="center"/>
          </w:tcPr>
          <w:p>
            <w:pPr>
              <w:spacing w:line="240" w:lineRule="auto"/>
              <w:ind w:firstLine="0" w:firstLineChars="0"/>
              <w:jc w:val="left"/>
              <w:rPr>
                <w:rFonts w:asciiTheme="minorEastAsia" w:hAnsiTheme="minorEastAsia" w:eastAsia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3" w:hRule="atLeast"/>
          <w:jc w:val="center"/>
        </w:trPr>
        <w:tc>
          <w:tcPr>
            <w:tcW w:w="1162" w:type="dxa"/>
            <w:vMerge w:val="continue"/>
            <w:shd w:val="clear" w:color="auto" w:fill="auto"/>
            <w:vAlign w:val="center"/>
          </w:tcPr>
          <w:p>
            <w:pPr>
              <w:spacing w:line="240" w:lineRule="auto"/>
              <w:ind w:firstLine="0" w:firstLineChars="0"/>
              <w:jc w:val="left"/>
              <w:rPr>
                <w:rFonts w:asciiTheme="minorEastAsia" w:hAnsiTheme="minorEastAsia" w:eastAsiaTheme="minorEastAsia"/>
                <w:sz w:val="24"/>
                <w:szCs w:val="24"/>
              </w:rPr>
            </w:pPr>
          </w:p>
        </w:tc>
        <w:tc>
          <w:tcPr>
            <w:tcW w:w="3513" w:type="dxa"/>
            <w:gridSpan w:val="2"/>
            <w:tcBorders>
              <w:top w:val="nil"/>
            </w:tcBorders>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小 计</w:t>
            </w:r>
          </w:p>
        </w:tc>
        <w:tc>
          <w:tcPr>
            <w:tcW w:w="992" w:type="dxa"/>
            <w:tcBorders>
              <w:top w:val="nil"/>
            </w:tcBorders>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52.5%</w:t>
            </w:r>
          </w:p>
        </w:tc>
        <w:tc>
          <w:tcPr>
            <w:tcW w:w="1566" w:type="dxa"/>
            <w:tcBorders>
              <w:top w:val="nil"/>
            </w:tcBorders>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550分钟</w:t>
            </w:r>
          </w:p>
        </w:tc>
        <w:tc>
          <w:tcPr>
            <w:tcW w:w="1134" w:type="dxa"/>
            <w:vMerge w:val="continue"/>
            <w:shd w:val="clear" w:color="auto" w:fill="auto"/>
            <w:vAlign w:val="center"/>
          </w:tcPr>
          <w:p>
            <w:pPr>
              <w:spacing w:line="240" w:lineRule="auto"/>
              <w:ind w:firstLine="0" w:firstLineChars="0"/>
              <w:jc w:val="left"/>
              <w:rPr>
                <w:rFonts w:asciiTheme="minorEastAsia" w:hAnsiTheme="minorEastAsia" w:eastAsiaTheme="minorEastAsia"/>
                <w:sz w:val="24"/>
                <w:szCs w:val="24"/>
              </w:rPr>
            </w:pPr>
          </w:p>
        </w:tc>
      </w:tr>
    </w:tbl>
    <w:p>
      <w:pPr>
        <w:ind w:firstLine="450" w:firstLineChars="150"/>
      </w:pPr>
      <w:r>
        <w:rPr>
          <w:rFonts w:hint="eastAsia"/>
        </w:rPr>
        <w:t>（四）竞赛步骤、时间分配</w:t>
      </w:r>
    </w:p>
    <w:p>
      <w:pPr>
        <w:ind w:firstLine="300" w:firstLineChars="100"/>
      </w:pPr>
      <w:r>
        <w:rPr>
          <w:rFonts w:hint="eastAsia"/>
        </w:rPr>
        <w:t>1、选手A  时装电脑拓展设计、纸样设计与立体造型540分钟（含理论机答考试时间50分钟）。</w:t>
      </w:r>
    </w:p>
    <w:tbl>
      <w:tblPr>
        <w:tblStyle w:val="19"/>
        <w:tblW w:w="8789" w:type="dxa"/>
        <w:tblInd w:w="-176" w:type="dxa"/>
        <w:tblLayout w:type="fixed"/>
        <w:tblCellMar>
          <w:top w:w="0" w:type="dxa"/>
          <w:left w:w="108" w:type="dxa"/>
          <w:bottom w:w="0" w:type="dxa"/>
          <w:right w:w="108" w:type="dxa"/>
        </w:tblCellMar>
      </w:tblPr>
      <w:tblGrid>
        <w:gridCol w:w="2127"/>
        <w:gridCol w:w="2552"/>
        <w:gridCol w:w="283"/>
        <w:gridCol w:w="1276"/>
        <w:gridCol w:w="1843"/>
        <w:gridCol w:w="708"/>
      </w:tblGrid>
      <w:tr>
        <w:tblPrEx>
          <w:tblLayout w:type="fixed"/>
          <w:tblCellMar>
            <w:top w:w="0" w:type="dxa"/>
            <w:left w:w="108" w:type="dxa"/>
            <w:bottom w:w="0" w:type="dxa"/>
            <w:right w:w="108" w:type="dxa"/>
          </w:tblCellMar>
        </w:tblPrEx>
        <w:trPr>
          <w:trHeight w:val="20" w:hRule="atLeast"/>
        </w:trPr>
        <w:tc>
          <w:tcPr>
            <w:tcW w:w="2127"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模 块</w:t>
            </w:r>
          </w:p>
        </w:tc>
        <w:tc>
          <w:tcPr>
            <w:tcW w:w="2835" w:type="dxa"/>
            <w:gridSpan w:val="2"/>
            <w:tcBorders>
              <w:top w:val="single" w:color="auto" w:sz="4" w:space="0"/>
              <w:left w:val="nil"/>
              <w:bottom w:val="single" w:color="auto" w:sz="4" w:space="0"/>
              <w:right w:val="single" w:color="auto" w:sz="4" w:space="0"/>
            </w:tcBorders>
            <w:shd w:val="clear" w:color="auto" w:fill="auto"/>
            <w:vAlign w:val="center"/>
          </w:tcPr>
          <w:p>
            <w:pPr>
              <w:spacing w:line="240" w:lineRule="auto"/>
              <w:ind w:firstLine="0" w:firstLineChars="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内 容</w:t>
            </w:r>
          </w:p>
        </w:tc>
        <w:tc>
          <w:tcPr>
            <w:tcW w:w="1276" w:type="dxa"/>
            <w:tcBorders>
              <w:top w:val="single" w:color="auto" w:sz="4" w:space="0"/>
              <w:left w:val="nil"/>
              <w:bottom w:val="single" w:color="auto" w:sz="4" w:space="0"/>
              <w:right w:val="single" w:color="auto" w:sz="4" w:space="0"/>
            </w:tcBorders>
            <w:shd w:val="clear" w:color="auto" w:fill="auto"/>
            <w:vAlign w:val="center"/>
          </w:tcPr>
          <w:p>
            <w:pPr>
              <w:spacing w:line="240" w:lineRule="auto"/>
              <w:ind w:firstLine="0" w:firstLineChars="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时间分配</w:t>
            </w:r>
          </w:p>
        </w:tc>
        <w:tc>
          <w:tcPr>
            <w:tcW w:w="1843" w:type="dxa"/>
            <w:tcBorders>
              <w:top w:val="single" w:color="auto" w:sz="4" w:space="0"/>
              <w:left w:val="nil"/>
              <w:bottom w:val="single" w:color="auto" w:sz="4" w:space="0"/>
              <w:right w:val="single" w:color="auto" w:sz="4" w:space="0"/>
            </w:tcBorders>
            <w:shd w:val="clear" w:color="auto" w:fill="auto"/>
            <w:vAlign w:val="center"/>
          </w:tcPr>
          <w:p>
            <w:pPr>
              <w:spacing w:line="240" w:lineRule="auto"/>
              <w:ind w:firstLine="0" w:firstLineChars="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时间流程</w:t>
            </w:r>
          </w:p>
        </w:tc>
        <w:tc>
          <w:tcPr>
            <w:tcW w:w="708" w:type="dxa"/>
            <w:tcBorders>
              <w:top w:val="single" w:color="auto" w:sz="4" w:space="0"/>
              <w:left w:val="nil"/>
              <w:bottom w:val="single" w:color="auto" w:sz="4" w:space="0"/>
              <w:right w:val="single" w:color="auto" w:sz="4" w:space="0"/>
            </w:tcBorders>
            <w:shd w:val="clear" w:color="auto" w:fill="auto"/>
            <w:vAlign w:val="center"/>
          </w:tcPr>
          <w:p>
            <w:pPr>
              <w:spacing w:line="240" w:lineRule="auto"/>
              <w:ind w:firstLine="0" w:firstLineChars="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备注</w:t>
            </w:r>
          </w:p>
        </w:tc>
      </w:tr>
      <w:tr>
        <w:tblPrEx>
          <w:tblLayout w:type="fixed"/>
          <w:tblCellMar>
            <w:top w:w="0" w:type="dxa"/>
            <w:left w:w="108" w:type="dxa"/>
            <w:bottom w:w="0" w:type="dxa"/>
            <w:right w:w="108" w:type="dxa"/>
          </w:tblCellMar>
        </w:tblPrEx>
        <w:trPr>
          <w:trHeight w:val="20" w:hRule="atLeast"/>
        </w:trPr>
        <w:tc>
          <w:tcPr>
            <w:tcW w:w="2127" w:type="dxa"/>
            <w:tcBorders>
              <w:top w:val="nil"/>
              <w:left w:val="single" w:color="auto" w:sz="4" w:space="0"/>
              <w:right w:val="single" w:color="auto" w:sz="4" w:space="0"/>
            </w:tcBorders>
            <w:shd w:val="clear" w:color="auto" w:fill="auto"/>
            <w:vAlign w:val="center"/>
          </w:tcPr>
          <w:p>
            <w:pPr>
              <w:spacing w:line="240" w:lineRule="auto"/>
              <w:ind w:firstLine="0" w:firstLineChars="0"/>
              <w:jc w:val="left"/>
              <w:rPr>
                <w:rFonts w:asciiTheme="minorEastAsia" w:hAnsiTheme="minorEastAsia" w:eastAsiaTheme="minorEastAsia"/>
                <w:b/>
                <w:sz w:val="24"/>
                <w:szCs w:val="24"/>
              </w:rPr>
            </w:pPr>
            <w:r>
              <w:rPr>
                <w:rFonts w:hint="eastAsia" w:asciiTheme="minorEastAsia" w:hAnsiTheme="minorEastAsia" w:eastAsiaTheme="minorEastAsia"/>
                <w:b/>
                <w:sz w:val="24"/>
                <w:szCs w:val="24"/>
              </w:rPr>
              <w:t>理论机答考试</w:t>
            </w:r>
          </w:p>
        </w:tc>
        <w:tc>
          <w:tcPr>
            <w:tcW w:w="2835" w:type="dxa"/>
            <w:gridSpan w:val="2"/>
            <w:tcBorders>
              <w:top w:val="nil"/>
              <w:left w:val="single" w:color="auto" w:sz="4" w:space="0"/>
              <w:bottom w:val="nil"/>
              <w:right w:val="single" w:color="auto" w:sz="4" w:space="0"/>
            </w:tcBorders>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理论素养题</w:t>
            </w:r>
          </w:p>
        </w:tc>
        <w:tc>
          <w:tcPr>
            <w:tcW w:w="1276" w:type="dxa"/>
            <w:tcBorders>
              <w:top w:val="nil"/>
              <w:left w:val="nil"/>
              <w:bottom w:val="nil"/>
              <w:right w:val="single" w:color="auto" w:sz="4" w:space="0"/>
            </w:tcBorders>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50分钟</w:t>
            </w:r>
          </w:p>
        </w:tc>
        <w:tc>
          <w:tcPr>
            <w:tcW w:w="1843" w:type="dxa"/>
            <w:tcBorders>
              <w:top w:val="nil"/>
              <w:left w:val="nil"/>
              <w:bottom w:val="single" w:color="auto" w:sz="4" w:space="0"/>
              <w:right w:val="single" w:color="auto" w:sz="4" w:space="0"/>
            </w:tcBorders>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8:00～8:50</w:t>
            </w:r>
          </w:p>
        </w:tc>
        <w:tc>
          <w:tcPr>
            <w:tcW w:w="708" w:type="dxa"/>
            <w:vMerge w:val="restart"/>
            <w:tcBorders>
              <w:top w:val="nil"/>
              <w:left w:val="nil"/>
              <w:right w:val="single" w:color="auto" w:sz="4" w:space="0"/>
            </w:tcBorders>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时间</w:t>
            </w:r>
          </w:p>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可打通</w:t>
            </w:r>
          </w:p>
        </w:tc>
      </w:tr>
      <w:tr>
        <w:tblPrEx>
          <w:tblLayout w:type="fixed"/>
          <w:tblCellMar>
            <w:top w:w="0" w:type="dxa"/>
            <w:left w:w="108" w:type="dxa"/>
            <w:bottom w:w="0" w:type="dxa"/>
            <w:right w:w="108" w:type="dxa"/>
          </w:tblCellMar>
        </w:tblPrEx>
        <w:trPr>
          <w:trHeight w:val="20" w:hRule="atLeast"/>
        </w:trPr>
        <w:tc>
          <w:tcPr>
            <w:tcW w:w="2127" w:type="dxa"/>
            <w:vMerge w:val="restart"/>
            <w:tcBorders>
              <w:top w:val="single" w:color="auto" w:sz="4" w:space="0"/>
              <w:left w:val="single" w:color="auto" w:sz="4" w:space="0"/>
              <w:right w:val="single" w:color="auto" w:sz="4" w:space="0"/>
            </w:tcBorders>
            <w:shd w:val="clear" w:color="auto" w:fill="auto"/>
            <w:vAlign w:val="center"/>
          </w:tcPr>
          <w:p>
            <w:pPr>
              <w:spacing w:line="240" w:lineRule="auto"/>
              <w:ind w:firstLine="0" w:firstLineChars="0"/>
              <w:jc w:val="left"/>
              <w:rPr>
                <w:rFonts w:asciiTheme="minorEastAsia" w:hAnsiTheme="minorEastAsia" w:eastAsiaTheme="minorEastAsia"/>
                <w:b/>
                <w:sz w:val="24"/>
                <w:szCs w:val="24"/>
              </w:rPr>
            </w:pPr>
            <w:r>
              <w:rPr>
                <w:rFonts w:hint="eastAsia" w:asciiTheme="minorEastAsia" w:hAnsiTheme="minorEastAsia" w:eastAsiaTheme="minorEastAsia"/>
                <w:b/>
                <w:sz w:val="24"/>
                <w:szCs w:val="24"/>
              </w:rPr>
              <w:t>模块一</w:t>
            </w:r>
          </w:p>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拓展设计</w:t>
            </w:r>
          </w:p>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（180分钟）</w:t>
            </w:r>
          </w:p>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8:50～11:50</w:t>
            </w:r>
          </w:p>
        </w:tc>
        <w:tc>
          <w:tcPr>
            <w:tcW w:w="283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用图形处理软件绘制、设计款式图</w:t>
            </w:r>
          </w:p>
        </w:tc>
        <w:tc>
          <w:tcPr>
            <w:tcW w:w="1276" w:type="dxa"/>
            <w:tcBorders>
              <w:top w:val="single" w:color="auto" w:sz="4" w:space="0"/>
              <w:left w:val="nil"/>
              <w:bottom w:val="single" w:color="auto" w:sz="4" w:space="0"/>
              <w:right w:val="single" w:color="auto" w:sz="4" w:space="0"/>
            </w:tcBorders>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80分钟</w:t>
            </w:r>
          </w:p>
        </w:tc>
        <w:tc>
          <w:tcPr>
            <w:tcW w:w="1843" w:type="dxa"/>
            <w:tcBorders>
              <w:top w:val="nil"/>
              <w:left w:val="nil"/>
              <w:bottom w:val="single" w:color="auto" w:sz="4" w:space="0"/>
              <w:right w:val="single" w:color="auto" w:sz="4" w:space="0"/>
            </w:tcBorders>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8:50～10:10</w:t>
            </w:r>
          </w:p>
        </w:tc>
        <w:tc>
          <w:tcPr>
            <w:tcW w:w="708" w:type="dxa"/>
            <w:vMerge w:val="continue"/>
            <w:tcBorders>
              <w:left w:val="nil"/>
              <w:right w:val="single" w:color="auto" w:sz="4" w:space="0"/>
            </w:tcBorders>
            <w:shd w:val="clear" w:color="auto" w:fill="auto"/>
            <w:vAlign w:val="center"/>
          </w:tcPr>
          <w:p>
            <w:pPr>
              <w:spacing w:line="240" w:lineRule="auto"/>
              <w:ind w:firstLine="0" w:firstLineChars="0"/>
              <w:jc w:val="center"/>
              <w:rPr>
                <w:rFonts w:hAnsiTheme="minorEastAsia"/>
                <w:sz w:val="24"/>
                <w:szCs w:val="24"/>
              </w:rPr>
            </w:pPr>
          </w:p>
        </w:tc>
      </w:tr>
      <w:tr>
        <w:tblPrEx>
          <w:tblLayout w:type="fixed"/>
          <w:tblCellMar>
            <w:top w:w="0" w:type="dxa"/>
            <w:left w:w="108" w:type="dxa"/>
            <w:bottom w:w="0" w:type="dxa"/>
            <w:right w:w="108" w:type="dxa"/>
          </w:tblCellMar>
        </w:tblPrEx>
        <w:trPr>
          <w:trHeight w:val="20" w:hRule="atLeast"/>
        </w:trPr>
        <w:tc>
          <w:tcPr>
            <w:tcW w:w="2127" w:type="dxa"/>
            <w:vMerge w:val="continue"/>
            <w:tcBorders>
              <w:left w:val="single" w:color="auto" w:sz="4" w:space="0"/>
              <w:right w:val="single" w:color="auto" w:sz="4" w:space="0"/>
            </w:tcBorders>
            <w:shd w:val="clear" w:color="auto" w:fill="auto"/>
            <w:vAlign w:val="center"/>
          </w:tcPr>
          <w:p>
            <w:pPr>
              <w:spacing w:line="240" w:lineRule="auto"/>
              <w:ind w:firstLine="0" w:firstLineChars="0"/>
              <w:jc w:val="left"/>
              <w:rPr>
                <w:rFonts w:asciiTheme="minorEastAsia" w:hAnsiTheme="minorEastAsia" w:eastAsiaTheme="minorEastAsia"/>
                <w:sz w:val="24"/>
                <w:szCs w:val="24"/>
              </w:rPr>
            </w:pPr>
          </w:p>
        </w:tc>
        <w:tc>
          <w:tcPr>
            <w:tcW w:w="2835" w:type="dxa"/>
            <w:gridSpan w:val="2"/>
            <w:tcBorders>
              <w:top w:val="single" w:color="auto" w:sz="4" w:space="0"/>
              <w:left w:val="single" w:color="auto" w:sz="4" w:space="0"/>
              <w:right w:val="single" w:color="auto" w:sz="4" w:space="0"/>
            </w:tcBorders>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用图形或图像处理软件处理色彩与图案</w:t>
            </w:r>
          </w:p>
        </w:tc>
        <w:tc>
          <w:tcPr>
            <w:tcW w:w="1276" w:type="dxa"/>
            <w:tcBorders>
              <w:top w:val="single" w:color="auto" w:sz="4" w:space="0"/>
              <w:left w:val="nil"/>
              <w:bottom w:val="single" w:color="auto" w:sz="4" w:space="0"/>
              <w:right w:val="single" w:color="auto" w:sz="4" w:space="0"/>
            </w:tcBorders>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80分钟</w:t>
            </w:r>
          </w:p>
        </w:tc>
        <w:tc>
          <w:tcPr>
            <w:tcW w:w="1843" w:type="dxa"/>
            <w:tcBorders>
              <w:top w:val="single" w:color="auto" w:sz="4" w:space="0"/>
              <w:left w:val="nil"/>
              <w:bottom w:val="single" w:color="auto" w:sz="4" w:space="0"/>
              <w:right w:val="single" w:color="auto" w:sz="4" w:space="0"/>
            </w:tcBorders>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10:10～11:30</w:t>
            </w:r>
          </w:p>
        </w:tc>
        <w:tc>
          <w:tcPr>
            <w:tcW w:w="708" w:type="dxa"/>
            <w:vMerge w:val="continue"/>
            <w:tcBorders>
              <w:left w:val="nil"/>
              <w:right w:val="single" w:color="auto" w:sz="4" w:space="0"/>
            </w:tcBorders>
            <w:shd w:val="clear" w:color="auto" w:fill="auto"/>
            <w:vAlign w:val="center"/>
          </w:tcPr>
          <w:p>
            <w:pPr>
              <w:spacing w:line="240" w:lineRule="auto"/>
              <w:ind w:firstLine="0" w:firstLineChars="0"/>
              <w:jc w:val="center"/>
              <w:rPr>
                <w:rFonts w:hAnsiTheme="minorEastAsia"/>
                <w:sz w:val="24"/>
                <w:szCs w:val="24"/>
              </w:rPr>
            </w:pPr>
          </w:p>
        </w:tc>
      </w:tr>
      <w:tr>
        <w:tblPrEx>
          <w:tblLayout w:type="fixed"/>
          <w:tblCellMar>
            <w:top w:w="0" w:type="dxa"/>
            <w:left w:w="108" w:type="dxa"/>
            <w:bottom w:w="0" w:type="dxa"/>
            <w:right w:w="108" w:type="dxa"/>
          </w:tblCellMar>
        </w:tblPrEx>
        <w:trPr>
          <w:trHeight w:val="20" w:hRule="atLeast"/>
        </w:trPr>
        <w:tc>
          <w:tcPr>
            <w:tcW w:w="2127" w:type="dxa"/>
            <w:vMerge w:val="continue"/>
            <w:tcBorders>
              <w:left w:val="single" w:color="auto" w:sz="4" w:space="0"/>
              <w:right w:val="single" w:color="auto" w:sz="4" w:space="0"/>
            </w:tcBorders>
            <w:shd w:val="clear" w:color="auto" w:fill="auto"/>
            <w:vAlign w:val="center"/>
          </w:tcPr>
          <w:p>
            <w:pPr>
              <w:spacing w:line="240" w:lineRule="auto"/>
              <w:ind w:firstLine="0" w:firstLineChars="0"/>
              <w:jc w:val="left"/>
              <w:rPr>
                <w:rFonts w:asciiTheme="minorEastAsia" w:hAnsiTheme="minorEastAsia" w:eastAsiaTheme="minorEastAsia"/>
                <w:sz w:val="24"/>
                <w:szCs w:val="24"/>
              </w:rPr>
            </w:pPr>
          </w:p>
        </w:tc>
        <w:tc>
          <w:tcPr>
            <w:tcW w:w="283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整理画面效果</w:t>
            </w:r>
          </w:p>
        </w:tc>
        <w:tc>
          <w:tcPr>
            <w:tcW w:w="1276" w:type="dxa"/>
            <w:tcBorders>
              <w:top w:val="single" w:color="auto" w:sz="4" w:space="0"/>
              <w:left w:val="nil"/>
              <w:bottom w:val="single" w:color="auto" w:sz="4" w:space="0"/>
              <w:right w:val="single" w:color="auto" w:sz="4" w:space="0"/>
            </w:tcBorders>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20分钟</w:t>
            </w:r>
          </w:p>
        </w:tc>
        <w:tc>
          <w:tcPr>
            <w:tcW w:w="1843" w:type="dxa"/>
            <w:tcBorders>
              <w:top w:val="single" w:color="auto" w:sz="4" w:space="0"/>
              <w:left w:val="nil"/>
              <w:bottom w:val="single" w:color="auto" w:sz="4" w:space="0"/>
              <w:right w:val="single" w:color="auto" w:sz="4" w:space="0"/>
            </w:tcBorders>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11:30～11:50</w:t>
            </w:r>
          </w:p>
        </w:tc>
        <w:tc>
          <w:tcPr>
            <w:tcW w:w="708" w:type="dxa"/>
            <w:vMerge w:val="continue"/>
            <w:tcBorders>
              <w:left w:val="nil"/>
              <w:bottom w:val="single" w:color="auto" w:sz="4" w:space="0"/>
              <w:right w:val="single" w:color="auto" w:sz="4" w:space="0"/>
            </w:tcBorders>
            <w:shd w:val="clear" w:color="auto" w:fill="auto"/>
            <w:vAlign w:val="center"/>
          </w:tcPr>
          <w:p>
            <w:pPr>
              <w:spacing w:line="240" w:lineRule="auto"/>
              <w:ind w:firstLine="0" w:firstLineChars="0"/>
              <w:rPr>
                <w:rFonts w:hAnsiTheme="minorEastAsia"/>
                <w:sz w:val="24"/>
                <w:szCs w:val="24"/>
              </w:rPr>
            </w:pPr>
          </w:p>
        </w:tc>
      </w:tr>
      <w:tr>
        <w:tblPrEx>
          <w:tblLayout w:type="fixed"/>
          <w:tblCellMar>
            <w:top w:w="0" w:type="dxa"/>
            <w:left w:w="108" w:type="dxa"/>
            <w:bottom w:w="0" w:type="dxa"/>
            <w:right w:w="108" w:type="dxa"/>
          </w:tblCellMar>
        </w:tblPrEx>
        <w:trPr>
          <w:trHeight w:val="20" w:hRule="atLeast"/>
        </w:trPr>
        <w:tc>
          <w:tcPr>
            <w:tcW w:w="8081"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hAnsiTheme="minorEastAsia"/>
                <w:sz w:val="24"/>
                <w:szCs w:val="24"/>
              </w:rPr>
            </w:pPr>
            <w:r>
              <w:rPr>
                <w:rFonts w:hint="eastAsia" w:cs="仿宋"/>
                <w:sz w:val="24"/>
                <w:szCs w:val="24"/>
              </w:rPr>
              <w:t>休息、午餐（11:50～12:20）30分钟</w:t>
            </w:r>
          </w:p>
        </w:tc>
        <w:tc>
          <w:tcPr>
            <w:tcW w:w="708" w:type="dxa"/>
            <w:tcBorders>
              <w:top w:val="single" w:color="auto" w:sz="4" w:space="0"/>
              <w:left w:val="nil"/>
              <w:bottom w:val="nil"/>
              <w:right w:val="single" w:color="auto" w:sz="4" w:space="0"/>
            </w:tcBorders>
            <w:shd w:val="clear" w:color="auto" w:fill="auto"/>
            <w:vAlign w:val="center"/>
          </w:tcPr>
          <w:p>
            <w:pPr>
              <w:spacing w:line="240" w:lineRule="auto"/>
              <w:ind w:firstLine="0" w:firstLineChars="0"/>
              <w:jc w:val="center"/>
              <w:rPr>
                <w:rFonts w:hAnsiTheme="minorEastAsia"/>
                <w:sz w:val="24"/>
                <w:szCs w:val="24"/>
              </w:rPr>
            </w:pPr>
          </w:p>
        </w:tc>
      </w:tr>
      <w:tr>
        <w:tblPrEx>
          <w:tblLayout w:type="fixed"/>
          <w:tblCellMar>
            <w:top w:w="0" w:type="dxa"/>
            <w:left w:w="108" w:type="dxa"/>
            <w:bottom w:w="0" w:type="dxa"/>
            <w:right w:w="108" w:type="dxa"/>
          </w:tblCellMar>
        </w:tblPrEx>
        <w:trPr>
          <w:trHeight w:val="20" w:hRule="atLeast"/>
        </w:trPr>
        <w:tc>
          <w:tcPr>
            <w:tcW w:w="2127" w:type="dxa"/>
            <w:vMerge w:val="restart"/>
            <w:tcBorders>
              <w:top w:val="nil"/>
              <w:left w:val="single" w:color="auto" w:sz="4" w:space="0"/>
              <w:right w:val="single" w:color="auto" w:sz="4" w:space="0"/>
            </w:tcBorders>
            <w:shd w:val="clear" w:color="auto" w:fill="auto"/>
            <w:vAlign w:val="center"/>
          </w:tcPr>
          <w:p>
            <w:pPr>
              <w:spacing w:line="240" w:lineRule="auto"/>
              <w:ind w:firstLine="0" w:firstLineChars="0"/>
              <w:jc w:val="left"/>
              <w:rPr>
                <w:rFonts w:asciiTheme="minorEastAsia" w:hAnsiTheme="minorEastAsia" w:eastAsiaTheme="minorEastAsia"/>
                <w:b/>
                <w:sz w:val="24"/>
                <w:szCs w:val="24"/>
              </w:rPr>
            </w:pPr>
            <w:r>
              <w:rPr>
                <w:rFonts w:hint="eastAsia" w:asciiTheme="minorEastAsia" w:hAnsiTheme="minorEastAsia" w:eastAsiaTheme="minorEastAsia"/>
                <w:b/>
                <w:sz w:val="24"/>
                <w:szCs w:val="24"/>
              </w:rPr>
              <w:t>模块二</w:t>
            </w:r>
          </w:p>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纸样设计与</w:t>
            </w:r>
          </w:p>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立体造型</w:t>
            </w:r>
          </w:p>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（310分钟）12:20～17:40</w:t>
            </w:r>
          </w:p>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（除去拍照10分）</w:t>
            </w:r>
          </w:p>
        </w:tc>
        <w:tc>
          <w:tcPr>
            <w:tcW w:w="2552" w:type="dxa"/>
            <w:tcBorders>
              <w:top w:val="nil"/>
              <w:left w:val="single" w:color="auto" w:sz="4" w:space="0"/>
              <w:bottom w:val="single" w:color="auto" w:sz="4" w:space="0"/>
              <w:right w:val="single" w:color="auto" w:sz="4" w:space="0"/>
            </w:tcBorders>
            <w:shd w:val="clear" w:color="auto" w:fill="auto"/>
            <w:vAlign w:val="center"/>
          </w:tcPr>
          <w:p>
            <w:pPr>
              <w:spacing w:line="240" w:lineRule="auto"/>
              <w:ind w:left="-339" w:leftChars="-113" w:firstLine="249" w:firstLineChars="104"/>
              <w:jc w:val="left"/>
              <w:rPr>
                <w:rFonts w:asciiTheme="minorEastAsia" w:hAnsiTheme="minorEastAsia" w:eastAsiaTheme="minorEastAsia"/>
                <w:sz w:val="24"/>
                <w:szCs w:val="24"/>
              </w:rPr>
            </w:pPr>
            <w:r>
              <w:rPr>
                <w:rFonts w:hint="eastAsia" w:asciiTheme="minorEastAsia" w:hAnsiTheme="minorEastAsia" w:eastAsiaTheme="minorEastAsia"/>
                <w:sz w:val="24"/>
                <w:szCs w:val="24"/>
              </w:rPr>
              <w:t>立体裁剪</w:t>
            </w:r>
          </w:p>
        </w:tc>
        <w:tc>
          <w:tcPr>
            <w:tcW w:w="1559" w:type="dxa"/>
            <w:gridSpan w:val="2"/>
            <w:tcBorders>
              <w:top w:val="single" w:color="auto" w:sz="4" w:space="0"/>
              <w:left w:val="nil"/>
              <w:bottom w:val="single" w:color="auto" w:sz="4" w:space="0"/>
              <w:right w:val="single" w:color="auto" w:sz="4" w:space="0"/>
            </w:tcBorders>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100分钟</w:t>
            </w:r>
          </w:p>
        </w:tc>
        <w:tc>
          <w:tcPr>
            <w:tcW w:w="1843" w:type="dxa"/>
            <w:tcBorders>
              <w:top w:val="single" w:color="auto" w:sz="4" w:space="0"/>
              <w:left w:val="nil"/>
              <w:bottom w:val="single" w:color="auto" w:sz="4" w:space="0"/>
              <w:right w:val="single" w:color="auto" w:sz="4" w:space="0"/>
            </w:tcBorders>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12:20～14:00</w:t>
            </w:r>
          </w:p>
        </w:tc>
        <w:tc>
          <w:tcPr>
            <w:tcW w:w="708" w:type="dxa"/>
            <w:vMerge w:val="restart"/>
            <w:tcBorders>
              <w:top w:val="single" w:color="auto" w:sz="4" w:space="0"/>
              <w:left w:val="nil"/>
              <w:right w:val="single" w:color="auto" w:sz="4" w:space="0"/>
            </w:tcBorders>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时间</w:t>
            </w:r>
          </w:p>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可打通</w:t>
            </w:r>
          </w:p>
        </w:tc>
      </w:tr>
      <w:tr>
        <w:tblPrEx>
          <w:tblLayout w:type="fixed"/>
          <w:tblCellMar>
            <w:top w:w="0" w:type="dxa"/>
            <w:left w:w="108" w:type="dxa"/>
            <w:bottom w:w="0" w:type="dxa"/>
            <w:right w:w="108" w:type="dxa"/>
          </w:tblCellMar>
        </w:tblPrEx>
        <w:trPr>
          <w:trHeight w:val="20" w:hRule="atLeast"/>
        </w:trPr>
        <w:tc>
          <w:tcPr>
            <w:tcW w:w="2127" w:type="dxa"/>
            <w:vMerge w:val="continue"/>
            <w:tcBorders>
              <w:left w:val="single" w:color="auto" w:sz="4" w:space="0"/>
              <w:right w:val="single" w:color="auto" w:sz="4" w:space="0"/>
            </w:tcBorders>
            <w:shd w:val="clear" w:color="auto" w:fill="auto"/>
            <w:vAlign w:val="center"/>
          </w:tcPr>
          <w:p>
            <w:pPr>
              <w:spacing w:line="240" w:lineRule="auto"/>
              <w:ind w:firstLine="0" w:firstLineChars="0"/>
              <w:jc w:val="left"/>
              <w:rPr>
                <w:rFonts w:asciiTheme="minorEastAsia" w:hAnsiTheme="minorEastAsia" w:eastAsiaTheme="minorEastAsia"/>
                <w:sz w:val="24"/>
                <w:szCs w:val="24"/>
              </w:rPr>
            </w:pPr>
          </w:p>
        </w:tc>
        <w:tc>
          <w:tcPr>
            <w:tcW w:w="5954" w:type="dxa"/>
            <w:gridSpan w:val="4"/>
            <w:tcBorders>
              <w:top w:val="nil"/>
              <w:left w:val="single" w:color="auto" w:sz="4" w:space="0"/>
              <w:bottom w:val="nil"/>
              <w:right w:val="single" w:color="auto" w:sz="4" w:space="0"/>
            </w:tcBorders>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拍正面、侧面、后面照片（10分钟）</w:t>
            </w:r>
          </w:p>
        </w:tc>
        <w:tc>
          <w:tcPr>
            <w:tcW w:w="708" w:type="dxa"/>
            <w:vMerge w:val="continue"/>
            <w:tcBorders>
              <w:left w:val="nil"/>
              <w:right w:val="single" w:color="auto" w:sz="4" w:space="0"/>
            </w:tcBorders>
            <w:shd w:val="clear" w:color="auto" w:fill="auto"/>
            <w:vAlign w:val="center"/>
          </w:tcPr>
          <w:p>
            <w:pPr>
              <w:spacing w:line="240" w:lineRule="auto"/>
              <w:ind w:firstLine="0" w:firstLineChars="0"/>
              <w:jc w:val="center"/>
              <w:rPr>
                <w:rFonts w:hAnsiTheme="minorEastAsia"/>
                <w:sz w:val="24"/>
                <w:szCs w:val="24"/>
              </w:rPr>
            </w:pPr>
          </w:p>
        </w:tc>
      </w:tr>
      <w:tr>
        <w:tblPrEx>
          <w:tblLayout w:type="fixed"/>
          <w:tblCellMar>
            <w:top w:w="0" w:type="dxa"/>
            <w:left w:w="108" w:type="dxa"/>
            <w:bottom w:w="0" w:type="dxa"/>
            <w:right w:w="108" w:type="dxa"/>
          </w:tblCellMar>
        </w:tblPrEx>
        <w:trPr>
          <w:trHeight w:val="20" w:hRule="atLeast"/>
        </w:trPr>
        <w:tc>
          <w:tcPr>
            <w:tcW w:w="2127" w:type="dxa"/>
            <w:vMerge w:val="continue"/>
            <w:tcBorders>
              <w:left w:val="single" w:color="auto" w:sz="4" w:space="0"/>
              <w:right w:val="single" w:color="auto" w:sz="4" w:space="0"/>
            </w:tcBorders>
            <w:shd w:val="clear" w:color="auto" w:fill="auto"/>
            <w:vAlign w:val="center"/>
          </w:tcPr>
          <w:p>
            <w:pPr>
              <w:spacing w:line="240" w:lineRule="auto"/>
              <w:ind w:firstLine="0" w:firstLineChars="0"/>
              <w:jc w:val="left"/>
              <w:rPr>
                <w:rFonts w:asciiTheme="minorEastAsia" w:hAnsiTheme="minorEastAsia" w:eastAsiaTheme="minorEastAsia"/>
                <w:sz w:val="24"/>
                <w:szCs w:val="24"/>
              </w:rPr>
            </w:pPr>
          </w:p>
        </w:tc>
        <w:tc>
          <w:tcPr>
            <w:tcW w:w="283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拓板、制作裁剪用样板</w:t>
            </w:r>
          </w:p>
        </w:tc>
        <w:tc>
          <w:tcPr>
            <w:tcW w:w="1276" w:type="dxa"/>
            <w:tcBorders>
              <w:top w:val="single" w:color="auto" w:sz="4" w:space="0"/>
              <w:left w:val="nil"/>
              <w:bottom w:val="single" w:color="auto" w:sz="4" w:space="0"/>
              <w:right w:val="single" w:color="auto" w:sz="4" w:space="0"/>
            </w:tcBorders>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30分钟</w:t>
            </w:r>
          </w:p>
        </w:tc>
        <w:tc>
          <w:tcPr>
            <w:tcW w:w="1843" w:type="dxa"/>
            <w:tcBorders>
              <w:top w:val="single" w:color="auto" w:sz="4" w:space="0"/>
              <w:left w:val="nil"/>
              <w:bottom w:val="single" w:color="auto" w:sz="4" w:space="0"/>
              <w:right w:val="single" w:color="auto" w:sz="4" w:space="0"/>
            </w:tcBorders>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14:10～14:40</w:t>
            </w:r>
          </w:p>
        </w:tc>
        <w:tc>
          <w:tcPr>
            <w:tcW w:w="708" w:type="dxa"/>
            <w:vMerge w:val="continue"/>
            <w:tcBorders>
              <w:left w:val="nil"/>
              <w:right w:val="single" w:color="auto" w:sz="4" w:space="0"/>
            </w:tcBorders>
            <w:shd w:val="clear" w:color="auto" w:fill="auto"/>
            <w:vAlign w:val="center"/>
          </w:tcPr>
          <w:p>
            <w:pPr>
              <w:spacing w:line="240" w:lineRule="auto"/>
              <w:ind w:firstLine="0" w:firstLineChars="0"/>
              <w:jc w:val="center"/>
              <w:rPr>
                <w:rFonts w:hAnsiTheme="minorEastAsia"/>
                <w:sz w:val="24"/>
                <w:szCs w:val="24"/>
              </w:rPr>
            </w:pPr>
          </w:p>
        </w:tc>
      </w:tr>
      <w:tr>
        <w:tblPrEx>
          <w:tblLayout w:type="fixed"/>
          <w:tblCellMar>
            <w:top w:w="0" w:type="dxa"/>
            <w:left w:w="108" w:type="dxa"/>
            <w:bottom w:w="0" w:type="dxa"/>
            <w:right w:w="108" w:type="dxa"/>
          </w:tblCellMar>
        </w:tblPrEx>
        <w:trPr>
          <w:trHeight w:val="20" w:hRule="atLeast"/>
        </w:trPr>
        <w:tc>
          <w:tcPr>
            <w:tcW w:w="2127" w:type="dxa"/>
            <w:vMerge w:val="continue"/>
            <w:tcBorders>
              <w:left w:val="single" w:color="auto" w:sz="4" w:space="0"/>
              <w:right w:val="single" w:color="auto" w:sz="4" w:space="0"/>
            </w:tcBorders>
            <w:shd w:val="clear" w:color="auto" w:fill="auto"/>
            <w:vAlign w:val="center"/>
          </w:tcPr>
          <w:p>
            <w:pPr>
              <w:spacing w:line="240" w:lineRule="auto"/>
              <w:ind w:firstLine="0" w:firstLineChars="0"/>
              <w:jc w:val="left"/>
              <w:rPr>
                <w:rFonts w:asciiTheme="minorEastAsia" w:hAnsiTheme="minorEastAsia" w:eastAsiaTheme="minorEastAsia"/>
                <w:sz w:val="24"/>
                <w:szCs w:val="24"/>
              </w:rPr>
            </w:pPr>
          </w:p>
        </w:tc>
        <w:tc>
          <w:tcPr>
            <w:tcW w:w="283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整理、裁剪面料</w:t>
            </w:r>
          </w:p>
        </w:tc>
        <w:tc>
          <w:tcPr>
            <w:tcW w:w="1276" w:type="dxa"/>
            <w:tcBorders>
              <w:top w:val="single" w:color="auto" w:sz="4" w:space="0"/>
              <w:left w:val="nil"/>
              <w:bottom w:val="single" w:color="auto" w:sz="4" w:space="0"/>
              <w:right w:val="single" w:color="auto" w:sz="4" w:space="0"/>
            </w:tcBorders>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30分钟</w:t>
            </w:r>
          </w:p>
        </w:tc>
        <w:tc>
          <w:tcPr>
            <w:tcW w:w="1843" w:type="dxa"/>
            <w:tcBorders>
              <w:top w:val="single" w:color="auto" w:sz="4" w:space="0"/>
              <w:left w:val="nil"/>
              <w:bottom w:val="single" w:color="auto" w:sz="4" w:space="0"/>
              <w:right w:val="single" w:color="auto" w:sz="4" w:space="0"/>
            </w:tcBorders>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14:40～15:10</w:t>
            </w:r>
          </w:p>
        </w:tc>
        <w:tc>
          <w:tcPr>
            <w:tcW w:w="708" w:type="dxa"/>
            <w:vMerge w:val="continue"/>
            <w:tcBorders>
              <w:left w:val="nil"/>
              <w:right w:val="single" w:color="auto" w:sz="4" w:space="0"/>
            </w:tcBorders>
            <w:shd w:val="clear" w:color="auto" w:fill="auto"/>
            <w:vAlign w:val="center"/>
          </w:tcPr>
          <w:p>
            <w:pPr>
              <w:spacing w:line="240" w:lineRule="auto"/>
              <w:ind w:firstLine="0" w:firstLineChars="0"/>
              <w:jc w:val="center"/>
              <w:rPr>
                <w:rFonts w:hAnsiTheme="minorEastAsia"/>
                <w:sz w:val="24"/>
                <w:szCs w:val="24"/>
              </w:rPr>
            </w:pPr>
          </w:p>
        </w:tc>
      </w:tr>
      <w:tr>
        <w:tblPrEx>
          <w:tblLayout w:type="fixed"/>
          <w:tblCellMar>
            <w:top w:w="0" w:type="dxa"/>
            <w:left w:w="108" w:type="dxa"/>
            <w:bottom w:w="0" w:type="dxa"/>
            <w:right w:w="108" w:type="dxa"/>
          </w:tblCellMar>
        </w:tblPrEx>
        <w:trPr>
          <w:trHeight w:val="20" w:hRule="atLeast"/>
        </w:trPr>
        <w:tc>
          <w:tcPr>
            <w:tcW w:w="2127" w:type="dxa"/>
            <w:vMerge w:val="continue"/>
            <w:tcBorders>
              <w:left w:val="single" w:color="auto" w:sz="4" w:space="0"/>
              <w:right w:val="single" w:color="auto" w:sz="4" w:space="0"/>
            </w:tcBorders>
            <w:shd w:val="clear" w:color="auto" w:fill="auto"/>
            <w:vAlign w:val="center"/>
          </w:tcPr>
          <w:p>
            <w:pPr>
              <w:spacing w:line="240" w:lineRule="auto"/>
              <w:ind w:firstLine="0" w:firstLineChars="0"/>
              <w:jc w:val="left"/>
              <w:rPr>
                <w:rFonts w:asciiTheme="minorEastAsia" w:hAnsiTheme="minorEastAsia" w:eastAsiaTheme="minorEastAsia"/>
                <w:sz w:val="24"/>
                <w:szCs w:val="24"/>
              </w:rPr>
            </w:pPr>
          </w:p>
        </w:tc>
        <w:tc>
          <w:tcPr>
            <w:tcW w:w="283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假缝样衣</w:t>
            </w:r>
          </w:p>
        </w:tc>
        <w:tc>
          <w:tcPr>
            <w:tcW w:w="1276" w:type="dxa"/>
            <w:tcBorders>
              <w:top w:val="single" w:color="auto" w:sz="4" w:space="0"/>
              <w:left w:val="nil"/>
              <w:bottom w:val="single" w:color="auto" w:sz="4" w:space="0"/>
              <w:right w:val="single" w:color="auto" w:sz="4" w:space="0"/>
            </w:tcBorders>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130分钟</w:t>
            </w:r>
          </w:p>
        </w:tc>
        <w:tc>
          <w:tcPr>
            <w:tcW w:w="1843" w:type="dxa"/>
            <w:tcBorders>
              <w:top w:val="single" w:color="auto" w:sz="4" w:space="0"/>
              <w:left w:val="nil"/>
              <w:bottom w:val="single" w:color="auto" w:sz="4" w:space="0"/>
              <w:right w:val="single" w:color="auto" w:sz="4" w:space="0"/>
            </w:tcBorders>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15:10～17:20</w:t>
            </w:r>
          </w:p>
        </w:tc>
        <w:tc>
          <w:tcPr>
            <w:tcW w:w="708" w:type="dxa"/>
            <w:vMerge w:val="continue"/>
            <w:tcBorders>
              <w:left w:val="nil"/>
              <w:right w:val="single" w:color="auto" w:sz="4" w:space="0"/>
            </w:tcBorders>
            <w:shd w:val="clear" w:color="auto" w:fill="auto"/>
            <w:vAlign w:val="center"/>
          </w:tcPr>
          <w:p>
            <w:pPr>
              <w:spacing w:line="240" w:lineRule="auto"/>
              <w:ind w:firstLine="0" w:firstLineChars="0"/>
              <w:jc w:val="center"/>
              <w:rPr>
                <w:rFonts w:hAnsiTheme="minorEastAsia"/>
                <w:sz w:val="24"/>
                <w:szCs w:val="24"/>
              </w:rPr>
            </w:pPr>
          </w:p>
        </w:tc>
      </w:tr>
      <w:tr>
        <w:tblPrEx>
          <w:tblLayout w:type="fixed"/>
          <w:tblCellMar>
            <w:top w:w="0" w:type="dxa"/>
            <w:left w:w="108" w:type="dxa"/>
            <w:bottom w:w="0" w:type="dxa"/>
            <w:right w:w="108" w:type="dxa"/>
          </w:tblCellMar>
        </w:tblPrEx>
        <w:trPr>
          <w:trHeight w:val="20" w:hRule="atLeast"/>
        </w:trPr>
        <w:tc>
          <w:tcPr>
            <w:tcW w:w="2127" w:type="dxa"/>
            <w:vMerge w:val="continue"/>
            <w:tcBorders>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left"/>
              <w:rPr>
                <w:rFonts w:asciiTheme="minorEastAsia" w:hAnsiTheme="minorEastAsia" w:eastAsiaTheme="minorEastAsia"/>
                <w:sz w:val="24"/>
                <w:szCs w:val="24"/>
              </w:rPr>
            </w:pPr>
          </w:p>
        </w:tc>
        <w:tc>
          <w:tcPr>
            <w:tcW w:w="283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试穿整理</w:t>
            </w:r>
          </w:p>
        </w:tc>
        <w:tc>
          <w:tcPr>
            <w:tcW w:w="1276" w:type="dxa"/>
            <w:tcBorders>
              <w:top w:val="single" w:color="auto" w:sz="4" w:space="0"/>
              <w:left w:val="nil"/>
              <w:bottom w:val="single" w:color="auto" w:sz="4" w:space="0"/>
              <w:right w:val="single" w:color="auto" w:sz="4" w:space="0"/>
            </w:tcBorders>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20分钟</w:t>
            </w:r>
          </w:p>
        </w:tc>
        <w:tc>
          <w:tcPr>
            <w:tcW w:w="1843" w:type="dxa"/>
            <w:tcBorders>
              <w:top w:val="single" w:color="auto" w:sz="4" w:space="0"/>
              <w:left w:val="nil"/>
              <w:bottom w:val="single" w:color="auto" w:sz="4" w:space="0"/>
              <w:right w:val="single" w:color="auto" w:sz="4" w:space="0"/>
            </w:tcBorders>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17:20～17:40</w:t>
            </w:r>
          </w:p>
        </w:tc>
        <w:tc>
          <w:tcPr>
            <w:tcW w:w="708" w:type="dxa"/>
            <w:vMerge w:val="continue"/>
            <w:tcBorders>
              <w:left w:val="nil"/>
              <w:bottom w:val="single" w:color="auto" w:sz="4" w:space="0"/>
              <w:right w:val="single" w:color="auto" w:sz="4" w:space="0"/>
            </w:tcBorders>
            <w:shd w:val="clear" w:color="auto" w:fill="auto"/>
            <w:vAlign w:val="center"/>
          </w:tcPr>
          <w:p>
            <w:pPr>
              <w:spacing w:line="240" w:lineRule="auto"/>
              <w:ind w:firstLine="0" w:firstLineChars="0"/>
              <w:jc w:val="center"/>
              <w:rPr>
                <w:rFonts w:hAnsiTheme="minorEastAsia"/>
                <w:sz w:val="24"/>
                <w:szCs w:val="24"/>
              </w:rPr>
            </w:pPr>
          </w:p>
        </w:tc>
      </w:tr>
    </w:tbl>
    <w:p>
      <w:r>
        <w:rPr>
          <w:rFonts w:hint="eastAsia"/>
        </w:rPr>
        <w:t>2、选手B 成衣CAD结构设计、样板制作与推板，裁剪配伍与样衣试制550分钟（含理论机答考试时间50分钟）</w:t>
      </w:r>
    </w:p>
    <w:tbl>
      <w:tblPr>
        <w:tblStyle w:val="19"/>
        <w:tblW w:w="8789"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7"/>
        <w:gridCol w:w="2977"/>
        <w:gridCol w:w="1276"/>
        <w:gridCol w:w="1701"/>
        <w:gridCol w:w="7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2127" w:type="dxa"/>
          </w:tcPr>
          <w:p>
            <w:pPr>
              <w:spacing w:line="240" w:lineRule="auto"/>
              <w:ind w:firstLine="0" w:firstLineChars="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模块</w:t>
            </w:r>
          </w:p>
        </w:tc>
        <w:tc>
          <w:tcPr>
            <w:tcW w:w="2977" w:type="dxa"/>
          </w:tcPr>
          <w:p>
            <w:pPr>
              <w:spacing w:line="240" w:lineRule="auto"/>
              <w:ind w:firstLine="0" w:firstLineChars="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内容</w:t>
            </w:r>
          </w:p>
        </w:tc>
        <w:tc>
          <w:tcPr>
            <w:tcW w:w="1276" w:type="dxa"/>
          </w:tcPr>
          <w:p>
            <w:pPr>
              <w:spacing w:line="240" w:lineRule="auto"/>
              <w:ind w:firstLine="0" w:firstLineChars="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时间分配</w:t>
            </w:r>
          </w:p>
        </w:tc>
        <w:tc>
          <w:tcPr>
            <w:tcW w:w="1701" w:type="dxa"/>
          </w:tcPr>
          <w:p>
            <w:pPr>
              <w:spacing w:line="240" w:lineRule="auto"/>
              <w:ind w:firstLine="0" w:firstLineChars="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时间流程</w:t>
            </w:r>
          </w:p>
        </w:tc>
        <w:tc>
          <w:tcPr>
            <w:tcW w:w="708" w:type="dxa"/>
          </w:tcPr>
          <w:p>
            <w:pPr>
              <w:spacing w:line="240" w:lineRule="auto"/>
              <w:ind w:firstLine="0" w:firstLineChars="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2127" w:type="dxa"/>
            <w:vAlign w:val="center"/>
          </w:tcPr>
          <w:p>
            <w:pPr>
              <w:spacing w:line="240" w:lineRule="auto"/>
              <w:ind w:firstLine="0" w:firstLineChars="0"/>
              <w:jc w:val="left"/>
              <w:rPr>
                <w:rFonts w:asciiTheme="minorEastAsia" w:hAnsiTheme="minorEastAsia" w:eastAsiaTheme="minorEastAsia"/>
                <w:b/>
                <w:sz w:val="24"/>
                <w:szCs w:val="24"/>
              </w:rPr>
            </w:pPr>
            <w:r>
              <w:rPr>
                <w:rFonts w:hint="eastAsia" w:asciiTheme="minorEastAsia" w:hAnsiTheme="minorEastAsia" w:eastAsiaTheme="minorEastAsia"/>
                <w:b/>
                <w:sz w:val="24"/>
                <w:szCs w:val="24"/>
              </w:rPr>
              <w:t>理论机答考试</w:t>
            </w:r>
          </w:p>
        </w:tc>
        <w:tc>
          <w:tcPr>
            <w:tcW w:w="2977" w:type="dxa"/>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理论素养题</w:t>
            </w:r>
          </w:p>
        </w:tc>
        <w:tc>
          <w:tcPr>
            <w:tcW w:w="1276" w:type="dxa"/>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50分钟</w:t>
            </w:r>
          </w:p>
        </w:tc>
        <w:tc>
          <w:tcPr>
            <w:tcW w:w="1701" w:type="dxa"/>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8:00～8:50</w:t>
            </w:r>
          </w:p>
        </w:tc>
        <w:tc>
          <w:tcPr>
            <w:tcW w:w="708" w:type="dxa"/>
            <w:vMerge w:val="restart"/>
            <w:vAlign w:val="center"/>
          </w:tcPr>
          <w:p>
            <w:pPr>
              <w:spacing w:line="240" w:lineRule="auto"/>
              <w:ind w:firstLine="0" w:firstLineChars="0"/>
              <w:jc w:val="left"/>
              <w:rPr>
                <w:rFonts w:asciiTheme="minorEastAsia" w:hAnsiTheme="minorEastAsia" w:eastAsiaTheme="minorEastAsia"/>
                <w:b/>
                <w:sz w:val="24"/>
                <w:szCs w:val="24"/>
              </w:rPr>
            </w:pPr>
            <w:r>
              <w:rPr>
                <w:rFonts w:hint="eastAsia" w:asciiTheme="minorEastAsia" w:hAnsiTheme="minorEastAsia" w:eastAsiaTheme="minorEastAsia"/>
                <w:sz w:val="24"/>
                <w:szCs w:val="24"/>
              </w:rPr>
              <w:t>时间可打通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2127" w:type="dxa"/>
            <w:vMerge w:val="restart"/>
            <w:shd w:val="clear" w:color="auto" w:fill="auto"/>
            <w:vAlign w:val="center"/>
          </w:tcPr>
          <w:p>
            <w:pPr>
              <w:spacing w:line="240" w:lineRule="auto"/>
              <w:ind w:firstLine="0" w:firstLineChars="0"/>
              <w:jc w:val="left"/>
              <w:rPr>
                <w:rFonts w:asciiTheme="minorEastAsia" w:hAnsiTheme="minorEastAsia" w:eastAsiaTheme="minorEastAsia"/>
                <w:b/>
                <w:sz w:val="24"/>
                <w:szCs w:val="24"/>
              </w:rPr>
            </w:pPr>
            <w:r>
              <w:rPr>
                <w:rFonts w:hint="eastAsia" w:asciiTheme="minorEastAsia" w:hAnsiTheme="minorEastAsia" w:eastAsiaTheme="minorEastAsia"/>
                <w:b/>
                <w:sz w:val="24"/>
                <w:szCs w:val="24"/>
              </w:rPr>
              <w:t>模块三</w:t>
            </w:r>
          </w:p>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CAD结构设计</w:t>
            </w:r>
          </w:p>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样板制作推板</w:t>
            </w:r>
          </w:p>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（180分钟）</w:t>
            </w:r>
          </w:p>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8:</w:t>
            </w:r>
            <w:r>
              <w:rPr>
                <w:rFonts w:asciiTheme="minorEastAsia" w:hAnsiTheme="minorEastAsia" w:eastAsiaTheme="minorEastAsia"/>
                <w:sz w:val="24"/>
                <w:szCs w:val="24"/>
              </w:rPr>
              <w:t>0</w:t>
            </w:r>
            <w:r>
              <w:rPr>
                <w:rFonts w:hint="eastAsia" w:asciiTheme="minorEastAsia" w:hAnsiTheme="minorEastAsia" w:eastAsiaTheme="minorEastAsia"/>
                <w:sz w:val="24"/>
                <w:szCs w:val="24"/>
              </w:rPr>
              <w:t>0～11:</w:t>
            </w:r>
            <w:r>
              <w:rPr>
                <w:rFonts w:asciiTheme="minorEastAsia" w:hAnsiTheme="minorEastAsia" w:eastAsiaTheme="minorEastAsia"/>
                <w:sz w:val="24"/>
                <w:szCs w:val="24"/>
              </w:rPr>
              <w:t>5</w:t>
            </w:r>
            <w:r>
              <w:rPr>
                <w:rFonts w:hint="eastAsia" w:asciiTheme="minorEastAsia" w:hAnsiTheme="minorEastAsia" w:eastAsiaTheme="minorEastAsia"/>
                <w:sz w:val="24"/>
                <w:szCs w:val="24"/>
              </w:rPr>
              <w:t>0</w:t>
            </w:r>
          </w:p>
        </w:tc>
        <w:tc>
          <w:tcPr>
            <w:tcW w:w="2977" w:type="dxa"/>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结构设计</w:t>
            </w:r>
          </w:p>
        </w:tc>
        <w:tc>
          <w:tcPr>
            <w:tcW w:w="1276" w:type="dxa"/>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60分钟</w:t>
            </w:r>
          </w:p>
        </w:tc>
        <w:tc>
          <w:tcPr>
            <w:tcW w:w="1701" w:type="dxa"/>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8:00～9:00</w:t>
            </w:r>
          </w:p>
        </w:tc>
        <w:tc>
          <w:tcPr>
            <w:tcW w:w="708" w:type="dxa"/>
            <w:vMerge w:val="continue"/>
            <w:shd w:val="clear" w:color="auto" w:fill="auto"/>
            <w:vAlign w:val="center"/>
          </w:tcPr>
          <w:p>
            <w:pPr>
              <w:spacing w:line="240" w:lineRule="auto"/>
              <w:ind w:firstLine="0" w:firstLineChars="0"/>
              <w:jc w:val="left"/>
              <w:rPr>
                <w:rFonts w:asciiTheme="minorEastAsia" w:hAnsiTheme="minorEastAsia" w:eastAsia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2127" w:type="dxa"/>
            <w:vMerge w:val="continue"/>
            <w:shd w:val="clear" w:color="auto" w:fill="auto"/>
            <w:vAlign w:val="center"/>
          </w:tcPr>
          <w:p>
            <w:pPr>
              <w:spacing w:line="240" w:lineRule="auto"/>
              <w:ind w:firstLine="0" w:firstLineChars="0"/>
              <w:jc w:val="left"/>
              <w:rPr>
                <w:rFonts w:asciiTheme="minorEastAsia" w:hAnsiTheme="minorEastAsia" w:eastAsiaTheme="minorEastAsia"/>
                <w:sz w:val="24"/>
                <w:szCs w:val="24"/>
              </w:rPr>
            </w:pPr>
          </w:p>
        </w:tc>
        <w:tc>
          <w:tcPr>
            <w:tcW w:w="2977" w:type="dxa"/>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工业样板制作</w:t>
            </w:r>
          </w:p>
        </w:tc>
        <w:tc>
          <w:tcPr>
            <w:tcW w:w="1276" w:type="dxa"/>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40分钟</w:t>
            </w:r>
          </w:p>
        </w:tc>
        <w:tc>
          <w:tcPr>
            <w:tcW w:w="1701" w:type="dxa"/>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9:00～9:40</w:t>
            </w:r>
          </w:p>
        </w:tc>
        <w:tc>
          <w:tcPr>
            <w:tcW w:w="708" w:type="dxa"/>
            <w:vMerge w:val="continue"/>
            <w:shd w:val="clear" w:color="auto" w:fill="auto"/>
            <w:vAlign w:val="center"/>
          </w:tcPr>
          <w:p>
            <w:pPr>
              <w:spacing w:line="240" w:lineRule="auto"/>
              <w:ind w:firstLine="0" w:firstLineChars="0"/>
              <w:jc w:val="left"/>
              <w:rPr>
                <w:rFonts w:asciiTheme="minorEastAsia" w:hAnsiTheme="minorEastAsia" w:eastAsia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2127" w:type="dxa"/>
            <w:vMerge w:val="continue"/>
            <w:shd w:val="clear" w:color="auto" w:fill="auto"/>
            <w:vAlign w:val="center"/>
          </w:tcPr>
          <w:p>
            <w:pPr>
              <w:spacing w:line="240" w:lineRule="auto"/>
              <w:ind w:firstLine="0" w:firstLineChars="0"/>
              <w:jc w:val="left"/>
              <w:rPr>
                <w:rFonts w:asciiTheme="minorEastAsia" w:hAnsiTheme="minorEastAsia" w:eastAsiaTheme="minorEastAsia"/>
                <w:sz w:val="24"/>
                <w:szCs w:val="24"/>
              </w:rPr>
            </w:pPr>
          </w:p>
        </w:tc>
        <w:tc>
          <w:tcPr>
            <w:tcW w:w="5954" w:type="dxa"/>
            <w:gridSpan w:val="3"/>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选手</w:t>
            </w:r>
            <w:r>
              <w:rPr>
                <w:rFonts w:hint="eastAsia" w:asciiTheme="minorEastAsia" w:hAnsiTheme="minorEastAsia" w:eastAsiaTheme="minorEastAsia"/>
                <w:b/>
                <w:sz w:val="24"/>
                <w:szCs w:val="24"/>
              </w:rPr>
              <w:t>即时</w:t>
            </w:r>
            <w:r>
              <w:rPr>
                <w:rFonts w:hint="eastAsia" w:asciiTheme="minorEastAsia" w:hAnsiTheme="minorEastAsia" w:eastAsiaTheme="minorEastAsia"/>
                <w:sz w:val="24"/>
                <w:szCs w:val="24"/>
              </w:rPr>
              <w:t>提交裁剪面、里毛样板、工作净样板、衬板文件，工作人员输出1:1纸样后,</w:t>
            </w:r>
            <w:r>
              <w:rPr>
                <w:rFonts w:hint="eastAsia" w:asciiTheme="minorEastAsia" w:hAnsiTheme="minorEastAsia" w:eastAsiaTheme="minorEastAsia"/>
                <w:b/>
                <w:sz w:val="24"/>
                <w:szCs w:val="24"/>
              </w:rPr>
              <w:t>即时</w:t>
            </w:r>
            <w:r>
              <w:rPr>
                <w:rFonts w:hint="eastAsia" w:asciiTheme="minorEastAsia" w:hAnsiTheme="minorEastAsia" w:eastAsiaTheme="minorEastAsia"/>
                <w:sz w:val="24"/>
                <w:szCs w:val="24"/>
              </w:rPr>
              <w:t>返还至工位</w:t>
            </w:r>
          </w:p>
        </w:tc>
        <w:tc>
          <w:tcPr>
            <w:tcW w:w="708" w:type="dxa"/>
            <w:vMerge w:val="continue"/>
            <w:shd w:val="clear" w:color="auto" w:fill="auto"/>
            <w:vAlign w:val="center"/>
          </w:tcPr>
          <w:p>
            <w:pPr>
              <w:spacing w:line="240" w:lineRule="auto"/>
              <w:ind w:firstLine="0" w:firstLineChars="0"/>
              <w:jc w:val="left"/>
              <w:rPr>
                <w:rFonts w:asciiTheme="minorEastAsia" w:hAnsiTheme="minorEastAsia" w:eastAsia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2127" w:type="dxa"/>
            <w:vMerge w:val="continue"/>
            <w:shd w:val="clear" w:color="auto" w:fill="auto"/>
            <w:vAlign w:val="center"/>
          </w:tcPr>
          <w:p>
            <w:pPr>
              <w:spacing w:line="240" w:lineRule="auto"/>
              <w:ind w:firstLine="0" w:firstLineChars="0"/>
              <w:jc w:val="left"/>
              <w:rPr>
                <w:rFonts w:asciiTheme="minorEastAsia" w:hAnsiTheme="minorEastAsia" w:eastAsiaTheme="minorEastAsia"/>
                <w:sz w:val="24"/>
                <w:szCs w:val="24"/>
              </w:rPr>
            </w:pPr>
          </w:p>
        </w:tc>
        <w:tc>
          <w:tcPr>
            <w:tcW w:w="2977" w:type="dxa"/>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机答理论素养题</w:t>
            </w:r>
          </w:p>
        </w:tc>
        <w:tc>
          <w:tcPr>
            <w:tcW w:w="1276" w:type="dxa"/>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50分钟</w:t>
            </w:r>
          </w:p>
        </w:tc>
        <w:tc>
          <w:tcPr>
            <w:tcW w:w="1701" w:type="dxa"/>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9:40～10:30</w:t>
            </w:r>
          </w:p>
        </w:tc>
        <w:tc>
          <w:tcPr>
            <w:tcW w:w="708" w:type="dxa"/>
            <w:vMerge w:val="continue"/>
            <w:shd w:val="clear" w:color="auto" w:fill="auto"/>
            <w:vAlign w:val="center"/>
          </w:tcPr>
          <w:p>
            <w:pPr>
              <w:spacing w:line="240" w:lineRule="auto"/>
              <w:ind w:firstLine="0" w:firstLineChars="0"/>
              <w:jc w:val="left"/>
              <w:rPr>
                <w:rFonts w:asciiTheme="minorEastAsia" w:hAnsiTheme="minorEastAsia" w:eastAsia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2127" w:type="dxa"/>
            <w:vMerge w:val="continue"/>
            <w:shd w:val="clear" w:color="auto" w:fill="auto"/>
            <w:vAlign w:val="center"/>
          </w:tcPr>
          <w:p>
            <w:pPr>
              <w:spacing w:line="240" w:lineRule="auto"/>
              <w:ind w:firstLine="0" w:firstLineChars="0"/>
              <w:jc w:val="left"/>
              <w:rPr>
                <w:rFonts w:asciiTheme="minorEastAsia" w:hAnsiTheme="minorEastAsia" w:eastAsiaTheme="minorEastAsia"/>
                <w:sz w:val="24"/>
                <w:szCs w:val="24"/>
              </w:rPr>
            </w:pPr>
          </w:p>
        </w:tc>
        <w:tc>
          <w:tcPr>
            <w:tcW w:w="2977" w:type="dxa"/>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推板</w:t>
            </w:r>
          </w:p>
        </w:tc>
        <w:tc>
          <w:tcPr>
            <w:tcW w:w="1276" w:type="dxa"/>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asciiTheme="minorEastAsia" w:hAnsiTheme="minorEastAsia" w:eastAsiaTheme="minorEastAsia"/>
                <w:sz w:val="24"/>
                <w:szCs w:val="24"/>
              </w:rPr>
              <w:t>5</w:t>
            </w:r>
            <w:r>
              <w:rPr>
                <w:rFonts w:hint="eastAsia" w:asciiTheme="minorEastAsia" w:hAnsiTheme="minorEastAsia" w:eastAsiaTheme="minorEastAsia"/>
                <w:sz w:val="24"/>
                <w:szCs w:val="24"/>
              </w:rPr>
              <w:t>0分钟</w:t>
            </w:r>
          </w:p>
        </w:tc>
        <w:tc>
          <w:tcPr>
            <w:tcW w:w="1701" w:type="dxa"/>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10:30～11:</w:t>
            </w:r>
            <w:r>
              <w:rPr>
                <w:rFonts w:asciiTheme="minorEastAsia" w:hAnsiTheme="minorEastAsia" w:eastAsiaTheme="minorEastAsia"/>
                <w:sz w:val="24"/>
                <w:szCs w:val="24"/>
              </w:rPr>
              <w:t>2</w:t>
            </w:r>
            <w:r>
              <w:rPr>
                <w:rFonts w:hint="eastAsia" w:asciiTheme="minorEastAsia" w:hAnsiTheme="minorEastAsia" w:eastAsiaTheme="minorEastAsia"/>
                <w:sz w:val="24"/>
                <w:szCs w:val="24"/>
              </w:rPr>
              <w:t>0</w:t>
            </w:r>
          </w:p>
        </w:tc>
        <w:tc>
          <w:tcPr>
            <w:tcW w:w="708" w:type="dxa"/>
            <w:shd w:val="clear" w:color="auto" w:fill="auto"/>
            <w:vAlign w:val="center"/>
          </w:tcPr>
          <w:p>
            <w:pPr>
              <w:spacing w:line="240" w:lineRule="auto"/>
              <w:ind w:firstLine="0" w:firstLineChars="0"/>
              <w:jc w:val="left"/>
              <w:rPr>
                <w:rFonts w:asciiTheme="minorEastAsia" w:hAnsiTheme="minorEastAsia" w:eastAsia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2127" w:type="dxa"/>
            <w:vMerge w:val="continue"/>
            <w:shd w:val="clear" w:color="auto" w:fill="auto"/>
            <w:vAlign w:val="center"/>
          </w:tcPr>
          <w:p>
            <w:pPr>
              <w:spacing w:line="240" w:lineRule="auto"/>
              <w:ind w:firstLine="0" w:firstLineChars="0"/>
              <w:jc w:val="left"/>
              <w:rPr>
                <w:rFonts w:asciiTheme="minorEastAsia" w:hAnsiTheme="minorEastAsia" w:eastAsiaTheme="minorEastAsia"/>
                <w:sz w:val="24"/>
                <w:szCs w:val="24"/>
              </w:rPr>
            </w:pPr>
          </w:p>
        </w:tc>
        <w:tc>
          <w:tcPr>
            <w:tcW w:w="2977" w:type="dxa"/>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标注推板档差</w:t>
            </w:r>
          </w:p>
        </w:tc>
        <w:tc>
          <w:tcPr>
            <w:tcW w:w="1276" w:type="dxa"/>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20</w:t>
            </w:r>
          </w:p>
        </w:tc>
        <w:tc>
          <w:tcPr>
            <w:tcW w:w="1701" w:type="dxa"/>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11:</w:t>
            </w:r>
            <w:r>
              <w:rPr>
                <w:rFonts w:asciiTheme="minorEastAsia" w:hAnsiTheme="minorEastAsia" w:eastAsiaTheme="minorEastAsia"/>
                <w:sz w:val="24"/>
                <w:szCs w:val="24"/>
              </w:rPr>
              <w:t>2</w:t>
            </w:r>
            <w:r>
              <w:rPr>
                <w:rFonts w:hint="eastAsia" w:asciiTheme="minorEastAsia" w:hAnsiTheme="minorEastAsia" w:eastAsiaTheme="minorEastAsia"/>
                <w:sz w:val="24"/>
                <w:szCs w:val="24"/>
              </w:rPr>
              <w:t>0～11:</w:t>
            </w:r>
            <w:r>
              <w:rPr>
                <w:rFonts w:asciiTheme="minorEastAsia" w:hAnsiTheme="minorEastAsia" w:eastAsiaTheme="minorEastAsia"/>
                <w:sz w:val="24"/>
                <w:szCs w:val="24"/>
              </w:rPr>
              <w:t>4</w:t>
            </w:r>
            <w:r>
              <w:rPr>
                <w:rFonts w:hint="eastAsia" w:asciiTheme="minorEastAsia" w:hAnsiTheme="minorEastAsia" w:eastAsiaTheme="minorEastAsia"/>
                <w:sz w:val="24"/>
                <w:szCs w:val="24"/>
              </w:rPr>
              <w:t>0</w:t>
            </w:r>
          </w:p>
        </w:tc>
        <w:tc>
          <w:tcPr>
            <w:tcW w:w="708" w:type="dxa"/>
            <w:shd w:val="clear" w:color="auto" w:fill="auto"/>
            <w:vAlign w:val="center"/>
          </w:tcPr>
          <w:p>
            <w:pPr>
              <w:spacing w:line="240" w:lineRule="auto"/>
              <w:ind w:firstLine="0" w:firstLineChars="0"/>
              <w:jc w:val="left"/>
              <w:rPr>
                <w:rFonts w:asciiTheme="minorEastAsia" w:hAnsiTheme="minorEastAsia" w:eastAsia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2127" w:type="dxa"/>
            <w:vMerge w:val="continue"/>
            <w:shd w:val="clear" w:color="auto" w:fill="auto"/>
            <w:vAlign w:val="center"/>
          </w:tcPr>
          <w:p>
            <w:pPr>
              <w:spacing w:line="240" w:lineRule="auto"/>
              <w:ind w:firstLine="0" w:firstLineChars="0"/>
              <w:jc w:val="left"/>
              <w:rPr>
                <w:rFonts w:asciiTheme="minorEastAsia" w:hAnsiTheme="minorEastAsia" w:eastAsiaTheme="minorEastAsia"/>
                <w:sz w:val="24"/>
                <w:szCs w:val="24"/>
              </w:rPr>
            </w:pPr>
          </w:p>
        </w:tc>
        <w:tc>
          <w:tcPr>
            <w:tcW w:w="2977" w:type="dxa"/>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整理画面</w:t>
            </w:r>
          </w:p>
        </w:tc>
        <w:tc>
          <w:tcPr>
            <w:tcW w:w="1276" w:type="dxa"/>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10</w:t>
            </w:r>
          </w:p>
        </w:tc>
        <w:tc>
          <w:tcPr>
            <w:tcW w:w="1701" w:type="dxa"/>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11:</w:t>
            </w:r>
            <w:r>
              <w:rPr>
                <w:rFonts w:asciiTheme="minorEastAsia" w:hAnsiTheme="minorEastAsia" w:eastAsiaTheme="minorEastAsia"/>
                <w:sz w:val="24"/>
                <w:szCs w:val="24"/>
              </w:rPr>
              <w:t>4</w:t>
            </w:r>
            <w:r>
              <w:rPr>
                <w:rFonts w:hint="eastAsia" w:asciiTheme="minorEastAsia" w:hAnsiTheme="minorEastAsia" w:eastAsiaTheme="minorEastAsia"/>
                <w:sz w:val="24"/>
                <w:szCs w:val="24"/>
              </w:rPr>
              <w:t>0～11:</w:t>
            </w:r>
            <w:r>
              <w:rPr>
                <w:rFonts w:asciiTheme="minorEastAsia" w:hAnsiTheme="minorEastAsia" w:eastAsiaTheme="minorEastAsia"/>
                <w:sz w:val="24"/>
                <w:szCs w:val="24"/>
              </w:rPr>
              <w:t>5</w:t>
            </w:r>
            <w:r>
              <w:rPr>
                <w:rFonts w:hint="eastAsia" w:asciiTheme="minorEastAsia" w:hAnsiTheme="minorEastAsia" w:eastAsiaTheme="minorEastAsia"/>
                <w:sz w:val="24"/>
                <w:szCs w:val="24"/>
              </w:rPr>
              <w:t>0</w:t>
            </w:r>
          </w:p>
        </w:tc>
        <w:tc>
          <w:tcPr>
            <w:tcW w:w="708" w:type="dxa"/>
            <w:shd w:val="clear" w:color="auto" w:fill="auto"/>
            <w:vAlign w:val="center"/>
          </w:tcPr>
          <w:p>
            <w:pPr>
              <w:spacing w:line="240" w:lineRule="auto"/>
              <w:ind w:firstLine="0" w:firstLineChars="0"/>
              <w:jc w:val="left"/>
              <w:rPr>
                <w:rFonts w:asciiTheme="minorEastAsia" w:hAnsiTheme="minorEastAsia" w:eastAsia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8" w:hRule="atLeast"/>
        </w:trPr>
        <w:tc>
          <w:tcPr>
            <w:tcW w:w="8081" w:type="dxa"/>
            <w:gridSpan w:val="4"/>
            <w:shd w:val="clear" w:color="auto" w:fill="auto"/>
            <w:vAlign w:val="center"/>
          </w:tcPr>
          <w:p>
            <w:pPr>
              <w:spacing w:line="260" w:lineRule="exact"/>
              <w:ind w:firstLine="0" w:firstLineChars="0"/>
              <w:jc w:val="center"/>
              <w:rPr>
                <w:rFonts w:hAnsiTheme="minorEastAsia"/>
                <w:sz w:val="24"/>
                <w:szCs w:val="24"/>
              </w:rPr>
            </w:pPr>
            <w:r>
              <w:rPr>
                <w:rFonts w:hint="eastAsia" w:cs="仿宋"/>
                <w:sz w:val="24"/>
                <w:szCs w:val="24"/>
              </w:rPr>
              <w:t>休息、午餐（11:</w:t>
            </w:r>
            <w:r>
              <w:rPr>
                <w:rFonts w:cs="仿宋"/>
                <w:sz w:val="24"/>
                <w:szCs w:val="24"/>
              </w:rPr>
              <w:t>5</w:t>
            </w:r>
            <w:r>
              <w:rPr>
                <w:rFonts w:hint="eastAsia" w:cs="仿宋"/>
                <w:sz w:val="24"/>
                <w:szCs w:val="24"/>
              </w:rPr>
              <w:t>0～12:</w:t>
            </w:r>
            <w:r>
              <w:rPr>
                <w:rFonts w:cs="仿宋"/>
                <w:sz w:val="24"/>
                <w:szCs w:val="24"/>
              </w:rPr>
              <w:t>2</w:t>
            </w:r>
            <w:r>
              <w:rPr>
                <w:rFonts w:hint="eastAsia" w:cs="仿宋"/>
                <w:sz w:val="24"/>
                <w:szCs w:val="24"/>
              </w:rPr>
              <w:t>0）30分钟</w:t>
            </w:r>
          </w:p>
        </w:tc>
        <w:tc>
          <w:tcPr>
            <w:tcW w:w="708" w:type="dxa"/>
            <w:shd w:val="clear" w:color="auto" w:fill="auto"/>
            <w:vAlign w:val="center"/>
          </w:tcPr>
          <w:p>
            <w:pPr>
              <w:spacing w:line="260" w:lineRule="exact"/>
              <w:ind w:firstLine="0" w:firstLineChars="0"/>
              <w:rPr>
                <w:rFonts w:hAnsi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2127" w:type="dxa"/>
            <w:vMerge w:val="restart"/>
            <w:shd w:val="clear" w:color="auto" w:fill="auto"/>
            <w:vAlign w:val="center"/>
          </w:tcPr>
          <w:p>
            <w:pPr>
              <w:spacing w:line="240" w:lineRule="auto"/>
              <w:ind w:firstLine="0" w:firstLineChars="0"/>
              <w:jc w:val="left"/>
              <w:rPr>
                <w:rFonts w:asciiTheme="minorEastAsia" w:hAnsiTheme="minorEastAsia" w:eastAsiaTheme="minorEastAsia"/>
                <w:b/>
                <w:sz w:val="24"/>
                <w:szCs w:val="24"/>
              </w:rPr>
            </w:pPr>
            <w:r>
              <w:rPr>
                <w:rFonts w:hint="eastAsia" w:asciiTheme="minorEastAsia" w:hAnsiTheme="minorEastAsia" w:eastAsiaTheme="minorEastAsia"/>
                <w:b/>
                <w:sz w:val="24"/>
                <w:szCs w:val="24"/>
              </w:rPr>
              <w:t>模块四</w:t>
            </w:r>
          </w:p>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裁剪配伍与</w:t>
            </w:r>
          </w:p>
          <w:p>
            <w:pPr>
              <w:spacing w:line="240" w:lineRule="auto"/>
              <w:ind w:left="113"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样衣试制</w:t>
            </w:r>
          </w:p>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（3</w:t>
            </w:r>
            <w:r>
              <w:rPr>
                <w:rFonts w:asciiTheme="minorEastAsia" w:hAnsiTheme="minorEastAsia" w:eastAsiaTheme="minorEastAsia"/>
                <w:sz w:val="24"/>
                <w:szCs w:val="24"/>
              </w:rPr>
              <w:t>2</w:t>
            </w:r>
            <w:r>
              <w:rPr>
                <w:rFonts w:hint="eastAsia" w:asciiTheme="minorEastAsia" w:hAnsiTheme="minorEastAsia" w:eastAsiaTheme="minorEastAsia"/>
                <w:sz w:val="24"/>
                <w:szCs w:val="24"/>
              </w:rPr>
              <w:t>0分钟）</w:t>
            </w:r>
          </w:p>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12:</w:t>
            </w:r>
            <w:r>
              <w:rPr>
                <w:rFonts w:asciiTheme="minorEastAsia" w:hAnsiTheme="minorEastAsia" w:eastAsiaTheme="minorEastAsia"/>
                <w:sz w:val="24"/>
                <w:szCs w:val="24"/>
              </w:rPr>
              <w:t>2</w:t>
            </w:r>
            <w:r>
              <w:rPr>
                <w:rFonts w:hint="eastAsia" w:asciiTheme="minorEastAsia" w:hAnsiTheme="minorEastAsia" w:eastAsiaTheme="minorEastAsia"/>
                <w:sz w:val="24"/>
                <w:szCs w:val="24"/>
              </w:rPr>
              <w:t>0～17:40</w:t>
            </w:r>
          </w:p>
        </w:tc>
        <w:tc>
          <w:tcPr>
            <w:tcW w:w="2977" w:type="dxa"/>
            <w:shd w:val="clear" w:color="auto" w:fill="auto"/>
            <w:vAlign w:val="center"/>
          </w:tcPr>
          <w:p>
            <w:pPr>
              <w:spacing w:line="240" w:lineRule="auto"/>
              <w:ind w:left="-339" w:leftChars="-113" w:firstLine="249" w:firstLineChars="104"/>
              <w:jc w:val="left"/>
              <w:rPr>
                <w:rFonts w:asciiTheme="minorEastAsia" w:hAnsiTheme="minorEastAsia" w:eastAsiaTheme="minorEastAsia"/>
                <w:sz w:val="24"/>
                <w:szCs w:val="24"/>
              </w:rPr>
            </w:pPr>
            <w:r>
              <w:rPr>
                <w:rFonts w:hint="eastAsia" w:asciiTheme="minorEastAsia" w:hAnsiTheme="minorEastAsia" w:eastAsiaTheme="minorEastAsia"/>
                <w:sz w:val="24"/>
                <w:szCs w:val="24"/>
              </w:rPr>
              <w:t>整理CAD纸样</w:t>
            </w:r>
          </w:p>
        </w:tc>
        <w:tc>
          <w:tcPr>
            <w:tcW w:w="1276" w:type="dxa"/>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10分钟</w:t>
            </w:r>
          </w:p>
        </w:tc>
        <w:tc>
          <w:tcPr>
            <w:tcW w:w="1701" w:type="dxa"/>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12:</w:t>
            </w:r>
            <w:r>
              <w:rPr>
                <w:rFonts w:asciiTheme="minorEastAsia" w:hAnsiTheme="minorEastAsia" w:eastAsiaTheme="minorEastAsia"/>
                <w:sz w:val="24"/>
                <w:szCs w:val="24"/>
              </w:rPr>
              <w:t>2</w:t>
            </w:r>
            <w:r>
              <w:rPr>
                <w:rFonts w:hint="eastAsia" w:asciiTheme="minorEastAsia" w:hAnsiTheme="minorEastAsia" w:eastAsiaTheme="minorEastAsia"/>
                <w:sz w:val="24"/>
                <w:szCs w:val="24"/>
              </w:rPr>
              <w:t>0～12:</w:t>
            </w:r>
            <w:r>
              <w:rPr>
                <w:rFonts w:asciiTheme="minorEastAsia" w:hAnsiTheme="minorEastAsia" w:eastAsiaTheme="minorEastAsia"/>
                <w:sz w:val="24"/>
                <w:szCs w:val="24"/>
              </w:rPr>
              <w:t>3</w:t>
            </w:r>
            <w:r>
              <w:rPr>
                <w:rFonts w:hint="eastAsia" w:asciiTheme="minorEastAsia" w:hAnsiTheme="minorEastAsia" w:eastAsiaTheme="minorEastAsia"/>
                <w:sz w:val="24"/>
                <w:szCs w:val="24"/>
              </w:rPr>
              <w:t>0</w:t>
            </w:r>
          </w:p>
        </w:tc>
        <w:tc>
          <w:tcPr>
            <w:tcW w:w="708" w:type="dxa"/>
            <w:vMerge w:val="restart"/>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时间可打通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2127" w:type="dxa"/>
            <w:vMerge w:val="continue"/>
            <w:shd w:val="clear" w:color="auto" w:fill="auto"/>
            <w:vAlign w:val="center"/>
          </w:tcPr>
          <w:p>
            <w:pPr>
              <w:spacing w:line="240" w:lineRule="auto"/>
              <w:ind w:firstLine="0" w:firstLineChars="0"/>
              <w:jc w:val="left"/>
              <w:rPr>
                <w:rFonts w:asciiTheme="minorEastAsia" w:hAnsiTheme="minorEastAsia" w:eastAsiaTheme="minorEastAsia"/>
                <w:sz w:val="24"/>
                <w:szCs w:val="24"/>
              </w:rPr>
            </w:pPr>
          </w:p>
        </w:tc>
        <w:tc>
          <w:tcPr>
            <w:tcW w:w="2977" w:type="dxa"/>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缝制准备（整布）</w:t>
            </w:r>
          </w:p>
        </w:tc>
        <w:tc>
          <w:tcPr>
            <w:tcW w:w="1276" w:type="dxa"/>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10分钟</w:t>
            </w:r>
          </w:p>
        </w:tc>
        <w:tc>
          <w:tcPr>
            <w:tcW w:w="1701" w:type="dxa"/>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12:</w:t>
            </w:r>
            <w:r>
              <w:rPr>
                <w:rFonts w:asciiTheme="minorEastAsia" w:hAnsiTheme="minorEastAsia" w:eastAsiaTheme="minorEastAsia"/>
                <w:sz w:val="24"/>
                <w:szCs w:val="24"/>
              </w:rPr>
              <w:t>3</w:t>
            </w:r>
            <w:r>
              <w:rPr>
                <w:rFonts w:hint="eastAsia" w:asciiTheme="minorEastAsia" w:hAnsiTheme="minorEastAsia" w:eastAsiaTheme="minorEastAsia"/>
                <w:sz w:val="24"/>
                <w:szCs w:val="24"/>
              </w:rPr>
              <w:t>0～12:</w:t>
            </w:r>
            <w:r>
              <w:rPr>
                <w:rFonts w:asciiTheme="minorEastAsia" w:hAnsiTheme="minorEastAsia" w:eastAsiaTheme="minorEastAsia"/>
                <w:sz w:val="24"/>
                <w:szCs w:val="24"/>
              </w:rPr>
              <w:t>4</w:t>
            </w:r>
            <w:r>
              <w:rPr>
                <w:rFonts w:hint="eastAsia" w:asciiTheme="minorEastAsia" w:hAnsiTheme="minorEastAsia" w:eastAsiaTheme="minorEastAsia"/>
                <w:sz w:val="24"/>
                <w:szCs w:val="24"/>
              </w:rPr>
              <w:t>0</w:t>
            </w:r>
          </w:p>
        </w:tc>
        <w:tc>
          <w:tcPr>
            <w:tcW w:w="708" w:type="dxa"/>
            <w:vMerge w:val="continue"/>
            <w:shd w:val="clear" w:color="auto" w:fill="auto"/>
            <w:vAlign w:val="center"/>
          </w:tcPr>
          <w:p>
            <w:pPr>
              <w:ind w:firstLine="0" w:firstLineChars="0"/>
              <w:jc w:val="center"/>
              <w:rPr>
                <w:rFonts w:hAnsi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2127" w:type="dxa"/>
            <w:vMerge w:val="continue"/>
            <w:shd w:val="clear" w:color="auto" w:fill="auto"/>
            <w:vAlign w:val="center"/>
          </w:tcPr>
          <w:p>
            <w:pPr>
              <w:spacing w:line="240" w:lineRule="auto"/>
              <w:ind w:firstLine="0" w:firstLineChars="0"/>
              <w:jc w:val="left"/>
              <w:rPr>
                <w:rFonts w:asciiTheme="minorEastAsia" w:hAnsiTheme="minorEastAsia" w:eastAsiaTheme="minorEastAsia"/>
                <w:sz w:val="24"/>
                <w:szCs w:val="24"/>
              </w:rPr>
            </w:pPr>
          </w:p>
        </w:tc>
        <w:tc>
          <w:tcPr>
            <w:tcW w:w="2977" w:type="dxa"/>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裁配面、里、衬料</w:t>
            </w:r>
          </w:p>
        </w:tc>
        <w:tc>
          <w:tcPr>
            <w:tcW w:w="1276" w:type="dxa"/>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60分钟</w:t>
            </w:r>
          </w:p>
        </w:tc>
        <w:tc>
          <w:tcPr>
            <w:tcW w:w="1701" w:type="dxa"/>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12:</w:t>
            </w:r>
            <w:r>
              <w:rPr>
                <w:rFonts w:asciiTheme="minorEastAsia" w:hAnsiTheme="minorEastAsia" w:eastAsiaTheme="minorEastAsia"/>
                <w:sz w:val="24"/>
                <w:szCs w:val="24"/>
              </w:rPr>
              <w:t>4</w:t>
            </w:r>
            <w:r>
              <w:rPr>
                <w:rFonts w:hint="eastAsia" w:asciiTheme="minorEastAsia" w:hAnsiTheme="minorEastAsia" w:eastAsiaTheme="minorEastAsia"/>
                <w:sz w:val="24"/>
                <w:szCs w:val="24"/>
              </w:rPr>
              <w:t>0～13:</w:t>
            </w:r>
            <w:r>
              <w:rPr>
                <w:rFonts w:asciiTheme="minorEastAsia" w:hAnsiTheme="minorEastAsia" w:eastAsiaTheme="minorEastAsia"/>
                <w:sz w:val="24"/>
                <w:szCs w:val="24"/>
              </w:rPr>
              <w:t>4</w:t>
            </w:r>
            <w:r>
              <w:rPr>
                <w:rFonts w:hint="eastAsia" w:asciiTheme="minorEastAsia" w:hAnsiTheme="minorEastAsia" w:eastAsiaTheme="minorEastAsia"/>
                <w:sz w:val="24"/>
                <w:szCs w:val="24"/>
              </w:rPr>
              <w:t>0</w:t>
            </w:r>
          </w:p>
        </w:tc>
        <w:tc>
          <w:tcPr>
            <w:tcW w:w="708" w:type="dxa"/>
            <w:vMerge w:val="continue"/>
            <w:shd w:val="clear" w:color="auto" w:fill="auto"/>
            <w:vAlign w:val="center"/>
          </w:tcPr>
          <w:p>
            <w:pPr>
              <w:ind w:firstLine="0" w:firstLineChars="0"/>
              <w:jc w:val="center"/>
              <w:rPr>
                <w:rFonts w:hAnsi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2127" w:type="dxa"/>
            <w:vMerge w:val="continue"/>
            <w:shd w:val="clear" w:color="auto" w:fill="auto"/>
            <w:vAlign w:val="center"/>
          </w:tcPr>
          <w:p>
            <w:pPr>
              <w:spacing w:line="240" w:lineRule="auto"/>
              <w:ind w:firstLine="0" w:firstLineChars="0"/>
              <w:jc w:val="left"/>
              <w:rPr>
                <w:rFonts w:asciiTheme="minorEastAsia" w:hAnsiTheme="minorEastAsia" w:eastAsiaTheme="minorEastAsia"/>
                <w:sz w:val="24"/>
                <w:szCs w:val="24"/>
              </w:rPr>
            </w:pPr>
          </w:p>
        </w:tc>
        <w:tc>
          <w:tcPr>
            <w:tcW w:w="2977" w:type="dxa"/>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烫衬、净片、划净样线</w:t>
            </w:r>
          </w:p>
        </w:tc>
        <w:tc>
          <w:tcPr>
            <w:tcW w:w="1276" w:type="dxa"/>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20分钟</w:t>
            </w:r>
          </w:p>
        </w:tc>
        <w:tc>
          <w:tcPr>
            <w:tcW w:w="1701" w:type="dxa"/>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13:</w:t>
            </w:r>
            <w:r>
              <w:rPr>
                <w:rFonts w:asciiTheme="minorEastAsia" w:hAnsiTheme="minorEastAsia" w:eastAsiaTheme="minorEastAsia"/>
                <w:sz w:val="24"/>
                <w:szCs w:val="24"/>
              </w:rPr>
              <w:t>4</w:t>
            </w:r>
            <w:r>
              <w:rPr>
                <w:rFonts w:hint="eastAsia" w:asciiTheme="minorEastAsia" w:hAnsiTheme="minorEastAsia" w:eastAsiaTheme="minorEastAsia"/>
                <w:sz w:val="24"/>
                <w:szCs w:val="24"/>
              </w:rPr>
              <w:t>0～1</w:t>
            </w:r>
            <w:r>
              <w:rPr>
                <w:rFonts w:asciiTheme="minorEastAsia" w:hAnsiTheme="minorEastAsia" w:eastAsiaTheme="minorEastAsia"/>
                <w:sz w:val="24"/>
                <w:szCs w:val="24"/>
              </w:rPr>
              <w:t>4</w:t>
            </w:r>
            <w:r>
              <w:rPr>
                <w:rFonts w:hint="eastAsia" w:asciiTheme="minorEastAsia" w:hAnsiTheme="minorEastAsia" w:eastAsiaTheme="minorEastAsia"/>
                <w:sz w:val="24"/>
                <w:szCs w:val="24"/>
              </w:rPr>
              <w:t>:</w:t>
            </w:r>
            <w:r>
              <w:rPr>
                <w:rFonts w:asciiTheme="minorEastAsia" w:hAnsiTheme="minorEastAsia" w:eastAsiaTheme="minorEastAsia"/>
                <w:sz w:val="24"/>
                <w:szCs w:val="24"/>
              </w:rPr>
              <w:t>0</w:t>
            </w:r>
            <w:r>
              <w:rPr>
                <w:rFonts w:hint="eastAsia" w:asciiTheme="minorEastAsia" w:hAnsiTheme="minorEastAsia" w:eastAsiaTheme="minorEastAsia"/>
                <w:sz w:val="24"/>
                <w:szCs w:val="24"/>
              </w:rPr>
              <w:t>0</w:t>
            </w:r>
          </w:p>
        </w:tc>
        <w:tc>
          <w:tcPr>
            <w:tcW w:w="708" w:type="dxa"/>
            <w:vMerge w:val="continue"/>
            <w:shd w:val="clear" w:color="auto" w:fill="auto"/>
            <w:vAlign w:val="center"/>
          </w:tcPr>
          <w:p>
            <w:pPr>
              <w:ind w:firstLine="0" w:firstLineChars="0"/>
              <w:jc w:val="center"/>
              <w:rPr>
                <w:rFonts w:hAnsi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2127" w:type="dxa"/>
            <w:vMerge w:val="continue"/>
            <w:shd w:val="clear" w:color="auto" w:fill="auto"/>
            <w:vAlign w:val="center"/>
          </w:tcPr>
          <w:p>
            <w:pPr>
              <w:spacing w:line="240" w:lineRule="auto"/>
              <w:ind w:firstLine="0" w:firstLineChars="0"/>
              <w:jc w:val="left"/>
              <w:rPr>
                <w:rFonts w:asciiTheme="minorEastAsia" w:hAnsiTheme="minorEastAsia" w:eastAsiaTheme="minorEastAsia"/>
                <w:sz w:val="24"/>
                <w:szCs w:val="24"/>
              </w:rPr>
            </w:pPr>
          </w:p>
        </w:tc>
        <w:tc>
          <w:tcPr>
            <w:tcW w:w="2977" w:type="dxa"/>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缝制</w:t>
            </w:r>
          </w:p>
        </w:tc>
        <w:tc>
          <w:tcPr>
            <w:tcW w:w="1276" w:type="dxa"/>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2</w:t>
            </w:r>
            <w:r>
              <w:rPr>
                <w:rFonts w:asciiTheme="minorEastAsia" w:hAnsiTheme="minorEastAsia" w:eastAsiaTheme="minorEastAsia"/>
                <w:sz w:val="24"/>
                <w:szCs w:val="24"/>
              </w:rPr>
              <w:t>0</w:t>
            </w:r>
            <w:r>
              <w:rPr>
                <w:rFonts w:hint="eastAsia" w:asciiTheme="minorEastAsia" w:hAnsiTheme="minorEastAsia" w:eastAsiaTheme="minorEastAsia"/>
                <w:sz w:val="24"/>
                <w:szCs w:val="24"/>
              </w:rPr>
              <w:t>0分钟</w:t>
            </w:r>
          </w:p>
        </w:tc>
        <w:tc>
          <w:tcPr>
            <w:tcW w:w="1701" w:type="dxa"/>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1</w:t>
            </w:r>
            <w:r>
              <w:rPr>
                <w:rFonts w:asciiTheme="minorEastAsia" w:hAnsiTheme="minorEastAsia" w:eastAsiaTheme="minorEastAsia"/>
                <w:sz w:val="24"/>
                <w:szCs w:val="24"/>
              </w:rPr>
              <w:t>4</w:t>
            </w:r>
            <w:r>
              <w:rPr>
                <w:rFonts w:hint="eastAsia" w:asciiTheme="minorEastAsia" w:hAnsiTheme="minorEastAsia" w:eastAsiaTheme="minorEastAsia"/>
                <w:sz w:val="24"/>
                <w:szCs w:val="24"/>
              </w:rPr>
              <w:t>:</w:t>
            </w:r>
            <w:r>
              <w:rPr>
                <w:rFonts w:asciiTheme="minorEastAsia" w:hAnsiTheme="minorEastAsia" w:eastAsiaTheme="minorEastAsia"/>
                <w:sz w:val="24"/>
                <w:szCs w:val="24"/>
              </w:rPr>
              <w:t>0</w:t>
            </w:r>
            <w:r>
              <w:rPr>
                <w:rFonts w:hint="eastAsia" w:asciiTheme="minorEastAsia" w:hAnsiTheme="minorEastAsia" w:eastAsiaTheme="minorEastAsia"/>
                <w:sz w:val="24"/>
                <w:szCs w:val="24"/>
              </w:rPr>
              <w:t>0～17:20</w:t>
            </w:r>
          </w:p>
        </w:tc>
        <w:tc>
          <w:tcPr>
            <w:tcW w:w="708" w:type="dxa"/>
            <w:vMerge w:val="continue"/>
            <w:shd w:val="clear" w:color="auto" w:fill="auto"/>
            <w:vAlign w:val="center"/>
          </w:tcPr>
          <w:p>
            <w:pPr>
              <w:ind w:firstLine="0" w:firstLineChars="0"/>
              <w:jc w:val="center"/>
              <w:rPr>
                <w:rFonts w:hAnsi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2127" w:type="dxa"/>
            <w:vMerge w:val="continue"/>
            <w:shd w:val="clear" w:color="auto" w:fill="auto"/>
            <w:vAlign w:val="center"/>
          </w:tcPr>
          <w:p>
            <w:pPr>
              <w:spacing w:line="240" w:lineRule="auto"/>
              <w:ind w:firstLine="0" w:firstLineChars="0"/>
              <w:jc w:val="left"/>
              <w:rPr>
                <w:rFonts w:asciiTheme="minorEastAsia" w:hAnsiTheme="minorEastAsia" w:eastAsiaTheme="minorEastAsia"/>
                <w:sz w:val="24"/>
                <w:szCs w:val="24"/>
              </w:rPr>
            </w:pPr>
          </w:p>
        </w:tc>
        <w:tc>
          <w:tcPr>
            <w:tcW w:w="2977" w:type="dxa"/>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钉钮扣、整烫</w:t>
            </w:r>
          </w:p>
        </w:tc>
        <w:tc>
          <w:tcPr>
            <w:tcW w:w="1276" w:type="dxa"/>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20分钟</w:t>
            </w:r>
          </w:p>
        </w:tc>
        <w:tc>
          <w:tcPr>
            <w:tcW w:w="1701" w:type="dxa"/>
            <w:shd w:val="clear" w:color="auto" w:fill="auto"/>
            <w:vAlign w:val="center"/>
          </w:tcPr>
          <w:p>
            <w:pPr>
              <w:spacing w:line="240" w:lineRule="auto"/>
              <w:ind w:firstLine="0" w:firstLineChars="0"/>
              <w:jc w:val="left"/>
              <w:rPr>
                <w:rFonts w:asciiTheme="minorEastAsia" w:hAnsiTheme="minorEastAsia" w:eastAsiaTheme="minorEastAsia"/>
                <w:sz w:val="24"/>
                <w:szCs w:val="24"/>
              </w:rPr>
            </w:pPr>
            <w:r>
              <w:rPr>
                <w:rFonts w:hint="eastAsia" w:asciiTheme="minorEastAsia" w:hAnsiTheme="minorEastAsia" w:eastAsiaTheme="minorEastAsia"/>
                <w:sz w:val="24"/>
                <w:szCs w:val="24"/>
              </w:rPr>
              <w:t>17:20～17:40</w:t>
            </w:r>
          </w:p>
        </w:tc>
        <w:tc>
          <w:tcPr>
            <w:tcW w:w="708" w:type="dxa"/>
            <w:vMerge w:val="continue"/>
            <w:shd w:val="clear" w:color="auto" w:fill="auto"/>
            <w:vAlign w:val="center"/>
          </w:tcPr>
          <w:p>
            <w:pPr>
              <w:ind w:firstLine="0" w:firstLineChars="0"/>
              <w:jc w:val="center"/>
              <w:rPr>
                <w:rFonts w:hAnsiTheme="minorEastAsia"/>
                <w:sz w:val="24"/>
                <w:szCs w:val="24"/>
              </w:rPr>
            </w:pPr>
          </w:p>
        </w:tc>
      </w:tr>
    </w:tbl>
    <w:p>
      <w:pPr>
        <w:ind w:firstLine="450" w:firstLineChars="150"/>
      </w:pPr>
    </w:p>
    <w:p>
      <w:pPr>
        <w:ind w:firstLine="602"/>
        <w:rPr>
          <w:rFonts w:ascii="黑体" w:hAnsi="黑体" w:eastAsia="黑体"/>
          <w:b/>
        </w:rPr>
      </w:pPr>
      <w:r>
        <w:rPr>
          <w:rFonts w:hint="eastAsia" w:ascii="黑体" w:hAnsi="黑体" w:eastAsia="黑体"/>
          <w:b/>
        </w:rPr>
        <w:t>九、竞赛试题</w:t>
      </w:r>
    </w:p>
    <w:p>
      <w:r>
        <w:rPr>
          <w:rFonts w:hint="eastAsia"/>
        </w:rPr>
        <w:t>（一）赛题基本要求</w:t>
      </w:r>
    </w:p>
    <w:p>
      <w:pPr>
        <w:jc w:val="left"/>
      </w:pPr>
      <w:r>
        <w:rPr>
          <w:rFonts w:hint="eastAsia"/>
        </w:rPr>
        <w:t>赛题编制遵从公开、公平、公正原则，适当考虑难易程度，使之更具有普适性，由专家组统一命制《2019年全国职业院校技能大赛实操试题库》。于开赛1个月前发布在大赛网络信息发布平台上（</w:t>
      </w:r>
      <w:r>
        <w:fldChar w:fldCharType="begin"/>
      </w:r>
      <w:r>
        <w:instrText xml:space="preserve"> HYPERLINK "http://www.chinaskills-jsw.org" </w:instrText>
      </w:r>
      <w:r>
        <w:fldChar w:fldCharType="separate"/>
      </w:r>
      <w:r>
        <w:rPr>
          <w:rFonts w:hint="eastAsia"/>
        </w:rPr>
        <w:t>www.chinaskills-jsw.org</w:t>
      </w:r>
      <w:r>
        <w:rPr>
          <w:rFonts w:hint="eastAsia"/>
        </w:rPr>
        <w:fldChar w:fldCharType="end"/>
      </w:r>
      <w:r>
        <w:rPr>
          <w:rFonts w:hint="eastAsia"/>
        </w:rPr>
        <w:t>),包括题型、结构、考点以及使用面料信息等内容。</w:t>
      </w:r>
    </w:p>
    <w:p>
      <w:r>
        <w:rPr>
          <w:rFonts w:hint="eastAsia"/>
        </w:rPr>
        <w:t>（二）赛题命题原则</w:t>
      </w:r>
    </w:p>
    <w:p>
      <w:r>
        <w:rPr>
          <w:rFonts w:hint="eastAsia"/>
        </w:rPr>
        <w:t>1. 竞赛命题题型和命题范围的依据是正式公布的赛项竞赛规程，分为理论命题和实操命题两部分，其中技能操作题库每个模块10个试题，理论题库共500个试题。</w:t>
      </w:r>
    </w:p>
    <w:p>
      <w:r>
        <w:rPr>
          <w:rFonts w:hint="eastAsia"/>
        </w:rPr>
        <w:t>2. 命题方向和命题难度以教育部颁发的职业院校相关标准和国家、服装行业相应工种职业标准为依据，结合中等职业学校技能人才培养要求、职业岗位需要以及企业生产实际，适当增加新知识、新技术、新技能等相关内容。</w:t>
      </w:r>
    </w:p>
    <w:p>
      <w:r>
        <w:rPr>
          <w:rFonts w:hint="eastAsia"/>
        </w:rPr>
        <w:t>3. 题量与技能大赛的实际需要相适应，知识点、技能点分布合理，难度和广度适度，创意型赛题分值不超过总成绩的10%。</w:t>
      </w:r>
    </w:p>
    <w:p>
      <w:r>
        <w:rPr>
          <w:rFonts w:hint="eastAsia"/>
        </w:rPr>
        <w:t>4. 赛题测试学生运用专业知识、专业技能分析问题、解决问题的能力，以及独立工作、设计与制作能力，重点考核职业技能和职业素养。</w:t>
      </w:r>
    </w:p>
    <w:p>
      <w:r>
        <w:rPr>
          <w:rFonts w:hint="eastAsia"/>
        </w:rPr>
        <w:t>5. 赛题编制规范，措词严谨明确，避免产生歧义。评分标准明确细致，可操作性强。赛卷明示总分、赛题明示分值。</w:t>
      </w:r>
    </w:p>
    <w:p>
      <w:pPr>
        <w:rPr>
          <w:rFonts w:hAnsi="仿宋_GB2312" w:cs="仿宋"/>
        </w:rPr>
      </w:pPr>
      <w:r>
        <w:rPr>
          <w:rFonts w:hint="eastAsia"/>
        </w:rPr>
        <w:t xml:space="preserve">6. </w:t>
      </w:r>
      <w:r>
        <w:rPr>
          <w:rFonts w:hAnsi="仿宋_GB2312" w:cs="仿宋"/>
        </w:rPr>
        <w:t>根据实际情况</w:t>
      </w:r>
      <w:r>
        <w:rPr>
          <w:rFonts w:hint="eastAsia" w:hAnsi="仿宋_GB2312" w:cs="仿宋"/>
        </w:rPr>
        <w:t>，专家组</w:t>
      </w:r>
      <w:r>
        <w:rPr>
          <w:rFonts w:hAnsi="仿宋_GB2312" w:cs="仿宋"/>
        </w:rPr>
        <w:t>在赛前2周可利用网络平台对</w:t>
      </w:r>
      <w:r>
        <w:rPr>
          <w:rFonts w:hint="eastAsia" w:hAnsi="仿宋_GB2312" w:cs="仿宋"/>
        </w:rPr>
        <w:t>赛项规程、实操技能要求和</w:t>
      </w:r>
      <w:r>
        <w:rPr>
          <w:rFonts w:hAnsi="仿宋_GB2312" w:cs="仿宋"/>
        </w:rPr>
        <w:t>注意事项进行说明和答疑。</w:t>
      </w:r>
      <w:r>
        <w:rPr>
          <w:rFonts w:hint="eastAsia" w:hAnsi="仿宋_GB2312" w:cs="仿宋"/>
        </w:rPr>
        <w:t>裁判长</w:t>
      </w:r>
      <w:r>
        <w:rPr>
          <w:rFonts w:hint="eastAsia"/>
        </w:rPr>
        <w:t>于竞赛前组织召开领队说明会，对竞赛题型、结构、考点、评分、注意事项等进行现场说明和答疑。（</w:t>
      </w:r>
      <w:r>
        <w:rPr>
          <w:rFonts w:hint="eastAsia" w:cs="仿宋"/>
        </w:rPr>
        <w:t>竞赛</w:t>
      </w:r>
      <w:r>
        <w:rPr>
          <w:rFonts w:hint="eastAsia"/>
        </w:rPr>
        <w:t>样题见附件一）</w:t>
      </w:r>
    </w:p>
    <w:p>
      <w:pPr>
        <w:ind w:firstLine="602"/>
        <w:rPr>
          <w:rFonts w:ascii="黑体" w:hAnsi="黑体" w:eastAsia="黑体"/>
          <w:b/>
        </w:rPr>
      </w:pPr>
      <w:r>
        <w:rPr>
          <w:rFonts w:hint="eastAsia" w:ascii="黑体" w:hAnsi="黑体" w:eastAsia="黑体"/>
          <w:b/>
        </w:rPr>
        <w:t>十、评分标准制定原则、评分方法、评分细则</w:t>
      </w:r>
    </w:p>
    <w:p>
      <w:r>
        <w:rPr>
          <w:rFonts w:hint="eastAsia"/>
        </w:rPr>
        <w:t>参照《全国职业院校技能大赛成绩管理办法》的相关要求，根据申报赛项自身的特点，评分裁判负责对参赛选手的技能展示、操作规范和竞赛作品等按赛项评分标准进行评定。</w:t>
      </w:r>
    </w:p>
    <w:p>
      <w:r>
        <w:rPr>
          <w:rFonts w:hint="eastAsia"/>
        </w:rPr>
        <w:t>（一）评分标准制订原则</w:t>
      </w:r>
    </w:p>
    <w:p>
      <w:bookmarkStart w:id="0" w:name="_Toc278202205"/>
      <w:r>
        <w:rPr>
          <w:rFonts w:hint="eastAsia"/>
        </w:rPr>
        <w:t xml:space="preserve">比赛根据中等职业学校教育教学特点，以技能考核为主，组织专家制定竞赛规程、实施方案与各项评分细则，组织服装教育教学专家与企业专家进行评审，并本着“公平、公正、公开、科学、规范”的原则，通过创新设计、规范制作等形式，对服装款式、结构、工艺、缝制品质等多方面进行综合评价，以相关职业工种技能标准为依据，最终按总评分得分高低，确定奖项归属。           </w:t>
      </w:r>
    </w:p>
    <w:p>
      <w:r>
        <w:rPr>
          <w:rFonts w:hint="eastAsia"/>
        </w:rPr>
        <w:t>（二）评分方法</w:t>
      </w:r>
      <w:bookmarkEnd w:id="0"/>
    </w:p>
    <w:p>
      <w:pPr>
        <w:rPr>
          <w:rFonts w:hAnsi="仿宋_GB2312" w:cs="仿宋"/>
        </w:rPr>
      </w:pPr>
      <w:r>
        <w:rPr>
          <w:rFonts w:hint="eastAsia"/>
        </w:rPr>
        <w:t>1.</w:t>
      </w:r>
      <w:r>
        <w:rPr>
          <w:rFonts w:hAnsi="仿宋_GB2312" w:cs="仿宋"/>
        </w:rPr>
        <w:t>在赛</w:t>
      </w:r>
      <w:r>
        <w:rPr>
          <w:rFonts w:hint="eastAsia" w:hAnsi="仿宋_GB2312" w:cs="仿宋"/>
        </w:rPr>
        <w:t>项执委会</w:t>
      </w:r>
      <w:r>
        <w:rPr>
          <w:rFonts w:hAnsi="仿宋_GB2312" w:cs="仿宋"/>
        </w:rPr>
        <w:t>领导下，赛项裁判组负责赛项成绩评定工作，</w:t>
      </w:r>
      <w:r>
        <w:rPr>
          <w:rFonts w:hint="eastAsia" w:hAnsi="仿宋_GB2312" w:cs="仿宋"/>
        </w:rPr>
        <w:t>整个评定过程要在监督组的监督下完成。裁判长在竞赛结束18小时内提交赛位评分结果，经复核无误，由裁判长、监督组长和仲裁组长签字确认，经解密后得到参赛选手的成绩</w:t>
      </w:r>
      <w:r>
        <w:rPr>
          <w:rFonts w:hAnsi="仿宋_GB2312" w:cs="仿宋"/>
        </w:rPr>
        <w:t>。</w:t>
      </w:r>
    </w:p>
    <w:p>
      <w:pPr>
        <w:rPr>
          <w:rFonts w:hAnsi="仿宋_GB2312" w:cs="仿宋"/>
        </w:rPr>
      </w:pPr>
      <w:r>
        <w:rPr>
          <w:rFonts w:hint="eastAsia"/>
        </w:rPr>
        <w:t>2.各竞赛内容总分均按照百分制计分，计算分数时保留小数点后两位。</w:t>
      </w:r>
      <w:r>
        <w:rPr>
          <w:rFonts w:hAnsi="仿宋_GB2312" w:cs="仿宋"/>
        </w:rPr>
        <w:t>裁判组严格遵照专家组制定的各项评分细则，采取分步得分、累计总分的计分方式，分别计算各子项得分；</w:t>
      </w:r>
      <w:r>
        <w:rPr>
          <w:rFonts w:hint="eastAsia" w:hAnsi="仿宋_GB2312" w:cs="仿宋"/>
        </w:rPr>
        <w:t>按照大赛制度去掉最高分与最低分后进行平均分计算；</w:t>
      </w:r>
      <w:r>
        <w:rPr>
          <w:rFonts w:hAnsi="仿宋_GB2312" w:cs="仿宋"/>
        </w:rPr>
        <w:t>按规定比例计入总分</w:t>
      </w:r>
      <w:r>
        <w:rPr>
          <w:rFonts w:hint="eastAsia" w:hAnsi="仿宋_GB2312" w:cs="仿宋"/>
        </w:rPr>
        <w:t>。</w:t>
      </w:r>
    </w:p>
    <w:p>
      <w:pPr>
        <w:rPr>
          <w:rFonts w:hAnsi="仿宋_GB2312" w:cs="仿宋"/>
        </w:rPr>
      </w:pPr>
      <w:r>
        <w:rPr>
          <w:rFonts w:hint="eastAsia"/>
        </w:rPr>
        <w:t>3.比赛时间段，参赛选手</w:t>
      </w:r>
      <w:r>
        <w:rPr>
          <w:rFonts w:hAnsi="仿宋_GB2312" w:cs="仿宋"/>
        </w:rPr>
        <w:t>如出现</w:t>
      </w:r>
      <w:r>
        <w:rPr>
          <w:rFonts w:hint="eastAsia"/>
        </w:rPr>
        <w:t>扰乱赛场秩序、干扰裁判和监考人员正常工作等行为，</w:t>
      </w:r>
      <w:r>
        <w:rPr>
          <w:rFonts w:hAnsi="仿宋_GB2312" w:cs="仿宋"/>
        </w:rPr>
        <w:t>由专项裁判长扣减该专项相应分数，情节严重的取消比赛资格，该专项成绩为0分。</w:t>
      </w:r>
    </w:p>
    <w:p>
      <w:pPr>
        <w:rPr>
          <w:rFonts w:hAnsi="仿宋_GB2312" w:cs="仿宋"/>
        </w:rPr>
      </w:pPr>
      <w:r>
        <w:rPr>
          <w:rFonts w:hint="eastAsia"/>
        </w:rPr>
        <w:t>4.参赛选手不得在比赛作品上标注含有本参赛队信息的记号，如有发现，取消奖项评比资格。</w:t>
      </w:r>
      <w:r>
        <w:rPr>
          <w:rFonts w:hAnsi="仿宋_GB2312" w:cs="仿宋"/>
        </w:rPr>
        <w:t>参赛选手有</w:t>
      </w:r>
      <w:r>
        <w:rPr>
          <w:rFonts w:hint="eastAsia" w:hAnsi="仿宋_GB2312" w:cs="仿宋"/>
        </w:rPr>
        <w:t>其他</w:t>
      </w:r>
      <w:r>
        <w:rPr>
          <w:rFonts w:hAnsi="仿宋_GB2312" w:cs="仿宋"/>
        </w:rPr>
        <w:t>作弊行为的，取消比赛资格，该专项成绩为0分。</w:t>
      </w:r>
    </w:p>
    <w:p>
      <w:pPr>
        <w:rPr>
          <w:rFonts w:hAnsi="仿宋_GB2312" w:cs="仿宋"/>
        </w:rPr>
      </w:pPr>
      <w:r>
        <w:rPr>
          <w:rFonts w:hint="eastAsia"/>
        </w:rPr>
        <w:t>5.</w:t>
      </w:r>
      <w:r>
        <w:rPr>
          <w:rFonts w:hAnsi="仿宋_GB2312" w:cs="仿宋"/>
        </w:rPr>
        <w:t>为保证裁判公平、公正，在</w:t>
      </w:r>
      <w:r>
        <w:rPr>
          <w:rFonts w:hint="eastAsia" w:hAnsi="仿宋_GB2312" w:cs="仿宋"/>
        </w:rPr>
        <w:t>竞赛</w:t>
      </w:r>
      <w:r>
        <w:rPr>
          <w:rFonts w:hAnsi="仿宋_GB2312" w:cs="仿宋"/>
        </w:rPr>
        <w:t>每个现场评分环节，均由</w:t>
      </w:r>
      <w:r>
        <w:rPr>
          <w:rFonts w:hint="eastAsia" w:hAnsi="仿宋_GB2312" w:cs="仿宋"/>
        </w:rPr>
        <w:t>加密裁判</w:t>
      </w:r>
      <w:r>
        <w:rPr>
          <w:rFonts w:hAnsi="仿宋_GB2312" w:cs="仿宋"/>
        </w:rPr>
        <w:t>对</w:t>
      </w:r>
      <w:r>
        <w:rPr>
          <w:rFonts w:hint="eastAsia" w:hAnsi="仿宋_GB2312" w:cs="仿宋"/>
        </w:rPr>
        <w:t>所有</w:t>
      </w:r>
      <w:r>
        <w:rPr>
          <w:rFonts w:hAnsi="仿宋_GB2312" w:cs="仿宋"/>
        </w:rPr>
        <w:t>参赛作品进行加密。</w:t>
      </w:r>
    </w:p>
    <w:p>
      <w:r>
        <w:rPr>
          <w:rFonts w:hint="eastAsia"/>
        </w:rPr>
        <w:t>（三）评分细则</w:t>
      </w:r>
    </w:p>
    <w:p>
      <w:r>
        <w:rPr>
          <w:rFonts w:hint="eastAsia"/>
        </w:rPr>
        <w:t>赛项裁判组由现场裁判、评分裁判、加密裁判分别执裁。裁判组成员在裁判长的组织下，同时在监督员的监督下，经过三次加密，裁判针对赛项各模块和评分细则要求独立评分。最终选手的成绩要去掉一个最高分和一个最低分后，按平均值计算得分，计算分数时保留小数点后两位。</w:t>
      </w:r>
    </w:p>
    <w:p>
      <w:r>
        <w:rPr>
          <w:rFonts w:hint="eastAsia"/>
        </w:rPr>
        <w:t>1.在纸样设计、样板制作、推板、样衣制作等技术工艺方面采用客观评价方法，严格按照国家标准和行业标准的规定。由三名以上裁判独立评分，取平均分作为该参赛选手的最后得分。</w:t>
      </w:r>
    </w:p>
    <w:p>
      <w:r>
        <w:rPr>
          <w:rFonts w:hint="eastAsia"/>
        </w:rPr>
        <w:t>2.在拓展设计、立体裁剪等视觉美感、造型等方面的评价，裁判组集体先将作品整体大排列、细调整、渐变排列，初步定出成绩排序，再根据评分细节要求，客观精确评分。</w:t>
      </w:r>
      <w:r>
        <w:rPr>
          <w:rFonts w:cs="宋体"/>
          <w:bCs/>
        </w:rPr>
        <w:t xml:space="preserve">至少由 </w:t>
      </w:r>
      <w:r>
        <w:rPr>
          <w:rFonts w:hint="eastAsia" w:cs="宋体"/>
          <w:bCs/>
        </w:rPr>
        <w:t>9</w:t>
      </w:r>
      <w:r>
        <w:rPr>
          <w:rFonts w:cs="宋体"/>
          <w:bCs/>
        </w:rPr>
        <w:t xml:space="preserve"> 名评分裁判独立评分，</w:t>
      </w:r>
      <w:r>
        <w:rPr>
          <w:rFonts w:hint="eastAsia" w:cs="宋体"/>
          <w:bCs/>
        </w:rPr>
        <w:t>去掉一个最高分和一个最低分后，</w:t>
      </w:r>
      <w:r>
        <w:rPr>
          <w:rFonts w:hint="eastAsia"/>
        </w:rPr>
        <w:t>取平均分作为该参赛选手的最后得分。</w:t>
      </w:r>
    </w:p>
    <w:p>
      <w:pPr>
        <w:rPr>
          <w:rFonts w:cs="宋体"/>
          <w:bCs/>
        </w:rPr>
      </w:pPr>
      <w:r>
        <w:rPr>
          <w:rFonts w:hint="eastAsia"/>
        </w:rPr>
        <w:t>3. 裁判长在竞赛结束18小时内提交赛位号评分结果，经复核无误，由裁判长、监督组长和仲裁组长签字确认后公布</w:t>
      </w:r>
      <w:r>
        <w:rPr>
          <w:rFonts w:hint="eastAsia" w:cs="宋体"/>
          <w:bCs/>
        </w:rPr>
        <w:t>。</w:t>
      </w:r>
    </w:p>
    <w:p>
      <w:pPr>
        <w:ind w:firstLine="0" w:firstLineChars="0"/>
        <w:rPr>
          <w:rFonts w:ascii="宋体" w:hAnsi="宋体" w:eastAsia="宋体"/>
          <w:b/>
        </w:rPr>
      </w:pPr>
      <w:r>
        <w:rPr>
          <w:rFonts w:hint="eastAsia"/>
          <w:b/>
        </w:rPr>
        <w:t>模块1-2.电脑款式拓展设计、纸样设计与立体造型评分细则</w:t>
      </w:r>
    </w:p>
    <w:tbl>
      <w:tblPr>
        <w:tblStyle w:val="19"/>
        <w:tblW w:w="9177"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32"/>
        <w:gridCol w:w="1276"/>
        <w:gridCol w:w="4642"/>
        <w:gridCol w:w="751"/>
        <w:gridCol w:w="127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97" w:hRule="atLeast"/>
          <w:tblHeader/>
          <w:jc w:val="center"/>
        </w:trPr>
        <w:tc>
          <w:tcPr>
            <w:tcW w:w="1232" w:type="dxa"/>
            <w:tcBorders>
              <w:bottom w:val="single" w:color="auto" w:sz="4" w:space="0"/>
            </w:tcBorders>
            <w:vAlign w:val="center"/>
          </w:tcPr>
          <w:p>
            <w:pPr>
              <w:spacing w:line="240" w:lineRule="auto"/>
              <w:ind w:firstLine="0" w:firstLineChars="0"/>
              <w:jc w:val="center"/>
              <w:rPr>
                <w:rFonts w:asciiTheme="majorEastAsia" w:hAnsiTheme="majorEastAsia" w:eastAsiaTheme="majorEastAsia"/>
                <w:b/>
                <w:sz w:val="24"/>
                <w:szCs w:val="24"/>
              </w:rPr>
            </w:pPr>
            <w:r>
              <w:rPr>
                <w:rFonts w:hint="eastAsia" w:asciiTheme="majorEastAsia" w:hAnsiTheme="majorEastAsia" w:eastAsiaTheme="majorEastAsia"/>
                <w:b/>
                <w:sz w:val="24"/>
                <w:szCs w:val="24"/>
              </w:rPr>
              <w:t>模块</w:t>
            </w:r>
          </w:p>
        </w:tc>
        <w:tc>
          <w:tcPr>
            <w:tcW w:w="1276" w:type="dxa"/>
            <w:vAlign w:val="center"/>
          </w:tcPr>
          <w:p>
            <w:pPr>
              <w:spacing w:line="240" w:lineRule="auto"/>
              <w:ind w:firstLine="0" w:firstLineChars="0"/>
              <w:jc w:val="center"/>
              <w:rPr>
                <w:rFonts w:asciiTheme="majorEastAsia" w:hAnsiTheme="majorEastAsia" w:eastAsiaTheme="majorEastAsia"/>
                <w:b/>
                <w:sz w:val="24"/>
                <w:szCs w:val="24"/>
              </w:rPr>
            </w:pPr>
            <w:r>
              <w:rPr>
                <w:rFonts w:hint="eastAsia" w:asciiTheme="majorEastAsia" w:hAnsiTheme="majorEastAsia" w:eastAsiaTheme="majorEastAsia"/>
                <w:b/>
                <w:sz w:val="24"/>
                <w:szCs w:val="24"/>
              </w:rPr>
              <w:t>评分项目</w:t>
            </w:r>
          </w:p>
        </w:tc>
        <w:tc>
          <w:tcPr>
            <w:tcW w:w="4642" w:type="dxa"/>
            <w:vAlign w:val="center"/>
          </w:tcPr>
          <w:p>
            <w:pPr>
              <w:spacing w:line="240" w:lineRule="auto"/>
              <w:ind w:firstLine="0" w:firstLineChars="0"/>
              <w:jc w:val="center"/>
              <w:rPr>
                <w:rFonts w:asciiTheme="majorEastAsia" w:hAnsiTheme="majorEastAsia" w:eastAsiaTheme="majorEastAsia"/>
                <w:b/>
                <w:sz w:val="24"/>
                <w:szCs w:val="24"/>
              </w:rPr>
            </w:pPr>
            <w:r>
              <w:rPr>
                <w:rFonts w:hint="eastAsia" w:asciiTheme="majorEastAsia" w:hAnsiTheme="majorEastAsia" w:eastAsiaTheme="majorEastAsia"/>
                <w:b/>
                <w:sz w:val="24"/>
                <w:szCs w:val="24"/>
              </w:rPr>
              <w:t>评分要点</w:t>
            </w:r>
          </w:p>
        </w:tc>
        <w:tc>
          <w:tcPr>
            <w:tcW w:w="751" w:type="dxa"/>
            <w:vAlign w:val="center"/>
          </w:tcPr>
          <w:p>
            <w:pPr>
              <w:spacing w:line="240" w:lineRule="auto"/>
              <w:ind w:firstLine="0" w:firstLineChars="0"/>
              <w:jc w:val="center"/>
              <w:rPr>
                <w:rFonts w:asciiTheme="majorEastAsia" w:hAnsiTheme="majorEastAsia" w:eastAsiaTheme="majorEastAsia"/>
                <w:b/>
                <w:sz w:val="24"/>
                <w:szCs w:val="24"/>
              </w:rPr>
            </w:pPr>
            <w:r>
              <w:rPr>
                <w:rFonts w:hint="eastAsia" w:asciiTheme="majorEastAsia" w:hAnsiTheme="majorEastAsia" w:eastAsiaTheme="majorEastAsia"/>
                <w:b/>
                <w:sz w:val="24"/>
                <w:szCs w:val="24"/>
              </w:rPr>
              <w:t>分值</w:t>
            </w:r>
          </w:p>
        </w:tc>
        <w:tc>
          <w:tcPr>
            <w:tcW w:w="1276" w:type="dxa"/>
            <w:vAlign w:val="center"/>
          </w:tcPr>
          <w:p>
            <w:pPr>
              <w:spacing w:line="240" w:lineRule="auto"/>
              <w:ind w:firstLine="0" w:firstLineChars="0"/>
              <w:jc w:val="center"/>
              <w:rPr>
                <w:rFonts w:asciiTheme="majorEastAsia" w:hAnsiTheme="majorEastAsia" w:eastAsiaTheme="majorEastAsia"/>
                <w:b/>
                <w:sz w:val="24"/>
                <w:szCs w:val="24"/>
              </w:rPr>
            </w:pPr>
            <w:r>
              <w:rPr>
                <w:rFonts w:hint="eastAsia" w:asciiTheme="majorEastAsia" w:hAnsiTheme="majorEastAsia" w:eastAsiaTheme="majorEastAsia"/>
                <w:b/>
                <w:sz w:val="24"/>
                <w:szCs w:val="24"/>
              </w:rPr>
              <w:t>评分方式</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667" w:hRule="atLeast"/>
          <w:jc w:val="center"/>
        </w:trPr>
        <w:tc>
          <w:tcPr>
            <w:tcW w:w="1232" w:type="dxa"/>
            <w:vMerge w:val="restart"/>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模块一</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款式拓展设计</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（1</w:t>
            </w:r>
            <w:r>
              <w:rPr>
                <w:rFonts w:asciiTheme="majorEastAsia" w:hAnsiTheme="majorEastAsia" w:eastAsiaTheme="majorEastAsia"/>
                <w:sz w:val="24"/>
                <w:szCs w:val="24"/>
              </w:rPr>
              <w:t>8</w:t>
            </w:r>
            <w:r>
              <w:rPr>
                <w:rFonts w:hint="eastAsia" w:asciiTheme="majorEastAsia" w:hAnsiTheme="majorEastAsia" w:eastAsiaTheme="majorEastAsia"/>
                <w:sz w:val="24"/>
                <w:szCs w:val="24"/>
              </w:rPr>
              <w:t>分）</w:t>
            </w:r>
          </w:p>
        </w:tc>
        <w:tc>
          <w:tcPr>
            <w:tcW w:w="1276"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拓展款式设计的结构与比例</w:t>
            </w:r>
          </w:p>
        </w:tc>
        <w:tc>
          <w:tcPr>
            <w:tcW w:w="4642"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1.根据题意，进行服装款式图正、背面拓展设计，要求结构合理，可生产、能穿脱。</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2.服装拓展正背面款式图，线条清晰流畅，粗细恰当，层次清楚。</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3. 比例美观协调，符合形式美法则。</w:t>
            </w:r>
          </w:p>
        </w:tc>
        <w:tc>
          <w:tcPr>
            <w:tcW w:w="751" w:type="dxa"/>
            <w:vAlign w:val="center"/>
          </w:tcPr>
          <w:p>
            <w:pPr>
              <w:spacing w:line="240" w:lineRule="auto"/>
              <w:ind w:firstLine="0" w:firstLineChars="0"/>
              <w:jc w:val="left"/>
              <w:rPr>
                <w:rFonts w:asciiTheme="majorEastAsia" w:hAnsiTheme="majorEastAsia" w:eastAsiaTheme="majorEastAsia"/>
                <w:sz w:val="24"/>
                <w:szCs w:val="24"/>
              </w:rPr>
            </w:pPr>
            <w:r>
              <w:rPr>
                <w:rFonts w:asciiTheme="majorEastAsia" w:hAnsiTheme="majorEastAsia" w:eastAsiaTheme="majorEastAsia"/>
                <w:sz w:val="24"/>
                <w:szCs w:val="24"/>
              </w:rPr>
              <w:t>6</w:t>
            </w:r>
            <w:r>
              <w:rPr>
                <w:rFonts w:hint="eastAsia" w:asciiTheme="majorEastAsia" w:hAnsiTheme="majorEastAsia" w:eastAsiaTheme="majorEastAsia"/>
                <w:sz w:val="24"/>
                <w:szCs w:val="24"/>
              </w:rPr>
              <w:t>分</w:t>
            </w:r>
          </w:p>
        </w:tc>
        <w:tc>
          <w:tcPr>
            <w:tcW w:w="1276" w:type="dxa"/>
            <w:vAlign w:val="center"/>
          </w:tcPr>
          <w:p>
            <w:pPr>
              <w:spacing w:line="240" w:lineRule="auto"/>
              <w:ind w:firstLine="0" w:firstLineChars="0"/>
              <w:jc w:val="left"/>
              <w:rPr>
                <w:rFonts w:asciiTheme="majorEastAsia" w:hAnsiTheme="majorEastAsia" w:eastAsiaTheme="majorEastAsia"/>
                <w:sz w:val="24"/>
                <w:szCs w:val="24"/>
              </w:rPr>
            </w:pP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结果评分</w:t>
            </w:r>
          </w:p>
          <w:p>
            <w:pPr>
              <w:spacing w:line="240" w:lineRule="auto"/>
              <w:ind w:firstLine="0" w:firstLineChars="0"/>
              <w:jc w:val="left"/>
              <w:rPr>
                <w:rFonts w:asciiTheme="majorEastAsia" w:hAnsiTheme="majorEastAsia" w:eastAsiaTheme="majorEastAsia"/>
                <w:sz w:val="24"/>
                <w:szCs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297" w:hRule="atLeast"/>
          <w:jc w:val="center"/>
        </w:trPr>
        <w:tc>
          <w:tcPr>
            <w:tcW w:w="1232" w:type="dxa"/>
            <w:vMerge w:val="continue"/>
            <w:vAlign w:val="center"/>
          </w:tcPr>
          <w:p>
            <w:pPr>
              <w:spacing w:line="240" w:lineRule="auto"/>
              <w:ind w:firstLine="0" w:firstLineChars="0"/>
              <w:jc w:val="left"/>
              <w:rPr>
                <w:rFonts w:asciiTheme="majorEastAsia" w:hAnsiTheme="majorEastAsia" w:eastAsiaTheme="majorEastAsia"/>
                <w:sz w:val="24"/>
                <w:szCs w:val="24"/>
              </w:rPr>
            </w:pPr>
          </w:p>
        </w:tc>
        <w:tc>
          <w:tcPr>
            <w:tcW w:w="1276"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服装款式细节与工艺表达</w:t>
            </w:r>
          </w:p>
        </w:tc>
        <w:tc>
          <w:tcPr>
            <w:tcW w:w="4642" w:type="dxa"/>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1.服装款式细节表达清楚，设计合理。</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2.工艺特征明确。</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3.在款式图上难以直观表达的局部细节造型，可使用局部特写图表达。</w:t>
            </w:r>
          </w:p>
        </w:tc>
        <w:tc>
          <w:tcPr>
            <w:tcW w:w="751"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2分</w:t>
            </w:r>
          </w:p>
        </w:tc>
        <w:tc>
          <w:tcPr>
            <w:tcW w:w="1276" w:type="dxa"/>
            <w:vAlign w:val="center"/>
          </w:tcPr>
          <w:p>
            <w:pPr>
              <w:spacing w:line="240" w:lineRule="auto"/>
              <w:ind w:firstLine="0" w:firstLineChars="0"/>
              <w:jc w:val="left"/>
              <w:rPr>
                <w:rFonts w:asciiTheme="majorEastAsia" w:hAnsiTheme="majorEastAsia" w:eastAsiaTheme="majorEastAsia"/>
                <w:sz w:val="24"/>
                <w:szCs w:val="24"/>
              </w:rPr>
            </w:pP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结果评分</w:t>
            </w:r>
          </w:p>
          <w:p>
            <w:pPr>
              <w:spacing w:line="240" w:lineRule="auto"/>
              <w:ind w:firstLine="0" w:firstLineChars="0"/>
              <w:jc w:val="left"/>
              <w:rPr>
                <w:rFonts w:asciiTheme="majorEastAsia" w:hAnsiTheme="majorEastAsia" w:eastAsiaTheme="majorEastAsia"/>
                <w:sz w:val="24"/>
                <w:szCs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764" w:hRule="atLeast"/>
          <w:jc w:val="center"/>
        </w:trPr>
        <w:tc>
          <w:tcPr>
            <w:tcW w:w="1232" w:type="dxa"/>
            <w:vMerge w:val="continue"/>
            <w:vAlign w:val="center"/>
          </w:tcPr>
          <w:p>
            <w:pPr>
              <w:spacing w:line="240" w:lineRule="auto"/>
              <w:ind w:firstLine="0" w:firstLineChars="0"/>
              <w:jc w:val="left"/>
              <w:rPr>
                <w:rFonts w:asciiTheme="majorEastAsia" w:hAnsiTheme="majorEastAsia" w:eastAsiaTheme="majorEastAsia"/>
                <w:sz w:val="24"/>
                <w:szCs w:val="24"/>
              </w:rPr>
            </w:pPr>
          </w:p>
        </w:tc>
        <w:tc>
          <w:tcPr>
            <w:tcW w:w="1276"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服装色彩、图案、面料肌理表现</w:t>
            </w:r>
          </w:p>
        </w:tc>
        <w:tc>
          <w:tcPr>
            <w:tcW w:w="4642"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1. 能根据服装风格及提供的素材图片，分析色彩构成，提取色彩并运用到拓展设计中。</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2. 能根据命题要求和提供的素材风格的特征，重新整合图形元素，并选择相应的技法表现肌理、质感和纹样效果。</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3.把握服装与色彩、图案的关系。</w:t>
            </w:r>
          </w:p>
        </w:tc>
        <w:tc>
          <w:tcPr>
            <w:tcW w:w="751" w:type="dxa"/>
            <w:vAlign w:val="center"/>
          </w:tcPr>
          <w:p>
            <w:pPr>
              <w:spacing w:line="240" w:lineRule="auto"/>
              <w:ind w:firstLine="0" w:firstLineChars="0"/>
              <w:jc w:val="left"/>
              <w:rPr>
                <w:rFonts w:asciiTheme="majorEastAsia" w:hAnsiTheme="majorEastAsia" w:eastAsiaTheme="majorEastAsia"/>
                <w:sz w:val="24"/>
                <w:szCs w:val="24"/>
              </w:rPr>
            </w:pPr>
            <w:r>
              <w:rPr>
                <w:rFonts w:asciiTheme="majorEastAsia" w:hAnsiTheme="majorEastAsia" w:eastAsiaTheme="majorEastAsia"/>
                <w:sz w:val="24"/>
                <w:szCs w:val="24"/>
              </w:rPr>
              <w:t>5</w:t>
            </w:r>
            <w:r>
              <w:rPr>
                <w:rFonts w:hint="eastAsia" w:asciiTheme="majorEastAsia" w:hAnsiTheme="majorEastAsia" w:eastAsiaTheme="majorEastAsia"/>
                <w:sz w:val="24"/>
                <w:szCs w:val="24"/>
              </w:rPr>
              <w:t>分</w:t>
            </w:r>
          </w:p>
        </w:tc>
        <w:tc>
          <w:tcPr>
            <w:tcW w:w="1276" w:type="dxa"/>
            <w:vAlign w:val="center"/>
          </w:tcPr>
          <w:p>
            <w:pPr>
              <w:spacing w:line="240" w:lineRule="auto"/>
              <w:ind w:firstLine="0" w:firstLineChars="0"/>
              <w:jc w:val="left"/>
              <w:rPr>
                <w:rFonts w:asciiTheme="majorEastAsia" w:hAnsiTheme="majorEastAsia" w:eastAsiaTheme="majorEastAsia"/>
                <w:sz w:val="24"/>
                <w:szCs w:val="24"/>
              </w:rPr>
            </w:pP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结果评分</w:t>
            </w:r>
          </w:p>
          <w:p>
            <w:pPr>
              <w:spacing w:line="240" w:lineRule="auto"/>
              <w:ind w:firstLine="0" w:firstLineChars="0"/>
              <w:jc w:val="left"/>
              <w:rPr>
                <w:rFonts w:asciiTheme="majorEastAsia" w:hAnsiTheme="majorEastAsia" w:eastAsiaTheme="majorEastAsia"/>
                <w:sz w:val="24"/>
                <w:szCs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764" w:hRule="atLeast"/>
          <w:jc w:val="center"/>
        </w:trPr>
        <w:tc>
          <w:tcPr>
            <w:tcW w:w="1232" w:type="dxa"/>
            <w:vMerge w:val="continue"/>
            <w:vAlign w:val="center"/>
          </w:tcPr>
          <w:p>
            <w:pPr>
              <w:spacing w:line="240" w:lineRule="auto"/>
              <w:ind w:firstLine="0" w:firstLineChars="0"/>
              <w:jc w:val="left"/>
              <w:rPr>
                <w:rFonts w:asciiTheme="majorEastAsia" w:hAnsiTheme="majorEastAsia" w:eastAsiaTheme="majorEastAsia"/>
                <w:sz w:val="24"/>
                <w:szCs w:val="24"/>
              </w:rPr>
            </w:pPr>
          </w:p>
        </w:tc>
        <w:tc>
          <w:tcPr>
            <w:tcW w:w="1276"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软件应用能力</w:t>
            </w:r>
          </w:p>
        </w:tc>
        <w:tc>
          <w:tcPr>
            <w:tcW w:w="4642" w:type="dxa"/>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图形与图像处理软件结合使用，绘画表现力能力强。</w:t>
            </w:r>
          </w:p>
        </w:tc>
        <w:tc>
          <w:tcPr>
            <w:tcW w:w="751" w:type="dxa"/>
            <w:vAlign w:val="center"/>
          </w:tcPr>
          <w:p>
            <w:pPr>
              <w:spacing w:line="240" w:lineRule="auto"/>
              <w:ind w:firstLine="0" w:firstLineChars="0"/>
              <w:jc w:val="left"/>
              <w:rPr>
                <w:rFonts w:asciiTheme="majorEastAsia" w:hAnsiTheme="majorEastAsia" w:eastAsiaTheme="majorEastAsia"/>
                <w:sz w:val="24"/>
                <w:szCs w:val="24"/>
              </w:rPr>
            </w:pPr>
            <w:r>
              <w:rPr>
                <w:rFonts w:asciiTheme="majorEastAsia" w:hAnsiTheme="majorEastAsia" w:eastAsiaTheme="majorEastAsia"/>
                <w:sz w:val="24"/>
                <w:szCs w:val="24"/>
              </w:rPr>
              <w:t>3</w:t>
            </w:r>
            <w:r>
              <w:rPr>
                <w:rFonts w:hint="eastAsia" w:asciiTheme="majorEastAsia" w:hAnsiTheme="majorEastAsia" w:eastAsiaTheme="majorEastAsia"/>
                <w:sz w:val="24"/>
                <w:szCs w:val="24"/>
              </w:rPr>
              <w:t>分</w:t>
            </w:r>
          </w:p>
        </w:tc>
        <w:tc>
          <w:tcPr>
            <w:tcW w:w="1276"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结果评分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677" w:hRule="atLeast"/>
          <w:jc w:val="center"/>
        </w:trPr>
        <w:tc>
          <w:tcPr>
            <w:tcW w:w="1232" w:type="dxa"/>
            <w:vMerge w:val="continue"/>
            <w:vAlign w:val="center"/>
          </w:tcPr>
          <w:p>
            <w:pPr>
              <w:spacing w:line="240" w:lineRule="auto"/>
              <w:ind w:firstLine="0" w:firstLineChars="0"/>
              <w:jc w:val="left"/>
              <w:rPr>
                <w:rFonts w:asciiTheme="majorEastAsia" w:hAnsiTheme="majorEastAsia" w:eastAsiaTheme="majorEastAsia"/>
                <w:sz w:val="24"/>
                <w:szCs w:val="24"/>
              </w:rPr>
            </w:pPr>
          </w:p>
        </w:tc>
        <w:tc>
          <w:tcPr>
            <w:tcW w:w="1276"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设计元素与风格、整体造型效果</w:t>
            </w:r>
          </w:p>
        </w:tc>
        <w:tc>
          <w:tcPr>
            <w:tcW w:w="4642"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1.设计元素运用恰当，主题鲜明，造型新颖，整体风格协调统一。</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2.服装整体造型效果符合命题要求。设计作品具有创新意识，符合市场流行趋势，具有时代感。</w:t>
            </w:r>
          </w:p>
        </w:tc>
        <w:tc>
          <w:tcPr>
            <w:tcW w:w="751"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2分</w:t>
            </w:r>
          </w:p>
        </w:tc>
        <w:tc>
          <w:tcPr>
            <w:tcW w:w="1276" w:type="dxa"/>
            <w:vAlign w:val="center"/>
          </w:tcPr>
          <w:p>
            <w:pPr>
              <w:spacing w:line="240" w:lineRule="auto"/>
              <w:ind w:firstLine="0" w:firstLineChars="0"/>
              <w:jc w:val="left"/>
              <w:rPr>
                <w:rFonts w:asciiTheme="majorEastAsia" w:hAnsiTheme="majorEastAsia" w:eastAsiaTheme="majorEastAsia"/>
                <w:sz w:val="24"/>
                <w:szCs w:val="24"/>
              </w:rPr>
            </w:pP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结果评分</w:t>
            </w:r>
          </w:p>
          <w:p>
            <w:pPr>
              <w:spacing w:line="240" w:lineRule="auto"/>
              <w:ind w:firstLine="0" w:firstLineChars="0"/>
              <w:jc w:val="left"/>
              <w:rPr>
                <w:rFonts w:asciiTheme="majorEastAsia" w:hAnsiTheme="majorEastAsia" w:eastAsiaTheme="majorEastAsia"/>
                <w:sz w:val="24"/>
                <w:szCs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039" w:hRule="atLeast"/>
          <w:jc w:val="center"/>
        </w:trPr>
        <w:tc>
          <w:tcPr>
            <w:tcW w:w="1232" w:type="dxa"/>
            <w:vMerge w:val="restart"/>
            <w:tcBorders>
              <w:top w:val="single" w:color="auto" w:sz="4" w:space="0"/>
            </w:tcBorders>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模块二</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纸样设计与制作</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w:t>
            </w:r>
            <w:r>
              <w:rPr>
                <w:rFonts w:hint="eastAsia" w:asciiTheme="majorEastAsia" w:hAnsiTheme="majorEastAsia" w:eastAsiaTheme="majorEastAsia"/>
                <w:color w:val="00B050"/>
                <w:sz w:val="24"/>
                <w:szCs w:val="24"/>
              </w:rPr>
              <w:t>1</w:t>
            </w:r>
            <w:r>
              <w:rPr>
                <w:rFonts w:asciiTheme="majorEastAsia" w:hAnsiTheme="majorEastAsia" w:eastAsiaTheme="majorEastAsia"/>
                <w:color w:val="00B050"/>
                <w:sz w:val="24"/>
                <w:szCs w:val="24"/>
              </w:rPr>
              <w:t>2</w:t>
            </w:r>
            <w:r>
              <w:rPr>
                <w:rFonts w:hint="eastAsia" w:asciiTheme="majorEastAsia" w:hAnsiTheme="majorEastAsia" w:eastAsiaTheme="majorEastAsia"/>
                <w:color w:val="00B050"/>
                <w:sz w:val="24"/>
                <w:szCs w:val="24"/>
              </w:rPr>
              <w:t>分</w:t>
            </w:r>
            <w:r>
              <w:rPr>
                <w:rFonts w:hint="eastAsia" w:asciiTheme="majorEastAsia" w:hAnsiTheme="majorEastAsia" w:eastAsiaTheme="majorEastAsia"/>
                <w:sz w:val="24"/>
                <w:szCs w:val="24"/>
              </w:rPr>
              <w:t>）</w:t>
            </w:r>
          </w:p>
        </w:tc>
        <w:tc>
          <w:tcPr>
            <w:tcW w:w="1276"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立体裁剪操作技法</w:t>
            </w:r>
          </w:p>
        </w:tc>
        <w:tc>
          <w:tcPr>
            <w:tcW w:w="4642"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1.人体与服装的空间关系合理，松量适度；衣身平衡；胸和肩胛骨的立体度；</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2.领子的翻转关系处理得当。</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3.袖山与袖窿的结构及造型关系合理。</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4.大头针排列有序。</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5.结构缝光洁，无毛漏。</w:t>
            </w:r>
          </w:p>
        </w:tc>
        <w:tc>
          <w:tcPr>
            <w:tcW w:w="751" w:type="dxa"/>
            <w:vAlign w:val="center"/>
          </w:tcPr>
          <w:p>
            <w:pPr>
              <w:spacing w:line="240" w:lineRule="auto"/>
              <w:ind w:firstLine="0" w:firstLineChars="0"/>
              <w:jc w:val="left"/>
              <w:rPr>
                <w:rFonts w:asciiTheme="majorEastAsia" w:hAnsiTheme="majorEastAsia" w:eastAsiaTheme="majorEastAsia"/>
                <w:sz w:val="24"/>
                <w:szCs w:val="24"/>
              </w:rPr>
            </w:pPr>
            <w:r>
              <w:rPr>
                <w:rFonts w:asciiTheme="majorEastAsia" w:hAnsiTheme="majorEastAsia" w:eastAsiaTheme="majorEastAsia"/>
                <w:sz w:val="24"/>
                <w:szCs w:val="24"/>
              </w:rPr>
              <w:t>7</w:t>
            </w:r>
            <w:r>
              <w:rPr>
                <w:rFonts w:hint="eastAsia" w:asciiTheme="majorEastAsia" w:hAnsiTheme="majorEastAsia" w:eastAsiaTheme="majorEastAsia"/>
                <w:sz w:val="24"/>
                <w:szCs w:val="24"/>
              </w:rPr>
              <w:t>分</w:t>
            </w:r>
          </w:p>
        </w:tc>
        <w:tc>
          <w:tcPr>
            <w:tcW w:w="1276"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客观评分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113" w:hRule="atLeast"/>
          <w:jc w:val="center"/>
        </w:trPr>
        <w:tc>
          <w:tcPr>
            <w:tcW w:w="1232" w:type="dxa"/>
            <w:vMerge w:val="continue"/>
            <w:vAlign w:val="center"/>
          </w:tcPr>
          <w:p>
            <w:pPr>
              <w:spacing w:line="240" w:lineRule="auto"/>
              <w:ind w:firstLine="0" w:firstLineChars="0"/>
              <w:jc w:val="left"/>
              <w:rPr>
                <w:rFonts w:asciiTheme="majorEastAsia" w:hAnsiTheme="majorEastAsia" w:eastAsiaTheme="majorEastAsia"/>
                <w:sz w:val="24"/>
                <w:szCs w:val="24"/>
              </w:rPr>
            </w:pPr>
          </w:p>
        </w:tc>
        <w:tc>
          <w:tcPr>
            <w:tcW w:w="1276"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样板制作</w:t>
            </w:r>
          </w:p>
        </w:tc>
        <w:tc>
          <w:tcPr>
            <w:tcW w:w="4642"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1.拓纸样准确，缝份设计合理。</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2.纸样主件、零部件齐全。</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3.内外关系正确。</w:t>
            </w:r>
          </w:p>
        </w:tc>
        <w:tc>
          <w:tcPr>
            <w:tcW w:w="751"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4分</w:t>
            </w:r>
          </w:p>
        </w:tc>
        <w:tc>
          <w:tcPr>
            <w:tcW w:w="1276"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客观评分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46" w:hRule="atLeast"/>
          <w:jc w:val="center"/>
        </w:trPr>
        <w:tc>
          <w:tcPr>
            <w:tcW w:w="1232" w:type="dxa"/>
            <w:vMerge w:val="continue"/>
            <w:vAlign w:val="center"/>
          </w:tcPr>
          <w:p>
            <w:pPr>
              <w:spacing w:line="240" w:lineRule="auto"/>
              <w:ind w:firstLine="0" w:firstLineChars="0"/>
              <w:jc w:val="left"/>
              <w:rPr>
                <w:rFonts w:asciiTheme="majorEastAsia" w:hAnsiTheme="majorEastAsia" w:eastAsiaTheme="majorEastAsia"/>
                <w:sz w:val="24"/>
                <w:szCs w:val="24"/>
              </w:rPr>
            </w:pPr>
          </w:p>
        </w:tc>
        <w:tc>
          <w:tcPr>
            <w:tcW w:w="1276"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制图符号</w:t>
            </w:r>
          </w:p>
        </w:tc>
        <w:tc>
          <w:tcPr>
            <w:tcW w:w="4642"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1.制图符号标注准确：各部位对位标记、纱向标记、归拔符号等。</w:t>
            </w:r>
          </w:p>
        </w:tc>
        <w:tc>
          <w:tcPr>
            <w:tcW w:w="751"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1分</w:t>
            </w:r>
          </w:p>
        </w:tc>
        <w:tc>
          <w:tcPr>
            <w:tcW w:w="1276" w:type="dxa"/>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客观评分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127" w:hRule="atLeast"/>
          <w:jc w:val="center"/>
        </w:trPr>
        <w:tc>
          <w:tcPr>
            <w:tcW w:w="1232" w:type="dxa"/>
            <w:vMerge w:val="restart"/>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模块二</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立体造型</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（15分）</w:t>
            </w:r>
          </w:p>
        </w:tc>
        <w:tc>
          <w:tcPr>
            <w:tcW w:w="1276"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领子外观评价</w:t>
            </w:r>
          </w:p>
        </w:tc>
        <w:tc>
          <w:tcPr>
            <w:tcW w:w="4642"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1.领面光滑平顺；2.领座光滑平顺；3.翻领线圆顺；4.外领口弧线长度合适；5.驳领翻领线平服。</w:t>
            </w:r>
          </w:p>
        </w:tc>
        <w:tc>
          <w:tcPr>
            <w:tcW w:w="751" w:type="dxa"/>
            <w:tcBorders>
              <w:right w:val="single" w:color="auto" w:sz="4" w:space="0"/>
            </w:tcBorders>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2分</w:t>
            </w:r>
          </w:p>
        </w:tc>
        <w:tc>
          <w:tcPr>
            <w:tcW w:w="1276" w:type="dxa"/>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结果评分</w:t>
            </w:r>
          </w:p>
          <w:p>
            <w:pPr>
              <w:spacing w:line="240" w:lineRule="auto"/>
              <w:ind w:firstLine="0" w:firstLineChars="0"/>
              <w:jc w:val="left"/>
              <w:rPr>
                <w:rFonts w:asciiTheme="majorEastAsia" w:hAnsiTheme="majorEastAsia" w:eastAsiaTheme="majorEastAsia"/>
                <w:sz w:val="24"/>
                <w:szCs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105" w:hRule="atLeast"/>
          <w:jc w:val="center"/>
        </w:trPr>
        <w:tc>
          <w:tcPr>
            <w:tcW w:w="1232" w:type="dxa"/>
            <w:vMerge w:val="continue"/>
            <w:vAlign w:val="center"/>
          </w:tcPr>
          <w:p>
            <w:pPr>
              <w:spacing w:line="240" w:lineRule="auto"/>
              <w:ind w:firstLine="0" w:firstLineChars="0"/>
              <w:jc w:val="left"/>
              <w:rPr>
                <w:rFonts w:asciiTheme="majorEastAsia" w:hAnsiTheme="majorEastAsia" w:eastAsiaTheme="majorEastAsia"/>
                <w:sz w:val="24"/>
                <w:szCs w:val="24"/>
              </w:rPr>
            </w:pPr>
          </w:p>
        </w:tc>
        <w:tc>
          <w:tcPr>
            <w:tcW w:w="1276"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袖子外观评价</w:t>
            </w:r>
          </w:p>
        </w:tc>
        <w:tc>
          <w:tcPr>
            <w:tcW w:w="4642"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1.袖山的圆度；</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2.袖子的角度；</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3.袖子的前倾斜；</w:t>
            </w:r>
          </w:p>
        </w:tc>
        <w:tc>
          <w:tcPr>
            <w:tcW w:w="751" w:type="dxa"/>
            <w:tcBorders>
              <w:right w:val="single" w:color="auto" w:sz="4" w:space="0"/>
            </w:tcBorders>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2分</w:t>
            </w:r>
          </w:p>
        </w:tc>
        <w:tc>
          <w:tcPr>
            <w:tcW w:w="1276"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结果评分</w:t>
            </w:r>
          </w:p>
          <w:p>
            <w:pPr>
              <w:spacing w:line="240" w:lineRule="auto"/>
              <w:ind w:firstLine="0" w:firstLineChars="0"/>
              <w:jc w:val="left"/>
              <w:rPr>
                <w:rFonts w:asciiTheme="majorEastAsia" w:hAnsiTheme="majorEastAsia" w:eastAsiaTheme="majorEastAsia"/>
                <w:sz w:val="24"/>
                <w:szCs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403" w:hRule="atLeast"/>
          <w:jc w:val="center"/>
        </w:trPr>
        <w:tc>
          <w:tcPr>
            <w:tcW w:w="1232" w:type="dxa"/>
            <w:vMerge w:val="continue"/>
            <w:vAlign w:val="center"/>
          </w:tcPr>
          <w:p>
            <w:pPr>
              <w:spacing w:line="240" w:lineRule="auto"/>
              <w:ind w:firstLine="0" w:firstLineChars="0"/>
              <w:jc w:val="left"/>
              <w:rPr>
                <w:rFonts w:asciiTheme="majorEastAsia" w:hAnsiTheme="majorEastAsia" w:eastAsiaTheme="majorEastAsia"/>
                <w:sz w:val="24"/>
                <w:szCs w:val="24"/>
              </w:rPr>
            </w:pPr>
          </w:p>
        </w:tc>
        <w:tc>
          <w:tcPr>
            <w:tcW w:w="1276"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衣身外观评价</w:t>
            </w:r>
          </w:p>
        </w:tc>
        <w:tc>
          <w:tcPr>
            <w:tcW w:w="4642"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1.前后衣长平衡；</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2.胸围的松量分配适度；</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3.胸立体和肩胛骨适度；</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4.腰部合体；</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5.底摆平服；</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6.袖窿无浮起或紧拉；</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7.无不良皱褶。</w:t>
            </w:r>
          </w:p>
        </w:tc>
        <w:tc>
          <w:tcPr>
            <w:tcW w:w="751" w:type="dxa"/>
            <w:tcBorders>
              <w:right w:val="single" w:color="auto" w:sz="4" w:space="0"/>
            </w:tcBorders>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3分</w:t>
            </w:r>
          </w:p>
        </w:tc>
        <w:tc>
          <w:tcPr>
            <w:tcW w:w="1276"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结果评分</w:t>
            </w:r>
          </w:p>
          <w:p>
            <w:pPr>
              <w:spacing w:line="240" w:lineRule="auto"/>
              <w:ind w:firstLine="0" w:firstLineChars="0"/>
              <w:jc w:val="left"/>
              <w:rPr>
                <w:rFonts w:asciiTheme="majorEastAsia" w:hAnsiTheme="majorEastAsia" w:eastAsiaTheme="majorEastAsia"/>
                <w:sz w:val="24"/>
                <w:szCs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977" w:hRule="atLeast"/>
          <w:jc w:val="center"/>
        </w:trPr>
        <w:tc>
          <w:tcPr>
            <w:tcW w:w="1232" w:type="dxa"/>
            <w:vMerge w:val="continue"/>
            <w:vAlign w:val="center"/>
          </w:tcPr>
          <w:p>
            <w:pPr>
              <w:spacing w:line="240" w:lineRule="auto"/>
              <w:ind w:firstLine="0" w:firstLineChars="0"/>
              <w:jc w:val="left"/>
              <w:rPr>
                <w:rFonts w:asciiTheme="majorEastAsia" w:hAnsiTheme="majorEastAsia" w:eastAsiaTheme="majorEastAsia"/>
                <w:sz w:val="24"/>
                <w:szCs w:val="24"/>
              </w:rPr>
            </w:pPr>
          </w:p>
        </w:tc>
        <w:tc>
          <w:tcPr>
            <w:tcW w:w="1276"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整体造型</w:t>
            </w:r>
          </w:p>
        </w:tc>
        <w:tc>
          <w:tcPr>
            <w:tcW w:w="4642"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1.作品整体外观光洁。</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2.造型设计效果表达准确。</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3.整体关系处理得当；各部位线条光滑流畅。</w:t>
            </w:r>
          </w:p>
        </w:tc>
        <w:tc>
          <w:tcPr>
            <w:tcW w:w="751" w:type="dxa"/>
            <w:tcBorders>
              <w:right w:val="single" w:color="auto" w:sz="4" w:space="0"/>
            </w:tcBorders>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3分</w:t>
            </w:r>
          </w:p>
        </w:tc>
        <w:tc>
          <w:tcPr>
            <w:tcW w:w="1276"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客观评分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1232" w:type="dxa"/>
            <w:vMerge w:val="continue"/>
            <w:vAlign w:val="center"/>
          </w:tcPr>
          <w:p>
            <w:pPr>
              <w:spacing w:line="240" w:lineRule="auto"/>
              <w:ind w:firstLine="0" w:firstLineChars="0"/>
              <w:jc w:val="left"/>
              <w:rPr>
                <w:rFonts w:asciiTheme="majorEastAsia" w:hAnsiTheme="majorEastAsia" w:eastAsiaTheme="majorEastAsia"/>
                <w:sz w:val="24"/>
                <w:szCs w:val="24"/>
              </w:rPr>
            </w:pPr>
          </w:p>
        </w:tc>
        <w:tc>
          <w:tcPr>
            <w:tcW w:w="1276"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样衣规格与松量设计</w:t>
            </w:r>
          </w:p>
        </w:tc>
        <w:tc>
          <w:tcPr>
            <w:tcW w:w="4642"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1.立体造型假缝成品规格应符合样板要求。</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2.松量设计：a、与款式风格匹配；b. 符合人体运动机能性与舒适度要求；c. 与面料性能匹配。</w:t>
            </w:r>
          </w:p>
        </w:tc>
        <w:tc>
          <w:tcPr>
            <w:tcW w:w="751"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2分</w:t>
            </w:r>
          </w:p>
        </w:tc>
        <w:tc>
          <w:tcPr>
            <w:tcW w:w="1276"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客观评分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04" w:hRule="atLeast"/>
          <w:jc w:val="center"/>
        </w:trPr>
        <w:tc>
          <w:tcPr>
            <w:tcW w:w="1232" w:type="dxa"/>
            <w:vMerge w:val="continue"/>
            <w:vAlign w:val="center"/>
          </w:tcPr>
          <w:p>
            <w:pPr>
              <w:spacing w:line="240" w:lineRule="auto"/>
              <w:ind w:firstLine="0" w:firstLineChars="0"/>
              <w:jc w:val="left"/>
              <w:rPr>
                <w:rFonts w:asciiTheme="majorEastAsia" w:hAnsiTheme="majorEastAsia" w:eastAsiaTheme="majorEastAsia"/>
                <w:sz w:val="24"/>
                <w:szCs w:val="24"/>
              </w:rPr>
            </w:pPr>
          </w:p>
        </w:tc>
        <w:tc>
          <w:tcPr>
            <w:tcW w:w="1276"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假缝样衣品质评价</w:t>
            </w:r>
          </w:p>
        </w:tc>
        <w:tc>
          <w:tcPr>
            <w:tcW w:w="4642"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1.手针假缝针距均匀，手针方法恰当。</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2.缝份倒向合理，缝子平整。毛边处理光净整齐、方法准确、无毛露。</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3.布料纱向正确，符合款式风格造型要求。</w:t>
            </w:r>
          </w:p>
        </w:tc>
        <w:tc>
          <w:tcPr>
            <w:tcW w:w="751"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3分</w:t>
            </w:r>
          </w:p>
        </w:tc>
        <w:tc>
          <w:tcPr>
            <w:tcW w:w="1276"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客观评分</w:t>
            </w:r>
          </w:p>
        </w:tc>
      </w:tr>
    </w:tbl>
    <w:p>
      <w:pPr>
        <w:ind w:firstLine="0" w:firstLineChars="0"/>
        <w:rPr>
          <w:b/>
        </w:rPr>
      </w:pPr>
      <w:r>
        <w:rPr>
          <w:rFonts w:hint="eastAsia"/>
          <w:b/>
        </w:rPr>
        <w:t>模块3-4.成衣CAD结构设计、样板制作、推板、裁剪与样衣制作评分细则</w:t>
      </w:r>
    </w:p>
    <w:tbl>
      <w:tblPr>
        <w:tblStyle w:val="19"/>
        <w:tblW w:w="9186" w:type="dxa"/>
        <w:tblInd w:w="-31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77"/>
        <w:gridCol w:w="1134"/>
        <w:gridCol w:w="4706"/>
        <w:gridCol w:w="793"/>
        <w:gridCol w:w="127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84" w:hRule="atLeast"/>
          <w:tblHeader/>
        </w:trPr>
        <w:tc>
          <w:tcPr>
            <w:tcW w:w="1277" w:type="dxa"/>
            <w:tcBorders>
              <w:top w:val="single" w:color="auto" w:sz="4" w:space="0"/>
              <w:left w:val="single" w:color="auto" w:sz="4" w:space="0"/>
            </w:tcBorders>
            <w:vAlign w:val="center"/>
          </w:tcPr>
          <w:p>
            <w:pPr>
              <w:spacing w:line="240" w:lineRule="auto"/>
              <w:ind w:firstLine="0" w:firstLineChars="0"/>
              <w:jc w:val="center"/>
              <w:rPr>
                <w:rFonts w:asciiTheme="majorEastAsia" w:hAnsiTheme="majorEastAsia" w:eastAsiaTheme="majorEastAsia"/>
                <w:b/>
                <w:sz w:val="24"/>
                <w:szCs w:val="24"/>
              </w:rPr>
            </w:pPr>
            <w:r>
              <w:rPr>
                <w:rFonts w:hint="eastAsia" w:asciiTheme="majorEastAsia" w:hAnsiTheme="majorEastAsia" w:eastAsiaTheme="majorEastAsia"/>
                <w:b/>
                <w:sz w:val="24"/>
                <w:szCs w:val="24"/>
              </w:rPr>
              <w:t>模块</w:t>
            </w:r>
          </w:p>
        </w:tc>
        <w:tc>
          <w:tcPr>
            <w:tcW w:w="1134" w:type="dxa"/>
            <w:tcBorders>
              <w:top w:val="single" w:color="auto" w:sz="4" w:space="0"/>
            </w:tcBorders>
            <w:vAlign w:val="center"/>
          </w:tcPr>
          <w:p>
            <w:pPr>
              <w:spacing w:line="240" w:lineRule="auto"/>
              <w:ind w:firstLine="0" w:firstLineChars="0"/>
              <w:jc w:val="center"/>
              <w:rPr>
                <w:rFonts w:asciiTheme="majorEastAsia" w:hAnsiTheme="majorEastAsia" w:eastAsiaTheme="majorEastAsia"/>
                <w:b/>
                <w:sz w:val="24"/>
                <w:szCs w:val="24"/>
              </w:rPr>
            </w:pPr>
            <w:r>
              <w:rPr>
                <w:rFonts w:hint="eastAsia" w:asciiTheme="majorEastAsia" w:hAnsiTheme="majorEastAsia" w:eastAsiaTheme="majorEastAsia"/>
                <w:b/>
                <w:sz w:val="24"/>
                <w:szCs w:val="24"/>
              </w:rPr>
              <w:t>评分项目</w:t>
            </w:r>
          </w:p>
        </w:tc>
        <w:tc>
          <w:tcPr>
            <w:tcW w:w="4706" w:type="dxa"/>
            <w:tcBorders>
              <w:top w:val="single" w:color="auto" w:sz="4" w:space="0"/>
            </w:tcBorders>
            <w:vAlign w:val="center"/>
          </w:tcPr>
          <w:p>
            <w:pPr>
              <w:spacing w:line="240" w:lineRule="auto"/>
              <w:ind w:firstLine="0" w:firstLineChars="0"/>
              <w:jc w:val="center"/>
              <w:rPr>
                <w:rFonts w:asciiTheme="majorEastAsia" w:hAnsiTheme="majorEastAsia" w:eastAsiaTheme="majorEastAsia"/>
                <w:b/>
                <w:sz w:val="24"/>
                <w:szCs w:val="24"/>
              </w:rPr>
            </w:pPr>
            <w:r>
              <w:rPr>
                <w:rFonts w:hint="eastAsia" w:asciiTheme="majorEastAsia" w:hAnsiTheme="majorEastAsia" w:eastAsiaTheme="majorEastAsia"/>
                <w:b/>
                <w:sz w:val="24"/>
                <w:szCs w:val="24"/>
              </w:rPr>
              <w:t>评分要点</w:t>
            </w:r>
          </w:p>
        </w:tc>
        <w:tc>
          <w:tcPr>
            <w:tcW w:w="793" w:type="dxa"/>
            <w:tcBorders>
              <w:top w:val="single" w:color="auto" w:sz="4" w:space="0"/>
            </w:tcBorders>
            <w:vAlign w:val="center"/>
          </w:tcPr>
          <w:p>
            <w:pPr>
              <w:spacing w:line="240" w:lineRule="auto"/>
              <w:ind w:firstLine="0" w:firstLineChars="0"/>
              <w:jc w:val="center"/>
              <w:rPr>
                <w:rFonts w:asciiTheme="majorEastAsia" w:hAnsiTheme="majorEastAsia" w:eastAsiaTheme="majorEastAsia"/>
                <w:b/>
                <w:sz w:val="24"/>
                <w:szCs w:val="24"/>
              </w:rPr>
            </w:pPr>
            <w:r>
              <w:rPr>
                <w:rFonts w:hint="eastAsia" w:asciiTheme="majorEastAsia" w:hAnsiTheme="majorEastAsia" w:eastAsiaTheme="majorEastAsia"/>
                <w:b/>
                <w:sz w:val="24"/>
                <w:szCs w:val="24"/>
              </w:rPr>
              <w:t>分值</w:t>
            </w:r>
          </w:p>
        </w:tc>
        <w:tc>
          <w:tcPr>
            <w:tcW w:w="1276" w:type="dxa"/>
            <w:tcBorders>
              <w:top w:val="single" w:color="auto" w:sz="4" w:space="0"/>
              <w:right w:val="single" w:color="auto" w:sz="4" w:space="0"/>
            </w:tcBorders>
            <w:vAlign w:val="center"/>
          </w:tcPr>
          <w:p>
            <w:pPr>
              <w:spacing w:line="240" w:lineRule="auto"/>
              <w:ind w:firstLine="0" w:firstLineChars="0"/>
              <w:jc w:val="center"/>
              <w:rPr>
                <w:rFonts w:asciiTheme="majorEastAsia" w:hAnsiTheme="majorEastAsia" w:eastAsiaTheme="majorEastAsia"/>
                <w:b/>
                <w:sz w:val="24"/>
                <w:szCs w:val="24"/>
              </w:rPr>
            </w:pPr>
            <w:r>
              <w:rPr>
                <w:rFonts w:hint="eastAsia" w:asciiTheme="majorEastAsia" w:hAnsiTheme="majorEastAsia" w:eastAsiaTheme="majorEastAsia"/>
                <w:b/>
                <w:sz w:val="24"/>
                <w:szCs w:val="24"/>
              </w:rPr>
              <w:t>评分方式</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545" w:hRule="atLeast"/>
        </w:trPr>
        <w:tc>
          <w:tcPr>
            <w:tcW w:w="1277" w:type="dxa"/>
            <w:vMerge w:val="restart"/>
            <w:tcBorders>
              <w:left w:val="single" w:color="auto" w:sz="4" w:space="0"/>
            </w:tcBorders>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模块三</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CAD板型制作、推板</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（20分）</w:t>
            </w:r>
          </w:p>
        </w:tc>
        <w:tc>
          <w:tcPr>
            <w:tcW w:w="1134"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结构设计</w:t>
            </w:r>
          </w:p>
        </w:tc>
        <w:tc>
          <w:tcPr>
            <w:tcW w:w="4706" w:type="dxa"/>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1.结构设计符合命题款式造型和规格要求。</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2.各部位结构关系合理。</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3.内外结构关系合理。</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4.肩胛骨和胸立体度要体现纸样设计过程。</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5.制图符号标注规范、清晰正确。</w:t>
            </w:r>
          </w:p>
        </w:tc>
        <w:tc>
          <w:tcPr>
            <w:tcW w:w="793"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8分</w:t>
            </w:r>
          </w:p>
        </w:tc>
        <w:tc>
          <w:tcPr>
            <w:tcW w:w="1276" w:type="dxa"/>
            <w:tcBorders>
              <w:right w:val="single" w:color="auto" w:sz="4" w:space="0"/>
            </w:tcBorders>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客观评分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c>
          <w:tcPr>
            <w:tcW w:w="1277" w:type="dxa"/>
            <w:vMerge w:val="continue"/>
            <w:tcBorders>
              <w:left w:val="single" w:color="auto" w:sz="4" w:space="0"/>
            </w:tcBorders>
            <w:vAlign w:val="center"/>
          </w:tcPr>
          <w:p>
            <w:pPr>
              <w:spacing w:line="240" w:lineRule="auto"/>
              <w:ind w:firstLine="0" w:firstLineChars="0"/>
              <w:jc w:val="left"/>
              <w:rPr>
                <w:rFonts w:asciiTheme="majorEastAsia" w:hAnsiTheme="majorEastAsia" w:eastAsiaTheme="majorEastAsia"/>
                <w:sz w:val="24"/>
                <w:szCs w:val="24"/>
              </w:rPr>
            </w:pPr>
          </w:p>
        </w:tc>
        <w:tc>
          <w:tcPr>
            <w:tcW w:w="1134" w:type="dxa"/>
            <w:tcBorders>
              <w:top w:val="single" w:color="auto" w:sz="4" w:space="0"/>
            </w:tcBorders>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规格尺寸</w:t>
            </w:r>
          </w:p>
        </w:tc>
        <w:tc>
          <w:tcPr>
            <w:tcW w:w="4706" w:type="dxa"/>
            <w:tcBorders>
              <w:top w:val="single" w:color="auto" w:sz="4" w:space="0"/>
            </w:tcBorders>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1.样板尺寸、服装号型与提供的规格表以及款式图效果相符。</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2.成品规格不超过行业标准的允许公差。</w:t>
            </w:r>
          </w:p>
        </w:tc>
        <w:tc>
          <w:tcPr>
            <w:tcW w:w="793" w:type="dxa"/>
            <w:tcBorders>
              <w:top w:val="single" w:color="auto" w:sz="4" w:space="0"/>
            </w:tcBorders>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2分</w:t>
            </w:r>
          </w:p>
        </w:tc>
        <w:tc>
          <w:tcPr>
            <w:tcW w:w="1276" w:type="dxa"/>
            <w:tcBorders>
              <w:top w:val="single" w:color="auto" w:sz="4" w:space="0"/>
              <w:right w:val="single" w:color="auto" w:sz="4" w:space="0"/>
            </w:tcBorders>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客观评分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c>
          <w:tcPr>
            <w:tcW w:w="1277" w:type="dxa"/>
            <w:vMerge w:val="continue"/>
            <w:tcBorders>
              <w:left w:val="single" w:color="auto" w:sz="4" w:space="0"/>
            </w:tcBorders>
            <w:vAlign w:val="center"/>
          </w:tcPr>
          <w:p>
            <w:pPr>
              <w:spacing w:line="240" w:lineRule="auto"/>
              <w:ind w:firstLine="0" w:firstLineChars="0"/>
              <w:jc w:val="left"/>
              <w:rPr>
                <w:rFonts w:asciiTheme="majorEastAsia" w:hAnsiTheme="majorEastAsia" w:eastAsiaTheme="majorEastAsia"/>
                <w:sz w:val="24"/>
                <w:szCs w:val="24"/>
              </w:rPr>
            </w:pPr>
          </w:p>
        </w:tc>
        <w:tc>
          <w:tcPr>
            <w:tcW w:w="1134"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样板制作</w:t>
            </w:r>
          </w:p>
        </w:tc>
        <w:tc>
          <w:tcPr>
            <w:tcW w:w="4706"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1.样板缝份大小、宽度、缝角设计合理。</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2.样片属性、纱向、刀口、归拔等符号标注</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规范、正确。</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3.里料、衬料样板与面样板匹合理。</w:t>
            </w:r>
          </w:p>
        </w:tc>
        <w:tc>
          <w:tcPr>
            <w:tcW w:w="793"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4分</w:t>
            </w:r>
          </w:p>
        </w:tc>
        <w:tc>
          <w:tcPr>
            <w:tcW w:w="1276" w:type="dxa"/>
            <w:tcBorders>
              <w:right w:val="single" w:color="auto" w:sz="4" w:space="0"/>
            </w:tcBorders>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客观评分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c>
          <w:tcPr>
            <w:tcW w:w="1277" w:type="dxa"/>
            <w:vMerge w:val="continue"/>
            <w:tcBorders>
              <w:left w:val="single" w:color="auto" w:sz="4" w:space="0"/>
            </w:tcBorders>
            <w:vAlign w:val="center"/>
          </w:tcPr>
          <w:p>
            <w:pPr>
              <w:spacing w:line="240" w:lineRule="auto"/>
              <w:ind w:firstLine="0" w:firstLineChars="0"/>
              <w:jc w:val="left"/>
              <w:rPr>
                <w:rFonts w:asciiTheme="majorEastAsia" w:hAnsiTheme="majorEastAsia" w:eastAsiaTheme="majorEastAsia"/>
                <w:sz w:val="24"/>
                <w:szCs w:val="24"/>
              </w:rPr>
            </w:pPr>
          </w:p>
        </w:tc>
        <w:tc>
          <w:tcPr>
            <w:tcW w:w="1134"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推板</w:t>
            </w:r>
          </w:p>
        </w:tc>
        <w:tc>
          <w:tcPr>
            <w:tcW w:w="4706"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1.净样板推板，样片、部件完整齐全。</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2.纱向、裁片数、刀口等记号标注准确齐全。</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3.公共线确定合理，各部位档差标注正确。</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4.袖山与袖窿的缝缩量一致。</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5.线条缩放后不走形，符合款式造型要求。</w:t>
            </w:r>
          </w:p>
        </w:tc>
        <w:tc>
          <w:tcPr>
            <w:tcW w:w="793"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6分</w:t>
            </w:r>
          </w:p>
        </w:tc>
        <w:tc>
          <w:tcPr>
            <w:tcW w:w="1276" w:type="dxa"/>
            <w:tcBorders>
              <w:right w:val="single" w:color="auto" w:sz="4" w:space="0"/>
            </w:tcBorders>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客观评分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c>
          <w:tcPr>
            <w:tcW w:w="1277" w:type="dxa"/>
            <w:vMerge w:val="restart"/>
            <w:tcBorders>
              <w:left w:val="single" w:color="auto" w:sz="4" w:space="0"/>
            </w:tcBorders>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模块四</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样衣试制</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（30分）</w:t>
            </w:r>
          </w:p>
        </w:tc>
        <w:tc>
          <w:tcPr>
            <w:tcW w:w="1134"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样衣裁片配伍</w:t>
            </w:r>
          </w:p>
        </w:tc>
        <w:tc>
          <w:tcPr>
            <w:tcW w:w="4706"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1.裁片经向、纬向裁剪正确；</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2.裁片正、反面裁剪正确。</w:t>
            </w:r>
          </w:p>
        </w:tc>
        <w:tc>
          <w:tcPr>
            <w:tcW w:w="793"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2分</w:t>
            </w:r>
          </w:p>
        </w:tc>
        <w:tc>
          <w:tcPr>
            <w:tcW w:w="1276" w:type="dxa"/>
            <w:tcBorders>
              <w:right w:val="single" w:color="auto" w:sz="4" w:space="0"/>
            </w:tcBorders>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客观评分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305" w:hRule="atLeast"/>
        </w:trPr>
        <w:tc>
          <w:tcPr>
            <w:tcW w:w="1277" w:type="dxa"/>
            <w:vMerge w:val="continue"/>
            <w:tcBorders>
              <w:left w:val="single" w:color="auto" w:sz="4" w:space="0"/>
            </w:tcBorders>
            <w:vAlign w:val="center"/>
          </w:tcPr>
          <w:p>
            <w:pPr>
              <w:spacing w:line="240" w:lineRule="auto"/>
              <w:ind w:firstLine="0" w:firstLineChars="0"/>
              <w:jc w:val="left"/>
              <w:rPr>
                <w:rFonts w:asciiTheme="majorEastAsia" w:hAnsiTheme="majorEastAsia" w:eastAsiaTheme="majorEastAsia"/>
                <w:sz w:val="24"/>
                <w:szCs w:val="24"/>
              </w:rPr>
            </w:pPr>
          </w:p>
        </w:tc>
        <w:tc>
          <w:tcPr>
            <w:tcW w:w="1134" w:type="dxa"/>
            <w:tcBorders>
              <w:bottom w:val="single" w:color="auto" w:sz="4" w:space="0"/>
            </w:tcBorders>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领子外观评价点</w:t>
            </w:r>
          </w:p>
        </w:tc>
        <w:tc>
          <w:tcPr>
            <w:tcW w:w="4706" w:type="dxa"/>
            <w:tcBorders>
              <w:bottom w:val="single" w:color="auto" w:sz="4" w:space="0"/>
            </w:tcBorders>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1.领面光滑平顺。</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2.领座光滑平顺。</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3.翻领线圆顺。</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4.外领口弧线长度合适。</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5.驳领线平服。</w:t>
            </w:r>
          </w:p>
        </w:tc>
        <w:tc>
          <w:tcPr>
            <w:tcW w:w="793" w:type="dxa"/>
            <w:tcBorders>
              <w:bottom w:val="single" w:color="auto" w:sz="4" w:space="0"/>
            </w:tcBorders>
            <w:vAlign w:val="center"/>
          </w:tcPr>
          <w:p>
            <w:pPr>
              <w:spacing w:line="240" w:lineRule="auto"/>
              <w:ind w:firstLine="0" w:firstLineChars="0"/>
              <w:jc w:val="left"/>
              <w:rPr>
                <w:rFonts w:asciiTheme="majorEastAsia" w:hAnsiTheme="majorEastAsia" w:eastAsiaTheme="majorEastAsia"/>
                <w:sz w:val="24"/>
                <w:szCs w:val="24"/>
              </w:rPr>
            </w:pPr>
            <w:r>
              <w:rPr>
                <w:rFonts w:asciiTheme="majorEastAsia" w:hAnsiTheme="majorEastAsia" w:eastAsiaTheme="majorEastAsia"/>
                <w:sz w:val="24"/>
                <w:szCs w:val="24"/>
              </w:rPr>
              <w:t>4</w:t>
            </w:r>
            <w:r>
              <w:rPr>
                <w:rFonts w:hint="eastAsia" w:asciiTheme="majorEastAsia" w:hAnsiTheme="majorEastAsia" w:eastAsiaTheme="majorEastAsia"/>
                <w:sz w:val="24"/>
                <w:szCs w:val="24"/>
              </w:rPr>
              <w:t>分</w:t>
            </w:r>
          </w:p>
        </w:tc>
        <w:tc>
          <w:tcPr>
            <w:tcW w:w="1276" w:type="dxa"/>
            <w:tcBorders>
              <w:bottom w:val="single" w:color="auto" w:sz="4" w:space="0"/>
              <w:right w:val="single" w:color="auto" w:sz="4" w:space="0"/>
            </w:tcBorders>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结果评分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88" w:hRule="atLeast"/>
        </w:trPr>
        <w:tc>
          <w:tcPr>
            <w:tcW w:w="1277" w:type="dxa"/>
            <w:vMerge w:val="continue"/>
            <w:tcBorders>
              <w:left w:val="single" w:color="auto" w:sz="4" w:space="0"/>
            </w:tcBorders>
            <w:vAlign w:val="center"/>
          </w:tcPr>
          <w:p>
            <w:pPr>
              <w:spacing w:line="240" w:lineRule="auto"/>
              <w:ind w:firstLine="0" w:firstLineChars="0"/>
              <w:jc w:val="left"/>
              <w:rPr>
                <w:rFonts w:asciiTheme="majorEastAsia" w:hAnsiTheme="majorEastAsia" w:eastAsiaTheme="majorEastAsia"/>
                <w:sz w:val="24"/>
                <w:szCs w:val="24"/>
              </w:rPr>
            </w:pPr>
          </w:p>
        </w:tc>
        <w:tc>
          <w:tcPr>
            <w:tcW w:w="1134" w:type="dxa"/>
            <w:tcBorders>
              <w:top w:val="single" w:color="auto" w:sz="4" w:space="0"/>
              <w:bottom w:val="single" w:color="auto" w:sz="4" w:space="0"/>
            </w:tcBorders>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袖子外观评价点</w:t>
            </w:r>
          </w:p>
        </w:tc>
        <w:tc>
          <w:tcPr>
            <w:tcW w:w="4706" w:type="dxa"/>
            <w:tcBorders>
              <w:top w:val="single" w:color="auto" w:sz="4" w:space="0"/>
              <w:bottom w:val="single" w:color="auto" w:sz="4" w:space="0"/>
            </w:tcBorders>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1.袖山的圆度；</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2.袖子的角度；</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3.袖子的前倾斜。</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4.袖子弯度；</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5.袖子的内旋。</w:t>
            </w:r>
          </w:p>
        </w:tc>
        <w:tc>
          <w:tcPr>
            <w:tcW w:w="793" w:type="dxa"/>
            <w:tcBorders>
              <w:top w:val="single" w:color="auto" w:sz="4" w:space="0"/>
              <w:bottom w:val="single" w:color="auto" w:sz="4" w:space="0"/>
            </w:tcBorders>
            <w:vAlign w:val="center"/>
          </w:tcPr>
          <w:p>
            <w:pPr>
              <w:spacing w:line="240" w:lineRule="auto"/>
              <w:ind w:firstLine="0" w:firstLineChars="0"/>
              <w:jc w:val="left"/>
              <w:rPr>
                <w:rFonts w:asciiTheme="majorEastAsia" w:hAnsiTheme="majorEastAsia" w:eastAsiaTheme="majorEastAsia"/>
                <w:sz w:val="24"/>
                <w:szCs w:val="24"/>
              </w:rPr>
            </w:pPr>
            <w:r>
              <w:rPr>
                <w:rFonts w:asciiTheme="majorEastAsia" w:hAnsiTheme="majorEastAsia" w:eastAsiaTheme="majorEastAsia"/>
                <w:sz w:val="24"/>
                <w:szCs w:val="24"/>
              </w:rPr>
              <w:t>4</w:t>
            </w:r>
            <w:r>
              <w:rPr>
                <w:rFonts w:hint="eastAsia" w:asciiTheme="majorEastAsia" w:hAnsiTheme="majorEastAsia" w:eastAsiaTheme="majorEastAsia"/>
                <w:sz w:val="24"/>
                <w:szCs w:val="24"/>
              </w:rPr>
              <w:t>分</w:t>
            </w:r>
          </w:p>
        </w:tc>
        <w:tc>
          <w:tcPr>
            <w:tcW w:w="1276" w:type="dxa"/>
            <w:tcBorders>
              <w:top w:val="single" w:color="auto" w:sz="4" w:space="0"/>
              <w:bottom w:val="single" w:color="auto" w:sz="4" w:space="0"/>
              <w:right w:val="single" w:color="auto" w:sz="4" w:space="0"/>
            </w:tcBorders>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结果评分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941" w:hRule="atLeast"/>
        </w:trPr>
        <w:tc>
          <w:tcPr>
            <w:tcW w:w="1277" w:type="dxa"/>
            <w:vMerge w:val="continue"/>
            <w:tcBorders>
              <w:left w:val="single" w:color="auto" w:sz="4" w:space="0"/>
            </w:tcBorders>
            <w:vAlign w:val="center"/>
          </w:tcPr>
          <w:p>
            <w:pPr>
              <w:spacing w:line="240" w:lineRule="auto"/>
              <w:ind w:firstLine="0" w:firstLineChars="0"/>
              <w:jc w:val="left"/>
              <w:rPr>
                <w:rFonts w:asciiTheme="majorEastAsia" w:hAnsiTheme="majorEastAsia" w:eastAsiaTheme="majorEastAsia"/>
                <w:sz w:val="24"/>
                <w:szCs w:val="24"/>
              </w:rPr>
            </w:pPr>
          </w:p>
        </w:tc>
        <w:tc>
          <w:tcPr>
            <w:tcW w:w="1134"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衣身外观评价点</w:t>
            </w:r>
          </w:p>
        </w:tc>
        <w:tc>
          <w:tcPr>
            <w:tcW w:w="4706"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1.前后衣长平衡、底摆平服。</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2.胸围松量分配适度。</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3.胸和肩胛骨的立体适度。</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4.腰部合体。</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5.袖窿、领口无浮起或紧拉。</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6.无不良皱褶。</w:t>
            </w:r>
          </w:p>
        </w:tc>
        <w:tc>
          <w:tcPr>
            <w:tcW w:w="793" w:type="dxa"/>
            <w:vAlign w:val="center"/>
          </w:tcPr>
          <w:p>
            <w:pPr>
              <w:spacing w:line="240" w:lineRule="auto"/>
              <w:ind w:firstLine="0" w:firstLineChars="0"/>
              <w:jc w:val="left"/>
              <w:rPr>
                <w:rFonts w:asciiTheme="majorEastAsia" w:hAnsiTheme="majorEastAsia" w:eastAsiaTheme="majorEastAsia"/>
                <w:sz w:val="24"/>
                <w:szCs w:val="24"/>
              </w:rPr>
            </w:pPr>
            <w:r>
              <w:rPr>
                <w:rFonts w:asciiTheme="majorEastAsia" w:hAnsiTheme="majorEastAsia" w:eastAsiaTheme="majorEastAsia"/>
                <w:sz w:val="24"/>
                <w:szCs w:val="24"/>
              </w:rPr>
              <w:t>4</w:t>
            </w:r>
            <w:r>
              <w:rPr>
                <w:rFonts w:hint="eastAsia" w:asciiTheme="majorEastAsia" w:hAnsiTheme="majorEastAsia" w:eastAsiaTheme="majorEastAsia"/>
                <w:sz w:val="24"/>
                <w:szCs w:val="24"/>
              </w:rPr>
              <w:t>分</w:t>
            </w:r>
          </w:p>
        </w:tc>
        <w:tc>
          <w:tcPr>
            <w:tcW w:w="1276" w:type="dxa"/>
            <w:tcBorders>
              <w:right w:val="single" w:color="auto" w:sz="4" w:space="0"/>
            </w:tcBorders>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结果评分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942" w:hRule="atLeast"/>
        </w:trPr>
        <w:tc>
          <w:tcPr>
            <w:tcW w:w="1277" w:type="dxa"/>
            <w:vMerge w:val="continue"/>
            <w:tcBorders>
              <w:left w:val="single" w:color="auto" w:sz="4" w:space="0"/>
            </w:tcBorders>
            <w:vAlign w:val="center"/>
          </w:tcPr>
          <w:p>
            <w:pPr>
              <w:spacing w:line="240" w:lineRule="auto"/>
              <w:ind w:firstLine="0" w:firstLineChars="0"/>
              <w:jc w:val="left"/>
              <w:rPr>
                <w:rFonts w:asciiTheme="majorEastAsia" w:hAnsiTheme="majorEastAsia" w:eastAsiaTheme="majorEastAsia"/>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领工艺</w:t>
            </w:r>
          </w:p>
        </w:tc>
        <w:tc>
          <w:tcPr>
            <w:tcW w:w="4706"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1.领角左右对称，大小一致，自然窝服。</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2.装领位置准确，方法正确。</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3.领面、领座光洁平挺，宽窄一致。</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4.领面粘衬平整，不起泡。</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5.无领领口平服，无浮余量；线位准确，领</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口线与肩线交点左右对称。</w:t>
            </w:r>
          </w:p>
        </w:tc>
        <w:tc>
          <w:tcPr>
            <w:tcW w:w="793"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left"/>
              <w:rPr>
                <w:rFonts w:asciiTheme="majorEastAsia" w:hAnsiTheme="majorEastAsia" w:eastAsiaTheme="majorEastAsia"/>
                <w:sz w:val="24"/>
                <w:szCs w:val="24"/>
              </w:rPr>
            </w:pPr>
            <w:r>
              <w:rPr>
                <w:rFonts w:asciiTheme="majorEastAsia" w:hAnsiTheme="majorEastAsia" w:eastAsiaTheme="majorEastAsia"/>
                <w:sz w:val="24"/>
                <w:szCs w:val="24"/>
              </w:rPr>
              <w:t>3</w:t>
            </w:r>
            <w:r>
              <w:rPr>
                <w:rFonts w:hint="eastAsia" w:asciiTheme="majorEastAsia" w:hAnsiTheme="majorEastAsia" w:eastAsiaTheme="majorEastAsia"/>
                <w:sz w:val="24"/>
                <w:szCs w:val="24"/>
              </w:rPr>
              <w:t>分</w:t>
            </w:r>
          </w:p>
        </w:tc>
        <w:tc>
          <w:tcPr>
            <w:tcW w:w="1276"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客观评分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686" w:hRule="atLeast"/>
        </w:trPr>
        <w:tc>
          <w:tcPr>
            <w:tcW w:w="1277" w:type="dxa"/>
            <w:vMerge w:val="continue"/>
            <w:tcBorders>
              <w:left w:val="single" w:color="auto" w:sz="4" w:space="0"/>
            </w:tcBorders>
            <w:vAlign w:val="center"/>
          </w:tcPr>
          <w:p>
            <w:pPr>
              <w:spacing w:line="240" w:lineRule="auto"/>
              <w:ind w:firstLine="0" w:firstLineChars="0"/>
              <w:jc w:val="left"/>
              <w:rPr>
                <w:rFonts w:asciiTheme="majorEastAsia" w:hAnsiTheme="majorEastAsia" w:eastAsiaTheme="majorEastAsia"/>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袖工艺</w:t>
            </w:r>
          </w:p>
        </w:tc>
        <w:tc>
          <w:tcPr>
            <w:tcW w:w="4706"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1.绱袖圆顺，对位准确，吃势均匀。</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2.袖角度自然前斜，左右对称。</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3.袖弯度自然。</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4.袖口规格准确、袖衩平服，无毛露。</w:t>
            </w:r>
          </w:p>
        </w:tc>
        <w:tc>
          <w:tcPr>
            <w:tcW w:w="793"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left"/>
              <w:rPr>
                <w:rFonts w:asciiTheme="majorEastAsia" w:hAnsiTheme="majorEastAsia" w:eastAsiaTheme="majorEastAsia"/>
                <w:sz w:val="24"/>
                <w:szCs w:val="24"/>
              </w:rPr>
            </w:pPr>
            <w:r>
              <w:rPr>
                <w:rFonts w:asciiTheme="majorEastAsia" w:hAnsiTheme="majorEastAsia" w:eastAsiaTheme="majorEastAsia"/>
                <w:sz w:val="24"/>
                <w:szCs w:val="24"/>
              </w:rPr>
              <w:t>4</w:t>
            </w:r>
            <w:r>
              <w:rPr>
                <w:rFonts w:hint="eastAsia" w:asciiTheme="majorEastAsia" w:hAnsiTheme="majorEastAsia" w:eastAsiaTheme="majorEastAsia"/>
                <w:sz w:val="24"/>
                <w:szCs w:val="24"/>
              </w:rPr>
              <w:t>分</w:t>
            </w:r>
          </w:p>
        </w:tc>
        <w:tc>
          <w:tcPr>
            <w:tcW w:w="1276"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客观评分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c>
          <w:tcPr>
            <w:tcW w:w="1277" w:type="dxa"/>
            <w:vMerge w:val="continue"/>
            <w:tcBorders>
              <w:left w:val="single" w:color="auto" w:sz="4" w:space="0"/>
            </w:tcBorders>
            <w:vAlign w:val="center"/>
          </w:tcPr>
          <w:p>
            <w:pPr>
              <w:spacing w:line="240" w:lineRule="auto"/>
              <w:ind w:firstLine="0" w:firstLineChars="0"/>
              <w:jc w:val="left"/>
              <w:rPr>
                <w:rFonts w:asciiTheme="majorEastAsia" w:hAnsiTheme="majorEastAsia" w:eastAsiaTheme="majorEastAsia"/>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前后衣片及部件工艺</w:t>
            </w:r>
          </w:p>
        </w:tc>
        <w:tc>
          <w:tcPr>
            <w:tcW w:w="4706"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1.口袋：符合款式比例；口袋平服，规格准确，有立体感，造型方正。</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2.扣眼：位置、距离适宜；钉扣方正。</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3.粘衬：粘衬平整、贴合、无泡。</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4.省道：大小适宜、左右对称；省尖无泡、无坑，曲面伏贴。</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5.下摆：贴边宽度一致，顺直平服；两端平齐，中间不皱不拧。</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6.挂面：下端不起吊，不外翻；止口平整。</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7.开衩：平服，内外光洁</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8.缝份处理光洁，宽窄一致。</w:t>
            </w:r>
          </w:p>
        </w:tc>
        <w:tc>
          <w:tcPr>
            <w:tcW w:w="793"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left"/>
              <w:rPr>
                <w:rFonts w:asciiTheme="majorEastAsia" w:hAnsiTheme="majorEastAsia" w:eastAsiaTheme="majorEastAsia"/>
                <w:sz w:val="24"/>
                <w:szCs w:val="24"/>
              </w:rPr>
            </w:pPr>
            <w:r>
              <w:rPr>
                <w:rFonts w:asciiTheme="majorEastAsia" w:hAnsiTheme="majorEastAsia" w:eastAsiaTheme="majorEastAsia"/>
                <w:sz w:val="24"/>
                <w:szCs w:val="24"/>
              </w:rPr>
              <w:t>5</w:t>
            </w:r>
            <w:r>
              <w:rPr>
                <w:rFonts w:hint="eastAsia" w:asciiTheme="majorEastAsia" w:hAnsiTheme="majorEastAsia" w:eastAsiaTheme="majorEastAsia"/>
                <w:sz w:val="24"/>
                <w:szCs w:val="24"/>
              </w:rPr>
              <w:t>分</w:t>
            </w:r>
          </w:p>
        </w:tc>
        <w:tc>
          <w:tcPr>
            <w:tcW w:w="1276"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left"/>
              <w:rPr>
                <w:rFonts w:asciiTheme="majorEastAsia" w:hAnsiTheme="majorEastAsia" w:eastAsiaTheme="majorEastAsia"/>
                <w:sz w:val="24"/>
                <w:szCs w:val="24"/>
              </w:rPr>
            </w:pP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客观评分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986" w:hRule="atLeast"/>
        </w:trPr>
        <w:tc>
          <w:tcPr>
            <w:tcW w:w="1277" w:type="dxa"/>
            <w:vMerge w:val="continue"/>
            <w:tcBorders>
              <w:left w:val="single" w:color="auto" w:sz="4" w:space="0"/>
            </w:tcBorders>
            <w:vAlign w:val="center"/>
          </w:tcPr>
          <w:p>
            <w:pPr>
              <w:spacing w:line="240" w:lineRule="auto"/>
              <w:ind w:firstLine="0" w:firstLineChars="0"/>
              <w:jc w:val="left"/>
              <w:rPr>
                <w:rFonts w:asciiTheme="majorEastAsia" w:hAnsiTheme="majorEastAsia" w:eastAsiaTheme="majorEastAsia"/>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针距、密度、缝纫、</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线路</w:t>
            </w:r>
          </w:p>
        </w:tc>
        <w:tc>
          <w:tcPr>
            <w:tcW w:w="4706"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1. 明、暗线13针/3㎝。</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2. 缝纫线路牢固、顺直。</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3. 面、底线松紧适宜。</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4.回针线路重合一致。</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5.面线无接线。</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6.整件无漏缝。</w:t>
            </w:r>
          </w:p>
        </w:tc>
        <w:tc>
          <w:tcPr>
            <w:tcW w:w="793"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2分</w:t>
            </w:r>
          </w:p>
        </w:tc>
        <w:tc>
          <w:tcPr>
            <w:tcW w:w="1276"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客观评分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117" w:hRule="atLeast"/>
        </w:trPr>
        <w:tc>
          <w:tcPr>
            <w:tcW w:w="1277" w:type="dxa"/>
            <w:vMerge w:val="continue"/>
            <w:tcBorders>
              <w:left w:val="single" w:color="auto" w:sz="4" w:space="0"/>
              <w:bottom w:val="single" w:color="auto" w:sz="4" w:space="0"/>
            </w:tcBorders>
            <w:vAlign w:val="center"/>
          </w:tcPr>
          <w:p>
            <w:pPr>
              <w:spacing w:line="240" w:lineRule="auto"/>
              <w:ind w:firstLine="0" w:firstLineChars="0"/>
              <w:jc w:val="left"/>
              <w:rPr>
                <w:rFonts w:asciiTheme="majorEastAsia" w:hAnsiTheme="majorEastAsia" w:eastAsiaTheme="majorEastAsia"/>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整烫</w:t>
            </w:r>
          </w:p>
        </w:tc>
        <w:tc>
          <w:tcPr>
            <w:tcW w:w="4706"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1.熨烫平整挺括，外观光滑，无不良皱褶。</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2.烫迹线准确对称。</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 xml:space="preserve">3.表面无极光无焦、无烫黄。 </w:t>
            </w:r>
          </w:p>
        </w:tc>
        <w:tc>
          <w:tcPr>
            <w:tcW w:w="793"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2分</w:t>
            </w:r>
          </w:p>
        </w:tc>
        <w:tc>
          <w:tcPr>
            <w:tcW w:w="1276"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客观评分</w:t>
            </w:r>
          </w:p>
        </w:tc>
      </w:tr>
    </w:tbl>
    <w:p>
      <w:pPr>
        <w:ind w:firstLine="0" w:firstLineChars="0"/>
      </w:pPr>
    </w:p>
    <w:p>
      <w:pPr>
        <w:ind w:firstLine="450" w:firstLineChars="150"/>
      </w:pPr>
      <w:r>
        <w:rPr>
          <w:rFonts w:hint="eastAsia"/>
        </w:rPr>
        <w:t>（四）成绩管理</w:t>
      </w:r>
    </w:p>
    <w:p>
      <w:r>
        <w:rPr>
          <w:rFonts w:hint="eastAsia"/>
        </w:rPr>
        <w:t>贯彻落实全国职业院校技能大赛公开、公平、公正的原则，促进成绩管理的规范化和科学化，竞赛成绩管理办法如下：</w:t>
      </w:r>
    </w:p>
    <w:p>
      <w:r>
        <w:rPr>
          <w:rFonts w:hint="eastAsia"/>
        </w:rPr>
        <w:t>1. 参与赛项成绩管理的组织机构包括检录组、裁判组、监督组和仲裁组等。</w:t>
      </w:r>
    </w:p>
    <w:p>
      <w:r>
        <w:rPr>
          <w:rFonts w:hint="eastAsia"/>
        </w:rPr>
        <w:t>2. 检录组负责对参赛选手进行点名登记、身份核对等工作。检录工作由赛项承办院校工作人员承担。</w:t>
      </w:r>
    </w:p>
    <w:p>
      <w:r>
        <w:rPr>
          <w:rFonts w:hint="eastAsia"/>
        </w:rPr>
        <w:t>3. 裁判组实行“裁判长负责制”，设裁判长1名，全面负责赛项的裁判与管理工作。</w:t>
      </w:r>
    </w:p>
    <w:p>
      <w:r>
        <w:rPr>
          <w:rFonts w:hint="eastAsia"/>
        </w:rPr>
        <w:t>4. 裁判根据比赛需要分为加密裁判、现场裁判和评分裁判，具体见《全国职业院校技能大赛裁判工作管理办法》。</w:t>
      </w:r>
    </w:p>
    <w:p>
      <w:r>
        <w:rPr>
          <w:rFonts w:hint="eastAsia"/>
        </w:rPr>
        <w:t>5. 监督组负责对裁判组的工作进行全程监督，并对竞赛成绩抽检复核。</w:t>
      </w:r>
    </w:p>
    <w:p>
      <w:r>
        <w:drawing>
          <wp:anchor distT="0" distB="0" distL="114300" distR="114300" simplePos="0" relativeHeight="251678720" behindDoc="0" locked="0" layoutInCell="1" allowOverlap="1">
            <wp:simplePos x="0" y="0"/>
            <wp:positionH relativeFrom="column">
              <wp:posOffset>1657985</wp:posOffset>
            </wp:positionH>
            <wp:positionV relativeFrom="page">
              <wp:posOffset>3985895</wp:posOffset>
            </wp:positionV>
            <wp:extent cx="1516380" cy="4609465"/>
            <wp:effectExtent l="0" t="0" r="0" b="0"/>
            <wp:wrapTopAndBottom/>
            <wp:docPr id="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516380" cy="4609465"/>
                    </a:xfrm>
                    <a:prstGeom prst="rect">
                      <a:avLst/>
                    </a:prstGeom>
                  </pic:spPr>
                </pic:pic>
              </a:graphicData>
            </a:graphic>
          </wp:anchor>
        </w:drawing>
      </w:r>
      <w:r>
        <w:rPr>
          <w:rFonts w:hint="eastAsia"/>
        </w:rPr>
        <w:t>6. 仲裁组负责接受由参赛队领队提出的对裁判结果的书面申诉，组织复议并及时反馈复议结果。</w:t>
      </w:r>
    </w:p>
    <w:p>
      <w:pPr>
        <w:ind w:firstLine="602"/>
        <w:rPr>
          <w:rFonts w:ascii="黑体" w:hAnsi="黑体" w:eastAsia="黑体"/>
          <w:b/>
        </w:rPr>
      </w:pPr>
      <w:r>
        <w:rPr>
          <w:rFonts w:hint="eastAsia" w:ascii="黑体" w:hAnsi="黑体" w:eastAsia="黑体"/>
          <w:b/>
        </w:rPr>
        <w:t>十一、奖项设置</w:t>
      </w:r>
    </w:p>
    <w:p>
      <w:r>
        <w:rPr>
          <w:rFonts w:hint="eastAsia"/>
        </w:rPr>
        <w:t>大赛设团队奖和优秀指导教师奖</w:t>
      </w:r>
    </w:p>
    <w:p>
      <w:r>
        <w:rPr>
          <w:rFonts w:hint="eastAsia"/>
        </w:rPr>
        <w:t>（一）团队奖：每个团队二名选手，一等奖占比10%，二等奖占比20%，三等奖占比30%（计算分数时保留小数点后两位）。</w:t>
      </w:r>
    </w:p>
    <w:p>
      <w:r>
        <w:rPr>
          <w:rFonts w:hint="eastAsia"/>
        </w:rPr>
        <w:t>（二）指导教师奖：每个团队二名指导教师，获得一等奖的参赛选手指导教师由大赛执委会颁发优秀指导教师证书。</w:t>
      </w:r>
    </w:p>
    <w:p>
      <w:pPr>
        <w:ind w:firstLine="602"/>
        <w:rPr>
          <w:rFonts w:ascii="黑体" w:hAnsi="黑体" w:eastAsia="黑体"/>
          <w:b/>
        </w:rPr>
      </w:pPr>
      <w:r>
        <w:rPr>
          <w:rFonts w:hint="eastAsia" w:ascii="黑体" w:hAnsi="黑体" w:eastAsia="黑体"/>
          <w:b/>
        </w:rPr>
        <w:t>十二、技术规范</w:t>
      </w:r>
    </w:p>
    <w:p>
      <w:r>
        <w:rPr>
          <w:rFonts w:hint="eastAsia"/>
        </w:rPr>
        <w:t>（一）比赛项目专业教学要求</w:t>
      </w:r>
    </w:p>
    <w:p>
      <w:pPr>
        <w:pStyle w:val="39"/>
        <w:snapToGrid w:val="0"/>
        <w:spacing w:line="560" w:lineRule="exact"/>
        <w:ind w:firstLine="600"/>
        <w:rPr>
          <w:rFonts w:ascii="仿宋_GB2312" w:hAnsi="宋体" w:eastAsia="仿宋_GB2312" w:cs="仿宋"/>
          <w:sz w:val="30"/>
          <w:szCs w:val="30"/>
        </w:rPr>
      </w:pPr>
      <w:r>
        <w:rPr>
          <w:rFonts w:hint="eastAsia" w:ascii="仿宋_GB2312" w:hAnsi="宋体" w:eastAsia="仿宋_GB2312" w:cs="仿宋"/>
          <w:sz w:val="30"/>
          <w:szCs w:val="30"/>
        </w:rPr>
        <w:t>1.按照命题要求绘制的服装彩色款式图；掌握绘制款式图的方法与技巧，掌握基本的服装色彩组合搭配。</w:t>
      </w:r>
    </w:p>
    <w:p>
      <w:r>
        <w:rPr>
          <w:rFonts w:hint="eastAsia" w:hAnsi="宋体" w:cs="仿宋"/>
        </w:rPr>
        <w:t>2.</w:t>
      </w:r>
      <w:r>
        <w:rPr>
          <w:rFonts w:hint="eastAsia"/>
        </w:rPr>
        <w:t>能根据面料的风格特性、面料质感进行服装款式拓展设计；掌握图案纹样在服装设计中的应用。</w:t>
      </w:r>
    </w:p>
    <w:p>
      <w:pPr>
        <w:rPr>
          <w:rFonts w:hAnsi="宋体" w:cs="仿宋"/>
        </w:rPr>
      </w:pPr>
      <w:r>
        <w:rPr>
          <w:rFonts w:hint="eastAsia" w:hAnsi="宋体" w:cs="仿宋"/>
        </w:rPr>
        <w:t>3.掌握服装内结构、外轮廓设计的方法；掌握服装局部的类型、特点及变化设计。</w:t>
      </w:r>
    </w:p>
    <w:p>
      <w:r>
        <w:rPr>
          <w:rFonts w:hint="eastAsia" w:hAnsi="宋体" w:cs="仿宋"/>
        </w:rPr>
        <w:t>4.</w:t>
      </w:r>
      <w:r>
        <w:rPr>
          <w:rFonts w:hint="eastAsia"/>
        </w:rPr>
        <w:t>掌握用立体裁剪与平面裁剪结合的方法进行样板制作，</w:t>
      </w:r>
    </w:p>
    <w:p>
      <w:pPr>
        <w:ind w:firstLine="0" w:firstLineChars="0"/>
      </w:pPr>
      <w:r>
        <w:rPr>
          <w:rFonts w:hint="eastAsia"/>
        </w:rPr>
        <w:t>能够根据样板要求熟练掌握样衣假缝的技能。</w:t>
      </w:r>
    </w:p>
    <w:p>
      <w:r>
        <w:rPr>
          <w:rFonts w:hint="eastAsia"/>
        </w:rPr>
        <w:t>5</w:t>
      </w:r>
      <w:r>
        <w:rPr>
          <w:rFonts w:hint="eastAsia" w:hAnsi="宋体" w:cs="仿宋"/>
        </w:rPr>
        <w:t>.</w:t>
      </w:r>
      <w:r>
        <w:rPr>
          <w:rFonts w:hint="eastAsia"/>
        </w:rPr>
        <w:t>能在规定的时间内运用服装CAD系统进行结构设计、样板制作、推板；能正确处理款式的各部件之间的结构关系；合理配伍各裁片的缝份，样板属性、纱向等记号标示合理；能根据号型尺寸要求推板，合理分配档差，掌握不同号型的推板方法。</w:t>
      </w:r>
    </w:p>
    <w:p>
      <w:pPr>
        <w:rPr>
          <w:rFonts w:hAnsi="宋体" w:cs="仿宋"/>
        </w:rPr>
      </w:pPr>
      <w:r>
        <w:rPr>
          <w:rFonts w:hint="eastAsia" w:hAnsi="宋体" w:cs="仿宋"/>
        </w:rPr>
        <w:t>6.能独立完成款式的裁剪、配伍与缝制工艺并符合质量要求。</w:t>
      </w:r>
    </w:p>
    <w:p>
      <w:r>
        <w:rPr>
          <w:rFonts w:hint="eastAsia"/>
        </w:rPr>
        <w:t>（二）服装技术标准</w:t>
      </w:r>
    </w:p>
    <w:p>
      <w:r>
        <w:rPr>
          <w:rFonts w:hint="eastAsia"/>
        </w:rPr>
        <w:t>服装规格系列，参照GB1335－2000。技术标准的基本内容参照国标、国类行业、职业对应的标准。</w:t>
      </w:r>
    </w:p>
    <w:p>
      <w:pPr>
        <w:ind w:firstLine="602"/>
        <w:rPr>
          <w:rFonts w:ascii="黑体" w:hAnsi="黑体" w:eastAsia="黑体"/>
          <w:b/>
        </w:rPr>
      </w:pPr>
      <w:r>
        <w:rPr>
          <w:rFonts w:hint="eastAsia" w:ascii="黑体" w:hAnsi="黑体" w:eastAsia="黑体"/>
          <w:b/>
        </w:rPr>
        <w:t>十三、建议使用的比赛器材、技术平台和场地要求</w:t>
      </w:r>
    </w:p>
    <w:p>
      <w:r>
        <w:rPr>
          <w:rFonts w:hint="eastAsia"/>
        </w:rPr>
        <w:t>竞赛技术平台标准参考服装企业设计工作室基础技术与要求、服装企业CAD工作室操作规格与要求、服装生产工艺与板房标准制定。竞赛采用通用技术平台、提供合格产品。厉行节约，比赛用主要设备和辅助设备以及专用软件均与上届全国技能大赛已使用的设备基本相同。可根据竞赛需要适度增添。</w:t>
      </w:r>
    </w:p>
    <w:p>
      <w:r>
        <w:rPr>
          <w:rFonts w:hint="eastAsia"/>
        </w:rPr>
        <w:t>（一）赛项技术平台</w:t>
      </w:r>
    </w:p>
    <w:tbl>
      <w:tblPr>
        <w:tblStyle w:val="19"/>
        <w:tblW w:w="793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701"/>
        <w:gridCol w:w="53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jc w:val="center"/>
        </w:trPr>
        <w:tc>
          <w:tcPr>
            <w:tcW w:w="851" w:type="dxa"/>
          </w:tcPr>
          <w:p>
            <w:pPr>
              <w:spacing w:line="240" w:lineRule="auto"/>
              <w:ind w:firstLine="0" w:firstLineChars="0"/>
              <w:jc w:val="center"/>
              <w:rPr>
                <w:rFonts w:asciiTheme="majorEastAsia" w:hAnsiTheme="majorEastAsia" w:eastAsiaTheme="majorEastAsia"/>
                <w:b/>
                <w:sz w:val="24"/>
                <w:szCs w:val="24"/>
              </w:rPr>
            </w:pPr>
            <w:r>
              <w:rPr>
                <w:rFonts w:hint="eastAsia" w:asciiTheme="majorEastAsia" w:hAnsiTheme="majorEastAsia" w:eastAsiaTheme="majorEastAsia"/>
                <w:b/>
                <w:sz w:val="24"/>
                <w:szCs w:val="24"/>
              </w:rPr>
              <w:t>序号</w:t>
            </w:r>
          </w:p>
        </w:tc>
        <w:tc>
          <w:tcPr>
            <w:tcW w:w="1701" w:type="dxa"/>
            <w:vAlign w:val="center"/>
          </w:tcPr>
          <w:p>
            <w:pPr>
              <w:spacing w:line="240" w:lineRule="auto"/>
              <w:ind w:firstLine="0" w:firstLineChars="0"/>
              <w:jc w:val="center"/>
              <w:rPr>
                <w:rFonts w:asciiTheme="majorEastAsia" w:hAnsiTheme="majorEastAsia" w:eastAsiaTheme="majorEastAsia"/>
                <w:b/>
                <w:sz w:val="24"/>
                <w:szCs w:val="24"/>
              </w:rPr>
            </w:pPr>
            <w:r>
              <w:rPr>
                <w:rFonts w:hint="eastAsia" w:asciiTheme="majorEastAsia" w:hAnsiTheme="majorEastAsia" w:eastAsiaTheme="majorEastAsia"/>
                <w:b/>
                <w:sz w:val="24"/>
                <w:szCs w:val="24"/>
              </w:rPr>
              <w:t>设备及软件</w:t>
            </w:r>
          </w:p>
        </w:tc>
        <w:tc>
          <w:tcPr>
            <w:tcW w:w="5386" w:type="dxa"/>
            <w:vAlign w:val="center"/>
          </w:tcPr>
          <w:p>
            <w:pPr>
              <w:spacing w:line="240" w:lineRule="auto"/>
              <w:ind w:firstLine="0" w:firstLineChars="0"/>
              <w:jc w:val="center"/>
              <w:rPr>
                <w:rFonts w:asciiTheme="majorEastAsia" w:hAnsiTheme="majorEastAsia" w:eastAsiaTheme="majorEastAsia"/>
                <w:b/>
                <w:sz w:val="24"/>
                <w:szCs w:val="24"/>
              </w:rPr>
            </w:pPr>
            <w:r>
              <w:rPr>
                <w:rFonts w:hint="eastAsia" w:asciiTheme="majorEastAsia" w:hAnsiTheme="majorEastAsia" w:eastAsiaTheme="majorEastAsia"/>
                <w:b/>
                <w:sz w:val="24"/>
                <w:szCs w:val="24"/>
              </w:rPr>
              <w:t>型号及说明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jc w:val="center"/>
        </w:trPr>
        <w:tc>
          <w:tcPr>
            <w:tcW w:w="851"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1</w:t>
            </w:r>
          </w:p>
        </w:tc>
        <w:tc>
          <w:tcPr>
            <w:tcW w:w="1701"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场地</w:t>
            </w:r>
          </w:p>
        </w:tc>
        <w:tc>
          <w:tcPr>
            <w:tcW w:w="5386"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通风、透光，照明好，适合开放式观摩体验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jc w:val="center"/>
        </w:trPr>
        <w:tc>
          <w:tcPr>
            <w:tcW w:w="851"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2</w:t>
            </w:r>
          </w:p>
        </w:tc>
        <w:tc>
          <w:tcPr>
            <w:tcW w:w="1701"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电源</w:t>
            </w:r>
          </w:p>
        </w:tc>
        <w:tc>
          <w:tcPr>
            <w:tcW w:w="5386"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配备双线路供电系统和漏电保护装置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jc w:val="center"/>
        </w:trPr>
        <w:tc>
          <w:tcPr>
            <w:tcW w:w="851"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3</w:t>
            </w:r>
          </w:p>
        </w:tc>
        <w:tc>
          <w:tcPr>
            <w:tcW w:w="1701"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空调</w:t>
            </w:r>
          </w:p>
        </w:tc>
        <w:tc>
          <w:tcPr>
            <w:tcW w:w="5386"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配备空调系统，确保环境温度适宜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jc w:val="center"/>
        </w:trPr>
        <w:tc>
          <w:tcPr>
            <w:tcW w:w="851"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4</w:t>
            </w:r>
          </w:p>
        </w:tc>
        <w:tc>
          <w:tcPr>
            <w:tcW w:w="1701"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监控</w:t>
            </w:r>
          </w:p>
        </w:tc>
        <w:tc>
          <w:tcPr>
            <w:tcW w:w="5386"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配备实况监控视频转播系统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jc w:val="center"/>
        </w:trPr>
        <w:tc>
          <w:tcPr>
            <w:tcW w:w="851"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5</w:t>
            </w:r>
          </w:p>
        </w:tc>
        <w:tc>
          <w:tcPr>
            <w:tcW w:w="1701"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竞赛电脑</w:t>
            </w:r>
          </w:p>
        </w:tc>
        <w:tc>
          <w:tcPr>
            <w:tcW w:w="5386"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Win7操作系统，基本配置：内存≥8G、硬盘最小500G、独立显卡、CPU(酷睿I5以上)（220台）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jc w:val="center"/>
        </w:trPr>
        <w:tc>
          <w:tcPr>
            <w:tcW w:w="851"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6</w:t>
            </w:r>
          </w:p>
        </w:tc>
        <w:tc>
          <w:tcPr>
            <w:tcW w:w="1701"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电脑辅计</w:t>
            </w:r>
          </w:p>
        </w:tc>
        <w:tc>
          <w:tcPr>
            <w:tcW w:w="5386"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光电鼠标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jc w:val="center"/>
        </w:trPr>
        <w:tc>
          <w:tcPr>
            <w:tcW w:w="851"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7</w:t>
            </w:r>
          </w:p>
        </w:tc>
        <w:tc>
          <w:tcPr>
            <w:tcW w:w="1701"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在线考试系统</w:t>
            </w:r>
          </w:p>
        </w:tc>
        <w:tc>
          <w:tcPr>
            <w:tcW w:w="5386"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用于理论考试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jc w:val="center"/>
        </w:trPr>
        <w:tc>
          <w:tcPr>
            <w:tcW w:w="851"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8</w:t>
            </w:r>
          </w:p>
        </w:tc>
        <w:tc>
          <w:tcPr>
            <w:tcW w:w="1701"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标准立裁人台</w:t>
            </w:r>
          </w:p>
        </w:tc>
        <w:tc>
          <w:tcPr>
            <w:tcW w:w="5386"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教学用立裁模特165/84A（</w:t>
            </w:r>
            <w:r>
              <w:rPr>
                <w:rFonts w:asciiTheme="majorEastAsia" w:hAnsiTheme="majorEastAsia" w:eastAsiaTheme="majorEastAsia"/>
                <w:sz w:val="24"/>
                <w:szCs w:val="24"/>
              </w:rPr>
              <w:t>22</w:t>
            </w:r>
            <w:r>
              <w:rPr>
                <w:rFonts w:hint="eastAsia" w:asciiTheme="majorEastAsia" w:hAnsiTheme="majorEastAsia" w:eastAsiaTheme="majorEastAsia"/>
                <w:sz w:val="24"/>
                <w:szCs w:val="24"/>
              </w:rPr>
              <w:t>0个）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jc w:val="center"/>
        </w:trPr>
        <w:tc>
          <w:tcPr>
            <w:tcW w:w="851" w:type="dxa"/>
            <w:vAlign w:val="center"/>
          </w:tcPr>
          <w:p>
            <w:pPr>
              <w:spacing w:line="240" w:lineRule="auto"/>
              <w:ind w:firstLine="0" w:firstLineChars="0"/>
              <w:jc w:val="left"/>
              <w:rPr>
                <w:rFonts w:asciiTheme="majorEastAsia" w:hAnsiTheme="majorEastAsia" w:eastAsiaTheme="majorEastAsia"/>
                <w:sz w:val="24"/>
                <w:szCs w:val="24"/>
              </w:rPr>
            </w:pPr>
            <w:r>
              <w:rPr>
                <w:rFonts w:asciiTheme="majorEastAsia" w:hAnsiTheme="majorEastAsia" w:eastAsiaTheme="majorEastAsia"/>
                <w:sz w:val="24"/>
                <w:szCs w:val="24"/>
              </w:rPr>
              <w:t>9</w:t>
            </w:r>
          </w:p>
        </w:tc>
        <w:tc>
          <w:tcPr>
            <w:tcW w:w="1701"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蒸汽熨斗</w:t>
            </w:r>
          </w:p>
        </w:tc>
        <w:tc>
          <w:tcPr>
            <w:tcW w:w="5386"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220把</w:t>
            </w:r>
          </w:p>
        </w:tc>
      </w:tr>
    </w:tbl>
    <w:p>
      <w:r>
        <w:rPr>
          <w:rFonts w:hint="eastAsia"/>
        </w:rPr>
        <w:t>（二）竞赛区域设备及耗材</w:t>
      </w:r>
    </w:p>
    <w:tbl>
      <w:tblPr>
        <w:tblStyle w:val="19"/>
        <w:tblW w:w="8839" w:type="dxa"/>
        <w:jc w:val="center"/>
        <w:tblInd w:w="-25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9"/>
        <w:gridCol w:w="993"/>
        <w:gridCol w:w="1984"/>
        <w:gridCol w:w="51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3"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Theme="majorEastAsia" w:hAnsiTheme="majorEastAsia" w:eastAsiaTheme="majorEastAsia"/>
                <w:b/>
                <w:sz w:val="24"/>
                <w:szCs w:val="24"/>
              </w:rPr>
            </w:pPr>
            <w:r>
              <w:rPr>
                <w:rFonts w:hint="eastAsia" w:asciiTheme="majorEastAsia" w:hAnsiTheme="majorEastAsia" w:eastAsiaTheme="majorEastAsia"/>
                <w:b/>
                <w:sz w:val="24"/>
                <w:szCs w:val="24"/>
              </w:rPr>
              <w:t>区域</w:t>
            </w:r>
          </w:p>
        </w:tc>
        <w:tc>
          <w:tcPr>
            <w:tcW w:w="99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Theme="majorEastAsia" w:hAnsiTheme="majorEastAsia" w:eastAsiaTheme="majorEastAsia"/>
                <w:b/>
                <w:sz w:val="24"/>
                <w:szCs w:val="24"/>
              </w:rPr>
            </w:pPr>
            <w:r>
              <w:rPr>
                <w:rFonts w:hint="eastAsia" w:asciiTheme="majorEastAsia" w:hAnsiTheme="majorEastAsia" w:eastAsiaTheme="majorEastAsia"/>
                <w:b/>
                <w:sz w:val="24"/>
                <w:szCs w:val="24"/>
              </w:rPr>
              <w:t>模块</w:t>
            </w:r>
          </w:p>
        </w:tc>
        <w:tc>
          <w:tcPr>
            <w:tcW w:w="198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Theme="majorEastAsia" w:hAnsiTheme="majorEastAsia" w:eastAsiaTheme="majorEastAsia"/>
                <w:b/>
                <w:sz w:val="24"/>
                <w:szCs w:val="24"/>
              </w:rPr>
            </w:pPr>
            <w:r>
              <w:rPr>
                <w:rFonts w:hint="eastAsia" w:asciiTheme="majorEastAsia" w:hAnsiTheme="majorEastAsia" w:eastAsiaTheme="majorEastAsia"/>
                <w:b/>
                <w:sz w:val="24"/>
                <w:szCs w:val="24"/>
              </w:rPr>
              <w:t>设备及材料</w:t>
            </w:r>
          </w:p>
        </w:tc>
        <w:tc>
          <w:tcPr>
            <w:tcW w:w="510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Theme="majorEastAsia" w:hAnsiTheme="majorEastAsia" w:eastAsiaTheme="majorEastAsia"/>
                <w:b/>
                <w:sz w:val="24"/>
                <w:szCs w:val="24"/>
              </w:rPr>
            </w:pPr>
            <w:r>
              <w:rPr>
                <w:rFonts w:hint="eastAsia" w:asciiTheme="majorEastAsia" w:hAnsiTheme="majorEastAsia" w:eastAsiaTheme="majorEastAsia"/>
                <w:b/>
                <w:sz w:val="24"/>
                <w:szCs w:val="24"/>
              </w:rPr>
              <w:t>型号及说明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3" w:hRule="atLeast"/>
          <w:jc w:val="center"/>
        </w:trPr>
        <w:tc>
          <w:tcPr>
            <w:tcW w:w="75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Theme="majorEastAsia" w:hAnsiTheme="majorEastAsia" w:eastAsiaTheme="majorEastAsia"/>
                <w:b/>
                <w:sz w:val="24"/>
                <w:szCs w:val="24"/>
              </w:rPr>
            </w:pPr>
            <w:r>
              <w:rPr>
                <w:rFonts w:hint="eastAsia" w:asciiTheme="majorEastAsia" w:hAnsiTheme="majorEastAsia" w:eastAsiaTheme="majorEastAsia"/>
                <w:b/>
                <w:sz w:val="24"/>
                <w:szCs w:val="24"/>
              </w:rPr>
              <w:t>一</w:t>
            </w:r>
          </w:p>
        </w:tc>
        <w:tc>
          <w:tcPr>
            <w:tcW w:w="9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纸样设计与立体造型模块</w:t>
            </w:r>
          </w:p>
        </w:tc>
        <w:tc>
          <w:tcPr>
            <w:tcW w:w="198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理实一体化实训台</w:t>
            </w:r>
          </w:p>
        </w:tc>
        <w:tc>
          <w:tcPr>
            <w:tcW w:w="510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SPLS-0</w:t>
            </w:r>
            <w:r>
              <w:rPr>
                <w:rFonts w:asciiTheme="majorEastAsia" w:hAnsiTheme="majorEastAsia" w:eastAsiaTheme="majorEastAsia"/>
                <w:sz w:val="24"/>
                <w:szCs w:val="24"/>
              </w:rPr>
              <w:t>2 120</w:t>
            </w:r>
            <w:r>
              <w:rPr>
                <w:rFonts w:hint="eastAsia" w:asciiTheme="majorEastAsia" w:hAnsiTheme="majorEastAsia" w:eastAsiaTheme="majorEastAsia"/>
                <w:sz w:val="24"/>
                <w:szCs w:val="24"/>
              </w:rPr>
              <w:t>-1</w:t>
            </w:r>
            <w:r>
              <w:rPr>
                <w:rFonts w:asciiTheme="majorEastAsia" w:hAnsiTheme="majorEastAsia" w:eastAsiaTheme="majorEastAsia"/>
                <w:sz w:val="24"/>
                <w:szCs w:val="24"/>
              </w:rPr>
              <w:t>6</w:t>
            </w:r>
            <w:r>
              <w:rPr>
                <w:rFonts w:hint="eastAsia" w:asciiTheme="majorEastAsia" w:hAnsiTheme="majorEastAsia" w:eastAsiaTheme="majorEastAsia"/>
                <w:sz w:val="24"/>
                <w:szCs w:val="24"/>
              </w:rPr>
              <w:t>0cm×</w:t>
            </w:r>
            <w:r>
              <w:rPr>
                <w:rFonts w:asciiTheme="majorEastAsia" w:hAnsiTheme="majorEastAsia" w:eastAsiaTheme="majorEastAsia"/>
                <w:sz w:val="24"/>
                <w:szCs w:val="24"/>
              </w:rPr>
              <w:t>85</w:t>
            </w:r>
            <w:r>
              <w:rPr>
                <w:rFonts w:hint="eastAsia" w:asciiTheme="majorEastAsia" w:hAnsiTheme="majorEastAsia" w:eastAsiaTheme="majorEastAsia"/>
                <w:sz w:val="24"/>
                <w:szCs w:val="24"/>
              </w:rPr>
              <w:t>cm（110张）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3" w:hRule="atLeast"/>
          <w:jc w:val="center"/>
        </w:trPr>
        <w:tc>
          <w:tcPr>
            <w:tcW w:w="75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Theme="majorEastAsia" w:hAnsiTheme="majorEastAsia" w:eastAsiaTheme="majorEastAsia"/>
                <w:b/>
                <w:sz w:val="24"/>
                <w:szCs w:val="24"/>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Theme="majorEastAsia" w:hAnsiTheme="majorEastAsia" w:eastAsiaTheme="majorEastAsia"/>
                <w:sz w:val="24"/>
                <w:szCs w:val="24"/>
              </w:rPr>
            </w:pPr>
          </w:p>
        </w:tc>
        <w:tc>
          <w:tcPr>
            <w:tcW w:w="198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打板纸</w:t>
            </w:r>
          </w:p>
        </w:tc>
        <w:tc>
          <w:tcPr>
            <w:tcW w:w="510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牛皮纸110cm×80cm（110张）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3" w:hRule="atLeast"/>
          <w:jc w:val="center"/>
        </w:trPr>
        <w:tc>
          <w:tcPr>
            <w:tcW w:w="75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Theme="majorEastAsia" w:hAnsiTheme="majorEastAsia" w:eastAsiaTheme="majorEastAsia"/>
                <w:b/>
                <w:sz w:val="24"/>
                <w:szCs w:val="24"/>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Theme="majorEastAsia" w:hAnsiTheme="majorEastAsia" w:eastAsiaTheme="majorEastAsia"/>
                <w:sz w:val="24"/>
                <w:szCs w:val="24"/>
              </w:rPr>
            </w:pPr>
          </w:p>
        </w:tc>
        <w:tc>
          <w:tcPr>
            <w:tcW w:w="198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硫酸纸</w:t>
            </w:r>
          </w:p>
        </w:tc>
        <w:tc>
          <w:tcPr>
            <w:tcW w:w="510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2米或3张（110份）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3" w:hRule="atLeast"/>
          <w:jc w:val="center"/>
        </w:trPr>
        <w:tc>
          <w:tcPr>
            <w:tcW w:w="75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Theme="majorEastAsia" w:hAnsiTheme="majorEastAsia" w:eastAsiaTheme="majorEastAsia"/>
                <w:b/>
                <w:sz w:val="24"/>
                <w:szCs w:val="24"/>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Theme="majorEastAsia" w:hAnsiTheme="majorEastAsia" w:eastAsiaTheme="majorEastAsia"/>
                <w:sz w:val="24"/>
                <w:szCs w:val="24"/>
              </w:rPr>
            </w:pPr>
          </w:p>
        </w:tc>
        <w:tc>
          <w:tcPr>
            <w:tcW w:w="198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数码相机</w:t>
            </w:r>
          </w:p>
        </w:tc>
        <w:tc>
          <w:tcPr>
            <w:tcW w:w="510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用于立体裁剪结束后拍摄作品的前、侧、后三个角度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3" w:hRule="atLeast"/>
          <w:jc w:val="center"/>
        </w:trPr>
        <w:tc>
          <w:tcPr>
            <w:tcW w:w="75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Theme="majorEastAsia" w:hAnsiTheme="majorEastAsia" w:eastAsiaTheme="majorEastAsia"/>
                <w:b/>
                <w:sz w:val="24"/>
                <w:szCs w:val="24"/>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Theme="majorEastAsia" w:hAnsiTheme="majorEastAsia" w:eastAsiaTheme="majorEastAsia"/>
                <w:sz w:val="24"/>
                <w:szCs w:val="24"/>
              </w:rPr>
            </w:pPr>
          </w:p>
        </w:tc>
        <w:tc>
          <w:tcPr>
            <w:tcW w:w="198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坯布</w:t>
            </w:r>
          </w:p>
        </w:tc>
        <w:tc>
          <w:tcPr>
            <w:tcW w:w="510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2米（110份）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3" w:hRule="atLeast"/>
          <w:jc w:val="center"/>
        </w:trPr>
        <w:tc>
          <w:tcPr>
            <w:tcW w:w="75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Theme="majorEastAsia" w:hAnsiTheme="majorEastAsia" w:eastAsiaTheme="majorEastAsia"/>
                <w:b/>
                <w:sz w:val="24"/>
                <w:szCs w:val="24"/>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Theme="majorEastAsia" w:hAnsiTheme="majorEastAsia" w:eastAsiaTheme="majorEastAsia"/>
                <w:sz w:val="24"/>
                <w:szCs w:val="24"/>
              </w:rPr>
            </w:pPr>
          </w:p>
        </w:tc>
        <w:tc>
          <w:tcPr>
            <w:tcW w:w="198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立体造型用面料</w:t>
            </w:r>
          </w:p>
        </w:tc>
        <w:tc>
          <w:tcPr>
            <w:tcW w:w="510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面料2-2.5米（110份）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3" w:hRule="atLeast"/>
          <w:jc w:val="center"/>
        </w:trPr>
        <w:tc>
          <w:tcPr>
            <w:tcW w:w="75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Theme="majorEastAsia" w:hAnsiTheme="majorEastAsia" w:eastAsiaTheme="majorEastAsia"/>
                <w:b/>
                <w:sz w:val="24"/>
                <w:szCs w:val="24"/>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Theme="majorEastAsia" w:hAnsiTheme="majorEastAsia" w:eastAsiaTheme="majorEastAsia"/>
                <w:sz w:val="24"/>
                <w:szCs w:val="24"/>
              </w:rPr>
            </w:pPr>
          </w:p>
        </w:tc>
        <w:tc>
          <w:tcPr>
            <w:tcW w:w="198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立体造型用辅料</w:t>
            </w:r>
          </w:p>
        </w:tc>
        <w:tc>
          <w:tcPr>
            <w:tcW w:w="510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垫肩、袖棉条、（110份）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3" w:hRule="atLeast"/>
          <w:jc w:val="center"/>
        </w:trPr>
        <w:tc>
          <w:tcPr>
            <w:tcW w:w="75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Theme="majorEastAsia" w:hAnsiTheme="majorEastAsia" w:eastAsiaTheme="majorEastAsia"/>
                <w:b/>
                <w:sz w:val="24"/>
                <w:szCs w:val="24"/>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Theme="majorEastAsia" w:hAnsiTheme="majorEastAsia" w:eastAsiaTheme="majorEastAsia"/>
                <w:sz w:val="24"/>
                <w:szCs w:val="24"/>
              </w:rPr>
            </w:pPr>
          </w:p>
        </w:tc>
        <w:tc>
          <w:tcPr>
            <w:tcW w:w="198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复写纸</w:t>
            </w:r>
          </w:p>
        </w:tc>
        <w:tc>
          <w:tcPr>
            <w:tcW w:w="510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80克A4 （3张×110份）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3" w:hRule="atLeast"/>
          <w:jc w:val="center"/>
        </w:trPr>
        <w:tc>
          <w:tcPr>
            <w:tcW w:w="75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Theme="majorEastAsia" w:hAnsiTheme="majorEastAsia" w:eastAsiaTheme="majorEastAsia"/>
                <w:b/>
                <w:sz w:val="24"/>
                <w:szCs w:val="24"/>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Theme="majorEastAsia" w:hAnsiTheme="majorEastAsia" w:eastAsiaTheme="majorEastAsia"/>
                <w:sz w:val="24"/>
                <w:szCs w:val="24"/>
              </w:rPr>
            </w:pPr>
          </w:p>
        </w:tc>
        <w:tc>
          <w:tcPr>
            <w:tcW w:w="198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激光打印纸</w:t>
            </w:r>
          </w:p>
        </w:tc>
        <w:tc>
          <w:tcPr>
            <w:tcW w:w="510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80克A3（2张×110份）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7" w:hRule="atLeast"/>
          <w:jc w:val="center"/>
        </w:trPr>
        <w:tc>
          <w:tcPr>
            <w:tcW w:w="75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Theme="majorEastAsia" w:hAnsiTheme="majorEastAsia" w:eastAsiaTheme="majorEastAsia"/>
                <w:b/>
                <w:sz w:val="24"/>
                <w:szCs w:val="24"/>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Theme="majorEastAsia" w:hAnsiTheme="majorEastAsia" w:eastAsiaTheme="majorEastAsia"/>
                <w:sz w:val="24"/>
                <w:szCs w:val="24"/>
              </w:rPr>
            </w:pPr>
          </w:p>
        </w:tc>
        <w:tc>
          <w:tcPr>
            <w:tcW w:w="198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缝纫用具</w:t>
            </w:r>
          </w:p>
        </w:tc>
        <w:tc>
          <w:tcPr>
            <w:tcW w:w="510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透明胶、标记带、划粉、缝制线、手缝针、大头针等（110份）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3" w:hRule="atLeast"/>
          <w:jc w:val="center"/>
        </w:trPr>
        <w:tc>
          <w:tcPr>
            <w:tcW w:w="75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Theme="majorEastAsia" w:hAnsiTheme="majorEastAsia" w:eastAsiaTheme="majorEastAsia"/>
                <w:b/>
                <w:sz w:val="24"/>
                <w:szCs w:val="24"/>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Theme="majorEastAsia" w:hAnsiTheme="majorEastAsia" w:eastAsiaTheme="majorEastAsia"/>
                <w:sz w:val="24"/>
                <w:szCs w:val="24"/>
              </w:rPr>
            </w:pPr>
          </w:p>
        </w:tc>
        <w:tc>
          <w:tcPr>
            <w:tcW w:w="198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选手须自备</w:t>
            </w:r>
          </w:p>
        </w:tc>
        <w:tc>
          <w:tcPr>
            <w:tcW w:w="510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剪刀、锥子、尺等用具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3" w:hRule="atLeast"/>
          <w:jc w:val="center"/>
        </w:trPr>
        <w:tc>
          <w:tcPr>
            <w:tcW w:w="75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rPr>
                <w:rFonts w:asciiTheme="majorEastAsia" w:hAnsiTheme="majorEastAsia" w:eastAsiaTheme="majorEastAsia"/>
                <w:b/>
                <w:sz w:val="24"/>
                <w:szCs w:val="24"/>
              </w:rPr>
            </w:pPr>
            <w:r>
              <w:rPr>
                <w:rFonts w:hint="eastAsia" w:asciiTheme="majorEastAsia" w:hAnsiTheme="majorEastAsia" w:eastAsiaTheme="majorEastAsia"/>
                <w:b/>
                <w:sz w:val="24"/>
                <w:szCs w:val="24"/>
              </w:rPr>
              <w:t>二</w:t>
            </w:r>
          </w:p>
        </w:tc>
        <w:tc>
          <w:tcPr>
            <w:tcW w:w="9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电脑拓展设计模块</w:t>
            </w:r>
          </w:p>
        </w:tc>
        <w:tc>
          <w:tcPr>
            <w:tcW w:w="198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平面设计软件</w:t>
            </w:r>
          </w:p>
        </w:tc>
        <w:tc>
          <w:tcPr>
            <w:tcW w:w="5103" w:type="dxa"/>
            <w:tcBorders>
              <w:top w:val="single" w:color="auto" w:sz="4" w:space="0"/>
              <w:left w:val="single" w:color="auto" w:sz="4" w:space="0"/>
              <w:bottom w:val="single" w:color="auto" w:sz="4" w:space="0"/>
              <w:right w:val="single" w:color="auto" w:sz="4" w:space="0"/>
            </w:tcBorders>
            <w:shd w:val="clear" w:color="auto" w:fill="auto"/>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 xml:space="preserve">CORELDRAW Graphics Suite </w:t>
            </w:r>
            <w:r>
              <w:rPr>
                <w:rFonts w:asciiTheme="majorEastAsia" w:hAnsiTheme="majorEastAsia" w:eastAsiaTheme="majorEastAsia"/>
                <w:sz w:val="24"/>
                <w:szCs w:val="24"/>
              </w:rPr>
              <w:t>2018</w:t>
            </w:r>
            <w:r>
              <w:rPr>
                <w:rFonts w:hint="eastAsia" w:asciiTheme="majorEastAsia" w:hAnsiTheme="majorEastAsia" w:eastAsiaTheme="majorEastAsia"/>
                <w:sz w:val="24"/>
                <w:szCs w:val="24"/>
              </w:rPr>
              <w:t>、Illustrator CC</w:t>
            </w:r>
            <w:r>
              <w:rPr>
                <w:rFonts w:asciiTheme="majorEastAsia" w:hAnsiTheme="majorEastAsia" w:eastAsiaTheme="majorEastAsia"/>
                <w:sz w:val="24"/>
                <w:szCs w:val="24"/>
              </w:rPr>
              <w:t>2018</w:t>
            </w:r>
            <w:r>
              <w:rPr>
                <w:rFonts w:hint="eastAsia" w:asciiTheme="majorEastAsia" w:hAnsiTheme="majorEastAsia" w:eastAsiaTheme="majorEastAsia"/>
                <w:sz w:val="24"/>
                <w:szCs w:val="24"/>
              </w:rPr>
              <w:t>、PHOTOSHOP C</w:t>
            </w:r>
            <w:r>
              <w:rPr>
                <w:rFonts w:asciiTheme="majorEastAsia" w:hAnsiTheme="majorEastAsia" w:eastAsiaTheme="majorEastAsia"/>
                <w:sz w:val="24"/>
                <w:szCs w:val="24"/>
              </w:rPr>
              <w:t>C2018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3" w:hRule="atLeast"/>
          <w:jc w:val="center"/>
        </w:trPr>
        <w:tc>
          <w:tcPr>
            <w:tcW w:w="75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Theme="majorEastAsia" w:hAnsiTheme="majorEastAsia" w:eastAsiaTheme="majorEastAsia"/>
                <w:b/>
                <w:sz w:val="24"/>
                <w:szCs w:val="24"/>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Theme="majorEastAsia" w:hAnsiTheme="majorEastAsia" w:eastAsiaTheme="majorEastAsia"/>
                <w:sz w:val="24"/>
                <w:szCs w:val="24"/>
              </w:rPr>
            </w:pPr>
          </w:p>
        </w:tc>
        <w:tc>
          <w:tcPr>
            <w:tcW w:w="198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激光打印机</w:t>
            </w:r>
          </w:p>
        </w:tc>
        <w:tc>
          <w:tcPr>
            <w:tcW w:w="510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M750（2台）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3" w:hRule="atLeast"/>
          <w:jc w:val="center"/>
        </w:trPr>
        <w:tc>
          <w:tcPr>
            <w:tcW w:w="75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Theme="majorEastAsia" w:hAnsiTheme="majorEastAsia" w:eastAsiaTheme="majorEastAsia"/>
                <w:b/>
                <w:sz w:val="24"/>
                <w:szCs w:val="24"/>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Theme="majorEastAsia" w:hAnsiTheme="majorEastAsia" w:eastAsiaTheme="majorEastAsia"/>
                <w:sz w:val="24"/>
                <w:szCs w:val="24"/>
              </w:rPr>
            </w:pPr>
          </w:p>
        </w:tc>
        <w:tc>
          <w:tcPr>
            <w:tcW w:w="198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彩色激光打印纸</w:t>
            </w:r>
          </w:p>
        </w:tc>
        <w:tc>
          <w:tcPr>
            <w:tcW w:w="510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120克A3 （3张×110份）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3" w:hRule="atLeast"/>
          <w:jc w:val="center"/>
        </w:trPr>
        <w:tc>
          <w:tcPr>
            <w:tcW w:w="75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Theme="majorEastAsia" w:hAnsiTheme="majorEastAsia" w:eastAsiaTheme="majorEastAsia"/>
                <w:b/>
                <w:sz w:val="24"/>
                <w:szCs w:val="24"/>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Theme="majorEastAsia" w:hAnsiTheme="majorEastAsia" w:eastAsiaTheme="majorEastAsia"/>
                <w:sz w:val="24"/>
                <w:szCs w:val="24"/>
              </w:rPr>
            </w:pPr>
          </w:p>
        </w:tc>
        <w:tc>
          <w:tcPr>
            <w:tcW w:w="198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激光打印纸</w:t>
            </w:r>
          </w:p>
        </w:tc>
        <w:tc>
          <w:tcPr>
            <w:tcW w:w="510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80克A3（2张×110份）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3" w:hRule="atLeast"/>
          <w:jc w:val="center"/>
        </w:trPr>
        <w:tc>
          <w:tcPr>
            <w:tcW w:w="75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Theme="majorEastAsia" w:hAnsiTheme="majorEastAsia" w:eastAsiaTheme="majorEastAsia"/>
                <w:b/>
                <w:sz w:val="24"/>
                <w:szCs w:val="24"/>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Theme="majorEastAsia" w:hAnsiTheme="majorEastAsia" w:eastAsiaTheme="majorEastAsia"/>
                <w:sz w:val="24"/>
                <w:szCs w:val="24"/>
              </w:rPr>
            </w:pPr>
          </w:p>
        </w:tc>
        <w:tc>
          <w:tcPr>
            <w:tcW w:w="198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触控数位板</w:t>
            </w:r>
          </w:p>
        </w:tc>
        <w:tc>
          <w:tcPr>
            <w:tcW w:w="510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left"/>
              <w:rPr>
                <w:rFonts w:asciiTheme="majorEastAsia" w:hAnsiTheme="majorEastAsia" w:eastAsiaTheme="majorEastAsia"/>
                <w:sz w:val="24"/>
                <w:szCs w:val="24"/>
              </w:rPr>
            </w:pPr>
            <w:r>
              <w:rPr>
                <w:rFonts w:asciiTheme="majorEastAsia" w:hAnsiTheme="majorEastAsia" w:eastAsiaTheme="majorEastAsia"/>
                <w:sz w:val="24"/>
                <w:szCs w:val="24"/>
              </w:rPr>
              <w:t>Pro PTH-660中号</w:t>
            </w:r>
            <w:r>
              <w:rPr>
                <w:rFonts w:asciiTheme="majorEastAsia" w:hAnsiTheme="majorEastAsia" w:eastAsiaTheme="majorEastAsia"/>
                <w:sz w:val="24"/>
                <w:szCs w:val="24"/>
              </w:rPr>
              <w:tab/>
            </w:r>
            <w:r>
              <w:rPr>
                <w:rFonts w:asciiTheme="majorEastAsia" w:hAnsiTheme="majorEastAsia" w:eastAsiaTheme="majorEastAsia"/>
                <w:sz w:val="24"/>
                <w:szCs w:val="24"/>
              </w:rPr>
              <w:t>Pro PTH-660中号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3" w:hRule="atLeast"/>
          <w:jc w:val="center"/>
        </w:trPr>
        <w:tc>
          <w:tcPr>
            <w:tcW w:w="75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Theme="majorEastAsia" w:hAnsiTheme="majorEastAsia" w:eastAsiaTheme="majorEastAsia"/>
                <w:b/>
                <w:sz w:val="24"/>
                <w:szCs w:val="24"/>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Theme="majorEastAsia" w:hAnsiTheme="majorEastAsia" w:eastAsiaTheme="majorEastAsia"/>
                <w:sz w:val="24"/>
                <w:szCs w:val="24"/>
              </w:rPr>
            </w:pPr>
          </w:p>
        </w:tc>
        <w:tc>
          <w:tcPr>
            <w:tcW w:w="198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复印纸</w:t>
            </w:r>
          </w:p>
        </w:tc>
        <w:tc>
          <w:tcPr>
            <w:tcW w:w="510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80克A4（3张×110份）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3" w:hRule="atLeast"/>
          <w:jc w:val="center"/>
        </w:trPr>
        <w:tc>
          <w:tcPr>
            <w:tcW w:w="75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Theme="majorEastAsia" w:hAnsiTheme="majorEastAsia" w:eastAsiaTheme="majorEastAsia"/>
                <w:b/>
                <w:sz w:val="24"/>
                <w:szCs w:val="24"/>
              </w:rPr>
            </w:pPr>
          </w:p>
          <w:p>
            <w:pPr>
              <w:spacing w:line="240" w:lineRule="auto"/>
              <w:ind w:firstLine="0" w:firstLineChars="0"/>
              <w:jc w:val="center"/>
              <w:rPr>
                <w:rFonts w:asciiTheme="majorEastAsia" w:hAnsiTheme="majorEastAsia" w:eastAsiaTheme="majorEastAsia"/>
                <w:b/>
                <w:sz w:val="24"/>
                <w:szCs w:val="24"/>
              </w:rPr>
            </w:pPr>
          </w:p>
          <w:p>
            <w:pPr>
              <w:spacing w:line="240" w:lineRule="auto"/>
              <w:ind w:firstLine="0" w:firstLineChars="0"/>
              <w:jc w:val="center"/>
              <w:rPr>
                <w:rFonts w:asciiTheme="majorEastAsia" w:hAnsiTheme="majorEastAsia" w:eastAsiaTheme="majorEastAsia"/>
                <w:b/>
                <w:sz w:val="24"/>
                <w:szCs w:val="24"/>
              </w:rPr>
            </w:pPr>
          </w:p>
          <w:p>
            <w:pPr>
              <w:spacing w:line="240" w:lineRule="auto"/>
              <w:ind w:firstLine="0" w:firstLineChars="0"/>
              <w:jc w:val="center"/>
              <w:rPr>
                <w:rFonts w:asciiTheme="majorEastAsia" w:hAnsiTheme="majorEastAsia" w:eastAsiaTheme="majorEastAsia"/>
                <w:b/>
                <w:sz w:val="24"/>
                <w:szCs w:val="24"/>
              </w:rPr>
            </w:pPr>
            <w:r>
              <w:rPr>
                <w:rFonts w:hint="eastAsia" w:asciiTheme="majorEastAsia" w:hAnsiTheme="majorEastAsia" w:eastAsiaTheme="majorEastAsia"/>
                <w:b/>
                <w:sz w:val="24"/>
                <w:szCs w:val="24"/>
              </w:rPr>
              <w:t>三</w:t>
            </w:r>
          </w:p>
        </w:tc>
        <w:tc>
          <w:tcPr>
            <w:tcW w:w="9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CAD结构设计样板制作推板模块</w:t>
            </w:r>
          </w:p>
        </w:tc>
        <w:tc>
          <w:tcPr>
            <w:tcW w:w="198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服装CAD软件</w:t>
            </w:r>
          </w:p>
        </w:tc>
        <w:tc>
          <w:tcPr>
            <w:tcW w:w="510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V9.0和NACPRO</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3" w:hRule="atLeast"/>
          <w:jc w:val="center"/>
        </w:trPr>
        <w:tc>
          <w:tcPr>
            <w:tcW w:w="75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Theme="majorEastAsia" w:hAnsiTheme="majorEastAsia" w:eastAsiaTheme="majorEastAsia"/>
                <w:b/>
                <w:sz w:val="24"/>
                <w:szCs w:val="24"/>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Theme="majorEastAsia" w:hAnsiTheme="majorEastAsia" w:eastAsiaTheme="majorEastAsia"/>
                <w:sz w:val="24"/>
                <w:szCs w:val="24"/>
              </w:rPr>
            </w:pPr>
          </w:p>
        </w:tc>
        <w:tc>
          <w:tcPr>
            <w:tcW w:w="198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激光打印机</w:t>
            </w:r>
          </w:p>
        </w:tc>
        <w:tc>
          <w:tcPr>
            <w:tcW w:w="510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C9100（1台）用于1:4纸样输出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3" w:hRule="atLeast"/>
          <w:jc w:val="center"/>
        </w:trPr>
        <w:tc>
          <w:tcPr>
            <w:tcW w:w="75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Theme="majorEastAsia" w:hAnsiTheme="majorEastAsia" w:eastAsiaTheme="majorEastAsia"/>
                <w:b/>
                <w:sz w:val="24"/>
                <w:szCs w:val="24"/>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Theme="majorEastAsia" w:hAnsiTheme="majorEastAsia" w:eastAsiaTheme="majorEastAsia"/>
                <w:sz w:val="24"/>
                <w:szCs w:val="24"/>
              </w:rPr>
            </w:pPr>
          </w:p>
        </w:tc>
        <w:tc>
          <w:tcPr>
            <w:tcW w:w="198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服装高速绘图仪</w:t>
            </w:r>
          </w:p>
        </w:tc>
        <w:tc>
          <w:tcPr>
            <w:tcW w:w="510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RP-WJ/4 180-E（2台），用于CAD 1:1纸样输出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3" w:hRule="atLeast"/>
          <w:jc w:val="center"/>
        </w:trPr>
        <w:tc>
          <w:tcPr>
            <w:tcW w:w="75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Theme="majorEastAsia" w:hAnsiTheme="majorEastAsia" w:eastAsiaTheme="majorEastAsia"/>
                <w:b/>
                <w:sz w:val="24"/>
                <w:szCs w:val="24"/>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Theme="majorEastAsia" w:hAnsiTheme="majorEastAsia" w:eastAsiaTheme="majorEastAsia"/>
                <w:sz w:val="24"/>
                <w:szCs w:val="24"/>
              </w:rPr>
            </w:pPr>
          </w:p>
        </w:tc>
        <w:tc>
          <w:tcPr>
            <w:tcW w:w="198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绘图纸</w:t>
            </w:r>
          </w:p>
        </w:tc>
        <w:tc>
          <w:tcPr>
            <w:tcW w:w="510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绘图仪用卷筒纸5卷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75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Theme="majorEastAsia" w:hAnsiTheme="majorEastAsia" w:eastAsiaTheme="majorEastAsia"/>
                <w:b/>
                <w:sz w:val="24"/>
                <w:szCs w:val="24"/>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Theme="majorEastAsia" w:hAnsiTheme="majorEastAsia" w:eastAsiaTheme="majorEastAsia"/>
                <w:sz w:val="24"/>
                <w:szCs w:val="24"/>
              </w:rPr>
            </w:pPr>
          </w:p>
        </w:tc>
        <w:tc>
          <w:tcPr>
            <w:tcW w:w="198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激光打印纸</w:t>
            </w:r>
          </w:p>
        </w:tc>
        <w:tc>
          <w:tcPr>
            <w:tcW w:w="510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80克A3 （5张×110份）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jc w:val="center"/>
        </w:trPr>
        <w:tc>
          <w:tcPr>
            <w:tcW w:w="75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Theme="majorEastAsia" w:hAnsiTheme="majorEastAsia" w:eastAsiaTheme="majorEastAsia"/>
                <w:b/>
                <w:sz w:val="24"/>
                <w:szCs w:val="24"/>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Theme="majorEastAsia" w:hAnsiTheme="majorEastAsia" w:eastAsiaTheme="majorEastAsia"/>
                <w:sz w:val="24"/>
                <w:szCs w:val="24"/>
              </w:rPr>
            </w:pPr>
          </w:p>
        </w:tc>
        <w:tc>
          <w:tcPr>
            <w:tcW w:w="198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复印纸</w:t>
            </w:r>
          </w:p>
        </w:tc>
        <w:tc>
          <w:tcPr>
            <w:tcW w:w="510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80克A4（4张×110份）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3" w:hRule="atLeast"/>
          <w:jc w:val="center"/>
        </w:trPr>
        <w:tc>
          <w:tcPr>
            <w:tcW w:w="75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Theme="majorEastAsia" w:hAnsiTheme="majorEastAsia" w:eastAsiaTheme="majorEastAsia"/>
                <w:b/>
                <w:sz w:val="24"/>
                <w:szCs w:val="24"/>
              </w:rPr>
            </w:pPr>
          </w:p>
        </w:tc>
        <w:tc>
          <w:tcPr>
            <w:tcW w:w="9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裁剪配伍样衣试制模块</w:t>
            </w:r>
          </w:p>
        </w:tc>
        <w:tc>
          <w:tcPr>
            <w:tcW w:w="198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工艺理实一体化</w:t>
            </w:r>
          </w:p>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实训台</w:t>
            </w:r>
          </w:p>
        </w:tc>
        <w:tc>
          <w:tcPr>
            <w:tcW w:w="510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210cm×160cm（110张）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3" w:hRule="atLeast"/>
          <w:jc w:val="center"/>
        </w:trPr>
        <w:tc>
          <w:tcPr>
            <w:tcW w:w="75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Theme="majorEastAsia" w:hAnsiTheme="majorEastAsia" w:eastAsiaTheme="majorEastAsia"/>
                <w:b/>
                <w:sz w:val="24"/>
                <w:szCs w:val="24"/>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Theme="majorEastAsia" w:hAnsiTheme="majorEastAsia" w:eastAsiaTheme="majorEastAsia"/>
                <w:b/>
                <w:sz w:val="24"/>
                <w:szCs w:val="24"/>
              </w:rPr>
            </w:pPr>
          </w:p>
        </w:tc>
        <w:tc>
          <w:tcPr>
            <w:tcW w:w="198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电脑高速平缝机</w:t>
            </w:r>
          </w:p>
        </w:tc>
        <w:tc>
          <w:tcPr>
            <w:tcW w:w="510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MJ-A-2015DS（110台）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2" w:hRule="atLeast"/>
          <w:jc w:val="center"/>
        </w:trPr>
        <w:tc>
          <w:tcPr>
            <w:tcW w:w="75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Theme="majorEastAsia" w:hAnsiTheme="majorEastAsia" w:eastAsiaTheme="majorEastAsia"/>
                <w:b/>
                <w:sz w:val="24"/>
                <w:szCs w:val="24"/>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Theme="majorEastAsia" w:hAnsiTheme="majorEastAsia" w:eastAsiaTheme="majorEastAsia"/>
                <w:b/>
                <w:sz w:val="24"/>
                <w:szCs w:val="24"/>
              </w:rPr>
            </w:pPr>
          </w:p>
        </w:tc>
        <w:tc>
          <w:tcPr>
            <w:tcW w:w="198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面辅材料</w:t>
            </w:r>
          </w:p>
        </w:tc>
        <w:tc>
          <w:tcPr>
            <w:tcW w:w="510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面料、里料、衬等（110份）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1" w:hRule="atLeast"/>
          <w:jc w:val="center"/>
        </w:trPr>
        <w:tc>
          <w:tcPr>
            <w:tcW w:w="75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Theme="majorEastAsia" w:hAnsiTheme="majorEastAsia" w:eastAsiaTheme="majorEastAsia"/>
                <w:b/>
                <w:sz w:val="24"/>
                <w:szCs w:val="24"/>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Theme="majorEastAsia" w:hAnsiTheme="majorEastAsia" w:eastAsiaTheme="majorEastAsia"/>
                <w:b/>
                <w:sz w:val="24"/>
                <w:szCs w:val="24"/>
              </w:rPr>
            </w:pPr>
          </w:p>
        </w:tc>
        <w:tc>
          <w:tcPr>
            <w:tcW w:w="198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服装CAD纸样</w:t>
            </w:r>
          </w:p>
        </w:tc>
        <w:tc>
          <w:tcPr>
            <w:tcW w:w="510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1:1（2.5m×110份）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9" w:hRule="atLeast"/>
          <w:jc w:val="center"/>
        </w:trPr>
        <w:tc>
          <w:tcPr>
            <w:tcW w:w="75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Theme="majorEastAsia" w:hAnsiTheme="majorEastAsia" w:eastAsiaTheme="majorEastAsia"/>
                <w:b/>
                <w:sz w:val="24"/>
                <w:szCs w:val="24"/>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Theme="majorEastAsia" w:hAnsiTheme="majorEastAsia" w:eastAsiaTheme="majorEastAsia"/>
                <w:b/>
                <w:sz w:val="24"/>
                <w:szCs w:val="24"/>
              </w:rPr>
            </w:pPr>
          </w:p>
        </w:tc>
        <w:tc>
          <w:tcPr>
            <w:tcW w:w="198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必备缝纫用具</w:t>
            </w:r>
          </w:p>
        </w:tc>
        <w:tc>
          <w:tcPr>
            <w:tcW w:w="510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缝纫线、梭芯、梭壳、划粉 (110套)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jc w:val="center"/>
        </w:trPr>
        <w:tc>
          <w:tcPr>
            <w:tcW w:w="75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Theme="majorEastAsia" w:hAnsiTheme="majorEastAsia" w:eastAsiaTheme="majorEastAsia"/>
                <w:b/>
                <w:sz w:val="24"/>
                <w:szCs w:val="24"/>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asciiTheme="majorEastAsia" w:hAnsiTheme="majorEastAsia" w:eastAsiaTheme="majorEastAsia"/>
                <w:b/>
                <w:sz w:val="24"/>
                <w:szCs w:val="24"/>
              </w:rPr>
            </w:pPr>
          </w:p>
        </w:tc>
        <w:tc>
          <w:tcPr>
            <w:tcW w:w="198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自备工具</w:t>
            </w:r>
          </w:p>
        </w:tc>
        <w:tc>
          <w:tcPr>
            <w:tcW w:w="510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剪刀、锥子、尺</w:t>
            </w:r>
          </w:p>
        </w:tc>
      </w:tr>
    </w:tbl>
    <w:p>
      <w:r>
        <w:rPr>
          <w:rFonts w:hint="eastAsia"/>
        </w:rPr>
        <w:t>（三）竞赛场地要求</w:t>
      </w:r>
    </w:p>
    <w:p>
      <w:r>
        <w:rPr>
          <w:rFonts w:hint="eastAsia"/>
        </w:rPr>
        <w:t>竞赛分为服装电脑款式设计和理论考试区域、服装立体造型区域、服装工艺理实一体化（包括：理论考试、CAD结构设计、样板制作、推板、裁剪、缝制、熨烫）区域。另设裁判工作区、作品展示区、专题讲座与大赛点评等区域。均需配备空调、饮水设施等。</w:t>
      </w:r>
    </w:p>
    <w:p>
      <w:r>
        <w:rPr>
          <w:rFonts w:hint="eastAsia" w:hAnsi="仿宋_GB2312" w:cs="仿宋"/>
        </w:rPr>
        <w:t>1.</w:t>
      </w:r>
      <w:r>
        <w:rPr>
          <w:rFonts w:hAnsi="仿宋_GB2312" w:cs="仿宋"/>
        </w:rPr>
        <w:t>赛场</w:t>
      </w:r>
      <w:r>
        <w:rPr>
          <w:rFonts w:hint="eastAsia"/>
        </w:rPr>
        <w:t>应为开放式、通透式，能同时满足220人左右在同一场地同时比赛的要求，确保比赛公正、公平。</w:t>
      </w:r>
    </w:p>
    <w:p>
      <w:r>
        <w:rPr>
          <w:rFonts w:hint="eastAsia" w:hAnsi="仿宋_GB2312" w:cs="仿宋"/>
        </w:rPr>
        <w:t>2.</w:t>
      </w:r>
      <w:r>
        <w:rPr>
          <w:rFonts w:hAnsi="仿宋_GB2312" w:cs="仿宋"/>
        </w:rPr>
        <w:t>赛场均配有多媒体录播系统和影像摄录人员</w:t>
      </w:r>
      <w:r>
        <w:rPr>
          <w:rFonts w:hint="eastAsia" w:hAnsi="仿宋_GB2312" w:cs="仿宋"/>
        </w:rPr>
        <w:t>，</w:t>
      </w:r>
      <w:r>
        <w:rPr>
          <w:rFonts w:hAnsi="仿宋_GB2312" w:cs="仿宋"/>
        </w:rPr>
        <w:t>设有专人负责操作结束后的作品拍照、整理等事宜。</w:t>
      </w:r>
      <w:r>
        <w:rPr>
          <w:rFonts w:hint="eastAsia"/>
        </w:rPr>
        <w:t>比赛现场监控设施完善。</w:t>
      </w:r>
    </w:p>
    <w:p>
      <w:r>
        <w:rPr>
          <w:rFonts w:hint="eastAsia" w:hAnsi="仿宋_GB2312" w:cs="仿宋"/>
        </w:rPr>
        <w:t>3.</w:t>
      </w:r>
      <w:r>
        <w:rPr>
          <w:rFonts w:hint="eastAsia"/>
        </w:rPr>
        <w:t>开幕式、闭幕式在报告厅举行，要求可以容纳350人面积。</w:t>
      </w:r>
      <w:r>
        <w:rPr>
          <w:rFonts w:hAnsi="仿宋_GB2312" w:cs="仿宋"/>
          <w:color w:val="00000A"/>
        </w:rPr>
        <w:t>赛后作品展示室面积：600平方米。</w:t>
      </w:r>
    </w:p>
    <w:p>
      <w:pPr>
        <w:pStyle w:val="30"/>
        <w:tabs>
          <w:tab w:val="left" w:pos="851"/>
          <w:tab w:val="left" w:pos="993"/>
        </w:tabs>
        <w:spacing w:before="102" w:after="102" w:line="560" w:lineRule="exact"/>
        <w:ind w:firstLine="600"/>
        <w:rPr>
          <w:rFonts w:ascii="仿宋_GB2312" w:hAnsi="仿宋_GB2312" w:cs="仿宋"/>
          <w:color w:val="00000A"/>
          <w:sz w:val="30"/>
          <w:szCs w:val="30"/>
        </w:rPr>
      </w:pPr>
      <w:r>
        <w:rPr>
          <w:rFonts w:hint="eastAsia" w:ascii="仿宋_GB2312" w:hAnsi="仿宋_GB2312" w:cs="仿宋"/>
          <w:sz w:val="30"/>
          <w:szCs w:val="30"/>
        </w:rPr>
        <w:t>4</w:t>
      </w:r>
      <w:r>
        <w:rPr>
          <w:rFonts w:ascii="仿宋_GB2312" w:hAnsi="仿宋_GB2312" w:cs="仿宋"/>
          <w:sz w:val="30"/>
          <w:szCs w:val="30"/>
        </w:rPr>
        <w:t>.</w:t>
      </w:r>
      <w:r>
        <w:rPr>
          <w:rFonts w:ascii="仿宋_GB2312" w:hAnsi="仿宋_GB2312" w:cs="仿宋"/>
          <w:color w:val="00000A"/>
          <w:sz w:val="30"/>
          <w:szCs w:val="30"/>
        </w:rPr>
        <w:t>指导教师休息室共200平方米，安装有直播比赛现场的视频终端大屏幕。</w:t>
      </w:r>
    </w:p>
    <w:p>
      <w:pPr>
        <w:rPr>
          <w:rFonts w:hAnsi="仿宋_GB2312" w:cs="仿宋"/>
        </w:rPr>
      </w:pPr>
      <w:r>
        <w:rPr>
          <w:rFonts w:hint="eastAsia" w:hAnsi="仿宋_GB2312" w:cs="仿宋"/>
        </w:rPr>
        <w:t>5.</w:t>
      </w:r>
      <w:r>
        <w:rPr>
          <w:rFonts w:hAnsi="仿宋_GB2312" w:cs="仿宋"/>
        </w:rPr>
        <w:t>裁判工作室（兼休息室）面积各80平方米，提供评分桌、挂衣架和用以统计得分的计算机等供裁判使用。</w:t>
      </w:r>
    </w:p>
    <w:p>
      <w:pPr>
        <w:rPr>
          <w:rFonts w:hAnsi="仿宋_GB2312" w:cs="仿宋"/>
        </w:rPr>
      </w:pPr>
      <w:r>
        <w:rPr>
          <w:rFonts w:hint="eastAsia" w:hAnsi="仿宋_GB2312" w:cs="仿宋"/>
          <w:color w:val="00000A"/>
        </w:rPr>
        <w:t>6</w:t>
      </w:r>
      <w:r>
        <w:rPr>
          <w:rFonts w:hAnsi="仿宋_GB2312" w:cs="仿宋"/>
          <w:color w:val="00000A"/>
        </w:rPr>
        <w:t>.</w:t>
      </w:r>
      <w:r>
        <w:rPr>
          <w:rFonts w:hAnsi="仿宋_GB2312" w:cs="仿宋"/>
        </w:rPr>
        <w:t>赛场设有保安、公安、消防、设备维修和电力抢险等人员，并设置安全应急通道，以防突发事件。</w:t>
      </w:r>
    </w:p>
    <w:p>
      <w:pPr>
        <w:rPr>
          <w:rFonts w:hAnsi="仿宋_GB2312" w:cs="仿宋"/>
        </w:rPr>
      </w:pPr>
      <w:r>
        <w:rPr>
          <w:rFonts w:hint="eastAsia" w:hAnsi="仿宋_GB2312" w:cs="仿宋"/>
        </w:rPr>
        <w:t>7</w:t>
      </w:r>
      <w:r>
        <w:rPr>
          <w:rFonts w:hAnsi="仿宋_GB2312" w:cs="仿宋"/>
        </w:rPr>
        <w:t>.卫生间、维修服务、医疗、生活补给和垃圾回收都要设置在警戒范围之内，确保大赛在相对安全的环境内进行。同时避免发生选手与外界交换信息、串通作弊的事情。</w:t>
      </w:r>
    </w:p>
    <w:p>
      <w:pPr>
        <w:rPr>
          <w:rFonts w:hAnsi="仿宋_GB2312" w:cs="仿宋"/>
        </w:rPr>
      </w:pPr>
      <w:r>
        <w:rPr>
          <w:rFonts w:hint="eastAsia" w:hAnsi="仿宋_GB2312" w:cs="仿宋"/>
        </w:rPr>
        <w:t>8</w:t>
      </w:r>
      <w:r>
        <w:rPr>
          <w:rFonts w:hAnsi="仿宋_GB2312" w:cs="仿宋"/>
        </w:rPr>
        <w:t>.周密设计赛场，绘出赛事管理、引导、指示要求的平面图，并标明安全出口、消防通道、警戒区、紧急事件发生的疏散通道。且在竞赛期间张贴在竞赛场所。</w:t>
      </w:r>
    </w:p>
    <w:p>
      <w:pPr>
        <w:rPr>
          <w:rFonts w:hAnsi="仿宋_GB2312" w:cs="仿宋"/>
        </w:rPr>
      </w:pPr>
      <w:r>
        <w:rPr>
          <w:rFonts w:hint="eastAsia" w:hAnsi="仿宋_GB2312" w:cs="仿宋"/>
        </w:rPr>
        <w:t>9</w:t>
      </w:r>
      <w:r>
        <w:rPr>
          <w:rFonts w:hAnsi="仿宋_GB2312" w:cs="仿宋"/>
        </w:rPr>
        <w:t>. 竞赛场地设置隔离带，非裁判、非参赛选手、非工作人员不得进入比赛场地；竞赛场地划分为检录区、竞赛操作区、裁判区、作品展示区、现场服务与技术支持区、休息区、观摩通道等区域，区域之间有明显标志或警示带，标明消防器材、安全通道、洗手间等位置。</w:t>
      </w:r>
    </w:p>
    <w:p>
      <w:pPr>
        <w:rPr>
          <w:rFonts w:hAnsi="仿宋_GB2312" w:cs="仿宋"/>
        </w:rPr>
      </w:pPr>
      <w:r>
        <w:rPr>
          <w:rFonts w:hint="eastAsia" w:hAnsi="仿宋_GB2312" w:cs="仿宋"/>
        </w:rPr>
        <w:t>10</w:t>
      </w:r>
      <w:r>
        <w:rPr>
          <w:rFonts w:hAnsi="仿宋_GB2312" w:cs="仿宋"/>
        </w:rPr>
        <w:t>.</w:t>
      </w:r>
      <w:r>
        <w:rPr>
          <w:rFonts w:hint="eastAsia" w:hAnsi="仿宋_GB2312" w:cs="仿宋"/>
        </w:rPr>
        <w:t xml:space="preserve"> </w:t>
      </w:r>
      <w:r>
        <w:rPr>
          <w:rFonts w:hAnsi="仿宋_GB2312" w:cs="仿宋"/>
        </w:rPr>
        <w:t>赛场各赛位、功能区要求有清晰的标注标识。赛场的标注、标示要统一设计，并按规定使用大赛标注、标识图案。</w:t>
      </w:r>
    </w:p>
    <w:p>
      <w:pPr>
        <w:ind w:firstLine="602"/>
        <w:rPr>
          <w:rFonts w:ascii="黑体" w:hAnsi="黑体" w:eastAsia="黑体"/>
          <w:b/>
        </w:rPr>
      </w:pPr>
      <w:r>
        <w:rPr>
          <w:rFonts w:hint="eastAsia" w:ascii="黑体" w:hAnsi="黑体" w:eastAsia="黑体"/>
          <w:b/>
        </w:rPr>
        <w:t>十四、安全保障</w:t>
      </w:r>
    </w:p>
    <w:p>
      <w:r>
        <w:rPr>
          <w:rFonts w:hint="eastAsia"/>
        </w:rPr>
        <w:t>赛事安全是技能竞赛一切工作顺利开展的先决条件，是赛事筹备和运行工作必须考虑的核心问题。赛项执委会采取切实有效措施保证大赛期间参赛选手、指导教师、裁判员、工作人员及观众的人身安全。制定周密详细的工作方案，确保大赛顺利进行。</w:t>
      </w:r>
    </w:p>
    <w:p>
      <w:r>
        <w:rPr>
          <w:rFonts w:hint="eastAsia"/>
        </w:rPr>
        <w:t>（一）竞赛安全</w:t>
      </w:r>
    </w:p>
    <w:p>
      <w:r>
        <w:rPr>
          <w:rFonts w:hint="eastAsia"/>
        </w:rPr>
        <w:t>1. 执委会须在赛前组织专人对比赛现场、住宿场所和交通保障进行考察，并对安全工作提出明确要求。赛场的布置，赛场内的器材、设备，应符合国家有关安全规定。承办单位赛前须按照执委会要求排除安全隐患，及时发现可能出现的问题。</w:t>
      </w:r>
    </w:p>
    <w:p>
      <w:r>
        <w:rPr>
          <w:rFonts w:hint="eastAsia"/>
        </w:rPr>
        <w:t>2. 赛场周围要设立警戒线，防止无关人员进入发生意外事件。比赛现场内应参照相关职业岗位的要求为选手提供必要的劳动保护。在具有危险性的操作环节，裁判员要严防选手出现错误操作。</w:t>
      </w:r>
    </w:p>
    <w:p>
      <w:r>
        <w:rPr>
          <w:rFonts w:hint="eastAsia"/>
        </w:rPr>
        <w:t>3. 承办单位应提供保证应急预案实施的条件。对比赛涉及大用电量、易发生火灾等情况，必须明确安全制度和预案，并配备急救人员与设施。</w:t>
      </w:r>
    </w:p>
    <w:p>
      <w:r>
        <w:rPr>
          <w:rFonts w:hint="eastAsia"/>
        </w:rPr>
        <w:t>4. 执委会须会同承办单位制定开放赛场和体验区的人员疏导方案。对场环境中人员密集的区域，除了设置齐全的指示标志外，须增加引导人员，并开辟备用通道。</w:t>
      </w:r>
    </w:p>
    <w:p>
      <w:r>
        <w:rPr>
          <w:rFonts w:hint="eastAsia"/>
        </w:rPr>
        <w:t>5. 大赛期间，承办单位须在赛场管理的关键岗位，增加人员，建立安全机制与管理措施，应对突发事故。</w:t>
      </w:r>
    </w:p>
    <w:p>
      <w:pPr>
        <w:rPr>
          <w:rFonts w:hAnsi="仿宋_GB2312" w:cs="仿宋"/>
          <w:sz w:val="28"/>
          <w:szCs w:val="28"/>
        </w:rPr>
      </w:pPr>
      <w:r>
        <w:rPr>
          <w:rFonts w:hint="eastAsia" w:hAnsi="仿宋_GB2312" w:cs="仿宋"/>
        </w:rPr>
        <w:t>6</w:t>
      </w:r>
      <w:r>
        <w:rPr>
          <w:rFonts w:hAnsi="仿宋_GB2312" w:cs="仿宋"/>
        </w:rPr>
        <w:t>. 执委会安排交通车接送各代表队从驻地至赛场往返的参赛和参加会议等活动。</w:t>
      </w:r>
      <w:r>
        <w:rPr>
          <w:rFonts w:hAnsi="仿宋_GB2312" w:cs="仿宋"/>
          <w:b/>
        </w:rPr>
        <w:t xml:space="preserve">  </w:t>
      </w:r>
      <w:r>
        <w:rPr>
          <w:rFonts w:hAnsi="仿宋_GB2312" w:cs="仿宋"/>
          <w:b/>
          <w:sz w:val="28"/>
          <w:szCs w:val="28"/>
        </w:rPr>
        <w:t xml:space="preserve"> </w:t>
      </w:r>
    </w:p>
    <w:p>
      <w:r>
        <w:rPr>
          <w:rFonts w:hint="eastAsia"/>
        </w:rPr>
        <w:t>（二）赛场安全</w:t>
      </w:r>
    </w:p>
    <w:p>
      <w:r>
        <w:rPr>
          <w:rFonts w:hint="eastAsia"/>
        </w:rPr>
        <w:t>1. 所有人员必须凭证件进入赛场，配合做好安检工作。</w:t>
      </w:r>
    </w:p>
    <w:p>
      <w:r>
        <w:rPr>
          <w:rFonts w:hint="eastAsia"/>
        </w:rPr>
        <w:t>2. 参赛选手进入赛位、赛事裁判工作人员进入工作场所，严禁携带通讯、照相摄录设备，禁止携带记录用具。如确有需要，由赛场统一配置、统一管理。赛项可根据需要配置安检设备对进入赛场重要部位的人员进行安检。</w:t>
      </w:r>
    </w:p>
    <w:p>
      <w:r>
        <w:rPr>
          <w:rFonts w:hint="eastAsia"/>
        </w:rPr>
        <w:t>3. 服从命令，听从指挥，在规定区域活动，不得擅自离开。</w:t>
      </w:r>
    </w:p>
    <w:p>
      <w:r>
        <w:rPr>
          <w:rFonts w:hint="eastAsia"/>
        </w:rPr>
        <w:t>4. 选手对比赛过程安排或比赛结果有异议，须通过领队向仲裁组反映。对于违反赛场纪律、扰乱赛场秩序者，将视情节轻重予以处理，直至终止比赛、取消比赛资格。</w:t>
      </w:r>
    </w:p>
    <w:p>
      <w:r>
        <w:rPr>
          <w:rFonts w:hint="eastAsia"/>
        </w:rPr>
        <w:t>5. 比赛期间如发生特殊情况，要保持镇静，服从现场工作人员指挥。遇紧急情况，服从安保人员统一指挥，有序撤离。</w:t>
      </w:r>
    </w:p>
    <w:p>
      <w:r>
        <w:rPr>
          <w:rFonts w:hint="eastAsia"/>
        </w:rPr>
        <w:t>6. 所有人员要妥善保管好自身携带的物品，贵重物品（含钱款）妥善存放。</w:t>
      </w:r>
    </w:p>
    <w:p>
      <w:pPr>
        <w:rPr>
          <w:rFonts w:ascii="黑体" w:hAnsi="黑体" w:eastAsia="黑体"/>
        </w:rPr>
      </w:pPr>
      <w:r>
        <w:rPr>
          <w:rFonts w:hint="eastAsia" w:ascii="黑体" w:hAnsi="黑体" w:eastAsia="黑体"/>
        </w:rPr>
        <w:t>十五、经费概算</w:t>
      </w:r>
    </w:p>
    <w:p>
      <w:r>
        <w:rPr>
          <w:rFonts w:hint="eastAsia"/>
        </w:rPr>
        <w:t>（一）按照《全国职业院校技能大赛经费管理暂行办法》的有关要求，制订赛项经费概算。</w:t>
      </w:r>
    </w:p>
    <w:tbl>
      <w:tblPr>
        <w:tblStyle w:val="19"/>
        <w:tblW w:w="8249" w:type="dxa"/>
        <w:jc w:val="center"/>
        <w:tblInd w:w="0" w:type="dxa"/>
        <w:tblLayout w:type="fixed"/>
        <w:tblCellMar>
          <w:top w:w="0" w:type="dxa"/>
          <w:left w:w="0" w:type="dxa"/>
          <w:bottom w:w="0" w:type="dxa"/>
          <w:right w:w="0" w:type="dxa"/>
        </w:tblCellMar>
      </w:tblPr>
      <w:tblGrid>
        <w:gridCol w:w="1103"/>
        <w:gridCol w:w="5410"/>
        <w:gridCol w:w="1736"/>
      </w:tblGrid>
      <w:tr>
        <w:tblPrEx>
          <w:tblLayout w:type="fixed"/>
          <w:tblCellMar>
            <w:top w:w="0" w:type="dxa"/>
            <w:left w:w="0" w:type="dxa"/>
            <w:bottom w:w="0" w:type="dxa"/>
            <w:right w:w="0" w:type="dxa"/>
          </w:tblCellMar>
        </w:tblPrEx>
        <w:trPr>
          <w:trHeight w:val="392" w:hRule="atLeast"/>
          <w:jc w:val="center"/>
        </w:trPr>
        <w:tc>
          <w:tcPr>
            <w:tcW w:w="1103" w:type="dxa"/>
            <w:tcBorders>
              <w:top w:val="single" w:color="auto" w:sz="4" w:space="0"/>
              <w:left w:val="single" w:color="auto" w:sz="4" w:space="0"/>
              <w:bottom w:val="single" w:color="auto" w:sz="4" w:space="0"/>
              <w:right w:val="single" w:color="auto" w:sz="4" w:space="0"/>
            </w:tcBorders>
            <w:shd w:val="clear" w:color="auto" w:fill="auto"/>
            <w:tcMar>
              <w:top w:w="15" w:type="dxa"/>
              <w:left w:w="108" w:type="dxa"/>
              <w:bottom w:w="0" w:type="dxa"/>
              <w:right w:w="108" w:type="dxa"/>
            </w:tcMar>
            <w:vAlign w:val="center"/>
          </w:tcPr>
          <w:p>
            <w:pPr>
              <w:spacing w:line="240" w:lineRule="auto"/>
              <w:ind w:firstLine="0" w:firstLineChars="0"/>
              <w:jc w:val="center"/>
              <w:rPr>
                <w:rFonts w:asciiTheme="majorEastAsia" w:hAnsiTheme="majorEastAsia" w:eastAsiaTheme="majorEastAsia"/>
                <w:b/>
                <w:sz w:val="24"/>
                <w:szCs w:val="24"/>
              </w:rPr>
            </w:pPr>
            <w:r>
              <w:rPr>
                <w:rFonts w:hint="eastAsia" w:asciiTheme="majorEastAsia" w:hAnsiTheme="majorEastAsia" w:eastAsiaTheme="majorEastAsia"/>
                <w:b/>
                <w:sz w:val="24"/>
                <w:szCs w:val="24"/>
              </w:rPr>
              <w:t>序号</w:t>
            </w:r>
          </w:p>
        </w:tc>
        <w:tc>
          <w:tcPr>
            <w:tcW w:w="5410" w:type="dxa"/>
            <w:tcBorders>
              <w:top w:val="single" w:color="auto" w:sz="4" w:space="0"/>
              <w:left w:val="single" w:color="auto" w:sz="4" w:space="0"/>
              <w:bottom w:val="single" w:color="auto" w:sz="4" w:space="0"/>
              <w:right w:val="single" w:color="auto" w:sz="4" w:space="0"/>
            </w:tcBorders>
            <w:shd w:val="clear" w:color="auto" w:fill="auto"/>
            <w:tcMar>
              <w:top w:w="15" w:type="dxa"/>
              <w:left w:w="108" w:type="dxa"/>
              <w:bottom w:w="0" w:type="dxa"/>
              <w:right w:w="108" w:type="dxa"/>
            </w:tcMar>
            <w:vAlign w:val="center"/>
          </w:tcPr>
          <w:p>
            <w:pPr>
              <w:spacing w:line="240" w:lineRule="auto"/>
              <w:ind w:firstLine="0" w:firstLineChars="0"/>
              <w:jc w:val="center"/>
              <w:rPr>
                <w:rFonts w:asciiTheme="majorEastAsia" w:hAnsiTheme="majorEastAsia" w:eastAsiaTheme="majorEastAsia"/>
                <w:b/>
                <w:sz w:val="24"/>
                <w:szCs w:val="24"/>
              </w:rPr>
            </w:pPr>
            <w:r>
              <w:rPr>
                <w:rFonts w:hint="eastAsia" w:asciiTheme="majorEastAsia" w:hAnsiTheme="majorEastAsia" w:eastAsiaTheme="majorEastAsia"/>
                <w:b/>
                <w:sz w:val="24"/>
                <w:szCs w:val="24"/>
              </w:rPr>
              <w:t>项目经费预算</w:t>
            </w:r>
          </w:p>
        </w:tc>
        <w:tc>
          <w:tcPr>
            <w:tcW w:w="1736" w:type="dxa"/>
            <w:tcBorders>
              <w:top w:val="single" w:color="auto" w:sz="4" w:space="0"/>
              <w:left w:val="single" w:color="auto" w:sz="4" w:space="0"/>
              <w:bottom w:val="single" w:color="auto" w:sz="4" w:space="0"/>
              <w:right w:val="single" w:color="auto" w:sz="4" w:space="0"/>
            </w:tcBorders>
            <w:shd w:val="clear" w:color="auto" w:fill="auto"/>
            <w:tcMar>
              <w:top w:w="15" w:type="dxa"/>
              <w:left w:w="108" w:type="dxa"/>
              <w:bottom w:w="0" w:type="dxa"/>
              <w:right w:w="108" w:type="dxa"/>
            </w:tcMar>
            <w:vAlign w:val="center"/>
          </w:tcPr>
          <w:p>
            <w:pPr>
              <w:spacing w:line="240" w:lineRule="auto"/>
              <w:ind w:firstLine="0" w:firstLineChars="0"/>
              <w:jc w:val="center"/>
              <w:rPr>
                <w:rFonts w:asciiTheme="majorEastAsia" w:hAnsiTheme="majorEastAsia" w:eastAsiaTheme="majorEastAsia"/>
                <w:b/>
                <w:sz w:val="24"/>
                <w:szCs w:val="24"/>
              </w:rPr>
            </w:pPr>
            <w:r>
              <w:rPr>
                <w:rFonts w:hint="eastAsia" w:asciiTheme="majorEastAsia" w:hAnsiTheme="majorEastAsia" w:eastAsiaTheme="majorEastAsia"/>
                <w:b/>
                <w:sz w:val="24"/>
                <w:szCs w:val="24"/>
              </w:rPr>
              <w:t>金额（万元）</w:t>
            </w:r>
          </w:p>
        </w:tc>
      </w:tr>
      <w:tr>
        <w:tblPrEx>
          <w:tblLayout w:type="fixed"/>
          <w:tblCellMar>
            <w:top w:w="0" w:type="dxa"/>
            <w:left w:w="0" w:type="dxa"/>
            <w:bottom w:w="0" w:type="dxa"/>
            <w:right w:w="0" w:type="dxa"/>
          </w:tblCellMar>
        </w:tblPrEx>
        <w:trPr>
          <w:trHeight w:val="392" w:hRule="atLeast"/>
          <w:jc w:val="center"/>
        </w:trPr>
        <w:tc>
          <w:tcPr>
            <w:tcW w:w="1103" w:type="dxa"/>
            <w:tcBorders>
              <w:top w:val="single" w:color="auto" w:sz="4" w:space="0"/>
              <w:left w:val="single" w:color="auto" w:sz="4" w:space="0"/>
              <w:bottom w:val="single" w:color="auto" w:sz="4" w:space="0"/>
              <w:right w:val="single" w:color="auto" w:sz="4" w:space="0"/>
            </w:tcBorders>
            <w:shd w:val="clear" w:color="auto" w:fill="auto"/>
            <w:tcMar>
              <w:top w:w="15" w:type="dxa"/>
              <w:left w:w="108" w:type="dxa"/>
              <w:bottom w:w="0" w:type="dxa"/>
              <w:right w:w="108" w:type="dxa"/>
            </w:tcMar>
            <w:vAlign w:val="center"/>
          </w:tcPr>
          <w:p>
            <w:pPr>
              <w:spacing w:line="240" w:lineRule="auto"/>
              <w:ind w:firstLine="0" w:firstLineChars="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1</w:t>
            </w:r>
          </w:p>
        </w:tc>
        <w:tc>
          <w:tcPr>
            <w:tcW w:w="5410" w:type="dxa"/>
            <w:tcBorders>
              <w:top w:val="single" w:color="auto" w:sz="4" w:space="0"/>
              <w:left w:val="single" w:color="auto" w:sz="4" w:space="0"/>
              <w:bottom w:val="single" w:color="auto" w:sz="4" w:space="0"/>
              <w:right w:val="single" w:color="auto" w:sz="4" w:space="0"/>
            </w:tcBorders>
            <w:shd w:val="clear" w:color="auto" w:fill="auto"/>
            <w:tcMar>
              <w:top w:w="15" w:type="dxa"/>
              <w:left w:w="108" w:type="dxa"/>
              <w:bottom w:w="0" w:type="dxa"/>
              <w:right w:w="108" w:type="dxa"/>
            </w:tcMar>
            <w:vAlign w:val="center"/>
          </w:tcPr>
          <w:p>
            <w:pPr>
              <w:spacing w:line="240" w:lineRule="auto"/>
              <w:ind w:firstLine="0" w:firstLineChars="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竞赛面料、胚布、纸等专用耗材</w:t>
            </w:r>
          </w:p>
        </w:tc>
        <w:tc>
          <w:tcPr>
            <w:tcW w:w="1736" w:type="dxa"/>
            <w:tcBorders>
              <w:top w:val="single" w:color="auto" w:sz="4" w:space="0"/>
              <w:left w:val="single" w:color="auto" w:sz="4" w:space="0"/>
              <w:bottom w:val="single" w:color="auto" w:sz="4" w:space="0"/>
              <w:right w:val="single" w:color="auto" w:sz="4" w:space="0"/>
            </w:tcBorders>
            <w:shd w:val="clear" w:color="auto" w:fill="auto"/>
            <w:tcMar>
              <w:top w:w="15" w:type="dxa"/>
              <w:left w:w="108" w:type="dxa"/>
              <w:bottom w:w="0" w:type="dxa"/>
              <w:right w:w="108" w:type="dxa"/>
            </w:tcMar>
            <w:vAlign w:val="center"/>
          </w:tcPr>
          <w:p>
            <w:pPr>
              <w:spacing w:line="240" w:lineRule="auto"/>
              <w:ind w:firstLine="0" w:firstLineChars="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12</w:t>
            </w:r>
          </w:p>
        </w:tc>
      </w:tr>
      <w:tr>
        <w:tblPrEx>
          <w:tblLayout w:type="fixed"/>
          <w:tblCellMar>
            <w:top w:w="0" w:type="dxa"/>
            <w:left w:w="0" w:type="dxa"/>
            <w:bottom w:w="0" w:type="dxa"/>
            <w:right w:w="0" w:type="dxa"/>
          </w:tblCellMar>
        </w:tblPrEx>
        <w:trPr>
          <w:trHeight w:val="392" w:hRule="atLeast"/>
          <w:jc w:val="center"/>
        </w:trPr>
        <w:tc>
          <w:tcPr>
            <w:tcW w:w="1103" w:type="dxa"/>
            <w:tcBorders>
              <w:top w:val="single" w:color="auto" w:sz="4" w:space="0"/>
              <w:left w:val="single" w:color="auto" w:sz="4" w:space="0"/>
              <w:bottom w:val="single" w:color="auto" w:sz="4" w:space="0"/>
              <w:right w:val="single" w:color="auto" w:sz="4" w:space="0"/>
            </w:tcBorders>
            <w:shd w:val="clear" w:color="auto" w:fill="auto"/>
            <w:tcMar>
              <w:top w:w="15" w:type="dxa"/>
              <w:left w:w="108" w:type="dxa"/>
              <w:bottom w:w="0" w:type="dxa"/>
              <w:right w:w="108" w:type="dxa"/>
            </w:tcMar>
            <w:vAlign w:val="center"/>
          </w:tcPr>
          <w:p>
            <w:pPr>
              <w:spacing w:line="240" w:lineRule="auto"/>
              <w:ind w:firstLine="0" w:firstLineChars="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2</w:t>
            </w:r>
          </w:p>
        </w:tc>
        <w:tc>
          <w:tcPr>
            <w:tcW w:w="5410" w:type="dxa"/>
            <w:tcBorders>
              <w:top w:val="single" w:color="auto" w:sz="4" w:space="0"/>
              <w:left w:val="single" w:color="auto" w:sz="4" w:space="0"/>
              <w:bottom w:val="single" w:color="auto" w:sz="4" w:space="0"/>
              <w:right w:val="single" w:color="auto" w:sz="4" w:space="0"/>
            </w:tcBorders>
            <w:shd w:val="clear" w:color="auto" w:fill="auto"/>
            <w:tcMar>
              <w:top w:w="15" w:type="dxa"/>
              <w:left w:w="108" w:type="dxa"/>
              <w:bottom w:w="0" w:type="dxa"/>
              <w:right w:w="108" w:type="dxa"/>
            </w:tcMar>
            <w:vAlign w:val="center"/>
          </w:tcPr>
          <w:p>
            <w:pPr>
              <w:spacing w:line="240" w:lineRule="auto"/>
              <w:ind w:firstLine="0" w:firstLineChars="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竞赛宣传报道</w:t>
            </w:r>
          </w:p>
        </w:tc>
        <w:tc>
          <w:tcPr>
            <w:tcW w:w="1736" w:type="dxa"/>
            <w:tcBorders>
              <w:top w:val="single" w:color="auto" w:sz="4" w:space="0"/>
              <w:left w:val="single" w:color="auto" w:sz="4" w:space="0"/>
              <w:bottom w:val="single" w:color="auto" w:sz="4" w:space="0"/>
              <w:right w:val="single" w:color="auto" w:sz="4" w:space="0"/>
            </w:tcBorders>
            <w:shd w:val="clear" w:color="auto" w:fill="auto"/>
            <w:tcMar>
              <w:top w:w="15" w:type="dxa"/>
              <w:left w:w="108" w:type="dxa"/>
              <w:bottom w:w="0" w:type="dxa"/>
              <w:right w:w="108" w:type="dxa"/>
            </w:tcMar>
            <w:vAlign w:val="center"/>
          </w:tcPr>
          <w:p>
            <w:pPr>
              <w:spacing w:line="240" w:lineRule="auto"/>
              <w:ind w:firstLine="0" w:firstLineChars="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4</w:t>
            </w:r>
          </w:p>
        </w:tc>
      </w:tr>
      <w:tr>
        <w:tblPrEx>
          <w:tblLayout w:type="fixed"/>
          <w:tblCellMar>
            <w:top w:w="0" w:type="dxa"/>
            <w:left w:w="0" w:type="dxa"/>
            <w:bottom w:w="0" w:type="dxa"/>
            <w:right w:w="0" w:type="dxa"/>
          </w:tblCellMar>
        </w:tblPrEx>
        <w:trPr>
          <w:trHeight w:val="392" w:hRule="atLeast"/>
          <w:jc w:val="center"/>
        </w:trPr>
        <w:tc>
          <w:tcPr>
            <w:tcW w:w="1103" w:type="dxa"/>
            <w:tcBorders>
              <w:top w:val="single" w:color="auto" w:sz="4" w:space="0"/>
              <w:left w:val="single" w:color="auto" w:sz="4" w:space="0"/>
              <w:bottom w:val="single" w:color="auto" w:sz="4" w:space="0"/>
              <w:right w:val="single" w:color="auto" w:sz="4" w:space="0"/>
            </w:tcBorders>
            <w:shd w:val="clear" w:color="auto" w:fill="auto"/>
            <w:tcMar>
              <w:top w:w="15" w:type="dxa"/>
              <w:left w:w="108" w:type="dxa"/>
              <w:bottom w:w="0" w:type="dxa"/>
              <w:right w:w="108" w:type="dxa"/>
            </w:tcMar>
            <w:vAlign w:val="center"/>
          </w:tcPr>
          <w:p>
            <w:pPr>
              <w:spacing w:line="240" w:lineRule="auto"/>
              <w:ind w:firstLine="0" w:firstLineChars="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3</w:t>
            </w:r>
          </w:p>
        </w:tc>
        <w:tc>
          <w:tcPr>
            <w:tcW w:w="5410" w:type="dxa"/>
            <w:tcBorders>
              <w:top w:val="single" w:color="auto" w:sz="4" w:space="0"/>
              <w:left w:val="single" w:color="auto" w:sz="4" w:space="0"/>
              <w:bottom w:val="single" w:color="auto" w:sz="4" w:space="0"/>
              <w:right w:val="single" w:color="auto" w:sz="4" w:space="0"/>
            </w:tcBorders>
            <w:shd w:val="clear" w:color="auto" w:fill="auto"/>
            <w:tcMar>
              <w:top w:w="15" w:type="dxa"/>
              <w:left w:w="108" w:type="dxa"/>
              <w:bottom w:w="0" w:type="dxa"/>
              <w:right w:w="108" w:type="dxa"/>
            </w:tcMar>
            <w:vAlign w:val="center"/>
          </w:tcPr>
          <w:p>
            <w:pPr>
              <w:spacing w:line="240" w:lineRule="auto"/>
              <w:ind w:firstLine="0" w:firstLineChars="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竞赛</w:t>
            </w:r>
            <w:r>
              <w:rPr>
                <w:rFonts w:asciiTheme="majorEastAsia" w:hAnsiTheme="majorEastAsia" w:eastAsiaTheme="majorEastAsia"/>
                <w:sz w:val="24"/>
                <w:szCs w:val="24"/>
              </w:rPr>
              <w:t>大赛专家费用</w:t>
            </w:r>
          </w:p>
        </w:tc>
        <w:tc>
          <w:tcPr>
            <w:tcW w:w="1736" w:type="dxa"/>
            <w:tcBorders>
              <w:top w:val="single" w:color="auto" w:sz="4" w:space="0"/>
              <w:left w:val="single" w:color="auto" w:sz="4" w:space="0"/>
              <w:bottom w:val="single" w:color="auto" w:sz="4" w:space="0"/>
              <w:right w:val="single" w:color="auto" w:sz="4" w:space="0"/>
            </w:tcBorders>
            <w:shd w:val="clear" w:color="auto" w:fill="auto"/>
            <w:tcMar>
              <w:top w:w="15" w:type="dxa"/>
              <w:left w:w="108" w:type="dxa"/>
              <w:bottom w:w="0" w:type="dxa"/>
              <w:right w:w="108" w:type="dxa"/>
            </w:tcMar>
            <w:vAlign w:val="center"/>
          </w:tcPr>
          <w:p>
            <w:pPr>
              <w:spacing w:line="240" w:lineRule="auto"/>
              <w:ind w:firstLine="0" w:firstLineChars="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10</w:t>
            </w:r>
          </w:p>
        </w:tc>
      </w:tr>
      <w:tr>
        <w:tblPrEx>
          <w:tblLayout w:type="fixed"/>
          <w:tblCellMar>
            <w:top w:w="0" w:type="dxa"/>
            <w:left w:w="0" w:type="dxa"/>
            <w:bottom w:w="0" w:type="dxa"/>
            <w:right w:w="0" w:type="dxa"/>
          </w:tblCellMar>
        </w:tblPrEx>
        <w:trPr>
          <w:trHeight w:val="392" w:hRule="atLeast"/>
          <w:jc w:val="center"/>
        </w:trPr>
        <w:tc>
          <w:tcPr>
            <w:tcW w:w="1103" w:type="dxa"/>
            <w:tcBorders>
              <w:top w:val="single" w:color="auto" w:sz="4" w:space="0"/>
              <w:left w:val="single" w:color="auto" w:sz="4" w:space="0"/>
              <w:bottom w:val="single" w:color="auto" w:sz="4" w:space="0"/>
              <w:right w:val="single" w:color="auto" w:sz="4" w:space="0"/>
            </w:tcBorders>
            <w:shd w:val="clear" w:color="auto" w:fill="auto"/>
            <w:tcMar>
              <w:top w:w="15" w:type="dxa"/>
              <w:left w:w="108" w:type="dxa"/>
              <w:bottom w:w="0" w:type="dxa"/>
              <w:right w:w="108" w:type="dxa"/>
            </w:tcMar>
            <w:vAlign w:val="center"/>
          </w:tcPr>
          <w:p>
            <w:pPr>
              <w:spacing w:line="240" w:lineRule="auto"/>
              <w:ind w:firstLine="0" w:firstLineChars="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4</w:t>
            </w:r>
          </w:p>
        </w:tc>
        <w:tc>
          <w:tcPr>
            <w:tcW w:w="5410" w:type="dxa"/>
            <w:tcBorders>
              <w:top w:val="single" w:color="auto" w:sz="4" w:space="0"/>
              <w:left w:val="single" w:color="auto" w:sz="4" w:space="0"/>
              <w:bottom w:val="single" w:color="auto" w:sz="4" w:space="0"/>
              <w:right w:val="single" w:color="auto" w:sz="4" w:space="0"/>
            </w:tcBorders>
            <w:shd w:val="clear" w:color="auto" w:fill="auto"/>
            <w:tcMar>
              <w:top w:w="15" w:type="dxa"/>
              <w:left w:w="108" w:type="dxa"/>
              <w:bottom w:w="0" w:type="dxa"/>
              <w:right w:w="108" w:type="dxa"/>
            </w:tcMar>
            <w:vAlign w:val="center"/>
          </w:tcPr>
          <w:p>
            <w:pPr>
              <w:spacing w:line="240" w:lineRule="auto"/>
              <w:ind w:firstLine="0" w:firstLineChars="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竞赛获奖选手</w:t>
            </w:r>
            <w:r>
              <w:rPr>
                <w:rFonts w:asciiTheme="majorEastAsia" w:hAnsiTheme="majorEastAsia" w:eastAsiaTheme="majorEastAsia"/>
                <w:sz w:val="24"/>
                <w:szCs w:val="24"/>
              </w:rPr>
              <w:t>奖品</w:t>
            </w:r>
          </w:p>
        </w:tc>
        <w:tc>
          <w:tcPr>
            <w:tcW w:w="1736" w:type="dxa"/>
            <w:tcBorders>
              <w:top w:val="single" w:color="auto" w:sz="4" w:space="0"/>
              <w:left w:val="single" w:color="auto" w:sz="4" w:space="0"/>
              <w:bottom w:val="single" w:color="auto" w:sz="4" w:space="0"/>
              <w:right w:val="single" w:color="auto" w:sz="4" w:space="0"/>
            </w:tcBorders>
            <w:shd w:val="clear" w:color="auto" w:fill="auto"/>
            <w:tcMar>
              <w:top w:w="15" w:type="dxa"/>
              <w:left w:w="108" w:type="dxa"/>
              <w:bottom w:w="0" w:type="dxa"/>
              <w:right w:w="108" w:type="dxa"/>
            </w:tcMar>
            <w:vAlign w:val="center"/>
          </w:tcPr>
          <w:p>
            <w:pPr>
              <w:spacing w:line="240" w:lineRule="auto"/>
              <w:ind w:firstLine="0" w:firstLineChars="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10</w:t>
            </w:r>
          </w:p>
        </w:tc>
      </w:tr>
      <w:tr>
        <w:tblPrEx>
          <w:tblLayout w:type="fixed"/>
          <w:tblCellMar>
            <w:top w:w="0" w:type="dxa"/>
            <w:left w:w="0" w:type="dxa"/>
            <w:bottom w:w="0" w:type="dxa"/>
            <w:right w:w="0" w:type="dxa"/>
          </w:tblCellMar>
        </w:tblPrEx>
        <w:trPr>
          <w:trHeight w:val="392" w:hRule="atLeast"/>
          <w:jc w:val="center"/>
        </w:trPr>
        <w:tc>
          <w:tcPr>
            <w:tcW w:w="1103" w:type="dxa"/>
            <w:tcBorders>
              <w:top w:val="single" w:color="auto" w:sz="4" w:space="0"/>
              <w:left w:val="single" w:color="auto" w:sz="4" w:space="0"/>
              <w:bottom w:val="single" w:color="auto" w:sz="4" w:space="0"/>
              <w:right w:val="single" w:color="auto" w:sz="4" w:space="0"/>
            </w:tcBorders>
            <w:shd w:val="clear" w:color="auto" w:fill="auto"/>
            <w:tcMar>
              <w:top w:w="15" w:type="dxa"/>
              <w:left w:w="108" w:type="dxa"/>
              <w:bottom w:w="0" w:type="dxa"/>
              <w:right w:w="108" w:type="dxa"/>
            </w:tcMar>
            <w:vAlign w:val="center"/>
          </w:tcPr>
          <w:p>
            <w:pPr>
              <w:spacing w:line="240" w:lineRule="auto"/>
              <w:ind w:firstLine="0" w:firstLineChars="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5</w:t>
            </w:r>
          </w:p>
        </w:tc>
        <w:tc>
          <w:tcPr>
            <w:tcW w:w="5410" w:type="dxa"/>
            <w:tcBorders>
              <w:top w:val="single" w:color="auto" w:sz="4" w:space="0"/>
              <w:left w:val="single" w:color="auto" w:sz="4" w:space="0"/>
              <w:bottom w:val="single" w:color="auto" w:sz="4" w:space="0"/>
              <w:right w:val="single" w:color="auto" w:sz="4" w:space="0"/>
            </w:tcBorders>
            <w:shd w:val="clear" w:color="auto" w:fill="auto"/>
            <w:tcMar>
              <w:top w:w="15" w:type="dxa"/>
              <w:left w:w="108" w:type="dxa"/>
              <w:bottom w:w="0" w:type="dxa"/>
              <w:right w:w="108" w:type="dxa"/>
            </w:tcMar>
            <w:vAlign w:val="center"/>
          </w:tcPr>
          <w:p>
            <w:pPr>
              <w:spacing w:line="240" w:lineRule="auto"/>
              <w:ind w:firstLine="0" w:firstLineChars="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竞赛</w:t>
            </w:r>
            <w:r>
              <w:rPr>
                <w:rFonts w:asciiTheme="majorEastAsia" w:hAnsiTheme="majorEastAsia" w:eastAsiaTheme="majorEastAsia"/>
                <w:sz w:val="24"/>
                <w:szCs w:val="24"/>
              </w:rPr>
              <w:t>交通费</w:t>
            </w:r>
            <w:r>
              <w:rPr>
                <w:rFonts w:hint="eastAsia" w:asciiTheme="majorEastAsia" w:hAnsiTheme="majorEastAsia" w:eastAsiaTheme="majorEastAsia"/>
                <w:sz w:val="24"/>
                <w:szCs w:val="24"/>
              </w:rPr>
              <w:t>等</w:t>
            </w:r>
          </w:p>
        </w:tc>
        <w:tc>
          <w:tcPr>
            <w:tcW w:w="1736" w:type="dxa"/>
            <w:tcBorders>
              <w:top w:val="single" w:color="auto" w:sz="4" w:space="0"/>
              <w:left w:val="single" w:color="auto" w:sz="4" w:space="0"/>
              <w:bottom w:val="single" w:color="auto" w:sz="4" w:space="0"/>
              <w:right w:val="single" w:color="auto" w:sz="4" w:space="0"/>
            </w:tcBorders>
            <w:shd w:val="clear" w:color="auto" w:fill="auto"/>
            <w:tcMar>
              <w:top w:w="15" w:type="dxa"/>
              <w:left w:w="108" w:type="dxa"/>
              <w:bottom w:w="0" w:type="dxa"/>
              <w:right w:w="108" w:type="dxa"/>
            </w:tcMar>
            <w:vAlign w:val="center"/>
          </w:tcPr>
          <w:p>
            <w:pPr>
              <w:spacing w:line="240" w:lineRule="auto"/>
              <w:ind w:firstLine="0" w:firstLineChars="0"/>
              <w:jc w:val="center"/>
              <w:rPr>
                <w:rFonts w:asciiTheme="majorEastAsia" w:hAnsiTheme="majorEastAsia" w:eastAsiaTheme="majorEastAsia"/>
                <w:sz w:val="24"/>
                <w:szCs w:val="24"/>
              </w:rPr>
            </w:pPr>
            <w:r>
              <w:rPr>
                <w:rFonts w:asciiTheme="majorEastAsia" w:hAnsiTheme="majorEastAsia" w:eastAsiaTheme="majorEastAsia"/>
                <w:sz w:val="24"/>
                <w:szCs w:val="24"/>
              </w:rPr>
              <w:t>4</w:t>
            </w:r>
          </w:p>
        </w:tc>
      </w:tr>
      <w:tr>
        <w:tblPrEx>
          <w:tblLayout w:type="fixed"/>
          <w:tblCellMar>
            <w:top w:w="0" w:type="dxa"/>
            <w:left w:w="0" w:type="dxa"/>
            <w:bottom w:w="0" w:type="dxa"/>
            <w:right w:w="0" w:type="dxa"/>
          </w:tblCellMar>
        </w:tblPrEx>
        <w:trPr>
          <w:trHeight w:val="392" w:hRule="atLeast"/>
          <w:jc w:val="center"/>
        </w:trPr>
        <w:tc>
          <w:tcPr>
            <w:tcW w:w="1103" w:type="dxa"/>
            <w:tcBorders>
              <w:top w:val="single" w:color="auto" w:sz="4" w:space="0"/>
              <w:left w:val="single" w:color="auto" w:sz="4" w:space="0"/>
              <w:bottom w:val="single" w:color="auto" w:sz="4" w:space="0"/>
              <w:right w:val="single" w:color="auto" w:sz="4" w:space="0"/>
            </w:tcBorders>
            <w:shd w:val="clear" w:color="auto" w:fill="auto"/>
            <w:tcMar>
              <w:top w:w="15" w:type="dxa"/>
              <w:left w:w="108" w:type="dxa"/>
              <w:bottom w:w="0" w:type="dxa"/>
              <w:right w:w="108" w:type="dxa"/>
            </w:tcMar>
            <w:vAlign w:val="center"/>
          </w:tcPr>
          <w:p>
            <w:pPr>
              <w:spacing w:line="240" w:lineRule="auto"/>
              <w:ind w:firstLine="0" w:firstLineChars="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6</w:t>
            </w:r>
          </w:p>
        </w:tc>
        <w:tc>
          <w:tcPr>
            <w:tcW w:w="5410" w:type="dxa"/>
            <w:tcBorders>
              <w:top w:val="single" w:color="auto" w:sz="4" w:space="0"/>
              <w:left w:val="single" w:color="auto" w:sz="4" w:space="0"/>
              <w:bottom w:val="single" w:color="auto" w:sz="4" w:space="0"/>
              <w:right w:val="single" w:color="auto" w:sz="4" w:space="0"/>
            </w:tcBorders>
            <w:shd w:val="clear" w:color="auto" w:fill="auto"/>
            <w:tcMar>
              <w:top w:w="15" w:type="dxa"/>
              <w:left w:w="108" w:type="dxa"/>
              <w:bottom w:w="0" w:type="dxa"/>
              <w:right w:w="108" w:type="dxa"/>
            </w:tcMar>
            <w:vAlign w:val="center"/>
          </w:tcPr>
          <w:p>
            <w:pPr>
              <w:spacing w:line="240" w:lineRule="auto"/>
              <w:ind w:firstLine="0" w:firstLineChars="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竞赛</w:t>
            </w:r>
            <w:r>
              <w:rPr>
                <w:rFonts w:asciiTheme="majorEastAsia" w:hAnsiTheme="majorEastAsia" w:eastAsiaTheme="majorEastAsia"/>
                <w:sz w:val="24"/>
                <w:szCs w:val="24"/>
              </w:rPr>
              <w:t>服务人员劳务费</w:t>
            </w:r>
          </w:p>
        </w:tc>
        <w:tc>
          <w:tcPr>
            <w:tcW w:w="1736" w:type="dxa"/>
            <w:tcBorders>
              <w:top w:val="single" w:color="auto" w:sz="4" w:space="0"/>
              <w:left w:val="single" w:color="auto" w:sz="4" w:space="0"/>
              <w:bottom w:val="single" w:color="auto" w:sz="4" w:space="0"/>
              <w:right w:val="single" w:color="auto" w:sz="4" w:space="0"/>
            </w:tcBorders>
            <w:shd w:val="clear" w:color="auto" w:fill="auto"/>
            <w:tcMar>
              <w:top w:w="15" w:type="dxa"/>
              <w:left w:w="108" w:type="dxa"/>
              <w:bottom w:w="0" w:type="dxa"/>
              <w:right w:w="108" w:type="dxa"/>
            </w:tcMar>
            <w:vAlign w:val="center"/>
          </w:tcPr>
          <w:p>
            <w:pPr>
              <w:spacing w:line="240" w:lineRule="auto"/>
              <w:ind w:firstLine="0" w:firstLineChars="0"/>
              <w:jc w:val="center"/>
              <w:rPr>
                <w:rFonts w:asciiTheme="majorEastAsia" w:hAnsiTheme="majorEastAsia" w:eastAsiaTheme="majorEastAsia"/>
                <w:sz w:val="24"/>
                <w:szCs w:val="24"/>
              </w:rPr>
            </w:pPr>
            <w:r>
              <w:rPr>
                <w:rFonts w:asciiTheme="majorEastAsia" w:hAnsiTheme="majorEastAsia" w:eastAsiaTheme="majorEastAsia"/>
                <w:sz w:val="24"/>
                <w:szCs w:val="24"/>
              </w:rPr>
              <w:t>4</w:t>
            </w:r>
          </w:p>
        </w:tc>
      </w:tr>
      <w:tr>
        <w:tblPrEx>
          <w:tblLayout w:type="fixed"/>
          <w:tblCellMar>
            <w:top w:w="0" w:type="dxa"/>
            <w:left w:w="0" w:type="dxa"/>
            <w:bottom w:w="0" w:type="dxa"/>
            <w:right w:w="0" w:type="dxa"/>
          </w:tblCellMar>
        </w:tblPrEx>
        <w:trPr>
          <w:trHeight w:val="392" w:hRule="atLeast"/>
          <w:jc w:val="center"/>
        </w:trPr>
        <w:tc>
          <w:tcPr>
            <w:tcW w:w="1103" w:type="dxa"/>
            <w:tcBorders>
              <w:top w:val="single" w:color="auto" w:sz="4" w:space="0"/>
              <w:left w:val="single" w:color="auto" w:sz="4" w:space="0"/>
              <w:bottom w:val="single" w:color="auto" w:sz="4" w:space="0"/>
              <w:right w:val="single" w:color="auto" w:sz="4" w:space="0"/>
            </w:tcBorders>
            <w:shd w:val="clear" w:color="auto" w:fill="auto"/>
            <w:tcMar>
              <w:top w:w="15" w:type="dxa"/>
              <w:left w:w="108" w:type="dxa"/>
              <w:bottom w:w="0" w:type="dxa"/>
              <w:right w:w="108" w:type="dxa"/>
            </w:tcMar>
            <w:vAlign w:val="center"/>
          </w:tcPr>
          <w:p>
            <w:pPr>
              <w:spacing w:line="240" w:lineRule="auto"/>
              <w:ind w:firstLine="0" w:firstLineChars="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7</w:t>
            </w:r>
          </w:p>
        </w:tc>
        <w:tc>
          <w:tcPr>
            <w:tcW w:w="5410" w:type="dxa"/>
            <w:tcBorders>
              <w:top w:val="single" w:color="auto" w:sz="4" w:space="0"/>
              <w:left w:val="single" w:color="auto" w:sz="4" w:space="0"/>
              <w:bottom w:val="single" w:color="auto" w:sz="4" w:space="0"/>
              <w:right w:val="single" w:color="auto" w:sz="4" w:space="0"/>
            </w:tcBorders>
            <w:shd w:val="clear" w:color="auto" w:fill="auto"/>
            <w:tcMar>
              <w:top w:w="15" w:type="dxa"/>
              <w:left w:w="108" w:type="dxa"/>
              <w:bottom w:w="0" w:type="dxa"/>
              <w:right w:w="108" w:type="dxa"/>
            </w:tcMar>
            <w:vAlign w:val="center"/>
          </w:tcPr>
          <w:p>
            <w:pPr>
              <w:spacing w:line="240" w:lineRule="auto"/>
              <w:ind w:firstLine="0" w:firstLineChars="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竞赛场地布置</w:t>
            </w:r>
          </w:p>
        </w:tc>
        <w:tc>
          <w:tcPr>
            <w:tcW w:w="1736" w:type="dxa"/>
            <w:tcBorders>
              <w:top w:val="single" w:color="auto" w:sz="4" w:space="0"/>
              <w:left w:val="single" w:color="auto" w:sz="4" w:space="0"/>
              <w:bottom w:val="single" w:color="auto" w:sz="4" w:space="0"/>
              <w:right w:val="single" w:color="auto" w:sz="4" w:space="0"/>
            </w:tcBorders>
            <w:shd w:val="clear" w:color="auto" w:fill="auto"/>
            <w:tcMar>
              <w:top w:w="15" w:type="dxa"/>
              <w:left w:w="108" w:type="dxa"/>
              <w:bottom w:w="0" w:type="dxa"/>
              <w:right w:w="108" w:type="dxa"/>
            </w:tcMar>
            <w:vAlign w:val="center"/>
          </w:tcPr>
          <w:p>
            <w:pPr>
              <w:spacing w:line="240" w:lineRule="auto"/>
              <w:ind w:firstLine="0" w:firstLineChars="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9</w:t>
            </w:r>
          </w:p>
        </w:tc>
      </w:tr>
      <w:tr>
        <w:tblPrEx>
          <w:tblLayout w:type="fixed"/>
          <w:tblCellMar>
            <w:top w:w="0" w:type="dxa"/>
            <w:left w:w="0" w:type="dxa"/>
            <w:bottom w:w="0" w:type="dxa"/>
            <w:right w:w="0" w:type="dxa"/>
          </w:tblCellMar>
        </w:tblPrEx>
        <w:trPr>
          <w:trHeight w:val="392" w:hRule="atLeast"/>
          <w:jc w:val="center"/>
        </w:trPr>
        <w:tc>
          <w:tcPr>
            <w:tcW w:w="1103" w:type="dxa"/>
            <w:tcBorders>
              <w:top w:val="single" w:color="auto" w:sz="4" w:space="0"/>
              <w:left w:val="single" w:color="auto" w:sz="4" w:space="0"/>
              <w:bottom w:val="single" w:color="auto" w:sz="4" w:space="0"/>
              <w:right w:val="single" w:color="auto" w:sz="4" w:space="0"/>
            </w:tcBorders>
            <w:shd w:val="clear" w:color="auto" w:fill="auto"/>
            <w:tcMar>
              <w:top w:w="15" w:type="dxa"/>
              <w:left w:w="108" w:type="dxa"/>
              <w:bottom w:w="0" w:type="dxa"/>
              <w:right w:w="108" w:type="dxa"/>
            </w:tcMar>
            <w:vAlign w:val="center"/>
          </w:tcPr>
          <w:p>
            <w:pPr>
              <w:spacing w:line="240" w:lineRule="auto"/>
              <w:ind w:firstLine="0" w:firstLineChars="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8</w:t>
            </w:r>
          </w:p>
        </w:tc>
        <w:tc>
          <w:tcPr>
            <w:tcW w:w="5410" w:type="dxa"/>
            <w:tcBorders>
              <w:top w:val="single" w:color="auto" w:sz="4" w:space="0"/>
              <w:left w:val="single" w:color="auto" w:sz="4" w:space="0"/>
              <w:bottom w:val="single" w:color="auto" w:sz="4" w:space="0"/>
              <w:right w:val="single" w:color="auto" w:sz="4" w:space="0"/>
            </w:tcBorders>
            <w:shd w:val="clear" w:color="auto" w:fill="auto"/>
            <w:tcMar>
              <w:top w:w="15" w:type="dxa"/>
              <w:left w:w="108" w:type="dxa"/>
              <w:bottom w:w="0" w:type="dxa"/>
              <w:right w:w="108" w:type="dxa"/>
            </w:tcMar>
            <w:vAlign w:val="center"/>
          </w:tcPr>
          <w:p>
            <w:pPr>
              <w:spacing w:line="240" w:lineRule="auto"/>
              <w:ind w:firstLine="0" w:firstLineChars="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资源转化</w:t>
            </w:r>
          </w:p>
        </w:tc>
        <w:tc>
          <w:tcPr>
            <w:tcW w:w="1736" w:type="dxa"/>
            <w:tcBorders>
              <w:top w:val="single" w:color="auto" w:sz="4" w:space="0"/>
              <w:left w:val="single" w:color="auto" w:sz="4" w:space="0"/>
              <w:bottom w:val="single" w:color="auto" w:sz="4" w:space="0"/>
              <w:right w:val="single" w:color="auto" w:sz="4" w:space="0"/>
            </w:tcBorders>
            <w:shd w:val="clear" w:color="auto" w:fill="auto"/>
            <w:tcMar>
              <w:top w:w="15" w:type="dxa"/>
              <w:left w:w="108" w:type="dxa"/>
              <w:bottom w:w="0" w:type="dxa"/>
              <w:right w:w="108" w:type="dxa"/>
            </w:tcMar>
            <w:vAlign w:val="center"/>
          </w:tcPr>
          <w:p>
            <w:pPr>
              <w:spacing w:line="240" w:lineRule="auto"/>
              <w:ind w:firstLine="0" w:firstLineChars="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8</w:t>
            </w:r>
          </w:p>
        </w:tc>
      </w:tr>
      <w:tr>
        <w:tblPrEx>
          <w:tblLayout w:type="fixed"/>
          <w:tblCellMar>
            <w:top w:w="0" w:type="dxa"/>
            <w:left w:w="0" w:type="dxa"/>
            <w:bottom w:w="0" w:type="dxa"/>
            <w:right w:w="0" w:type="dxa"/>
          </w:tblCellMar>
        </w:tblPrEx>
        <w:trPr>
          <w:trHeight w:val="392" w:hRule="atLeast"/>
          <w:jc w:val="center"/>
        </w:trPr>
        <w:tc>
          <w:tcPr>
            <w:tcW w:w="1103" w:type="dxa"/>
            <w:tcBorders>
              <w:top w:val="single" w:color="auto" w:sz="4" w:space="0"/>
              <w:left w:val="single" w:color="auto" w:sz="4" w:space="0"/>
              <w:bottom w:val="single" w:color="auto" w:sz="4" w:space="0"/>
              <w:right w:val="single" w:color="auto" w:sz="4" w:space="0"/>
            </w:tcBorders>
            <w:shd w:val="clear" w:color="auto" w:fill="auto"/>
            <w:tcMar>
              <w:top w:w="15" w:type="dxa"/>
              <w:left w:w="108" w:type="dxa"/>
              <w:bottom w:w="0" w:type="dxa"/>
              <w:right w:w="108" w:type="dxa"/>
            </w:tcMar>
            <w:vAlign w:val="center"/>
          </w:tcPr>
          <w:p>
            <w:pPr>
              <w:spacing w:line="240" w:lineRule="auto"/>
              <w:ind w:firstLine="0" w:firstLineChars="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9</w:t>
            </w:r>
          </w:p>
        </w:tc>
        <w:tc>
          <w:tcPr>
            <w:tcW w:w="5410" w:type="dxa"/>
            <w:tcBorders>
              <w:top w:val="single" w:color="auto" w:sz="4" w:space="0"/>
              <w:left w:val="single" w:color="auto" w:sz="4" w:space="0"/>
              <w:bottom w:val="single" w:color="auto" w:sz="4" w:space="0"/>
              <w:right w:val="single" w:color="auto" w:sz="4" w:space="0"/>
            </w:tcBorders>
            <w:shd w:val="clear" w:color="auto" w:fill="auto"/>
            <w:tcMar>
              <w:top w:w="15" w:type="dxa"/>
              <w:left w:w="108" w:type="dxa"/>
              <w:bottom w:w="0" w:type="dxa"/>
              <w:right w:w="108" w:type="dxa"/>
            </w:tcMar>
            <w:vAlign w:val="center"/>
          </w:tcPr>
          <w:p>
            <w:pPr>
              <w:spacing w:line="240" w:lineRule="auto"/>
              <w:ind w:firstLine="0" w:firstLineChars="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其他</w:t>
            </w:r>
          </w:p>
        </w:tc>
        <w:tc>
          <w:tcPr>
            <w:tcW w:w="1736" w:type="dxa"/>
            <w:tcBorders>
              <w:top w:val="single" w:color="auto" w:sz="4" w:space="0"/>
              <w:left w:val="single" w:color="auto" w:sz="4" w:space="0"/>
              <w:bottom w:val="single" w:color="auto" w:sz="4" w:space="0"/>
              <w:right w:val="single" w:color="auto" w:sz="4" w:space="0"/>
            </w:tcBorders>
            <w:shd w:val="clear" w:color="auto" w:fill="auto"/>
            <w:tcMar>
              <w:top w:w="15" w:type="dxa"/>
              <w:left w:w="108" w:type="dxa"/>
              <w:bottom w:w="0" w:type="dxa"/>
              <w:right w:w="108" w:type="dxa"/>
            </w:tcMar>
            <w:vAlign w:val="center"/>
          </w:tcPr>
          <w:p>
            <w:pPr>
              <w:spacing w:line="276" w:lineRule="auto"/>
              <w:ind w:firstLine="720" w:firstLineChars="300"/>
              <w:rPr>
                <w:rFonts w:ascii="宋体" w:hAnsi="宋体"/>
                <w:sz w:val="24"/>
                <w:szCs w:val="24"/>
              </w:rPr>
            </w:pPr>
            <w:r>
              <w:rPr>
                <w:rFonts w:hint="eastAsia" w:ascii="宋体" w:hAnsi="宋体"/>
                <w:sz w:val="24"/>
                <w:szCs w:val="24"/>
              </w:rPr>
              <w:t>7</w:t>
            </w:r>
          </w:p>
        </w:tc>
      </w:tr>
      <w:tr>
        <w:tblPrEx>
          <w:tblLayout w:type="fixed"/>
          <w:tblCellMar>
            <w:top w:w="0" w:type="dxa"/>
            <w:left w:w="0" w:type="dxa"/>
            <w:bottom w:w="0" w:type="dxa"/>
            <w:right w:w="0" w:type="dxa"/>
          </w:tblCellMar>
        </w:tblPrEx>
        <w:trPr>
          <w:trHeight w:val="392" w:hRule="atLeast"/>
          <w:jc w:val="center"/>
        </w:trPr>
        <w:tc>
          <w:tcPr>
            <w:tcW w:w="6513" w:type="dxa"/>
            <w:gridSpan w:val="2"/>
            <w:tcBorders>
              <w:top w:val="single" w:color="auto" w:sz="4" w:space="0"/>
              <w:left w:val="single" w:color="auto" w:sz="4" w:space="0"/>
              <w:bottom w:val="single" w:color="auto" w:sz="4" w:space="0"/>
              <w:right w:val="single" w:color="auto" w:sz="4" w:space="0"/>
            </w:tcBorders>
            <w:shd w:val="clear" w:color="auto" w:fill="auto"/>
            <w:tcMar>
              <w:top w:w="15" w:type="dxa"/>
              <w:left w:w="108" w:type="dxa"/>
              <w:bottom w:w="0" w:type="dxa"/>
              <w:right w:w="108" w:type="dxa"/>
            </w:tcMar>
            <w:vAlign w:val="center"/>
          </w:tcPr>
          <w:p>
            <w:pPr>
              <w:spacing w:line="240" w:lineRule="auto"/>
              <w:ind w:firstLine="0" w:firstLineChars="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合  计</w:t>
            </w:r>
          </w:p>
        </w:tc>
        <w:tc>
          <w:tcPr>
            <w:tcW w:w="1736" w:type="dxa"/>
            <w:tcBorders>
              <w:top w:val="single" w:color="auto" w:sz="4" w:space="0"/>
              <w:left w:val="single" w:color="auto" w:sz="4" w:space="0"/>
              <w:bottom w:val="single" w:color="auto" w:sz="4" w:space="0"/>
              <w:right w:val="single" w:color="auto" w:sz="4" w:space="0"/>
            </w:tcBorders>
            <w:shd w:val="clear" w:color="auto" w:fill="auto"/>
            <w:tcMar>
              <w:top w:w="15" w:type="dxa"/>
              <w:left w:w="108" w:type="dxa"/>
              <w:bottom w:w="0" w:type="dxa"/>
              <w:right w:w="108" w:type="dxa"/>
            </w:tcMar>
            <w:vAlign w:val="center"/>
          </w:tcPr>
          <w:p>
            <w:pPr>
              <w:spacing w:line="240" w:lineRule="auto"/>
              <w:ind w:firstLine="0" w:firstLineChars="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68</w:t>
            </w:r>
          </w:p>
        </w:tc>
      </w:tr>
    </w:tbl>
    <w:p>
      <w:r>
        <w:rPr>
          <w:rFonts w:hint="eastAsia"/>
        </w:rPr>
        <w:t>1.拓展设计材料预算：120克A3激光彩色打印纸每人3张，每张1.5～2元。80克A3激光打印纸每人2张，每张1元。80克A4试卷用纸每人3张，每张0.5元。总价视具体报名学生数而定。</w:t>
      </w:r>
    </w:p>
    <w:p>
      <w:r>
        <w:rPr>
          <w:rFonts w:hint="eastAsia"/>
        </w:rPr>
        <w:t>2.立体造型材料预算：立裁用坯布，每位选手2米，每米约10元；立裁造型用面料，每位选手2-2.5米，每米约60元。标记带每人2卷，每卷约</w:t>
      </w:r>
      <w:r>
        <w:t>8</w:t>
      </w:r>
      <w:r>
        <w:rPr>
          <w:rFonts w:hint="eastAsia"/>
        </w:rPr>
        <w:t>元；大头针每人1盒，每盒约25元； 3张整开硫酸纸，拷贝纸每张2元； 80克A3激光打印纸每人2张，80克A4试卷用纸每人3张，每张0.5元。总价视具体报名学生数而定。</w:t>
      </w:r>
    </w:p>
    <w:p>
      <w:r>
        <w:rPr>
          <w:rFonts w:hint="eastAsia"/>
        </w:rPr>
        <w:t>3.服装CAD材料预算：输出用80克A3激光打印纸每人5张，每张1元；80克A4试卷用纸每人4张，每张0.5元；CAD输出用纸3米，每米0.8元。总价视具体报名学生数而定。</w:t>
      </w:r>
    </w:p>
    <w:p>
      <w:r>
        <w:rPr>
          <w:rFonts w:hint="eastAsia"/>
        </w:rPr>
        <w:t>4.服装缝制材料预算：幅宽1.</w:t>
      </w:r>
      <w:r>
        <w:t>6</w:t>
      </w:r>
      <w:r>
        <w:rPr>
          <w:rFonts w:hint="eastAsia"/>
        </w:rPr>
        <w:t>米的服装面料，每米约</w:t>
      </w:r>
      <w:r>
        <w:t>6</w:t>
      </w:r>
      <w:r>
        <w:rPr>
          <w:rFonts w:hint="eastAsia"/>
        </w:rPr>
        <w:t>0元，每人</w:t>
      </w:r>
      <w:r>
        <w:t>1</w:t>
      </w:r>
      <w:r>
        <w:rPr>
          <w:rFonts w:hint="eastAsia"/>
        </w:rPr>
        <w:t>.</w:t>
      </w:r>
      <w:r>
        <w:t>5</w:t>
      </w:r>
      <w:r>
        <w:rPr>
          <w:rFonts w:hint="eastAsia"/>
        </w:rPr>
        <w:t>米。里料、缝纫线、粘合衬等辅料。总价视具体报名学生数而定。</w:t>
      </w:r>
    </w:p>
    <w:p>
      <w:r>
        <w:rPr>
          <w:rFonts w:hint="eastAsia"/>
        </w:rPr>
        <w:t>5.竞赛选手奖品经费：一等奖20名×1500元约3万元；二等奖40名×900元约3.6万元；三等奖60名×500元约3万元。</w:t>
      </w:r>
    </w:p>
    <w:p>
      <w:r>
        <w:rPr>
          <w:rFonts w:hint="eastAsia"/>
        </w:rPr>
        <w:t>6.竞赛专家、裁判、</w:t>
      </w:r>
      <w:r>
        <w:t>监督、仲裁</w:t>
      </w:r>
      <w:r>
        <w:rPr>
          <w:rFonts w:hint="eastAsia"/>
        </w:rPr>
        <w:t>等</w:t>
      </w:r>
      <w:r>
        <w:t>劳务</w:t>
      </w:r>
      <w:r>
        <w:rPr>
          <w:rFonts w:hint="eastAsia"/>
        </w:rPr>
        <w:t>费</w:t>
      </w:r>
      <w:r>
        <w:t>支出</w:t>
      </w:r>
      <w:r>
        <w:rPr>
          <w:rFonts w:hint="eastAsia"/>
        </w:rPr>
        <w:t>约8-10万元。竞赛</w:t>
      </w:r>
      <w:r>
        <w:t>服务人员劳务费</w:t>
      </w:r>
      <w:r>
        <w:rPr>
          <w:rFonts w:hint="eastAsia"/>
        </w:rPr>
        <w:t>约</w:t>
      </w:r>
      <w:r>
        <w:t>4</w:t>
      </w:r>
      <w:r>
        <w:rPr>
          <w:rFonts w:hint="eastAsia"/>
        </w:rPr>
        <w:t>万元，接送竞赛师生、裁判、</w:t>
      </w:r>
      <w:r>
        <w:t>监督、仲裁</w:t>
      </w:r>
      <w:r>
        <w:rPr>
          <w:rFonts w:hint="eastAsia"/>
        </w:rPr>
        <w:t>等租车费约4万元。竞赛场地布置约9万元，赛宣传报道约4万元，资源转化费用8万等。</w:t>
      </w:r>
    </w:p>
    <w:p>
      <w:pPr>
        <w:ind w:firstLine="602"/>
        <w:rPr>
          <w:rFonts w:ascii="黑体" w:hAnsi="黑体" w:eastAsia="黑体"/>
          <w:b/>
        </w:rPr>
      </w:pPr>
      <w:r>
        <w:rPr>
          <w:rFonts w:hint="eastAsia" w:ascii="黑体" w:hAnsi="黑体" w:eastAsia="黑体"/>
          <w:b/>
        </w:rPr>
        <w:t>十六、比赛组织与管理</w:t>
      </w:r>
    </w:p>
    <w:p>
      <w:pPr>
        <w:rPr>
          <w:rFonts w:ascii="Arial Narrow" w:hAnsi="Arial Narrow"/>
        </w:rPr>
      </w:pPr>
      <w:r>
        <w:rPr>
          <w:rFonts w:ascii="Arial Narrow" w:hAnsi="Arial Narrow"/>
        </w:rPr>
        <w:t>按照往届全国职业院校技能大赛</w:t>
      </w:r>
      <w:r>
        <w:rPr>
          <w:rFonts w:hint="eastAsia" w:ascii="Arial Narrow" w:hAnsi="Arial Narrow"/>
        </w:rPr>
        <w:t>中</w:t>
      </w:r>
      <w:r>
        <w:rPr>
          <w:rFonts w:ascii="Arial Narrow" w:hAnsi="Arial Narrow"/>
        </w:rPr>
        <w:t>职组服装设计与工艺赛项经验，结合教育部教职成司提出“分赛场赛项涉及产业应为当地支柱、优势、特色产业”的要求，慎重确定“</w:t>
      </w:r>
      <w:r>
        <w:rPr>
          <w:rFonts w:hint="eastAsia" w:ascii="Arial Narrow" w:hAnsi="Arial Narrow"/>
        </w:rPr>
        <w:t>中</w:t>
      </w:r>
      <w:r>
        <w:rPr>
          <w:rFonts w:ascii="Arial Narrow" w:hAnsi="Arial Narrow"/>
        </w:rPr>
        <w:t>职组服装设计与工艺”赛项承办院校。</w:t>
      </w:r>
    </w:p>
    <w:p>
      <w:pPr>
        <w:rPr>
          <w:rFonts w:ascii="Arial Narrow" w:hAnsi="Arial Narrow"/>
          <w:color w:val="0070C0"/>
        </w:rPr>
      </w:pPr>
      <w:r>
        <w:rPr>
          <w:rFonts w:ascii="Arial Narrow" w:hAnsi="Arial Narrow"/>
        </w:rPr>
        <w:t>（一）组织单位、协办单位的任务分工及工作职责</w:t>
      </w:r>
    </w:p>
    <w:p>
      <w:pPr>
        <w:rPr>
          <w:rFonts w:ascii="Arial Narrow" w:hAnsi="Arial Narrow"/>
        </w:rPr>
      </w:pPr>
      <w:r>
        <w:rPr>
          <w:rFonts w:hint="eastAsia"/>
        </w:rPr>
        <w:t>1.</w:t>
      </w:r>
      <w:r>
        <w:rPr>
          <w:rFonts w:ascii="Arial Narrow" w:hAnsi="Arial Narrow"/>
        </w:rPr>
        <w:t>成立赛项执行委员会和赛项专家组。赛项执行委员会受大赛执委会领导，全面负责本赛项的筹备和实施工作。赛项专家组在赛项执委会领导下工作，负责赛项设计、赛题设计、培训裁判、赛项点评、成果转化等技术性工作。</w:t>
      </w:r>
    </w:p>
    <w:p>
      <w:pPr>
        <w:rPr>
          <w:rFonts w:ascii="Arial Narrow" w:hAnsi="Arial Narrow"/>
        </w:rPr>
      </w:pPr>
      <w:r>
        <w:rPr>
          <w:rFonts w:hint="eastAsia"/>
        </w:rPr>
        <w:t>2.</w:t>
      </w:r>
      <w:r>
        <w:rPr>
          <w:rFonts w:ascii="Arial Narrow" w:hAnsi="Arial Narrow"/>
        </w:rPr>
        <w:t>设置赛项监督组、裁判组、仲裁组。裁判组对大赛执委会负责，并接受赛项执委会的协调与指导。裁判组以大会制度为指导，认真履行裁判工作职责，确保赛项公平、公正、安全、有序进行。监督组、仲裁组参与竞赛过程和裁判加密、评分过程的监管，协同大赛执委会解决各种突发事件。</w:t>
      </w:r>
    </w:p>
    <w:p>
      <w:pPr>
        <w:rPr>
          <w:rFonts w:ascii="Arial Narrow" w:hAnsi="Arial Narrow"/>
        </w:rPr>
      </w:pPr>
      <w:r>
        <w:rPr>
          <w:rFonts w:hint="eastAsia"/>
        </w:rPr>
        <w:t>3.</w:t>
      </w:r>
      <w:r>
        <w:rPr>
          <w:rFonts w:ascii="Arial Narrow" w:hAnsi="Arial Narrow"/>
        </w:rPr>
        <w:t>承办单位工作要求。</w:t>
      </w:r>
      <w:r>
        <w:rPr>
          <w:rFonts w:hint="eastAsia"/>
        </w:rPr>
        <w:t>在赛项执委会领导下开展工作，负责赛项的具体保障和实施工作。</w:t>
      </w:r>
      <w:r>
        <w:rPr>
          <w:rFonts w:ascii="Arial Narrow" w:hAnsi="Arial Narrow"/>
        </w:rPr>
        <w:t>包括赛前准备工作（赛场准备、后勤保障、宣传工作、赛项经费管理、编制工作预案、人员要求），比赛期间工作（包括接待工作、会议活动、赛场工作人员到岗尽职、其他活动、赛项宣传报道等），赛后相关工作（原始文件留存与报备、工作总结、经费决算等）。</w:t>
      </w:r>
      <w:r>
        <w:rPr>
          <w:rFonts w:hint="eastAsia"/>
        </w:rPr>
        <w:t>维持赛场秩序，保障赛事安全。</w:t>
      </w:r>
    </w:p>
    <w:p>
      <w:pPr>
        <w:tabs>
          <w:tab w:val="clear" w:pos="5730"/>
        </w:tabs>
        <w:ind w:firstLineChars="0"/>
        <w:rPr>
          <w:rFonts w:ascii="Arial Narrow" w:hAnsi="Arial Narrow"/>
          <w:color w:val="00000A"/>
          <w:kern w:val="0"/>
        </w:rPr>
      </w:pPr>
      <w:r>
        <w:rPr>
          <w:rFonts w:ascii="Arial Narrow" w:hAnsi="Arial Narrow"/>
          <w:color w:val="00000A"/>
          <w:kern w:val="0"/>
        </w:rPr>
        <w:t>（二）赛项竞赛组织与管理</w:t>
      </w:r>
    </w:p>
    <w:p>
      <w:pPr>
        <w:tabs>
          <w:tab w:val="clear" w:pos="5730"/>
        </w:tabs>
        <w:ind w:firstLineChars="0"/>
        <w:rPr>
          <w:rFonts w:hAnsi="仿宋_GB2312" w:cs="仿宋"/>
          <w:color w:val="00000A"/>
          <w:kern w:val="0"/>
        </w:rPr>
      </w:pPr>
      <w:r>
        <w:rPr>
          <w:rFonts w:hAnsi="仿宋_GB2312" w:cs="仿宋"/>
          <w:color w:val="00000A"/>
          <w:kern w:val="0"/>
        </w:rPr>
        <w:t>1.全体工作人员必须服从执委会统一指挥，认真履行职责，做好比赛服务工作。要按分工准时到岗，尽职尽责做好份内各项工作，保证比赛顺利进行。</w:t>
      </w:r>
    </w:p>
    <w:p>
      <w:pPr>
        <w:tabs>
          <w:tab w:val="clear" w:pos="5730"/>
        </w:tabs>
        <w:ind w:firstLineChars="0"/>
        <w:rPr>
          <w:rFonts w:hAnsi="仿宋_GB2312" w:cs="仿宋"/>
          <w:color w:val="00000A"/>
          <w:kern w:val="0"/>
        </w:rPr>
      </w:pPr>
      <w:r>
        <w:rPr>
          <w:rFonts w:hAnsi="仿宋_GB2312" w:cs="仿宋"/>
          <w:color w:val="00000A"/>
          <w:kern w:val="0"/>
        </w:rPr>
        <w:t>2.认真检查、核准证件，非参赛选手不准进入赛场。</w:t>
      </w:r>
    </w:p>
    <w:p>
      <w:pPr>
        <w:tabs>
          <w:tab w:val="clear" w:pos="5730"/>
        </w:tabs>
        <w:ind w:firstLineChars="0"/>
        <w:rPr>
          <w:rFonts w:hAnsi="仿宋_GB2312" w:cs="仿宋"/>
          <w:color w:val="00000A"/>
          <w:kern w:val="0"/>
        </w:rPr>
      </w:pPr>
      <w:r>
        <w:rPr>
          <w:rFonts w:hAnsi="仿宋_GB2312" w:cs="仿宋"/>
          <w:color w:val="00000A"/>
          <w:kern w:val="0"/>
        </w:rPr>
        <w:t>3.如遇突发事件，要及时向执委会报告，同时做好疏导工作，避免重大事故发生，确保大赛圆满成功。</w:t>
      </w:r>
    </w:p>
    <w:p>
      <w:pPr>
        <w:tabs>
          <w:tab w:val="clear" w:pos="5730"/>
        </w:tabs>
        <w:ind w:firstLineChars="0"/>
        <w:rPr>
          <w:rFonts w:hAnsi="仿宋_GB2312" w:cs="仿宋"/>
          <w:color w:val="00000A"/>
          <w:kern w:val="0"/>
        </w:rPr>
      </w:pPr>
      <w:r>
        <w:rPr>
          <w:rFonts w:hAnsi="仿宋_GB2312" w:cs="仿宋"/>
          <w:color w:val="00000A"/>
          <w:kern w:val="0"/>
        </w:rPr>
        <w:t>4.要安排好领队、指导教师休息以及食宿。</w:t>
      </w:r>
    </w:p>
    <w:p>
      <w:pPr>
        <w:tabs>
          <w:tab w:val="clear" w:pos="5730"/>
        </w:tabs>
        <w:ind w:firstLineChars="0"/>
        <w:rPr>
          <w:rFonts w:hAnsi="仿宋_GB2312" w:cs="仿宋"/>
          <w:color w:val="00000A"/>
          <w:kern w:val="0"/>
        </w:rPr>
      </w:pPr>
      <w:r>
        <w:rPr>
          <w:rFonts w:hAnsi="仿宋_GB2312" w:cs="仿宋"/>
          <w:color w:val="00000A"/>
          <w:kern w:val="0"/>
        </w:rPr>
        <w:t>5.各项比赛的技术负责人，要坚守岗位，对比赛技术操作的全过程负责。当比赛出现技术问题（包括设备、器材等）时，应及时处理；如需重新比赛，须得到执委会同意后方可进行。</w:t>
      </w:r>
    </w:p>
    <w:p>
      <w:pPr>
        <w:tabs>
          <w:tab w:val="clear" w:pos="5730"/>
        </w:tabs>
        <w:ind w:firstLineChars="0"/>
        <w:rPr>
          <w:rFonts w:hAnsi="仿宋_GB2312" w:cs="仿宋"/>
          <w:color w:val="00000A"/>
          <w:kern w:val="0"/>
        </w:rPr>
      </w:pPr>
      <w:r>
        <w:rPr>
          <w:rFonts w:hAnsi="仿宋_GB2312" w:cs="仿宋"/>
          <w:color w:val="00000A"/>
          <w:kern w:val="0"/>
        </w:rPr>
        <w:t>6.工作人员不要在赛场内接听或打电话，在比赛期间一律关闭手机。</w:t>
      </w:r>
    </w:p>
    <w:p>
      <w:r>
        <w:rPr>
          <w:rFonts w:hint="eastAsia"/>
        </w:rPr>
        <w:t>（三）参赛单位职责</w:t>
      </w:r>
      <w:r>
        <w:rPr>
          <w:rFonts w:ascii="Arial Narrow" w:hAnsi="Arial Narrow"/>
          <w:color w:val="00000A"/>
          <w:kern w:val="0"/>
        </w:rPr>
        <w:t>组织与管理</w:t>
      </w:r>
    </w:p>
    <w:p>
      <w:r>
        <w:rPr>
          <w:rFonts w:hint="eastAsia"/>
        </w:rPr>
        <w:t>1. 各省、自治区、直辖市和计划单列市在组织参赛队时，须为参赛选手购买大赛期间的人身意外伤害保险。</w:t>
      </w:r>
    </w:p>
    <w:p>
      <w:r>
        <w:rPr>
          <w:rFonts w:hint="eastAsia"/>
        </w:rPr>
        <w:t>2. 各省、自治区、直辖市和计划单列市参赛队组成后，须制定相关安全管理制度，落实安全责任制，确定安全责任人，签订安全承诺书，与赛项责任单位一起共同确保参赛期间参赛人员的人身财产安全。</w:t>
      </w:r>
    </w:p>
    <w:p>
      <w:r>
        <w:rPr>
          <w:rFonts w:hint="eastAsia"/>
        </w:rPr>
        <w:t>3. 各参赛单位须加强对参赛人员的安全管理及教育，并与赛场安全管理对接。</w:t>
      </w:r>
    </w:p>
    <w:p>
      <w:pPr>
        <w:ind w:firstLine="602"/>
        <w:rPr>
          <w:rFonts w:ascii="黑体" w:hAnsi="黑体" w:eastAsia="黑体"/>
          <w:b/>
        </w:rPr>
      </w:pPr>
      <w:r>
        <w:rPr>
          <w:rFonts w:hint="eastAsia" w:ascii="黑体" w:hAnsi="黑体" w:eastAsia="黑体"/>
          <w:b/>
        </w:rPr>
        <w:t>十七、教学资源转化建设方案</w:t>
      </w:r>
    </w:p>
    <w:p>
      <w:pPr>
        <w:rPr>
          <w:rFonts w:ascii="黑体" w:hAnsi="黑体" w:eastAsia="黑体"/>
          <w:b/>
        </w:rPr>
      </w:pPr>
      <w:r>
        <w:rPr>
          <w:rFonts w:hAnsi="仿宋_GB2312"/>
        </w:rPr>
        <w:t>赛项组委会要做好赛项宣传与推广，管好用好技能大赛资源，逐步开发适于</w:t>
      </w:r>
      <w:r>
        <w:rPr>
          <w:rFonts w:hint="eastAsia" w:hAnsi="仿宋_GB2312"/>
        </w:rPr>
        <w:t>中</w:t>
      </w:r>
      <w:r>
        <w:rPr>
          <w:rFonts w:hAnsi="仿宋_GB2312"/>
        </w:rPr>
        <w:t>等职业技术教育的新型教学资源。</w:t>
      </w:r>
    </w:p>
    <w:p>
      <w:pPr>
        <w:ind w:firstLine="450" w:firstLineChars="150"/>
        <w:rPr>
          <w:rFonts w:hAnsi="仿宋_GB2312"/>
        </w:rPr>
      </w:pPr>
      <w:r>
        <w:rPr>
          <w:rFonts w:hint="eastAsia" w:hAnsi="仿宋_GB2312"/>
        </w:rPr>
        <w:t>（一）实施主体</w:t>
      </w:r>
    </w:p>
    <w:p>
      <w:pPr>
        <w:rPr>
          <w:rFonts w:hAnsi="仿宋_GB2312" w:cs="仿宋"/>
        </w:rPr>
      </w:pPr>
      <w:r>
        <w:rPr>
          <w:rFonts w:hAnsi="仿宋_GB2312" w:cs="仿宋"/>
        </w:rPr>
        <w:t>赛项资源转化工作由本赛项执委会与赛项承办校负责，</w:t>
      </w:r>
      <w:r>
        <w:rPr>
          <w:rFonts w:hint="eastAsia" w:hAnsi="仿宋_GB2312" w:cs="仿宋"/>
        </w:rPr>
        <w:t>赛后三个月、</w:t>
      </w:r>
      <w:r>
        <w:rPr>
          <w:rFonts w:hAnsi="仿宋_GB2312" w:cs="仿宋"/>
        </w:rPr>
        <w:t>半年内完成资源转化</w:t>
      </w:r>
      <w:r>
        <w:rPr>
          <w:rFonts w:hint="eastAsia" w:hAnsi="仿宋_GB2312" w:cs="仿宋"/>
        </w:rPr>
        <w:t>全部</w:t>
      </w:r>
      <w:r>
        <w:rPr>
          <w:rFonts w:hAnsi="仿宋_GB2312" w:cs="仿宋"/>
        </w:rPr>
        <w:t>工作。</w:t>
      </w:r>
    </w:p>
    <w:p>
      <w:pPr>
        <w:rPr>
          <w:rFonts w:hAnsi="仿宋_GB2312"/>
        </w:rPr>
      </w:pPr>
      <w:r>
        <w:rPr>
          <w:rFonts w:hint="eastAsia" w:hAnsi="仿宋_GB2312"/>
        </w:rPr>
        <w:t>(二) 基本要求</w:t>
      </w:r>
    </w:p>
    <w:p>
      <w:pPr>
        <w:rPr>
          <w:rFonts w:hAnsi="仿宋_GB2312" w:cs="仿宋"/>
        </w:rPr>
      </w:pPr>
      <w:r>
        <w:rPr>
          <w:rFonts w:hAnsi="仿宋_GB2312" w:cs="仿宋"/>
        </w:rPr>
        <w:t>赛项资源转化的内容包括本赛项竞赛全过程的各类资源。做到赛项资源转化成果符合行业标准、契合课程标准、突出技能特色、展现竞赛优势，形成满足职业教育教学需求、体现先进教学模式、反映职业教育先进水平的共享性职业教育教学资源。</w:t>
      </w:r>
    </w:p>
    <w:p>
      <w:pPr>
        <w:rPr>
          <w:rFonts w:hAnsi="仿宋_GB2312"/>
        </w:rPr>
      </w:pPr>
      <w:r>
        <w:rPr>
          <w:rFonts w:hint="eastAsia" w:hAnsi="仿宋_GB2312"/>
        </w:rPr>
        <w:t>(三)成果与形式</w:t>
      </w:r>
    </w:p>
    <w:p>
      <w:pPr>
        <w:rPr>
          <w:rFonts w:hAnsi="仿宋_GB2312" w:cs="仿宋"/>
        </w:rPr>
      </w:pPr>
      <w:r>
        <w:rPr>
          <w:rFonts w:hint="eastAsia" w:hAnsi="仿宋_GB2312" w:cs="仿宋"/>
        </w:rPr>
        <w:t>资源转化成果包含基本资源和拓展资源。</w:t>
      </w:r>
    </w:p>
    <w:p>
      <w:pPr>
        <w:rPr>
          <w:rFonts w:hAnsi="仿宋_GB2312" w:cs="仿宋"/>
        </w:rPr>
      </w:pPr>
      <w:r>
        <w:rPr>
          <w:rFonts w:hint="eastAsia" w:hAnsi="仿宋_GB2312" w:cs="仿宋"/>
        </w:rPr>
        <w:t>基本资源:按照风采展示、技能概要、教学资源三大模块设置。</w:t>
      </w:r>
    </w:p>
    <w:p>
      <w:pPr>
        <w:rPr>
          <w:rFonts w:hAnsi="仿宋_GB2312" w:cs="仿宋"/>
        </w:rPr>
      </w:pPr>
      <w:r>
        <w:rPr>
          <w:rFonts w:hAnsi="仿宋_GB2312" w:cs="仿宋"/>
        </w:rPr>
        <w:t>1.风采展示：赛后即时制作时长 15 分钟左右的赛项宣传片，以及10 分钟左右的获奖代表队（选手）的风采展示片。供专业媒体进行宣传播放。</w:t>
      </w:r>
    </w:p>
    <w:p>
      <w:pPr>
        <w:rPr>
          <w:rFonts w:hAnsi="仿宋_GB2312" w:cs="仿宋"/>
        </w:rPr>
      </w:pPr>
      <w:r>
        <w:rPr>
          <w:rFonts w:hAnsi="仿宋_GB2312" w:cs="仿宋"/>
        </w:rPr>
        <w:t>2.技能概要：包括技能介绍、技能操作要点、评价指标等。</w:t>
      </w:r>
    </w:p>
    <w:p>
      <w:pPr>
        <w:rPr>
          <w:rFonts w:hAnsi="仿宋_GB2312" w:cs="仿宋"/>
        </w:rPr>
      </w:pPr>
      <w:r>
        <w:rPr>
          <w:rFonts w:hint="eastAsia" w:hAnsi="仿宋_GB2312" w:cs="仿宋"/>
        </w:rPr>
        <w:t>（</w:t>
      </w:r>
      <w:r>
        <w:rPr>
          <w:rFonts w:hAnsi="仿宋_GB2312" w:cs="仿宋"/>
        </w:rPr>
        <w:t>1）整理竞赛样题、试题库：赛后将竞赛样题、试题库整理归档，修正题库在实际训练中存在的问题，形成典型的教学案例，提炼成为技能训练大纲。</w:t>
      </w:r>
    </w:p>
    <w:p>
      <w:pPr>
        <w:rPr>
          <w:rFonts w:hAnsi="仿宋_GB2312" w:cs="仿宋"/>
        </w:rPr>
      </w:pPr>
      <w:r>
        <w:rPr>
          <w:rFonts w:hint="eastAsia" w:hAnsi="仿宋_GB2312" w:cs="仿宋"/>
        </w:rPr>
        <w:t>（</w:t>
      </w:r>
      <w:r>
        <w:rPr>
          <w:rFonts w:hAnsi="仿宋_GB2312" w:cs="仿宋"/>
        </w:rPr>
        <w:t>2）整理竞赛技能考核评分要点案例：提取比赛的失分点，针对教学和训练存在的问题进行分析，解决问题。</w:t>
      </w:r>
    </w:p>
    <w:p>
      <w:pPr>
        <w:rPr>
          <w:rFonts w:hAnsi="仿宋_GB2312" w:cs="仿宋"/>
        </w:rPr>
      </w:pPr>
      <w:r>
        <w:rPr>
          <w:rFonts w:hint="eastAsia" w:hAnsi="仿宋_GB2312" w:cs="仿宋"/>
        </w:rPr>
        <w:t>（</w:t>
      </w:r>
      <w:r>
        <w:rPr>
          <w:rFonts w:hAnsi="仿宋_GB2312" w:cs="仿宋"/>
        </w:rPr>
        <w:t>3）评委、裁判点评：针对比赛存在的问题点评，提升师生的职业素质和技能水平，将赛项考核的核心技能与核心知识融入服装课程教学改革项目中。</w:t>
      </w:r>
    </w:p>
    <w:p>
      <w:pPr>
        <w:rPr>
          <w:rFonts w:hAnsi="仿宋_GB2312" w:cs="仿宋"/>
        </w:rPr>
      </w:pPr>
      <w:r>
        <w:rPr>
          <w:rFonts w:hAnsi="仿宋_GB2312" w:cs="仿宋"/>
        </w:rPr>
        <w:t>3.教学资源：包括教学方案、实验实训、实训资源。教学单元按任务模块或技能模块组织设置，突出典型工作任务，形成以项目为导向、以任务为驱动的教学模式，培养工作能力为核心的教学内容。资源转化成果可包含演示文稿、图片、操作流程演示视频、信息化教学、微课程等形式。</w:t>
      </w:r>
    </w:p>
    <w:p>
      <w:pPr>
        <w:rPr>
          <w:rFonts w:hAnsi="仿宋_GB2312" w:cs="仿宋"/>
        </w:rPr>
      </w:pPr>
      <w:r>
        <w:rPr>
          <w:rFonts w:hint="eastAsia" w:hAnsi="仿宋_GB2312" w:cs="仿宋"/>
        </w:rPr>
        <w:t>（</w:t>
      </w:r>
      <w:r>
        <w:rPr>
          <w:rFonts w:hAnsi="仿宋_GB2312" w:cs="仿宋"/>
        </w:rPr>
        <w:t>1）比赛训练题库和成衣作品、学习体会等。</w:t>
      </w:r>
    </w:p>
    <w:p>
      <w:pPr>
        <w:rPr>
          <w:rFonts w:hAnsi="仿宋_GB2312" w:cs="仿宋"/>
        </w:rPr>
      </w:pPr>
      <w:r>
        <w:rPr>
          <w:rFonts w:hint="eastAsia" w:hAnsi="仿宋_GB2312" w:cs="仿宋"/>
        </w:rPr>
        <w:t>（</w:t>
      </w:r>
      <w:r>
        <w:rPr>
          <w:rFonts w:hAnsi="仿宋_GB2312" w:cs="仿宋"/>
        </w:rPr>
        <w:t>2）实验实训模块作品、企业实习报告等。</w:t>
      </w:r>
    </w:p>
    <w:p>
      <w:pPr>
        <w:rPr>
          <w:rFonts w:hAnsi="仿宋_GB2312" w:cs="仿宋"/>
        </w:rPr>
      </w:pPr>
      <w:r>
        <w:rPr>
          <w:rFonts w:hint="eastAsia" w:hAnsi="仿宋_GB2312" w:cs="仿宋"/>
        </w:rPr>
        <w:t>（</w:t>
      </w:r>
      <w:r>
        <w:rPr>
          <w:rFonts w:hAnsi="仿宋_GB2312" w:cs="仿宋"/>
        </w:rPr>
        <w:t>3）设计绘制的款式、设计制作的成衣等。</w:t>
      </w:r>
    </w:p>
    <w:p>
      <w:pPr>
        <w:rPr>
          <w:rFonts w:hAnsi="仿宋_GB2312" w:cs="仿宋"/>
        </w:rPr>
      </w:pPr>
      <w:r>
        <w:rPr>
          <w:rFonts w:hint="eastAsia" w:hAnsi="仿宋_GB2312" w:cs="仿宋"/>
        </w:rPr>
        <w:t>（</w:t>
      </w:r>
      <w:r>
        <w:rPr>
          <w:rFonts w:hAnsi="仿宋_GB2312" w:cs="仿宋"/>
        </w:rPr>
        <w:t>4）信息化教学、微课等形式。</w:t>
      </w:r>
    </w:p>
    <w:p>
      <w:pPr>
        <w:rPr>
          <w:rFonts w:hAnsi="仿宋_GB2312" w:cs="仿宋"/>
        </w:rPr>
      </w:pPr>
      <w:r>
        <w:rPr>
          <w:rFonts w:hint="eastAsia" w:hAnsi="仿宋_GB2312" w:cs="仿宋"/>
        </w:rPr>
        <w:t>拓展资源:反映技能特色、应用于各教学与训练环节、支持技能教学和学习过程的较为成熟的多样性辅助资源。</w:t>
      </w:r>
    </w:p>
    <w:p>
      <w:pPr>
        <w:rPr>
          <w:rFonts w:hAnsi="仿宋_GB2312" w:cs="仿宋"/>
        </w:rPr>
      </w:pPr>
      <w:r>
        <w:rPr>
          <w:rFonts w:hAnsi="仿宋_GB2312" w:cs="仿宋"/>
        </w:rPr>
        <w:t>1.加强学校与企业的合作，教学与生产的结合，优化现有教学或实训模式。</w:t>
      </w:r>
    </w:p>
    <w:p>
      <w:pPr>
        <w:rPr>
          <w:rFonts w:hAnsi="仿宋_GB2312" w:cs="仿宋"/>
        </w:rPr>
      </w:pPr>
      <w:r>
        <w:rPr>
          <w:rFonts w:hAnsi="仿宋_GB2312" w:cs="仿宋"/>
        </w:rPr>
        <w:t>2.评点视频、访谈视频、试题库、案例库、素材资源库等。</w:t>
      </w:r>
    </w:p>
    <w:p>
      <w:pPr>
        <w:rPr>
          <w:rFonts w:hAnsi="仿宋_GB2312" w:cs="仿宋"/>
        </w:rPr>
      </w:pPr>
      <w:r>
        <w:rPr>
          <w:rFonts w:hAnsi="仿宋_GB2312" w:cs="仿宋"/>
        </w:rPr>
        <w:t>3.建立技能比赛互动平台，通过平台使各院校之间专业及时交流互动，取长补短、优势互补，资源共享。</w:t>
      </w:r>
    </w:p>
    <w:p>
      <w:pPr>
        <w:rPr>
          <w:rFonts w:hAnsi="仿宋_GB2312" w:cs="仿宋"/>
        </w:rPr>
      </w:pPr>
      <w:r>
        <w:rPr>
          <w:rFonts w:hint="eastAsia" w:hAnsi="仿宋_GB2312" w:cs="仿宋"/>
        </w:rPr>
        <w:t>（四）技术标准</w:t>
      </w:r>
    </w:p>
    <w:p>
      <w:pPr>
        <w:rPr>
          <w:rFonts w:hAnsi="仿宋_GB2312" w:cs="仿宋"/>
        </w:rPr>
      </w:pPr>
      <w:r>
        <w:rPr>
          <w:rFonts w:hint="eastAsia" w:hAnsi="仿宋_GB2312" w:cs="仿宋"/>
        </w:rPr>
        <w:t>资源转化成果可包含文本文档、演示文稿、视频文件、</w:t>
      </w:r>
      <w:r>
        <w:rPr>
          <w:rFonts w:hAnsi="仿宋_GB2312" w:cs="仿宋"/>
        </w:rPr>
        <w:t>Flash文件、图形/图像素材和网页型资源等。本赛项所有转化资源做到均符合《全国职业院校技能大赛赛项资源转化工作办法》中规定的各项技术标准。制作完成的本赛项资源上传至大赛指定的网络信息发布平台（www.chinaskills-jsw.org)。</w:t>
      </w:r>
    </w:p>
    <w:p>
      <w:pPr>
        <w:ind w:firstLine="602"/>
        <w:rPr>
          <w:rFonts w:ascii="黑体" w:hAnsi="黑体" w:eastAsia="黑体"/>
          <w:b/>
        </w:rPr>
      </w:pPr>
      <w:r>
        <w:rPr>
          <w:rFonts w:hint="eastAsia" w:ascii="黑体" w:hAnsi="黑体" w:eastAsia="黑体"/>
          <w:b/>
        </w:rPr>
        <w:t>十八、筹备工作进度时间表</w:t>
      </w:r>
    </w:p>
    <w:p>
      <w:r>
        <w:rPr>
          <w:rFonts w:hint="eastAsia"/>
        </w:rPr>
        <w:t>依据赛项筹备工作，制定筹备工作时间进度表</w:t>
      </w:r>
    </w:p>
    <w:tbl>
      <w:tblPr>
        <w:tblStyle w:val="19"/>
        <w:tblpPr w:leftFromText="180" w:rightFromText="180" w:vertAnchor="text" w:horzAnchor="margin" w:tblpXSpec="center" w:tblpY="217"/>
        <w:tblW w:w="79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81"/>
        <w:gridCol w:w="43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trPr>
        <w:tc>
          <w:tcPr>
            <w:tcW w:w="3581" w:type="dxa"/>
            <w:vAlign w:val="center"/>
          </w:tcPr>
          <w:p>
            <w:pPr>
              <w:spacing w:line="240" w:lineRule="auto"/>
              <w:ind w:firstLine="0" w:firstLineChars="0"/>
              <w:jc w:val="center"/>
              <w:rPr>
                <w:rFonts w:asciiTheme="majorEastAsia" w:hAnsiTheme="majorEastAsia" w:eastAsiaTheme="majorEastAsia"/>
                <w:b/>
                <w:sz w:val="24"/>
                <w:szCs w:val="24"/>
              </w:rPr>
            </w:pPr>
            <w:r>
              <w:rPr>
                <w:rFonts w:hint="eastAsia" w:asciiTheme="majorEastAsia" w:hAnsiTheme="majorEastAsia" w:eastAsiaTheme="majorEastAsia"/>
                <w:b/>
                <w:sz w:val="24"/>
                <w:szCs w:val="24"/>
              </w:rPr>
              <w:t>时间</w:t>
            </w:r>
          </w:p>
        </w:tc>
        <w:tc>
          <w:tcPr>
            <w:tcW w:w="4324" w:type="dxa"/>
            <w:vAlign w:val="center"/>
          </w:tcPr>
          <w:p>
            <w:pPr>
              <w:spacing w:line="240" w:lineRule="auto"/>
              <w:ind w:firstLine="0" w:firstLineChars="0"/>
              <w:jc w:val="center"/>
              <w:rPr>
                <w:rFonts w:asciiTheme="majorEastAsia" w:hAnsiTheme="majorEastAsia" w:eastAsiaTheme="majorEastAsia"/>
                <w:b/>
                <w:sz w:val="24"/>
                <w:szCs w:val="24"/>
              </w:rPr>
            </w:pPr>
            <w:r>
              <w:rPr>
                <w:rFonts w:hint="eastAsia" w:asciiTheme="majorEastAsia" w:hAnsiTheme="majorEastAsia" w:eastAsiaTheme="majorEastAsia"/>
                <w:b/>
                <w:sz w:val="24"/>
                <w:szCs w:val="24"/>
              </w:rPr>
              <w:t>工作任务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trPr>
        <w:tc>
          <w:tcPr>
            <w:tcW w:w="3581" w:type="dxa"/>
            <w:vMerge w:val="restart"/>
            <w:vAlign w:val="center"/>
          </w:tcPr>
          <w:p>
            <w:pPr>
              <w:spacing w:line="240" w:lineRule="auto"/>
              <w:ind w:firstLine="0" w:firstLineChars="0"/>
              <w:jc w:val="center"/>
              <w:rPr>
                <w:rFonts w:asciiTheme="majorEastAsia" w:hAnsiTheme="majorEastAsia" w:eastAsiaTheme="majorEastAsia"/>
                <w:b/>
                <w:sz w:val="24"/>
                <w:szCs w:val="24"/>
              </w:rPr>
            </w:pPr>
            <w:r>
              <w:rPr>
                <w:rFonts w:hint="eastAsia" w:asciiTheme="majorEastAsia" w:hAnsiTheme="majorEastAsia" w:eastAsiaTheme="majorEastAsia"/>
                <w:sz w:val="24"/>
                <w:szCs w:val="24"/>
              </w:rPr>
              <w:t>2018年8月-10月</w:t>
            </w:r>
          </w:p>
        </w:tc>
        <w:tc>
          <w:tcPr>
            <w:tcW w:w="4324" w:type="dxa"/>
            <w:vAlign w:val="center"/>
          </w:tcPr>
          <w:p>
            <w:pPr>
              <w:spacing w:line="240" w:lineRule="auto"/>
              <w:ind w:firstLine="0" w:firstLineChars="0"/>
              <w:jc w:val="center"/>
              <w:rPr>
                <w:rFonts w:asciiTheme="majorEastAsia" w:hAnsiTheme="majorEastAsia" w:eastAsiaTheme="majorEastAsia"/>
                <w:b/>
                <w:sz w:val="24"/>
                <w:szCs w:val="24"/>
              </w:rPr>
            </w:pPr>
            <w:r>
              <w:rPr>
                <w:rFonts w:asciiTheme="majorEastAsia" w:hAnsiTheme="majorEastAsia" w:eastAsiaTheme="majorEastAsia"/>
                <w:sz w:val="24"/>
                <w:szCs w:val="24"/>
              </w:rPr>
              <w:t>成立执委会、领导小组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2" w:hRule="atLeast"/>
        </w:trPr>
        <w:tc>
          <w:tcPr>
            <w:tcW w:w="3581" w:type="dxa"/>
            <w:vMerge w:val="continue"/>
            <w:vAlign w:val="center"/>
          </w:tcPr>
          <w:p>
            <w:pPr>
              <w:spacing w:line="240" w:lineRule="auto"/>
              <w:ind w:firstLine="0" w:firstLineChars="0"/>
              <w:jc w:val="center"/>
              <w:rPr>
                <w:rFonts w:asciiTheme="majorEastAsia" w:hAnsiTheme="majorEastAsia" w:eastAsiaTheme="majorEastAsia"/>
                <w:sz w:val="24"/>
                <w:szCs w:val="24"/>
              </w:rPr>
            </w:pPr>
          </w:p>
        </w:tc>
        <w:tc>
          <w:tcPr>
            <w:tcW w:w="4324" w:type="dxa"/>
            <w:vAlign w:val="center"/>
          </w:tcPr>
          <w:p>
            <w:pPr>
              <w:spacing w:line="240" w:lineRule="auto"/>
              <w:ind w:firstLine="0" w:firstLineChars="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确定</w:t>
            </w:r>
            <w:r>
              <w:rPr>
                <w:rFonts w:asciiTheme="majorEastAsia" w:hAnsiTheme="majorEastAsia" w:eastAsiaTheme="majorEastAsia"/>
                <w:sz w:val="24"/>
                <w:szCs w:val="24"/>
              </w:rPr>
              <w:t>专家组，</w:t>
            </w:r>
            <w:r>
              <w:rPr>
                <w:rFonts w:hint="eastAsia" w:asciiTheme="majorEastAsia" w:hAnsiTheme="majorEastAsia" w:eastAsiaTheme="majorEastAsia"/>
                <w:sz w:val="24"/>
                <w:szCs w:val="24"/>
              </w:rPr>
              <w:t xml:space="preserve"> 填写赛项申报书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7" w:hRule="atLeast"/>
        </w:trPr>
        <w:tc>
          <w:tcPr>
            <w:tcW w:w="3581" w:type="dxa"/>
            <w:vAlign w:val="center"/>
          </w:tcPr>
          <w:p>
            <w:pPr>
              <w:spacing w:line="240" w:lineRule="auto"/>
              <w:ind w:firstLine="0" w:firstLineChars="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2018年11月-12月</w:t>
            </w:r>
          </w:p>
        </w:tc>
        <w:tc>
          <w:tcPr>
            <w:tcW w:w="4324" w:type="dxa"/>
            <w:vAlign w:val="center"/>
          </w:tcPr>
          <w:p>
            <w:pPr>
              <w:spacing w:line="240" w:lineRule="auto"/>
              <w:ind w:firstLine="0" w:firstLineChars="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方案优化</w:t>
            </w:r>
            <w:r>
              <w:rPr>
                <w:rFonts w:asciiTheme="majorEastAsia" w:hAnsiTheme="majorEastAsia" w:eastAsiaTheme="majorEastAsia"/>
                <w:sz w:val="24"/>
                <w:szCs w:val="24"/>
              </w:rPr>
              <w:t>、</w:t>
            </w:r>
            <w:r>
              <w:rPr>
                <w:rFonts w:hint="eastAsia" w:asciiTheme="majorEastAsia" w:hAnsiTheme="majorEastAsia" w:eastAsiaTheme="majorEastAsia"/>
                <w:sz w:val="24"/>
                <w:szCs w:val="24"/>
              </w:rPr>
              <w:t>制订赛项规程等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81" w:type="dxa"/>
            <w:vAlign w:val="center"/>
          </w:tcPr>
          <w:p>
            <w:pPr>
              <w:spacing w:line="240" w:lineRule="auto"/>
              <w:ind w:firstLine="0" w:firstLineChars="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2018年1月—2019年2月</w:t>
            </w:r>
          </w:p>
        </w:tc>
        <w:tc>
          <w:tcPr>
            <w:tcW w:w="4324" w:type="dxa"/>
            <w:vAlign w:val="center"/>
          </w:tcPr>
          <w:p>
            <w:pPr>
              <w:spacing w:line="240" w:lineRule="auto"/>
              <w:ind w:firstLine="0" w:firstLineChars="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比赛筹集阶段（报名、选拔等）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81" w:type="dxa"/>
            <w:vAlign w:val="center"/>
          </w:tcPr>
          <w:p>
            <w:pPr>
              <w:spacing w:line="240" w:lineRule="auto"/>
              <w:ind w:firstLine="0" w:firstLineChars="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2019年3月—4月</w:t>
            </w:r>
          </w:p>
        </w:tc>
        <w:tc>
          <w:tcPr>
            <w:tcW w:w="4324" w:type="dxa"/>
            <w:vAlign w:val="center"/>
          </w:tcPr>
          <w:p>
            <w:pPr>
              <w:spacing w:line="240" w:lineRule="auto"/>
              <w:ind w:firstLine="0" w:firstLineChars="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赛前准备阶段（设备、场地、试题等）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81" w:type="dxa"/>
            <w:vAlign w:val="center"/>
          </w:tcPr>
          <w:p>
            <w:pPr>
              <w:spacing w:line="240" w:lineRule="auto"/>
              <w:ind w:firstLine="0" w:firstLineChars="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2019年</w:t>
            </w:r>
            <w:r>
              <w:rPr>
                <w:rFonts w:asciiTheme="majorEastAsia" w:hAnsiTheme="majorEastAsia" w:eastAsiaTheme="majorEastAsia"/>
                <w:sz w:val="24"/>
                <w:szCs w:val="24"/>
              </w:rPr>
              <w:t>5</w:t>
            </w:r>
            <w:r>
              <w:rPr>
                <w:rFonts w:hint="eastAsia" w:asciiTheme="majorEastAsia" w:hAnsiTheme="majorEastAsia" w:eastAsiaTheme="majorEastAsia"/>
                <w:sz w:val="24"/>
                <w:szCs w:val="24"/>
              </w:rPr>
              <w:t>月—6月</w:t>
            </w:r>
          </w:p>
        </w:tc>
        <w:tc>
          <w:tcPr>
            <w:tcW w:w="4324" w:type="dxa"/>
            <w:vAlign w:val="center"/>
          </w:tcPr>
          <w:p>
            <w:pPr>
              <w:spacing w:line="240" w:lineRule="auto"/>
              <w:ind w:firstLine="0" w:firstLineChars="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比赛阶段</w:t>
            </w:r>
          </w:p>
        </w:tc>
      </w:tr>
    </w:tbl>
    <w:p>
      <w:pPr>
        <w:ind w:firstLine="602"/>
        <w:rPr>
          <w:rFonts w:ascii="黑体" w:hAnsi="黑体" w:eastAsia="黑体" w:cs="黑体"/>
          <w:b/>
          <w:bCs/>
        </w:rPr>
      </w:pPr>
      <w:r>
        <w:rPr>
          <w:rFonts w:hint="eastAsia" w:ascii="黑体" w:hAnsi="黑体" w:eastAsia="黑体" w:cs="黑体"/>
          <w:b/>
          <w:bCs/>
        </w:rPr>
        <w:t>十九、裁判人员建议</w:t>
      </w:r>
    </w:p>
    <w:p>
      <w:r>
        <w:rPr>
          <w:rFonts w:hint="eastAsia"/>
        </w:rPr>
        <w:t xml:space="preserve">推荐国内行业协会专家、企业专家、本科、高职院校专家担任裁判，裁判认真学习赛项规程，严格执行竞赛评分标准，按照公平、公正、客观的原则执裁。 </w:t>
      </w:r>
    </w:p>
    <w:tbl>
      <w:tblPr>
        <w:tblStyle w:val="19"/>
        <w:tblpPr w:leftFromText="180" w:rightFromText="180" w:vertAnchor="text" w:horzAnchor="margin" w:tblpXSpec="center" w:tblpY="8"/>
        <w:tblW w:w="8613"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710"/>
        <w:gridCol w:w="1692"/>
        <w:gridCol w:w="1701"/>
        <w:gridCol w:w="1985"/>
        <w:gridCol w:w="70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17" w:type="dxa"/>
            <w:tcBorders>
              <w:top w:val="single" w:color="auto" w:sz="8" w:space="0"/>
            </w:tcBorders>
            <w:vAlign w:val="center"/>
          </w:tcPr>
          <w:p>
            <w:pPr>
              <w:spacing w:line="240" w:lineRule="auto"/>
              <w:ind w:firstLine="0" w:firstLineChars="0"/>
              <w:jc w:val="left"/>
              <w:rPr>
                <w:rFonts w:asciiTheme="majorEastAsia" w:hAnsiTheme="majorEastAsia" w:eastAsiaTheme="majorEastAsia"/>
                <w:b/>
                <w:sz w:val="24"/>
                <w:szCs w:val="24"/>
              </w:rPr>
            </w:pPr>
            <w:r>
              <w:rPr>
                <w:rFonts w:asciiTheme="majorEastAsia" w:hAnsiTheme="majorEastAsia" w:eastAsiaTheme="majorEastAsia"/>
                <w:b/>
                <w:sz w:val="24"/>
                <w:szCs w:val="24"/>
              </w:rPr>
              <w:t>序号</w:t>
            </w:r>
          </w:p>
        </w:tc>
        <w:tc>
          <w:tcPr>
            <w:tcW w:w="1710" w:type="dxa"/>
            <w:tcBorders>
              <w:top w:val="single" w:color="auto" w:sz="8" w:space="0"/>
            </w:tcBorders>
            <w:vAlign w:val="center"/>
          </w:tcPr>
          <w:p>
            <w:pPr>
              <w:spacing w:line="240" w:lineRule="auto"/>
              <w:ind w:firstLine="0" w:firstLineChars="0"/>
              <w:jc w:val="left"/>
              <w:rPr>
                <w:rFonts w:asciiTheme="majorEastAsia" w:hAnsiTheme="majorEastAsia" w:eastAsiaTheme="majorEastAsia"/>
                <w:b/>
                <w:sz w:val="24"/>
                <w:szCs w:val="24"/>
              </w:rPr>
            </w:pPr>
            <w:r>
              <w:rPr>
                <w:rFonts w:asciiTheme="majorEastAsia" w:hAnsiTheme="majorEastAsia" w:eastAsiaTheme="majorEastAsia"/>
                <w:b/>
                <w:sz w:val="24"/>
                <w:szCs w:val="24"/>
              </w:rPr>
              <w:t>专业技术方向</w:t>
            </w:r>
          </w:p>
        </w:tc>
        <w:tc>
          <w:tcPr>
            <w:tcW w:w="1692" w:type="dxa"/>
            <w:tcBorders>
              <w:top w:val="single" w:color="auto" w:sz="8" w:space="0"/>
            </w:tcBorders>
            <w:vAlign w:val="center"/>
          </w:tcPr>
          <w:p>
            <w:pPr>
              <w:spacing w:line="240" w:lineRule="auto"/>
              <w:ind w:firstLine="0" w:firstLineChars="0"/>
              <w:jc w:val="left"/>
              <w:rPr>
                <w:rFonts w:asciiTheme="majorEastAsia" w:hAnsiTheme="majorEastAsia" w:eastAsiaTheme="majorEastAsia"/>
                <w:b/>
                <w:sz w:val="24"/>
                <w:szCs w:val="24"/>
              </w:rPr>
            </w:pPr>
            <w:r>
              <w:rPr>
                <w:rFonts w:asciiTheme="majorEastAsia" w:hAnsiTheme="majorEastAsia" w:eastAsiaTheme="majorEastAsia"/>
                <w:b/>
                <w:sz w:val="24"/>
                <w:szCs w:val="24"/>
              </w:rPr>
              <w:t>知识能力要求</w:t>
            </w:r>
          </w:p>
        </w:tc>
        <w:tc>
          <w:tcPr>
            <w:tcW w:w="1701" w:type="dxa"/>
            <w:tcBorders>
              <w:top w:val="single" w:color="auto" w:sz="8" w:space="0"/>
            </w:tcBorders>
            <w:vAlign w:val="center"/>
          </w:tcPr>
          <w:p>
            <w:pPr>
              <w:spacing w:line="240" w:lineRule="auto"/>
              <w:ind w:firstLine="0" w:firstLineChars="0"/>
              <w:jc w:val="left"/>
              <w:rPr>
                <w:rFonts w:asciiTheme="majorEastAsia" w:hAnsiTheme="majorEastAsia" w:eastAsiaTheme="majorEastAsia"/>
                <w:b/>
                <w:sz w:val="24"/>
                <w:szCs w:val="24"/>
              </w:rPr>
            </w:pPr>
            <w:r>
              <w:rPr>
                <w:rFonts w:hint="eastAsia" w:asciiTheme="majorEastAsia" w:hAnsiTheme="majorEastAsia" w:eastAsiaTheme="majorEastAsia"/>
                <w:b/>
                <w:sz w:val="24"/>
                <w:szCs w:val="24"/>
              </w:rPr>
              <w:t>执裁、教学、工作经历</w:t>
            </w:r>
          </w:p>
        </w:tc>
        <w:tc>
          <w:tcPr>
            <w:tcW w:w="1985" w:type="dxa"/>
            <w:tcBorders>
              <w:top w:val="single" w:color="auto" w:sz="8" w:space="0"/>
            </w:tcBorders>
            <w:vAlign w:val="center"/>
          </w:tcPr>
          <w:p>
            <w:pPr>
              <w:spacing w:line="240" w:lineRule="auto"/>
              <w:ind w:firstLine="0" w:firstLineChars="0"/>
              <w:jc w:val="left"/>
              <w:rPr>
                <w:rFonts w:asciiTheme="majorEastAsia" w:hAnsiTheme="majorEastAsia" w:eastAsiaTheme="majorEastAsia"/>
                <w:b/>
                <w:sz w:val="24"/>
                <w:szCs w:val="24"/>
              </w:rPr>
            </w:pPr>
            <w:r>
              <w:rPr>
                <w:rFonts w:asciiTheme="majorEastAsia" w:hAnsiTheme="majorEastAsia" w:eastAsiaTheme="majorEastAsia"/>
                <w:b/>
                <w:sz w:val="24"/>
                <w:szCs w:val="24"/>
              </w:rPr>
              <w:t>专业技术职称</w:t>
            </w:r>
          </w:p>
          <w:p>
            <w:pPr>
              <w:spacing w:line="240" w:lineRule="auto"/>
              <w:ind w:firstLine="0" w:firstLineChars="0"/>
              <w:jc w:val="left"/>
              <w:rPr>
                <w:rFonts w:asciiTheme="majorEastAsia" w:hAnsiTheme="majorEastAsia" w:eastAsiaTheme="majorEastAsia"/>
                <w:b/>
                <w:sz w:val="24"/>
                <w:szCs w:val="24"/>
              </w:rPr>
            </w:pPr>
            <w:r>
              <w:rPr>
                <w:rFonts w:asciiTheme="majorEastAsia" w:hAnsiTheme="majorEastAsia" w:eastAsiaTheme="majorEastAsia"/>
                <w:b/>
                <w:sz w:val="24"/>
                <w:szCs w:val="24"/>
              </w:rPr>
              <w:t>（职业资格等级）</w:t>
            </w:r>
          </w:p>
        </w:tc>
        <w:tc>
          <w:tcPr>
            <w:tcW w:w="708" w:type="dxa"/>
            <w:tcBorders>
              <w:top w:val="single" w:color="auto" w:sz="8" w:space="0"/>
            </w:tcBorders>
            <w:vAlign w:val="center"/>
          </w:tcPr>
          <w:p>
            <w:pPr>
              <w:spacing w:line="240" w:lineRule="auto"/>
              <w:ind w:firstLine="0" w:firstLineChars="0"/>
              <w:jc w:val="left"/>
              <w:rPr>
                <w:rFonts w:asciiTheme="majorEastAsia" w:hAnsiTheme="majorEastAsia" w:eastAsiaTheme="majorEastAsia"/>
                <w:b/>
                <w:sz w:val="24"/>
                <w:szCs w:val="24"/>
              </w:rPr>
            </w:pPr>
            <w:r>
              <w:rPr>
                <w:rFonts w:asciiTheme="majorEastAsia" w:hAnsiTheme="majorEastAsia" w:eastAsiaTheme="majorEastAsia"/>
                <w:b/>
                <w:sz w:val="24"/>
                <w:szCs w:val="24"/>
              </w:rPr>
              <w:t>人数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17"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1</w:t>
            </w:r>
          </w:p>
        </w:tc>
        <w:tc>
          <w:tcPr>
            <w:tcW w:w="1710"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服装艺术设计</w:t>
            </w:r>
          </w:p>
        </w:tc>
        <w:tc>
          <w:tcPr>
            <w:tcW w:w="1692" w:type="dxa"/>
            <w:vMerge w:val="restart"/>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熟悉赛项专业知识和操作技能</w:t>
            </w:r>
          </w:p>
        </w:tc>
        <w:tc>
          <w:tcPr>
            <w:tcW w:w="1701" w:type="dxa"/>
            <w:vMerge w:val="restart"/>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相关工作经历5年以上，熟悉大赛工作。</w:t>
            </w:r>
          </w:p>
        </w:tc>
        <w:tc>
          <w:tcPr>
            <w:tcW w:w="1985" w:type="dxa"/>
            <w:vMerge w:val="restart"/>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副高及以上专业职称或高级技师</w:t>
            </w:r>
          </w:p>
        </w:tc>
        <w:tc>
          <w:tcPr>
            <w:tcW w:w="708"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7</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17"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2</w:t>
            </w:r>
          </w:p>
        </w:tc>
        <w:tc>
          <w:tcPr>
            <w:tcW w:w="1710"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服装设计与工艺</w:t>
            </w:r>
          </w:p>
        </w:tc>
        <w:tc>
          <w:tcPr>
            <w:tcW w:w="1692" w:type="dxa"/>
            <w:vMerge w:val="continue"/>
            <w:vAlign w:val="center"/>
          </w:tcPr>
          <w:p>
            <w:pPr>
              <w:spacing w:line="240" w:lineRule="auto"/>
              <w:ind w:firstLine="0" w:firstLineChars="0"/>
              <w:jc w:val="left"/>
              <w:rPr>
                <w:rFonts w:asciiTheme="majorEastAsia" w:hAnsiTheme="majorEastAsia" w:eastAsiaTheme="majorEastAsia"/>
                <w:sz w:val="24"/>
                <w:szCs w:val="24"/>
              </w:rPr>
            </w:pPr>
          </w:p>
        </w:tc>
        <w:tc>
          <w:tcPr>
            <w:tcW w:w="1701" w:type="dxa"/>
            <w:vMerge w:val="continue"/>
            <w:vAlign w:val="center"/>
          </w:tcPr>
          <w:p>
            <w:pPr>
              <w:spacing w:line="240" w:lineRule="auto"/>
              <w:ind w:firstLine="0" w:firstLineChars="0"/>
              <w:jc w:val="left"/>
              <w:rPr>
                <w:rFonts w:asciiTheme="majorEastAsia" w:hAnsiTheme="majorEastAsia" w:eastAsiaTheme="majorEastAsia"/>
                <w:sz w:val="24"/>
                <w:szCs w:val="24"/>
              </w:rPr>
            </w:pPr>
          </w:p>
        </w:tc>
        <w:tc>
          <w:tcPr>
            <w:tcW w:w="1985" w:type="dxa"/>
            <w:vMerge w:val="continue"/>
            <w:vAlign w:val="center"/>
          </w:tcPr>
          <w:p>
            <w:pPr>
              <w:spacing w:line="240" w:lineRule="auto"/>
              <w:ind w:firstLine="0" w:firstLineChars="0"/>
              <w:jc w:val="left"/>
              <w:rPr>
                <w:rFonts w:asciiTheme="majorEastAsia" w:hAnsiTheme="majorEastAsia" w:eastAsiaTheme="majorEastAsia"/>
                <w:sz w:val="24"/>
                <w:szCs w:val="24"/>
              </w:rPr>
            </w:pPr>
          </w:p>
        </w:tc>
        <w:tc>
          <w:tcPr>
            <w:tcW w:w="708" w:type="dxa"/>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17" w:type="dxa"/>
            <w:tcBorders>
              <w:bottom w:val="single" w:color="auto" w:sz="8" w:space="0"/>
            </w:tcBorders>
            <w:vAlign w:val="center"/>
          </w:tcPr>
          <w:p>
            <w:pPr>
              <w:spacing w:line="240" w:lineRule="auto"/>
              <w:ind w:firstLine="0" w:firstLineChars="0"/>
              <w:jc w:val="left"/>
              <w:rPr>
                <w:rFonts w:asciiTheme="majorEastAsia" w:hAnsiTheme="majorEastAsia" w:eastAsiaTheme="majorEastAsia"/>
                <w:sz w:val="24"/>
                <w:szCs w:val="24"/>
              </w:rPr>
            </w:pPr>
            <w:r>
              <w:rPr>
                <w:rFonts w:asciiTheme="majorEastAsia" w:hAnsiTheme="majorEastAsia" w:eastAsiaTheme="majorEastAsia"/>
                <w:sz w:val="24"/>
                <w:szCs w:val="24"/>
              </w:rPr>
              <w:t>裁判</w:t>
            </w:r>
            <w:r>
              <w:rPr>
                <w:rFonts w:hint="eastAsia" w:asciiTheme="majorEastAsia" w:hAnsiTheme="majorEastAsia" w:eastAsiaTheme="majorEastAsia"/>
                <w:sz w:val="24"/>
                <w:szCs w:val="24"/>
              </w:rPr>
              <w:t>总</w:t>
            </w:r>
            <w:r>
              <w:rPr>
                <w:rFonts w:asciiTheme="majorEastAsia" w:hAnsiTheme="majorEastAsia" w:eastAsiaTheme="majorEastAsia"/>
                <w:sz w:val="24"/>
                <w:szCs w:val="24"/>
              </w:rPr>
              <w:t>数</w:t>
            </w:r>
          </w:p>
        </w:tc>
        <w:tc>
          <w:tcPr>
            <w:tcW w:w="7796" w:type="dxa"/>
            <w:gridSpan w:val="5"/>
            <w:tcBorders>
              <w:bottom w:val="single" w:color="auto" w:sz="8" w:space="0"/>
            </w:tcBorders>
            <w:vAlign w:val="center"/>
          </w:tcPr>
          <w:p>
            <w:pPr>
              <w:spacing w:line="240" w:lineRule="auto"/>
              <w:ind w:firstLine="0" w:firstLineChars="0"/>
              <w:jc w:val="left"/>
              <w:rPr>
                <w:rFonts w:asciiTheme="majorEastAsia" w:hAnsiTheme="majorEastAsia" w:eastAsiaTheme="majorEastAsia"/>
                <w:sz w:val="24"/>
                <w:szCs w:val="24"/>
              </w:rPr>
            </w:pPr>
            <w:r>
              <w:rPr>
                <w:rFonts w:hint="eastAsia" w:asciiTheme="majorEastAsia" w:hAnsiTheme="majorEastAsia" w:eastAsiaTheme="majorEastAsia"/>
                <w:sz w:val="24"/>
                <w:szCs w:val="24"/>
              </w:rPr>
              <w:t>裁判总数15人，其中裁判长1人，现场裁判3人，评分裁判员11人。</w:t>
            </w:r>
          </w:p>
        </w:tc>
      </w:tr>
    </w:tbl>
    <w:p>
      <w:pPr>
        <w:ind w:firstLine="602"/>
        <w:rPr>
          <w:rFonts w:ascii="黑体" w:hAnsi="黑体" w:eastAsia="黑体" w:cs="黑体"/>
          <w:b/>
          <w:bCs/>
        </w:rPr>
      </w:pPr>
      <w:r>
        <w:rPr>
          <w:rFonts w:hint="eastAsia" w:ascii="黑体" w:hAnsi="黑体" w:eastAsia="黑体" w:cs="黑体"/>
          <w:b/>
          <w:bCs/>
        </w:rPr>
        <w:t>二十、赛题公开承诺</w:t>
      </w:r>
    </w:p>
    <w:p>
      <w:pPr>
        <w:rPr>
          <w:rFonts w:ascii="黑体" w:hAnsi="黑体" w:eastAsia="黑体" w:cs="黑体"/>
          <w:b/>
        </w:rPr>
      </w:pPr>
      <w:r>
        <w:rPr>
          <w:rFonts w:hint="eastAsia"/>
        </w:rPr>
        <w:t>承诺保证于开赛1个月前在大赛网络信息发布平台上（www.chinaskills-jsw.org)公开全部赛题。</w:t>
      </w:r>
    </w:p>
    <w:p>
      <w:pPr>
        <w:ind w:firstLine="602"/>
        <w:rPr>
          <w:b/>
        </w:rPr>
        <w:sectPr>
          <w:headerReference r:id="rId5" w:type="first"/>
          <w:footerReference r:id="rId8" w:type="first"/>
          <w:headerReference r:id="rId3" w:type="default"/>
          <w:footerReference r:id="rId6" w:type="default"/>
          <w:headerReference r:id="rId4" w:type="even"/>
          <w:footerReference r:id="rId7" w:type="even"/>
          <w:type w:val="continuous"/>
          <w:pgSz w:w="11906" w:h="16838"/>
          <w:pgMar w:top="1588" w:right="1797" w:bottom="1440" w:left="1797" w:header="851" w:footer="992" w:gutter="0"/>
          <w:cols w:space="720" w:num="1"/>
          <w:titlePg/>
          <w:docGrid w:type="lines" w:linePitch="408" w:charSpace="609"/>
        </w:sectPr>
      </w:pPr>
      <w:r>
        <w:rPr>
          <w:rFonts w:hint="eastAsia" w:ascii="黑体" w:hAnsi="黑体" w:eastAsia="黑体" w:cs="黑体"/>
          <w:b/>
          <w:bCs/>
        </w:rPr>
        <w:t>二十一、其他</w:t>
      </w:r>
    </w:p>
    <w:p>
      <w:pPr>
        <w:widowControl/>
        <w:tabs>
          <w:tab w:val="clear" w:pos="5730"/>
        </w:tabs>
        <w:snapToGrid/>
        <w:spacing w:line="240" w:lineRule="auto"/>
        <w:ind w:firstLine="0" w:firstLineChars="0"/>
        <w:jc w:val="left"/>
        <w:rPr>
          <w:rFonts w:ascii="仿宋" w:eastAsia="仿宋"/>
          <w:sz w:val="32"/>
          <w:szCs w:val="32"/>
        </w:rPr>
      </w:pPr>
      <w:r>
        <w:rPr>
          <w:rFonts w:hint="eastAsia" w:ascii="仿宋" w:eastAsia="仿宋"/>
          <w:sz w:val="32"/>
          <w:szCs w:val="32"/>
        </w:rPr>
        <w:t>附件一  竞赛样题</w:t>
      </w:r>
    </w:p>
    <w:p>
      <w:pPr>
        <w:pStyle w:val="8"/>
        <w:rPr>
          <w:rFonts w:ascii="仿宋" w:hAnsi="仿宋" w:eastAsia="仿宋"/>
          <w:sz w:val="30"/>
          <w:szCs w:val="30"/>
        </w:rPr>
      </w:pPr>
      <w:r>
        <w:rPr>
          <w:rFonts w:hint="eastAsia" w:ascii="仿宋" w:hAnsi="仿宋" w:eastAsia="仿宋"/>
          <w:sz w:val="30"/>
          <w:szCs w:val="30"/>
        </w:rPr>
        <w:t>模块1：女时装电脑款式拓展设计</w:t>
      </w:r>
    </w:p>
    <w:p>
      <w:r>
        <w:rPr>
          <w:rFonts w:hint="eastAsia"/>
        </w:rPr>
        <w:t>选手根据提供的款式手稿图和纹样素材</w:t>
      </w:r>
      <w:r>
        <w:t>图片</w:t>
      </w:r>
      <w:r>
        <w:rPr>
          <w:rFonts w:hint="eastAsia"/>
        </w:rPr>
        <w:t>，以及</w:t>
      </w:r>
      <w:r>
        <w:t>命题要求</w:t>
      </w:r>
      <w:r>
        <w:rPr>
          <w:rFonts w:hint="eastAsia"/>
        </w:rPr>
        <w:t xml:space="preserve">，运用CORELDRAW </w:t>
      </w:r>
      <w:r>
        <w:t>2018</w:t>
      </w:r>
      <w:r>
        <w:rPr>
          <w:rFonts w:hint="eastAsia"/>
        </w:rPr>
        <w:t>、PHOTOSHOP C</w:t>
      </w:r>
      <w:r>
        <w:t>C2018</w:t>
      </w:r>
      <w:r>
        <w:rPr>
          <w:rFonts w:hint="eastAsia"/>
        </w:rPr>
        <w:t>、</w:t>
      </w:r>
      <w:r>
        <w:t>Illustrator CC2018</w:t>
      </w:r>
      <w:r>
        <w:rPr>
          <w:rFonts w:hint="eastAsia"/>
        </w:rPr>
        <w:t>软件，以命题</w:t>
      </w:r>
      <w:r>
        <w:t>模板</w:t>
      </w:r>
      <w:r>
        <w:rPr>
          <w:rFonts w:hint="eastAsia"/>
        </w:rPr>
        <w:t>为基础，</w:t>
      </w:r>
      <w:r>
        <w:t>在画面规定的区域内进行</w:t>
      </w:r>
      <w:r>
        <w:rPr>
          <w:rFonts w:hint="eastAsia"/>
        </w:rPr>
        <w:t>色彩、图案、</w:t>
      </w:r>
      <w:r>
        <w:t>拓展设计</w:t>
      </w:r>
      <w:r>
        <w:rPr>
          <w:rFonts w:hint="eastAsia"/>
        </w:rPr>
        <w:t>。</w:t>
      </w:r>
      <w:r>
        <w:t>选手在电脑桌面上建立一个以</w:t>
      </w:r>
      <w:r>
        <w:rPr>
          <w:rFonts w:hint="eastAsia"/>
        </w:rPr>
        <w:t>“模块1-</w:t>
      </w:r>
      <w:r>
        <w:t>工位号</w:t>
      </w:r>
      <w:r>
        <w:rPr>
          <w:rFonts w:hint="eastAsia"/>
        </w:rPr>
        <w:t>”</w:t>
      </w:r>
      <w:r>
        <w:t>命名的文件夹</w:t>
      </w:r>
      <w:r>
        <w:rPr>
          <w:rFonts w:hint="eastAsia"/>
        </w:rPr>
        <w:t>。拓展设计</w:t>
      </w:r>
      <w:r>
        <w:t>模板</w:t>
      </w:r>
      <w:r>
        <w:rPr>
          <w:rFonts w:hint="eastAsia"/>
        </w:rPr>
        <w:t>文件名：繁华似锦.</w:t>
      </w:r>
      <w:r>
        <w:t xml:space="preserve"> PSD</w:t>
      </w:r>
      <w:r>
        <w:rPr>
          <w:rFonts w:hint="eastAsia"/>
        </w:rPr>
        <w:t>，页面设置：A</w:t>
      </w:r>
      <w:r>
        <w:t>3</w:t>
      </w:r>
      <w:r>
        <w:rPr>
          <w:rFonts w:hint="eastAsia"/>
        </w:rPr>
        <w:t>，300dpi，RGB。</w:t>
      </w:r>
    </w:p>
    <w:p>
      <w:r>
        <w:rPr>
          <w:rFonts w:hint="eastAsia"/>
        </w:rPr>
        <w:t>设计要求：</w:t>
      </w:r>
    </w:p>
    <w:p>
      <w:r>
        <w:rPr>
          <w:rFonts w:hint="eastAsia"/>
        </w:rPr>
        <w:t>1．以《繁华似锦》概念版为原创，</w:t>
      </w:r>
      <w:r>
        <w:t>以</w:t>
      </w:r>
      <w:r>
        <w:rPr>
          <w:rFonts w:hint="eastAsia"/>
        </w:rPr>
        <w:t>大廓形，方格，花卉为设计元素</w:t>
      </w:r>
      <w:r>
        <w:t>，</w:t>
      </w:r>
      <w:r>
        <w:rPr>
          <w:rFonts w:hint="eastAsia"/>
        </w:rPr>
        <w:t>在内部结构、比例、色彩</w:t>
      </w:r>
      <w:r>
        <w:t>、</w:t>
      </w:r>
      <w:r>
        <w:rPr>
          <w:rFonts w:hint="eastAsia"/>
        </w:rPr>
        <w:t>纹样等方面拓展设计短大衣一款。</w:t>
      </w:r>
    </w:p>
    <w:p>
      <w:r>
        <w:rPr>
          <w:rFonts w:hint="eastAsia"/>
        </w:rPr>
        <w:t>2．根据提供的风景图片色调，进行色彩分析，提取其色彩，制作方格面料，并运用到拓展设计中。</w:t>
      </w:r>
    </w:p>
    <w:p>
      <w:r>
        <w:rPr>
          <w:rFonts w:hint="eastAsia"/>
        </w:rPr>
        <w:t>3. 将提供的花卉素材图片元素，作为装饰，整合并运用到拓展设计中。</w:t>
      </w:r>
    </w:p>
    <w:p>
      <w:r>
        <w:t>4</w:t>
      </w:r>
      <w:r>
        <w:rPr>
          <w:rFonts w:hint="eastAsia"/>
        </w:rPr>
        <w:t>．服装的造型要具有较强的时尚感，整体风格协调，结构、比例符合女性人体特征。</w:t>
      </w:r>
    </w:p>
    <w:p>
      <w:r>
        <w:t>5</w:t>
      </w:r>
      <w:r>
        <w:rPr>
          <w:rFonts w:hint="eastAsia"/>
        </w:rPr>
        <w:t>．用图形处理软件绘制款式图设计，用图像处理软件处理色彩与图案；图形与图像处理软件结合使用，考查绘画表现力能力。</w:t>
      </w:r>
    </w:p>
    <w:p>
      <w:r>
        <w:rPr>
          <w:rFonts w:hint="eastAsia"/>
        </w:rPr>
        <w:t>款式设计完毕，在画面右上角标明选手</w:t>
      </w:r>
      <w:r>
        <w:t>工位号</w:t>
      </w:r>
      <w:r>
        <w:rPr>
          <w:rFonts w:hint="eastAsia"/>
        </w:rPr>
        <w:t>，字体为黑体</w:t>
      </w:r>
      <w:r>
        <w:t>3</w:t>
      </w:r>
      <w:r>
        <w:rPr>
          <w:rFonts w:hint="eastAsia"/>
        </w:rPr>
        <w:t>号。将设计的作品保存在桌面上自己的文件夹中, 存储格式：选手</w:t>
      </w:r>
      <w:r>
        <w:t>工位号</w:t>
      </w:r>
      <w:r>
        <w:rPr>
          <w:rFonts w:hint="eastAsia"/>
        </w:rPr>
        <w:t>.</w:t>
      </w:r>
      <w:r>
        <w:t>PSD</w:t>
      </w:r>
      <w:r>
        <w:rPr>
          <w:rFonts w:hint="eastAsia"/>
        </w:rPr>
        <w:t>（PHOTOSHOP）。</w:t>
      </w:r>
      <w:r>
        <w:t>完成所有操作后，选手举手向工作人员报告，工作人员确认文件</w:t>
      </w:r>
      <w:r>
        <w:rPr>
          <w:rFonts w:hint="eastAsia"/>
        </w:rPr>
        <w:t>，</w:t>
      </w:r>
      <w:r>
        <w:t>选手签字后方可离开赛场</w:t>
      </w:r>
      <w:r>
        <w:rPr>
          <w:rFonts w:hint="eastAsia"/>
        </w:rPr>
        <w:t>。</w:t>
      </w:r>
    </w:p>
    <w:p>
      <w:r>
        <w:drawing>
          <wp:anchor distT="0" distB="0" distL="114300" distR="114300" simplePos="0" relativeHeight="251675648" behindDoc="0" locked="0" layoutInCell="1" allowOverlap="1">
            <wp:simplePos x="0" y="0"/>
            <wp:positionH relativeFrom="column">
              <wp:posOffset>10795</wp:posOffset>
            </wp:positionH>
            <wp:positionV relativeFrom="paragraph">
              <wp:posOffset>4387850</wp:posOffset>
            </wp:positionV>
            <wp:extent cx="5168900" cy="3656965"/>
            <wp:effectExtent l="0" t="0" r="0" b="0"/>
            <wp:wrapTopAndBottom/>
            <wp:docPr id="13" name="图片 13" descr="C:\Users\Liujuan\AppData\Local\Microsoft\Windows\INetCache\Content.Word\模块1：繁花似锦模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C:\Users\Liujuan\AppData\Local\Microsoft\Windows\INetCache\Content.Word\模块1：繁花似锦模板.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5168900" cy="3656965"/>
                    </a:xfrm>
                    <a:prstGeom prst="rect">
                      <a:avLst/>
                    </a:prstGeom>
                    <a:noFill/>
                    <a:ln>
                      <a:noFill/>
                    </a:ln>
                  </pic:spPr>
                </pic:pic>
              </a:graphicData>
            </a:graphic>
          </wp:anchor>
        </w:drawing>
      </w:r>
      <w:r>
        <w:drawing>
          <wp:anchor distT="0" distB="0" distL="114300" distR="114300" simplePos="0" relativeHeight="251671552" behindDoc="0" locked="0" layoutInCell="1" allowOverlap="1">
            <wp:simplePos x="0" y="0"/>
            <wp:positionH relativeFrom="column">
              <wp:posOffset>-74295</wp:posOffset>
            </wp:positionH>
            <wp:positionV relativeFrom="paragraph">
              <wp:posOffset>568325</wp:posOffset>
            </wp:positionV>
            <wp:extent cx="5274310" cy="3729355"/>
            <wp:effectExtent l="0" t="0" r="0" b="0"/>
            <wp:wrapTopAndBottom/>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274310" cy="3729355"/>
                    </a:xfrm>
                    <a:prstGeom prst="rect">
                      <a:avLst/>
                    </a:prstGeom>
                  </pic:spPr>
                </pic:pic>
              </a:graphicData>
            </a:graphic>
          </wp:anchor>
        </w:drawing>
      </w:r>
      <w:r>
        <w:t>注：选手切勿关闭电脑，以免造成文件丢失。</w:t>
      </w:r>
    </w:p>
    <w:p>
      <w:pPr>
        <w:pStyle w:val="8"/>
        <w:rPr>
          <w:rFonts w:ascii="仿宋" w:hAnsi="仿宋" w:eastAsia="仿宋"/>
          <w:sz w:val="30"/>
          <w:szCs w:val="30"/>
        </w:rPr>
      </w:pPr>
      <w:r>
        <w:drawing>
          <wp:anchor distT="0" distB="0" distL="114300" distR="114300" simplePos="0" relativeHeight="251662336" behindDoc="0" locked="0" layoutInCell="1" allowOverlap="1">
            <wp:simplePos x="0" y="0"/>
            <wp:positionH relativeFrom="column">
              <wp:posOffset>2540</wp:posOffset>
            </wp:positionH>
            <wp:positionV relativeFrom="paragraph">
              <wp:posOffset>457200</wp:posOffset>
            </wp:positionV>
            <wp:extent cx="5278120" cy="3731260"/>
            <wp:effectExtent l="0" t="0" r="0" b="0"/>
            <wp:wrapTopAndBottom/>
            <wp:docPr id="10" name="图片 10" descr="C:\Users\Liujuan\AppData\Local\Microsoft\Windows\INetCache\Content.Word\模块2：2018立体造型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Users\Liujuan\AppData\Local\Microsoft\Windows\INetCache\Content.Word\模块2：2018立体造型01-4.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5278120" cy="3731260"/>
                    </a:xfrm>
                    <a:prstGeom prst="rect">
                      <a:avLst/>
                    </a:prstGeom>
                    <a:noFill/>
                    <a:ln>
                      <a:noFill/>
                    </a:ln>
                  </pic:spPr>
                </pic:pic>
              </a:graphicData>
            </a:graphic>
          </wp:anchor>
        </w:drawing>
      </w:r>
      <w:r>
        <w:rPr>
          <w:rFonts w:hint="eastAsia" w:ascii="仿宋" w:hAnsi="仿宋" w:eastAsia="仿宋"/>
          <w:sz w:val="30"/>
          <w:szCs w:val="30"/>
        </w:rPr>
        <w:t>模块</w:t>
      </w:r>
      <w:r>
        <w:rPr>
          <w:rFonts w:ascii="仿宋" w:hAnsi="仿宋" w:eastAsia="仿宋"/>
          <w:sz w:val="30"/>
          <w:szCs w:val="30"/>
        </w:rPr>
        <w:t>2</w:t>
      </w:r>
      <w:r>
        <w:rPr>
          <w:rFonts w:hint="eastAsia" w:ascii="仿宋" w:hAnsi="仿宋" w:eastAsia="仿宋"/>
          <w:sz w:val="30"/>
          <w:szCs w:val="30"/>
        </w:rPr>
        <w:t>：女时装纸样设计与立体造型试题</w:t>
      </w:r>
    </w:p>
    <w:p>
      <w:r>
        <w:rPr>
          <w:rFonts w:hint="eastAsia"/>
        </w:rPr>
        <w:t>竞赛内容与要求：</w:t>
      </w:r>
    </w:p>
    <w:p>
      <w:pPr>
        <w:pStyle w:val="33"/>
        <w:numPr>
          <w:ilvl w:val="0"/>
          <w:numId w:val="2"/>
        </w:numPr>
        <w:ind w:firstLineChars="0"/>
      </w:pPr>
      <w:r>
        <w:rPr>
          <w:rFonts w:hint="eastAsia"/>
        </w:rPr>
        <w:t>根据提供的款式图，准确理解款式的结构特征，采用坯布面料，运用立体裁剪的手法塑造衣身。</w:t>
      </w:r>
    </w:p>
    <w:p>
      <w:pPr>
        <w:pStyle w:val="33"/>
        <w:numPr>
          <w:ilvl w:val="0"/>
          <w:numId w:val="2"/>
        </w:numPr>
        <w:ind w:firstLineChars="0"/>
      </w:pPr>
      <w:r>
        <w:rPr>
          <w:rFonts w:hint="eastAsia"/>
        </w:rPr>
        <w:t>完成后，拍照（前、侧、后），其结果作为评分要件。</w:t>
      </w:r>
    </w:p>
    <w:p>
      <w:pPr>
        <w:pStyle w:val="33"/>
        <w:numPr>
          <w:ilvl w:val="0"/>
          <w:numId w:val="2"/>
        </w:numPr>
        <w:ind w:firstLineChars="0"/>
      </w:pPr>
      <w:r>
        <w:rPr>
          <w:rFonts w:hint="eastAsia"/>
        </w:rPr>
        <w:t>用平面裁剪的方法制作内层月牙袖，用立体裁剪的方法制作风车袖。</w:t>
      </w:r>
    </w:p>
    <w:p>
      <w:pPr>
        <w:pStyle w:val="33"/>
        <w:numPr>
          <w:ilvl w:val="0"/>
          <w:numId w:val="2"/>
        </w:numPr>
        <w:ind w:firstLineChars="0"/>
      </w:pPr>
      <w:r>
        <w:rPr>
          <w:rFonts w:hint="eastAsia"/>
        </w:rPr>
        <w:t>展开并整理布片，用硫酸纸拓出净样板，核对样板，加放缝份，配置贴边等，并整理成裁剪用样板。</w:t>
      </w:r>
    </w:p>
    <w:p>
      <w:pPr>
        <w:pStyle w:val="33"/>
        <w:numPr>
          <w:ilvl w:val="0"/>
          <w:numId w:val="2"/>
        </w:numPr>
        <w:ind w:firstLineChars="0"/>
      </w:pPr>
      <w:r>
        <w:rPr>
          <w:rFonts w:hint="eastAsia"/>
        </w:rPr>
        <w:t>裁剪配发的面料，包含面板、贴边等；</w:t>
      </w:r>
    </w:p>
    <w:p>
      <w:pPr>
        <w:pStyle w:val="33"/>
        <w:numPr>
          <w:ilvl w:val="0"/>
          <w:numId w:val="2"/>
        </w:numPr>
        <w:ind w:firstLineChars="0"/>
      </w:pPr>
      <w:r>
        <w:rPr>
          <w:rFonts w:hint="eastAsia"/>
        </w:rPr>
        <w:t>用大头针将款式的立体造型假缝（可用线手工缝合）。在人台上针对面料的性能以及立体造型存在的问题与缺陷，调整裙摆</w:t>
      </w:r>
      <w:r>
        <w:t>形态和</w:t>
      </w:r>
      <w:r>
        <w:rPr>
          <w:rFonts w:hint="eastAsia"/>
        </w:rPr>
        <w:t>平衡以及褶裥造型，并在纸样相关</w:t>
      </w:r>
      <w:r>
        <w:t>的</w:t>
      </w:r>
      <w:r>
        <w:rPr>
          <w:rFonts w:hint="eastAsia"/>
        </w:rPr>
        <w:t>部位做出明显的修正标识。</w:t>
      </w:r>
    </w:p>
    <w:p>
      <w:pPr>
        <w:pStyle w:val="33"/>
        <w:numPr>
          <w:ilvl w:val="0"/>
          <w:numId w:val="2"/>
        </w:numPr>
        <w:ind w:firstLineChars="0"/>
      </w:pPr>
      <w:r>
        <w:rPr>
          <w:rFonts w:hint="eastAsia"/>
        </w:rPr>
        <w:t>选手比赛结束后，将立裁坯布样板（净毛均可）、裁剪用的1:1纸样、月牙袖制图、连同立体造型一起上交供评分使用。</w:t>
      </w:r>
    </w:p>
    <w:p>
      <w:pPr>
        <w:pStyle w:val="33"/>
        <w:numPr>
          <w:ilvl w:val="0"/>
          <w:numId w:val="2"/>
        </w:numPr>
        <w:ind w:firstLineChars="0"/>
      </w:pPr>
      <w:r>
        <w:rPr>
          <w:rFonts w:hint="eastAsia"/>
        </w:rPr>
        <w:t>工位号缝在左侧缝下端。</w:t>
      </w:r>
    </w:p>
    <w:p>
      <w:pPr>
        <w:widowControl/>
        <w:tabs>
          <w:tab w:val="clear" w:pos="5730"/>
        </w:tabs>
        <w:snapToGrid/>
        <w:spacing w:line="240" w:lineRule="auto"/>
        <w:ind w:firstLine="0" w:firstLineChars="0"/>
        <w:jc w:val="left"/>
      </w:pPr>
    </w:p>
    <w:p>
      <w:pPr>
        <w:pStyle w:val="8"/>
        <w:rPr>
          <w:rFonts w:ascii="仿宋" w:hAnsi="仿宋" w:eastAsia="仿宋"/>
          <w:sz w:val="30"/>
          <w:szCs w:val="30"/>
        </w:rPr>
      </w:pPr>
      <w:r>
        <w:rPr>
          <w:rFonts w:hint="eastAsia" w:ascii="仿宋" w:hAnsi="仿宋" w:eastAsia="仿宋"/>
          <w:sz w:val="30"/>
          <w:szCs w:val="30"/>
        </w:rPr>
        <w:t>模块</w:t>
      </w:r>
      <w:r>
        <w:rPr>
          <w:rFonts w:ascii="仿宋" w:hAnsi="仿宋" w:eastAsia="仿宋"/>
          <w:sz w:val="30"/>
          <w:szCs w:val="30"/>
        </w:rPr>
        <w:t>3：女时尚合体服装CAD结构设计、样板制作、推板</w:t>
      </w:r>
    </w:p>
    <w:p>
      <w:pPr>
        <w:ind w:firstLine="0" w:firstLineChars="0"/>
      </w:pPr>
      <w:r>
        <w:rPr>
          <w:rFonts w:hint="eastAsia"/>
        </w:rPr>
        <w:t>竞赛内容与要求</w:t>
      </w:r>
    </w:p>
    <w:p>
      <w:pPr>
        <w:tabs>
          <w:tab w:val="clear" w:pos="5730"/>
        </w:tabs>
        <w:ind w:left="426" w:hanging="426" w:hangingChars="142"/>
      </w:pPr>
      <w:r>
        <w:t>1．</w:t>
      </w:r>
      <w:r>
        <w:tab/>
      </w:r>
      <w:r>
        <w:t>选用在电脑上统一安装好“富怡”V10.0</w:t>
      </w:r>
      <w:r>
        <w:rPr>
          <w:rFonts w:hint="eastAsia"/>
        </w:rPr>
        <w:t>或“日升天辰”</w:t>
      </w:r>
      <w:r>
        <w:t>NACPro两种服装CAD软件。在桌面上建立“模块3-工位号”的文件夹。</w:t>
      </w:r>
    </w:p>
    <w:p>
      <w:pPr>
        <w:tabs>
          <w:tab w:val="clear" w:pos="5730"/>
        </w:tabs>
        <w:ind w:left="426" w:hanging="426" w:hangingChars="142"/>
      </w:pPr>
      <w:r>
        <w:t>2．</w:t>
      </w:r>
      <w:r>
        <w:tab/>
      </w:r>
      <w:r>
        <w:t>绘制结构图：选手根据提供的款式图片与规格，运用平面裁剪的方法，在123cm×86cm的矩形内，绘制CAD结构图（包含衣身、领底、袖结构），制作完毕在版面的右上角位置写好工位号,以“结构图-工位号”命名。输出1:3纸样供评委打分用。</w:t>
      </w:r>
    </w:p>
    <w:p>
      <w:pPr>
        <w:tabs>
          <w:tab w:val="clear" w:pos="5730"/>
        </w:tabs>
        <w:ind w:left="426" w:hanging="426" w:hangingChars="142"/>
      </w:pPr>
      <w:r>
        <w:t>3．</w:t>
      </w:r>
      <w:r>
        <w:tab/>
      </w:r>
      <w:r>
        <w:t>制作裁剪用样板：复制出净样板，制作面、里、衬毛样板以及工作净样板。标注应符合企业的标准与要求。在长205cm×宽143.5cm的矩形内排料图如下：</w:t>
      </w:r>
    </w:p>
    <w:p>
      <w:pPr>
        <w:ind w:left="726" w:leftChars="184" w:hanging="174" w:hangingChars="58"/>
      </w:pPr>
      <w:r>
        <w:t>A在长205cm×宽70cm的矩形内排料图如下：</w:t>
      </w:r>
    </w:p>
    <w:p>
      <w:pPr>
        <w:ind w:left="849" w:leftChars="282" w:hanging="3" w:hangingChars="1"/>
      </w:pPr>
      <w:r>
        <w:rPr>
          <w:rFonts w:hint="eastAsia"/>
        </w:rPr>
        <w:t>a.将所需全粘衬面料的毛样板排列在长80cm×宽70cm的矩形内；</w:t>
      </w:r>
    </w:p>
    <w:p>
      <w:pPr>
        <w:ind w:left="849" w:leftChars="282" w:hanging="3" w:hangingChars="1"/>
      </w:pPr>
      <w:r>
        <w:rPr>
          <w:rFonts w:hint="eastAsia"/>
        </w:rPr>
        <w:t>b.将不需要粘衬或部分粘衬的面料毛样板排列在长80cm×宽70cm的矩形内；</w:t>
      </w:r>
    </w:p>
    <w:p>
      <w:pPr>
        <w:ind w:left="708" w:leftChars="236" w:firstLine="138" w:firstLineChars="46"/>
      </w:pPr>
      <w:r>
        <w:rPr>
          <w:rFonts w:hint="eastAsia"/>
        </w:rPr>
        <w:t>c.工作净样板排在里料后面。（长45cm×宽70cm）</w:t>
      </w:r>
    </w:p>
    <w:p>
      <w:pPr>
        <w:ind w:left="726" w:leftChars="184" w:hanging="174" w:hangingChars="58"/>
      </w:pPr>
      <w:r>
        <w:rPr>
          <w:rFonts w:hint="eastAsia"/>
        </w:rPr>
        <w:t>B在长205cm×宽73.5cm的矩形内排料图如下：</w:t>
      </w:r>
    </w:p>
    <w:p>
      <w:pPr>
        <w:ind w:left="849" w:leftChars="282" w:hanging="3" w:hangingChars="1"/>
      </w:pPr>
      <w:r>
        <w:rPr>
          <w:rFonts w:hint="eastAsia"/>
        </w:rPr>
        <w:t>d.将里料的毛样板依次排列；（长120cm×宽73.5cm）</w:t>
      </w:r>
    </w:p>
    <w:p>
      <w:pPr>
        <w:ind w:left="849" w:leftChars="282" w:hanging="3" w:hangingChars="1"/>
      </w:pPr>
      <w:r>
        <w:rPr>
          <w:rFonts w:hint="eastAsia"/>
        </w:rPr>
        <w:t>e.将所需局部粘衬的衬样板排列；（长85cm×宽73.5cm）</w:t>
      </w:r>
    </w:p>
    <w:p>
      <w:r>
        <w:rPr>
          <w:rFonts w:hint="eastAsia" w:ascii="仿宋" w:eastAsia="仿宋"/>
        </w:rPr>
        <w:t>以“样板</w:t>
      </w:r>
      <w:r>
        <w:rPr>
          <w:rFonts w:ascii="仿宋" w:eastAsia="仿宋"/>
        </w:rPr>
        <w:t>-工位号”命名。将文件存放在电脑桌面上以“</w:t>
      </w:r>
      <w:r>
        <w:t>模块3-工位号”的文件夹中。提交以备工作人员输出1:1纸样供制作服装用。同时输出1:4纸样供评委打分用。注意在纸张的右上角标注工位号，字体为黑体 3号)。</w:t>
      </w:r>
    </w:p>
    <w:p>
      <w:pPr>
        <w:tabs>
          <w:tab w:val="clear" w:pos="5730"/>
        </w:tabs>
        <w:ind w:left="426" w:hanging="426" w:hangingChars="142"/>
      </w:pPr>
      <w:r>
        <w:t>4．</w:t>
      </w:r>
      <w:r>
        <w:tab/>
      </w:r>
      <w:r>
        <w:t>推板：根据提供的尺寸规格表，将净样板推板，标注各放码点的档差。将推板排列在164cm×115cm的矩形内，以“推板-工位号”命名。将文件存放在电脑桌面上以“模块3-工位号”的文件夹中。</w:t>
      </w:r>
    </w:p>
    <w:p>
      <w:pPr>
        <w:tabs>
          <w:tab w:val="clear" w:pos="5730"/>
        </w:tabs>
        <w:ind w:left="426" w:hanging="426" w:hangingChars="142"/>
      </w:pPr>
      <w:r>
        <w:t>5．</w:t>
      </w:r>
      <w:r>
        <w:tab/>
      </w:r>
      <w:r>
        <w:t>需要测量并表示的尺寸：胸围、腰围、肩宽、后中衣长、前衣长、背长、袖长、袖肥、袖口、袖山与袖窿的缝缩量。</w:t>
      </w:r>
    </w:p>
    <w:p>
      <w:pPr>
        <w:tabs>
          <w:tab w:val="clear" w:pos="5730"/>
        </w:tabs>
        <w:ind w:left="426" w:hanging="426" w:hangingChars="142"/>
      </w:pPr>
      <w:r>
        <w:t>6．</w:t>
      </w:r>
      <w:r>
        <w:tab/>
      </w:r>
      <w:r>
        <w:t>选手完成所有操作后，举手向工作人员报告，在工作人员确认文件及选手签字后方可离开赛场。</w:t>
      </w:r>
    </w:p>
    <w:p>
      <w:pPr>
        <w:tabs>
          <w:tab w:val="clear" w:pos="5730"/>
        </w:tabs>
        <w:ind w:left="426" w:hanging="426" w:hangingChars="142"/>
      </w:pPr>
      <w:r>
        <w:t>7．</w:t>
      </w:r>
      <w:r>
        <w:tab/>
      </w:r>
      <w:r>
        <w:t>工位号位置：在左侧底摆折边与里子的夹缝中。</w:t>
      </w:r>
    </w:p>
    <w:p>
      <w:pPr>
        <w:tabs>
          <w:tab w:val="clear" w:pos="5730"/>
        </w:tabs>
        <w:ind w:left="426" w:hanging="426" w:hangingChars="142"/>
      </w:pPr>
      <w:r>
        <w:rPr>
          <w:rFonts w:hint="eastAsia"/>
        </w:rPr>
        <w:t>注：选手切勿关闭电脑，以免造成文件丢失。</w:t>
      </w:r>
    </w:p>
    <w:p>
      <w:pPr>
        <w:tabs>
          <w:tab w:val="clear" w:pos="5730"/>
        </w:tabs>
        <w:ind w:left="426" w:hanging="426" w:hangingChars="142"/>
      </w:pPr>
    </w:p>
    <w:p>
      <w:pPr>
        <w:tabs>
          <w:tab w:val="clear" w:pos="5730"/>
        </w:tabs>
        <w:ind w:left="426" w:hanging="426" w:hangingChars="142"/>
      </w:pPr>
    </w:p>
    <w:p>
      <w:pPr>
        <w:tabs>
          <w:tab w:val="clear" w:pos="5730"/>
        </w:tabs>
        <w:ind w:left="426" w:hanging="426" w:hangingChars="142"/>
      </w:pPr>
    </w:p>
    <w:p>
      <w:pPr>
        <w:tabs>
          <w:tab w:val="clear" w:pos="5730"/>
        </w:tabs>
        <w:ind w:left="426" w:hanging="426" w:hangingChars="142"/>
      </w:pPr>
    </w:p>
    <w:p>
      <w:pPr>
        <w:tabs>
          <w:tab w:val="clear" w:pos="5730"/>
        </w:tabs>
        <w:ind w:left="426" w:hanging="426" w:hangingChars="142"/>
      </w:pPr>
    </w:p>
    <w:p>
      <w:pPr>
        <w:pStyle w:val="8"/>
        <w:rPr>
          <w:rFonts w:ascii="黑体" w:hAnsi="黑体" w:eastAsia="黑体" w:cs="黑体"/>
          <w:b w:val="0"/>
          <w:bCs w:val="0"/>
        </w:rPr>
      </w:pPr>
      <w:r>
        <w:rPr>
          <w:rFonts w:hint="eastAsia" w:ascii="仿宋" w:hAnsi="仿宋" w:eastAsia="仿宋"/>
          <w:sz w:val="30"/>
          <w:szCs w:val="30"/>
        </w:rPr>
        <w:t>模块4</w:t>
      </w:r>
      <w:r>
        <w:rPr>
          <w:rFonts w:ascii="仿宋" w:hAnsi="仿宋" w:eastAsia="仿宋"/>
          <w:sz w:val="30"/>
          <w:szCs w:val="30"/>
        </w:rPr>
        <w:t>：</w:t>
      </w:r>
      <w:r>
        <w:rPr>
          <w:rFonts w:hint="eastAsia" w:ascii="仿宋" w:hAnsi="仿宋" w:eastAsia="仿宋"/>
          <w:sz w:val="30"/>
          <w:szCs w:val="30"/>
        </w:rPr>
        <w:t>女时尚合体成衣裁剪、缝制、熨烫</w:t>
      </w:r>
    </w:p>
    <w:p>
      <w:pPr>
        <w:ind w:firstLine="0" w:firstLineChars="0"/>
      </w:pPr>
      <w:r>
        <w:rPr>
          <w:rFonts w:hint="eastAsia"/>
        </w:rPr>
        <w:t>竞赛内容与要求：参照工艺通知单完成</w:t>
      </w:r>
    </w:p>
    <w:p>
      <w:pPr>
        <w:tabs>
          <w:tab w:val="clear" w:pos="5730"/>
        </w:tabs>
        <w:ind w:left="426" w:hanging="426" w:hangingChars="142"/>
      </w:pPr>
    </w:p>
    <w:p>
      <w:pPr>
        <w:tabs>
          <w:tab w:val="clear" w:pos="5730"/>
        </w:tabs>
        <w:ind w:firstLine="0" w:firstLineChars="0"/>
      </w:pPr>
      <w:r>
        <w:rPr>
          <w:rFonts w:hint="eastAsia"/>
        </w:rPr>
        <w:drawing>
          <wp:anchor distT="0" distB="0" distL="114300" distR="114300" simplePos="0" relativeHeight="251667456" behindDoc="0" locked="0" layoutInCell="1" allowOverlap="1">
            <wp:simplePos x="0" y="0"/>
            <wp:positionH relativeFrom="column">
              <wp:posOffset>-635</wp:posOffset>
            </wp:positionH>
            <wp:positionV relativeFrom="paragraph">
              <wp:posOffset>146050</wp:posOffset>
            </wp:positionV>
            <wp:extent cx="5278120" cy="3732530"/>
            <wp:effectExtent l="0" t="0" r="0" b="0"/>
            <wp:wrapTopAndBottom/>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278120" cy="3732530"/>
                    </a:xfrm>
                    <a:prstGeom prst="rect">
                      <a:avLst/>
                    </a:prstGeom>
                  </pic:spPr>
                </pic:pic>
              </a:graphicData>
            </a:graphic>
          </wp:anchor>
        </w:drawing>
      </w:r>
    </w:p>
    <w:sectPr>
      <w:pgSz w:w="11906" w:h="16838"/>
      <w:pgMar w:top="1418" w:right="1797" w:bottom="1440" w:left="1797" w:header="851" w:footer="992" w:gutter="0"/>
      <w:cols w:space="720" w:num="1"/>
      <w:titlePg/>
      <w:docGrid w:type="lines" w:linePitch="317" w:charSpace="609"/>
    </w:sectPr>
  </w:body>
</w:document>
</file>

<file path=word/customizations.xml><?xml version="1.0" encoding="utf-8"?>
<wne:tcg xmlns:r="http://schemas.openxmlformats.org/officeDocument/2006/relationships" xmlns:wne="http://schemas.microsoft.com/office/word/2006/wordml">
  <wne:keymaps>
    <wne:keymap wne:kcmPrimary="0170">
      <wne:fci wne:fciName="FormattingProperties" wne:swArg="0000"/>
    </wne:keymap>
    <wne:keymap wne:kcmPrimary="0230">
      <wne:fci wne:fciName="OpenOrCloseUpPara" wne:swArg="0000"/>
    </wne:keymap>
    <wne:keymap wne:kcmPrimary="0232">
      <wne:fci wne:fciName="SpacePara2" wne:swArg="0000"/>
    </wne:keymap>
    <wne:keymap wne:kcmPrimary="0235">
      <wne:fci wne:fciName="SpacePara15" wne:swArg="0000"/>
    </wne:keymap>
    <wne:keymap wne:kcmPrimary="02DB">
      <wne:fci wne:fciName="ShrinkFontOnePoint" wne:swArg="0000"/>
    </wne:keymap>
    <wne:keymap wne:kcmPrimary="02DD">
      <wne:fci wne:fciName="GrowFontOnePoint" wne:swArg="0000"/>
    </wne:keymap>
    <wne:keymap wne:kcmPrimary="0346">
      <wne:fci wne:fciName="Font" wne:swArg="0000"/>
    </wne:keymap>
    <wne:keymap wne:kcmPrimary="0631">
      <wne:fci wne:fciName="ApplyHeading1" wne:swArg="0000"/>
    </wne:keymap>
    <wne:keymap wne:kcmPrimary="0632">
      <wne:fci wne:fciName="ApplyHeading2" wne:swArg="0000"/>
    </wne:keymap>
    <wne:keymap wne:kcmPrimary="0633">
      <wne:fci wne:fciName="ApplyHeading3" wne:swArg="0000"/>
    </wne:keymap>
  </wne:keymap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0002A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OEEEEV+FZHTJW--GB1-0">
    <w:altName w:val="微软雅黑"/>
    <w:panose1 w:val="00000000000000000000"/>
    <w:charset w:val="86"/>
    <w:family w:val="swiss"/>
    <w:pitch w:val="default"/>
    <w:sig w:usb0="00000000" w:usb1="00000000" w:usb2="00000010" w:usb3="00000000" w:csb0="00040000" w:csb1="00000000"/>
  </w:font>
  <w:font w:name="Wingdings 2">
    <w:panose1 w:val="05020102010507070707"/>
    <w:charset w:val="02"/>
    <w:family w:val="roman"/>
    <w:pitch w:val="default"/>
    <w:sig w:usb0="00000000" w:usb1="00000000" w:usb2="00000000" w:usb3="00000000" w:csb0="80000000" w:csb1="00000000"/>
  </w:font>
  <w:font w:name="Arial Narrow">
    <w:panose1 w:val="020B0606020202030204"/>
    <w:charset w:val="00"/>
    <w:family w:val="swiss"/>
    <w:pitch w:val="default"/>
    <w:sig w:usb0="00000287" w:usb1="000008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0" w:firstLineChars="0"/>
    </w:pPr>
    <w:r>
      <w:rPr>
        <w:rFonts w:hint="eastAsia"/>
      </w:rPr>
      <w:fldChar w:fldCharType="begin"/>
    </w:r>
    <w:r>
      <w:rPr>
        <w:rFonts w:hint="eastAsia"/>
      </w:rPr>
      <w:instrText xml:space="preserve"> PAGE   \* MERGEFORMAT </w:instrText>
    </w:r>
    <w:r>
      <w:rPr>
        <w:rFonts w:hint="eastAsia"/>
      </w:rPr>
      <w:fldChar w:fldCharType="separate"/>
    </w:r>
    <w:r>
      <w:rPr>
        <w:lang w:val="zh-CN"/>
      </w:rPr>
      <w:t>32</w:t>
    </w:r>
    <w:r>
      <w:rPr>
        <w:rFonts w:hint="eastAsia"/>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72780"/>
      <w:docPartObj>
        <w:docPartGallery w:val="AutoText"/>
      </w:docPartObj>
    </w:sdtPr>
    <w:sdtContent>
      <w:p>
        <w:pPr>
          <w:pStyle w:val="12"/>
          <w:ind w:firstLine="360"/>
        </w:pPr>
        <w:r>
          <w:ptab w:relativeTo="margin" w:alignment="right" w:leader="none"/>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01D618D"/>
    <w:multiLevelType w:val="singleLevel"/>
    <w:tmpl w:val="A01D618D"/>
    <w:lvl w:ilvl="0" w:tentative="0">
      <w:start w:val="2"/>
      <w:numFmt w:val="chineseCounting"/>
      <w:suff w:val="nothing"/>
      <w:lvlText w:val="%1、"/>
      <w:lvlJc w:val="left"/>
      <w:rPr>
        <w:rFonts w:hint="eastAsia"/>
      </w:rPr>
    </w:lvl>
  </w:abstractNum>
  <w:abstractNum w:abstractNumId="1">
    <w:nsid w:val="56764807"/>
    <w:multiLevelType w:val="multilevel"/>
    <w:tmpl w:val="56764807"/>
    <w:lvl w:ilvl="0" w:tentative="0">
      <w:start w:val="1"/>
      <w:numFmt w:val="decimal"/>
      <w:lvlText w:val="%1."/>
      <w:lvlJc w:val="left"/>
      <w:pPr>
        <w:ind w:left="1020" w:hanging="420"/>
      </w:pPr>
    </w:lvl>
    <w:lvl w:ilvl="1" w:tentative="0">
      <w:start w:val="1"/>
      <w:numFmt w:val="lowerLetter"/>
      <w:lvlText w:val="%2)"/>
      <w:lvlJc w:val="left"/>
      <w:pPr>
        <w:ind w:left="1440" w:hanging="420"/>
      </w:pPr>
    </w:lvl>
    <w:lvl w:ilvl="2" w:tentative="0">
      <w:start w:val="1"/>
      <w:numFmt w:val="lowerRoman"/>
      <w:lvlText w:val="%3."/>
      <w:lvlJc w:val="right"/>
      <w:pPr>
        <w:ind w:left="1860" w:hanging="420"/>
      </w:pPr>
    </w:lvl>
    <w:lvl w:ilvl="3" w:tentative="0">
      <w:start w:val="1"/>
      <w:numFmt w:val="decimal"/>
      <w:lvlText w:val="%4."/>
      <w:lvlJc w:val="left"/>
      <w:pPr>
        <w:ind w:left="2280" w:hanging="420"/>
      </w:pPr>
    </w:lvl>
    <w:lvl w:ilvl="4" w:tentative="0">
      <w:start w:val="1"/>
      <w:numFmt w:val="lowerLetter"/>
      <w:lvlText w:val="%5)"/>
      <w:lvlJc w:val="left"/>
      <w:pPr>
        <w:ind w:left="2700" w:hanging="420"/>
      </w:pPr>
    </w:lvl>
    <w:lvl w:ilvl="5" w:tentative="0">
      <w:start w:val="1"/>
      <w:numFmt w:val="lowerRoman"/>
      <w:lvlText w:val="%6."/>
      <w:lvlJc w:val="right"/>
      <w:pPr>
        <w:ind w:left="3120" w:hanging="420"/>
      </w:pPr>
    </w:lvl>
    <w:lvl w:ilvl="6" w:tentative="0">
      <w:start w:val="1"/>
      <w:numFmt w:val="decimal"/>
      <w:lvlText w:val="%7."/>
      <w:lvlJc w:val="left"/>
      <w:pPr>
        <w:ind w:left="3540" w:hanging="420"/>
      </w:pPr>
    </w:lvl>
    <w:lvl w:ilvl="7" w:tentative="0">
      <w:start w:val="1"/>
      <w:numFmt w:val="lowerLetter"/>
      <w:lvlText w:val="%8)"/>
      <w:lvlJc w:val="left"/>
      <w:pPr>
        <w:ind w:left="3960" w:hanging="420"/>
      </w:pPr>
    </w:lvl>
    <w:lvl w:ilvl="8" w:tentative="0">
      <w:start w:val="1"/>
      <w:numFmt w:val="lowerRoman"/>
      <w:lvlText w:val="%9."/>
      <w:lvlJc w:val="right"/>
      <w:pPr>
        <w:ind w:left="43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0"/>
  <w:drawingGridHorizontalSpacing w:val="303"/>
  <w:drawingGridVerticalSpacing w:val="204"/>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FE6751"/>
    <w:rsid w:val="00000051"/>
    <w:rsid w:val="00000D9A"/>
    <w:rsid w:val="00001106"/>
    <w:rsid w:val="00003A53"/>
    <w:rsid w:val="00003C48"/>
    <w:rsid w:val="000065CA"/>
    <w:rsid w:val="00007181"/>
    <w:rsid w:val="00007287"/>
    <w:rsid w:val="00007909"/>
    <w:rsid w:val="00007B75"/>
    <w:rsid w:val="00012586"/>
    <w:rsid w:val="0001316C"/>
    <w:rsid w:val="00014B06"/>
    <w:rsid w:val="00014FAF"/>
    <w:rsid w:val="00016813"/>
    <w:rsid w:val="00017DD7"/>
    <w:rsid w:val="000207C8"/>
    <w:rsid w:val="00020A45"/>
    <w:rsid w:val="00020E00"/>
    <w:rsid w:val="0002554B"/>
    <w:rsid w:val="000265EB"/>
    <w:rsid w:val="00026F2D"/>
    <w:rsid w:val="00027089"/>
    <w:rsid w:val="00027495"/>
    <w:rsid w:val="00027CFE"/>
    <w:rsid w:val="00030253"/>
    <w:rsid w:val="00030A98"/>
    <w:rsid w:val="000314EB"/>
    <w:rsid w:val="00031C07"/>
    <w:rsid w:val="00032702"/>
    <w:rsid w:val="00034C42"/>
    <w:rsid w:val="00035DC4"/>
    <w:rsid w:val="00035FAB"/>
    <w:rsid w:val="0003622E"/>
    <w:rsid w:val="00036C6E"/>
    <w:rsid w:val="00041F5B"/>
    <w:rsid w:val="00042671"/>
    <w:rsid w:val="00042B4F"/>
    <w:rsid w:val="00042D25"/>
    <w:rsid w:val="00044975"/>
    <w:rsid w:val="0004503F"/>
    <w:rsid w:val="0004534A"/>
    <w:rsid w:val="00045A6E"/>
    <w:rsid w:val="00045CE5"/>
    <w:rsid w:val="00045F49"/>
    <w:rsid w:val="0004622C"/>
    <w:rsid w:val="000462C4"/>
    <w:rsid w:val="0004715F"/>
    <w:rsid w:val="00047AA6"/>
    <w:rsid w:val="0005032A"/>
    <w:rsid w:val="00050AE3"/>
    <w:rsid w:val="00050D82"/>
    <w:rsid w:val="0005178F"/>
    <w:rsid w:val="00052806"/>
    <w:rsid w:val="00052A7D"/>
    <w:rsid w:val="00052BCB"/>
    <w:rsid w:val="00053946"/>
    <w:rsid w:val="00054314"/>
    <w:rsid w:val="000556F7"/>
    <w:rsid w:val="00055722"/>
    <w:rsid w:val="000578CD"/>
    <w:rsid w:val="00060050"/>
    <w:rsid w:val="00060926"/>
    <w:rsid w:val="0006333A"/>
    <w:rsid w:val="0006353C"/>
    <w:rsid w:val="0006485C"/>
    <w:rsid w:val="00064C94"/>
    <w:rsid w:val="0007168A"/>
    <w:rsid w:val="00071D02"/>
    <w:rsid w:val="00071F45"/>
    <w:rsid w:val="00072E38"/>
    <w:rsid w:val="000739F7"/>
    <w:rsid w:val="00074351"/>
    <w:rsid w:val="0007535D"/>
    <w:rsid w:val="000769D7"/>
    <w:rsid w:val="00076A0A"/>
    <w:rsid w:val="00076EF1"/>
    <w:rsid w:val="0007784D"/>
    <w:rsid w:val="00082155"/>
    <w:rsid w:val="00082789"/>
    <w:rsid w:val="00082AE9"/>
    <w:rsid w:val="00083209"/>
    <w:rsid w:val="000834CC"/>
    <w:rsid w:val="00084780"/>
    <w:rsid w:val="0008729C"/>
    <w:rsid w:val="00090927"/>
    <w:rsid w:val="00091779"/>
    <w:rsid w:val="000935F9"/>
    <w:rsid w:val="000940BC"/>
    <w:rsid w:val="000948DF"/>
    <w:rsid w:val="00095C9C"/>
    <w:rsid w:val="00096768"/>
    <w:rsid w:val="000971FE"/>
    <w:rsid w:val="00097399"/>
    <w:rsid w:val="000976E7"/>
    <w:rsid w:val="000A05A1"/>
    <w:rsid w:val="000A156F"/>
    <w:rsid w:val="000A1A5B"/>
    <w:rsid w:val="000A1C94"/>
    <w:rsid w:val="000A2247"/>
    <w:rsid w:val="000A2894"/>
    <w:rsid w:val="000A2A45"/>
    <w:rsid w:val="000A3F6D"/>
    <w:rsid w:val="000A4DC8"/>
    <w:rsid w:val="000A6C55"/>
    <w:rsid w:val="000B167F"/>
    <w:rsid w:val="000B2257"/>
    <w:rsid w:val="000B2E7F"/>
    <w:rsid w:val="000B3114"/>
    <w:rsid w:val="000B3429"/>
    <w:rsid w:val="000B383E"/>
    <w:rsid w:val="000B3E2F"/>
    <w:rsid w:val="000B5707"/>
    <w:rsid w:val="000B58C2"/>
    <w:rsid w:val="000B5EF0"/>
    <w:rsid w:val="000B63D9"/>
    <w:rsid w:val="000B64F8"/>
    <w:rsid w:val="000B675D"/>
    <w:rsid w:val="000C1434"/>
    <w:rsid w:val="000C163C"/>
    <w:rsid w:val="000C1EA2"/>
    <w:rsid w:val="000C215F"/>
    <w:rsid w:val="000C3D0D"/>
    <w:rsid w:val="000C3DC9"/>
    <w:rsid w:val="000C44F7"/>
    <w:rsid w:val="000C4A34"/>
    <w:rsid w:val="000C602B"/>
    <w:rsid w:val="000C7F26"/>
    <w:rsid w:val="000D162A"/>
    <w:rsid w:val="000D1FCE"/>
    <w:rsid w:val="000D23B7"/>
    <w:rsid w:val="000D38EE"/>
    <w:rsid w:val="000D40FB"/>
    <w:rsid w:val="000D47DC"/>
    <w:rsid w:val="000E1124"/>
    <w:rsid w:val="000E2B36"/>
    <w:rsid w:val="000E3653"/>
    <w:rsid w:val="000E3C56"/>
    <w:rsid w:val="000E4A95"/>
    <w:rsid w:val="000E5901"/>
    <w:rsid w:val="000E65D3"/>
    <w:rsid w:val="000E6C19"/>
    <w:rsid w:val="000E76B2"/>
    <w:rsid w:val="000E7DDE"/>
    <w:rsid w:val="000F15E3"/>
    <w:rsid w:val="000F34BD"/>
    <w:rsid w:val="000F462B"/>
    <w:rsid w:val="000F4E92"/>
    <w:rsid w:val="000F5420"/>
    <w:rsid w:val="000F56F4"/>
    <w:rsid w:val="000F6191"/>
    <w:rsid w:val="000F65EB"/>
    <w:rsid w:val="000F6635"/>
    <w:rsid w:val="000F7BD1"/>
    <w:rsid w:val="001010FD"/>
    <w:rsid w:val="001011A2"/>
    <w:rsid w:val="001014A8"/>
    <w:rsid w:val="00101D5D"/>
    <w:rsid w:val="00102332"/>
    <w:rsid w:val="001024E5"/>
    <w:rsid w:val="00103B23"/>
    <w:rsid w:val="001053E7"/>
    <w:rsid w:val="00106E87"/>
    <w:rsid w:val="001074A7"/>
    <w:rsid w:val="00107A11"/>
    <w:rsid w:val="00107F96"/>
    <w:rsid w:val="0011050F"/>
    <w:rsid w:val="00110745"/>
    <w:rsid w:val="00111E9E"/>
    <w:rsid w:val="001127A3"/>
    <w:rsid w:val="00112B0B"/>
    <w:rsid w:val="0011355C"/>
    <w:rsid w:val="00115443"/>
    <w:rsid w:val="0011576F"/>
    <w:rsid w:val="00117EBB"/>
    <w:rsid w:val="00122936"/>
    <w:rsid w:val="001254E3"/>
    <w:rsid w:val="0012726A"/>
    <w:rsid w:val="00131BF3"/>
    <w:rsid w:val="00132A12"/>
    <w:rsid w:val="00133AF9"/>
    <w:rsid w:val="001344AA"/>
    <w:rsid w:val="00134A17"/>
    <w:rsid w:val="001351E9"/>
    <w:rsid w:val="0013543E"/>
    <w:rsid w:val="00135C37"/>
    <w:rsid w:val="001366D2"/>
    <w:rsid w:val="00141E4B"/>
    <w:rsid w:val="00143093"/>
    <w:rsid w:val="001458E7"/>
    <w:rsid w:val="00146357"/>
    <w:rsid w:val="0014692C"/>
    <w:rsid w:val="001501EE"/>
    <w:rsid w:val="00150CEA"/>
    <w:rsid w:val="001519B6"/>
    <w:rsid w:val="0015237F"/>
    <w:rsid w:val="00152C8A"/>
    <w:rsid w:val="001530AA"/>
    <w:rsid w:val="00153719"/>
    <w:rsid w:val="00153AF1"/>
    <w:rsid w:val="001540B8"/>
    <w:rsid w:val="00154BCF"/>
    <w:rsid w:val="00154BE0"/>
    <w:rsid w:val="00154C81"/>
    <w:rsid w:val="00156486"/>
    <w:rsid w:val="00156A0B"/>
    <w:rsid w:val="00157397"/>
    <w:rsid w:val="00157C5E"/>
    <w:rsid w:val="001612E9"/>
    <w:rsid w:val="001620D4"/>
    <w:rsid w:val="00162780"/>
    <w:rsid w:val="001628B0"/>
    <w:rsid w:val="00162CD1"/>
    <w:rsid w:val="00162CF7"/>
    <w:rsid w:val="00164C1B"/>
    <w:rsid w:val="001657C8"/>
    <w:rsid w:val="001665FC"/>
    <w:rsid w:val="0016670F"/>
    <w:rsid w:val="001668FD"/>
    <w:rsid w:val="001669C7"/>
    <w:rsid w:val="00166B71"/>
    <w:rsid w:val="00170FA7"/>
    <w:rsid w:val="00171848"/>
    <w:rsid w:val="00173BE6"/>
    <w:rsid w:val="00173ECF"/>
    <w:rsid w:val="00173FA1"/>
    <w:rsid w:val="00174A55"/>
    <w:rsid w:val="001751BC"/>
    <w:rsid w:val="001754C5"/>
    <w:rsid w:val="00175FAA"/>
    <w:rsid w:val="001761A1"/>
    <w:rsid w:val="00177034"/>
    <w:rsid w:val="00180360"/>
    <w:rsid w:val="0018121B"/>
    <w:rsid w:val="00182B28"/>
    <w:rsid w:val="00184473"/>
    <w:rsid w:val="00184F3B"/>
    <w:rsid w:val="001855E8"/>
    <w:rsid w:val="00186DAF"/>
    <w:rsid w:val="00186EC8"/>
    <w:rsid w:val="0019184E"/>
    <w:rsid w:val="00192587"/>
    <w:rsid w:val="001926E5"/>
    <w:rsid w:val="00193396"/>
    <w:rsid w:val="00195313"/>
    <w:rsid w:val="00196C38"/>
    <w:rsid w:val="00196D50"/>
    <w:rsid w:val="001A00CF"/>
    <w:rsid w:val="001A0750"/>
    <w:rsid w:val="001A0ACC"/>
    <w:rsid w:val="001A1490"/>
    <w:rsid w:val="001A1AFB"/>
    <w:rsid w:val="001A2B69"/>
    <w:rsid w:val="001A3468"/>
    <w:rsid w:val="001A5D5D"/>
    <w:rsid w:val="001A7A30"/>
    <w:rsid w:val="001B00A9"/>
    <w:rsid w:val="001B0B20"/>
    <w:rsid w:val="001B22BE"/>
    <w:rsid w:val="001B2C5B"/>
    <w:rsid w:val="001B4383"/>
    <w:rsid w:val="001B466B"/>
    <w:rsid w:val="001B4EFE"/>
    <w:rsid w:val="001B53FE"/>
    <w:rsid w:val="001B57BC"/>
    <w:rsid w:val="001B5E7C"/>
    <w:rsid w:val="001B7F60"/>
    <w:rsid w:val="001C00EA"/>
    <w:rsid w:val="001C14E8"/>
    <w:rsid w:val="001C3803"/>
    <w:rsid w:val="001C3B4C"/>
    <w:rsid w:val="001C42D6"/>
    <w:rsid w:val="001C5A19"/>
    <w:rsid w:val="001C5C66"/>
    <w:rsid w:val="001C7758"/>
    <w:rsid w:val="001D2100"/>
    <w:rsid w:val="001D3780"/>
    <w:rsid w:val="001D3834"/>
    <w:rsid w:val="001D67E7"/>
    <w:rsid w:val="001D77F8"/>
    <w:rsid w:val="001D7BEF"/>
    <w:rsid w:val="001E3E81"/>
    <w:rsid w:val="001E4078"/>
    <w:rsid w:val="001E4954"/>
    <w:rsid w:val="001E6419"/>
    <w:rsid w:val="001E6834"/>
    <w:rsid w:val="001E73E0"/>
    <w:rsid w:val="001F30BA"/>
    <w:rsid w:val="001F327F"/>
    <w:rsid w:val="001F4410"/>
    <w:rsid w:val="001F56F5"/>
    <w:rsid w:val="001F6395"/>
    <w:rsid w:val="001F6EE0"/>
    <w:rsid w:val="00200920"/>
    <w:rsid w:val="0020143D"/>
    <w:rsid w:val="00201EF1"/>
    <w:rsid w:val="00202F35"/>
    <w:rsid w:val="00202FF2"/>
    <w:rsid w:val="00203786"/>
    <w:rsid w:val="00203930"/>
    <w:rsid w:val="0020493C"/>
    <w:rsid w:val="00205BAB"/>
    <w:rsid w:val="00205DA6"/>
    <w:rsid w:val="00206131"/>
    <w:rsid w:val="00206346"/>
    <w:rsid w:val="00206EF0"/>
    <w:rsid w:val="002075EA"/>
    <w:rsid w:val="002079AC"/>
    <w:rsid w:val="00210490"/>
    <w:rsid w:val="002111DE"/>
    <w:rsid w:val="00212FA0"/>
    <w:rsid w:val="00213031"/>
    <w:rsid w:val="00213554"/>
    <w:rsid w:val="00214239"/>
    <w:rsid w:val="00215374"/>
    <w:rsid w:val="00215E3B"/>
    <w:rsid w:val="00220E37"/>
    <w:rsid w:val="002216CB"/>
    <w:rsid w:val="0022368D"/>
    <w:rsid w:val="00223B90"/>
    <w:rsid w:val="002240C4"/>
    <w:rsid w:val="0022690C"/>
    <w:rsid w:val="00230069"/>
    <w:rsid w:val="002308F7"/>
    <w:rsid w:val="00230EBE"/>
    <w:rsid w:val="002330F4"/>
    <w:rsid w:val="00233624"/>
    <w:rsid w:val="00233ED4"/>
    <w:rsid w:val="0023462F"/>
    <w:rsid w:val="002347AA"/>
    <w:rsid w:val="002356B7"/>
    <w:rsid w:val="002373F7"/>
    <w:rsid w:val="0023795E"/>
    <w:rsid w:val="00237C23"/>
    <w:rsid w:val="0024233F"/>
    <w:rsid w:val="0024462B"/>
    <w:rsid w:val="00244F64"/>
    <w:rsid w:val="00245036"/>
    <w:rsid w:val="0024519C"/>
    <w:rsid w:val="00246901"/>
    <w:rsid w:val="0024701A"/>
    <w:rsid w:val="002475C1"/>
    <w:rsid w:val="002478D8"/>
    <w:rsid w:val="00247CA2"/>
    <w:rsid w:val="0025236C"/>
    <w:rsid w:val="002537BA"/>
    <w:rsid w:val="00255980"/>
    <w:rsid w:val="002564C0"/>
    <w:rsid w:val="0025702E"/>
    <w:rsid w:val="00257518"/>
    <w:rsid w:val="00257DD7"/>
    <w:rsid w:val="0026046B"/>
    <w:rsid w:val="00260A49"/>
    <w:rsid w:val="002618D3"/>
    <w:rsid w:val="00263B71"/>
    <w:rsid w:val="00264F50"/>
    <w:rsid w:val="002672ED"/>
    <w:rsid w:val="00267C3C"/>
    <w:rsid w:val="00271147"/>
    <w:rsid w:val="00271F57"/>
    <w:rsid w:val="00271F8C"/>
    <w:rsid w:val="00274115"/>
    <w:rsid w:val="00274E68"/>
    <w:rsid w:val="00276A02"/>
    <w:rsid w:val="00276F5C"/>
    <w:rsid w:val="0027760E"/>
    <w:rsid w:val="00277F80"/>
    <w:rsid w:val="00281317"/>
    <w:rsid w:val="00281B55"/>
    <w:rsid w:val="002826F3"/>
    <w:rsid w:val="00282FD3"/>
    <w:rsid w:val="00283443"/>
    <w:rsid w:val="00283B44"/>
    <w:rsid w:val="00284A84"/>
    <w:rsid w:val="00284CDD"/>
    <w:rsid w:val="0028610F"/>
    <w:rsid w:val="00287485"/>
    <w:rsid w:val="00287550"/>
    <w:rsid w:val="00291600"/>
    <w:rsid w:val="0029180C"/>
    <w:rsid w:val="00291957"/>
    <w:rsid w:val="00292CE5"/>
    <w:rsid w:val="00297EDA"/>
    <w:rsid w:val="002A0866"/>
    <w:rsid w:val="002A0C58"/>
    <w:rsid w:val="002A24CB"/>
    <w:rsid w:val="002A3E7E"/>
    <w:rsid w:val="002B1227"/>
    <w:rsid w:val="002B40A0"/>
    <w:rsid w:val="002B41A2"/>
    <w:rsid w:val="002B4AE8"/>
    <w:rsid w:val="002B5138"/>
    <w:rsid w:val="002B5179"/>
    <w:rsid w:val="002B7747"/>
    <w:rsid w:val="002B7AA8"/>
    <w:rsid w:val="002C21E6"/>
    <w:rsid w:val="002C474F"/>
    <w:rsid w:val="002C5BF6"/>
    <w:rsid w:val="002C6EED"/>
    <w:rsid w:val="002C7227"/>
    <w:rsid w:val="002C737C"/>
    <w:rsid w:val="002D01E8"/>
    <w:rsid w:val="002D1210"/>
    <w:rsid w:val="002D18F8"/>
    <w:rsid w:val="002D1D4B"/>
    <w:rsid w:val="002D2193"/>
    <w:rsid w:val="002D310C"/>
    <w:rsid w:val="002D60B0"/>
    <w:rsid w:val="002D62F6"/>
    <w:rsid w:val="002D6692"/>
    <w:rsid w:val="002E04C9"/>
    <w:rsid w:val="002E054C"/>
    <w:rsid w:val="002E0DC2"/>
    <w:rsid w:val="002E18FA"/>
    <w:rsid w:val="002E230C"/>
    <w:rsid w:val="002E329E"/>
    <w:rsid w:val="002E36A5"/>
    <w:rsid w:val="002E4610"/>
    <w:rsid w:val="002E4960"/>
    <w:rsid w:val="002E5083"/>
    <w:rsid w:val="002E7713"/>
    <w:rsid w:val="002E7B10"/>
    <w:rsid w:val="002F066E"/>
    <w:rsid w:val="002F35E8"/>
    <w:rsid w:val="002F389D"/>
    <w:rsid w:val="002F4C66"/>
    <w:rsid w:val="002F7BFC"/>
    <w:rsid w:val="003004E9"/>
    <w:rsid w:val="0030066E"/>
    <w:rsid w:val="00300E16"/>
    <w:rsid w:val="00301099"/>
    <w:rsid w:val="0030329E"/>
    <w:rsid w:val="00303F3E"/>
    <w:rsid w:val="0030404F"/>
    <w:rsid w:val="00304509"/>
    <w:rsid w:val="0030463A"/>
    <w:rsid w:val="003072B3"/>
    <w:rsid w:val="00310BC4"/>
    <w:rsid w:val="00310D4A"/>
    <w:rsid w:val="00310DBC"/>
    <w:rsid w:val="0031159A"/>
    <w:rsid w:val="00311AB7"/>
    <w:rsid w:val="00312A53"/>
    <w:rsid w:val="00314EA6"/>
    <w:rsid w:val="00315A44"/>
    <w:rsid w:val="00315D2A"/>
    <w:rsid w:val="0031652E"/>
    <w:rsid w:val="00316A56"/>
    <w:rsid w:val="00317359"/>
    <w:rsid w:val="0032028B"/>
    <w:rsid w:val="003205DF"/>
    <w:rsid w:val="0032090F"/>
    <w:rsid w:val="00321A92"/>
    <w:rsid w:val="0032315B"/>
    <w:rsid w:val="00323C67"/>
    <w:rsid w:val="00324D88"/>
    <w:rsid w:val="00324D96"/>
    <w:rsid w:val="00324FEA"/>
    <w:rsid w:val="003269C0"/>
    <w:rsid w:val="00326BD4"/>
    <w:rsid w:val="00327077"/>
    <w:rsid w:val="003309E9"/>
    <w:rsid w:val="0033143F"/>
    <w:rsid w:val="0033417A"/>
    <w:rsid w:val="003345BA"/>
    <w:rsid w:val="0033495C"/>
    <w:rsid w:val="003352A7"/>
    <w:rsid w:val="003354E0"/>
    <w:rsid w:val="00336754"/>
    <w:rsid w:val="00336ED0"/>
    <w:rsid w:val="00337AB0"/>
    <w:rsid w:val="00340B15"/>
    <w:rsid w:val="00341ED7"/>
    <w:rsid w:val="00342297"/>
    <w:rsid w:val="00342C81"/>
    <w:rsid w:val="00343A8F"/>
    <w:rsid w:val="0034422C"/>
    <w:rsid w:val="00344254"/>
    <w:rsid w:val="00344805"/>
    <w:rsid w:val="00345588"/>
    <w:rsid w:val="003460B7"/>
    <w:rsid w:val="00346178"/>
    <w:rsid w:val="00346D44"/>
    <w:rsid w:val="003500D4"/>
    <w:rsid w:val="00350A05"/>
    <w:rsid w:val="00350F01"/>
    <w:rsid w:val="00351773"/>
    <w:rsid w:val="00351FB2"/>
    <w:rsid w:val="003524BB"/>
    <w:rsid w:val="00352964"/>
    <w:rsid w:val="00352D21"/>
    <w:rsid w:val="0035370D"/>
    <w:rsid w:val="00354749"/>
    <w:rsid w:val="00354F40"/>
    <w:rsid w:val="0035574C"/>
    <w:rsid w:val="00355B1C"/>
    <w:rsid w:val="00356692"/>
    <w:rsid w:val="003579EC"/>
    <w:rsid w:val="0036008A"/>
    <w:rsid w:val="003604C3"/>
    <w:rsid w:val="0036083B"/>
    <w:rsid w:val="00361A04"/>
    <w:rsid w:val="00361D60"/>
    <w:rsid w:val="0036407C"/>
    <w:rsid w:val="00365797"/>
    <w:rsid w:val="00365F28"/>
    <w:rsid w:val="003660E5"/>
    <w:rsid w:val="003675DD"/>
    <w:rsid w:val="003679D1"/>
    <w:rsid w:val="00367EC5"/>
    <w:rsid w:val="00370E69"/>
    <w:rsid w:val="00371123"/>
    <w:rsid w:val="00372628"/>
    <w:rsid w:val="00373386"/>
    <w:rsid w:val="003745A5"/>
    <w:rsid w:val="0037470C"/>
    <w:rsid w:val="00374FDF"/>
    <w:rsid w:val="0037590A"/>
    <w:rsid w:val="00376190"/>
    <w:rsid w:val="00376552"/>
    <w:rsid w:val="0037762D"/>
    <w:rsid w:val="00380987"/>
    <w:rsid w:val="00381693"/>
    <w:rsid w:val="00381930"/>
    <w:rsid w:val="00381C78"/>
    <w:rsid w:val="003820C8"/>
    <w:rsid w:val="00382F95"/>
    <w:rsid w:val="00383086"/>
    <w:rsid w:val="003835B5"/>
    <w:rsid w:val="0038388A"/>
    <w:rsid w:val="00384904"/>
    <w:rsid w:val="00384FCE"/>
    <w:rsid w:val="00385097"/>
    <w:rsid w:val="00385CFC"/>
    <w:rsid w:val="00386128"/>
    <w:rsid w:val="0038636E"/>
    <w:rsid w:val="00386E6B"/>
    <w:rsid w:val="003872A0"/>
    <w:rsid w:val="00387C31"/>
    <w:rsid w:val="003925ED"/>
    <w:rsid w:val="00392F99"/>
    <w:rsid w:val="00394C34"/>
    <w:rsid w:val="003971FB"/>
    <w:rsid w:val="003A1E74"/>
    <w:rsid w:val="003A54CD"/>
    <w:rsid w:val="003A58B4"/>
    <w:rsid w:val="003A5F26"/>
    <w:rsid w:val="003A64DD"/>
    <w:rsid w:val="003A7910"/>
    <w:rsid w:val="003A7CD6"/>
    <w:rsid w:val="003B032A"/>
    <w:rsid w:val="003B0693"/>
    <w:rsid w:val="003B1573"/>
    <w:rsid w:val="003B2753"/>
    <w:rsid w:val="003B2D9F"/>
    <w:rsid w:val="003B48A5"/>
    <w:rsid w:val="003B59F5"/>
    <w:rsid w:val="003B5A39"/>
    <w:rsid w:val="003B6437"/>
    <w:rsid w:val="003B7474"/>
    <w:rsid w:val="003C02F4"/>
    <w:rsid w:val="003C132A"/>
    <w:rsid w:val="003C355F"/>
    <w:rsid w:val="003C4FAF"/>
    <w:rsid w:val="003C5E8D"/>
    <w:rsid w:val="003C5FC4"/>
    <w:rsid w:val="003C67FC"/>
    <w:rsid w:val="003C7B70"/>
    <w:rsid w:val="003C7FC6"/>
    <w:rsid w:val="003D0C81"/>
    <w:rsid w:val="003D14FF"/>
    <w:rsid w:val="003D197A"/>
    <w:rsid w:val="003D22EA"/>
    <w:rsid w:val="003D2462"/>
    <w:rsid w:val="003D290C"/>
    <w:rsid w:val="003D4E22"/>
    <w:rsid w:val="003D7580"/>
    <w:rsid w:val="003E00A4"/>
    <w:rsid w:val="003E0280"/>
    <w:rsid w:val="003E0B66"/>
    <w:rsid w:val="003E36E4"/>
    <w:rsid w:val="003E4478"/>
    <w:rsid w:val="003E4498"/>
    <w:rsid w:val="003E5993"/>
    <w:rsid w:val="003E5E1C"/>
    <w:rsid w:val="003E6753"/>
    <w:rsid w:val="003E794F"/>
    <w:rsid w:val="003E7B1E"/>
    <w:rsid w:val="003E7BEA"/>
    <w:rsid w:val="003E7CE3"/>
    <w:rsid w:val="003E7CFB"/>
    <w:rsid w:val="003F0AF8"/>
    <w:rsid w:val="003F149C"/>
    <w:rsid w:val="003F4DBF"/>
    <w:rsid w:val="003F5138"/>
    <w:rsid w:val="003F5E27"/>
    <w:rsid w:val="003F5EC3"/>
    <w:rsid w:val="003F74F3"/>
    <w:rsid w:val="003F7619"/>
    <w:rsid w:val="003F787D"/>
    <w:rsid w:val="003F78C0"/>
    <w:rsid w:val="003F79EE"/>
    <w:rsid w:val="00400B8D"/>
    <w:rsid w:val="004049E8"/>
    <w:rsid w:val="0040529C"/>
    <w:rsid w:val="00405567"/>
    <w:rsid w:val="004055E5"/>
    <w:rsid w:val="00406EC7"/>
    <w:rsid w:val="00406F9B"/>
    <w:rsid w:val="004077DE"/>
    <w:rsid w:val="0041100A"/>
    <w:rsid w:val="004116BC"/>
    <w:rsid w:val="00412224"/>
    <w:rsid w:val="004124EF"/>
    <w:rsid w:val="00415093"/>
    <w:rsid w:val="00416544"/>
    <w:rsid w:val="00417CC9"/>
    <w:rsid w:val="004209B3"/>
    <w:rsid w:val="0042187C"/>
    <w:rsid w:val="00421E82"/>
    <w:rsid w:val="00423260"/>
    <w:rsid w:val="004261C8"/>
    <w:rsid w:val="00426764"/>
    <w:rsid w:val="004316CC"/>
    <w:rsid w:val="00431A2E"/>
    <w:rsid w:val="00432D7E"/>
    <w:rsid w:val="00434484"/>
    <w:rsid w:val="004351EB"/>
    <w:rsid w:val="0043628C"/>
    <w:rsid w:val="004376C5"/>
    <w:rsid w:val="00437F16"/>
    <w:rsid w:val="00440117"/>
    <w:rsid w:val="004404B5"/>
    <w:rsid w:val="004405CD"/>
    <w:rsid w:val="00440A88"/>
    <w:rsid w:val="00443FF7"/>
    <w:rsid w:val="00445C6F"/>
    <w:rsid w:val="004461A1"/>
    <w:rsid w:val="00447240"/>
    <w:rsid w:val="00450314"/>
    <w:rsid w:val="0045079D"/>
    <w:rsid w:val="0045140F"/>
    <w:rsid w:val="00451C58"/>
    <w:rsid w:val="00452D22"/>
    <w:rsid w:val="00453E97"/>
    <w:rsid w:val="00455442"/>
    <w:rsid w:val="00455471"/>
    <w:rsid w:val="0045574A"/>
    <w:rsid w:val="00455BF4"/>
    <w:rsid w:val="00455E30"/>
    <w:rsid w:val="00456FBE"/>
    <w:rsid w:val="0045790C"/>
    <w:rsid w:val="004600F5"/>
    <w:rsid w:val="00460287"/>
    <w:rsid w:val="00460BA1"/>
    <w:rsid w:val="00461644"/>
    <w:rsid w:val="00462274"/>
    <w:rsid w:val="004625A8"/>
    <w:rsid w:val="00463447"/>
    <w:rsid w:val="0046495F"/>
    <w:rsid w:val="0046498C"/>
    <w:rsid w:val="00464E9F"/>
    <w:rsid w:val="00465B35"/>
    <w:rsid w:val="004665CB"/>
    <w:rsid w:val="00474D6A"/>
    <w:rsid w:val="0047518E"/>
    <w:rsid w:val="0047563A"/>
    <w:rsid w:val="00475646"/>
    <w:rsid w:val="00475731"/>
    <w:rsid w:val="00475EBD"/>
    <w:rsid w:val="0047725B"/>
    <w:rsid w:val="00477CB4"/>
    <w:rsid w:val="00480F41"/>
    <w:rsid w:val="00481435"/>
    <w:rsid w:val="00481B24"/>
    <w:rsid w:val="00482043"/>
    <w:rsid w:val="004822A5"/>
    <w:rsid w:val="00482D1C"/>
    <w:rsid w:val="004831A3"/>
    <w:rsid w:val="00484811"/>
    <w:rsid w:val="004871E6"/>
    <w:rsid w:val="0049099B"/>
    <w:rsid w:val="0049126A"/>
    <w:rsid w:val="004914DA"/>
    <w:rsid w:val="004924F9"/>
    <w:rsid w:val="00494222"/>
    <w:rsid w:val="00494236"/>
    <w:rsid w:val="00494357"/>
    <w:rsid w:val="00494B7E"/>
    <w:rsid w:val="00494E9B"/>
    <w:rsid w:val="0049695E"/>
    <w:rsid w:val="004A4258"/>
    <w:rsid w:val="004A7412"/>
    <w:rsid w:val="004A7E8A"/>
    <w:rsid w:val="004B470D"/>
    <w:rsid w:val="004B5C39"/>
    <w:rsid w:val="004B7277"/>
    <w:rsid w:val="004B7618"/>
    <w:rsid w:val="004C1F3A"/>
    <w:rsid w:val="004C286B"/>
    <w:rsid w:val="004C421E"/>
    <w:rsid w:val="004C42D7"/>
    <w:rsid w:val="004C595A"/>
    <w:rsid w:val="004C5EA7"/>
    <w:rsid w:val="004C68EE"/>
    <w:rsid w:val="004C6976"/>
    <w:rsid w:val="004C7130"/>
    <w:rsid w:val="004D195B"/>
    <w:rsid w:val="004D1B86"/>
    <w:rsid w:val="004D1B92"/>
    <w:rsid w:val="004D1E38"/>
    <w:rsid w:val="004D20B9"/>
    <w:rsid w:val="004D2224"/>
    <w:rsid w:val="004D2674"/>
    <w:rsid w:val="004D3BA9"/>
    <w:rsid w:val="004D5DD0"/>
    <w:rsid w:val="004D79F8"/>
    <w:rsid w:val="004E38F5"/>
    <w:rsid w:val="004E440F"/>
    <w:rsid w:val="004E658E"/>
    <w:rsid w:val="004E6896"/>
    <w:rsid w:val="004E6B8F"/>
    <w:rsid w:val="004E6CD7"/>
    <w:rsid w:val="004E7FB4"/>
    <w:rsid w:val="004F151E"/>
    <w:rsid w:val="004F1572"/>
    <w:rsid w:val="004F1C7F"/>
    <w:rsid w:val="004F31FC"/>
    <w:rsid w:val="004F340A"/>
    <w:rsid w:val="004F3A3B"/>
    <w:rsid w:val="004F3C58"/>
    <w:rsid w:val="004F3FAE"/>
    <w:rsid w:val="004F50C7"/>
    <w:rsid w:val="004F5825"/>
    <w:rsid w:val="004F6CC9"/>
    <w:rsid w:val="004F6EDB"/>
    <w:rsid w:val="004F7708"/>
    <w:rsid w:val="005028F9"/>
    <w:rsid w:val="00502939"/>
    <w:rsid w:val="00503955"/>
    <w:rsid w:val="005048F9"/>
    <w:rsid w:val="005064A7"/>
    <w:rsid w:val="005066C1"/>
    <w:rsid w:val="005101CF"/>
    <w:rsid w:val="005103E3"/>
    <w:rsid w:val="00512DA2"/>
    <w:rsid w:val="00513813"/>
    <w:rsid w:val="00515135"/>
    <w:rsid w:val="00515D17"/>
    <w:rsid w:val="00516858"/>
    <w:rsid w:val="00517549"/>
    <w:rsid w:val="0051763F"/>
    <w:rsid w:val="00520522"/>
    <w:rsid w:val="0052172A"/>
    <w:rsid w:val="0052228A"/>
    <w:rsid w:val="00523FF8"/>
    <w:rsid w:val="005249B9"/>
    <w:rsid w:val="0052542B"/>
    <w:rsid w:val="005269B9"/>
    <w:rsid w:val="005311BE"/>
    <w:rsid w:val="0053335B"/>
    <w:rsid w:val="00536F59"/>
    <w:rsid w:val="00537585"/>
    <w:rsid w:val="00537A6C"/>
    <w:rsid w:val="0054043D"/>
    <w:rsid w:val="00540832"/>
    <w:rsid w:val="00540D46"/>
    <w:rsid w:val="00541972"/>
    <w:rsid w:val="00542EBF"/>
    <w:rsid w:val="0054343C"/>
    <w:rsid w:val="00544D72"/>
    <w:rsid w:val="005463EE"/>
    <w:rsid w:val="00546780"/>
    <w:rsid w:val="00546F2F"/>
    <w:rsid w:val="00547091"/>
    <w:rsid w:val="00547EBC"/>
    <w:rsid w:val="005516C4"/>
    <w:rsid w:val="00551747"/>
    <w:rsid w:val="00551D3A"/>
    <w:rsid w:val="0055250B"/>
    <w:rsid w:val="005561E4"/>
    <w:rsid w:val="00556583"/>
    <w:rsid w:val="00557FC2"/>
    <w:rsid w:val="005600B0"/>
    <w:rsid w:val="0056022B"/>
    <w:rsid w:val="00562076"/>
    <w:rsid w:val="005631A1"/>
    <w:rsid w:val="00563AE6"/>
    <w:rsid w:val="005641E0"/>
    <w:rsid w:val="00564945"/>
    <w:rsid w:val="00565173"/>
    <w:rsid w:val="005662BB"/>
    <w:rsid w:val="00566519"/>
    <w:rsid w:val="005676EA"/>
    <w:rsid w:val="00570A30"/>
    <w:rsid w:val="005716F4"/>
    <w:rsid w:val="00571AAE"/>
    <w:rsid w:val="00572F65"/>
    <w:rsid w:val="005735D9"/>
    <w:rsid w:val="00574E06"/>
    <w:rsid w:val="00574FDF"/>
    <w:rsid w:val="005753F9"/>
    <w:rsid w:val="00582079"/>
    <w:rsid w:val="0058244C"/>
    <w:rsid w:val="00583BFE"/>
    <w:rsid w:val="005847F0"/>
    <w:rsid w:val="005865F7"/>
    <w:rsid w:val="00587224"/>
    <w:rsid w:val="005873E7"/>
    <w:rsid w:val="00587F7A"/>
    <w:rsid w:val="00590E20"/>
    <w:rsid w:val="00591B5A"/>
    <w:rsid w:val="00593001"/>
    <w:rsid w:val="005930E1"/>
    <w:rsid w:val="0059326B"/>
    <w:rsid w:val="00593324"/>
    <w:rsid w:val="00593E1A"/>
    <w:rsid w:val="00594334"/>
    <w:rsid w:val="00594B46"/>
    <w:rsid w:val="00594C82"/>
    <w:rsid w:val="00594E4A"/>
    <w:rsid w:val="00597CA1"/>
    <w:rsid w:val="005A2C8D"/>
    <w:rsid w:val="005A4D48"/>
    <w:rsid w:val="005A5E12"/>
    <w:rsid w:val="005A6BEC"/>
    <w:rsid w:val="005A7786"/>
    <w:rsid w:val="005B0040"/>
    <w:rsid w:val="005B164A"/>
    <w:rsid w:val="005B1BCA"/>
    <w:rsid w:val="005B20B8"/>
    <w:rsid w:val="005B432C"/>
    <w:rsid w:val="005B44AE"/>
    <w:rsid w:val="005B6001"/>
    <w:rsid w:val="005B6C63"/>
    <w:rsid w:val="005B7376"/>
    <w:rsid w:val="005C04D1"/>
    <w:rsid w:val="005C07B3"/>
    <w:rsid w:val="005C240D"/>
    <w:rsid w:val="005C4522"/>
    <w:rsid w:val="005C52EA"/>
    <w:rsid w:val="005C688B"/>
    <w:rsid w:val="005C7F6A"/>
    <w:rsid w:val="005D016E"/>
    <w:rsid w:val="005D1CB7"/>
    <w:rsid w:val="005D3A3E"/>
    <w:rsid w:val="005D3EF1"/>
    <w:rsid w:val="005D40FB"/>
    <w:rsid w:val="005D4814"/>
    <w:rsid w:val="005D4DCF"/>
    <w:rsid w:val="005D7536"/>
    <w:rsid w:val="005E081D"/>
    <w:rsid w:val="005E1B3A"/>
    <w:rsid w:val="005E1D44"/>
    <w:rsid w:val="005E1DE4"/>
    <w:rsid w:val="005E1E34"/>
    <w:rsid w:val="005E1F7C"/>
    <w:rsid w:val="005E3A15"/>
    <w:rsid w:val="005E440D"/>
    <w:rsid w:val="005E7800"/>
    <w:rsid w:val="005E7E15"/>
    <w:rsid w:val="005E7E82"/>
    <w:rsid w:val="005F0514"/>
    <w:rsid w:val="005F057A"/>
    <w:rsid w:val="005F08E5"/>
    <w:rsid w:val="005F18B3"/>
    <w:rsid w:val="005F3602"/>
    <w:rsid w:val="005F4CA8"/>
    <w:rsid w:val="005F576E"/>
    <w:rsid w:val="005F58CD"/>
    <w:rsid w:val="005F6284"/>
    <w:rsid w:val="00600FCA"/>
    <w:rsid w:val="00601B9A"/>
    <w:rsid w:val="0060279D"/>
    <w:rsid w:val="006028FA"/>
    <w:rsid w:val="00602AC4"/>
    <w:rsid w:val="00602C07"/>
    <w:rsid w:val="00603065"/>
    <w:rsid w:val="00605DB7"/>
    <w:rsid w:val="006060D2"/>
    <w:rsid w:val="00607A41"/>
    <w:rsid w:val="00607BF7"/>
    <w:rsid w:val="00610628"/>
    <w:rsid w:val="00610D82"/>
    <w:rsid w:val="00610FBB"/>
    <w:rsid w:val="00614FF5"/>
    <w:rsid w:val="00615833"/>
    <w:rsid w:val="0061607F"/>
    <w:rsid w:val="00616F37"/>
    <w:rsid w:val="006172D9"/>
    <w:rsid w:val="00617303"/>
    <w:rsid w:val="00617AB4"/>
    <w:rsid w:val="00620732"/>
    <w:rsid w:val="0062076C"/>
    <w:rsid w:val="00620FB9"/>
    <w:rsid w:val="00621466"/>
    <w:rsid w:val="0062149E"/>
    <w:rsid w:val="00622A8B"/>
    <w:rsid w:val="006230FD"/>
    <w:rsid w:val="00623360"/>
    <w:rsid w:val="00623500"/>
    <w:rsid w:val="006239CF"/>
    <w:rsid w:val="00624183"/>
    <w:rsid w:val="00624F4C"/>
    <w:rsid w:val="00625776"/>
    <w:rsid w:val="00625BC3"/>
    <w:rsid w:val="00627192"/>
    <w:rsid w:val="00627CF9"/>
    <w:rsid w:val="00627EF2"/>
    <w:rsid w:val="00630806"/>
    <w:rsid w:val="00630F4D"/>
    <w:rsid w:val="00631EEC"/>
    <w:rsid w:val="00633CE0"/>
    <w:rsid w:val="00634A73"/>
    <w:rsid w:val="00634B69"/>
    <w:rsid w:val="00634C53"/>
    <w:rsid w:val="0063535A"/>
    <w:rsid w:val="006365AC"/>
    <w:rsid w:val="00637499"/>
    <w:rsid w:val="00644647"/>
    <w:rsid w:val="00644E72"/>
    <w:rsid w:val="006500DC"/>
    <w:rsid w:val="00650F3D"/>
    <w:rsid w:val="00652888"/>
    <w:rsid w:val="006542AE"/>
    <w:rsid w:val="00656AAA"/>
    <w:rsid w:val="00657121"/>
    <w:rsid w:val="00657E89"/>
    <w:rsid w:val="00660DC7"/>
    <w:rsid w:val="00662536"/>
    <w:rsid w:val="00664905"/>
    <w:rsid w:val="006661AA"/>
    <w:rsid w:val="00670133"/>
    <w:rsid w:val="006718FD"/>
    <w:rsid w:val="0067519E"/>
    <w:rsid w:val="006756D6"/>
    <w:rsid w:val="00676075"/>
    <w:rsid w:val="006774BD"/>
    <w:rsid w:val="00677DF9"/>
    <w:rsid w:val="006809E0"/>
    <w:rsid w:val="00682047"/>
    <w:rsid w:val="00682406"/>
    <w:rsid w:val="00683178"/>
    <w:rsid w:val="0068432F"/>
    <w:rsid w:val="00684598"/>
    <w:rsid w:val="00685F3F"/>
    <w:rsid w:val="00687734"/>
    <w:rsid w:val="0069029B"/>
    <w:rsid w:val="006912A3"/>
    <w:rsid w:val="0069455A"/>
    <w:rsid w:val="00694D5C"/>
    <w:rsid w:val="006953BD"/>
    <w:rsid w:val="00697166"/>
    <w:rsid w:val="006A08FD"/>
    <w:rsid w:val="006A0AD4"/>
    <w:rsid w:val="006A1629"/>
    <w:rsid w:val="006A1971"/>
    <w:rsid w:val="006A23CD"/>
    <w:rsid w:val="006A26D7"/>
    <w:rsid w:val="006A451B"/>
    <w:rsid w:val="006A5C70"/>
    <w:rsid w:val="006A673E"/>
    <w:rsid w:val="006A6ABA"/>
    <w:rsid w:val="006A7802"/>
    <w:rsid w:val="006A7930"/>
    <w:rsid w:val="006A7EAB"/>
    <w:rsid w:val="006B0671"/>
    <w:rsid w:val="006B0EB1"/>
    <w:rsid w:val="006B0F72"/>
    <w:rsid w:val="006B1520"/>
    <w:rsid w:val="006B2333"/>
    <w:rsid w:val="006B282E"/>
    <w:rsid w:val="006B2AC6"/>
    <w:rsid w:val="006B3BB7"/>
    <w:rsid w:val="006B5DEB"/>
    <w:rsid w:val="006B6009"/>
    <w:rsid w:val="006B6A3E"/>
    <w:rsid w:val="006B6D63"/>
    <w:rsid w:val="006C186C"/>
    <w:rsid w:val="006C2187"/>
    <w:rsid w:val="006C21D9"/>
    <w:rsid w:val="006C28E9"/>
    <w:rsid w:val="006C30EF"/>
    <w:rsid w:val="006C4BF7"/>
    <w:rsid w:val="006C6C68"/>
    <w:rsid w:val="006C6FB2"/>
    <w:rsid w:val="006C755B"/>
    <w:rsid w:val="006D01D5"/>
    <w:rsid w:val="006D1459"/>
    <w:rsid w:val="006D1E98"/>
    <w:rsid w:val="006D240D"/>
    <w:rsid w:val="006D2E28"/>
    <w:rsid w:val="006D34A0"/>
    <w:rsid w:val="006D371D"/>
    <w:rsid w:val="006D539D"/>
    <w:rsid w:val="006D6CB3"/>
    <w:rsid w:val="006D77D2"/>
    <w:rsid w:val="006D7D17"/>
    <w:rsid w:val="006E326F"/>
    <w:rsid w:val="006E34C1"/>
    <w:rsid w:val="006E3FE2"/>
    <w:rsid w:val="006E4D63"/>
    <w:rsid w:val="006E5D1E"/>
    <w:rsid w:val="006E6998"/>
    <w:rsid w:val="006F162C"/>
    <w:rsid w:val="006F175E"/>
    <w:rsid w:val="006F17A3"/>
    <w:rsid w:val="006F1B74"/>
    <w:rsid w:val="006F1D7D"/>
    <w:rsid w:val="006F2576"/>
    <w:rsid w:val="006F4148"/>
    <w:rsid w:val="006F41A6"/>
    <w:rsid w:val="006F4746"/>
    <w:rsid w:val="006F4EDE"/>
    <w:rsid w:val="006F5035"/>
    <w:rsid w:val="006F52F5"/>
    <w:rsid w:val="006F5C20"/>
    <w:rsid w:val="006F6A99"/>
    <w:rsid w:val="006F74C9"/>
    <w:rsid w:val="006F7B34"/>
    <w:rsid w:val="006F7DF8"/>
    <w:rsid w:val="00702529"/>
    <w:rsid w:val="00702CB5"/>
    <w:rsid w:val="00704A7C"/>
    <w:rsid w:val="00705973"/>
    <w:rsid w:val="00706331"/>
    <w:rsid w:val="00707940"/>
    <w:rsid w:val="00707D5C"/>
    <w:rsid w:val="0071069F"/>
    <w:rsid w:val="00712B04"/>
    <w:rsid w:val="00712C5D"/>
    <w:rsid w:val="00713A22"/>
    <w:rsid w:val="00714364"/>
    <w:rsid w:val="00717510"/>
    <w:rsid w:val="00721C0D"/>
    <w:rsid w:val="0072253A"/>
    <w:rsid w:val="00723134"/>
    <w:rsid w:val="007278D7"/>
    <w:rsid w:val="00730166"/>
    <w:rsid w:val="0073256D"/>
    <w:rsid w:val="00732AD9"/>
    <w:rsid w:val="007337CB"/>
    <w:rsid w:val="0073429E"/>
    <w:rsid w:val="00736040"/>
    <w:rsid w:val="0074063E"/>
    <w:rsid w:val="00743709"/>
    <w:rsid w:val="007437A8"/>
    <w:rsid w:val="0074437D"/>
    <w:rsid w:val="00745AA4"/>
    <w:rsid w:val="00747847"/>
    <w:rsid w:val="00750A02"/>
    <w:rsid w:val="00750E23"/>
    <w:rsid w:val="007516A0"/>
    <w:rsid w:val="007539D9"/>
    <w:rsid w:val="00753AEA"/>
    <w:rsid w:val="00754C28"/>
    <w:rsid w:val="00755D1A"/>
    <w:rsid w:val="007562D1"/>
    <w:rsid w:val="00756A6B"/>
    <w:rsid w:val="007570C0"/>
    <w:rsid w:val="00757D8B"/>
    <w:rsid w:val="00761374"/>
    <w:rsid w:val="007625A3"/>
    <w:rsid w:val="007640A7"/>
    <w:rsid w:val="0076446B"/>
    <w:rsid w:val="00767E69"/>
    <w:rsid w:val="00771290"/>
    <w:rsid w:val="007712F6"/>
    <w:rsid w:val="0077146C"/>
    <w:rsid w:val="007723D9"/>
    <w:rsid w:val="00775219"/>
    <w:rsid w:val="00776BAA"/>
    <w:rsid w:val="007818B2"/>
    <w:rsid w:val="00782890"/>
    <w:rsid w:val="0078310D"/>
    <w:rsid w:val="00783788"/>
    <w:rsid w:val="00784BDA"/>
    <w:rsid w:val="00784DA6"/>
    <w:rsid w:val="007860DE"/>
    <w:rsid w:val="007861CF"/>
    <w:rsid w:val="00786D46"/>
    <w:rsid w:val="00786D9E"/>
    <w:rsid w:val="0079192F"/>
    <w:rsid w:val="00791C37"/>
    <w:rsid w:val="00792005"/>
    <w:rsid w:val="0079236D"/>
    <w:rsid w:val="00792BB1"/>
    <w:rsid w:val="0079341C"/>
    <w:rsid w:val="007939EF"/>
    <w:rsid w:val="00796FE4"/>
    <w:rsid w:val="0079710E"/>
    <w:rsid w:val="007A0C36"/>
    <w:rsid w:val="007A0EB9"/>
    <w:rsid w:val="007A139D"/>
    <w:rsid w:val="007A2184"/>
    <w:rsid w:val="007A2276"/>
    <w:rsid w:val="007A2B8F"/>
    <w:rsid w:val="007A2E7A"/>
    <w:rsid w:val="007A54BC"/>
    <w:rsid w:val="007A775E"/>
    <w:rsid w:val="007A7E43"/>
    <w:rsid w:val="007B0BF3"/>
    <w:rsid w:val="007B0C2F"/>
    <w:rsid w:val="007B1638"/>
    <w:rsid w:val="007B20EF"/>
    <w:rsid w:val="007B32F9"/>
    <w:rsid w:val="007B5DC4"/>
    <w:rsid w:val="007C024A"/>
    <w:rsid w:val="007C20E1"/>
    <w:rsid w:val="007C2BBA"/>
    <w:rsid w:val="007C2C3B"/>
    <w:rsid w:val="007C2E19"/>
    <w:rsid w:val="007C303D"/>
    <w:rsid w:val="007C465E"/>
    <w:rsid w:val="007C6BB8"/>
    <w:rsid w:val="007C73D9"/>
    <w:rsid w:val="007C7512"/>
    <w:rsid w:val="007D649C"/>
    <w:rsid w:val="007D785C"/>
    <w:rsid w:val="007E0494"/>
    <w:rsid w:val="007E21F4"/>
    <w:rsid w:val="007E29EB"/>
    <w:rsid w:val="007E48D8"/>
    <w:rsid w:val="007E694A"/>
    <w:rsid w:val="007E7929"/>
    <w:rsid w:val="007E7C1F"/>
    <w:rsid w:val="007F00DB"/>
    <w:rsid w:val="007F029F"/>
    <w:rsid w:val="007F02B4"/>
    <w:rsid w:val="007F3533"/>
    <w:rsid w:val="007F43CF"/>
    <w:rsid w:val="007F4C1A"/>
    <w:rsid w:val="007F5F6A"/>
    <w:rsid w:val="007F7866"/>
    <w:rsid w:val="00800255"/>
    <w:rsid w:val="00801731"/>
    <w:rsid w:val="00802F04"/>
    <w:rsid w:val="00804547"/>
    <w:rsid w:val="00805B35"/>
    <w:rsid w:val="0080730F"/>
    <w:rsid w:val="0080788A"/>
    <w:rsid w:val="0081069B"/>
    <w:rsid w:val="00810CEF"/>
    <w:rsid w:val="00810E9E"/>
    <w:rsid w:val="00811376"/>
    <w:rsid w:val="00811A5A"/>
    <w:rsid w:val="00811BC1"/>
    <w:rsid w:val="00812885"/>
    <w:rsid w:val="00813770"/>
    <w:rsid w:val="0081397E"/>
    <w:rsid w:val="00814ADD"/>
    <w:rsid w:val="00814FA9"/>
    <w:rsid w:val="00817567"/>
    <w:rsid w:val="008178E6"/>
    <w:rsid w:val="00817C4B"/>
    <w:rsid w:val="00821C06"/>
    <w:rsid w:val="00822066"/>
    <w:rsid w:val="00822372"/>
    <w:rsid w:val="0082307E"/>
    <w:rsid w:val="00823203"/>
    <w:rsid w:val="00825275"/>
    <w:rsid w:val="0082540D"/>
    <w:rsid w:val="0082577C"/>
    <w:rsid w:val="00825B91"/>
    <w:rsid w:val="00825D80"/>
    <w:rsid w:val="00825EE7"/>
    <w:rsid w:val="00826ED3"/>
    <w:rsid w:val="008274D1"/>
    <w:rsid w:val="00830A7A"/>
    <w:rsid w:val="00830F17"/>
    <w:rsid w:val="00831676"/>
    <w:rsid w:val="00833F3F"/>
    <w:rsid w:val="008343EF"/>
    <w:rsid w:val="00835CDA"/>
    <w:rsid w:val="00836CD3"/>
    <w:rsid w:val="00836FD0"/>
    <w:rsid w:val="00840447"/>
    <w:rsid w:val="008408F8"/>
    <w:rsid w:val="00841273"/>
    <w:rsid w:val="008438A9"/>
    <w:rsid w:val="0084417A"/>
    <w:rsid w:val="00850BD1"/>
    <w:rsid w:val="00852251"/>
    <w:rsid w:val="00852B23"/>
    <w:rsid w:val="00853D1C"/>
    <w:rsid w:val="00854BDB"/>
    <w:rsid w:val="00854D2B"/>
    <w:rsid w:val="008565C6"/>
    <w:rsid w:val="008573F7"/>
    <w:rsid w:val="00861745"/>
    <w:rsid w:val="008618C9"/>
    <w:rsid w:val="00861E73"/>
    <w:rsid w:val="0086206F"/>
    <w:rsid w:val="00862340"/>
    <w:rsid w:val="0086238A"/>
    <w:rsid w:val="00863DEF"/>
    <w:rsid w:val="00864593"/>
    <w:rsid w:val="00865C4F"/>
    <w:rsid w:val="00866BD7"/>
    <w:rsid w:val="0086703D"/>
    <w:rsid w:val="00867396"/>
    <w:rsid w:val="00867F07"/>
    <w:rsid w:val="0087044D"/>
    <w:rsid w:val="00870A26"/>
    <w:rsid w:val="00871899"/>
    <w:rsid w:val="0087237C"/>
    <w:rsid w:val="0087259A"/>
    <w:rsid w:val="00874DC1"/>
    <w:rsid w:val="00875CCC"/>
    <w:rsid w:val="008763A1"/>
    <w:rsid w:val="00876626"/>
    <w:rsid w:val="00876FE6"/>
    <w:rsid w:val="00877874"/>
    <w:rsid w:val="00877DDD"/>
    <w:rsid w:val="00877FCF"/>
    <w:rsid w:val="00880154"/>
    <w:rsid w:val="00880169"/>
    <w:rsid w:val="00880E8B"/>
    <w:rsid w:val="00881A82"/>
    <w:rsid w:val="008826A2"/>
    <w:rsid w:val="00882CA9"/>
    <w:rsid w:val="00883614"/>
    <w:rsid w:val="00884B9C"/>
    <w:rsid w:val="00884DB5"/>
    <w:rsid w:val="00885467"/>
    <w:rsid w:val="0088562F"/>
    <w:rsid w:val="00885630"/>
    <w:rsid w:val="00885C93"/>
    <w:rsid w:val="008865AE"/>
    <w:rsid w:val="00890F34"/>
    <w:rsid w:val="00890FAA"/>
    <w:rsid w:val="00891B01"/>
    <w:rsid w:val="00892196"/>
    <w:rsid w:val="00892832"/>
    <w:rsid w:val="00892A40"/>
    <w:rsid w:val="00892CCE"/>
    <w:rsid w:val="008935A3"/>
    <w:rsid w:val="00893D50"/>
    <w:rsid w:val="00894EFE"/>
    <w:rsid w:val="0089533B"/>
    <w:rsid w:val="0089694A"/>
    <w:rsid w:val="008973EC"/>
    <w:rsid w:val="008A1154"/>
    <w:rsid w:val="008A1CC0"/>
    <w:rsid w:val="008A21CE"/>
    <w:rsid w:val="008A2477"/>
    <w:rsid w:val="008A40F9"/>
    <w:rsid w:val="008A78AA"/>
    <w:rsid w:val="008A79C4"/>
    <w:rsid w:val="008B0148"/>
    <w:rsid w:val="008B1579"/>
    <w:rsid w:val="008B26F9"/>
    <w:rsid w:val="008B416D"/>
    <w:rsid w:val="008B6D13"/>
    <w:rsid w:val="008B7C91"/>
    <w:rsid w:val="008C0EC8"/>
    <w:rsid w:val="008C132A"/>
    <w:rsid w:val="008C1CA8"/>
    <w:rsid w:val="008C2A2D"/>
    <w:rsid w:val="008C32F4"/>
    <w:rsid w:val="008C3B90"/>
    <w:rsid w:val="008C404F"/>
    <w:rsid w:val="008C4A51"/>
    <w:rsid w:val="008C4C22"/>
    <w:rsid w:val="008C5FD3"/>
    <w:rsid w:val="008C6441"/>
    <w:rsid w:val="008C6EDA"/>
    <w:rsid w:val="008D0EEC"/>
    <w:rsid w:val="008D2A9A"/>
    <w:rsid w:val="008D2E83"/>
    <w:rsid w:val="008D465C"/>
    <w:rsid w:val="008D4959"/>
    <w:rsid w:val="008D4C8D"/>
    <w:rsid w:val="008D77AB"/>
    <w:rsid w:val="008D7B70"/>
    <w:rsid w:val="008E1327"/>
    <w:rsid w:val="008E30ED"/>
    <w:rsid w:val="008E385C"/>
    <w:rsid w:val="008E3A64"/>
    <w:rsid w:val="008E6C51"/>
    <w:rsid w:val="008E7112"/>
    <w:rsid w:val="008E773C"/>
    <w:rsid w:val="008F07A3"/>
    <w:rsid w:val="008F197B"/>
    <w:rsid w:val="008F3330"/>
    <w:rsid w:val="008F3EFC"/>
    <w:rsid w:val="008F4DF2"/>
    <w:rsid w:val="008F57E6"/>
    <w:rsid w:val="008F5B10"/>
    <w:rsid w:val="008F6FE7"/>
    <w:rsid w:val="008F73FE"/>
    <w:rsid w:val="008F7FD5"/>
    <w:rsid w:val="009002FC"/>
    <w:rsid w:val="00901473"/>
    <w:rsid w:val="00901FCC"/>
    <w:rsid w:val="0090362E"/>
    <w:rsid w:val="0090478A"/>
    <w:rsid w:val="00904A4F"/>
    <w:rsid w:val="00904F58"/>
    <w:rsid w:val="00907486"/>
    <w:rsid w:val="00907EA6"/>
    <w:rsid w:val="009106DB"/>
    <w:rsid w:val="00912DC9"/>
    <w:rsid w:val="009133BB"/>
    <w:rsid w:val="00913DE8"/>
    <w:rsid w:val="00915B1A"/>
    <w:rsid w:val="009161CA"/>
    <w:rsid w:val="009163D4"/>
    <w:rsid w:val="00916E0D"/>
    <w:rsid w:val="009175ED"/>
    <w:rsid w:val="0091761A"/>
    <w:rsid w:val="009177B1"/>
    <w:rsid w:val="00917EC4"/>
    <w:rsid w:val="00921120"/>
    <w:rsid w:val="0092159B"/>
    <w:rsid w:val="0092329A"/>
    <w:rsid w:val="00923592"/>
    <w:rsid w:val="00924253"/>
    <w:rsid w:val="00925484"/>
    <w:rsid w:val="0092553E"/>
    <w:rsid w:val="00925CE5"/>
    <w:rsid w:val="00925E1C"/>
    <w:rsid w:val="009268FB"/>
    <w:rsid w:val="0092736D"/>
    <w:rsid w:val="00927B79"/>
    <w:rsid w:val="0093007F"/>
    <w:rsid w:val="009305E0"/>
    <w:rsid w:val="00930A39"/>
    <w:rsid w:val="00931382"/>
    <w:rsid w:val="009320EF"/>
    <w:rsid w:val="009321DE"/>
    <w:rsid w:val="00932EE4"/>
    <w:rsid w:val="009334B7"/>
    <w:rsid w:val="00934AB5"/>
    <w:rsid w:val="00935460"/>
    <w:rsid w:val="00936EAF"/>
    <w:rsid w:val="00937131"/>
    <w:rsid w:val="009372F2"/>
    <w:rsid w:val="009428FE"/>
    <w:rsid w:val="00943CB8"/>
    <w:rsid w:val="00944063"/>
    <w:rsid w:val="00944447"/>
    <w:rsid w:val="0094450D"/>
    <w:rsid w:val="00944856"/>
    <w:rsid w:val="00945768"/>
    <w:rsid w:val="00945793"/>
    <w:rsid w:val="0094589C"/>
    <w:rsid w:val="00946B2F"/>
    <w:rsid w:val="00947656"/>
    <w:rsid w:val="00950A01"/>
    <w:rsid w:val="009521B3"/>
    <w:rsid w:val="00952765"/>
    <w:rsid w:val="009533CE"/>
    <w:rsid w:val="009538FC"/>
    <w:rsid w:val="00954153"/>
    <w:rsid w:val="009559C8"/>
    <w:rsid w:val="00957377"/>
    <w:rsid w:val="009573E1"/>
    <w:rsid w:val="00960AD8"/>
    <w:rsid w:val="00960C91"/>
    <w:rsid w:val="00961CB1"/>
    <w:rsid w:val="0096215F"/>
    <w:rsid w:val="009646F4"/>
    <w:rsid w:val="009648F0"/>
    <w:rsid w:val="00965ED5"/>
    <w:rsid w:val="00966CBE"/>
    <w:rsid w:val="0096712C"/>
    <w:rsid w:val="00967130"/>
    <w:rsid w:val="00970D6C"/>
    <w:rsid w:val="009712C7"/>
    <w:rsid w:val="009714DC"/>
    <w:rsid w:val="009730D1"/>
    <w:rsid w:val="009750D0"/>
    <w:rsid w:val="0097632B"/>
    <w:rsid w:val="00976665"/>
    <w:rsid w:val="0097686A"/>
    <w:rsid w:val="00976A8E"/>
    <w:rsid w:val="00977638"/>
    <w:rsid w:val="0098025F"/>
    <w:rsid w:val="00981122"/>
    <w:rsid w:val="0098139B"/>
    <w:rsid w:val="00981C47"/>
    <w:rsid w:val="0098203A"/>
    <w:rsid w:val="00984301"/>
    <w:rsid w:val="00984E36"/>
    <w:rsid w:val="00986372"/>
    <w:rsid w:val="00990981"/>
    <w:rsid w:val="00990D8E"/>
    <w:rsid w:val="00990E3D"/>
    <w:rsid w:val="009915B8"/>
    <w:rsid w:val="00991B73"/>
    <w:rsid w:val="009925DB"/>
    <w:rsid w:val="009930D9"/>
    <w:rsid w:val="009935FD"/>
    <w:rsid w:val="00994C7B"/>
    <w:rsid w:val="00995326"/>
    <w:rsid w:val="00995B71"/>
    <w:rsid w:val="00995B75"/>
    <w:rsid w:val="0099608D"/>
    <w:rsid w:val="0099724B"/>
    <w:rsid w:val="00997852"/>
    <w:rsid w:val="009A02FF"/>
    <w:rsid w:val="009A0973"/>
    <w:rsid w:val="009A09D2"/>
    <w:rsid w:val="009A0A1F"/>
    <w:rsid w:val="009A1C8F"/>
    <w:rsid w:val="009A1D55"/>
    <w:rsid w:val="009A21F5"/>
    <w:rsid w:val="009A258D"/>
    <w:rsid w:val="009A2928"/>
    <w:rsid w:val="009A2A1F"/>
    <w:rsid w:val="009A2BEC"/>
    <w:rsid w:val="009A3596"/>
    <w:rsid w:val="009A4886"/>
    <w:rsid w:val="009A6DDD"/>
    <w:rsid w:val="009A6FA0"/>
    <w:rsid w:val="009A762E"/>
    <w:rsid w:val="009A7E1F"/>
    <w:rsid w:val="009B00DA"/>
    <w:rsid w:val="009B15EB"/>
    <w:rsid w:val="009B1D02"/>
    <w:rsid w:val="009B2EC7"/>
    <w:rsid w:val="009B2F08"/>
    <w:rsid w:val="009B3984"/>
    <w:rsid w:val="009B44B4"/>
    <w:rsid w:val="009B4DA2"/>
    <w:rsid w:val="009B60FD"/>
    <w:rsid w:val="009B6BA3"/>
    <w:rsid w:val="009B7BAB"/>
    <w:rsid w:val="009C18CB"/>
    <w:rsid w:val="009C2036"/>
    <w:rsid w:val="009C2EC8"/>
    <w:rsid w:val="009C3676"/>
    <w:rsid w:val="009C6A2D"/>
    <w:rsid w:val="009C70C3"/>
    <w:rsid w:val="009D04B7"/>
    <w:rsid w:val="009D3B40"/>
    <w:rsid w:val="009D4B8B"/>
    <w:rsid w:val="009D4D3A"/>
    <w:rsid w:val="009D5BFE"/>
    <w:rsid w:val="009D60F4"/>
    <w:rsid w:val="009D6535"/>
    <w:rsid w:val="009D6E1A"/>
    <w:rsid w:val="009D7A87"/>
    <w:rsid w:val="009E0492"/>
    <w:rsid w:val="009E161A"/>
    <w:rsid w:val="009E1E70"/>
    <w:rsid w:val="009E2568"/>
    <w:rsid w:val="009E274A"/>
    <w:rsid w:val="009E4B5D"/>
    <w:rsid w:val="009E683A"/>
    <w:rsid w:val="009E6B0F"/>
    <w:rsid w:val="009E6DC2"/>
    <w:rsid w:val="009F11A9"/>
    <w:rsid w:val="009F15AF"/>
    <w:rsid w:val="009F2744"/>
    <w:rsid w:val="009F2837"/>
    <w:rsid w:val="009F3BB4"/>
    <w:rsid w:val="009F3DBC"/>
    <w:rsid w:val="009F471C"/>
    <w:rsid w:val="009F5B73"/>
    <w:rsid w:val="009F6C71"/>
    <w:rsid w:val="00A02938"/>
    <w:rsid w:val="00A02DD2"/>
    <w:rsid w:val="00A0438D"/>
    <w:rsid w:val="00A06299"/>
    <w:rsid w:val="00A0638D"/>
    <w:rsid w:val="00A076D4"/>
    <w:rsid w:val="00A07945"/>
    <w:rsid w:val="00A10708"/>
    <w:rsid w:val="00A11199"/>
    <w:rsid w:val="00A1136C"/>
    <w:rsid w:val="00A126CE"/>
    <w:rsid w:val="00A13310"/>
    <w:rsid w:val="00A1396C"/>
    <w:rsid w:val="00A1412B"/>
    <w:rsid w:val="00A157C7"/>
    <w:rsid w:val="00A174C7"/>
    <w:rsid w:val="00A21EFB"/>
    <w:rsid w:val="00A223B4"/>
    <w:rsid w:val="00A230C0"/>
    <w:rsid w:val="00A232F8"/>
    <w:rsid w:val="00A26FE9"/>
    <w:rsid w:val="00A27C9E"/>
    <w:rsid w:val="00A308AC"/>
    <w:rsid w:val="00A31582"/>
    <w:rsid w:val="00A3390E"/>
    <w:rsid w:val="00A3492E"/>
    <w:rsid w:val="00A354CE"/>
    <w:rsid w:val="00A36803"/>
    <w:rsid w:val="00A36D74"/>
    <w:rsid w:val="00A37B31"/>
    <w:rsid w:val="00A40609"/>
    <w:rsid w:val="00A409D3"/>
    <w:rsid w:val="00A414B3"/>
    <w:rsid w:val="00A41D6A"/>
    <w:rsid w:val="00A41F24"/>
    <w:rsid w:val="00A4224A"/>
    <w:rsid w:val="00A42B96"/>
    <w:rsid w:val="00A436B0"/>
    <w:rsid w:val="00A43971"/>
    <w:rsid w:val="00A44AEC"/>
    <w:rsid w:val="00A45973"/>
    <w:rsid w:val="00A45B05"/>
    <w:rsid w:val="00A45EF7"/>
    <w:rsid w:val="00A46EFE"/>
    <w:rsid w:val="00A4703C"/>
    <w:rsid w:val="00A50505"/>
    <w:rsid w:val="00A5141E"/>
    <w:rsid w:val="00A52D01"/>
    <w:rsid w:val="00A52F3D"/>
    <w:rsid w:val="00A534A8"/>
    <w:rsid w:val="00A53515"/>
    <w:rsid w:val="00A54668"/>
    <w:rsid w:val="00A55712"/>
    <w:rsid w:val="00A621B6"/>
    <w:rsid w:val="00A63726"/>
    <w:rsid w:val="00A63CF8"/>
    <w:rsid w:val="00A6459E"/>
    <w:rsid w:val="00A67314"/>
    <w:rsid w:val="00A7001C"/>
    <w:rsid w:val="00A705BE"/>
    <w:rsid w:val="00A707F6"/>
    <w:rsid w:val="00A70CEE"/>
    <w:rsid w:val="00A724E8"/>
    <w:rsid w:val="00A73456"/>
    <w:rsid w:val="00A734C5"/>
    <w:rsid w:val="00A74EB4"/>
    <w:rsid w:val="00A761A3"/>
    <w:rsid w:val="00A76B4E"/>
    <w:rsid w:val="00A77FB3"/>
    <w:rsid w:val="00A83700"/>
    <w:rsid w:val="00A83E0D"/>
    <w:rsid w:val="00A8462D"/>
    <w:rsid w:val="00A84833"/>
    <w:rsid w:val="00A874FB"/>
    <w:rsid w:val="00A9053E"/>
    <w:rsid w:val="00A931DD"/>
    <w:rsid w:val="00A95F58"/>
    <w:rsid w:val="00A960CF"/>
    <w:rsid w:val="00A97BD2"/>
    <w:rsid w:val="00AA40CB"/>
    <w:rsid w:val="00AA44F2"/>
    <w:rsid w:val="00AA62AD"/>
    <w:rsid w:val="00AA74EE"/>
    <w:rsid w:val="00AB122C"/>
    <w:rsid w:val="00AB229B"/>
    <w:rsid w:val="00AB25EF"/>
    <w:rsid w:val="00AB2641"/>
    <w:rsid w:val="00AB3E10"/>
    <w:rsid w:val="00AB5C1F"/>
    <w:rsid w:val="00AB5E79"/>
    <w:rsid w:val="00AC049B"/>
    <w:rsid w:val="00AC0747"/>
    <w:rsid w:val="00AC07DD"/>
    <w:rsid w:val="00AC1208"/>
    <w:rsid w:val="00AC1AF6"/>
    <w:rsid w:val="00AC2B68"/>
    <w:rsid w:val="00AC2CA6"/>
    <w:rsid w:val="00AC2EEC"/>
    <w:rsid w:val="00AC3770"/>
    <w:rsid w:val="00AC4014"/>
    <w:rsid w:val="00AC529B"/>
    <w:rsid w:val="00AC55B3"/>
    <w:rsid w:val="00AC57F6"/>
    <w:rsid w:val="00AC63C1"/>
    <w:rsid w:val="00AC6B69"/>
    <w:rsid w:val="00AC733F"/>
    <w:rsid w:val="00AD0FA1"/>
    <w:rsid w:val="00AD2B0A"/>
    <w:rsid w:val="00AD3296"/>
    <w:rsid w:val="00AD6987"/>
    <w:rsid w:val="00AE0990"/>
    <w:rsid w:val="00AE1F7F"/>
    <w:rsid w:val="00AE39F7"/>
    <w:rsid w:val="00AE3F1D"/>
    <w:rsid w:val="00AE44B2"/>
    <w:rsid w:val="00AE5539"/>
    <w:rsid w:val="00AE6525"/>
    <w:rsid w:val="00AE738B"/>
    <w:rsid w:val="00AF26DB"/>
    <w:rsid w:val="00AF2CF6"/>
    <w:rsid w:val="00AF3F77"/>
    <w:rsid w:val="00AF6C48"/>
    <w:rsid w:val="00AF7180"/>
    <w:rsid w:val="00B017F5"/>
    <w:rsid w:val="00B01B8B"/>
    <w:rsid w:val="00B0274F"/>
    <w:rsid w:val="00B02A43"/>
    <w:rsid w:val="00B02AF5"/>
    <w:rsid w:val="00B034FC"/>
    <w:rsid w:val="00B04861"/>
    <w:rsid w:val="00B0669C"/>
    <w:rsid w:val="00B0707B"/>
    <w:rsid w:val="00B07970"/>
    <w:rsid w:val="00B07E3F"/>
    <w:rsid w:val="00B07F36"/>
    <w:rsid w:val="00B1261F"/>
    <w:rsid w:val="00B130A6"/>
    <w:rsid w:val="00B142F5"/>
    <w:rsid w:val="00B14A82"/>
    <w:rsid w:val="00B15817"/>
    <w:rsid w:val="00B15CB0"/>
    <w:rsid w:val="00B170ED"/>
    <w:rsid w:val="00B17CE9"/>
    <w:rsid w:val="00B2074D"/>
    <w:rsid w:val="00B20C3B"/>
    <w:rsid w:val="00B21AED"/>
    <w:rsid w:val="00B21F8D"/>
    <w:rsid w:val="00B23C38"/>
    <w:rsid w:val="00B23C3C"/>
    <w:rsid w:val="00B23E81"/>
    <w:rsid w:val="00B24930"/>
    <w:rsid w:val="00B25963"/>
    <w:rsid w:val="00B25979"/>
    <w:rsid w:val="00B266F7"/>
    <w:rsid w:val="00B267AC"/>
    <w:rsid w:val="00B26AA2"/>
    <w:rsid w:val="00B272E8"/>
    <w:rsid w:val="00B27E3A"/>
    <w:rsid w:val="00B27E73"/>
    <w:rsid w:val="00B331A3"/>
    <w:rsid w:val="00B33514"/>
    <w:rsid w:val="00B33E29"/>
    <w:rsid w:val="00B3435B"/>
    <w:rsid w:val="00B347E4"/>
    <w:rsid w:val="00B371D8"/>
    <w:rsid w:val="00B3755F"/>
    <w:rsid w:val="00B426F2"/>
    <w:rsid w:val="00B42DD6"/>
    <w:rsid w:val="00B432BA"/>
    <w:rsid w:val="00B435B8"/>
    <w:rsid w:val="00B43AF7"/>
    <w:rsid w:val="00B44C6F"/>
    <w:rsid w:val="00B46E49"/>
    <w:rsid w:val="00B471FD"/>
    <w:rsid w:val="00B4772F"/>
    <w:rsid w:val="00B47B25"/>
    <w:rsid w:val="00B50B75"/>
    <w:rsid w:val="00B52C17"/>
    <w:rsid w:val="00B53AE4"/>
    <w:rsid w:val="00B542E0"/>
    <w:rsid w:val="00B546EF"/>
    <w:rsid w:val="00B5480C"/>
    <w:rsid w:val="00B54B89"/>
    <w:rsid w:val="00B56B04"/>
    <w:rsid w:val="00B5794F"/>
    <w:rsid w:val="00B60046"/>
    <w:rsid w:val="00B60789"/>
    <w:rsid w:val="00B609F8"/>
    <w:rsid w:val="00B60CAD"/>
    <w:rsid w:val="00B61A26"/>
    <w:rsid w:val="00B62A12"/>
    <w:rsid w:val="00B62D3A"/>
    <w:rsid w:val="00B633A2"/>
    <w:rsid w:val="00B6351D"/>
    <w:rsid w:val="00B635A0"/>
    <w:rsid w:val="00B6637E"/>
    <w:rsid w:val="00B6688E"/>
    <w:rsid w:val="00B66BD4"/>
    <w:rsid w:val="00B67567"/>
    <w:rsid w:val="00B67AB1"/>
    <w:rsid w:val="00B70E91"/>
    <w:rsid w:val="00B7100C"/>
    <w:rsid w:val="00B715D0"/>
    <w:rsid w:val="00B71608"/>
    <w:rsid w:val="00B716FD"/>
    <w:rsid w:val="00B73590"/>
    <w:rsid w:val="00B741A1"/>
    <w:rsid w:val="00B766ED"/>
    <w:rsid w:val="00B7730E"/>
    <w:rsid w:val="00B77783"/>
    <w:rsid w:val="00B80455"/>
    <w:rsid w:val="00B82DFC"/>
    <w:rsid w:val="00B84768"/>
    <w:rsid w:val="00B84A52"/>
    <w:rsid w:val="00B8619B"/>
    <w:rsid w:val="00B8699C"/>
    <w:rsid w:val="00B906DE"/>
    <w:rsid w:val="00B90E06"/>
    <w:rsid w:val="00B91099"/>
    <w:rsid w:val="00B911B1"/>
    <w:rsid w:val="00B91B8D"/>
    <w:rsid w:val="00B947A9"/>
    <w:rsid w:val="00B959F8"/>
    <w:rsid w:val="00B95EF9"/>
    <w:rsid w:val="00B96DCA"/>
    <w:rsid w:val="00BA0708"/>
    <w:rsid w:val="00BA220C"/>
    <w:rsid w:val="00BA2650"/>
    <w:rsid w:val="00BA3843"/>
    <w:rsid w:val="00BA3902"/>
    <w:rsid w:val="00BA3FAB"/>
    <w:rsid w:val="00BA46CF"/>
    <w:rsid w:val="00BA554A"/>
    <w:rsid w:val="00BA60F0"/>
    <w:rsid w:val="00BA6E38"/>
    <w:rsid w:val="00BB140E"/>
    <w:rsid w:val="00BB4266"/>
    <w:rsid w:val="00BB4332"/>
    <w:rsid w:val="00BB44FD"/>
    <w:rsid w:val="00BB5657"/>
    <w:rsid w:val="00BB5B5C"/>
    <w:rsid w:val="00BB66A8"/>
    <w:rsid w:val="00BB6D81"/>
    <w:rsid w:val="00BB7800"/>
    <w:rsid w:val="00BC0E3C"/>
    <w:rsid w:val="00BC1370"/>
    <w:rsid w:val="00BC4836"/>
    <w:rsid w:val="00BC57E0"/>
    <w:rsid w:val="00BD0556"/>
    <w:rsid w:val="00BD0796"/>
    <w:rsid w:val="00BD0EBD"/>
    <w:rsid w:val="00BD1FCE"/>
    <w:rsid w:val="00BD2051"/>
    <w:rsid w:val="00BD511E"/>
    <w:rsid w:val="00BD588A"/>
    <w:rsid w:val="00BD7348"/>
    <w:rsid w:val="00BD735C"/>
    <w:rsid w:val="00BD735F"/>
    <w:rsid w:val="00BD7E47"/>
    <w:rsid w:val="00BE017E"/>
    <w:rsid w:val="00BE04C0"/>
    <w:rsid w:val="00BE0D23"/>
    <w:rsid w:val="00BE145B"/>
    <w:rsid w:val="00BE5B36"/>
    <w:rsid w:val="00BE7791"/>
    <w:rsid w:val="00BE79B6"/>
    <w:rsid w:val="00BF0146"/>
    <w:rsid w:val="00BF0A1B"/>
    <w:rsid w:val="00BF113B"/>
    <w:rsid w:val="00BF21C0"/>
    <w:rsid w:val="00BF3AAE"/>
    <w:rsid w:val="00BF4D2F"/>
    <w:rsid w:val="00BF6727"/>
    <w:rsid w:val="00BF693E"/>
    <w:rsid w:val="00BF7176"/>
    <w:rsid w:val="00BF76E9"/>
    <w:rsid w:val="00C00AFD"/>
    <w:rsid w:val="00C01F46"/>
    <w:rsid w:val="00C02207"/>
    <w:rsid w:val="00C06ED4"/>
    <w:rsid w:val="00C07187"/>
    <w:rsid w:val="00C079AC"/>
    <w:rsid w:val="00C1116F"/>
    <w:rsid w:val="00C1214C"/>
    <w:rsid w:val="00C1319C"/>
    <w:rsid w:val="00C132D0"/>
    <w:rsid w:val="00C13355"/>
    <w:rsid w:val="00C13F26"/>
    <w:rsid w:val="00C14383"/>
    <w:rsid w:val="00C14459"/>
    <w:rsid w:val="00C15090"/>
    <w:rsid w:val="00C167C7"/>
    <w:rsid w:val="00C177C8"/>
    <w:rsid w:val="00C20047"/>
    <w:rsid w:val="00C200CC"/>
    <w:rsid w:val="00C20139"/>
    <w:rsid w:val="00C20C0A"/>
    <w:rsid w:val="00C226C2"/>
    <w:rsid w:val="00C248E2"/>
    <w:rsid w:val="00C2534E"/>
    <w:rsid w:val="00C25FB6"/>
    <w:rsid w:val="00C26785"/>
    <w:rsid w:val="00C26845"/>
    <w:rsid w:val="00C2760D"/>
    <w:rsid w:val="00C27821"/>
    <w:rsid w:val="00C27A3E"/>
    <w:rsid w:val="00C31991"/>
    <w:rsid w:val="00C33A58"/>
    <w:rsid w:val="00C341CE"/>
    <w:rsid w:val="00C35739"/>
    <w:rsid w:val="00C35C9E"/>
    <w:rsid w:val="00C412C2"/>
    <w:rsid w:val="00C414C8"/>
    <w:rsid w:val="00C41B2F"/>
    <w:rsid w:val="00C43BE5"/>
    <w:rsid w:val="00C44293"/>
    <w:rsid w:val="00C44955"/>
    <w:rsid w:val="00C44E2D"/>
    <w:rsid w:val="00C45A93"/>
    <w:rsid w:val="00C46DC1"/>
    <w:rsid w:val="00C47BE2"/>
    <w:rsid w:val="00C50883"/>
    <w:rsid w:val="00C5315D"/>
    <w:rsid w:val="00C534FF"/>
    <w:rsid w:val="00C5567D"/>
    <w:rsid w:val="00C55D33"/>
    <w:rsid w:val="00C5642F"/>
    <w:rsid w:val="00C6052E"/>
    <w:rsid w:val="00C632AA"/>
    <w:rsid w:val="00C644A8"/>
    <w:rsid w:val="00C653A3"/>
    <w:rsid w:val="00C70EDE"/>
    <w:rsid w:val="00C720CC"/>
    <w:rsid w:val="00C72D3E"/>
    <w:rsid w:val="00C72D84"/>
    <w:rsid w:val="00C73F57"/>
    <w:rsid w:val="00C73FCB"/>
    <w:rsid w:val="00C75170"/>
    <w:rsid w:val="00C758D6"/>
    <w:rsid w:val="00C81B4A"/>
    <w:rsid w:val="00C82A85"/>
    <w:rsid w:val="00C836F9"/>
    <w:rsid w:val="00C862AE"/>
    <w:rsid w:val="00C86ACE"/>
    <w:rsid w:val="00C87F80"/>
    <w:rsid w:val="00C90CE8"/>
    <w:rsid w:val="00C93F63"/>
    <w:rsid w:val="00C942BA"/>
    <w:rsid w:val="00C947F8"/>
    <w:rsid w:val="00CA00A8"/>
    <w:rsid w:val="00CA091C"/>
    <w:rsid w:val="00CA0C92"/>
    <w:rsid w:val="00CA0DF8"/>
    <w:rsid w:val="00CA2086"/>
    <w:rsid w:val="00CA41C7"/>
    <w:rsid w:val="00CA5DBA"/>
    <w:rsid w:val="00CA5E7C"/>
    <w:rsid w:val="00CA6AD8"/>
    <w:rsid w:val="00CB044E"/>
    <w:rsid w:val="00CB0A6B"/>
    <w:rsid w:val="00CB0FF5"/>
    <w:rsid w:val="00CB2D0E"/>
    <w:rsid w:val="00CB3BEE"/>
    <w:rsid w:val="00CB45AD"/>
    <w:rsid w:val="00CB47CA"/>
    <w:rsid w:val="00CB5531"/>
    <w:rsid w:val="00CB61E2"/>
    <w:rsid w:val="00CC0B77"/>
    <w:rsid w:val="00CC248E"/>
    <w:rsid w:val="00CC26A2"/>
    <w:rsid w:val="00CC2874"/>
    <w:rsid w:val="00CC636C"/>
    <w:rsid w:val="00CC6EA3"/>
    <w:rsid w:val="00CC7CEE"/>
    <w:rsid w:val="00CD0B01"/>
    <w:rsid w:val="00CD0BC8"/>
    <w:rsid w:val="00CD0C21"/>
    <w:rsid w:val="00CD1FCF"/>
    <w:rsid w:val="00CD3D6C"/>
    <w:rsid w:val="00CD407C"/>
    <w:rsid w:val="00CD4B9E"/>
    <w:rsid w:val="00CD4F3F"/>
    <w:rsid w:val="00CD51D0"/>
    <w:rsid w:val="00CD54F8"/>
    <w:rsid w:val="00CD5638"/>
    <w:rsid w:val="00CD57B6"/>
    <w:rsid w:val="00CD5F84"/>
    <w:rsid w:val="00CD6262"/>
    <w:rsid w:val="00CE0623"/>
    <w:rsid w:val="00CE08CA"/>
    <w:rsid w:val="00CE298B"/>
    <w:rsid w:val="00CE29FF"/>
    <w:rsid w:val="00CE3F06"/>
    <w:rsid w:val="00CE5EAB"/>
    <w:rsid w:val="00CE6227"/>
    <w:rsid w:val="00CE63D0"/>
    <w:rsid w:val="00CE6784"/>
    <w:rsid w:val="00CE6B6A"/>
    <w:rsid w:val="00CE6F2D"/>
    <w:rsid w:val="00CF08C7"/>
    <w:rsid w:val="00CF28F2"/>
    <w:rsid w:val="00CF29B8"/>
    <w:rsid w:val="00CF3686"/>
    <w:rsid w:val="00CF40E4"/>
    <w:rsid w:val="00CF5F53"/>
    <w:rsid w:val="00CF752B"/>
    <w:rsid w:val="00CF7816"/>
    <w:rsid w:val="00D01219"/>
    <w:rsid w:val="00D01D7A"/>
    <w:rsid w:val="00D01D7C"/>
    <w:rsid w:val="00D02656"/>
    <w:rsid w:val="00D02B16"/>
    <w:rsid w:val="00D03429"/>
    <w:rsid w:val="00D04435"/>
    <w:rsid w:val="00D05C5F"/>
    <w:rsid w:val="00D10F7E"/>
    <w:rsid w:val="00D11190"/>
    <w:rsid w:val="00D11C1D"/>
    <w:rsid w:val="00D120FC"/>
    <w:rsid w:val="00D12CA4"/>
    <w:rsid w:val="00D1336A"/>
    <w:rsid w:val="00D14ADD"/>
    <w:rsid w:val="00D15592"/>
    <w:rsid w:val="00D15BAB"/>
    <w:rsid w:val="00D172E4"/>
    <w:rsid w:val="00D1778C"/>
    <w:rsid w:val="00D20360"/>
    <w:rsid w:val="00D20750"/>
    <w:rsid w:val="00D209FE"/>
    <w:rsid w:val="00D2125F"/>
    <w:rsid w:val="00D21DB2"/>
    <w:rsid w:val="00D27061"/>
    <w:rsid w:val="00D30999"/>
    <w:rsid w:val="00D3115C"/>
    <w:rsid w:val="00D321BC"/>
    <w:rsid w:val="00D32C95"/>
    <w:rsid w:val="00D3309C"/>
    <w:rsid w:val="00D33367"/>
    <w:rsid w:val="00D35288"/>
    <w:rsid w:val="00D364AC"/>
    <w:rsid w:val="00D36BD8"/>
    <w:rsid w:val="00D37307"/>
    <w:rsid w:val="00D3749F"/>
    <w:rsid w:val="00D37BA7"/>
    <w:rsid w:val="00D42696"/>
    <w:rsid w:val="00D441FE"/>
    <w:rsid w:val="00D44ECA"/>
    <w:rsid w:val="00D451B8"/>
    <w:rsid w:val="00D45E2D"/>
    <w:rsid w:val="00D4662B"/>
    <w:rsid w:val="00D46641"/>
    <w:rsid w:val="00D472FC"/>
    <w:rsid w:val="00D52137"/>
    <w:rsid w:val="00D541D9"/>
    <w:rsid w:val="00D54E9B"/>
    <w:rsid w:val="00D56087"/>
    <w:rsid w:val="00D56967"/>
    <w:rsid w:val="00D57116"/>
    <w:rsid w:val="00D600FD"/>
    <w:rsid w:val="00D602BF"/>
    <w:rsid w:val="00D604F1"/>
    <w:rsid w:val="00D61ABA"/>
    <w:rsid w:val="00D61C44"/>
    <w:rsid w:val="00D64771"/>
    <w:rsid w:val="00D65627"/>
    <w:rsid w:val="00D65CAF"/>
    <w:rsid w:val="00D66451"/>
    <w:rsid w:val="00D669C7"/>
    <w:rsid w:val="00D66AD4"/>
    <w:rsid w:val="00D7279E"/>
    <w:rsid w:val="00D72A34"/>
    <w:rsid w:val="00D7342B"/>
    <w:rsid w:val="00D7377F"/>
    <w:rsid w:val="00D73A5A"/>
    <w:rsid w:val="00D75763"/>
    <w:rsid w:val="00D767DC"/>
    <w:rsid w:val="00D772D7"/>
    <w:rsid w:val="00D772DA"/>
    <w:rsid w:val="00D77667"/>
    <w:rsid w:val="00D80BAD"/>
    <w:rsid w:val="00D82672"/>
    <w:rsid w:val="00D83814"/>
    <w:rsid w:val="00D8771F"/>
    <w:rsid w:val="00D87D9F"/>
    <w:rsid w:val="00D921B4"/>
    <w:rsid w:val="00D92936"/>
    <w:rsid w:val="00D9412E"/>
    <w:rsid w:val="00D94F88"/>
    <w:rsid w:val="00DA5E35"/>
    <w:rsid w:val="00DA5E73"/>
    <w:rsid w:val="00DA6EF3"/>
    <w:rsid w:val="00DA7227"/>
    <w:rsid w:val="00DA726C"/>
    <w:rsid w:val="00DA7685"/>
    <w:rsid w:val="00DB1F2A"/>
    <w:rsid w:val="00DB31AC"/>
    <w:rsid w:val="00DB4117"/>
    <w:rsid w:val="00DB70B3"/>
    <w:rsid w:val="00DB7655"/>
    <w:rsid w:val="00DB79A8"/>
    <w:rsid w:val="00DC006F"/>
    <w:rsid w:val="00DC0194"/>
    <w:rsid w:val="00DC2C67"/>
    <w:rsid w:val="00DC45A2"/>
    <w:rsid w:val="00DC4CE9"/>
    <w:rsid w:val="00DC51BF"/>
    <w:rsid w:val="00DC56D8"/>
    <w:rsid w:val="00DC772F"/>
    <w:rsid w:val="00DD0172"/>
    <w:rsid w:val="00DD135F"/>
    <w:rsid w:val="00DD303D"/>
    <w:rsid w:val="00DD39E0"/>
    <w:rsid w:val="00DD3B7B"/>
    <w:rsid w:val="00DD4774"/>
    <w:rsid w:val="00DD4976"/>
    <w:rsid w:val="00DD4DC5"/>
    <w:rsid w:val="00DD5EE1"/>
    <w:rsid w:val="00DD6F50"/>
    <w:rsid w:val="00DD711F"/>
    <w:rsid w:val="00DD734C"/>
    <w:rsid w:val="00DD7F64"/>
    <w:rsid w:val="00DE0570"/>
    <w:rsid w:val="00DE1C03"/>
    <w:rsid w:val="00DE2F47"/>
    <w:rsid w:val="00DE304E"/>
    <w:rsid w:val="00DE307E"/>
    <w:rsid w:val="00DE3593"/>
    <w:rsid w:val="00DE36D2"/>
    <w:rsid w:val="00DE390A"/>
    <w:rsid w:val="00DE4021"/>
    <w:rsid w:val="00DE700C"/>
    <w:rsid w:val="00DE7478"/>
    <w:rsid w:val="00DF0590"/>
    <w:rsid w:val="00DF075D"/>
    <w:rsid w:val="00DF0CA9"/>
    <w:rsid w:val="00DF1864"/>
    <w:rsid w:val="00DF2EB4"/>
    <w:rsid w:val="00DF5254"/>
    <w:rsid w:val="00E00188"/>
    <w:rsid w:val="00E00B0E"/>
    <w:rsid w:val="00E01DBF"/>
    <w:rsid w:val="00E02729"/>
    <w:rsid w:val="00E02911"/>
    <w:rsid w:val="00E03F88"/>
    <w:rsid w:val="00E04F9D"/>
    <w:rsid w:val="00E07D2B"/>
    <w:rsid w:val="00E104C7"/>
    <w:rsid w:val="00E10A23"/>
    <w:rsid w:val="00E1133E"/>
    <w:rsid w:val="00E115CD"/>
    <w:rsid w:val="00E11FB2"/>
    <w:rsid w:val="00E131E6"/>
    <w:rsid w:val="00E1395C"/>
    <w:rsid w:val="00E14B5E"/>
    <w:rsid w:val="00E14CF4"/>
    <w:rsid w:val="00E15769"/>
    <w:rsid w:val="00E16FD7"/>
    <w:rsid w:val="00E178C2"/>
    <w:rsid w:val="00E2007D"/>
    <w:rsid w:val="00E2051B"/>
    <w:rsid w:val="00E21143"/>
    <w:rsid w:val="00E22364"/>
    <w:rsid w:val="00E2314C"/>
    <w:rsid w:val="00E249AE"/>
    <w:rsid w:val="00E258D6"/>
    <w:rsid w:val="00E269F2"/>
    <w:rsid w:val="00E26AA2"/>
    <w:rsid w:val="00E26D83"/>
    <w:rsid w:val="00E27081"/>
    <w:rsid w:val="00E27296"/>
    <w:rsid w:val="00E3109D"/>
    <w:rsid w:val="00E32787"/>
    <w:rsid w:val="00E328D6"/>
    <w:rsid w:val="00E32B55"/>
    <w:rsid w:val="00E33DBE"/>
    <w:rsid w:val="00E342C8"/>
    <w:rsid w:val="00E3585C"/>
    <w:rsid w:val="00E36ED0"/>
    <w:rsid w:val="00E40F5A"/>
    <w:rsid w:val="00E44EDD"/>
    <w:rsid w:val="00E44EEB"/>
    <w:rsid w:val="00E45685"/>
    <w:rsid w:val="00E468F1"/>
    <w:rsid w:val="00E504C8"/>
    <w:rsid w:val="00E51FED"/>
    <w:rsid w:val="00E52EE6"/>
    <w:rsid w:val="00E538DA"/>
    <w:rsid w:val="00E53C1E"/>
    <w:rsid w:val="00E5669E"/>
    <w:rsid w:val="00E568BC"/>
    <w:rsid w:val="00E61911"/>
    <w:rsid w:val="00E61B54"/>
    <w:rsid w:val="00E62281"/>
    <w:rsid w:val="00E630E9"/>
    <w:rsid w:val="00E658B3"/>
    <w:rsid w:val="00E67187"/>
    <w:rsid w:val="00E678B7"/>
    <w:rsid w:val="00E679D9"/>
    <w:rsid w:val="00E70DF8"/>
    <w:rsid w:val="00E71FFC"/>
    <w:rsid w:val="00E7252C"/>
    <w:rsid w:val="00E72C6E"/>
    <w:rsid w:val="00E737F0"/>
    <w:rsid w:val="00E7486A"/>
    <w:rsid w:val="00E75522"/>
    <w:rsid w:val="00E75741"/>
    <w:rsid w:val="00E7732B"/>
    <w:rsid w:val="00E77811"/>
    <w:rsid w:val="00E80318"/>
    <w:rsid w:val="00E8171F"/>
    <w:rsid w:val="00E81862"/>
    <w:rsid w:val="00E81DF5"/>
    <w:rsid w:val="00E826FA"/>
    <w:rsid w:val="00E83B31"/>
    <w:rsid w:val="00E83BF0"/>
    <w:rsid w:val="00E8556B"/>
    <w:rsid w:val="00E8565A"/>
    <w:rsid w:val="00E8671E"/>
    <w:rsid w:val="00E878F4"/>
    <w:rsid w:val="00E918F8"/>
    <w:rsid w:val="00E92CC5"/>
    <w:rsid w:val="00E93852"/>
    <w:rsid w:val="00E939F8"/>
    <w:rsid w:val="00E93E3C"/>
    <w:rsid w:val="00E9500B"/>
    <w:rsid w:val="00E95B39"/>
    <w:rsid w:val="00E95E62"/>
    <w:rsid w:val="00EA266C"/>
    <w:rsid w:val="00EA367F"/>
    <w:rsid w:val="00EA3A2B"/>
    <w:rsid w:val="00EA5ACB"/>
    <w:rsid w:val="00EA6B04"/>
    <w:rsid w:val="00EA6E84"/>
    <w:rsid w:val="00EA706B"/>
    <w:rsid w:val="00EB06A8"/>
    <w:rsid w:val="00EB0906"/>
    <w:rsid w:val="00EB0A53"/>
    <w:rsid w:val="00EB2667"/>
    <w:rsid w:val="00EB30BD"/>
    <w:rsid w:val="00EB4351"/>
    <w:rsid w:val="00EB5C03"/>
    <w:rsid w:val="00EB6AE1"/>
    <w:rsid w:val="00EB7D83"/>
    <w:rsid w:val="00EB7F53"/>
    <w:rsid w:val="00EC4A2B"/>
    <w:rsid w:val="00EC4B9C"/>
    <w:rsid w:val="00EC5571"/>
    <w:rsid w:val="00EC660B"/>
    <w:rsid w:val="00EC66AA"/>
    <w:rsid w:val="00EC7264"/>
    <w:rsid w:val="00EC7F35"/>
    <w:rsid w:val="00ED0DB1"/>
    <w:rsid w:val="00ED2350"/>
    <w:rsid w:val="00ED289C"/>
    <w:rsid w:val="00ED3A49"/>
    <w:rsid w:val="00ED3A7B"/>
    <w:rsid w:val="00ED47A1"/>
    <w:rsid w:val="00ED5857"/>
    <w:rsid w:val="00ED662B"/>
    <w:rsid w:val="00ED6632"/>
    <w:rsid w:val="00EE08BD"/>
    <w:rsid w:val="00EE248A"/>
    <w:rsid w:val="00EE6E15"/>
    <w:rsid w:val="00EF295B"/>
    <w:rsid w:val="00EF2990"/>
    <w:rsid w:val="00EF32CF"/>
    <w:rsid w:val="00EF3442"/>
    <w:rsid w:val="00EF364B"/>
    <w:rsid w:val="00EF366A"/>
    <w:rsid w:val="00EF3FFD"/>
    <w:rsid w:val="00EF5BEE"/>
    <w:rsid w:val="00EF6843"/>
    <w:rsid w:val="00EF6B8F"/>
    <w:rsid w:val="00EF78ED"/>
    <w:rsid w:val="00F0021E"/>
    <w:rsid w:val="00F01249"/>
    <w:rsid w:val="00F016E8"/>
    <w:rsid w:val="00F01B9D"/>
    <w:rsid w:val="00F0293B"/>
    <w:rsid w:val="00F02D5F"/>
    <w:rsid w:val="00F0435A"/>
    <w:rsid w:val="00F056AE"/>
    <w:rsid w:val="00F06E95"/>
    <w:rsid w:val="00F102D3"/>
    <w:rsid w:val="00F11903"/>
    <w:rsid w:val="00F125DC"/>
    <w:rsid w:val="00F135CD"/>
    <w:rsid w:val="00F1472A"/>
    <w:rsid w:val="00F14C20"/>
    <w:rsid w:val="00F15101"/>
    <w:rsid w:val="00F15215"/>
    <w:rsid w:val="00F15706"/>
    <w:rsid w:val="00F16C61"/>
    <w:rsid w:val="00F170A2"/>
    <w:rsid w:val="00F23932"/>
    <w:rsid w:val="00F2486B"/>
    <w:rsid w:val="00F24DF1"/>
    <w:rsid w:val="00F25693"/>
    <w:rsid w:val="00F25A46"/>
    <w:rsid w:val="00F27525"/>
    <w:rsid w:val="00F278DA"/>
    <w:rsid w:val="00F30C4D"/>
    <w:rsid w:val="00F312C7"/>
    <w:rsid w:val="00F312F1"/>
    <w:rsid w:val="00F31D49"/>
    <w:rsid w:val="00F32441"/>
    <w:rsid w:val="00F3280A"/>
    <w:rsid w:val="00F32EBD"/>
    <w:rsid w:val="00F338B4"/>
    <w:rsid w:val="00F34989"/>
    <w:rsid w:val="00F35458"/>
    <w:rsid w:val="00F3656F"/>
    <w:rsid w:val="00F365E4"/>
    <w:rsid w:val="00F371FC"/>
    <w:rsid w:val="00F407A5"/>
    <w:rsid w:val="00F41C3E"/>
    <w:rsid w:val="00F42079"/>
    <w:rsid w:val="00F42A9F"/>
    <w:rsid w:val="00F44657"/>
    <w:rsid w:val="00F51151"/>
    <w:rsid w:val="00F51FDD"/>
    <w:rsid w:val="00F53546"/>
    <w:rsid w:val="00F53B16"/>
    <w:rsid w:val="00F53EEA"/>
    <w:rsid w:val="00F54E09"/>
    <w:rsid w:val="00F55E89"/>
    <w:rsid w:val="00F562C0"/>
    <w:rsid w:val="00F56FCF"/>
    <w:rsid w:val="00F61617"/>
    <w:rsid w:val="00F65873"/>
    <w:rsid w:val="00F6618D"/>
    <w:rsid w:val="00F71431"/>
    <w:rsid w:val="00F71AB7"/>
    <w:rsid w:val="00F71F2B"/>
    <w:rsid w:val="00F7337C"/>
    <w:rsid w:val="00F73535"/>
    <w:rsid w:val="00F74D66"/>
    <w:rsid w:val="00F75C56"/>
    <w:rsid w:val="00F75CBB"/>
    <w:rsid w:val="00F767D6"/>
    <w:rsid w:val="00F77B48"/>
    <w:rsid w:val="00F802CB"/>
    <w:rsid w:val="00F81E88"/>
    <w:rsid w:val="00F837DA"/>
    <w:rsid w:val="00F839FB"/>
    <w:rsid w:val="00F8452D"/>
    <w:rsid w:val="00F868A2"/>
    <w:rsid w:val="00F871B5"/>
    <w:rsid w:val="00F90D21"/>
    <w:rsid w:val="00F91BB2"/>
    <w:rsid w:val="00F927D4"/>
    <w:rsid w:val="00F96039"/>
    <w:rsid w:val="00F96069"/>
    <w:rsid w:val="00F97B42"/>
    <w:rsid w:val="00FA05BA"/>
    <w:rsid w:val="00FA15C8"/>
    <w:rsid w:val="00FA2AEA"/>
    <w:rsid w:val="00FA3B3F"/>
    <w:rsid w:val="00FA4B7C"/>
    <w:rsid w:val="00FA641A"/>
    <w:rsid w:val="00FA69CF"/>
    <w:rsid w:val="00FA6CBB"/>
    <w:rsid w:val="00FB0E68"/>
    <w:rsid w:val="00FB1FC7"/>
    <w:rsid w:val="00FB2E8E"/>
    <w:rsid w:val="00FB30CD"/>
    <w:rsid w:val="00FB3DDA"/>
    <w:rsid w:val="00FB4FCB"/>
    <w:rsid w:val="00FB7CA0"/>
    <w:rsid w:val="00FC0586"/>
    <w:rsid w:val="00FC09FE"/>
    <w:rsid w:val="00FC1CCD"/>
    <w:rsid w:val="00FC22C5"/>
    <w:rsid w:val="00FC25E5"/>
    <w:rsid w:val="00FC49DC"/>
    <w:rsid w:val="00FC5411"/>
    <w:rsid w:val="00FC5F05"/>
    <w:rsid w:val="00FC74EE"/>
    <w:rsid w:val="00FC76F4"/>
    <w:rsid w:val="00FD2373"/>
    <w:rsid w:val="00FD2DBF"/>
    <w:rsid w:val="00FD2FFC"/>
    <w:rsid w:val="00FD31C3"/>
    <w:rsid w:val="00FD39B3"/>
    <w:rsid w:val="00FD3EE3"/>
    <w:rsid w:val="00FD3FA2"/>
    <w:rsid w:val="00FD448F"/>
    <w:rsid w:val="00FD4989"/>
    <w:rsid w:val="00FD5BCD"/>
    <w:rsid w:val="00FD6D05"/>
    <w:rsid w:val="00FD7C05"/>
    <w:rsid w:val="00FE0394"/>
    <w:rsid w:val="00FE0923"/>
    <w:rsid w:val="00FE0FBB"/>
    <w:rsid w:val="00FE1107"/>
    <w:rsid w:val="00FE134C"/>
    <w:rsid w:val="00FE1E6F"/>
    <w:rsid w:val="00FE2DA8"/>
    <w:rsid w:val="00FE6751"/>
    <w:rsid w:val="00FE6C83"/>
    <w:rsid w:val="00FF067F"/>
    <w:rsid w:val="00FF22D4"/>
    <w:rsid w:val="00FF2619"/>
    <w:rsid w:val="00FF27CC"/>
    <w:rsid w:val="00FF2A93"/>
    <w:rsid w:val="00FF3196"/>
    <w:rsid w:val="00FF50CA"/>
    <w:rsid w:val="00FF5C94"/>
    <w:rsid w:val="00FF62E0"/>
    <w:rsid w:val="00FF7B18"/>
    <w:rsid w:val="00FF7E53"/>
    <w:rsid w:val="03E647D8"/>
    <w:rsid w:val="05482FD0"/>
    <w:rsid w:val="09ED6330"/>
    <w:rsid w:val="1108368A"/>
    <w:rsid w:val="131E5F81"/>
    <w:rsid w:val="1E266ED8"/>
    <w:rsid w:val="4C452B1C"/>
    <w:rsid w:val="4F420A12"/>
    <w:rsid w:val="4FAE536E"/>
    <w:rsid w:val="6825459A"/>
    <w:rsid w:val="6A1F1887"/>
    <w:rsid w:val="6C5A6B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0" w:semiHidden="0" w:name="heading 3"/>
    <w:lsdException w:qFormat="1" w:uiPriority="0" w:semiHidden="0" w:name="heading 4"/>
    <w:lsdException w:qFormat="1" w:unhideWhenUsed="0" w:uiPriority="0" w:semiHidden="0" w:name="heading 5"/>
    <w:lsdException w:qFormat="1" w:uiPriority="9" w:semiHidden="0" w:name="heading 6"/>
    <w:lsdException w:qFormat="1" w:uiPriority="0"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qFormat="1" w:uiPriority="99" w:semiHidden="0"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tabs>
        <w:tab w:val="left" w:pos="5730"/>
      </w:tabs>
      <w:snapToGrid w:val="0"/>
      <w:spacing w:line="560" w:lineRule="exact"/>
      <w:ind w:firstLine="600" w:firstLineChars="200"/>
      <w:jc w:val="both"/>
    </w:pPr>
    <w:rPr>
      <w:rFonts w:ascii="仿宋_GB2312" w:hAnsi="仿宋" w:eastAsia="仿宋_GB2312" w:cs="Arial"/>
      <w:kern w:val="2"/>
      <w:sz w:val="30"/>
      <w:szCs w:val="30"/>
      <w:lang w:val="en-US" w:eastAsia="zh-CN" w:bidi="ar-SA"/>
    </w:rPr>
  </w:style>
  <w:style w:type="paragraph" w:styleId="2">
    <w:name w:val="heading 1"/>
    <w:basedOn w:val="1"/>
    <w:next w:val="1"/>
    <w:qFormat/>
    <w:uiPriority w:val="9"/>
    <w:pPr>
      <w:keepNext/>
      <w:keepLines/>
      <w:spacing w:before="340" w:after="330" w:line="576" w:lineRule="auto"/>
      <w:outlineLvl w:val="0"/>
    </w:pPr>
    <w:rPr>
      <w:b/>
      <w:kern w:val="44"/>
      <w:sz w:val="44"/>
    </w:rPr>
  </w:style>
  <w:style w:type="paragraph" w:styleId="3">
    <w:name w:val="heading 2"/>
    <w:basedOn w:val="1"/>
    <w:next w:val="1"/>
    <w:link w:val="28"/>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24"/>
    <w:qFormat/>
    <w:uiPriority w:val="0"/>
    <w:pPr>
      <w:keepNext/>
      <w:keepLines/>
      <w:spacing w:before="260" w:after="260" w:line="413" w:lineRule="auto"/>
      <w:ind w:firstLine="840" w:firstLineChars="300"/>
      <w:outlineLvl w:val="2"/>
    </w:pPr>
    <w:rPr>
      <w:rFonts w:ascii="仿宋" w:eastAsia="仿宋" w:cs="Times New Roman"/>
      <w:bCs/>
      <w:sz w:val="28"/>
      <w:szCs w:val="28"/>
      <w:lang w:val="zh-CN"/>
    </w:rPr>
  </w:style>
  <w:style w:type="paragraph" w:styleId="5">
    <w:name w:val="heading 4"/>
    <w:basedOn w:val="1"/>
    <w:next w:val="1"/>
    <w:link w:val="25"/>
    <w:unhideWhenUsed/>
    <w:qFormat/>
    <w:uiPriority w:val="0"/>
    <w:pPr>
      <w:keepNext/>
      <w:keepLines/>
      <w:spacing w:before="280" w:after="290" w:line="376" w:lineRule="auto"/>
      <w:outlineLvl w:val="3"/>
    </w:pPr>
    <w:rPr>
      <w:rFonts w:ascii="Calibri Light" w:hAnsi="Calibri Light" w:eastAsia="宋体" w:cs="Times New Roman"/>
      <w:b/>
      <w:bCs/>
      <w:sz w:val="28"/>
      <w:szCs w:val="28"/>
      <w:lang w:val="zh-CN"/>
    </w:rPr>
  </w:style>
  <w:style w:type="paragraph" w:styleId="6">
    <w:name w:val="heading 5"/>
    <w:basedOn w:val="1"/>
    <w:next w:val="1"/>
    <w:link w:val="26"/>
    <w:qFormat/>
    <w:uiPriority w:val="0"/>
    <w:pPr>
      <w:keepNext/>
      <w:keepLines/>
      <w:spacing w:before="280" w:after="290" w:line="376" w:lineRule="auto"/>
      <w:outlineLvl w:val="4"/>
    </w:pPr>
    <w:rPr>
      <w:rFonts w:ascii="Times New Roman" w:hAnsi="Times New Roman" w:eastAsia="宋体" w:cs="Times New Roman"/>
      <w:b/>
      <w:bCs/>
      <w:sz w:val="28"/>
      <w:szCs w:val="28"/>
      <w:lang w:val="zh-CN"/>
    </w:rPr>
  </w:style>
  <w:style w:type="paragraph" w:styleId="7">
    <w:name w:val="heading 6"/>
    <w:basedOn w:val="1"/>
    <w:next w:val="1"/>
    <w:link w:val="35"/>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paragraph" w:styleId="8">
    <w:name w:val="heading 7"/>
    <w:basedOn w:val="1"/>
    <w:next w:val="1"/>
    <w:link w:val="40"/>
    <w:unhideWhenUsed/>
    <w:qFormat/>
    <w:uiPriority w:val="0"/>
    <w:pPr>
      <w:keepNext/>
      <w:keepLines/>
      <w:tabs>
        <w:tab w:val="clear" w:pos="5730"/>
      </w:tabs>
      <w:snapToGrid/>
      <w:spacing w:before="240" w:after="64" w:line="320" w:lineRule="auto"/>
      <w:ind w:firstLine="0" w:firstLineChars="0"/>
      <w:outlineLvl w:val="6"/>
    </w:pPr>
    <w:rPr>
      <w:rFonts w:ascii="Times New Roman" w:hAnsi="Times New Roman" w:eastAsia="宋体" w:cs="Times New Roman"/>
      <w:b/>
      <w:bCs/>
      <w:sz w:val="24"/>
      <w:szCs w:val="24"/>
    </w:rPr>
  </w:style>
  <w:style w:type="character" w:default="1" w:styleId="16">
    <w:name w:val="Default Paragraph Font"/>
    <w:semiHidden/>
    <w:unhideWhenUsed/>
    <w:uiPriority w:val="1"/>
  </w:style>
  <w:style w:type="table" w:default="1" w:styleId="19">
    <w:name w:val="Normal Table"/>
    <w:semiHidden/>
    <w:unhideWhenUsed/>
    <w:uiPriority w:val="99"/>
    <w:tblPr>
      <w:tblLayout w:type="fixed"/>
      <w:tblCellMar>
        <w:top w:w="0" w:type="dxa"/>
        <w:left w:w="108" w:type="dxa"/>
        <w:bottom w:w="0" w:type="dxa"/>
        <w:right w:w="108" w:type="dxa"/>
      </w:tblCellMar>
    </w:tblPr>
  </w:style>
  <w:style w:type="paragraph" w:styleId="9">
    <w:name w:val="caption"/>
    <w:basedOn w:val="1"/>
    <w:next w:val="1"/>
    <w:semiHidden/>
    <w:unhideWhenUsed/>
    <w:qFormat/>
    <w:uiPriority w:val="35"/>
    <w:rPr>
      <w:rFonts w:eastAsia="黑体" w:asciiTheme="majorHAnsi" w:hAnsiTheme="majorHAnsi" w:cstheme="majorBidi"/>
      <w:sz w:val="20"/>
      <w:szCs w:val="20"/>
    </w:rPr>
  </w:style>
  <w:style w:type="paragraph" w:styleId="10">
    <w:name w:val="annotation text"/>
    <w:basedOn w:val="1"/>
    <w:link w:val="38"/>
    <w:unhideWhenUsed/>
    <w:qFormat/>
    <w:uiPriority w:val="99"/>
    <w:pPr>
      <w:widowControl/>
      <w:tabs>
        <w:tab w:val="clear" w:pos="5730"/>
      </w:tabs>
      <w:adjustRightInd w:val="0"/>
      <w:spacing w:line="240" w:lineRule="auto"/>
      <w:ind w:firstLine="200"/>
      <w:jc w:val="left"/>
    </w:pPr>
    <w:rPr>
      <w:rFonts w:ascii="Tahoma" w:hAnsi="Tahoma" w:eastAsia="微软雅黑" w:cstheme="minorBidi"/>
      <w:kern w:val="0"/>
      <w:sz w:val="22"/>
      <w:szCs w:val="22"/>
    </w:rPr>
  </w:style>
  <w:style w:type="paragraph" w:styleId="11">
    <w:name w:val="Balloon Text"/>
    <w:basedOn w:val="1"/>
    <w:link w:val="23"/>
    <w:unhideWhenUsed/>
    <w:qFormat/>
    <w:uiPriority w:val="99"/>
    <w:rPr>
      <w:sz w:val="18"/>
      <w:szCs w:val="18"/>
    </w:rPr>
  </w:style>
  <w:style w:type="paragraph" w:styleId="12">
    <w:name w:val="footer"/>
    <w:basedOn w:val="1"/>
    <w:link w:val="21"/>
    <w:qFormat/>
    <w:uiPriority w:val="99"/>
    <w:pPr>
      <w:tabs>
        <w:tab w:val="center" w:pos="4153"/>
        <w:tab w:val="right" w:pos="8306"/>
      </w:tabs>
    </w:pPr>
    <w:rPr>
      <w:sz w:val="18"/>
      <w:szCs w:val="18"/>
    </w:rPr>
  </w:style>
  <w:style w:type="paragraph" w:styleId="13">
    <w:name w:val="header"/>
    <w:basedOn w:val="1"/>
    <w:link w:val="22"/>
    <w:unhideWhenUsed/>
    <w:qFormat/>
    <w:uiPriority w:val="99"/>
    <w:pPr>
      <w:tabs>
        <w:tab w:val="center" w:pos="4153"/>
        <w:tab w:val="right" w:pos="8306"/>
      </w:tabs>
      <w:jc w:val="center"/>
    </w:pPr>
    <w:rPr>
      <w:sz w:val="18"/>
      <w:szCs w:val="18"/>
    </w:rPr>
  </w:style>
  <w:style w:type="paragraph" w:styleId="14">
    <w:name w:val="footnote text"/>
    <w:basedOn w:val="1"/>
    <w:link w:val="36"/>
    <w:qFormat/>
    <w:uiPriority w:val="0"/>
    <w:rPr>
      <w:kern w:val="0"/>
      <w:sz w:val="18"/>
      <w:szCs w:val="18"/>
    </w:rPr>
  </w:style>
  <w:style w:type="paragraph" w:styleId="15">
    <w:name w:val="Normal (Web)"/>
    <w:basedOn w:val="1"/>
    <w:unhideWhenUsed/>
    <w:uiPriority w:val="99"/>
    <w:rPr>
      <w:sz w:val="24"/>
    </w:rPr>
  </w:style>
  <w:style w:type="character" w:styleId="17">
    <w:name w:val="Hyperlink"/>
    <w:basedOn w:val="16"/>
    <w:unhideWhenUsed/>
    <w:uiPriority w:val="99"/>
    <w:rPr>
      <w:color w:val="0000FF" w:themeColor="hyperlink"/>
      <w:u w:val="single"/>
    </w:rPr>
  </w:style>
  <w:style w:type="character" w:styleId="18">
    <w:name w:val="footnote reference"/>
    <w:qFormat/>
    <w:uiPriority w:val="0"/>
    <w:rPr>
      <w:rFonts w:cs="Times New Roman"/>
      <w:vertAlign w:val="superscript"/>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21">
    <w:name w:val="页脚 Char"/>
    <w:basedOn w:val="16"/>
    <w:link w:val="12"/>
    <w:qFormat/>
    <w:uiPriority w:val="99"/>
    <w:rPr>
      <w:sz w:val="18"/>
      <w:szCs w:val="18"/>
    </w:rPr>
  </w:style>
  <w:style w:type="character" w:customStyle="1" w:styleId="22">
    <w:name w:val="页眉 Char"/>
    <w:basedOn w:val="16"/>
    <w:link w:val="13"/>
    <w:qFormat/>
    <w:uiPriority w:val="99"/>
    <w:rPr>
      <w:rFonts w:ascii="仿宋_GB2312" w:hAnsi="仿宋" w:eastAsia="仿宋_GB2312" w:cs="Arial"/>
      <w:kern w:val="2"/>
      <w:sz w:val="18"/>
      <w:szCs w:val="18"/>
    </w:rPr>
  </w:style>
  <w:style w:type="character" w:customStyle="1" w:styleId="23">
    <w:name w:val="批注框文本 Char"/>
    <w:basedOn w:val="16"/>
    <w:link w:val="11"/>
    <w:semiHidden/>
    <w:qFormat/>
    <w:uiPriority w:val="99"/>
    <w:rPr>
      <w:sz w:val="18"/>
      <w:szCs w:val="18"/>
    </w:rPr>
  </w:style>
  <w:style w:type="character" w:customStyle="1" w:styleId="24">
    <w:name w:val="标题 3 Char"/>
    <w:basedOn w:val="16"/>
    <w:link w:val="4"/>
    <w:qFormat/>
    <w:uiPriority w:val="0"/>
    <w:rPr>
      <w:rFonts w:ascii="仿宋" w:hAnsi="仿宋" w:eastAsia="仿宋" w:cs="Times New Roman"/>
      <w:bCs/>
      <w:sz w:val="28"/>
      <w:szCs w:val="28"/>
      <w:lang w:val="zh-CN" w:eastAsia="zh-CN"/>
    </w:rPr>
  </w:style>
  <w:style w:type="character" w:customStyle="1" w:styleId="25">
    <w:name w:val="标题 4 Char"/>
    <w:basedOn w:val="16"/>
    <w:link w:val="5"/>
    <w:qFormat/>
    <w:uiPriority w:val="0"/>
    <w:rPr>
      <w:rFonts w:ascii="Calibri Light" w:hAnsi="Calibri Light" w:eastAsia="宋体" w:cs="Times New Roman"/>
      <w:b/>
      <w:bCs/>
      <w:sz w:val="28"/>
      <w:szCs w:val="28"/>
      <w:lang w:val="zh-CN" w:eastAsia="zh-CN"/>
    </w:rPr>
  </w:style>
  <w:style w:type="character" w:customStyle="1" w:styleId="26">
    <w:name w:val="标题 5 Char"/>
    <w:basedOn w:val="16"/>
    <w:link w:val="6"/>
    <w:qFormat/>
    <w:uiPriority w:val="0"/>
    <w:rPr>
      <w:rFonts w:ascii="Times New Roman" w:hAnsi="Times New Roman" w:eastAsia="宋体" w:cs="Times New Roman"/>
      <w:b/>
      <w:bCs/>
      <w:sz w:val="28"/>
      <w:szCs w:val="28"/>
      <w:lang w:val="zh-CN" w:eastAsia="zh-CN"/>
    </w:rPr>
  </w:style>
  <w:style w:type="paragraph" w:customStyle="1" w:styleId="27">
    <w:name w:val="列出段落1"/>
    <w:basedOn w:val="1"/>
    <w:qFormat/>
    <w:uiPriority w:val="34"/>
    <w:pPr>
      <w:ind w:firstLine="420"/>
    </w:pPr>
  </w:style>
  <w:style w:type="character" w:customStyle="1" w:styleId="28">
    <w:name w:val="标题 2 Char"/>
    <w:basedOn w:val="16"/>
    <w:link w:val="3"/>
    <w:semiHidden/>
    <w:qFormat/>
    <w:uiPriority w:val="9"/>
    <w:rPr>
      <w:rFonts w:asciiTheme="majorHAnsi" w:hAnsiTheme="majorHAnsi" w:eastAsiaTheme="majorEastAsia" w:cstheme="majorBidi"/>
      <w:b/>
      <w:bCs/>
      <w:sz w:val="32"/>
      <w:szCs w:val="32"/>
    </w:rPr>
  </w:style>
  <w:style w:type="paragraph" w:customStyle="1" w:styleId="29">
    <w:name w:val="Pa4"/>
    <w:basedOn w:val="1"/>
    <w:next w:val="1"/>
    <w:qFormat/>
    <w:uiPriority w:val="99"/>
    <w:pPr>
      <w:autoSpaceDE w:val="0"/>
      <w:autoSpaceDN w:val="0"/>
      <w:adjustRightInd w:val="0"/>
      <w:spacing w:line="301" w:lineRule="atLeast"/>
    </w:pPr>
    <w:rPr>
      <w:rFonts w:ascii="OEEEEV+FZHTJW--GB1-0" w:hAnsi="OEEEEV+FZHTJW--GB1-0" w:eastAsia="宋体" w:cs="宋体"/>
      <w:kern w:val="0"/>
      <w:sz w:val="24"/>
      <w:szCs w:val="24"/>
    </w:rPr>
  </w:style>
  <w:style w:type="paragraph" w:customStyle="1" w:styleId="30">
    <w:name w:val="5-内文"/>
    <w:basedOn w:val="1"/>
    <w:link w:val="31"/>
    <w:qFormat/>
    <w:uiPriority w:val="99"/>
    <w:pPr>
      <w:spacing w:beforeLines="25" w:afterLines="25" w:line="300" w:lineRule="auto"/>
      <w:ind w:firstLine="200"/>
    </w:pPr>
    <w:rPr>
      <w:rFonts w:ascii="Times New Roman" w:hAnsi="Times New Roman" w:cs="Times New Roman"/>
      <w:sz w:val="28"/>
      <w:szCs w:val="28"/>
    </w:rPr>
  </w:style>
  <w:style w:type="character" w:customStyle="1" w:styleId="31">
    <w:name w:val="5-内文 Char"/>
    <w:link w:val="30"/>
    <w:qFormat/>
    <w:uiPriority w:val="0"/>
    <w:rPr>
      <w:rFonts w:ascii="Times New Roman" w:hAnsi="Times New Roman" w:eastAsia="仿宋_GB2312" w:cs="Times New Roman"/>
      <w:sz w:val="28"/>
      <w:szCs w:val="28"/>
    </w:rPr>
  </w:style>
  <w:style w:type="paragraph" w:customStyle="1" w:styleId="32">
    <w:name w:val="msolistparagraph"/>
    <w:basedOn w:val="1"/>
    <w:qFormat/>
    <w:uiPriority w:val="0"/>
    <w:pPr>
      <w:ind w:firstLine="420"/>
    </w:pPr>
    <w:rPr>
      <w:rFonts w:ascii="Calibri" w:hAnsi="Calibri" w:eastAsia="宋体" w:cs="Times New Roman"/>
    </w:rPr>
  </w:style>
  <w:style w:type="paragraph" w:styleId="33">
    <w:name w:val="List Paragraph"/>
    <w:basedOn w:val="1"/>
    <w:unhideWhenUsed/>
    <w:qFormat/>
    <w:uiPriority w:val="34"/>
    <w:pPr>
      <w:ind w:firstLine="420"/>
    </w:pPr>
  </w:style>
  <w:style w:type="paragraph" w:customStyle="1" w:styleId="34">
    <w:name w:val="Default"/>
    <w:uiPriority w:val="0"/>
    <w:pPr>
      <w:widowControl w:val="0"/>
      <w:autoSpaceDE w:val="0"/>
      <w:autoSpaceDN w:val="0"/>
      <w:adjustRightInd w:val="0"/>
    </w:pPr>
    <w:rPr>
      <w:rFonts w:ascii="仿宋_GB2312" w:hAnsi="仿宋_GB2312" w:eastAsia="宋体" w:cs="仿宋_GB2312"/>
      <w:color w:val="000000"/>
      <w:sz w:val="24"/>
      <w:szCs w:val="24"/>
      <w:lang w:val="en-US" w:eastAsia="zh-CN" w:bidi="ar-SA"/>
    </w:rPr>
  </w:style>
  <w:style w:type="character" w:customStyle="1" w:styleId="35">
    <w:name w:val="标题 6 Char"/>
    <w:basedOn w:val="16"/>
    <w:link w:val="7"/>
    <w:qFormat/>
    <w:uiPriority w:val="9"/>
    <w:rPr>
      <w:rFonts w:asciiTheme="majorHAnsi" w:hAnsiTheme="majorHAnsi" w:eastAsiaTheme="majorEastAsia" w:cstheme="majorBidi"/>
      <w:b/>
      <w:bCs/>
      <w:kern w:val="2"/>
      <w:sz w:val="24"/>
      <w:szCs w:val="24"/>
    </w:rPr>
  </w:style>
  <w:style w:type="character" w:customStyle="1" w:styleId="36">
    <w:name w:val="脚注文本 Char"/>
    <w:basedOn w:val="16"/>
    <w:link w:val="14"/>
    <w:uiPriority w:val="0"/>
    <w:rPr>
      <w:rFonts w:asciiTheme="minorHAnsi" w:hAnsiTheme="minorHAnsi" w:eastAsiaTheme="minorEastAsia" w:cstheme="minorBidi"/>
      <w:sz w:val="18"/>
      <w:szCs w:val="18"/>
    </w:rPr>
  </w:style>
  <w:style w:type="character" w:customStyle="1" w:styleId="37">
    <w:name w:val="批注文字 Char"/>
    <w:basedOn w:val="16"/>
    <w:semiHidden/>
    <w:qFormat/>
    <w:uiPriority w:val="99"/>
    <w:rPr>
      <w:rFonts w:ascii="仿宋_GB2312" w:hAnsi="仿宋" w:eastAsia="仿宋_GB2312" w:cs="Arial"/>
      <w:kern w:val="2"/>
      <w:sz w:val="30"/>
      <w:szCs w:val="30"/>
    </w:rPr>
  </w:style>
  <w:style w:type="character" w:customStyle="1" w:styleId="38">
    <w:name w:val="批注文字 Char1"/>
    <w:basedOn w:val="16"/>
    <w:link w:val="10"/>
    <w:qFormat/>
    <w:uiPriority w:val="99"/>
    <w:rPr>
      <w:rFonts w:ascii="Tahoma" w:hAnsi="Tahoma" w:eastAsia="微软雅黑" w:cstheme="minorBidi"/>
      <w:sz w:val="22"/>
      <w:szCs w:val="22"/>
    </w:rPr>
  </w:style>
  <w:style w:type="paragraph" w:customStyle="1" w:styleId="39">
    <w:name w:val="_Style 1"/>
    <w:basedOn w:val="1"/>
    <w:qFormat/>
    <w:uiPriority w:val="34"/>
    <w:pPr>
      <w:tabs>
        <w:tab w:val="clear" w:pos="5730"/>
      </w:tabs>
      <w:snapToGrid/>
      <w:spacing w:line="240" w:lineRule="auto"/>
      <w:ind w:firstLine="420" w:firstLineChars="0"/>
    </w:pPr>
    <w:rPr>
      <w:rFonts w:ascii="Calibri" w:hAnsi="Calibri" w:eastAsia="宋体" w:cs="Calibri"/>
      <w:color w:val="00000A"/>
      <w:kern w:val="0"/>
      <w:sz w:val="21"/>
      <w:szCs w:val="22"/>
    </w:rPr>
  </w:style>
  <w:style w:type="character" w:customStyle="1" w:styleId="40">
    <w:name w:val="标题 7 Char"/>
    <w:basedOn w:val="16"/>
    <w:link w:val="8"/>
    <w:uiPriority w:val="0"/>
    <w:rPr>
      <w:rFonts w:ascii="Times New Roman" w:hAnsi="Times New Roman"/>
      <w:b/>
      <w:bCs/>
      <w:kern w:val="2"/>
      <w:sz w:val="24"/>
      <w:szCs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microsoft.com/office/2006/relationships/keyMapCustomizations" Target="customizations.xml"/><Relationship Id="rId25" Type="http://schemas.openxmlformats.org/officeDocument/2006/relationships/customXml" Target="../customXml/item2.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13.jpeg"/><Relationship Id="rId21" Type="http://schemas.openxmlformats.org/officeDocument/2006/relationships/image" Target="media/image12.jpeg"/><Relationship Id="rId20" Type="http://schemas.openxmlformats.org/officeDocument/2006/relationships/image" Target="media/image11.jpeg"/><Relationship Id="rId2" Type="http://schemas.openxmlformats.org/officeDocument/2006/relationships/settings" Target="settings.xml"/><Relationship Id="rId19" Type="http://schemas.openxmlformats.org/officeDocument/2006/relationships/image" Target="media/image10.jpeg"/><Relationship Id="rId18" Type="http://schemas.openxmlformats.org/officeDocument/2006/relationships/image" Target="media/image9.jpeg"/><Relationship Id="rId17" Type="http://schemas.openxmlformats.org/officeDocument/2006/relationships/image" Target="media/image8.jpe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D436F74-72B9-4300-A8C4-B2C04BD8A2CF}">
  <ds:schemaRefs/>
</ds:datastoreItem>
</file>

<file path=docProps/app.xml><?xml version="1.0" encoding="utf-8"?>
<Properties xmlns="http://schemas.openxmlformats.org/officeDocument/2006/extended-properties" xmlns:vt="http://schemas.openxmlformats.org/officeDocument/2006/docPropsVTypes">
  <Template>Normal.dotm</Template>
  <Pages>38</Pages>
  <Words>3201</Words>
  <Characters>18250</Characters>
  <Lines>152</Lines>
  <Paragraphs>42</Paragraphs>
  <TotalTime>942</TotalTime>
  <ScaleCrop>false</ScaleCrop>
  <LinksUpToDate>false</LinksUpToDate>
  <CharactersWithSpaces>21409</CharactersWithSpaces>
  <Application>WPS Office_11.1.0.7881_F1E327BC-269C-435d-A152-05C5408002CA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2017-11-14T07:02:00Z</dcterms:created>
  <dc:creator>冯永斌</dc:creator>
  <cp:lastModifiedBy>徐园园</cp:lastModifiedBy>
  <cp:lastPrinted>2016-09-07T07:44:00Z</cp:lastPrinted>
  <dcterms:modified xsi:type="dcterms:W3CDTF">2018-10-24T01:34:09Z</dcterms:modified>
  <cp:revision>785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2052-11.1.0.7881</vt:lpwstr>
  </property>
</Properties>
</file>