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Arial Narrow" w:hAnsi="Arial Narrow" w:eastAsia="仿宋_GB2312" w:cs="Arial"/>
          <w:sz w:val="30"/>
          <w:szCs w:val="30"/>
        </w:rPr>
      </w:pPr>
      <w:r>
        <w:rPr>
          <w:rFonts w:ascii="Arial Narrow" w:hAnsi="Arial Narrow" w:eastAsia="仿宋_GB2312" w:cs="Arial"/>
          <w:color w:val="FF0000"/>
          <w:sz w:val="30"/>
          <w:szCs w:val="30"/>
        </w:rPr>
        <w:t xml:space="preserve">   </w:t>
      </w:r>
      <w:r>
        <w:rPr>
          <w:rFonts w:ascii="Arial Narrow" w:hAnsi="Arial Narrow" w:eastAsia="仿宋_GB2312" w:cs="Arial"/>
          <w:sz w:val="30"/>
          <w:szCs w:val="30"/>
        </w:rPr>
        <w:t xml:space="preserve"> </w:t>
      </w:r>
    </w:p>
    <w:p>
      <w:pPr>
        <w:snapToGrid w:val="0"/>
        <w:spacing w:line="540" w:lineRule="exact"/>
        <w:jc w:val="center"/>
        <w:rPr>
          <w:rFonts w:ascii="Arial Narrow" w:hAnsi="Arial Narrow" w:eastAsia="黑体"/>
          <w:b/>
          <w:sz w:val="36"/>
          <w:szCs w:val="36"/>
        </w:rPr>
      </w:pPr>
      <w:r>
        <w:rPr>
          <w:rFonts w:ascii="Arial Narrow" w:hAnsi="黑体" w:eastAsia="黑体"/>
          <w:b/>
          <w:sz w:val="36"/>
          <w:szCs w:val="36"/>
        </w:rPr>
        <w:t>2019</w:t>
      </w:r>
      <w:r>
        <w:rPr>
          <w:rFonts w:hint="eastAsia" w:ascii="Arial Narrow" w:hAnsi="黑体" w:eastAsia="黑体"/>
          <w:b/>
          <w:sz w:val="36"/>
          <w:szCs w:val="36"/>
        </w:rPr>
        <w:t>年全国职业院校技能大赛</w:t>
      </w: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赛项申报方案</w:t>
      </w:r>
    </w:p>
    <w:p>
      <w:pPr>
        <w:pStyle w:val="21"/>
        <w:ind w:firstLine="602"/>
      </w:pPr>
      <w:r>
        <w:rPr>
          <w:rFonts w:hint="eastAsia"/>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（一）赛项名称</w:t>
      </w:r>
    </w:p>
    <w:p>
      <w:pPr>
        <w:snapToGrid w:val="0"/>
        <w:spacing w:line="560" w:lineRule="exact"/>
        <w:ind w:left="1080" w:firstLine="336" w:firstLineChars="112"/>
        <w:rPr>
          <w:rFonts w:ascii="Arial Narrow" w:hAnsi="Arial Narrow" w:eastAsia="仿宋_GB2312" w:cs="Arial"/>
          <w:sz w:val="30"/>
          <w:szCs w:val="30"/>
        </w:rPr>
      </w:pPr>
      <w:r>
        <w:rPr>
          <w:rFonts w:hint="eastAsia" w:ascii="仿宋_GB2312" w:hAnsi="Arial Narrow" w:eastAsia="仿宋_GB2312" w:cs="Arial"/>
          <w:color w:val="000000"/>
          <w:sz w:val="30"/>
          <w:szCs w:val="30"/>
        </w:rPr>
        <w:t>网络搭建与应用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（二）压题彩照</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drawing>
          <wp:anchor distT="0" distB="0" distL="114300" distR="114300" simplePos="0" relativeHeight="251658240" behindDoc="0" locked="0" layoutInCell="1" allowOverlap="1">
            <wp:simplePos x="0" y="0"/>
            <wp:positionH relativeFrom="margin">
              <wp:posOffset>480060</wp:posOffset>
            </wp:positionH>
            <wp:positionV relativeFrom="margin">
              <wp:posOffset>2558415</wp:posOffset>
            </wp:positionV>
            <wp:extent cx="5286375" cy="3524250"/>
            <wp:effectExtent l="19050" t="0" r="952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86375" cy="3524250"/>
                    </a:xfrm>
                    <a:prstGeom prst="rect">
                      <a:avLst/>
                    </a:prstGeom>
                    <a:noFill/>
                    <a:ln>
                      <a:noFill/>
                    </a:ln>
                  </pic:spPr>
                </pic:pic>
              </a:graphicData>
            </a:graphic>
          </wp:anchor>
        </w:drawing>
      </w: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（三）赛项归属产业类型</w:t>
      </w:r>
    </w:p>
    <w:p>
      <w:pPr>
        <w:snapToGrid w:val="0"/>
        <w:spacing w:line="560" w:lineRule="exact"/>
        <w:ind w:firstLine="1416" w:firstLineChars="472"/>
        <w:rPr>
          <w:rFonts w:ascii="Arial Narrow" w:hAnsi="Arial Narrow" w:eastAsia="仿宋_GB2312" w:cs="Arial"/>
          <w:sz w:val="30"/>
          <w:szCs w:val="30"/>
        </w:rPr>
      </w:pPr>
      <w:r>
        <w:rPr>
          <w:rFonts w:hint="eastAsia" w:ascii="仿宋_GB2312" w:hAnsi="Arial Narrow" w:eastAsia="仿宋_GB2312" w:cs="Arial"/>
          <w:sz w:val="30"/>
          <w:szCs w:val="30"/>
        </w:rPr>
        <w:t>第三产业-信息传输、计算机服务和软件业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（四）赛项归属专业大类</w:t>
      </w:r>
      <w:r>
        <w:rPr>
          <w:rFonts w:ascii="Arial Narrow" w:hAnsi="Arial Narrow" w:eastAsia="仿宋_GB2312" w:cs="Arial"/>
          <w:sz w:val="30"/>
          <w:szCs w:val="30"/>
        </w:rPr>
        <w:t>/</w:t>
      </w:r>
      <w:r>
        <w:rPr>
          <w:rFonts w:hint="eastAsia" w:ascii="Arial Narrow" w:hAnsi="Arial Narrow" w:eastAsia="仿宋_GB2312" w:cs="Arial"/>
          <w:sz w:val="30"/>
          <w:szCs w:val="30"/>
        </w:rPr>
        <w:t>类</w:t>
      </w:r>
    </w:p>
    <w:tbl>
      <w:tblPr>
        <w:tblStyle w:val="27"/>
        <w:tblpPr w:leftFromText="180" w:rightFromText="180" w:vertAnchor="text" w:horzAnchor="page" w:tblpX="1842" w:tblpY="237"/>
        <w:tblOverlap w:val="never"/>
        <w:tblW w:w="8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073"/>
        <w:gridCol w:w="2454"/>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组别</w:t>
            </w:r>
          </w:p>
        </w:tc>
        <w:tc>
          <w:tcPr>
            <w:tcW w:w="20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专业类</w:t>
            </w: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专业代码</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中职</w:t>
            </w:r>
          </w:p>
        </w:tc>
        <w:tc>
          <w:tcPr>
            <w:tcW w:w="20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09信息技术类</w:t>
            </w: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090500</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计算机网络技术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中职</w:t>
            </w:r>
          </w:p>
        </w:tc>
        <w:tc>
          <w:tcPr>
            <w:tcW w:w="20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09信息技术类</w:t>
            </w: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090100</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计算机应用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中职</w:t>
            </w:r>
          </w:p>
        </w:tc>
        <w:tc>
          <w:tcPr>
            <w:tcW w:w="20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09信息技术类</w:t>
            </w: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090600</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网站建设与管理</w:t>
            </w:r>
          </w:p>
        </w:tc>
      </w:tr>
    </w:tbl>
    <w:p>
      <w:pPr>
        <w:pStyle w:val="21"/>
        <w:numPr>
          <w:ilvl w:val="0"/>
          <w:numId w:val="1"/>
        </w:numPr>
        <w:ind w:firstLine="602"/>
        <w:rPr>
          <w:rFonts w:hint="eastAsia"/>
        </w:rPr>
      </w:pPr>
      <w:r>
        <w:rPr>
          <w:rFonts w:hint="eastAsia"/>
        </w:rPr>
        <w:t>赛项申报专家组</w:t>
      </w:r>
    </w:p>
    <w:p>
      <w:pPr>
        <w:pStyle w:val="21"/>
        <w:numPr>
          <w:numId w:val="0"/>
        </w:numPr>
        <w:ind w:firstLine="602" w:firstLineChars="200"/>
      </w:pPr>
      <w:r>
        <w:rPr>
          <w:rFonts w:hint="eastAsia"/>
        </w:rPr>
        <w:t>三、赛项目的</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通过竞赛，引导中职院校关注绿色、安全、共享、智慧的计算机网络技术发展趋势和产业应用方向，引导行业、企业、院校促进产教融合、校企合作，引领中职信息技术类专业建设紧密对接新一代信息技术产业链、创新链的专业体系，提升学生专业能力素质与企业用人标准的吻合度，以适应新一轮科技革命和产业变革及新经济发展，为在新形势下全面提高信息技术类专业教学质量、扩大就业创业、推进经济转型升级、培育经济发展新动能做出新贡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w:t>
      </w:r>
      <w:r>
        <w:rPr>
          <w:rFonts w:ascii="Arial Narrow" w:hAnsi="Arial Narrow" w:eastAsia="仿宋_GB2312" w:cs="Arial"/>
          <w:sz w:val="30"/>
          <w:szCs w:val="30"/>
        </w:rPr>
        <w:t>涉及了</w:t>
      </w:r>
      <w:r>
        <w:rPr>
          <w:rFonts w:hint="eastAsia" w:ascii="Arial Narrow" w:hAnsi="Arial Narrow" w:eastAsia="仿宋_GB2312" w:cs="Arial"/>
          <w:sz w:val="30"/>
          <w:szCs w:val="30"/>
        </w:rPr>
        <w:t>计算机网络技术专业中网络布线设计与施工、网络设备安装与调试、无线网络测试与维护、网络系统管理与维护、网络技术支持与服务、网络安全配置与管理等专业（技能）方向，涵盖了</w:t>
      </w:r>
      <w:r>
        <w:rPr>
          <w:rFonts w:ascii="Arial Narrow" w:hAnsi="Arial Narrow" w:eastAsia="仿宋_GB2312" w:cs="Arial"/>
          <w:sz w:val="30"/>
          <w:szCs w:val="30"/>
        </w:rPr>
        <w:t>在</w:t>
      </w:r>
      <w:r>
        <w:rPr>
          <w:rFonts w:hint="eastAsia" w:ascii="Arial Narrow" w:hAnsi="Arial Narrow" w:eastAsia="仿宋_GB2312" w:cs="Arial"/>
          <w:sz w:val="30"/>
          <w:szCs w:val="30"/>
        </w:rPr>
        <w:t>交换路由</w:t>
      </w:r>
      <w:r>
        <w:rPr>
          <w:rFonts w:ascii="Arial Narrow" w:hAnsi="Arial Narrow" w:eastAsia="仿宋_GB2312" w:cs="Arial"/>
          <w:sz w:val="30"/>
          <w:szCs w:val="30"/>
        </w:rPr>
        <w:t>、无线</w:t>
      </w:r>
      <w:r>
        <w:rPr>
          <w:rFonts w:hint="eastAsia" w:ascii="Arial Narrow" w:hAnsi="Arial Narrow" w:eastAsia="仿宋_GB2312" w:cs="Arial"/>
          <w:sz w:val="30"/>
          <w:szCs w:val="30"/>
        </w:rPr>
        <w:t>网络</w:t>
      </w:r>
      <w:r>
        <w:rPr>
          <w:rFonts w:ascii="Arial Narrow" w:hAnsi="Arial Narrow" w:eastAsia="仿宋_GB2312" w:cs="Arial"/>
          <w:sz w:val="30"/>
          <w:szCs w:val="30"/>
        </w:rPr>
        <w:t>、</w:t>
      </w:r>
      <w:r>
        <w:rPr>
          <w:rFonts w:hint="eastAsia" w:ascii="Arial Narrow" w:hAnsi="Arial Narrow" w:eastAsia="仿宋_GB2312" w:cs="Arial"/>
          <w:sz w:val="30"/>
          <w:szCs w:val="30"/>
        </w:rPr>
        <w:t>虚拟网络、</w:t>
      </w:r>
      <w:r>
        <w:rPr>
          <w:rFonts w:ascii="Arial Narrow" w:hAnsi="Arial Narrow" w:eastAsia="仿宋_GB2312" w:cs="Arial"/>
          <w:sz w:val="30"/>
          <w:szCs w:val="30"/>
        </w:rPr>
        <w:t>信息安全、</w:t>
      </w:r>
      <w:r>
        <w:rPr>
          <w:rFonts w:hint="eastAsia" w:ascii="Arial Narrow" w:hAnsi="Arial Narrow" w:eastAsia="仿宋_GB2312" w:cs="Arial"/>
          <w:sz w:val="30"/>
          <w:szCs w:val="30"/>
        </w:rPr>
        <w:t>系统</w:t>
      </w:r>
      <w:r>
        <w:rPr>
          <w:rFonts w:ascii="Arial Narrow" w:hAnsi="Arial Narrow" w:eastAsia="仿宋_GB2312" w:cs="Arial"/>
          <w:sz w:val="30"/>
          <w:szCs w:val="30"/>
        </w:rPr>
        <w:t>管理</w:t>
      </w:r>
      <w:r>
        <w:rPr>
          <w:rFonts w:hint="eastAsia" w:ascii="Arial Narrow" w:hAnsi="Arial Narrow" w:eastAsia="仿宋_GB2312" w:cs="Arial"/>
          <w:sz w:val="30"/>
          <w:szCs w:val="30"/>
        </w:rPr>
        <w:t>、云服务</w:t>
      </w:r>
      <w:r>
        <w:rPr>
          <w:rFonts w:ascii="Arial Narrow" w:hAnsi="Arial Narrow" w:eastAsia="仿宋_GB2312" w:cs="Arial"/>
          <w:sz w:val="30"/>
          <w:szCs w:val="30"/>
        </w:rPr>
        <w:t>等</w:t>
      </w:r>
      <w:r>
        <w:rPr>
          <w:rFonts w:hint="eastAsia" w:ascii="Arial Narrow" w:hAnsi="Arial Narrow" w:eastAsia="仿宋_GB2312" w:cs="Arial"/>
          <w:sz w:val="30"/>
          <w:szCs w:val="30"/>
        </w:rPr>
        <w:t>六</w:t>
      </w:r>
      <w:r>
        <w:rPr>
          <w:rFonts w:ascii="Arial Narrow" w:hAnsi="Arial Narrow" w:eastAsia="仿宋_GB2312" w:cs="Arial"/>
          <w:sz w:val="30"/>
          <w:szCs w:val="30"/>
        </w:rPr>
        <w:t>大领域的</w:t>
      </w:r>
      <w:r>
        <w:rPr>
          <w:rFonts w:hint="eastAsia" w:ascii="Arial Narrow" w:hAnsi="Arial Narrow" w:eastAsia="仿宋_GB2312" w:cs="Arial"/>
          <w:sz w:val="30"/>
          <w:szCs w:val="30"/>
        </w:rPr>
        <w:t>知识点</w:t>
      </w:r>
      <w:r>
        <w:rPr>
          <w:rFonts w:ascii="Arial Narrow" w:hAnsi="Arial Narrow" w:eastAsia="仿宋_GB2312" w:cs="Arial"/>
          <w:sz w:val="30"/>
          <w:szCs w:val="30"/>
        </w:rPr>
        <w:t>和技能点</w:t>
      </w:r>
      <w:r>
        <w:rPr>
          <w:rFonts w:hint="eastAsia" w:ascii="Arial Narrow" w:hAnsi="Arial Narrow" w:eastAsia="仿宋_GB2312" w:cs="Arial"/>
          <w:sz w:val="30"/>
          <w:szCs w:val="30"/>
        </w:rPr>
        <w:t>，重点</w:t>
      </w:r>
      <w:r>
        <w:rPr>
          <w:rFonts w:hint="eastAsia" w:ascii="仿宋_GB2312" w:hAnsi="宋体" w:eastAsia="仿宋_GB2312" w:cs="Arial"/>
          <w:sz w:val="30"/>
          <w:szCs w:val="30"/>
        </w:rPr>
        <w:t>检验了参赛选手网络拓扑的理解能力、</w:t>
      </w:r>
      <w:r>
        <w:rPr>
          <w:rFonts w:ascii="仿宋_GB2312" w:hAnsi="宋体" w:eastAsia="仿宋_GB2312" w:cs="Arial"/>
          <w:sz w:val="30"/>
          <w:szCs w:val="30"/>
        </w:rPr>
        <w:t>IP</w:t>
      </w:r>
      <w:r>
        <w:rPr>
          <w:rFonts w:hint="eastAsia" w:ascii="仿宋_GB2312" w:hAnsi="宋体" w:eastAsia="仿宋_GB2312" w:cs="Arial"/>
          <w:sz w:val="30"/>
          <w:szCs w:val="30"/>
        </w:rPr>
        <w:t>地址的规划能力、网络设备的调试能力、网络安全的防范</w:t>
      </w:r>
      <w:r>
        <w:rPr>
          <w:rFonts w:ascii="仿宋_GB2312" w:hAnsi="宋体" w:eastAsia="仿宋_GB2312" w:cs="Arial"/>
          <w:sz w:val="30"/>
          <w:szCs w:val="30"/>
        </w:rPr>
        <w:t>能力、</w:t>
      </w:r>
      <w:r>
        <w:rPr>
          <w:rFonts w:hint="eastAsia" w:ascii="仿宋_GB2312" w:hAnsi="宋体" w:eastAsia="仿宋_GB2312" w:cs="Arial"/>
          <w:sz w:val="30"/>
          <w:szCs w:val="30"/>
        </w:rPr>
        <w:t>系统服务器的配置能力、网络故障的排除能力、应用服务的管理能力、技术文档的阅读能力、现场问题的解决能力、团队组织的协调能力和质量成本的控制意识。</w:t>
      </w:r>
    </w:p>
    <w:p>
      <w:pPr>
        <w:snapToGrid w:val="0"/>
        <w:spacing w:line="560" w:lineRule="exact"/>
        <w:ind w:firstLine="420"/>
        <w:outlineLvl w:val="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 xml:space="preserve"> 赛项作为全国职业院校技能大赛的成熟赛项，已经成功举办十一年。为参赛选手提供了网络技术方面自我实践能力的展示平台，成就了大量的高素质技能人才；提升了专业教师实践技能，培养了大批网络领域优秀师资；拓展了职业学校的专业视野，</w:t>
      </w:r>
      <w:r>
        <w:rPr>
          <w:rFonts w:hint="eastAsia" w:ascii="仿宋_GB2312" w:hAnsi="Arial Narrow" w:eastAsia="仿宋_GB2312" w:cs="Arial"/>
          <w:sz w:val="30"/>
          <w:szCs w:val="30"/>
        </w:rPr>
        <w:t>使之明确了企业</w:t>
      </w:r>
      <w:r>
        <w:rPr>
          <w:rFonts w:hint="eastAsia" w:ascii="Arial Narrow" w:hAnsi="Arial Narrow" w:eastAsia="仿宋_GB2312" w:cs="Arial"/>
          <w:color w:val="000000"/>
          <w:sz w:val="30"/>
          <w:szCs w:val="30"/>
        </w:rPr>
        <w:t>社会对人才需求的要求和标准；充分展现了职教改革成果及师生良好精神面貌</w:t>
      </w:r>
      <w:r>
        <w:rPr>
          <w:rFonts w:hint="eastAsia" w:ascii="仿宋_GB2312" w:hAnsi="宋体" w:eastAsia="仿宋_GB2312" w:cs="Arial"/>
          <w:sz w:val="30"/>
          <w:szCs w:val="30"/>
        </w:rPr>
        <w:t>，扩大了职业教育社会影响力，促进了职业教育在全社会弘扬工匠精神</w:t>
      </w:r>
      <w:r>
        <w:rPr>
          <w:rFonts w:hint="eastAsia" w:ascii="Arial Narrow" w:hAnsi="Arial Narrow" w:eastAsia="仿宋_GB2312" w:cs="Arial"/>
          <w:color w:val="000000"/>
          <w:sz w:val="30"/>
          <w:szCs w:val="30"/>
        </w:rPr>
        <w:t>。</w:t>
      </w:r>
    </w:p>
    <w:p>
      <w:pPr>
        <w:pStyle w:val="21"/>
        <w:ind w:firstLine="602"/>
        <w:rPr>
          <w:rFonts w:ascii="Arial Narrow" w:hAnsi="Arial Narrow" w:eastAsia="仿宋_GB2312" w:cs="Arial"/>
        </w:rPr>
      </w:pPr>
      <w:r>
        <w:rPr>
          <w:rFonts w:hint="eastAsia"/>
        </w:rPr>
        <w:t>四、赛项设计原则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（一）公开、公平、公正。</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为保证竞赛公平、公开、公正，本赛项成功举办十一年来汇集大量国赛及各省市赛的样题、赛题。每年比赛来源于以专家组、国家示范校、行业专家、企业专家为班底成立赛题开发团队，参照行业规范，工作内容，设计比赛试题。</w:t>
      </w:r>
    </w:p>
    <w:p>
      <w:pPr>
        <w:snapToGrid w:val="0"/>
        <w:spacing w:line="560" w:lineRule="exact"/>
        <w:ind w:firstLine="600" w:firstLineChars="200"/>
        <w:rPr>
          <w:rFonts w:ascii="Arial Narrow" w:hAnsi="Arial Narrow" w:eastAsia="仿宋_GB2312" w:cs="Arial"/>
          <w:sz w:val="30"/>
          <w:szCs w:val="30"/>
        </w:rPr>
      </w:pPr>
      <w:r>
        <w:rPr>
          <w:rFonts w:hint="eastAsia" w:ascii="仿宋_GB2312" w:hAnsi="仿宋" w:eastAsia="仿宋_GB2312" w:cs="Arial"/>
          <w:sz w:val="30"/>
          <w:szCs w:val="30"/>
        </w:rPr>
        <w:t>大赛设计与国际接轨，在竞赛前发布竞赛设备、设备技术文档，竞赛网络环境和赛题相关信息，参赛选手可以有充分的时间思考网络架构、查找网络资料、针对性训练，技能水平得以迅速提高；在实际竞赛中，基于已经发布的网络环境和赛题要求，选手可对竞赛任务书中具体的技术问题借助设备技术文档进行设计和解决；</w:t>
      </w:r>
      <w:r>
        <w:rPr>
          <w:rFonts w:hint="eastAsia" w:ascii="仿宋_GB2312" w:hAnsi="仿宋" w:eastAsia="仿宋_GB2312" w:cs="Arial"/>
          <w:color w:val="000000"/>
          <w:sz w:val="30"/>
          <w:szCs w:val="30"/>
        </w:rPr>
        <w:t>在竞赛后，再次发布抽中正式比赛赛题和与之对应的评判标准，帮助参赛学校提高整体专业水平。整个竞赛过程，力求通过科学细致的评分标准、开放的形式、工作团队严谨认真的态度，与真实工作实践相符合竞赛内容、充分考察学生解决网络工程实践能力和整体知识技能运用能力，同时也最大限度保障竞赛的公平、公开、公正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（二）赛项关联专业人才需求量大或行业人才紧缺或职业院校开设专业点多，服务国家重点战略。</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color w:val="000000"/>
          <w:sz w:val="30"/>
          <w:szCs w:val="30"/>
        </w:rPr>
        <w:t>赛项符合习近平同志在中央网络安全和信息化领导小组第一次会议上指出：“建设网络强国，要有自己的技术，有过硬的技术”的要求。目前大多数中职学校都开办了计算机及网络相关专业，赛项覆盖地区、学校、专业点、学生众多，随着国家对网络技术要求日益提升，各地对高素质网络技术技能型人才需求量长年高居不下。</w:t>
      </w:r>
      <w:r>
        <w:rPr>
          <w:rFonts w:hint="eastAsia" w:ascii="仿宋_GB2312" w:hAnsi="仿宋" w:eastAsia="仿宋_GB2312" w:cs="Arial"/>
          <w:sz w:val="30"/>
          <w:szCs w:val="30"/>
        </w:rPr>
        <w:t>赛项通过对计算机网络和集成企业进行调研和分析，根据行业企业业务背景进行网络业务需求分析、技术应用环境分析，理解实际的工程应用与业务架构分析，结合国家专业教学标准，确定了中职计算机网络毕业生主要从事系统集成、系统应用、网络工程、网络安全及售后技术支持等五个岗位。</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color w:val="000000"/>
          <w:sz w:val="30"/>
          <w:szCs w:val="30"/>
        </w:rPr>
        <w:t>竞赛设计适应国家“新一代信息技术产业”的需要，聚焦计算机网络领域岗位的主要技能，与国产知名网络厂商合作，以实际工作项目为基础，针对计算机网络专业学生的“能力短板”，围绕计算机网络领域的先进技术、主流产品，力求突出工作实践；</w:t>
      </w:r>
      <w:r>
        <w:rPr>
          <w:rFonts w:hint="eastAsia" w:ascii="仿宋_GB2312" w:hAnsi="仿宋" w:eastAsia="仿宋_GB2312" w:cs="Arial"/>
          <w:sz w:val="30"/>
          <w:szCs w:val="30"/>
        </w:rPr>
        <w:t>以赛促教，以赛促改，引领计算机网络专业的教育教学改革；通过竞赛提升中职计算机网络专业学生的信息安全意识、设备配置和系统管理能力，使之具备适应岗位工作的全面能力；通过竞赛展示中职计算机网络专业学生的工作实践能力，促进社会对网络强国、网络技术的重视，充分提高中职计算机网络专业的社会认可度，着重提高学生的就业质量和就业水平，</w:t>
      </w:r>
      <w:r>
        <w:rPr>
          <w:rFonts w:ascii="仿宋_GB2312" w:eastAsia="仿宋_GB2312"/>
          <w:sz w:val="30"/>
          <w:szCs w:val="30"/>
        </w:rPr>
        <w:t>服务</w:t>
      </w:r>
      <w:r>
        <w:rPr>
          <w:rFonts w:hint="eastAsia" w:ascii="仿宋_GB2312" w:eastAsia="仿宋_GB2312"/>
          <w:sz w:val="30"/>
          <w:szCs w:val="30"/>
        </w:rPr>
        <w:t>于</w:t>
      </w:r>
      <w:r>
        <w:rPr>
          <w:rFonts w:ascii="仿宋_GB2312" w:eastAsia="仿宋_GB2312"/>
          <w:sz w:val="30"/>
          <w:szCs w:val="30"/>
        </w:rPr>
        <w:t>国家重点战略</w:t>
      </w:r>
      <w:r>
        <w:rPr>
          <w:rFonts w:hint="eastAsia" w:ascii="仿宋_GB2312" w:eastAsia="仿宋_GB2312"/>
          <w:sz w:val="30"/>
          <w:szCs w:val="30"/>
        </w:rPr>
        <w:t>落地</w:t>
      </w:r>
      <w:r>
        <w:rPr>
          <w:rFonts w:hint="eastAsia" w:ascii="仿宋_GB2312" w:hAnsi="仿宋"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（三）竞赛内容对应相关职业岗位或岗位群、体现专业核心能力与核心知识、涵盖丰富的专业知识与专业技能点。</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竞赛内容就是岗位的主要工作内容，主要分为三部分：</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1.</w:t>
      </w:r>
      <w:r>
        <w:rPr>
          <w:rFonts w:hint="eastAsia" w:ascii="仿宋_GB2312" w:hAnsi="仿宋" w:eastAsia="仿宋_GB2312"/>
          <w:sz w:val="30"/>
          <w:szCs w:val="30"/>
        </w:rPr>
        <w:t xml:space="preserve"> 网络组建：利用赛项提供的计算机、网络等设备完成设备连接、链路质量检测、端口检测；</w:t>
      </w:r>
      <w:r>
        <w:rPr>
          <w:rFonts w:ascii="仿宋_GB2312" w:hAnsi="仿宋" w:eastAsia="仿宋_GB2312"/>
          <w:sz w:val="30"/>
          <w:szCs w:val="30"/>
        </w:rPr>
        <w:t>IP</w:t>
      </w:r>
      <w:r>
        <w:rPr>
          <w:rFonts w:hint="eastAsia" w:ascii="仿宋_GB2312" w:hAnsi="仿宋" w:eastAsia="仿宋_GB2312"/>
          <w:sz w:val="30"/>
          <w:szCs w:val="30"/>
        </w:rPr>
        <w:t>地址规划与实施；交换机、路由器和无线等网络设备的设置与调试，局域网、广域网、虚拟云的相关配置。</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 xml:space="preserve"> 服务器配置及应用：安装服务器操作系统</w:t>
      </w:r>
      <w:r>
        <w:rPr>
          <w:rFonts w:ascii="仿宋_GB2312" w:hAnsi="仿宋" w:eastAsia="仿宋_GB2312"/>
          <w:sz w:val="30"/>
          <w:szCs w:val="30"/>
        </w:rPr>
        <w:t>(Windows/Linux)</w:t>
      </w:r>
      <w:r>
        <w:rPr>
          <w:rFonts w:hint="eastAsia" w:ascii="仿宋_GB2312" w:hAnsi="仿宋" w:eastAsia="仿宋_GB2312"/>
          <w:sz w:val="30"/>
          <w:szCs w:val="30"/>
        </w:rPr>
        <w:t>并配置</w:t>
      </w:r>
      <w:r>
        <w:rPr>
          <w:rFonts w:ascii="仿宋_GB2312" w:hAnsi="仿宋" w:eastAsia="仿宋_GB2312"/>
          <w:sz w:val="30"/>
          <w:szCs w:val="30"/>
        </w:rPr>
        <w:t>DNS</w:t>
      </w:r>
      <w:r>
        <w:rPr>
          <w:rFonts w:hint="eastAsia" w:ascii="仿宋_GB2312" w:hAnsi="仿宋" w:eastAsia="仿宋_GB2312"/>
          <w:sz w:val="30"/>
          <w:szCs w:val="30"/>
        </w:rPr>
        <w:t>、</w:t>
      </w:r>
      <w:r>
        <w:rPr>
          <w:rFonts w:ascii="仿宋_GB2312" w:hAnsi="仿宋" w:eastAsia="仿宋_GB2312"/>
          <w:sz w:val="30"/>
          <w:szCs w:val="30"/>
        </w:rPr>
        <w:t>Web</w:t>
      </w:r>
      <w:r>
        <w:rPr>
          <w:rFonts w:hint="eastAsia" w:ascii="仿宋_GB2312" w:hAnsi="仿宋" w:eastAsia="仿宋_GB2312"/>
          <w:sz w:val="30"/>
          <w:szCs w:val="30"/>
        </w:rPr>
        <w:t>、</w:t>
      </w:r>
      <w:r>
        <w:rPr>
          <w:rFonts w:ascii="仿宋_GB2312" w:hAnsi="仿宋" w:eastAsia="仿宋_GB2312"/>
          <w:sz w:val="30"/>
          <w:szCs w:val="30"/>
        </w:rPr>
        <w:t>FTP</w:t>
      </w:r>
      <w:r>
        <w:rPr>
          <w:rFonts w:hint="eastAsia" w:ascii="仿宋_GB2312" w:hAnsi="仿宋" w:eastAsia="仿宋_GB2312"/>
          <w:sz w:val="30"/>
          <w:szCs w:val="30"/>
        </w:rPr>
        <w:t>、</w:t>
      </w:r>
      <w:r>
        <w:rPr>
          <w:rFonts w:ascii="仿宋_GB2312" w:hAnsi="仿宋" w:eastAsia="仿宋_GB2312"/>
          <w:sz w:val="30"/>
          <w:szCs w:val="30"/>
        </w:rPr>
        <w:t>E-mail</w:t>
      </w:r>
      <w:r>
        <w:rPr>
          <w:rFonts w:hint="eastAsia" w:ascii="仿宋_GB2312" w:hAnsi="仿宋" w:eastAsia="仿宋_GB2312"/>
          <w:sz w:val="30"/>
          <w:szCs w:val="30"/>
        </w:rPr>
        <w:t>、</w:t>
      </w:r>
      <w:r>
        <w:rPr>
          <w:rFonts w:ascii="仿宋_GB2312" w:hAnsi="仿宋" w:eastAsia="仿宋_GB2312"/>
          <w:sz w:val="30"/>
          <w:szCs w:val="30"/>
        </w:rPr>
        <w:t>DHCP</w:t>
      </w:r>
      <w:r>
        <w:rPr>
          <w:rFonts w:hint="eastAsia" w:ascii="仿宋_GB2312" w:hAnsi="仿宋" w:eastAsia="仿宋_GB2312"/>
          <w:sz w:val="30"/>
          <w:szCs w:val="30"/>
        </w:rPr>
        <w:t>等各种系统服务</w:t>
      </w:r>
      <w:r>
        <w:rPr>
          <w:rFonts w:ascii="仿宋_GB2312" w:hAnsi="仿宋" w:eastAsia="仿宋_GB2312"/>
          <w:sz w:val="30"/>
          <w:szCs w:val="30"/>
        </w:rPr>
        <w:t>(Windows/Linux)</w:t>
      </w:r>
      <w:r>
        <w:rPr>
          <w:rFonts w:hint="eastAsia" w:ascii="仿宋_GB2312" w:hAnsi="仿宋" w:eastAsia="仿宋_GB2312"/>
          <w:sz w:val="30"/>
          <w:szCs w:val="30"/>
        </w:rPr>
        <w:t>、数据库安装</w:t>
      </w:r>
      <w:r>
        <w:rPr>
          <w:rFonts w:ascii="仿宋_GB2312" w:hAnsi="仿宋" w:eastAsia="仿宋_GB2312"/>
          <w:sz w:val="30"/>
          <w:szCs w:val="30"/>
        </w:rPr>
        <w:t>配置</w:t>
      </w:r>
      <w:r>
        <w:rPr>
          <w:rFonts w:hint="eastAsia" w:ascii="仿宋_GB2312" w:hAnsi="仿宋" w:eastAsia="仿宋_GB2312"/>
          <w:sz w:val="30"/>
          <w:szCs w:val="30"/>
        </w:rPr>
        <w:t>、</w:t>
      </w:r>
      <w:r>
        <w:rPr>
          <w:rFonts w:ascii="仿宋_GB2312" w:hAnsi="仿宋" w:eastAsia="仿宋_GB2312"/>
          <w:sz w:val="30"/>
          <w:szCs w:val="30"/>
        </w:rPr>
        <w:t>系统管理、</w:t>
      </w:r>
      <w:r>
        <w:rPr>
          <w:rFonts w:hint="eastAsia" w:ascii="仿宋_GB2312" w:hAnsi="仿宋" w:eastAsia="仿宋_GB2312"/>
          <w:sz w:val="30"/>
          <w:szCs w:val="30"/>
        </w:rPr>
        <w:t>云服务部署，集群技术。</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3.</w:t>
      </w:r>
      <w:r>
        <w:rPr>
          <w:rFonts w:hint="eastAsia" w:ascii="仿宋_GB2312" w:hAnsi="仿宋" w:eastAsia="仿宋_GB2312"/>
          <w:sz w:val="30"/>
          <w:szCs w:val="30"/>
        </w:rPr>
        <w:t xml:space="preserve"> 网络设备安全配置与防护：部署防火墙保证网络安全，包括实现路由、</w:t>
      </w:r>
      <w:r>
        <w:rPr>
          <w:rFonts w:ascii="仿宋_GB2312" w:hAnsi="仿宋" w:eastAsia="仿宋_GB2312"/>
          <w:sz w:val="30"/>
          <w:szCs w:val="30"/>
        </w:rPr>
        <w:t>NAT</w:t>
      </w:r>
      <w:r>
        <w:rPr>
          <w:rFonts w:hint="eastAsia" w:ascii="仿宋_GB2312" w:hAnsi="仿宋" w:eastAsia="仿宋_GB2312"/>
          <w:sz w:val="30"/>
          <w:szCs w:val="30"/>
        </w:rPr>
        <w:t>转换、防</w:t>
      </w:r>
      <w:r>
        <w:rPr>
          <w:rFonts w:ascii="仿宋_GB2312" w:hAnsi="仿宋" w:eastAsia="仿宋_GB2312"/>
          <w:sz w:val="30"/>
          <w:szCs w:val="30"/>
        </w:rPr>
        <w:t>DDoS</w:t>
      </w:r>
      <w:r>
        <w:rPr>
          <w:rFonts w:hint="eastAsia" w:ascii="仿宋_GB2312" w:hAnsi="仿宋" w:eastAsia="仿宋_GB2312"/>
          <w:sz w:val="30"/>
          <w:szCs w:val="30"/>
        </w:rPr>
        <w:t>攻击、包过滤、</w:t>
      </w:r>
      <w:r>
        <w:rPr>
          <w:rFonts w:ascii="仿宋_GB2312" w:hAnsi="仿宋" w:eastAsia="仿宋_GB2312"/>
          <w:sz w:val="30"/>
          <w:szCs w:val="30"/>
        </w:rPr>
        <w:t>URL</w:t>
      </w:r>
      <w:r>
        <w:rPr>
          <w:rFonts w:hint="eastAsia" w:ascii="仿宋_GB2312" w:hAnsi="仿宋" w:eastAsia="仿宋_GB2312"/>
          <w:sz w:val="30"/>
          <w:szCs w:val="30"/>
        </w:rPr>
        <w:t>过滤、</w:t>
      </w:r>
      <w:r>
        <w:rPr>
          <w:rFonts w:ascii="仿宋_GB2312" w:hAnsi="仿宋" w:eastAsia="仿宋_GB2312"/>
          <w:sz w:val="30"/>
          <w:szCs w:val="30"/>
        </w:rPr>
        <w:t>P2P</w:t>
      </w:r>
      <w:r>
        <w:rPr>
          <w:rFonts w:hint="eastAsia" w:ascii="仿宋_GB2312" w:hAnsi="仿宋" w:eastAsia="仿宋_GB2312"/>
          <w:sz w:val="30"/>
          <w:szCs w:val="30"/>
        </w:rPr>
        <w:t>流量控制、入侵检测、病毒攻击、缓冲区溢出攻击、端口攻击等、利用</w:t>
      </w:r>
      <w:r>
        <w:rPr>
          <w:rFonts w:ascii="仿宋_GB2312" w:hAnsi="仿宋" w:eastAsia="仿宋_GB2312"/>
          <w:sz w:val="30"/>
          <w:szCs w:val="30"/>
        </w:rPr>
        <w:t>VPN</w:t>
      </w:r>
      <w:r>
        <w:rPr>
          <w:rFonts w:hint="eastAsia" w:ascii="仿宋_GB2312" w:hAnsi="仿宋" w:eastAsia="仿宋_GB2312"/>
          <w:sz w:val="30"/>
          <w:szCs w:val="30"/>
        </w:rPr>
        <w:t>技术实现远程安全接入和站点到站点的</w:t>
      </w:r>
      <w:r>
        <w:rPr>
          <w:rFonts w:ascii="仿宋_GB2312" w:hAnsi="仿宋" w:eastAsia="仿宋_GB2312"/>
          <w:sz w:val="30"/>
          <w:szCs w:val="30"/>
        </w:rPr>
        <w:t>IPsec VPN</w:t>
      </w:r>
      <w:r>
        <w:rPr>
          <w:rFonts w:hint="eastAsia" w:ascii="仿宋_GB2312" w:hAnsi="仿宋" w:eastAsia="仿宋_GB2312"/>
          <w:sz w:val="30"/>
          <w:szCs w:val="30"/>
        </w:rPr>
        <w:t>；配置无线网络</w:t>
      </w:r>
      <w:r>
        <w:rPr>
          <w:rFonts w:ascii="仿宋_GB2312" w:hAnsi="仿宋" w:eastAsia="仿宋_GB2312"/>
          <w:sz w:val="30"/>
          <w:szCs w:val="30"/>
        </w:rPr>
        <w:t>WEP</w:t>
      </w:r>
      <w:r>
        <w:rPr>
          <w:rFonts w:hint="eastAsia" w:ascii="仿宋_GB2312" w:hAnsi="仿宋" w:eastAsia="仿宋_GB2312"/>
          <w:sz w:val="30"/>
          <w:szCs w:val="30"/>
        </w:rPr>
        <w:t>加密、</w:t>
      </w:r>
      <w:r>
        <w:rPr>
          <w:rFonts w:ascii="仿宋_GB2312" w:hAnsi="仿宋" w:eastAsia="仿宋_GB2312"/>
          <w:sz w:val="30"/>
          <w:szCs w:val="30"/>
        </w:rPr>
        <w:t>MAC</w:t>
      </w:r>
      <w:r>
        <w:rPr>
          <w:rFonts w:hint="eastAsia" w:ascii="仿宋_GB2312" w:hAnsi="仿宋" w:eastAsia="仿宋_GB2312"/>
          <w:sz w:val="30"/>
          <w:szCs w:val="30"/>
        </w:rPr>
        <w:t>认证接入控制。</w:t>
      </w:r>
    </w:p>
    <w:p>
      <w:pPr>
        <w:snapToGrid w:val="0"/>
        <w:spacing w:line="560" w:lineRule="exact"/>
        <w:ind w:firstLine="600" w:firstLineChars="200"/>
        <w:rPr>
          <w:rFonts w:ascii="Arial Narrow" w:hAnsi="Arial Narrow" w:eastAsia="仿宋_GB2312" w:cs="Arial"/>
          <w:sz w:val="30"/>
          <w:szCs w:val="30"/>
        </w:rPr>
      </w:pPr>
      <w:r>
        <w:rPr>
          <w:rFonts w:hint="eastAsia" w:ascii="仿宋_GB2312" w:hAnsi="仿宋" w:eastAsia="仿宋_GB2312"/>
          <w:sz w:val="30"/>
          <w:szCs w:val="30"/>
        </w:rPr>
        <w:t>最终达到在安全的网络环境下，实现服务器、存储、网络无缝对接，云部署、系统服务与网络设备协同工作，并合理实现信息应用。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（四）竞赛平台成熟。</w:t>
      </w:r>
      <w:r>
        <w:rPr>
          <w:rFonts w:hint="eastAsia" w:ascii="Arial Narrow" w:hAnsi="Arial Narrow" w:eastAsia="仿宋_GB2312"/>
          <w:sz w:val="30"/>
          <w:szCs w:val="30"/>
        </w:rPr>
        <w:t>根据行业特点，赛项选择相对先进、通用性强、社会保有量高的设备与软件</w:t>
      </w:r>
      <w:r>
        <w:rPr>
          <w:rFonts w:hint="eastAsia" w:ascii="Arial Narrow" w:hAnsi="Arial Narrow" w:eastAsia="仿宋_GB2312" w:cs="Arial"/>
          <w:sz w:val="30"/>
          <w:szCs w:val="30"/>
        </w:rPr>
        <w:t>。</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赛项覆盖全国各地区、各学校、及各专业点学生众多，参与群体数量广，形成成熟的校赛、省(地、市)赛、国赛的三级大赛机制。赛项从2008年企业网搭建、园区网应用赛项开始，至今已经顺利举行十一年，每年都要经历全国</w:t>
      </w:r>
      <w:r>
        <w:rPr>
          <w:rFonts w:ascii="仿宋_GB2312" w:hAnsi="仿宋" w:eastAsia="仿宋_GB2312" w:cs="Arial"/>
          <w:sz w:val="30"/>
          <w:szCs w:val="30"/>
        </w:rPr>
        <w:t>30</w:t>
      </w:r>
      <w:r>
        <w:rPr>
          <w:rFonts w:hint="eastAsia" w:ascii="仿宋_GB2312" w:hAnsi="仿宋" w:eastAsia="仿宋_GB2312" w:cs="Arial"/>
          <w:sz w:val="30"/>
          <w:szCs w:val="30"/>
        </w:rPr>
        <w:t>余个省赛（全国近</w:t>
      </w:r>
      <w:r>
        <w:rPr>
          <w:rFonts w:ascii="仿宋_GB2312" w:hAnsi="仿宋" w:eastAsia="仿宋_GB2312" w:cs="Arial"/>
          <w:sz w:val="30"/>
          <w:szCs w:val="30"/>
        </w:rPr>
        <w:t>100</w:t>
      </w:r>
      <w:r>
        <w:rPr>
          <w:rFonts w:hint="eastAsia" w:ascii="仿宋_GB2312" w:hAnsi="仿宋" w:eastAsia="仿宋_GB2312" w:cs="Arial"/>
          <w:sz w:val="30"/>
          <w:szCs w:val="30"/>
        </w:rPr>
        <w:t>场的市赛），竞赛平台的技术成熟。</w:t>
      </w:r>
    </w:p>
    <w:p>
      <w:pPr>
        <w:snapToGrid w:val="0"/>
        <w:spacing w:line="560" w:lineRule="exact"/>
        <w:ind w:firstLine="600" w:firstLineChars="200"/>
        <w:rPr>
          <w:rFonts w:ascii="Arial Narrow" w:hAnsi="Arial Narrow" w:eastAsia="仿宋_GB2312" w:cs="Arial"/>
          <w:sz w:val="30"/>
          <w:szCs w:val="30"/>
        </w:rPr>
      </w:pPr>
      <w:r>
        <w:rPr>
          <w:rFonts w:hint="eastAsia" w:ascii="仿宋_GB2312" w:hAnsi="仿宋" w:eastAsia="仿宋_GB2312" w:cs="Arial"/>
          <w:sz w:val="30"/>
          <w:szCs w:val="30"/>
        </w:rPr>
        <w:t>2019</w:t>
      </w:r>
      <w:r>
        <w:rPr>
          <w:rFonts w:hint="eastAsia" w:ascii="Arial Narrow" w:hAnsi="Arial Narrow" w:eastAsia="仿宋_GB2312" w:cs="Arial"/>
          <w:sz w:val="30"/>
          <w:szCs w:val="30"/>
        </w:rPr>
        <w:t>年</w:t>
      </w:r>
      <w:r>
        <w:rPr>
          <w:rFonts w:ascii="Arial Narrow" w:hAnsi="Arial Narrow" w:eastAsia="仿宋_GB2312" w:cs="Arial"/>
          <w:sz w:val="30"/>
          <w:szCs w:val="30"/>
        </w:rPr>
        <w:t>赛项设计</w:t>
      </w:r>
      <w:r>
        <w:rPr>
          <w:rFonts w:hint="eastAsia" w:ascii="Arial Narrow" w:hAnsi="Arial Narrow" w:eastAsia="仿宋_GB2312" w:cs="Arial"/>
          <w:sz w:val="30"/>
          <w:szCs w:val="30"/>
        </w:rPr>
        <w:t>中在保证原有主要</w:t>
      </w:r>
      <w:r>
        <w:rPr>
          <w:rFonts w:ascii="Arial Narrow" w:hAnsi="Arial Narrow" w:eastAsia="仿宋_GB2312" w:cs="Arial"/>
          <w:sz w:val="30"/>
          <w:szCs w:val="30"/>
        </w:rPr>
        <w:t>比赛设备不变的基础上，</w:t>
      </w:r>
      <w:r>
        <w:rPr>
          <w:rFonts w:hint="eastAsia" w:ascii="Arial Narrow" w:hAnsi="Arial Narrow" w:eastAsia="仿宋_GB2312" w:cs="Arial"/>
          <w:sz w:val="30"/>
          <w:szCs w:val="30"/>
        </w:rPr>
        <w:t>针对</w:t>
      </w:r>
      <w:r>
        <w:rPr>
          <w:rFonts w:ascii="Arial Narrow" w:hAnsi="Arial Narrow" w:eastAsia="仿宋_GB2312" w:cs="Arial"/>
          <w:sz w:val="30"/>
          <w:szCs w:val="30"/>
        </w:rPr>
        <w:t>业内出现的新技术、新功能</w:t>
      </w:r>
      <w:r>
        <w:rPr>
          <w:rFonts w:hint="eastAsia" w:ascii="Arial Narrow" w:hAnsi="Arial Narrow" w:eastAsia="仿宋_GB2312" w:cs="Arial"/>
          <w:sz w:val="30"/>
          <w:szCs w:val="30"/>
        </w:rPr>
        <w:t>，并考虑其实际工作应用成熟度，适时提升</w:t>
      </w:r>
      <w:r>
        <w:rPr>
          <w:rFonts w:hint="eastAsia" w:ascii="仿宋_GB2312" w:hAnsi="Arial Narrow" w:eastAsia="仿宋_GB2312" w:cs="Arial"/>
          <w:sz w:val="30"/>
          <w:szCs w:val="30"/>
        </w:rPr>
        <w:t>Centos</w:t>
      </w:r>
      <w:r>
        <w:rPr>
          <w:rFonts w:hint="eastAsia" w:ascii="Arial Narrow" w:hAnsi="Arial Narrow" w:eastAsia="仿宋_GB2312" w:cs="Arial"/>
          <w:sz w:val="30"/>
          <w:szCs w:val="30"/>
        </w:rPr>
        <w:t>免费系统软件版本，以保证赛项的技术引领性。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赛项各方无论在赛事组织、技术</w:t>
      </w:r>
      <w:r>
        <w:rPr>
          <w:rFonts w:ascii="Arial Narrow" w:hAnsi="Arial Narrow" w:eastAsia="仿宋_GB2312" w:cs="Arial"/>
          <w:sz w:val="30"/>
          <w:szCs w:val="30"/>
        </w:rPr>
        <w:t>支持、</w:t>
      </w:r>
      <w:r>
        <w:rPr>
          <w:rFonts w:hint="eastAsia" w:ascii="Arial Narrow" w:hAnsi="Arial Narrow" w:eastAsia="仿宋_GB2312" w:cs="Arial"/>
          <w:sz w:val="30"/>
          <w:szCs w:val="30"/>
        </w:rPr>
        <w:t>赛项</w:t>
      </w:r>
      <w:r>
        <w:rPr>
          <w:rFonts w:ascii="Arial Narrow" w:hAnsi="Arial Narrow" w:eastAsia="仿宋_GB2312" w:cs="Arial"/>
          <w:sz w:val="30"/>
          <w:szCs w:val="30"/>
        </w:rPr>
        <w:t>实施、安全</w:t>
      </w:r>
      <w:r>
        <w:rPr>
          <w:rFonts w:hint="eastAsia" w:ascii="Arial Narrow" w:hAnsi="Arial Narrow" w:eastAsia="仿宋_GB2312" w:cs="Arial"/>
          <w:sz w:val="30"/>
          <w:szCs w:val="30"/>
        </w:rPr>
        <w:t>保障都</w:t>
      </w:r>
      <w:r>
        <w:rPr>
          <w:rFonts w:ascii="Arial Narrow" w:hAnsi="Arial Narrow" w:eastAsia="仿宋_GB2312" w:cs="Arial"/>
          <w:sz w:val="30"/>
          <w:szCs w:val="30"/>
        </w:rPr>
        <w:t>具备</w:t>
      </w:r>
      <w:r>
        <w:rPr>
          <w:rFonts w:hint="eastAsia" w:ascii="Arial Narrow" w:hAnsi="Arial Narrow" w:eastAsia="仿宋_GB2312" w:cs="Arial"/>
          <w:sz w:val="30"/>
          <w:szCs w:val="30"/>
        </w:rPr>
        <w:t>丰富经验；网络设备合作企业为行业知名企业，连续支持</w:t>
      </w:r>
      <w:r>
        <w:rPr>
          <w:rFonts w:ascii="Arial Narrow" w:hAnsi="Arial Narrow" w:eastAsia="仿宋_GB2312" w:cs="Arial"/>
          <w:sz w:val="30"/>
          <w:szCs w:val="30"/>
        </w:rPr>
        <w:t>赛项多年</w:t>
      </w:r>
      <w:r>
        <w:rPr>
          <w:rFonts w:hint="eastAsia" w:ascii="Arial Narrow" w:hAnsi="Arial Narrow" w:eastAsia="仿宋_GB2312" w:cs="Arial"/>
          <w:sz w:val="30"/>
          <w:szCs w:val="30"/>
        </w:rPr>
        <w:t>，社会及院校保有量高，系统软件为免费或者试用版，参赛学校无软件费用负担。</w:t>
      </w:r>
    </w:p>
    <w:p>
      <w:pPr>
        <w:pStyle w:val="21"/>
        <w:ind w:firstLine="602"/>
        <w:rPr>
          <w:rFonts w:ascii="Arial Narrow" w:hAnsi="Arial Narrow" w:eastAsia="仿宋_GB2312" w:cs="Arial"/>
        </w:rPr>
      </w:pPr>
      <w:r>
        <w:rPr>
          <w:rFonts w:hint="eastAsia"/>
        </w:rPr>
        <w:t>五、赛项方案的特色与创新点</w:t>
      </w:r>
    </w:p>
    <w:p>
      <w:pPr>
        <w:pStyle w:val="33"/>
        <w:numPr>
          <w:ilvl w:val="0"/>
          <w:numId w:val="2"/>
        </w:numPr>
        <w:snapToGrid w:val="0"/>
        <w:spacing w:line="560" w:lineRule="exact"/>
        <w:ind w:left="1418" w:hanging="851" w:firstLineChars="0"/>
        <w:rPr>
          <w:rFonts w:ascii="仿宋_GB2312" w:hAnsi="宋体" w:eastAsia="仿宋_GB2312" w:cs="Arial"/>
          <w:sz w:val="30"/>
          <w:szCs w:val="30"/>
        </w:rPr>
      </w:pPr>
      <w:r>
        <w:rPr>
          <w:rFonts w:hint="eastAsia" w:ascii="仿宋_GB2312" w:hAnsi="宋体" w:eastAsia="仿宋_GB2312" w:cs="Arial"/>
          <w:sz w:val="30"/>
          <w:szCs w:val="30"/>
        </w:rPr>
        <w:t>竞赛内容选择贴近行业，</w:t>
      </w:r>
      <w:r>
        <w:rPr>
          <w:rFonts w:hint="eastAsia" w:ascii="仿宋_GB2312" w:hAnsi="Arial Narrow" w:eastAsia="仿宋_GB2312" w:cs="Arial"/>
          <w:sz w:val="30"/>
          <w:szCs w:val="30"/>
        </w:rPr>
        <w:t>关注新技术和新产业需求。</w:t>
      </w:r>
    </w:p>
    <w:p>
      <w:pPr>
        <w:snapToGrid w:val="0"/>
        <w:spacing w:line="560" w:lineRule="exact"/>
        <w:ind w:firstLine="338"/>
        <w:rPr>
          <w:rFonts w:ascii="仿宋_GB2312" w:hAnsi="Arial Narrow" w:eastAsia="仿宋_GB2312" w:cs="Arial"/>
          <w:sz w:val="30"/>
          <w:szCs w:val="30"/>
        </w:rPr>
      </w:pPr>
      <w:r>
        <w:rPr>
          <w:rFonts w:hint="eastAsia" w:ascii="仿宋_GB2312" w:hAnsi="Arial Narrow" w:eastAsia="仿宋_GB2312" w:cs="Arial"/>
          <w:sz w:val="30"/>
          <w:szCs w:val="30"/>
        </w:rPr>
        <w:t xml:space="preserve"> 近些年，在新技术、新业务的强力带动下，宽带网络、移动互联网、云计算、虚拟化等新业态的发展不断推动信息技术行业加速前行。特别是信息通信技术的创新与扩展，与传统产业生产组织和制造业的深度融合，加快推动了以数字化、网络化、智能化、服务化为核心的新型产业变革，随之带来了各地对精通交换机、掌握网络服务、虚拟化和云计算技术的高素质技能型人才需求量长年高居不下。</w:t>
      </w:r>
    </w:p>
    <w:p>
      <w:pPr>
        <w:spacing w:line="560" w:lineRule="exact"/>
        <w:ind w:firstLine="338"/>
        <w:rPr>
          <w:rFonts w:ascii="仿宋_GB2312" w:hAnsi="Arial Narrow" w:eastAsia="仿宋_GB2312" w:cs="Arial"/>
          <w:sz w:val="30"/>
          <w:szCs w:val="30"/>
        </w:rPr>
      </w:pPr>
      <w:r>
        <w:rPr>
          <w:rFonts w:hint="eastAsia" w:ascii="仿宋_GB2312" w:hAnsi="Arial Narrow" w:eastAsia="仿宋_GB2312" w:cs="Arial"/>
          <w:sz w:val="30"/>
          <w:szCs w:val="30"/>
        </w:rPr>
        <w:t xml:space="preserve"> 竞赛内容来源与实际应用的网络业务需求，依据行业客户真实案例，竞赛时间内在网络架构的不同功能区域，合理部署RIP、OSPF、BGP等多种路由协议，以及NTP和DHCP服务等常见协议的应用，实现了综合性网络架构的部署；通过防火墙的安全策略的部署及路由交换上QOS、策略、IPSEC VPN等安全策略的使用，有效的实现了多部门、多业务及多应用的优化及部署，并实现了广域网链路加速，广域网链路加密，无线安全，流量过滤与优化等；在云服务实训平台部分上实现了多种业务及应用系统的基础平台的搭建，并完成了域控制器迁移、存储和故障转移群集等应用的部署工作，实现云与传统网络的对接。</w:t>
      </w:r>
    </w:p>
    <w:p>
      <w:pPr>
        <w:snapToGrid w:val="0"/>
        <w:spacing w:line="560" w:lineRule="exact"/>
        <w:ind w:firstLine="420"/>
        <w:rPr>
          <w:rFonts w:ascii="仿宋_GB2312" w:hAnsi="Arial Narrow" w:eastAsia="仿宋_GB2312" w:cs="Arial"/>
          <w:color w:val="000000"/>
          <w:sz w:val="30"/>
          <w:szCs w:val="30"/>
        </w:rPr>
      </w:pPr>
      <w:r>
        <w:rPr>
          <w:rFonts w:hint="eastAsia" w:ascii="仿宋_GB2312" w:hAnsi="Arial Narrow" w:eastAsia="仿宋_GB2312" w:cs="Arial"/>
          <w:color w:val="000000"/>
          <w:sz w:val="30"/>
          <w:szCs w:val="30"/>
        </w:rPr>
        <w:t xml:space="preserve"> 赛项的</w:t>
      </w:r>
      <w:r>
        <w:rPr>
          <w:rFonts w:hint="eastAsia" w:ascii="仿宋_GB2312" w:hAnsi="宋体" w:eastAsia="仿宋_GB2312" w:cs="Arial"/>
          <w:color w:val="000000"/>
          <w:sz w:val="30"/>
          <w:szCs w:val="30"/>
        </w:rPr>
        <w:t>考查选手配置网络互联互通、管理系统运行服务、防范网络安全威胁、实现设备虚拟化，部署云平台应用等技术技能，既考虑到传统网络运维，又充分关注了</w:t>
      </w:r>
      <w:r>
        <w:rPr>
          <w:rFonts w:hint="eastAsia" w:ascii="仿宋_GB2312" w:hAnsi="Arial Narrow" w:eastAsia="仿宋_GB2312" w:cs="Arial"/>
          <w:color w:val="000000"/>
          <w:sz w:val="30"/>
          <w:szCs w:val="30"/>
        </w:rPr>
        <w:t>新技术和新产业需求，体现赛项内容的与时俱进。</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（二）竞赛过程安排合理、赛项成熟稳定。</w:t>
      </w:r>
    </w:p>
    <w:p>
      <w:pPr>
        <w:snapToGrid w:val="0"/>
        <w:spacing w:line="560" w:lineRule="exact"/>
        <w:ind w:firstLine="420"/>
        <w:rPr>
          <w:rFonts w:ascii="仿宋_GB2312" w:hAnsi="仿宋" w:eastAsia="仿宋_GB2312"/>
          <w:color w:val="000000"/>
          <w:sz w:val="30"/>
          <w:szCs w:val="30"/>
        </w:rPr>
      </w:pPr>
      <w:r>
        <w:rPr>
          <w:rFonts w:hint="eastAsia" w:ascii="仿宋_GB2312" w:hAnsi="仿宋" w:eastAsia="仿宋_GB2312"/>
          <w:sz w:val="30"/>
          <w:szCs w:val="30"/>
        </w:rPr>
        <w:t xml:space="preserve"> 竞赛设计符合行业通用规范与标准，使用的竞赛技术平台和设备为行业内主流企业的通用产品，</w:t>
      </w:r>
      <w:r>
        <w:rPr>
          <w:rFonts w:hint="eastAsia" w:ascii="仿宋_GB2312" w:hAnsi="仿宋" w:eastAsia="仿宋_GB2312"/>
          <w:color w:val="000000"/>
          <w:sz w:val="30"/>
          <w:szCs w:val="30"/>
        </w:rPr>
        <w:t>支持国赛十余年，中职学校拥有率高、技术性能可靠性强。</w:t>
      </w:r>
      <w:r>
        <w:rPr>
          <w:rFonts w:hint="eastAsia" w:ascii="仿宋_GB2312" w:hAnsi="仿宋" w:eastAsia="仿宋_GB2312"/>
          <w:sz w:val="30"/>
          <w:szCs w:val="30"/>
        </w:rPr>
        <w:t>竞赛过程无论从赛项设计、规程制定、赛项说明、赛题公开、培训评判、正式比赛、结果评判、技术点评，还是从场地准备、平台测试、生活保障、电力备份、医疗应急等各方面均呈现了优质、高效、周到、细致工作。特别是近些年严格按照大赛制度要求，“热情办赛、精彩办赛、依规办赛、安全办赛”，每年都高标准、出色的完成赛事工作，赛项成熟稳定。</w:t>
      </w:r>
    </w:p>
    <w:p>
      <w:pPr>
        <w:snapToGrid w:val="0"/>
        <w:spacing w:line="560" w:lineRule="exact"/>
        <w:ind w:left="600"/>
        <w:rPr>
          <w:rFonts w:ascii="仿宋_GB2312" w:hAnsi="宋体" w:eastAsia="仿宋_GB2312" w:cs="Arial"/>
          <w:color w:val="000000"/>
          <w:sz w:val="30"/>
          <w:szCs w:val="30"/>
        </w:rPr>
      </w:pPr>
      <w:r>
        <w:rPr>
          <w:rFonts w:hint="eastAsia" w:ascii="仿宋_GB2312" w:hAnsi="Arial Narrow" w:eastAsia="仿宋_GB2312" w:cs="Arial"/>
          <w:color w:val="000000"/>
          <w:sz w:val="30"/>
          <w:szCs w:val="30"/>
        </w:rPr>
        <w:t>（三）竞赛公开、公平、公正，赛项多年零投诉。</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赛项严格遵照《全国职业院校技能大赛制度》设计赛项，认真落实、遵照实施，</w:t>
      </w:r>
      <w:r>
        <w:rPr>
          <w:rFonts w:hint="eastAsia" w:ascii="仿宋_GB2312" w:hAnsi="宋体" w:eastAsia="仿宋_GB2312" w:cs="Arial"/>
          <w:color w:val="000000"/>
          <w:sz w:val="30"/>
          <w:szCs w:val="30"/>
        </w:rPr>
        <w:t>竞赛过程供参赛学校现场观摩、多机位视频直播，保证了实时、全方位、无死角、完整展示参赛选手的操作过程和工作成果，全部客观性结果评判，赛后合理方式公布成绩，成绩结果呈正态分布。赛事</w:t>
      </w:r>
      <w:r>
        <w:rPr>
          <w:rFonts w:hint="eastAsia" w:ascii="仿宋_GB2312" w:hAnsi="仿宋" w:eastAsia="仿宋_GB2312"/>
          <w:color w:val="000000"/>
          <w:sz w:val="30"/>
          <w:szCs w:val="30"/>
        </w:rPr>
        <w:t>效果长期良好，制度颁布五年来，赛项年年零投诉，得到参赛院学校的一致高度认可，充分彰显了竞赛的公平、公正、公开。</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（四）竞赛资源转化，内容丰富实用。</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以赛促教、以赛促改、以赛促学”是全国职业院校技能大赛的重要目的。将竞赛内容成功转化为教学资源无疑是实现这一目的的重要保障。企业专家和院校专家校企合作，共同形成中等职业计算机网络技术专业教学资源包，系统梳理计算机网络技术专业的培养目标、岗位需求、课程体系、核心知识点及历年竞赛考核内容与评分要点，并结合技术发展趋势对未来的竞赛内容设置进行了权威预测；开发了一套融入大赛思想的，体现“新设备、新技术、新标准”的实用型系列教材。</w:t>
      </w:r>
    </w:p>
    <w:p>
      <w:pPr>
        <w:pStyle w:val="21"/>
        <w:ind w:firstLine="602"/>
      </w:pPr>
      <w:r>
        <w:rPr>
          <w:rFonts w:hint="eastAsia"/>
        </w:rPr>
        <w:t>六、竞赛内容简介（须附英文对照简介）</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赛项简介：团体赛。根据赛场软、硬件环境和网络建设要求，遵照工作规范，团队合作完成网络架构及应用平台的搭建，并保障网络应用的安全性和可靠性。</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竞赛内容即岗位主要工作内容，分为三部分：</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网络组建：利用本届大赛执委会提供的计算机、网络等设备完成设备连接、链路质量检测、端口检测；IP地址规划与实施；交换机及交换机虚拟化、路由器和无线等网络设备的设置与调试，局域网和广域网的相关配置。</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服务器与云服务实训平台配置及应用：使用云服务实训平台配置DNS、Web、FTP、E-mail、DHCP服务(Windows/Linux)、数据库配置、服务器系统管理、虚拟化技术，服务器集群技术，JDK安装部署、Tomcat安装及部署移动WEB应用，并访问。</w:t>
      </w:r>
    </w:p>
    <w:p>
      <w:pPr>
        <w:snapToGrid w:val="0"/>
        <w:spacing w:line="560" w:lineRule="exact"/>
        <w:ind w:firstLine="600" w:firstLineChars="200"/>
        <w:rPr>
          <w:rFonts w:ascii="仿宋_GB2312" w:hAnsi="宋体" w:eastAsia="仿宋_GB2312" w:cs="Arial"/>
          <w:sz w:val="30"/>
          <w:szCs w:val="30"/>
        </w:rPr>
      </w:pPr>
      <w:r>
        <w:rPr>
          <w:rFonts w:hint="eastAsia" w:ascii="仿宋_GB2312" w:hAnsi="仿宋" w:eastAsia="仿宋_GB2312"/>
          <w:sz w:val="30"/>
          <w:szCs w:val="30"/>
        </w:rPr>
        <w:t>3. 网络设备安全配置与防护：部署防火墙，包括实现路由、NAT转换、防DDoS攻击、包过滤、URL过滤、P2P流量控制、病毒攻击、缓冲区溢出攻击、端口攻击等、利用VPN技术实现远程安全接入和站点到站点的IPsec VPN；配置无线网络WEP加密、MAC认证接入控制等竞赛内容。</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Brief introduction to the competition: team competition. According to the software and hardware environments and the requirements for establishing the network,</w:t>
      </w:r>
      <w:r>
        <w:t xml:space="preserve"> </w:t>
      </w:r>
      <w:r>
        <w:rPr>
          <w:rFonts w:ascii="仿宋_GB2312" w:hAnsi="宋体" w:eastAsia="仿宋_GB2312" w:cs="Arial"/>
          <w:sz w:val="30"/>
          <w:szCs w:val="30"/>
        </w:rPr>
        <w:t xml:space="preserve">In accordance with the norms, Team work to </w:t>
      </w:r>
      <w:r>
        <w:rPr>
          <w:rFonts w:hint="eastAsia" w:ascii="仿宋_GB2312" w:hAnsi="宋体" w:eastAsia="仿宋_GB2312" w:cs="Arial"/>
          <w:sz w:val="30"/>
          <w:szCs w:val="30"/>
        </w:rPr>
        <w:t xml:space="preserve">establish the framework of the network, set up the application platform and ensure the safety and reliability network application. </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The content of competition is the main content of the jobs, is divided into three parts:</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1.setup the network: Completing the network connections, Link quality and port detection, implementing the IP address planning，Setting and debugging the equipment including the switches and VSF, the routers, the wireless equipment and network security equipment，with the computers and equipment those was provided by Competition Commission.</w:t>
      </w:r>
      <w:r>
        <w:rPr>
          <w:rFonts w:hint="eastAsia" w:ascii="仿宋_GB2312" w:eastAsia="仿宋_GB2312"/>
        </w:rPr>
        <w:t xml:space="preserve"> </w:t>
      </w:r>
      <w:r>
        <w:rPr>
          <w:rFonts w:hint="eastAsia" w:ascii="仿宋_GB2312" w:hAnsi="宋体" w:eastAsia="仿宋_GB2312" w:cs="Arial"/>
          <w:sz w:val="30"/>
          <w:szCs w:val="30"/>
        </w:rPr>
        <w:t>Aiming at the problems of complex network configuration, low operation efficiency and slow fault switching in traditional park network, the new technology of virtual switch is added.</w:t>
      </w:r>
    </w:p>
    <w:p>
      <w:pPr>
        <w:spacing w:line="560" w:lineRule="exact"/>
        <w:ind w:firstLine="567" w:firstLineChars="189"/>
        <w:rPr>
          <w:rFonts w:ascii="仿宋_GB2312" w:hAnsi="宋体" w:eastAsia="仿宋_GB2312" w:cs="Arial"/>
          <w:sz w:val="30"/>
          <w:szCs w:val="30"/>
        </w:rPr>
      </w:pPr>
      <w:r>
        <w:rPr>
          <w:rFonts w:hint="eastAsia" w:ascii="仿宋_GB2312" w:hAnsi="宋体" w:eastAsia="仿宋_GB2312" w:cs="Arial"/>
          <w:sz w:val="30"/>
          <w:szCs w:val="30"/>
        </w:rPr>
        <w:t>2.Server and Cloud training platform configuration and application: use Cloud training platform configure DNS, Web, FTP, E-mail, DHCP services (Windows/Linux), install the database, according to the requirements of the use of virtualization technology, the server cluster technology to realize network high availability and load balancing.</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3.Network security and protection configuration: The deployment of firewall network security, including Implementation of routing, NAT conversion, the anti DDoS attack, packet filtering, URL filtering, P2P flow control, virus attacks, buffer overflow attacks, port attack, using VPN technology to realize remote secure access and site to site IPsec VPN, Configure your wireless network WEP encryption, MAC authentication and access control.</w:t>
      </w:r>
    </w:p>
    <w:p>
      <w:pPr>
        <w:snapToGrid w:val="0"/>
        <w:spacing w:line="560" w:lineRule="exact"/>
        <w:ind w:firstLine="600" w:firstLineChars="200"/>
        <w:outlineLvl w:val="0"/>
        <w:rPr>
          <w:rFonts w:ascii="仿宋_GB2312" w:hAnsi="Arial Narrow" w:eastAsia="仿宋_GB2312" w:cs="Arial"/>
          <w:bCs/>
          <w:sz w:val="30"/>
          <w:szCs w:val="30"/>
        </w:rPr>
      </w:pPr>
      <w:r>
        <w:rPr>
          <w:rFonts w:hint="eastAsia" w:ascii="仿宋_GB2312" w:hAnsi="宋体" w:eastAsia="仿宋_GB2312" w:cs="Arial"/>
          <w:sz w:val="30"/>
          <w:szCs w:val="30"/>
        </w:rPr>
        <w:t xml:space="preserve">Requirements of teaming: two contestants and at most </w:t>
      </w:r>
      <w:r>
        <w:rPr>
          <w:rFonts w:hint="eastAsia" w:ascii="仿宋_GB2312" w:hAnsi="宋体" w:eastAsia="仿宋_GB2312" w:cs="Arial"/>
          <w:bCs/>
          <w:sz w:val="30"/>
          <w:szCs w:val="30"/>
        </w:rPr>
        <w:t>t</w:t>
      </w:r>
      <w:r>
        <w:rPr>
          <w:rFonts w:hint="eastAsia" w:ascii="仿宋_GB2312" w:hAnsi="Arial Narrow" w:eastAsia="仿宋_GB2312" w:cs="Arial"/>
          <w:bCs/>
          <w:sz w:val="30"/>
          <w:szCs w:val="30"/>
        </w:rPr>
        <w:t>wo instructors for each team.</w:t>
      </w:r>
    </w:p>
    <w:p>
      <w:pPr>
        <w:pStyle w:val="21"/>
        <w:ind w:firstLine="602"/>
      </w:pPr>
      <w:r>
        <w:rPr>
          <w:rFonts w:hint="eastAsia"/>
        </w:rPr>
        <w:t>七、竞赛方式（含组队要求、是否邀请境外代表队参赛）</w:t>
      </w:r>
    </w:p>
    <w:p>
      <w:pPr>
        <w:snapToGrid w:val="0"/>
        <w:spacing w:line="560" w:lineRule="exact"/>
        <w:ind w:firstLine="600" w:firstLineChars="200"/>
        <w:rPr>
          <w:rFonts w:ascii="仿宋_GB2312" w:hAnsi="Arial Narrow" w:eastAsia="仿宋_GB2312" w:cs="Arial"/>
          <w:color w:val="000000"/>
          <w:sz w:val="30"/>
          <w:szCs w:val="30"/>
        </w:rPr>
      </w:pPr>
      <w:r>
        <w:rPr>
          <w:rFonts w:hint="eastAsia" w:ascii="仿宋_GB2312" w:hAnsi="Arial Narrow" w:eastAsia="仿宋_GB2312" w:cs="Arial"/>
          <w:color w:val="000000"/>
          <w:sz w:val="30"/>
          <w:szCs w:val="30"/>
        </w:rPr>
        <w:t>（一）竞赛方式：团体赛</w:t>
      </w:r>
    </w:p>
    <w:p>
      <w:pPr>
        <w:snapToGrid w:val="0"/>
        <w:spacing w:line="560" w:lineRule="exact"/>
        <w:ind w:firstLine="600" w:firstLineChars="200"/>
        <w:rPr>
          <w:rFonts w:ascii="仿宋_GB2312" w:hAnsi="Arial Narrow" w:eastAsia="仿宋_GB2312" w:cs="Arial"/>
          <w:color w:val="000000"/>
          <w:sz w:val="30"/>
          <w:szCs w:val="30"/>
        </w:rPr>
      </w:pPr>
      <w:r>
        <w:rPr>
          <w:rFonts w:hint="eastAsia" w:ascii="仿宋_GB2312" w:hAnsi="Arial Narrow" w:eastAsia="仿宋_GB2312" w:cs="Arial"/>
          <w:color w:val="000000"/>
          <w:sz w:val="30"/>
          <w:szCs w:val="30"/>
        </w:rPr>
        <w:t>（二）组队要求：省、自治区、直辖市、计划单列市、新疆生产建设兵团可组织报名参加比赛，每支参赛队由2名选手组成，不得跨校组队，其中队长1名，可配2名指导教师。</w:t>
      </w:r>
    </w:p>
    <w:p>
      <w:pPr>
        <w:snapToGrid w:val="0"/>
        <w:spacing w:line="560" w:lineRule="exact"/>
        <w:ind w:firstLine="600" w:firstLineChars="200"/>
        <w:rPr>
          <w:rFonts w:ascii="仿宋_GB2312" w:hAnsi="Arial Narrow" w:eastAsia="仿宋_GB2312" w:cs="Arial"/>
          <w:color w:val="000000"/>
          <w:sz w:val="30"/>
          <w:szCs w:val="30"/>
        </w:rPr>
      </w:pPr>
      <w:r>
        <w:rPr>
          <w:rFonts w:hint="eastAsia" w:ascii="仿宋_GB2312" w:hAnsi="Arial Narrow" w:eastAsia="仿宋_GB2312" w:cs="Arial"/>
          <w:color w:val="000000"/>
          <w:sz w:val="30"/>
          <w:szCs w:val="30"/>
        </w:rPr>
        <w:t>（三）参赛说明：凡在往届全国职业院校技能大赛中获一等奖的选手，不能再参加同一项目同一组别的比赛。</w:t>
      </w:r>
    </w:p>
    <w:p>
      <w:pPr>
        <w:snapToGrid w:val="0"/>
        <w:spacing w:line="560" w:lineRule="exact"/>
        <w:ind w:firstLine="600" w:firstLineChars="200"/>
        <w:rPr>
          <w:rFonts w:ascii="Arial Narrow" w:hAnsi="Arial Narrow" w:eastAsia="仿宋_GB2312" w:cs="Arial"/>
          <w:sz w:val="30"/>
          <w:szCs w:val="30"/>
        </w:rPr>
      </w:pPr>
      <w:r>
        <w:rPr>
          <w:rFonts w:hint="eastAsia" w:ascii="仿宋_GB2312" w:hAnsi="Arial Narrow" w:eastAsia="仿宋_GB2312" w:cs="Arial"/>
          <w:color w:val="000000"/>
          <w:sz w:val="30"/>
          <w:szCs w:val="30"/>
        </w:rPr>
        <w:t>（四）</w:t>
      </w:r>
      <w:r>
        <w:rPr>
          <w:rFonts w:hint="eastAsia" w:ascii="Arial Narrow" w:hAnsi="Arial Narrow" w:eastAsia="仿宋_GB2312" w:cs="Arial"/>
          <w:sz w:val="30"/>
          <w:szCs w:val="30"/>
        </w:rPr>
        <w:t>本赛项正在与国际参赛队接洽，同时欢迎国内外团队及选手到场观赛。</w:t>
      </w:r>
    </w:p>
    <w:p>
      <w:pPr>
        <w:pStyle w:val="21"/>
        <w:ind w:firstLine="602"/>
      </w:pPr>
      <w:r>
        <w:rPr>
          <w:rFonts w:hint="eastAsia"/>
        </w:rPr>
        <w:t>八、竞赛时间安排与流程</w:t>
      </w:r>
    </w:p>
    <w:p>
      <w:pPr>
        <w:spacing w:line="560" w:lineRule="exact"/>
        <w:ind w:left="230" w:firstLine="420"/>
        <w:outlineLvl w:val="0"/>
        <w:rPr>
          <w:rFonts w:ascii="仿宋_GB2312" w:hAnsi="宋体" w:eastAsia="仿宋_GB2312"/>
          <w:sz w:val="30"/>
          <w:szCs w:val="30"/>
        </w:rPr>
      </w:pPr>
      <w:r>
        <w:rPr>
          <w:rFonts w:hint="eastAsia" w:ascii="仿宋_GB2312" w:hAnsi="宋体" w:eastAsia="仿宋_GB2312"/>
          <w:sz w:val="30"/>
          <w:szCs w:val="30"/>
        </w:rPr>
        <w:t>（一）竞赛时间</w:t>
      </w:r>
    </w:p>
    <w:p>
      <w:pPr>
        <w:spacing w:line="560" w:lineRule="exact"/>
        <w:ind w:left="840" w:firstLine="420"/>
        <w:rPr>
          <w:rFonts w:ascii="仿宋_GB2312" w:hAnsi="宋体" w:eastAsia="仿宋_GB2312"/>
          <w:sz w:val="30"/>
          <w:szCs w:val="30"/>
        </w:rPr>
      </w:pPr>
      <w:r>
        <w:rPr>
          <w:rFonts w:hint="eastAsia" w:ascii="仿宋_GB2312" w:hAnsi="宋体" w:eastAsia="仿宋_GB2312"/>
          <w:sz w:val="30"/>
          <w:szCs w:val="30"/>
        </w:rPr>
        <w:t>本赛项竞赛时间</w:t>
      </w:r>
      <w:r>
        <w:rPr>
          <w:rFonts w:ascii="仿宋_GB2312" w:hAnsi="宋体" w:eastAsia="仿宋_GB2312"/>
          <w:sz w:val="30"/>
          <w:szCs w:val="30"/>
        </w:rPr>
        <w:t>3</w:t>
      </w:r>
      <w:r>
        <w:rPr>
          <w:rFonts w:hint="eastAsia" w:ascii="仿宋_GB2312" w:hAnsi="宋体" w:eastAsia="仿宋_GB2312"/>
          <w:sz w:val="30"/>
          <w:szCs w:val="30"/>
        </w:rPr>
        <w:t>小时</w:t>
      </w:r>
    </w:p>
    <w:p>
      <w:pPr>
        <w:spacing w:line="560" w:lineRule="exact"/>
        <w:ind w:left="199" w:leftChars="95" w:firstLine="425"/>
        <w:outlineLvl w:val="0"/>
        <w:rPr>
          <w:rFonts w:ascii="Arial Narrow" w:hAnsi="Arial Narrow" w:eastAsia="仿宋_GB2312"/>
          <w:bCs/>
          <w:sz w:val="30"/>
          <w:szCs w:val="30"/>
        </w:rPr>
      </w:pPr>
      <w:r>
        <w:rPr>
          <w:rFonts w:hint="eastAsia" w:ascii="Arial Narrow" w:hAnsi="Arial Narrow" w:eastAsia="仿宋_GB2312"/>
          <w:bCs/>
          <w:sz w:val="30"/>
          <w:szCs w:val="30"/>
        </w:rPr>
        <w:t>（二）日程安排</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宋体" w:eastAsia="仿宋_GB2312"/>
          <w:sz w:val="30"/>
          <w:szCs w:val="30"/>
        </w:rPr>
        <w:t>具体安排分配如下：</w:t>
      </w:r>
      <w:r>
        <w:rPr>
          <w:rFonts w:ascii="仿宋_GB2312" w:hAnsi="仿宋" w:eastAsia="仿宋_GB2312"/>
          <w:sz w:val="30"/>
          <w:szCs w:val="30"/>
        </w:rPr>
        <w:t xml:space="preserve"> </w:t>
      </w:r>
    </w:p>
    <w:tbl>
      <w:tblPr>
        <w:tblStyle w:val="27"/>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976"/>
        <w:gridCol w:w="2127"/>
        <w:gridCol w:w="2551"/>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Align w:val="center"/>
          </w:tcPr>
          <w:p>
            <w:pPr>
              <w:pStyle w:val="8"/>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日期</w:t>
            </w:r>
          </w:p>
        </w:tc>
        <w:tc>
          <w:tcPr>
            <w:tcW w:w="1976" w:type="dxa"/>
            <w:vAlign w:val="center"/>
          </w:tcPr>
          <w:p>
            <w:pPr>
              <w:pStyle w:val="8"/>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时间</w:t>
            </w:r>
          </w:p>
        </w:tc>
        <w:tc>
          <w:tcPr>
            <w:tcW w:w="2127" w:type="dxa"/>
            <w:vAlign w:val="center"/>
          </w:tcPr>
          <w:p>
            <w:pPr>
              <w:pStyle w:val="8"/>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事项</w:t>
            </w:r>
          </w:p>
        </w:tc>
        <w:tc>
          <w:tcPr>
            <w:tcW w:w="2551" w:type="dxa"/>
            <w:vAlign w:val="center"/>
          </w:tcPr>
          <w:p>
            <w:pPr>
              <w:pStyle w:val="8"/>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参加人员</w:t>
            </w:r>
          </w:p>
        </w:tc>
        <w:tc>
          <w:tcPr>
            <w:tcW w:w="1446" w:type="dxa"/>
            <w:vAlign w:val="center"/>
          </w:tcPr>
          <w:p>
            <w:pPr>
              <w:pStyle w:val="8"/>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竞赛前2日</w:t>
            </w: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20:00前</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裁判、仲裁、监督报到</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工作人员</w:t>
            </w:r>
          </w:p>
        </w:tc>
        <w:tc>
          <w:tcPr>
            <w:tcW w:w="1446" w:type="dxa"/>
            <w:vAlign w:val="center"/>
          </w:tcPr>
          <w:p>
            <w:pPr>
              <w:pStyle w:val="8"/>
              <w:jc w:val="center"/>
              <w:rPr>
                <w:rFonts w:asciiTheme="minorEastAsia" w:hAnsiTheme="minorEastAsia" w:eastAsiaTheme="minorEastAsia"/>
                <w:sz w:val="24"/>
                <w:szCs w:val="24"/>
              </w:rPr>
            </w:pPr>
            <w:r>
              <w:rPr>
                <w:rFonts w:hint="eastAsia" w:asciiTheme="minorEastAsia" w:hAnsiTheme="minorEastAsia" w:eastAsiaTheme="minorEastAsia"/>
                <w:sz w:val="24"/>
                <w:szCs w:val="24"/>
                <w:shd w:val="clear" w:color="auto" w:fill="FFFFFF"/>
              </w:rPr>
              <w:t>住宿酒店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restart"/>
            <w:vAlign w:val="center"/>
          </w:tcPr>
          <w:p>
            <w:pPr>
              <w:pStyle w:val="8"/>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rPr>
              <w:t>竞赛前1日</w:t>
            </w: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09:00-12:00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参赛队报到，安排住宿，领取资料</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工作人员、参赛队</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住宿酒店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09:00-12:00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裁判工作会议</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裁判长、裁判员、监督组</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13:00-14:30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领队会</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各参赛队领队、裁判长</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15:00-16:00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参观赛场</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各参赛队领队</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16:00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检查封闭赛场</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裁判长、监督组</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16:00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返回酒店</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参赛领队</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restart"/>
            <w:vAlign w:val="center"/>
          </w:tcPr>
          <w:p>
            <w:pPr>
              <w:pStyle w:val="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竞赛</w:t>
            </w:r>
          </w:p>
          <w:p>
            <w:pPr>
              <w:pStyle w:val="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当天</w:t>
            </w: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07:30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参赛队到达竞赛场地前集合</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各参赛队、工作人员</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07:30-07:40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大赛检录</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参赛选手，检录工作人员</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07:40-08:00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第一次抽签加密（抽序号）</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参赛选手、第一次加密裁判、监督</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一次抽签区域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08:00-08:20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第二次抽签加密（抽工位号）</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参赛选手、第二次加密裁判、监督</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二次抽签区域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08: 00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依次进入赛场</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现场裁判、裁判长、监督</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08:20-08:30</w:t>
            </w:r>
          </w:p>
        </w:tc>
        <w:tc>
          <w:tcPr>
            <w:tcW w:w="212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就位并领取比赛任务</w:t>
            </w:r>
          </w:p>
        </w:tc>
        <w:tc>
          <w:tcPr>
            <w:tcW w:w="2551"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参赛队</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08:20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比赛选手就位，裁判员宣读竞赛须知</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参赛选手、现场裁判、裁判长、监督</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widowControl/>
              <w:adjustRightInd w:val="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08:30-11:30</w:t>
            </w:r>
          </w:p>
        </w:tc>
        <w:tc>
          <w:tcPr>
            <w:tcW w:w="2127" w:type="dxa"/>
            <w:vAlign w:val="center"/>
          </w:tcPr>
          <w:p>
            <w:pPr>
              <w:widowControl/>
              <w:adjustRightInd w:val="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正式比赛</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参赛选手、现场裁判、裁判长、监督</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rPr>
              <w:t>08:30-11:30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评分裁判培训会议</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裁判、监督、专家组</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11:30-12:30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午餐</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参赛选手、裁判、仲裁、监督、专家组、指导教师、领队</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承办校安排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12:30</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回酒店</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参赛选手、指导教师、领队</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住宿酒店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12:30-评判完毕</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评判（含晚餐、夜宵）</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评分裁判、裁判长、专家、监督</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评判完毕后</w:t>
            </w:r>
          </w:p>
        </w:tc>
        <w:tc>
          <w:tcPr>
            <w:tcW w:w="2127"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cs="仿宋_GB2312" w:asciiTheme="minorEastAsia" w:hAnsiTheme="minorEastAsia" w:eastAsiaTheme="minorEastAsia"/>
                <w:sz w:val="24"/>
                <w:szCs w:val="24"/>
              </w:rPr>
              <w:t>成绩汇总报送，成绩公示</w:t>
            </w:r>
          </w:p>
        </w:tc>
        <w:tc>
          <w:tcPr>
            <w:tcW w:w="2551"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评分裁判、裁判长、专家、监督</w:t>
            </w:r>
          </w:p>
        </w:tc>
        <w:tc>
          <w:tcPr>
            <w:tcW w:w="1446" w:type="dxa"/>
            <w:vAlign w:val="center"/>
          </w:tcPr>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竞赛场地</w:t>
            </w:r>
          </w:p>
          <w:p>
            <w:pPr>
              <w:shd w:val="solid" w:color="FFFFFF" w:fill="auto"/>
              <w:autoSpaceDN w:val="0"/>
              <w:jc w:val="center"/>
              <w:rPr>
                <w:rFonts w:asciiTheme="minorEastAsia" w:hAnsiTheme="minorEastAsia" w:eastAsiaTheme="minorEastAsia"/>
                <w:sz w:val="24"/>
                <w:szCs w:val="24"/>
                <w:shd w:val="clear" w:color="auto" w:fill="FFFFFF"/>
              </w:rPr>
            </w:pPr>
            <w:r>
              <w:rPr>
                <w:rFonts w:hint="eastAsia" w:asciiTheme="minorEastAsia" w:hAnsiTheme="minorEastAsia" w:eastAsiaTheme="minorEastAsia"/>
                <w:sz w:val="24"/>
                <w:szCs w:val="24"/>
                <w:shd w:val="clear" w:color="auto" w:fill="FFFFFF"/>
              </w:rPr>
              <w:t>和参赛队住宿酒店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7" w:type="dxa"/>
            <w:vMerge w:val="restart"/>
            <w:vAlign w:val="center"/>
          </w:tcPr>
          <w:p>
            <w:pPr>
              <w:pStyle w:val="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竞赛</w:t>
            </w:r>
          </w:p>
          <w:p>
            <w:pPr>
              <w:pStyle w:val="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后1日</w:t>
            </w:r>
          </w:p>
        </w:tc>
        <w:tc>
          <w:tcPr>
            <w:tcW w:w="1976" w:type="dxa"/>
            <w:vMerge w:val="restart"/>
            <w:vAlign w:val="center"/>
          </w:tcPr>
          <w:p>
            <w:pPr>
              <w:shd w:val="solid" w:color="FFFFFF" w:fill="auto"/>
              <w:autoSpaceDN w:val="0"/>
              <w:jc w:val="center"/>
              <w:rPr>
                <w:rFonts w:asciiTheme="minorEastAsia" w:hAnsiTheme="minorEastAsia" w:eastAsiaTheme="minorEastAsia"/>
                <w:sz w:val="24"/>
                <w:szCs w:val="24"/>
              </w:rPr>
            </w:pPr>
            <w:r>
              <w:rPr>
                <w:rFonts w:hint="eastAsia" w:asciiTheme="minorEastAsia" w:hAnsiTheme="minorEastAsia" w:eastAsiaTheme="minorEastAsia"/>
                <w:sz w:val="24"/>
                <w:szCs w:val="24"/>
                <w:shd w:val="clear" w:color="auto" w:fill="FFFFFF"/>
              </w:rPr>
              <w:t>13:00-14:00</w:t>
            </w:r>
          </w:p>
        </w:tc>
        <w:tc>
          <w:tcPr>
            <w:tcW w:w="2127" w:type="dxa"/>
            <w:vAlign w:val="center"/>
          </w:tcPr>
          <w:p>
            <w:pPr>
              <w:pStyle w:val="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专家讲评</w:t>
            </w:r>
          </w:p>
        </w:tc>
        <w:tc>
          <w:tcPr>
            <w:tcW w:w="2551" w:type="dxa"/>
            <w:vMerge w:val="restart"/>
            <w:vAlign w:val="center"/>
          </w:tcPr>
          <w:p>
            <w:pPr>
              <w:pStyle w:val="8"/>
              <w:jc w:val="center"/>
              <w:rPr>
                <w:rFonts w:asciiTheme="minorEastAsia" w:hAnsiTheme="minorEastAsia" w:eastAsiaTheme="minorEastAsia"/>
                <w:sz w:val="24"/>
                <w:szCs w:val="24"/>
              </w:rPr>
            </w:pPr>
            <w:r>
              <w:rPr>
                <w:rFonts w:hint="eastAsia" w:asciiTheme="minorEastAsia" w:hAnsiTheme="minorEastAsia" w:eastAsiaTheme="minorEastAsia"/>
                <w:sz w:val="24"/>
                <w:szCs w:val="24"/>
                <w:shd w:val="clear" w:color="auto" w:fill="FFFFFF"/>
              </w:rPr>
              <w:t>领导、嘉宾、裁判组、各参赛队、专家组、监督组</w:t>
            </w:r>
          </w:p>
        </w:tc>
        <w:tc>
          <w:tcPr>
            <w:tcW w:w="1446" w:type="dxa"/>
            <w:vMerge w:val="restart"/>
            <w:vAlign w:val="center"/>
          </w:tcPr>
          <w:p>
            <w:pPr>
              <w:pStyle w:val="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礼堂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7" w:type="dxa"/>
            <w:vMerge w:val="continue"/>
            <w:vAlign w:val="center"/>
          </w:tcPr>
          <w:p>
            <w:pPr>
              <w:pStyle w:val="8"/>
              <w:jc w:val="center"/>
              <w:rPr>
                <w:rFonts w:asciiTheme="minorEastAsia" w:hAnsiTheme="minorEastAsia" w:eastAsiaTheme="minorEastAsia"/>
                <w:sz w:val="24"/>
                <w:szCs w:val="24"/>
              </w:rPr>
            </w:pPr>
          </w:p>
        </w:tc>
        <w:tc>
          <w:tcPr>
            <w:tcW w:w="1976" w:type="dxa"/>
            <w:vMerge w:val="continue"/>
            <w:vAlign w:val="center"/>
          </w:tcPr>
          <w:p>
            <w:pPr>
              <w:pStyle w:val="8"/>
              <w:jc w:val="center"/>
              <w:rPr>
                <w:rFonts w:asciiTheme="minorEastAsia" w:hAnsiTheme="minorEastAsia" w:eastAsiaTheme="minorEastAsia"/>
                <w:sz w:val="24"/>
                <w:szCs w:val="24"/>
              </w:rPr>
            </w:pPr>
          </w:p>
        </w:tc>
        <w:tc>
          <w:tcPr>
            <w:tcW w:w="2127" w:type="dxa"/>
            <w:vAlign w:val="center"/>
          </w:tcPr>
          <w:p>
            <w:pPr>
              <w:pStyle w:val="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闭赛式</w:t>
            </w:r>
          </w:p>
        </w:tc>
        <w:tc>
          <w:tcPr>
            <w:tcW w:w="2551" w:type="dxa"/>
            <w:vMerge w:val="continue"/>
            <w:vAlign w:val="center"/>
          </w:tcPr>
          <w:p>
            <w:pPr>
              <w:pStyle w:val="8"/>
              <w:jc w:val="center"/>
              <w:rPr>
                <w:rFonts w:asciiTheme="minorEastAsia" w:hAnsiTheme="minorEastAsia" w:eastAsiaTheme="minorEastAsia"/>
                <w:sz w:val="24"/>
                <w:szCs w:val="24"/>
                <w:shd w:val="clear" w:color="auto" w:fill="FFFFFF"/>
              </w:rPr>
            </w:pPr>
          </w:p>
        </w:tc>
        <w:tc>
          <w:tcPr>
            <w:tcW w:w="1446" w:type="dxa"/>
            <w:vMerge w:val="continue"/>
            <w:vAlign w:val="center"/>
          </w:tcPr>
          <w:p>
            <w:pPr>
              <w:pStyle w:val="8"/>
              <w:jc w:val="center"/>
              <w:rPr>
                <w:rFonts w:asciiTheme="minorEastAsia" w:hAnsiTheme="minorEastAsia" w:eastAsiaTheme="minorEastAsia"/>
                <w:sz w:val="24"/>
                <w:szCs w:val="24"/>
              </w:rPr>
            </w:pPr>
          </w:p>
        </w:tc>
      </w:tr>
    </w:tbl>
    <w:p>
      <w:pPr>
        <w:spacing w:line="560" w:lineRule="exact"/>
        <w:rPr>
          <w:rFonts w:ascii="仿宋_GB2312" w:hAnsi="仿宋" w:eastAsia="仿宋_GB2312"/>
          <w:sz w:val="30"/>
          <w:szCs w:val="30"/>
        </w:rPr>
      </w:pPr>
    </w:p>
    <w:p>
      <w:pPr>
        <w:spacing w:line="560" w:lineRule="exact"/>
        <w:rPr>
          <w:rFonts w:ascii="仿宋_GB2312" w:hAnsi="仿宋" w:eastAsia="仿宋_GB2312"/>
          <w:sz w:val="30"/>
          <w:szCs w:val="30"/>
        </w:rPr>
      </w:pPr>
      <w:r>
        <w:rPr>
          <w:rFonts w:hint="eastAsia" w:ascii="仿宋_GB2312" w:hAnsi="仿宋" w:eastAsia="仿宋_GB2312"/>
          <w:sz w:val="30"/>
          <w:szCs w:val="30"/>
        </w:rPr>
        <w:t>（三）比赛流程</w:t>
      </w:r>
    </w:p>
    <w:p>
      <w:pPr>
        <w:spacing w:line="560" w:lineRule="exact"/>
        <w:ind w:firstLine="567" w:firstLineChars="189"/>
        <w:rPr>
          <w:rFonts w:ascii="仿宋_GB2312" w:hAnsi="仿宋" w:eastAsia="仿宋_GB2312"/>
          <w:sz w:val="30"/>
          <w:szCs w:val="30"/>
        </w:rPr>
      </w:pPr>
      <w:r>
        <w:rPr>
          <w:rFonts w:hint="eastAsia" w:ascii="仿宋_GB2312" w:hAnsi="仿宋" w:eastAsia="仿宋_GB2312"/>
          <w:sz w:val="30"/>
          <w:szCs w:val="30"/>
        </w:rPr>
        <w:t>赛前准备：选手抽签加密入场，参赛队就位并领取比赛任务，完成比赛设备、线缆和工具检查等准备工作。</w:t>
      </w:r>
    </w:p>
    <w:p>
      <w:pPr>
        <w:spacing w:line="560" w:lineRule="exact"/>
        <w:ind w:firstLine="567" w:firstLineChars="189"/>
        <w:rPr>
          <w:rFonts w:ascii="仿宋_GB2312" w:hAnsi="仿宋" w:eastAsia="仿宋_GB2312"/>
          <w:sz w:val="30"/>
          <w:szCs w:val="30"/>
        </w:rPr>
      </w:pPr>
      <w:r>
        <w:rPr>
          <w:rFonts w:hint="eastAsia" w:ascii="仿宋_GB2312" w:hAnsi="仿宋" w:eastAsia="仿宋_GB2312"/>
          <w:sz w:val="30"/>
          <w:szCs w:val="30"/>
        </w:rPr>
        <w:t>正式比赛：参赛选手需按题目要求规划IP地址，配置网络设备、安装调试操作系统，配置安全策略等，完成企业级网络搭建及应用项目实施，操作顺序和分工，由参赛队自行商定。</w:t>
      </w:r>
    </w:p>
    <w:p>
      <w:pPr>
        <w:widowControl/>
        <w:jc w:val="left"/>
        <w:rPr>
          <w:rFonts w:ascii="仿宋_GB2312" w:hAnsi="仿宋" w:eastAsia="仿宋_GB2312"/>
          <w:sz w:val="28"/>
          <w:szCs w:val="28"/>
        </w:rPr>
      </w:pPr>
      <w:r>
        <w:rPr>
          <w:rFonts w:ascii="仿宋_GB2312" w:hAnsi="仿宋" w:eastAsia="仿宋_GB2312"/>
          <w:sz w:val="28"/>
          <w:szCs w:val="28"/>
        </w:rPr>
        <w:br w:type="page"/>
      </w:r>
    </w:p>
    <w:p>
      <w:pPr>
        <w:pStyle w:val="21"/>
        <w:ind w:firstLine="0" w:firstLineChars="0"/>
        <w:rPr>
          <w:b w:val="0"/>
          <w:bCs w:val="0"/>
        </w:rPr>
      </w:pPr>
      <w:r>
        <w:rPr>
          <w:rFonts w:ascii="仿宋_GB2312" w:hAnsi="仿宋" w:eastAsia="仿宋_GB2312"/>
          <w:sz w:val="28"/>
          <w:szCs w:val="28"/>
          <w:lang w:bidi="ar-SA"/>
        </w:rPr>
        <w:drawing>
          <wp:anchor distT="0" distB="0" distL="114300" distR="114300" simplePos="0" relativeHeight="251658240" behindDoc="0" locked="0" layoutInCell="1" allowOverlap="1">
            <wp:simplePos x="0" y="0"/>
            <wp:positionH relativeFrom="margin">
              <wp:posOffset>80010</wp:posOffset>
            </wp:positionH>
            <wp:positionV relativeFrom="margin">
              <wp:posOffset>52705</wp:posOffset>
            </wp:positionV>
            <wp:extent cx="5958840" cy="4333875"/>
            <wp:effectExtent l="0" t="0" r="0" b="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8840" cy="4333875"/>
                    </a:xfrm>
                    <a:prstGeom prst="rect">
                      <a:avLst/>
                    </a:prstGeom>
                  </pic:spPr>
                </pic:pic>
              </a:graphicData>
            </a:graphic>
          </wp:anchor>
        </w:drawing>
      </w:r>
    </w:p>
    <w:p>
      <w:pPr>
        <w:pStyle w:val="21"/>
        <w:ind w:firstLine="602"/>
        <w:rPr>
          <w:rFonts w:ascii="Arial Narrow" w:hAnsi="Arial Narrow" w:eastAsia="仿宋_GB2312" w:cs="Arial"/>
        </w:rPr>
      </w:pPr>
      <w:r>
        <w:rPr>
          <w:rFonts w:hint="eastAsia"/>
        </w:rPr>
        <w:t>九、竞赛试题</w:t>
      </w:r>
    </w:p>
    <w:p>
      <w:pPr>
        <w:spacing w:line="560" w:lineRule="exact"/>
        <w:ind w:firstLine="600" w:firstLineChars="200"/>
        <w:rPr>
          <w:rFonts w:ascii="仿宋_GB2312" w:hAnsi="Arial Narrow" w:eastAsia="仿宋_GB2312"/>
          <w:b/>
          <w:sz w:val="30"/>
          <w:szCs w:val="30"/>
        </w:rPr>
      </w:pPr>
      <w:r>
        <w:rPr>
          <w:rFonts w:hint="eastAsia" w:ascii="仿宋_GB2312" w:hAnsi="仿宋" w:eastAsia="仿宋_GB2312"/>
          <w:sz w:val="30"/>
          <w:szCs w:val="30"/>
        </w:rPr>
        <w:t>（一）赛项执委会下设的专家工作组负责本赛项命题工作。</w:t>
      </w:r>
    </w:p>
    <w:p>
      <w:pPr>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（二）本赛项建有赛题库，赛题库含10套竞赛赛卷。</w:t>
      </w:r>
    </w:p>
    <w:p>
      <w:pPr>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（三）正式比赛公开方式为赛卷和主要网络环境公开</w:t>
      </w:r>
      <w:r>
        <w:rPr>
          <w:rFonts w:hint="eastAsia" w:ascii="仿宋_GB2312" w:hAnsi="宋体" w:eastAsia="仿宋_GB2312"/>
          <w:sz w:val="30"/>
          <w:szCs w:val="30"/>
        </w:rPr>
        <w:t>。比赛完成后，赛卷进行封闭回收。</w:t>
      </w:r>
    </w:p>
    <w:p>
      <w:pPr>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（三）</w:t>
      </w:r>
      <w:r>
        <w:rPr>
          <w:rFonts w:hint="eastAsia" w:ascii="仿宋_GB2312" w:hAnsi="仿宋" w:eastAsia="仿宋_GB2312" w:cs="宋体"/>
          <w:sz w:val="30"/>
          <w:szCs w:val="30"/>
        </w:rPr>
        <w:t>具体内容将于开赛1个月前，</w:t>
      </w:r>
      <w:r>
        <w:rPr>
          <w:rFonts w:hint="eastAsia" w:ascii="仿宋_GB2312" w:hAnsi="仿宋" w:eastAsia="仿宋_GB2312"/>
          <w:sz w:val="30"/>
          <w:szCs w:val="30"/>
        </w:rPr>
        <w:t>在大赛信息发布平台上(</w:t>
      </w:r>
      <w:r>
        <w:fldChar w:fldCharType="begin"/>
      </w:r>
      <w:r>
        <w:instrText xml:space="preserve"> HYPERLINK "http://www.chinaskills-jsw.org" </w:instrText>
      </w:r>
      <w:r>
        <w:fldChar w:fldCharType="separate"/>
      </w:r>
      <w:r>
        <w:rPr>
          <w:rStyle w:val="24"/>
          <w:rFonts w:hint="eastAsia" w:ascii="仿宋_GB2312" w:hAnsi="仿宋" w:eastAsia="仿宋_GB2312"/>
          <w:sz w:val="30"/>
          <w:szCs w:val="30"/>
        </w:rPr>
        <w:t>http://www.chinaskills-jsw.org</w:t>
      </w:r>
      <w:r>
        <w:rPr>
          <w:rStyle w:val="24"/>
          <w:rFonts w:hint="eastAsia" w:ascii="仿宋_GB2312" w:hAnsi="仿宋" w:eastAsia="仿宋_GB2312"/>
          <w:sz w:val="30"/>
          <w:szCs w:val="30"/>
        </w:rPr>
        <w:fldChar w:fldCharType="end"/>
      </w:r>
      <w:r>
        <w:rPr>
          <w:rFonts w:hint="eastAsia" w:ascii="仿宋_GB2312" w:hAnsi="仿宋" w:eastAsia="仿宋_GB2312"/>
          <w:sz w:val="30"/>
          <w:szCs w:val="30"/>
        </w:rPr>
        <w:t>)发布。</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样题详见附件1：2019年全国职业院校技能大赛网络搭建与应用竞赛样题</w:t>
      </w:r>
    </w:p>
    <w:p>
      <w:pPr>
        <w:pStyle w:val="21"/>
        <w:ind w:firstLine="602"/>
        <w:rPr>
          <w:rFonts w:ascii="Arial Narrow" w:hAnsi="Arial Narrow" w:eastAsia="仿宋_GB2312" w:cs="Arial"/>
        </w:rPr>
      </w:pPr>
      <w:r>
        <w:rPr>
          <w:rFonts w:hint="eastAsia"/>
        </w:rPr>
        <w:t>十、评分标准制定原则、评分方法、评分细则</w:t>
      </w:r>
    </w:p>
    <w:p>
      <w:pPr>
        <w:snapToGrid w:val="0"/>
        <w:spacing w:line="560" w:lineRule="exact"/>
        <w:ind w:firstLine="600" w:firstLineChars="200"/>
        <w:rPr>
          <w:rFonts w:ascii="仿宋_GB2312" w:hAnsi="仿宋" w:eastAsia="仿宋_GB2312"/>
          <w:sz w:val="30"/>
          <w:szCs w:val="30"/>
        </w:rPr>
      </w:pPr>
      <w:bookmarkStart w:id="0" w:name="_Toc339356781"/>
      <w:r>
        <w:rPr>
          <w:rFonts w:hint="eastAsia" w:ascii="仿宋_GB2312" w:hAnsi="仿宋" w:eastAsia="仿宋_GB2312"/>
          <w:sz w:val="30"/>
          <w:szCs w:val="30"/>
        </w:rPr>
        <w:t>（一）评分标准的制定原则</w:t>
      </w:r>
      <w:bookmarkEnd w:id="0"/>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竞赛评分严格按照公平、公正、公开的原则，评分标准注重考察参赛选手以下三个方面的能力和水平：</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1.</w:t>
      </w:r>
      <w:r>
        <w:rPr>
          <w:rFonts w:hint="eastAsia" w:ascii="仿宋_GB2312" w:hAnsi="仿宋" w:eastAsia="仿宋_GB2312"/>
          <w:sz w:val="30"/>
          <w:szCs w:val="30"/>
        </w:rPr>
        <w:t xml:space="preserve"> 网络系统的安装组建、配置管理、安全防护的正确性、规范性和合理性；</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 xml:space="preserve"> 相关文档的准确性与规范性；</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3.</w:t>
      </w:r>
      <w:r>
        <w:rPr>
          <w:rFonts w:hint="eastAsia" w:ascii="仿宋_GB2312" w:hAnsi="仿宋" w:eastAsia="仿宋_GB2312"/>
          <w:sz w:val="30"/>
          <w:szCs w:val="30"/>
        </w:rPr>
        <w:t xml:space="preserve"> 竞赛要求遵守、团队风貌、团队协作与沟通、组织与管理能力；</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（二）评分方法：</w:t>
      </w:r>
      <w:r>
        <w:rPr>
          <w:rFonts w:hint="eastAsia" w:ascii="仿宋_GB2312" w:hAnsi="仿宋" w:eastAsia="仿宋_GB2312"/>
          <w:color w:val="000000"/>
          <w:sz w:val="30"/>
          <w:szCs w:val="30"/>
        </w:rPr>
        <w:t>结果性评分</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 xml:space="preserve">1. </w:t>
      </w:r>
      <w:r>
        <w:rPr>
          <w:rFonts w:hint="eastAsia" w:ascii="仿宋_GB2312" w:hAnsi="仿宋" w:eastAsia="仿宋_GB2312"/>
          <w:sz w:val="30"/>
          <w:szCs w:val="30"/>
        </w:rPr>
        <w:t>参赛队成绩由赛项裁判组统一评定；</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 xml:space="preserve">2. </w:t>
      </w:r>
      <w:r>
        <w:rPr>
          <w:rFonts w:hint="eastAsia" w:ascii="仿宋_GB2312" w:hAnsi="仿宋" w:eastAsia="仿宋_GB2312"/>
          <w:sz w:val="30"/>
          <w:szCs w:val="30"/>
        </w:rPr>
        <w:t>评分流程按照《全国职业院校技能大赛制度汇编》成绩管理办法中结果性评分统一要求执行，</w:t>
      </w:r>
      <w:r>
        <w:rPr>
          <w:rFonts w:hint="eastAsia" w:ascii="仿宋_GB2312" w:hAnsi="仿宋" w:eastAsia="仿宋_GB2312"/>
          <w:color w:val="000000"/>
          <w:sz w:val="30"/>
          <w:szCs w:val="30"/>
        </w:rPr>
        <w:t>100%为客观性评分</w:t>
      </w:r>
      <w:r>
        <w:rPr>
          <w:rFonts w:hint="eastAsia" w:ascii="仿宋_GB2312" w:hAnsi="仿宋" w:eastAsia="仿宋_GB2312"/>
          <w:color w:val="FF0000"/>
          <w:sz w:val="30"/>
          <w:szCs w:val="30"/>
        </w:rPr>
        <w:t>。</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（三）评分细则</w:t>
      </w:r>
    </w:p>
    <w:tbl>
      <w:tblPr>
        <w:tblStyle w:val="27"/>
        <w:tblW w:w="817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8"/>
        <w:gridCol w:w="1778"/>
        <w:gridCol w:w="2090"/>
        <w:gridCol w:w="3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9" w:hRule="atLeast"/>
          <w:jc w:val="center"/>
        </w:trPr>
        <w:tc>
          <w:tcPr>
            <w:tcW w:w="598" w:type="dxa"/>
            <w:tcBorders>
              <w:top w:val="single" w:color="000000" w:sz="4" w:space="0"/>
              <w:left w:val="single" w:color="000000" w:sz="4" w:space="0"/>
              <w:bottom w:val="single" w:color="auto" w:sz="4" w:space="0"/>
              <w:right w:val="single" w:color="000000" w:sz="4" w:space="0"/>
            </w:tcBorders>
            <w:vAlign w:val="center"/>
          </w:tcPr>
          <w:p>
            <w:pPr>
              <w:pStyle w:val="18"/>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序号</w:t>
            </w:r>
          </w:p>
        </w:tc>
        <w:tc>
          <w:tcPr>
            <w:tcW w:w="3868" w:type="dxa"/>
            <w:gridSpan w:val="2"/>
            <w:tcBorders>
              <w:top w:val="single" w:color="000000" w:sz="4" w:space="0"/>
              <w:left w:val="single" w:color="000000" w:sz="4" w:space="0"/>
              <w:bottom w:val="single" w:color="auto" w:sz="4" w:space="0"/>
              <w:right w:val="single" w:color="000000" w:sz="4" w:space="0"/>
            </w:tcBorders>
            <w:vAlign w:val="center"/>
          </w:tcPr>
          <w:p>
            <w:pPr>
              <w:pStyle w:val="18"/>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具体内容</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分值及评分细则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598" w:type="dxa"/>
            <w:tcBorders>
              <w:top w:val="single" w:color="000000" w:sz="4" w:space="0"/>
              <w:left w:val="single" w:color="000000" w:sz="4" w:space="0"/>
              <w:bottom w:val="single" w:color="auto"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1778" w:type="dxa"/>
            <w:tcBorders>
              <w:top w:val="single" w:color="000000" w:sz="4" w:space="0"/>
              <w:left w:val="single" w:color="000000" w:sz="4" w:space="0"/>
              <w:bottom w:val="single" w:color="auto"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综合布线</w:t>
            </w:r>
          </w:p>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asciiTheme="minorEastAsia" w:hAnsiTheme="minorEastAsia" w:eastAsiaTheme="minorEastAsia"/>
                <w:sz w:val="24"/>
                <w:szCs w:val="24"/>
              </w:rPr>
              <w:t>%</w:t>
            </w: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网络综合布线安装和施工</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完成配线架安装调试，设备连接，保证和测试物理连通性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5" w:hRule="atLeast"/>
          <w:jc w:val="center"/>
        </w:trPr>
        <w:tc>
          <w:tcPr>
            <w:tcW w:w="598" w:type="dxa"/>
            <w:tcBorders>
              <w:top w:val="single" w:color="000000" w:sz="4" w:space="0"/>
              <w:left w:val="single" w:color="000000" w:sz="4" w:space="0"/>
              <w:bottom w:val="single" w:color="auto"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1778" w:type="dxa"/>
            <w:vMerge w:val="restart"/>
            <w:tcBorders>
              <w:top w:val="single" w:color="auto" w:sz="4" w:space="0"/>
              <w:left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网络</w:t>
            </w:r>
            <w:r>
              <w:rPr>
                <w:rFonts w:asciiTheme="minorEastAsia" w:hAnsiTheme="minorEastAsia" w:eastAsiaTheme="minorEastAsia"/>
                <w:sz w:val="24"/>
                <w:szCs w:val="24"/>
              </w:rPr>
              <w:t>配置</w:t>
            </w:r>
          </w:p>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45</w:t>
            </w:r>
            <w:r>
              <w:rPr>
                <w:rFonts w:asciiTheme="minorEastAsia" w:hAnsiTheme="minorEastAsia" w:eastAsiaTheme="minorEastAsia"/>
                <w:sz w:val="24"/>
                <w:szCs w:val="24"/>
              </w:rPr>
              <w:t>%</w:t>
            </w: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IP地址划分实施</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完成子网划分、IP规划实施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5" w:hRule="atLeast"/>
          <w:jc w:val="center"/>
        </w:trPr>
        <w:tc>
          <w:tcPr>
            <w:tcW w:w="598" w:type="dxa"/>
            <w:tcBorders>
              <w:top w:val="single" w:color="auto" w:sz="4" w:space="0"/>
              <w:left w:val="single" w:color="000000" w:sz="4" w:space="0"/>
              <w:bottom w:val="single" w:color="auto"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1778" w:type="dxa"/>
            <w:vMerge w:val="continue"/>
            <w:tcBorders>
              <w:left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网络调试</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完成指定的交换路由、广域网和无线的配置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598" w:type="dxa"/>
            <w:tcBorders>
              <w:top w:val="single" w:color="000000" w:sz="4" w:space="0"/>
              <w:left w:val="single" w:color="000000" w:sz="4" w:space="0"/>
              <w:bottom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asciiTheme="minorEastAsia" w:hAnsiTheme="minorEastAsia" w:eastAsiaTheme="minorEastAsia"/>
                <w:sz w:val="24"/>
                <w:szCs w:val="24"/>
              </w:rPr>
              <w:t>4</w:t>
            </w:r>
          </w:p>
        </w:tc>
        <w:tc>
          <w:tcPr>
            <w:tcW w:w="1778" w:type="dxa"/>
            <w:vMerge w:val="continue"/>
            <w:tcBorders>
              <w:left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硬件防火墙配置</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完成企业网的相关策略配置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9" w:hRule="atLeast"/>
          <w:jc w:val="center"/>
        </w:trPr>
        <w:tc>
          <w:tcPr>
            <w:tcW w:w="598" w:type="dxa"/>
            <w:tcBorders>
              <w:top w:val="single" w:color="000000" w:sz="4" w:space="0"/>
              <w:left w:val="single" w:color="000000" w:sz="4" w:space="0"/>
              <w:bottom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asciiTheme="minorEastAsia" w:hAnsiTheme="minorEastAsia" w:eastAsiaTheme="minorEastAsia"/>
                <w:sz w:val="24"/>
                <w:szCs w:val="24"/>
              </w:rPr>
              <w:t>5</w:t>
            </w:r>
          </w:p>
        </w:tc>
        <w:tc>
          <w:tcPr>
            <w:tcW w:w="1778" w:type="dxa"/>
            <w:vMerge w:val="continue"/>
            <w:tcBorders>
              <w:left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网络配置优化</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完成网络优化配置,交换</w:t>
            </w:r>
            <w:r>
              <w:rPr>
                <w:rFonts w:asciiTheme="minorEastAsia" w:hAnsiTheme="minorEastAsia" w:eastAsiaTheme="minorEastAsia"/>
                <w:sz w:val="24"/>
                <w:szCs w:val="24"/>
              </w:rPr>
              <w:t>虚拟化配置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9" w:hRule="atLeast"/>
          <w:jc w:val="center"/>
        </w:trPr>
        <w:tc>
          <w:tcPr>
            <w:tcW w:w="598" w:type="dxa"/>
            <w:tcBorders>
              <w:top w:val="single" w:color="000000" w:sz="4" w:space="0"/>
              <w:left w:val="single" w:color="000000" w:sz="4" w:space="0"/>
              <w:bottom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asciiTheme="minorEastAsia" w:hAnsiTheme="minorEastAsia" w:eastAsiaTheme="minorEastAsia"/>
                <w:sz w:val="24"/>
                <w:szCs w:val="24"/>
              </w:rPr>
              <w:t>6</w:t>
            </w:r>
          </w:p>
        </w:tc>
        <w:tc>
          <w:tcPr>
            <w:tcW w:w="1778" w:type="dxa"/>
            <w:vMerge w:val="continue"/>
            <w:tcBorders>
              <w:left w:val="single" w:color="000000" w:sz="4" w:space="0"/>
              <w:bottom w:val="single" w:color="auto" w:sz="4" w:space="0"/>
              <w:right w:val="single" w:color="000000" w:sz="4" w:space="0"/>
            </w:tcBorders>
            <w:vAlign w:val="center"/>
          </w:tcPr>
          <w:p>
            <w:pPr>
              <w:pStyle w:val="18"/>
              <w:jc w:val="center"/>
              <w:rPr>
                <w:rFonts w:asciiTheme="minorEastAsia" w:hAnsiTheme="minorEastAsia" w:eastAsiaTheme="minorEastAsia"/>
                <w:sz w:val="24"/>
                <w:szCs w:val="24"/>
              </w:rPr>
            </w:pP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无线网络安全技术</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完成无线网络安全配置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9" w:hRule="atLeast"/>
          <w:jc w:val="center"/>
        </w:trPr>
        <w:tc>
          <w:tcPr>
            <w:tcW w:w="598" w:type="dxa"/>
            <w:tcBorders>
              <w:top w:val="single" w:color="000000" w:sz="4" w:space="0"/>
              <w:left w:val="single" w:color="000000" w:sz="4" w:space="0"/>
              <w:bottom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1778" w:type="dxa"/>
            <w:vMerge w:val="restart"/>
            <w:tcBorders>
              <w:left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系统配置</w:t>
            </w:r>
            <w:r>
              <w:rPr>
                <w:rFonts w:asciiTheme="minorEastAsia" w:hAnsiTheme="minorEastAsia" w:eastAsiaTheme="minorEastAsia"/>
                <w:sz w:val="24"/>
                <w:szCs w:val="24"/>
              </w:rPr>
              <w:t>管理</w:t>
            </w:r>
          </w:p>
          <w:p>
            <w:pPr>
              <w:pStyle w:val="18"/>
              <w:jc w:val="center"/>
              <w:rPr>
                <w:rFonts w:asciiTheme="minorEastAsia" w:hAnsiTheme="minorEastAsia" w:eastAsiaTheme="minorEastAsia"/>
                <w:sz w:val="24"/>
                <w:szCs w:val="24"/>
              </w:rPr>
            </w:pPr>
            <w:r>
              <w:rPr>
                <w:rFonts w:asciiTheme="minorEastAsia" w:hAnsiTheme="minorEastAsia" w:eastAsiaTheme="minorEastAsia"/>
                <w:sz w:val="24"/>
                <w:szCs w:val="24"/>
              </w:rPr>
              <w:t>50%</w:t>
            </w: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云服务实训平台安装与应用</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完成云服务实训平台搭建及传统服务的部署，保证云服务实训平台及其上层服务与网络设备协同工作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598" w:type="dxa"/>
            <w:tcBorders>
              <w:top w:val="single" w:color="auto" w:sz="4" w:space="0"/>
              <w:left w:val="single" w:color="000000" w:sz="4" w:space="0"/>
              <w:bottom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8</w:t>
            </w:r>
          </w:p>
        </w:tc>
        <w:tc>
          <w:tcPr>
            <w:tcW w:w="1778" w:type="dxa"/>
            <w:vMerge w:val="continue"/>
            <w:tcBorders>
              <w:left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操作系统安装</w:t>
            </w:r>
            <w:r>
              <w:rPr>
                <w:rFonts w:asciiTheme="minorEastAsia" w:hAnsiTheme="minorEastAsia" w:eastAsiaTheme="minorEastAsia"/>
                <w:sz w:val="24"/>
                <w:szCs w:val="24"/>
              </w:rPr>
              <w:t>(Windows/Linux)</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完成操作系统的安装和配置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9" w:hRule="atLeast"/>
          <w:jc w:val="center"/>
        </w:trPr>
        <w:tc>
          <w:tcPr>
            <w:tcW w:w="598" w:type="dxa"/>
            <w:tcBorders>
              <w:top w:val="single" w:color="000000" w:sz="4" w:space="0"/>
              <w:left w:val="single" w:color="000000" w:sz="4" w:space="0"/>
              <w:bottom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9</w:t>
            </w:r>
          </w:p>
        </w:tc>
        <w:tc>
          <w:tcPr>
            <w:tcW w:w="1778" w:type="dxa"/>
            <w:vMerge w:val="continue"/>
            <w:tcBorders>
              <w:left w:val="single" w:color="000000" w:sz="4" w:space="0"/>
              <w:right w:val="single" w:color="000000" w:sz="4" w:space="0"/>
            </w:tcBorders>
            <w:vAlign w:val="center"/>
          </w:tcPr>
          <w:p>
            <w:pPr>
              <w:pStyle w:val="18"/>
              <w:rPr>
                <w:rFonts w:asciiTheme="minorEastAsia" w:hAnsiTheme="minorEastAsia" w:eastAsiaTheme="minorEastAsia"/>
                <w:sz w:val="24"/>
                <w:szCs w:val="24"/>
              </w:rPr>
            </w:pP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配置常用服务</w:t>
            </w:r>
            <w:r>
              <w:rPr>
                <w:rFonts w:asciiTheme="minorEastAsia" w:hAnsiTheme="minorEastAsia" w:eastAsiaTheme="minorEastAsia"/>
                <w:sz w:val="24"/>
                <w:szCs w:val="24"/>
              </w:rPr>
              <w:t>(Windows/Linux)</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能够熟练安装配置各类应用服务、</w:t>
            </w:r>
            <w:r>
              <w:rPr>
                <w:rFonts w:asciiTheme="minorEastAsia" w:hAnsiTheme="minorEastAsia" w:eastAsiaTheme="minorEastAsia"/>
                <w:sz w:val="24"/>
                <w:szCs w:val="24"/>
              </w:rPr>
              <w:t>系统管理</w:t>
            </w:r>
            <w:r>
              <w:rPr>
                <w:rFonts w:hint="eastAsia" w:asciiTheme="minorEastAsia" w:hAnsiTheme="minorEastAsia" w:eastAsiaTheme="minorEastAsia"/>
                <w:sz w:val="24"/>
                <w:szCs w:val="24"/>
              </w:rPr>
              <w:t>和数据库安装调试</w:t>
            </w:r>
          </w:p>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在服务器、数据库、网络部署完成后，安装部署真实的移动</w:t>
            </w:r>
            <w:r>
              <w:rPr>
                <w:rFonts w:asciiTheme="minorEastAsia" w:hAnsiTheme="minorEastAsia" w:eastAsiaTheme="minorEastAsia"/>
                <w:sz w:val="24"/>
                <w:szCs w:val="24"/>
              </w:rPr>
              <w:t>web应用，并达到最终访问测试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jc w:val="center"/>
        </w:trPr>
        <w:tc>
          <w:tcPr>
            <w:tcW w:w="598" w:type="dxa"/>
            <w:tcBorders>
              <w:top w:val="single" w:color="000000" w:sz="4" w:space="0"/>
              <w:left w:val="single" w:color="000000" w:sz="4" w:space="0"/>
              <w:bottom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1778" w:type="dxa"/>
            <w:vMerge w:val="continue"/>
            <w:tcBorders>
              <w:left w:val="single" w:color="000000" w:sz="4" w:space="0"/>
              <w:right w:val="single" w:color="000000" w:sz="4" w:space="0"/>
            </w:tcBorders>
            <w:vAlign w:val="center"/>
          </w:tcPr>
          <w:p>
            <w:pPr>
              <w:pStyle w:val="18"/>
              <w:rPr>
                <w:rFonts w:asciiTheme="minorEastAsia" w:hAnsiTheme="minorEastAsia" w:eastAsiaTheme="minorEastAsia"/>
                <w:sz w:val="24"/>
                <w:szCs w:val="24"/>
              </w:rPr>
            </w:pP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服务器虚拟化</w:t>
            </w:r>
          </w:p>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服务器集群</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掌握虚拟化技术，使用服务器集群技术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598" w:type="dxa"/>
            <w:tcBorders>
              <w:top w:val="single" w:color="000000" w:sz="4" w:space="0"/>
              <w:left w:val="single" w:color="000000" w:sz="4" w:space="0"/>
              <w:bottom w:val="single" w:color="000000" w:sz="4" w:space="0"/>
              <w:right w:val="single" w:color="000000" w:sz="4" w:space="0"/>
            </w:tcBorders>
            <w:vAlign w:val="center"/>
          </w:tcPr>
          <w:p>
            <w:pPr>
              <w:pStyle w:val="18"/>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11</w:t>
            </w:r>
          </w:p>
        </w:tc>
        <w:tc>
          <w:tcPr>
            <w:tcW w:w="1778" w:type="dxa"/>
            <w:vMerge w:val="continue"/>
            <w:tcBorders>
              <w:left w:val="single" w:color="000000" w:sz="4" w:space="0"/>
              <w:right w:val="single" w:color="000000" w:sz="4" w:space="0"/>
            </w:tcBorders>
            <w:vAlign w:val="center"/>
          </w:tcPr>
          <w:p>
            <w:pPr>
              <w:pStyle w:val="18"/>
              <w:rPr>
                <w:rFonts w:asciiTheme="minorEastAsia" w:hAnsiTheme="minorEastAsia" w:eastAsiaTheme="minorEastAsia"/>
                <w:sz w:val="24"/>
                <w:szCs w:val="24"/>
              </w:rPr>
            </w:pPr>
          </w:p>
        </w:tc>
        <w:tc>
          <w:tcPr>
            <w:tcW w:w="2090"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操作系统安全技术</w:t>
            </w:r>
          </w:p>
        </w:tc>
        <w:tc>
          <w:tcPr>
            <w:tcW w:w="3709" w:type="dxa"/>
            <w:tcBorders>
              <w:top w:val="single" w:color="000000" w:sz="4" w:space="0"/>
              <w:left w:val="single" w:color="000000" w:sz="4" w:space="0"/>
              <w:bottom w:val="single" w:color="000000" w:sz="4" w:space="0"/>
              <w:right w:val="single" w:color="000000" w:sz="4" w:space="0"/>
            </w:tcBorders>
            <w:vAlign w:val="center"/>
          </w:tcPr>
          <w:p>
            <w:pPr>
              <w:pStyle w:val="18"/>
              <w:rPr>
                <w:rFonts w:asciiTheme="minorEastAsia" w:hAnsiTheme="minorEastAsia" w:eastAsiaTheme="minorEastAsia"/>
                <w:sz w:val="24"/>
                <w:szCs w:val="24"/>
              </w:rPr>
            </w:pPr>
            <w:r>
              <w:rPr>
                <w:rFonts w:hint="eastAsia" w:asciiTheme="minorEastAsia" w:hAnsiTheme="minorEastAsia" w:eastAsiaTheme="minorEastAsia"/>
                <w:sz w:val="24"/>
                <w:szCs w:val="24"/>
              </w:rPr>
              <w:t>掌握操作系统方面安全技术配置</w:t>
            </w:r>
          </w:p>
        </w:tc>
      </w:tr>
    </w:tbl>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基于竞赛保密性的考虑，竞赛详细评分细则结合竞赛</w:t>
      </w:r>
      <w:r>
        <w:rPr>
          <w:rFonts w:ascii="仿宋_GB2312" w:hAnsi="仿宋" w:eastAsia="仿宋_GB2312"/>
          <w:sz w:val="30"/>
          <w:szCs w:val="30"/>
        </w:rPr>
        <w:t>试题</w:t>
      </w:r>
      <w:r>
        <w:rPr>
          <w:rFonts w:hint="eastAsia" w:ascii="仿宋_GB2312" w:hAnsi="仿宋" w:eastAsia="仿宋_GB2312"/>
          <w:sz w:val="30"/>
          <w:szCs w:val="30"/>
        </w:rPr>
        <w:t>由竞赛执委会和命题专家共同制定。</w:t>
      </w:r>
    </w:p>
    <w:p>
      <w:pPr>
        <w:rPr>
          <w:rFonts w:ascii="仿宋_GB2312" w:hAnsi="宋体" w:eastAsia="仿宋_GB2312" w:cs="Arial"/>
          <w:sz w:val="30"/>
          <w:szCs w:val="30"/>
        </w:rPr>
      </w:pPr>
      <w:r>
        <w:rPr>
          <w:rFonts w:hint="eastAsia" w:ascii="仿宋_GB2312" w:hAnsi="宋体" w:eastAsia="仿宋_GB2312" w:cs="Arial"/>
          <w:sz w:val="30"/>
          <w:szCs w:val="30"/>
        </w:rPr>
        <w:t>附</w:t>
      </w:r>
      <w:r>
        <w:rPr>
          <w:rFonts w:ascii="仿宋_GB2312" w:hAnsi="宋体" w:eastAsia="仿宋_GB2312" w:cs="Arial"/>
          <w:sz w:val="30"/>
          <w:szCs w:val="30"/>
        </w:rPr>
        <w:t>：</w:t>
      </w:r>
      <w:r>
        <w:rPr>
          <w:rFonts w:hint="eastAsia" w:ascii="仿宋_GB2312" w:hAnsi="宋体" w:eastAsia="仿宋_GB2312" w:cs="Arial"/>
          <w:sz w:val="30"/>
          <w:szCs w:val="30"/>
        </w:rPr>
        <w:t>主要竞赛知识点和技能点</w:t>
      </w:r>
    </w:p>
    <w:tbl>
      <w:tblPr>
        <w:tblStyle w:val="27"/>
        <w:tblW w:w="87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1306"/>
        <w:gridCol w:w="2063"/>
        <w:gridCol w:w="45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7" w:hRule="atLeast"/>
          <w:jc w:val="center"/>
        </w:trPr>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序号</w:t>
            </w:r>
          </w:p>
        </w:tc>
        <w:tc>
          <w:tcPr>
            <w:tcW w:w="130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内容模块</w:t>
            </w: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具体内容</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80" w:hRule="atLeast"/>
          <w:jc w:val="center"/>
        </w:trPr>
        <w:tc>
          <w:tcPr>
            <w:tcW w:w="836" w:type="dxa"/>
            <w:tcBorders>
              <w:top w:val="single" w:color="000000" w:sz="4" w:space="0"/>
              <w:left w:val="single" w:color="000000" w:sz="4" w:space="0"/>
              <w:bottom w:val="single" w:color="auto"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1306"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网络基本配置</w:t>
            </w: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网络综合布线安装和施工</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综合布线基础：网络布线、设备连接、端口标识、电源接入；物理连通性检测、链路质量（基于GB50312-2007）检测、端口检测等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836" w:type="dxa"/>
            <w:tcBorders>
              <w:top w:val="single" w:color="000000" w:sz="4" w:space="0"/>
              <w:left w:val="single" w:color="000000" w:sz="4" w:space="0"/>
              <w:bottom w:val="single" w:color="auto"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130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IP地址划分实施</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VLSM、CIDR等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jc w:val="center"/>
        </w:trPr>
        <w:tc>
          <w:tcPr>
            <w:tcW w:w="836" w:type="dxa"/>
            <w:tcBorders>
              <w:top w:val="single" w:color="auto" w:sz="4" w:space="0"/>
              <w:left w:val="single" w:color="000000" w:sz="4" w:space="0"/>
              <w:bottom w:val="single" w:color="auto"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130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交换基本配置</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VLAN、STP、RSTP、MSTP、802.1X、ARP、交换机虚拟化、交换安全、端口聚合、端口镜像、VRRP等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9" w:hRule="atLeast"/>
          <w:jc w:val="center"/>
        </w:trPr>
        <w:tc>
          <w:tcPr>
            <w:tcW w:w="836" w:type="dxa"/>
            <w:tcBorders>
              <w:top w:val="single" w:color="auto" w:sz="4" w:space="0"/>
              <w:left w:val="single" w:color="000000" w:sz="4" w:space="0"/>
              <w:bottom w:val="single" w:color="auto"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130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路由基本配置</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静态、RIP、OSPF、BGP等路由协议、NTP、DHCP、TELNET、策略路由等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1" w:hRule="atLeast"/>
          <w:jc w:val="center"/>
        </w:trPr>
        <w:tc>
          <w:tcPr>
            <w:tcW w:w="836" w:type="dxa"/>
            <w:tcBorders>
              <w:top w:val="single" w:color="auto" w:sz="4" w:space="0"/>
              <w:left w:val="single" w:color="000000" w:sz="4" w:space="0"/>
              <w:bottom w:val="single" w:color="auto"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130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无线配置</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设置、分配、接入、开通等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jc w:val="center"/>
        </w:trPr>
        <w:tc>
          <w:tcPr>
            <w:tcW w:w="836" w:type="dxa"/>
            <w:tcBorders>
              <w:top w:val="single" w:color="auto"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c>
          <w:tcPr>
            <w:tcW w:w="130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广域网配置</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PPP、NAT、NAPT等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7" w:hRule="atLeast"/>
          <w:jc w:val="center"/>
        </w:trPr>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1306" w:type="dxa"/>
            <w:vMerge w:val="restart"/>
            <w:tcBorders>
              <w:top w:val="single" w:color="000000" w:sz="4" w:space="0"/>
              <w:left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服务器配置与管理</w:t>
            </w: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操作系统安装(Windows/Linux)</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能够熟练安装操作系统，并能对操作系统进行安全配置和应用管理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7" w:hRule="atLeast"/>
          <w:jc w:val="center"/>
        </w:trPr>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8</w:t>
            </w:r>
          </w:p>
        </w:tc>
        <w:tc>
          <w:tcPr>
            <w:tcW w:w="1306" w:type="dxa"/>
            <w:vMerge w:val="continue"/>
            <w:tcBorders>
              <w:left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配置常用服务(Windows/Linux)</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能够根据企业的应用需求，熟练安装和配置AD、DNS、WEB、FTP、E-MAIL、DHCP、代理等常用服务并进行数据库配置与管理，并能实际运用。能够熟练掌握虚拟化技术完成特定环境配置；使用服务器集群技术来实现网络的负载均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4" w:hRule="atLeast"/>
          <w:jc w:val="center"/>
        </w:trPr>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9</w:t>
            </w:r>
          </w:p>
        </w:tc>
        <w:tc>
          <w:tcPr>
            <w:tcW w:w="1306" w:type="dxa"/>
            <w:vMerge w:val="continue"/>
            <w:tcBorders>
              <w:left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云服务实训平台部署</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在云服务实训平台配置资源模板、创建网络、创建卷、利用平台内置系统生成实例，使运行后实例可以接入网络工作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1" w:hRule="atLeast"/>
          <w:jc w:val="center"/>
        </w:trPr>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1306" w:type="dxa"/>
            <w:vMerge w:val="continue"/>
            <w:tcBorders>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操作系统安全技术</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域安全配置、文件系统安全配置、权限管理、配置CA服务、系统防火墙防护等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0" w:hRule="atLeast"/>
          <w:jc w:val="center"/>
        </w:trPr>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11</w:t>
            </w:r>
          </w:p>
        </w:tc>
        <w:tc>
          <w:tcPr>
            <w:tcW w:w="1306"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网络安全与网络优化</w:t>
            </w: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防火墙</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能够在企业网络中部署防火墙，使用防火墙规则保护内网服务安全，在防火墙上实现路由、NAT转换、防DDOS攻击；实现包过滤、URL过滤、P2P流量控制等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6" w:hRule="atLeast"/>
          <w:jc w:val="center"/>
        </w:trPr>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12</w:t>
            </w:r>
          </w:p>
        </w:tc>
        <w:tc>
          <w:tcPr>
            <w:tcW w:w="130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网络优化</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利用ACL、QOS、交换机虚拟化等配置，实现网络优化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3" w:hRule="atLeast"/>
          <w:jc w:val="center"/>
        </w:trPr>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13</w:t>
            </w:r>
          </w:p>
        </w:tc>
        <w:tc>
          <w:tcPr>
            <w:tcW w:w="130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VPN技术</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利用VPN实现远程安全接入和站点到站点的IPSEC VPN等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94" w:hRule="atLeast"/>
          <w:jc w:val="center"/>
        </w:trPr>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14</w:t>
            </w:r>
          </w:p>
        </w:tc>
        <w:tc>
          <w:tcPr>
            <w:tcW w:w="130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p>
        </w:tc>
        <w:tc>
          <w:tcPr>
            <w:tcW w:w="2063"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无线网络</w:t>
            </w:r>
          </w:p>
        </w:tc>
        <w:tc>
          <w:tcPr>
            <w:tcW w:w="451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配置无线网络WEP加密、MAC认证接入控制等；配置二层漫游、三层漫游、无线桥接（点对点)、负载均衡、无线桥接（点对多点），信道自动调整等</w:t>
            </w:r>
          </w:p>
        </w:tc>
      </w:tr>
    </w:tbl>
    <w:p>
      <w:pPr>
        <w:snapToGrid w:val="0"/>
        <w:spacing w:line="560" w:lineRule="exact"/>
        <w:rPr>
          <w:rFonts w:ascii="Arial Narrow" w:hAnsi="Arial Narrow" w:eastAsia="仿宋_GB2312" w:cs="Arial"/>
          <w:sz w:val="30"/>
          <w:szCs w:val="30"/>
        </w:rPr>
      </w:pPr>
    </w:p>
    <w:p>
      <w:pPr>
        <w:pStyle w:val="21"/>
        <w:ind w:firstLine="602"/>
        <w:rPr>
          <w:rFonts w:ascii="Arial Narrow" w:hAnsi="Arial Narrow" w:eastAsia="仿宋_GB2312" w:cs="Arial"/>
        </w:rPr>
      </w:pPr>
      <w:r>
        <w:rPr>
          <w:rFonts w:hint="eastAsia"/>
        </w:rPr>
        <w:t>十一、奖项设置</w:t>
      </w:r>
    </w:p>
    <w:p>
      <w:pPr>
        <w:snapToGrid w:val="0"/>
        <w:spacing w:line="560" w:lineRule="exact"/>
        <w:ind w:firstLine="600" w:firstLineChars="200"/>
        <w:outlineLvl w:val="0"/>
        <w:rPr>
          <w:rFonts w:ascii="仿宋_GB2312" w:hAnsi="Arial Narrow" w:eastAsia="仿宋_GB2312" w:cs="Arial"/>
          <w:sz w:val="30"/>
          <w:szCs w:val="30"/>
        </w:rPr>
      </w:pPr>
      <w:r>
        <w:rPr>
          <w:rFonts w:hint="eastAsia" w:ascii="仿宋_GB2312" w:hAnsi="Arial Narrow" w:eastAsia="仿宋_GB2312" w:cs="Arial"/>
          <w:sz w:val="30"/>
          <w:szCs w:val="30"/>
        </w:rPr>
        <w:t>（一）参赛选手奖励</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赛项设参赛选手团体一、二、三等奖。以赛项实际参赛队（团体赛）总数为基数，一、二、三等奖获奖比例分别为10%、20%、30%（小数点后四舍五入）。</w:t>
      </w:r>
    </w:p>
    <w:p>
      <w:pPr>
        <w:snapToGrid w:val="0"/>
        <w:spacing w:line="560" w:lineRule="exact"/>
        <w:ind w:firstLine="600" w:firstLineChars="200"/>
        <w:outlineLvl w:val="0"/>
        <w:rPr>
          <w:rFonts w:ascii="仿宋_GB2312" w:hAnsi="Arial Narrow" w:eastAsia="仿宋_GB2312" w:cs="Arial"/>
          <w:sz w:val="30"/>
          <w:szCs w:val="30"/>
        </w:rPr>
      </w:pPr>
      <w:r>
        <w:rPr>
          <w:rFonts w:hint="eastAsia" w:ascii="仿宋_GB2312" w:hAnsi="Arial Narrow" w:eastAsia="仿宋_GB2312" w:cs="Arial"/>
          <w:sz w:val="30"/>
          <w:szCs w:val="30"/>
        </w:rPr>
        <w:t>（二）指导教师奖励</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各赛项获得一等奖的参赛队（团体赛）指导教师获“优秀指导教师奖”。</w:t>
      </w:r>
    </w:p>
    <w:p>
      <w:pPr>
        <w:pStyle w:val="21"/>
        <w:ind w:firstLine="602"/>
        <w:rPr>
          <w:rFonts w:ascii="Arial Narrow" w:hAnsi="Arial Narrow" w:eastAsia="仿宋_GB2312" w:cs="Arial"/>
        </w:rPr>
      </w:pPr>
      <w:r>
        <w:rPr>
          <w:rFonts w:hint="eastAsia"/>
        </w:rPr>
        <w:t>十二、技术规范</w:t>
      </w:r>
    </w:p>
    <w:p>
      <w:pPr>
        <w:pStyle w:val="33"/>
        <w:numPr>
          <w:ilvl w:val="0"/>
          <w:numId w:val="3"/>
        </w:numPr>
        <w:snapToGrid w:val="0"/>
        <w:spacing w:line="560" w:lineRule="exact"/>
        <w:ind w:firstLineChars="0"/>
        <w:rPr>
          <w:rFonts w:ascii="仿宋_GB2312" w:hAnsi="Arial Narrow" w:eastAsia="仿宋_GB2312" w:cs="Arial"/>
          <w:sz w:val="30"/>
          <w:szCs w:val="30"/>
        </w:rPr>
      </w:pPr>
      <w:r>
        <w:rPr>
          <w:rFonts w:hint="eastAsia" w:ascii="仿宋_GB2312" w:hAnsi="Arial Narrow" w:eastAsia="仿宋_GB2312" w:cs="Arial"/>
          <w:sz w:val="30"/>
          <w:szCs w:val="30"/>
        </w:rPr>
        <w:t>教育教学标准</w:t>
      </w:r>
    </w:p>
    <w:p>
      <w:pPr>
        <w:snapToGrid w:val="0"/>
        <w:spacing w:line="560" w:lineRule="exact"/>
        <w:ind w:left="600" w:firstLine="108" w:firstLineChars="36"/>
        <w:outlineLvl w:val="0"/>
        <w:rPr>
          <w:rFonts w:ascii="仿宋_GB2312" w:hAnsi="Arial Narrow" w:eastAsia="仿宋_GB2312" w:cs="Arial"/>
          <w:sz w:val="30"/>
          <w:szCs w:val="30"/>
        </w:rPr>
      </w:pPr>
      <w:r>
        <w:rPr>
          <w:rFonts w:hint="eastAsia" w:ascii="仿宋_GB2312" w:hAnsi="Arial Narrow" w:eastAsia="仿宋_GB2312" w:cs="Arial"/>
          <w:sz w:val="30"/>
          <w:szCs w:val="30"/>
        </w:rPr>
        <w:t xml:space="preserve">1. 职业素养  </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 xml:space="preserve">（1）具备计算机基础知识，能使用常用软件 </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 xml:space="preserve">（2）能安装与维护计算机系统  </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 xml:space="preserve">（3）具备网络相关知识，了解网络技术发展动态 </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 xml:space="preserve">（4）具备良好的人际交往、团队合作能力和服务意识  </w:t>
      </w:r>
    </w:p>
    <w:p>
      <w:pPr>
        <w:snapToGrid w:val="0"/>
        <w:spacing w:line="560" w:lineRule="exact"/>
        <w:ind w:left="600" w:firstLine="108" w:firstLineChars="36"/>
        <w:outlineLvl w:val="0"/>
        <w:rPr>
          <w:rFonts w:ascii="仿宋_GB2312" w:hAnsi="Arial Narrow" w:eastAsia="仿宋_GB2312" w:cs="Arial"/>
          <w:sz w:val="30"/>
          <w:szCs w:val="30"/>
        </w:rPr>
      </w:pPr>
      <w:r>
        <w:rPr>
          <w:rFonts w:hint="eastAsia" w:ascii="仿宋_GB2312" w:hAnsi="Arial Narrow" w:eastAsia="仿宋_GB2312" w:cs="Arial"/>
          <w:sz w:val="30"/>
          <w:szCs w:val="30"/>
        </w:rPr>
        <w:t xml:space="preserve">2. 专业知识和技能  </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 xml:space="preserve">（1）能使用网络施工常用设备和工具 </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（2）能进行网络布线施工</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（3）能够组建局域网络</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（4）能安装、配置桌面和服务器操作系统</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 xml:space="preserve">（5）能管理和维护网络软、硬件 </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 xml:space="preserve">（6）会使用与维护数据库  </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（7）具有网络安全维护的能力</w:t>
      </w:r>
    </w:p>
    <w:p>
      <w:pPr>
        <w:snapToGrid w:val="0"/>
        <w:spacing w:line="560" w:lineRule="exact"/>
        <w:ind w:left="600"/>
        <w:rPr>
          <w:rFonts w:ascii="仿宋_GB2312" w:hAnsi="Arial Narrow" w:eastAsia="仿宋_GB2312" w:cs="Arial"/>
          <w:sz w:val="30"/>
          <w:szCs w:val="30"/>
        </w:rPr>
      </w:pPr>
      <w:r>
        <w:rPr>
          <w:rFonts w:hint="eastAsia" w:ascii="仿宋_GB2312" w:hAnsi="Arial Narrow" w:eastAsia="仿宋_GB2312" w:cs="Arial"/>
          <w:sz w:val="30"/>
          <w:szCs w:val="30"/>
        </w:rPr>
        <w:t>（8）能够建立与维护网站</w:t>
      </w:r>
    </w:p>
    <w:p>
      <w:pPr>
        <w:pStyle w:val="33"/>
        <w:numPr>
          <w:ilvl w:val="0"/>
          <w:numId w:val="3"/>
        </w:numPr>
        <w:snapToGrid w:val="0"/>
        <w:spacing w:line="560" w:lineRule="exact"/>
        <w:ind w:firstLineChars="0"/>
        <w:rPr>
          <w:rFonts w:ascii="仿宋_GB2312" w:hAnsi="Arial Narrow" w:eastAsia="仿宋_GB2312" w:cs="Arial"/>
          <w:sz w:val="30"/>
          <w:szCs w:val="30"/>
        </w:rPr>
      </w:pPr>
      <w:r>
        <w:rPr>
          <w:rFonts w:hint="eastAsia" w:ascii="仿宋_GB2312" w:hAnsi="Arial Narrow" w:eastAsia="仿宋_GB2312" w:cs="Arial"/>
          <w:sz w:val="30"/>
          <w:szCs w:val="30"/>
        </w:rPr>
        <w:t>行业标准</w:t>
      </w:r>
    </w:p>
    <w:tbl>
      <w:tblPr>
        <w:tblStyle w:val="2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081"/>
        <w:gridCol w:w="5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0" w:type="dxa"/>
            <w:vAlign w:val="center"/>
          </w:tcPr>
          <w:p>
            <w:pPr>
              <w:pStyle w:val="18"/>
              <w:jc w:val="center"/>
              <w:rPr>
                <w:b/>
                <w:sz w:val="24"/>
                <w:szCs w:val="24"/>
              </w:rPr>
            </w:pPr>
            <w:r>
              <w:rPr>
                <w:rFonts w:hint="eastAsia"/>
                <w:b/>
                <w:sz w:val="24"/>
                <w:szCs w:val="24"/>
              </w:rPr>
              <w:t>序号</w:t>
            </w:r>
          </w:p>
        </w:tc>
        <w:tc>
          <w:tcPr>
            <w:tcW w:w="2081" w:type="dxa"/>
            <w:vAlign w:val="center"/>
          </w:tcPr>
          <w:p>
            <w:pPr>
              <w:pStyle w:val="18"/>
              <w:jc w:val="center"/>
              <w:rPr>
                <w:b/>
                <w:sz w:val="24"/>
                <w:szCs w:val="24"/>
              </w:rPr>
            </w:pPr>
            <w:r>
              <w:rPr>
                <w:rFonts w:hint="eastAsia"/>
                <w:b/>
                <w:sz w:val="24"/>
                <w:szCs w:val="24"/>
              </w:rPr>
              <w:t>标准号</w:t>
            </w:r>
          </w:p>
        </w:tc>
        <w:tc>
          <w:tcPr>
            <w:tcW w:w="5919" w:type="dxa"/>
            <w:vAlign w:val="center"/>
          </w:tcPr>
          <w:p>
            <w:pPr>
              <w:pStyle w:val="18"/>
              <w:jc w:val="center"/>
              <w:rPr>
                <w:b/>
                <w:sz w:val="24"/>
                <w:szCs w:val="24"/>
              </w:rPr>
            </w:pPr>
            <w:r>
              <w:rPr>
                <w:rFonts w:hint="eastAsia"/>
                <w:b/>
                <w:sz w:val="24"/>
                <w:szCs w:val="24"/>
              </w:rPr>
              <w:t>中文标准名称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0" w:type="dxa"/>
            <w:vAlign w:val="center"/>
          </w:tcPr>
          <w:p>
            <w:pPr>
              <w:pStyle w:val="18"/>
              <w:jc w:val="center"/>
              <w:rPr>
                <w:rFonts w:ascii="宋体" w:hAnsi="宋体"/>
                <w:sz w:val="24"/>
                <w:szCs w:val="24"/>
              </w:rPr>
            </w:pPr>
            <w:r>
              <w:rPr>
                <w:rFonts w:ascii="宋体" w:hAnsi="宋体"/>
                <w:sz w:val="24"/>
                <w:szCs w:val="24"/>
              </w:rPr>
              <w:t>1</w:t>
            </w:r>
          </w:p>
        </w:tc>
        <w:tc>
          <w:tcPr>
            <w:tcW w:w="2081" w:type="dxa"/>
            <w:vAlign w:val="center"/>
          </w:tcPr>
          <w:p>
            <w:pPr>
              <w:pStyle w:val="18"/>
              <w:jc w:val="center"/>
              <w:rPr>
                <w:rFonts w:ascii="宋体" w:hAnsi="宋体"/>
                <w:sz w:val="24"/>
                <w:szCs w:val="24"/>
              </w:rPr>
            </w:pPr>
            <w:r>
              <w:rPr>
                <w:rFonts w:ascii="宋体" w:hAnsi="宋体"/>
                <w:sz w:val="24"/>
                <w:szCs w:val="24"/>
              </w:rPr>
              <w:t>GB50311-2007</w:t>
            </w:r>
          </w:p>
        </w:tc>
        <w:tc>
          <w:tcPr>
            <w:tcW w:w="5919" w:type="dxa"/>
            <w:vAlign w:val="center"/>
          </w:tcPr>
          <w:p>
            <w:pPr>
              <w:pStyle w:val="18"/>
              <w:rPr>
                <w:rFonts w:ascii="宋体" w:hAnsi="宋体"/>
                <w:sz w:val="24"/>
                <w:szCs w:val="24"/>
              </w:rPr>
            </w:pPr>
            <w:r>
              <w:rPr>
                <w:rFonts w:hint="eastAsia" w:ascii="宋体" w:hAnsi="宋体"/>
                <w:sz w:val="24"/>
                <w:szCs w:val="24"/>
              </w:rPr>
              <w:t>综合布线系统工程设计规范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0" w:type="dxa"/>
            <w:vAlign w:val="center"/>
          </w:tcPr>
          <w:p>
            <w:pPr>
              <w:pStyle w:val="18"/>
              <w:jc w:val="center"/>
              <w:rPr>
                <w:rFonts w:ascii="宋体" w:hAnsi="宋体"/>
                <w:sz w:val="24"/>
                <w:szCs w:val="24"/>
              </w:rPr>
            </w:pPr>
            <w:r>
              <w:rPr>
                <w:rFonts w:ascii="宋体" w:hAnsi="宋体"/>
                <w:sz w:val="24"/>
                <w:szCs w:val="24"/>
              </w:rPr>
              <w:t>2</w:t>
            </w:r>
          </w:p>
        </w:tc>
        <w:tc>
          <w:tcPr>
            <w:tcW w:w="2081" w:type="dxa"/>
            <w:vAlign w:val="center"/>
          </w:tcPr>
          <w:p>
            <w:pPr>
              <w:pStyle w:val="18"/>
              <w:jc w:val="center"/>
              <w:rPr>
                <w:rFonts w:ascii="宋体" w:hAnsi="宋体"/>
                <w:sz w:val="24"/>
                <w:szCs w:val="24"/>
              </w:rPr>
            </w:pPr>
            <w:r>
              <w:rPr>
                <w:rFonts w:ascii="宋体" w:hAnsi="宋体"/>
                <w:sz w:val="24"/>
                <w:szCs w:val="24"/>
              </w:rPr>
              <w:t>GB50312-2007</w:t>
            </w:r>
          </w:p>
        </w:tc>
        <w:tc>
          <w:tcPr>
            <w:tcW w:w="5919" w:type="dxa"/>
            <w:vAlign w:val="center"/>
          </w:tcPr>
          <w:p>
            <w:pPr>
              <w:pStyle w:val="18"/>
              <w:rPr>
                <w:rFonts w:ascii="宋体" w:hAnsi="宋体"/>
                <w:sz w:val="24"/>
                <w:szCs w:val="24"/>
              </w:rPr>
            </w:pPr>
            <w:r>
              <w:rPr>
                <w:rFonts w:hint="eastAsia" w:ascii="宋体" w:hAnsi="宋体"/>
                <w:sz w:val="24"/>
                <w:szCs w:val="24"/>
              </w:rPr>
              <w:t>综合布线系统工程验收规范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0" w:type="dxa"/>
            <w:vAlign w:val="center"/>
          </w:tcPr>
          <w:p>
            <w:pPr>
              <w:pStyle w:val="18"/>
              <w:jc w:val="center"/>
              <w:rPr>
                <w:rFonts w:ascii="宋体" w:hAnsi="宋体"/>
                <w:sz w:val="24"/>
                <w:szCs w:val="24"/>
              </w:rPr>
            </w:pPr>
            <w:r>
              <w:rPr>
                <w:rFonts w:ascii="宋体" w:hAnsi="宋体"/>
                <w:sz w:val="24"/>
                <w:szCs w:val="24"/>
              </w:rPr>
              <w:t>3</w:t>
            </w:r>
          </w:p>
        </w:tc>
        <w:tc>
          <w:tcPr>
            <w:tcW w:w="2081" w:type="dxa"/>
            <w:vAlign w:val="center"/>
          </w:tcPr>
          <w:p>
            <w:pPr>
              <w:pStyle w:val="18"/>
              <w:jc w:val="center"/>
              <w:rPr>
                <w:rFonts w:ascii="宋体" w:hAnsi="宋体"/>
                <w:sz w:val="24"/>
                <w:szCs w:val="24"/>
              </w:rPr>
            </w:pPr>
            <w:r>
              <w:rPr>
                <w:rFonts w:ascii="宋体" w:hAnsi="宋体"/>
                <w:sz w:val="24"/>
                <w:szCs w:val="24"/>
              </w:rPr>
              <w:t>GB50174-2008</w:t>
            </w:r>
          </w:p>
        </w:tc>
        <w:tc>
          <w:tcPr>
            <w:tcW w:w="5919" w:type="dxa"/>
            <w:vAlign w:val="center"/>
          </w:tcPr>
          <w:p>
            <w:pPr>
              <w:pStyle w:val="18"/>
              <w:rPr>
                <w:rFonts w:ascii="宋体" w:hAnsi="宋体"/>
                <w:sz w:val="24"/>
                <w:szCs w:val="24"/>
              </w:rPr>
            </w:pPr>
            <w:r>
              <w:rPr>
                <w:rFonts w:hint="eastAsia" w:ascii="宋体" w:hAnsi="宋体"/>
                <w:sz w:val="24"/>
                <w:szCs w:val="24"/>
              </w:rPr>
              <w:t>电子信息系统机房设计规范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0" w:type="dxa"/>
            <w:vAlign w:val="center"/>
          </w:tcPr>
          <w:p>
            <w:pPr>
              <w:pStyle w:val="18"/>
              <w:jc w:val="center"/>
              <w:rPr>
                <w:rFonts w:ascii="宋体" w:hAnsi="宋体"/>
                <w:sz w:val="24"/>
                <w:szCs w:val="24"/>
              </w:rPr>
            </w:pPr>
            <w:r>
              <w:rPr>
                <w:rFonts w:ascii="宋体" w:hAnsi="宋体"/>
                <w:sz w:val="24"/>
                <w:szCs w:val="24"/>
              </w:rPr>
              <w:t>4</w:t>
            </w:r>
          </w:p>
        </w:tc>
        <w:tc>
          <w:tcPr>
            <w:tcW w:w="2081" w:type="dxa"/>
            <w:vAlign w:val="center"/>
          </w:tcPr>
          <w:p>
            <w:pPr>
              <w:pStyle w:val="18"/>
              <w:jc w:val="center"/>
              <w:rPr>
                <w:rFonts w:ascii="宋体" w:hAnsi="宋体"/>
                <w:sz w:val="24"/>
                <w:szCs w:val="24"/>
              </w:rPr>
            </w:pPr>
            <w:r>
              <w:rPr>
                <w:rFonts w:ascii="宋体" w:hAnsi="宋体"/>
                <w:sz w:val="24"/>
                <w:szCs w:val="24"/>
              </w:rPr>
              <w:t>GB21671-2008</w:t>
            </w:r>
          </w:p>
        </w:tc>
        <w:tc>
          <w:tcPr>
            <w:tcW w:w="5919" w:type="dxa"/>
            <w:vAlign w:val="center"/>
          </w:tcPr>
          <w:p>
            <w:pPr>
              <w:pStyle w:val="18"/>
              <w:rPr>
                <w:rFonts w:ascii="宋体" w:hAnsi="宋体"/>
                <w:sz w:val="24"/>
                <w:szCs w:val="24"/>
              </w:rPr>
            </w:pPr>
            <w:r>
              <w:rPr>
                <w:rFonts w:hint="eastAsia" w:ascii="宋体" w:hAnsi="宋体"/>
                <w:sz w:val="24"/>
                <w:szCs w:val="24"/>
              </w:rPr>
              <w:t>基于以太网技术的局域网系统验收测评规范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0" w:type="dxa"/>
            <w:vAlign w:val="center"/>
          </w:tcPr>
          <w:p>
            <w:pPr>
              <w:pStyle w:val="18"/>
              <w:jc w:val="center"/>
              <w:rPr>
                <w:rFonts w:ascii="宋体" w:hAnsi="宋体"/>
                <w:sz w:val="24"/>
                <w:szCs w:val="24"/>
              </w:rPr>
            </w:pPr>
            <w:r>
              <w:rPr>
                <w:rFonts w:ascii="宋体" w:hAnsi="宋体"/>
                <w:sz w:val="24"/>
                <w:szCs w:val="24"/>
              </w:rPr>
              <w:t>5</w:t>
            </w:r>
          </w:p>
        </w:tc>
        <w:tc>
          <w:tcPr>
            <w:tcW w:w="2081" w:type="dxa"/>
            <w:vAlign w:val="center"/>
          </w:tcPr>
          <w:p>
            <w:pPr>
              <w:pStyle w:val="18"/>
              <w:jc w:val="center"/>
              <w:rPr>
                <w:rFonts w:ascii="宋体" w:hAnsi="宋体"/>
                <w:sz w:val="24"/>
                <w:szCs w:val="24"/>
              </w:rPr>
            </w:pPr>
            <w:r>
              <w:rPr>
                <w:rFonts w:ascii="宋体" w:hAnsi="宋体"/>
                <w:sz w:val="24"/>
                <w:szCs w:val="24"/>
              </w:rPr>
              <w:t>GB/T22239-2008</w:t>
            </w:r>
          </w:p>
        </w:tc>
        <w:tc>
          <w:tcPr>
            <w:tcW w:w="5919" w:type="dxa"/>
            <w:vAlign w:val="center"/>
          </w:tcPr>
          <w:p>
            <w:pPr>
              <w:pStyle w:val="18"/>
              <w:rPr>
                <w:rFonts w:ascii="宋体" w:hAnsi="宋体"/>
                <w:sz w:val="24"/>
                <w:szCs w:val="24"/>
              </w:rPr>
            </w:pPr>
            <w:r>
              <w:rPr>
                <w:rFonts w:hint="eastAsia" w:ascii="宋体" w:hAnsi="宋体"/>
                <w:sz w:val="24"/>
                <w:szCs w:val="24"/>
              </w:rPr>
              <w:t>信息系统安全等级保护基本要求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720" w:type="dxa"/>
            <w:vAlign w:val="center"/>
          </w:tcPr>
          <w:p>
            <w:pPr>
              <w:pStyle w:val="18"/>
              <w:jc w:val="center"/>
              <w:rPr>
                <w:rFonts w:ascii="宋体" w:hAnsi="宋体"/>
                <w:sz w:val="24"/>
                <w:szCs w:val="24"/>
              </w:rPr>
            </w:pPr>
            <w:r>
              <w:rPr>
                <w:rFonts w:hint="eastAsia" w:ascii="宋体" w:hAnsi="宋体"/>
                <w:sz w:val="24"/>
                <w:szCs w:val="24"/>
              </w:rPr>
              <w:t>6</w:t>
            </w:r>
          </w:p>
        </w:tc>
        <w:tc>
          <w:tcPr>
            <w:tcW w:w="2081" w:type="dxa"/>
            <w:vAlign w:val="center"/>
          </w:tcPr>
          <w:p>
            <w:pPr>
              <w:pStyle w:val="18"/>
              <w:jc w:val="center"/>
              <w:rPr>
                <w:rFonts w:ascii="宋体" w:hAnsi="宋体"/>
                <w:sz w:val="24"/>
                <w:szCs w:val="24"/>
              </w:rPr>
            </w:pPr>
            <w:r>
              <w:rPr>
                <w:rFonts w:ascii="宋体" w:hAnsi="宋体"/>
                <w:sz w:val="24"/>
                <w:szCs w:val="24"/>
              </w:rPr>
              <w:t>IEEE 802.11</w:t>
            </w:r>
          </w:p>
        </w:tc>
        <w:tc>
          <w:tcPr>
            <w:tcW w:w="5919" w:type="dxa"/>
            <w:vAlign w:val="center"/>
          </w:tcPr>
          <w:p>
            <w:pPr>
              <w:pStyle w:val="18"/>
              <w:rPr>
                <w:rFonts w:ascii="宋体" w:hAnsi="宋体"/>
                <w:sz w:val="24"/>
                <w:szCs w:val="24"/>
              </w:rPr>
            </w:pPr>
            <w:r>
              <w:rPr>
                <w:rFonts w:hint="eastAsia" w:ascii="宋体" w:hAnsi="宋体"/>
                <w:sz w:val="24"/>
                <w:szCs w:val="24"/>
              </w:rPr>
              <w:t>无线局域网的介质访问控制协议</w:t>
            </w:r>
            <w:r>
              <w:rPr>
                <w:rFonts w:ascii="宋体" w:hAnsi="宋体"/>
                <w:sz w:val="24"/>
                <w:szCs w:val="24"/>
              </w:rPr>
              <w:t>CSMA/CA及其物理层技术规范</w:t>
            </w:r>
          </w:p>
        </w:tc>
      </w:tr>
    </w:tbl>
    <w:p>
      <w:pPr>
        <w:snapToGrid w:val="0"/>
        <w:spacing w:line="560" w:lineRule="exact"/>
        <w:rPr>
          <w:rFonts w:ascii="Arial Narrow" w:hAnsi="Arial Narrow" w:eastAsia="仿宋_GB2312" w:cs="Arial"/>
          <w:sz w:val="30"/>
          <w:szCs w:val="30"/>
        </w:rPr>
      </w:pPr>
    </w:p>
    <w:p>
      <w:pPr>
        <w:pStyle w:val="33"/>
        <w:numPr>
          <w:ilvl w:val="0"/>
          <w:numId w:val="3"/>
        </w:numPr>
        <w:snapToGrid w:val="0"/>
        <w:spacing w:line="560" w:lineRule="exact"/>
        <w:ind w:firstLineChars="0"/>
        <w:rPr>
          <w:rFonts w:ascii="Arial Narrow" w:hAnsi="Arial Narrow" w:eastAsia="仿宋_GB2312" w:cs="Arial"/>
          <w:sz w:val="30"/>
          <w:szCs w:val="30"/>
        </w:rPr>
      </w:pPr>
      <w:r>
        <w:rPr>
          <w:rFonts w:hint="eastAsia" w:ascii="Arial Narrow" w:hAnsi="Arial Narrow" w:eastAsia="仿宋_GB2312" w:cs="Arial"/>
          <w:sz w:val="30"/>
          <w:szCs w:val="30"/>
        </w:rPr>
        <w:t>职业技术标准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达到并超过中级计算机网络技术人员（国家职业资格四级）），接近高级计算机网络技术人员（国家职业资格三级）。</w:t>
      </w:r>
    </w:p>
    <w:p>
      <w:pPr>
        <w:pStyle w:val="21"/>
        <w:ind w:firstLine="602"/>
        <w:rPr>
          <w:rFonts w:ascii="Arial Narrow" w:hAnsi="Arial Narrow" w:eastAsia="仿宋_GB2312" w:cs="Arial"/>
        </w:rPr>
      </w:pPr>
      <w:r>
        <w:rPr>
          <w:rFonts w:hint="eastAsia"/>
        </w:rPr>
        <w:t>十三、建议使用的比赛器材、技术平台和场地要求</w:t>
      </w:r>
    </w:p>
    <w:p>
      <w:pPr>
        <w:snapToGrid w:val="0"/>
        <w:spacing w:line="560" w:lineRule="exact"/>
        <w:ind w:firstLine="600" w:firstLineChars="200"/>
        <w:rPr>
          <w:rFonts w:ascii="Arial Narrow" w:hAnsi="Arial Narrow" w:eastAsia="仿宋_GB2312" w:cs="Arial"/>
          <w:b/>
          <w:color w:val="000000"/>
          <w:sz w:val="30"/>
          <w:szCs w:val="30"/>
        </w:rPr>
      </w:pPr>
      <w:r>
        <w:rPr>
          <w:rFonts w:ascii="Arial Narrow" w:hAnsi="Arial Narrow" w:eastAsia="仿宋_GB2312" w:cs="Arial"/>
          <w:color w:val="000000"/>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Arial Narrow" w:hAnsi="Arial Narrow" w:eastAsia="仿宋_GB2312" w:cs="Arial"/>
          <w:color w:val="000000"/>
          <w:sz w:val="30"/>
          <w:szCs w:val="30"/>
        </w:rPr>
        <w:instrText xml:space="preserve">ADDIN CNKISM.UserStyle</w:instrText>
      </w:r>
      <w:r>
        <w:rPr>
          <w:rFonts w:ascii="Arial Narrow" w:hAnsi="Arial Narrow" w:eastAsia="仿宋_GB2312" w:cs="Arial"/>
          <w:color w:val="000000"/>
          <w:sz w:val="30"/>
          <w:szCs w:val="30"/>
        </w:rPr>
        <w:fldChar w:fldCharType="end"/>
      </w:r>
      <w:r>
        <w:rPr>
          <w:rFonts w:hint="eastAsia" w:ascii="Arial Narrow" w:hAnsi="Arial Narrow" w:eastAsia="仿宋_GB2312" w:cs="Arial"/>
          <w:color w:val="000000"/>
          <w:sz w:val="30"/>
          <w:szCs w:val="30"/>
        </w:rPr>
        <w:t>（一）网络设备竞赛器材</w:t>
      </w:r>
    </w:p>
    <w:p>
      <w:pPr>
        <w:spacing w:line="560" w:lineRule="exact"/>
        <w:ind w:firstLine="654" w:firstLineChars="218"/>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本次比赛使用各网络厂商通用网络设备竞赛器材，建议优先选择满足竞赛功能需要，且为业界先进、成熟、往届使用的设备。如以下网络设备代表为示例。</w:t>
      </w:r>
    </w:p>
    <w:tbl>
      <w:tblPr>
        <w:tblStyle w:val="27"/>
        <w:tblpPr w:leftFromText="180" w:rightFromText="180" w:vertAnchor="text" w:horzAnchor="page" w:tblpXSpec="center" w:tblpY="167"/>
        <w:tblW w:w="87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501"/>
        <w:gridCol w:w="2835"/>
        <w:gridCol w:w="850"/>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734" w:type="dxa"/>
            <w:vAlign w:val="center"/>
          </w:tcPr>
          <w:p>
            <w:pPr>
              <w:pStyle w:val="18"/>
              <w:jc w:val="center"/>
              <w:rPr>
                <w:b/>
                <w:color w:val="000000"/>
                <w:sz w:val="24"/>
                <w:szCs w:val="24"/>
              </w:rPr>
            </w:pPr>
            <w:r>
              <w:rPr>
                <w:rFonts w:hint="eastAsia"/>
                <w:b/>
                <w:color w:val="000000"/>
                <w:sz w:val="24"/>
                <w:szCs w:val="24"/>
              </w:rPr>
              <w:t>序号</w:t>
            </w:r>
          </w:p>
        </w:tc>
        <w:tc>
          <w:tcPr>
            <w:tcW w:w="1501" w:type="dxa"/>
            <w:vAlign w:val="center"/>
          </w:tcPr>
          <w:p>
            <w:pPr>
              <w:pStyle w:val="18"/>
              <w:jc w:val="center"/>
              <w:rPr>
                <w:b/>
                <w:color w:val="000000"/>
                <w:sz w:val="24"/>
                <w:szCs w:val="24"/>
              </w:rPr>
            </w:pPr>
            <w:r>
              <w:rPr>
                <w:rFonts w:hint="eastAsia"/>
                <w:b/>
                <w:color w:val="000000"/>
                <w:sz w:val="24"/>
                <w:szCs w:val="24"/>
              </w:rPr>
              <w:t>设备名称</w:t>
            </w:r>
          </w:p>
        </w:tc>
        <w:tc>
          <w:tcPr>
            <w:tcW w:w="2835" w:type="dxa"/>
            <w:vAlign w:val="center"/>
          </w:tcPr>
          <w:p>
            <w:pPr>
              <w:pStyle w:val="18"/>
              <w:jc w:val="center"/>
              <w:rPr>
                <w:b/>
                <w:color w:val="000000"/>
                <w:sz w:val="24"/>
                <w:szCs w:val="24"/>
              </w:rPr>
            </w:pPr>
            <w:r>
              <w:rPr>
                <w:rFonts w:hint="eastAsia"/>
                <w:b/>
                <w:color w:val="000000"/>
                <w:sz w:val="24"/>
                <w:szCs w:val="24"/>
              </w:rPr>
              <w:t>参数</w:t>
            </w:r>
          </w:p>
        </w:tc>
        <w:tc>
          <w:tcPr>
            <w:tcW w:w="850" w:type="dxa"/>
            <w:vAlign w:val="center"/>
          </w:tcPr>
          <w:p>
            <w:pPr>
              <w:pStyle w:val="18"/>
              <w:jc w:val="center"/>
              <w:rPr>
                <w:b/>
                <w:color w:val="000000"/>
                <w:sz w:val="24"/>
                <w:szCs w:val="24"/>
              </w:rPr>
            </w:pPr>
            <w:r>
              <w:rPr>
                <w:rFonts w:hint="eastAsia"/>
                <w:b/>
                <w:color w:val="000000"/>
                <w:sz w:val="24"/>
                <w:szCs w:val="24"/>
              </w:rPr>
              <w:t>数量</w:t>
            </w:r>
          </w:p>
        </w:tc>
        <w:tc>
          <w:tcPr>
            <w:tcW w:w="2834" w:type="dxa"/>
            <w:vAlign w:val="center"/>
          </w:tcPr>
          <w:p>
            <w:pPr>
              <w:pStyle w:val="18"/>
              <w:jc w:val="center"/>
              <w:rPr>
                <w:b/>
                <w:color w:val="000000"/>
                <w:sz w:val="24"/>
                <w:szCs w:val="24"/>
              </w:rPr>
            </w:pPr>
            <w:r>
              <w:rPr>
                <w:rFonts w:hint="eastAsia"/>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ascii="宋体" w:hAnsi="宋体"/>
                <w:color w:val="000000"/>
                <w:sz w:val="24"/>
                <w:szCs w:val="24"/>
              </w:rPr>
              <w:t>1</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路由器</w:t>
            </w:r>
          </w:p>
        </w:tc>
        <w:tc>
          <w:tcPr>
            <w:tcW w:w="2835" w:type="dxa"/>
            <w:vAlign w:val="center"/>
          </w:tcPr>
          <w:p>
            <w:pPr>
              <w:pStyle w:val="18"/>
              <w:rPr>
                <w:rFonts w:ascii="宋体" w:hAnsi="宋体"/>
                <w:color w:val="000000"/>
                <w:sz w:val="24"/>
                <w:szCs w:val="24"/>
              </w:rPr>
            </w:pPr>
            <w:r>
              <w:rPr>
                <w:rFonts w:hint="eastAsia" w:ascii="宋体" w:hAnsi="宋体"/>
                <w:color w:val="000000"/>
                <w:sz w:val="24"/>
                <w:szCs w:val="24"/>
              </w:rPr>
              <w:t>4个10/100/1000Base-TX路由口，1个10/100Base-TX路由口，2个高速同/异步串口，4个接口卡插槽， 1个网络模块插槽，1个配置口，1个备份口</w:t>
            </w:r>
          </w:p>
        </w:tc>
        <w:tc>
          <w:tcPr>
            <w:tcW w:w="850" w:type="dxa"/>
            <w:vAlign w:val="center"/>
          </w:tcPr>
          <w:p>
            <w:pPr>
              <w:pStyle w:val="18"/>
              <w:jc w:val="center"/>
              <w:rPr>
                <w:rFonts w:ascii="宋体" w:hAnsi="宋体"/>
                <w:color w:val="000000"/>
                <w:sz w:val="24"/>
                <w:szCs w:val="24"/>
              </w:rPr>
            </w:pPr>
            <w:r>
              <w:rPr>
                <w:rFonts w:ascii="宋体" w:hAnsi="宋体"/>
                <w:color w:val="000000"/>
                <w:sz w:val="24"/>
                <w:szCs w:val="24"/>
              </w:rPr>
              <w:t>2</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ascii="宋体" w:hAnsi="宋体"/>
                <w:color w:val="000000"/>
                <w:sz w:val="24"/>
                <w:szCs w:val="24"/>
              </w:rPr>
              <w:t>2</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路由器线缆</w:t>
            </w:r>
          </w:p>
        </w:tc>
        <w:tc>
          <w:tcPr>
            <w:tcW w:w="2835" w:type="dxa"/>
            <w:vAlign w:val="center"/>
          </w:tcPr>
          <w:p>
            <w:pPr>
              <w:pStyle w:val="18"/>
              <w:rPr>
                <w:rFonts w:ascii="宋体" w:hAnsi="宋体"/>
                <w:color w:val="000000"/>
                <w:sz w:val="24"/>
                <w:szCs w:val="24"/>
              </w:rPr>
            </w:pPr>
            <w:r>
              <w:rPr>
                <w:rFonts w:hint="eastAsia" w:ascii="宋体" w:hAnsi="宋体"/>
                <w:color w:val="000000"/>
                <w:sz w:val="24"/>
                <w:szCs w:val="24"/>
              </w:rPr>
              <w:t>DB60(针)—1×DB34 DCE(孔)+1×DB34DTE(针)，V.35 1拖2混合型线缆</w:t>
            </w:r>
          </w:p>
        </w:tc>
        <w:tc>
          <w:tcPr>
            <w:tcW w:w="850" w:type="dxa"/>
            <w:vAlign w:val="center"/>
          </w:tcPr>
          <w:p>
            <w:pPr>
              <w:pStyle w:val="18"/>
              <w:jc w:val="center"/>
              <w:rPr>
                <w:rFonts w:ascii="宋体" w:hAnsi="宋体"/>
                <w:color w:val="000000"/>
                <w:sz w:val="24"/>
                <w:szCs w:val="24"/>
              </w:rPr>
            </w:pPr>
            <w:r>
              <w:rPr>
                <w:rFonts w:ascii="宋体" w:hAnsi="宋体"/>
                <w:color w:val="000000"/>
                <w:sz w:val="24"/>
                <w:szCs w:val="24"/>
              </w:rPr>
              <w:t>2</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ascii="宋体" w:hAnsi="宋体"/>
                <w:color w:val="000000"/>
                <w:sz w:val="24"/>
                <w:szCs w:val="24"/>
              </w:rPr>
              <w:t>3</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三层虚拟化交换机</w:t>
            </w:r>
          </w:p>
        </w:tc>
        <w:tc>
          <w:tcPr>
            <w:tcW w:w="2835" w:type="dxa"/>
            <w:vAlign w:val="center"/>
          </w:tcPr>
          <w:p>
            <w:pPr>
              <w:pStyle w:val="18"/>
              <w:rPr>
                <w:rFonts w:ascii="宋体" w:hAnsi="宋体"/>
                <w:color w:val="000000"/>
                <w:sz w:val="24"/>
                <w:szCs w:val="24"/>
              </w:rPr>
            </w:pPr>
            <w:r>
              <w:rPr>
                <w:rFonts w:hint="eastAsia" w:ascii="宋体" w:hAnsi="宋体"/>
                <w:color w:val="000000"/>
                <w:sz w:val="24"/>
                <w:szCs w:val="24"/>
              </w:rPr>
              <w:t>24个千兆以太网电口+4个复用千兆SFP光口+4个10G SFP+光口</w:t>
            </w:r>
          </w:p>
          <w:p>
            <w:pPr>
              <w:pStyle w:val="18"/>
              <w:rPr>
                <w:rFonts w:ascii="宋体" w:hAnsi="宋体"/>
                <w:color w:val="000000"/>
                <w:sz w:val="24"/>
                <w:szCs w:val="24"/>
              </w:rPr>
            </w:pPr>
            <w:r>
              <w:rPr>
                <w:rFonts w:hint="eastAsia" w:ascii="宋体" w:hAnsi="宋体"/>
                <w:color w:val="000000"/>
                <w:sz w:val="24"/>
                <w:szCs w:val="24"/>
              </w:rPr>
              <w:t>每台</w:t>
            </w:r>
            <w:r>
              <w:rPr>
                <w:rFonts w:ascii="宋体" w:hAnsi="宋体"/>
                <w:color w:val="000000"/>
                <w:sz w:val="24"/>
                <w:szCs w:val="24"/>
              </w:rPr>
              <w:t>标配：</w:t>
            </w:r>
          </w:p>
          <w:p>
            <w:pPr>
              <w:pStyle w:val="18"/>
              <w:rPr>
                <w:rFonts w:ascii="宋体" w:hAnsi="宋体"/>
                <w:color w:val="000000"/>
                <w:sz w:val="24"/>
                <w:szCs w:val="24"/>
              </w:rPr>
            </w:pPr>
            <w:r>
              <w:rPr>
                <w:rFonts w:ascii="宋体" w:hAnsi="宋体"/>
                <w:color w:val="000000"/>
                <w:sz w:val="24"/>
                <w:szCs w:val="24"/>
              </w:rPr>
              <w:t>DAC-SFPX-3M VSF</w:t>
            </w:r>
            <w:r>
              <w:rPr>
                <w:rFonts w:hint="eastAsia" w:ascii="宋体" w:hAnsi="宋体"/>
                <w:color w:val="000000"/>
                <w:sz w:val="24"/>
                <w:szCs w:val="24"/>
              </w:rPr>
              <w:t>虚拟化</w:t>
            </w:r>
            <w:r>
              <w:rPr>
                <w:rFonts w:ascii="宋体" w:hAnsi="宋体"/>
                <w:color w:val="000000"/>
                <w:sz w:val="24"/>
                <w:szCs w:val="24"/>
              </w:rPr>
              <w:t>连接套件</w:t>
            </w:r>
          </w:p>
        </w:tc>
        <w:tc>
          <w:tcPr>
            <w:tcW w:w="850" w:type="dxa"/>
            <w:vAlign w:val="center"/>
          </w:tcPr>
          <w:p>
            <w:pPr>
              <w:pStyle w:val="18"/>
              <w:jc w:val="center"/>
              <w:rPr>
                <w:rFonts w:ascii="宋体" w:hAnsi="宋体"/>
                <w:color w:val="000000"/>
                <w:sz w:val="24"/>
                <w:szCs w:val="24"/>
              </w:rPr>
            </w:pPr>
            <w:r>
              <w:rPr>
                <w:rFonts w:hint="eastAsia" w:ascii="宋体" w:hAnsi="宋体"/>
                <w:color w:val="000000"/>
                <w:sz w:val="24"/>
                <w:szCs w:val="24"/>
              </w:rPr>
              <w:t>2</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p>
            <w:pPr>
              <w:pStyle w:val="18"/>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hint="eastAsia" w:ascii="宋体" w:hAnsi="宋体"/>
                <w:color w:val="000000"/>
                <w:sz w:val="24"/>
                <w:szCs w:val="24"/>
              </w:rPr>
              <w:t>4</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二层交换机</w:t>
            </w:r>
          </w:p>
        </w:tc>
        <w:tc>
          <w:tcPr>
            <w:tcW w:w="2835" w:type="dxa"/>
            <w:vAlign w:val="center"/>
          </w:tcPr>
          <w:p>
            <w:pPr>
              <w:pStyle w:val="18"/>
              <w:rPr>
                <w:rFonts w:ascii="宋体" w:hAnsi="宋体"/>
                <w:color w:val="000000"/>
                <w:sz w:val="24"/>
                <w:szCs w:val="24"/>
              </w:rPr>
            </w:pPr>
            <w:bookmarkStart w:id="1" w:name="_Toc459384984"/>
            <w:r>
              <w:rPr>
                <w:rFonts w:hint="eastAsia" w:ascii="宋体" w:hAnsi="宋体"/>
                <w:color w:val="000000"/>
                <w:sz w:val="24"/>
                <w:szCs w:val="24"/>
              </w:rPr>
              <w:t>千兆以太网交换机，（24个千兆以太网电口+4个千兆SFP光口）</w:t>
            </w:r>
            <w:bookmarkEnd w:id="1"/>
          </w:p>
        </w:tc>
        <w:tc>
          <w:tcPr>
            <w:tcW w:w="850" w:type="dxa"/>
            <w:vAlign w:val="center"/>
          </w:tcPr>
          <w:p>
            <w:pPr>
              <w:pStyle w:val="18"/>
              <w:jc w:val="center"/>
              <w:rPr>
                <w:rFonts w:ascii="宋体" w:hAnsi="宋体"/>
                <w:color w:val="000000"/>
                <w:sz w:val="24"/>
                <w:szCs w:val="24"/>
              </w:rPr>
            </w:pPr>
            <w:r>
              <w:rPr>
                <w:rFonts w:ascii="宋体" w:hAnsi="宋体"/>
                <w:color w:val="000000"/>
                <w:sz w:val="24"/>
                <w:szCs w:val="24"/>
              </w:rPr>
              <w:t>1</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hint="eastAsia" w:ascii="宋体" w:hAnsi="宋体"/>
                <w:color w:val="000000"/>
                <w:sz w:val="24"/>
                <w:szCs w:val="24"/>
              </w:rPr>
              <w:t>5</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多核防火墙</w:t>
            </w:r>
          </w:p>
        </w:tc>
        <w:tc>
          <w:tcPr>
            <w:tcW w:w="2835" w:type="dxa"/>
            <w:vAlign w:val="center"/>
          </w:tcPr>
          <w:p>
            <w:pPr>
              <w:pStyle w:val="18"/>
              <w:rPr>
                <w:rFonts w:ascii="宋体" w:hAnsi="宋体"/>
                <w:color w:val="000000"/>
                <w:sz w:val="24"/>
                <w:szCs w:val="24"/>
              </w:rPr>
            </w:pPr>
            <w:r>
              <w:rPr>
                <w:rFonts w:hint="eastAsia" w:ascii="宋体" w:hAnsi="宋体"/>
                <w:color w:val="000000"/>
                <w:sz w:val="24"/>
                <w:szCs w:val="24"/>
              </w:rPr>
              <w:t>9个10/100/1000M以太网电口；1U标准机箱</w:t>
            </w:r>
          </w:p>
          <w:p>
            <w:pPr>
              <w:pStyle w:val="18"/>
              <w:rPr>
                <w:rFonts w:ascii="宋体" w:hAnsi="宋体"/>
                <w:color w:val="000000"/>
                <w:sz w:val="24"/>
                <w:szCs w:val="24"/>
              </w:rPr>
            </w:pPr>
            <w:r>
              <w:rPr>
                <w:rFonts w:hint="eastAsia" w:ascii="宋体" w:hAnsi="宋体"/>
                <w:color w:val="000000"/>
                <w:sz w:val="24"/>
                <w:szCs w:val="24"/>
              </w:rPr>
              <w:t>每台标配：</w:t>
            </w:r>
          </w:p>
          <w:p>
            <w:pPr>
              <w:pStyle w:val="18"/>
              <w:rPr>
                <w:rFonts w:ascii="宋体" w:hAnsi="宋体"/>
                <w:color w:val="000000"/>
                <w:sz w:val="24"/>
                <w:szCs w:val="24"/>
              </w:rPr>
            </w:pPr>
            <w:r>
              <w:rPr>
                <w:rFonts w:ascii="宋体" w:hAnsi="宋体"/>
                <w:color w:val="000000"/>
                <w:sz w:val="24"/>
                <w:szCs w:val="24"/>
              </w:rPr>
              <w:t xml:space="preserve">USG-N3002-LIC </w:t>
            </w:r>
            <w:r>
              <w:rPr>
                <w:rFonts w:hint="eastAsia" w:ascii="宋体" w:hAnsi="宋体"/>
                <w:color w:val="000000"/>
                <w:sz w:val="24"/>
                <w:szCs w:val="24"/>
              </w:rPr>
              <w:t>特征库</w:t>
            </w:r>
            <w:r>
              <w:rPr>
                <w:rFonts w:ascii="宋体" w:hAnsi="宋体"/>
                <w:color w:val="000000"/>
                <w:sz w:val="24"/>
                <w:szCs w:val="24"/>
              </w:rPr>
              <w:t>升级许可</w:t>
            </w:r>
          </w:p>
        </w:tc>
        <w:tc>
          <w:tcPr>
            <w:tcW w:w="850" w:type="dxa"/>
            <w:vAlign w:val="center"/>
          </w:tcPr>
          <w:p>
            <w:pPr>
              <w:pStyle w:val="18"/>
              <w:jc w:val="center"/>
              <w:rPr>
                <w:rFonts w:ascii="宋体" w:hAnsi="宋体"/>
                <w:color w:val="000000"/>
                <w:sz w:val="24"/>
                <w:szCs w:val="24"/>
              </w:rPr>
            </w:pPr>
            <w:r>
              <w:rPr>
                <w:rFonts w:ascii="宋体" w:hAnsi="宋体"/>
                <w:color w:val="000000"/>
                <w:sz w:val="24"/>
                <w:szCs w:val="24"/>
              </w:rPr>
              <w:t>2</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p>
            <w:pPr>
              <w:pStyle w:val="18"/>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hint="eastAsia" w:ascii="宋体" w:hAnsi="宋体"/>
                <w:color w:val="000000"/>
                <w:sz w:val="24"/>
                <w:szCs w:val="24"/>
              </w:rPr>
              <w:t>6</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无线交换机</w:t>
            </w:r>
          </w:p>
        </w:tc>
        <w:tc>
          <w:tcPr>
            <w:tcW w:w="2835" w:type="dxa"/>
            <w:vAlign w:val="center"/>
          </w:tcPr>
          <w:p>
            <w:pPr>
              <w:pStyle w:val="18"/>
              <w:rPr>
                <w:rFonts w:ascii="宋体" w:hAnsi="宋体"/>
                <w:color w:val="000000"/>
                <w:sz w:val="24"/>
                <w:szCs w:val="24"/>
              </w:rPr>
            </w:pPr>
            <w:r>
              <w:rPr>
                <w:rFonts w:hint="eastAsia" w:ascii="宋体" w:hAnsi="宋体"/>
                <w:color w:val="000000"/>
                <w:sz w:val="24"/>
                <w:szCs w:val="24"/>
              </w:rPr>
              <w:t>有线无线一体化智能控制器，4个千兆SFP光口，24个千兆PoE电口，全部电口支持最大30W （802.3at标准）供电，最大PoE供电功率370W</w:t>
            </w:r>
          </w:p>
        </w:tc>
        <w:tc>
          <w:tcPr>
            <w:tcW w:w="850" w:type="dxa"/>
            <w:vAlign w:val="center"/>
          </w:tcPr>
          <w:p>
            <w:pPr>
              <w:pStyle w:val="18"/>
              <w:jc w:val="center"/>
              <w:rPr>
                <w:rFonts w:ascii="宋体" w:hAnsi="宋体"/>
                <w:color w:val="000000"/>
                <w:sz w:val="24"/>
                <w:szCs w:val="24"/>
              </w:rPr>
            </w:pPr>
            <w:r>
              <w:rPr>
                <w:rFonts w:hint="eastAsia" w:ascii="宋体" w:hAnsi="宋体"/>
                <w:color w:val="000000"/>
                <w:sz w:val="24"/>
                <w:szCs w:val="24"/>
              </w:rPr>
              <w:t>1</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hint="eastAsia" w:ascii="宋体" w:hAnsi="宋体"/>
                <w:color w:val="000000"/>
                <w:sz w:val="24"/>
                <w:szCs w:val="24"/>
              </w:rPr>
              <w:t>7</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无线接入点</w:t>
            </w:r>
          </w:p>
        </w:tc>
        <w:tc>
          <w:tcPr>
            <w:tcW w:w="2835" w:type="dxa"/>
            <w:vAlign w:val="center"/>
          </w:tcPr>
          <w:p>
            <w:pPr>
              <w:pStyle w:val="18"/>
              <w:rPr>
                <w:rFonts w:ascii="宋体" w:hAnsi="宋体"/>
                <w:color w:val="000000"/>
                <w:sz w:val="24"/>
                <w:szCs w:val="24"/>
              </w:rPr>
            </w:pPr>
            <w:r>
              <w:rPr>
                <w:rFonts w:hint="eastAsia" w:ascii="宋体" w:hAnsi="宋体"/>
                <w:color w:val="000000"/>
                <w:sz w:val="24"/>
                <w:szCs w:val="24"/>
              </w:rPr>
              <w:t>室内802.11ac放装式无线AP，内置天线，2.4G/5G双频，整机4条空间流，整机最大速率1.167Gbps，支持802.11a/n/ac和802.11b/g/n同时工作，1个千兆口，支持USB 2.0口</w:t>
            </w:r>
          </w:p>
        </w:tc>
        <w:tc>
          <w:tcPr>
            <w:tcW w:w="850" w:type="dxa"/>
            <w:vAlign w:val="center"/>
          </w:tcPr>
          <w:p>
            <w:pPr>
              <w:pStyle w:val="18"/>
              <w:jc w:val="center"/>
              <w:rPr>
                <w:rFonts w:ascii="宋体" w:hAnsi="宋体"/>
                <w:color w:val="000000"/>
                <w:sz w:val="24"/>
                <w:szCs w:val="24"/>
              </w:rPr>
            </w:pPr>
            <w:r>
              <w:rPr>
                <w:rFonts w:ascii="宋体" w:hAnsi="宋体"/>
                <w:color w:val="000000"/>
                <w:sz w:val="24"/>
                <w:szCs w:val="24"/>
              </w:rPr>
              <w:t>1</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hint="eastAsia" w:ascii="宋体" w:hAnsi="宋体"/>
                <w:color w:val="000000"/>
                <w:sz w:val="24"/>
                <w:szCs w:val="24"/>
              </w:rPr>
              <w:t>8</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POE模块</w:t>
            </w:r>
          </w:p>
        </w:tc>
        <w:tc>
          <w:tcPr>
            <w:tcW w:w="2835" w:type="dxa"/>
            <w:vAlign w:val="center"/>
          </w:tcPr>
          <w:p>
            <w:pPr>
              <w:pStyle w:val="18"/>
              <w:rPr>
                <w:rFonts w:ascii="宋体" w:hAnsi="宋体"/>
                <w:color w:val="000000"/>
                <w:sz w:val="24"/>
                <w:szCs w:val="24"/>
              </w:rPr>
            </w:pPr>
            <w:r>
              <w:rPr>
                <w:rFonts w:hint="eastAsia" w:ascii="宋体" w:hAnsi="宋体"/>
                <w:color w:val="000000"/>
                <w:sz w:val="24"/>
                <w:szCs w:val="24"/>
              </w:rPr>
              <w:t>10/100/1000Mbps单端口802.3at PoE模块，最高输出功率为30W</w:t>
            </w:r>
          </w:p>
        </w:tc>
        <w:tc>
          <w:tcPr>
            <w:tcW w:w="850" w:type="dxa"/>
            <w:vAlign w:val="center"/>
          </w:tcPr>
          <w:p>
            <w:pPr>
              <w:pStyle w:val="18"/>
              <w:jc w:val="center"/>
              <w:rPr>
                <w:rFonts w:ascii="宋体" w:hAnsi="宋体"/>
                <w:color w:val="000000"/>
                <w:sz w:val="24"/>
                <w:szCs w:val="24"/>
              </w:rPr>
            </w:pPr>
            <w:r>
              <w:rPr>
                <w:rFonts w:hint="eastAsia" w:ascii="宋体" w:hAnsi="宋体"/>
                <w:color w:val="000000"/>
                <w:sz w:val="24"/>
                <w:szCs w:val="24"/>
              </w:rPr>
              <w:t>1</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hint="eastAsia" w:ascii="宋体" w:hAnsi="宋体"/>
                <w:color w:val="000000"/>
                <w:sz w:val="24"/>
                <w:szCs w:val="24"/>
              </w:rPr>
              <w:t>9</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云服务实训平台</w:t>
            </w:r>
          </w:p>
        </w:tc>
        <w:tc>
          <w:tcPr>
            <w:tcW w:w="2835" w:type="dxa"/>
            <w:vAlign w:val="center"/>
          </w:tcPr>
          <w:p>
            <w:pPr>
              <w:pStyle w:val="18"/>
              <w:rPr>
                <w:rFonts w:ascii="宋体" w:hAnsi="宋体"/>
                <w:color w:val="000000"/>
                <w:sz w:val="24"/>
                <w:szCs w:val="24"/>
              </w:rPr>
            </w:pPr>
            <w:r>
              <w:rPr>
                <w:rFonts w:hint="eastAsia" w:ascii="宋体" w:hAnsi="宋体"/>
                <w:color w:val="000000"/>
                <w:sz w:val="24"/>
                <w:szCs w:val="24"/>
              </w:rPr>
              <w:t>软件提供统一的WEB管理界面，可以提供稳定，高速的云环境</w:t>
            </w:r>
          </w:p>
        </w:tc>
        <w:tc>
          <w:tcPr>
            <w:tcW w:w="850" w:type="dxa"/>
            <w:vAlign w:val="center"/>
          </w:tcPr>
          <w:p>
            <w:pPr>
              <w:pStyle w:val="18"/>
              <w:jc w:val="center"/>
              <w:rPr>
                <w:rFonts w:ascii="宋体" w:hAnsi="宋体"/>
                <w:color w:val="000000"/>
                <w:sz w:val="24"/>
                <w:szCs w:val="24"/>
              </w:rPr>
            </w:pPr>
            <w:r>
              <w:rPr>
                <w:rFonts w:hint="eastAsia" w:ascii="宋体" w:hAnsi="宋体"/>
                <w:color w:val="000000"/>
                <w:sz w:val="24"/>
                <w:szCs w:val="24"/>
              </w:rPr>
              <w:t>1</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4" w:type="dxa"/>
            <w:vAlign w:val="center"/>
          </w:tcPr>
          <w:p>
            <w:pPr>
              <w:pStyle w:val="18"/>
              <w:jc w:val="center"/>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p>
        </w:tc>
        <w:tc>
          <w:tcPr>
            <w:tcW w:w="1501" w:type="dxa"/>
            <w:vAlign w:val="center"/>
          </w:tcPr>
          <w:p>
            <w:pPr>
              <w:pStyle w:val="18"/>
              <w:jc w:val="center"/>
              <w:rPr>
                <w:rFonts w:ascii="宋体" w:hAnsi="宋体"/>
                <w:color w:val="000000"/>
                <w:sz w:val="24"/>
                <w:szCs w:val="24"/>
              </w:rPr>
            </w:pPr>
            <w:r>
              <w:rPr>
                <w:rFonts w:hint="eastAsia" w:ascii="宋体" w:hAnsi="宋体"/>
                <w:color w:val="000000"/>
                <w:sz w:val="24"/>
                <w:szCs w:val="24"/>
              </w:rPr>
              <w:t>网络布线工具</w:t>
            </w:r>
          </w:p>
        </w:tc>
        <w:tc>
          <w:tcPr>
            <w:tcW w:w="2835" w:type="dxa"/>
            <w:vAlign w:val="center"/>
          </w:tcPr>
          <w:p>
            <w:pPr>
              <w:pStyle w:val="18"/>
              <w:rPr>
                <w:rFonts w:ascii="宋体" w:hAnsi="宋体"/>
                <w:color w:val="000000"/>
                <w:sz w:val="24"/>
                <w:szCs w:val="24"/>
              </w:rPr>
            </w:pPr>
            <w:r>
              <w:rPr>
                <w:rFonts w:hint="eastAsia" w:ascii="宋体" w:hAnsi="宋体"/>
                <w:color w:val="000000"/>
                <w:sz w:val="24"/>
                <w:szCs w:val="24"/>
              </w:rPr>
              <w:t>工具包含综合布线常用工具，压线钳，打线钳，测线仪，美工刀等等</w:t>
            </w:r>
          </w:p>
        </w:tc>
        <w:tc>
          <w:tcPr>
            <w:tcW w:w="850" w:type="dxa"/>
            <w:vAlign w:val="center"/>
          </w:tcPr>
          <w:p>
            <w:pPr>
              <w:pStyle w:val="18"/>
              <w:jc w:val="center"/>
              <w:rPr>
                <w:rFonts w:ascii="宋体" w:hAnsi="宋体"/>
                <w:color w:val="000000"/>
                <w:sz w:val="24"/>
                <w:szCs w:val="24"/>
              </w:rPr>
            </w:pPr>
            <w:r>
              <w:rPr>
                <w:rFonts w:hint="eastAsia" w:ascii="宋体" w:hAnsi="宋体"/>
                <w:color w:val="000000"/>
                <w:sz w:val="24"/>
                <w:szCs w:val="24"/>
              </w:rPr>
              <w:t>1</w:t>
            </w:r>
          </w:p>
        </w:tc>
        <w:tc>
          <w:tcPr>
            <w:tcW w:w="2834" w:type="dxa"/>
            <w:vAlign w:val="center"/>
          </w:tcPr>
          <w:p>
            <w:pPr>
              <w:pStyle w:val="18"/>
              <w:rPr>
                <w:rFonts w:ascii="宋体" w:hAnsi="宋体"/>
                <w:color w:val="000000"/>
                <w:sz w:val="24"/>
                <w:szCs w:val="24"/>
              </w:rPr>
            </w:pPr>
            <w:r>
              <w:rPr>
                <w:rFonts w:hint="eastAsia" w:ascii="宋体" w:hAnsi="宋体"/>
                <w:color w:val="000000"/>
                <w:sz w:val="24"/>
                <w:szCs w:val="24"/>
              </w:rPr>
              <w:t>沿用</w:t>
            </w:r>
            <w:r>
              <w:rPr>
                <w:rFonts w:ascii="宋体" w:hAnsi="宋体"/>
                <w:color w:val="000000"/>
                <w:sz w:val="24"/>
                <w:szCs w:val="24"/>
              </w:rPr>
              <w:t>往届设备</w:t>
            </w:r>
          </w:p>
        </w:tc>
      </w:tr>
    </w:tbl>
    <w:p>
      <w:pPr>
        <w:snapToGrid w:val="0"/>
        <w:spacing w:line="560" w:lineRule="exact"/>
        <w:ind w:firstLine="600" w:firstLineChars="20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2.竞赛用PC机</w:t>
      </w:r>
    </w:p>
    <w:tbl>
      <w:tblPr>
        <w:tblStyle w:val="27"/>
        <w:tblpPr w:leftFromText="180" w:rightFromText="180" w:vertAnchor="text" w:horzAnchor="page" w:tblpXSpec="center" w:tblpY="167"/>
        <w:tblW w:w="8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3255"/>
        <w:gridCol w:w="1134"/>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03" w:type="dxa"/>
            <w:vAlign w:val="center"/>
          </w:tcPr>
          <w:p>
            <w:pPr>
              <w:pStyle w:val="18"/>
              <w:jc w:val="center"/>
              <w:rPr>
                <w:rFonts w:ascii="宋体" w:hAnsi="宋体"/>
                <w:b/>
                <w:color w:val="000000"/>
                <w:sz w:val="24"/>
                <w:szCs w:val="24"/>
              </w:rPr>
            </w:pPr>
            <w:r>
              <w:rPr>
                <w:rFonts w:hint="eastAsia" w:ascii="宋体" w:hAnsi="宋体"/>
                <w:b/>
                <w:color w:val="000000"/>
                <w:sz w:val="24"/>
                <w:szCs w:val="24"/>
              </w:rPr>
              <w:t>设备名称</w:t>
            </w:r>
          </w:p>
        </w:tc>
        <w:tc>
          <w:tcPr>
            <w:tcW w:w="3255" w:type="dxa"/>
            <w:vAlign w:val="center"/>
          </w:tcPr>
          <w:p>
            <w:pPr>
              <w:pStyle w:val="18"/>
              <w:jc w:val="center"/>
              <w:rPr>
                <w:rFonts w:ascii="宋体" w:hAnsi="宋体"/>
                <w:b/>
                <w:color w:val="000000"/>
                <w:sz w:val="24"/>
                <w:szCs w:val="24"/>
              </w:rPr>
            </w:pPr>
            <w:r>
              <w:rPr>
                <w:rFonts w:hint="eastAsia" w:ascii="宋体" w:hAnsi="宋体"/>
                <w:b/>
                <w:color w:val="000000"/>
                <w:sz w:val="24"/>
                <w:szCs w:val="24"/>
              </w:rPr>
              <w:t>设备需求描述</w:t>
            </w:r>
          </w:p>
        </w:tc>
        <w:tc>
          <w:tcPr>
            <w:tcW w:w="1134" w:type="dxa"/>
            <w:vAlign w:val="center"/>
          </w:tcPr>
          <w:p>
            <w:pPr>
              <w:pStyle w:val="18"/>
              <w:jc w:val="center"/>
              <w:rPr>
                <w:rFonts w:ascii="宋体" w:hAnsi="宋体"/>
                <w:b/>
                <w:color w:val="000000"/>
                <w:sz w:val="24"/>
                <w:szCs w:val="24"/>
              </w:rPr>
            </w:pPr>
            <w:r>
              <w:rPr>
                <w:rFonts w:hint="eastAsia" w:ascii="宋体" w:hAnsi="宋体"/>
                <w:b/>
                <w:color w:val="000000"/>
                <w:sz w:val="24"/>
                <w:szCs w:val="24"/>
              </w:rPr>
              <w:t>数量</w:t>
            </w:r>
          </w:p>
        </w:tc>
        <w:tc>
          <w:tcPr>
            <w:tcW w:w="2443" w:type="dxa"/>
            <w:vAlign w:val="center"/>
          </w:tcPr>
          <w:p>
            <w:pPr>
              <w:pStyle w:val="18"/>
              <w:jc w:val="center"/>
              <w:rPr>
                <w:rFonts w:ascii="宋体" w:hAnsi="宋体"/>
                <w:b/>
                <w:color w:val="000000"/>
                <w:sz w:val="24"/>
                <w:szCs w:val="24"/>
              </w:rPr>
            </w:pPr>
            <w:r>
              <w:rPr>
                <w:rFonts w:hint="eastAsia" w:ascii="宋体" w:hAnsi="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03" w:type="dxa"/>
            <w:vAlign w:val="center"/>
          </w:tcPr>
          <w:p>
            <w:pPr>
              <w:pStyle w:val="18"/>
              <w:jc w:val="center"/>
              <w:rPr>
                <w:rFonts w:ascii="宋体" w:hAnsi="宋体"/>
                <w:color w:val="000000"/>
                <w:sz w:val="24"/>
                <w:szCs w:val="24"/>
              </w:rPr>
            </w:pPr>
            <w:r>
              <w:rPr>
                <w:rFonts w:hint="eastAsia" w:ascii="宋体" w:hAnsi="宋体"/>
                <w:color w:val="000000"/>
                <w:sz w:val="24"/>
                <w:szCs w:val="24"/>
              </w:rPr>
              <w:t>PC机</w:t>
            </w:r>
          </w:p>
        </w:tc>
        <w:tc>
          <w:tcPr>
            <w:tcW w:w="3255" w:type="dxa"/>
            <w:vAlign w:val="center"/>
          </w:tcPr>
          <w:p>
            <w:pPr>
              <w:pStyle w:val="18"/>
              <w:jc w:val="center"/>
              <w:rPr>
                <w:rFonts w:ascii="宋体" w:hAnsi="宋体"/>
                <w:color w:val="000000"/>
                <w:sz w:val="24"/>
                <w:szCs w:val="24"/>
              </w:rPr>
            </w:pPr>
            <w:r>
              <w:rPr>
                <w:rFonts w:hint="eastAsia" w:ascii="宋体" w:hAnsi="宋体"/>
                <w:color w:val="000000"/>
                <w:sz w:val="24"/>
                <w:szCs w:val="24"/>
              </w:rPr>
              <w:t>CPU 主频&gt;=3.5</w:t>
            </w:r>
            <w:r>
              <w:rPr>
                <w:rFonts w:ascii="宋体" w:hAnsi="宋体"/>
                <w:color w:val="000000"/>
                <w:sz w:val="24"/>
                <w:szCs w:val="24"/>
              </w:rPr>
              <w:t>GHZ,</w:t>
            </w:r>
            <w:r>
              <w:rPr>
                <w:rFonts w:hint="eastAsia" w:ascii="宋体" w:hAnsi="宋体"/>
                <w:color w:val="000000"/>
                <w:sz w:val="24"/>
                <w:szCs w:val="24"/>
              </w:rPr>
              <w:t xml:space="preserve"> </w:t>
            </w:r>
            <w:r>
              <w:rPr>
                <w:rFonts w:ascii="宋体" w:hAnsi="宋体"/>
                <w:color w:val="000000"/>
                <w:sz w:val="24"/>
                <w:szCs w:val="24"/>
              </w:rPr>
              <w:t>&gt;=</w:t>
            </w:r>
            <w:r>
              <w:rPr>
                <w:rFonts w:hint="eastAsia" w:ascii="宋体" w:hAnsi="宋体"/>
                <w:color w:val="000000"/>
                <w:sz w:val="24"/>
                <w:szCs w:val="24"/>
              </w:rPr>
              <w:t>四核心 八线程</w:t>
            </w:r>
          </w:p>
          <w:p>
            <w:pPr>
              <w:pStyle w:val="18"/>
              <w:jc w:val="center"/>
              <w:rPr>
                <w:rFonts w:ascii="宋体" w:hAnsi="宋体"/>
                <w:color w:val="000000"/>
                <w:sz w:val="24"/>
                <w:szCs w:val="24"/>
              </w:rPr>
            </w:pPr>
            <w:r>
              <w:rPr>
                <w:rFonts w:hint="eastAsia" w:ascii="宋体" w:hAnsi="宋体"/>
                <w:color w:val="000000"/>
                <w:sz w:val="24"/>
                <w:szCs w:val="24"/>
              </w:rPr>
              <w:t>内存&gt;=8G硬盘&gt;=1</w:t>
            </w:r>
            <w:r>
              <w:rPr>
                <w:rFonts w:ascii="宋体" w:hAnsi="宋体"/>
                <w:color w:val="000000"/>
                <w:sz w:val="24"/>
                <w:szCs w:val="24"/>
              </w:rPr>
              <w:t>T</w:t>
            </w:r>
          </w:p>
          <w:p>
            <w:pPr>
              <w:pStyle w:val="18"/>
              <w:jc w:val="center"/>
              <w:rPr>
                <w:rFonts w:ascii="宋体" w:hAnsi="宋体"/>
                <w:color w:val="000000"/>
                <w:sz w:val="24"/>
                <w:szCs w:val="24"/>
              </w:rPr>
            </w:pPr>
            <w:r>
              <w:rPr>
                <w:rFonts w:hint="eastAsia" w:ascii="宋体" w:hAnsi="宋体"/>
                <w:color w:val="000000"/>
                <w:sz w:val="24"/>
                <w:szCs w:val="24"/>
              </w:rPr>
              <w:t>支持硬件虚拟化</w:t>
            </w:r>
          </w:p>
        </w:tc>
        <w:tc>
          <w:tcPr>
            <w:tcW w:w="1134" w:type="dxa"/>
            <w:vAlign w:val="center"/>
          </w:tcPr>
          <w:p>
            <w:pPr>
              <w:pStyle w:val="18"/>
              <w:jc w:val="center"/>
              <w:rPr>
                <w:rFonts w:ascii="宋体" w:hAnsi="宋体"/>
                <w:color w:val="000000"/>
                <w:sz w:val="24"/>
                <w:szCs w:val="24"/>
              </w:rPr>
            </w:pPr>
            <w:r>
              <w:rPr>
                <w:rFonts w:hint="eastAsia" w:ascii="宋体" w:hAnsi="宋体"/>
                <w:color w:val="000000"/>
                <w:sz w:val="24"/>
                <w:szCs w:val="24"/>
              </w:rPr>
              <w:t>2</w:t>
            </w:r>
          </w:p>
        </w:tc>
        <w:tc>
          <w:tcPr>
            <w:tcW w:w="2443" w:type="dxa"/>
            <w:vAlign w:val="center"/>
          </w:tcPr>
          <w:p>
            <w:pPr>
              <w:pStyle w:val="18"/>
              <w:jc w:val="center"/>
              <w:rPr>
                <w:rFonts w:ascii="宋体" w:hAnsi="宋体"/>
                <w:color w:val="000000"/>
                <w:sz w:val="24"/>
                <w:szCs w:val="24"/>
              </w:rPr>
            </w:pPr>
            <w:r>
              <w:rPr>
                <w:rFonts w:hint="eastAsia" w:ascii="宋体" w:hAnsi="宋体"/>
                <w:color w:val="000000"/>
                <w:sz w:val="24"/>
                <w:szCs w:val="24"/>
              </w:rPr>
              <w:t>承办校提供</w:t>
            </w:r>
          </w:p>
        </w:tc>
      </w:tr>
    </w:tbl>
    <w:p>
      <w:pPr>
        <w:snapToGrid w:val="0"/>
        <w:spacing w:line="560" w:lineRule="exact"/>
        <w:ind w:firstLine="600" w:firstLineChars="200"/>
        <w:rPr>
          <w:rFonts w:ascii="仿宋_GB2312" w:hAnsi="宋体" w:eastAsia="仿宋_GB2312" w:cs="宋体"/>
          <w:bCs/>
          <w:sz w:val="30"/>
          <w:szCs w:val="30"/>
          <w:lang w:bidi="en-US"/>
        </w:rPr>
      </w:pPr>
      <w:r>
        <w:rPr>
          <w:rFonts w:hint="eastAsia" w:ascii="Arial Narrow" w:hAnsi="Arial Narrow" w:eastAsia="仿宋_GB2312" w:cs="Arial"/>
          <w:sz w:val="30"/>
          <w:szCs w:val="30"/>
        </w:rPr>
        <w:t>（二）</w:t>
      </w:r>
      <w:r>
        <w:rPr>
          <w:rFonts w:hint="eastAsia" w:ascii="仿宋_GB2312" w:hAnsi="宋体" w:eastAsia="仿宋_GB2312" w:cs="宋体"/>
          <w:bCs/>
          <w:sz w:val="30"/>
          <w:szCs w:val="30"/>
          <w:lang w:bidi="en-US"/>
        </w:rPr>
        <w:t>软件技术平台</w:t>
      </w:r>
    </w:p>
    <w:p>
      <w:pPr>
        <w:snapToGrid w:val="0"/>
        <w:spacing w:line="560" w:lineRule="exact"/>
        <w:ind w:firstLine="600" w:firstLineChars="200"/>
        <w:outlineLvl w:val="0"/>
        <w:rPr>
          <w:rFonts w:ascii="仿宋_GB2312" w:hAnsi="仿宋" w:eastAsia="仿宋_GB2312"/>
          <w:sz w:val="30"/>
          <w:szCs w:val="30"/>
        </w:rPr>
      </w:pPr>
      <w:r>
        <w:rPr>
          <w:rFonts w:hint="eastAsia" w:ascii="仿宋_GB2312" w:hAnsi="仿宋" w:eastAsia="仿宋_GB2312"/>
          <w:sz w:val="30"/>
          <w:szCs w:val="30"/>
        </w:rPr>
        <w:t>具体软件参数如下所示:</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微软 Windows 7 (64位中文版)  试用版；</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 xml:space="preserve">微软 Windows </w:t>
      </w:r>
      <w:r>
        <w:rPr>
          <w:rFonts w:ascii="仿宋_GB2312" w:hAnsi="仿宋"/>
          <w:color w:val="000000"/>
          <w:sz w:val="30"/>
          <w:szCs w:val="30"/>
        </w:rPr>
        <w:t>10</w:t>
      </w:r>
      <w:r>
        <w:rPr>
          <w:rFonts w:hint="eastAsia" w:ascii="仿宋_GB2312" w:hAnsi="仿宋"/>
          <w:color w:val="000000"/>
          <w:sz w:val="30"/>
          <w:szCs w:val="30"/>
        </w:rPr>
        <w:t xml:space="preserve"> (64位中文版)  试用版；</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 xml:space="preserve"> Centos </w:t>
      </w:r>
      <w:r>
        <w:rPr>
          <w:rFonts w:ascii="仿宋_GB2312" w:hAnsi="仿宋"/>
          <w:color w:val="000000"/>
          <w:sz w:val="30"/>
          <w:szCs w:val="30"/>
        </w:rPr>
        <w:t>7.0</w:t>
      </w:r>
      <w:r>
        <w:rPr>
          <w:rFonts w:hint="eastAsia" w:ascii="仿宋_GB2312" w:hAnsi="仿宋"/>
          <w:color w:val="000000"/>
          <w:sz w:val="30"/>
          <w:szCs w:val="30"/>
        </w:rPr>
        <w:t>（64位）；</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WINRAR 5.21(中文版)   试用版；</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微软 Microsoft Office 2010(中文版)  试用版；</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微软 Windows Server 2008 R2(中文版) 试用版；</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微软 Windows Server 2012 R2(中文版) 试用版；</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VMware workstation 12免费版；</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SecureCRT；</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 xml:space="preserve"> Apache Tomcat 7.0.27；</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JDK（Java Development Kit）1.7及以上；</w:t>
      </w:r>
    </w:p>
    <w:p>
      <w:pPr>
        <w:pStyle w:val="34"/>
        <w:numPr>
          <w:ilvl w:val="0"/>
          <w:numId w:val="4"/>
        </w:numPr>
        <w:snapToGrid w:val="0"/>
        <w:ind w:firstLineChars="0"/>
        <w:outlineLvl w:val="0"/>
        <w:rPr>
          <w:rFonts w:ascii="仿宋_GB2312" w:hAnsi="仿宋"/>
          <w:color w:val="000000"/>
          <w:sz w:val="30"/>
          <w:szCs w:val="30"/>
        </w:rPr>
      </w:pPr>
      <w:r>
        <w:rPr>
          <w:rFonts w:hint="eastAsia" w:ascii="仿宋_GB2312" w:hAnsi="仿宋"/>
          <w:color w:val="000000"/>
          <w:sz w:val="30"/>
          <w:szCs w:val="30"/>
        </w:rPr>
        <w:t>谷歌浏览器(Google Chrome)官方正式版。</w:t>
      </w:r>
    </w:p>
    <w:p>
      <w:pPr>
        <w:snapToGrid w:val="0"/>
        <w:spacing w:line="560" w:lineRule="exact"/>
        <w:ind w:firstLine="600" w:firstLineChars="200"/>
        <w:outlineLvl w:val="0"/>
        <w:rPr>
          <w:rFonts w:ascii="仿宋_GB2312" w:hAnsi="宋体" w:eastAsia="仿宋_GB2312" w:cs="宋体"/>
          <w:bCs/>
          <w:sz w:val="30"/>
          <w:szCs w:val="30"/>
          <w:lang w:bidi="en-US"/>
        </w:rPr>
      </w:pPr>
      <w:r>
        <w:rPr>
          <w:rFonts w:hint="eastAsia" w:ascii="仿宋_GB2312" w:hAnsi="Arial Narrow" w:eastAsia="仿宋_GB2312" w:cs="Arial"/>
          <w:sz w:val="30"/>
          <w:szCs w:val="30"/>
        </w:rPr>
        <w:t>（三）</w:t>
      </w:r>
      <w:r>
        <w:rPr>
          <w:rFonts w:hint="eastAsia" w:ascii="仿宋_GB2312" w:hAnsi="宋体" w:eastAsia="仿宋_GB2312" w:cs="宋体"/>
          <w:bCs/>
          <w:sz w:val="30"/>
          <w:szCs w:val="30"/>
          <w:lang w:bidi="en-US"/>
        </w:rPr>
        <w:t>赛场环境要求</w:t>
      </w:r>
    </w:p>
    <w:p>
      <w:pPr>
        <w:snapToGrid w:val="0"/>
        <w:spacing w:line="560" w:lineRule="exact"/>
        <w:ind w:firstLine="600" w:firstLineChars="200"/>
        <w:rPr>
          <w:rFonts w:ascii="仿宋_GB2312" w:hAnsi="宋体" w:eastAsia="仿宋_GB2312" w:cs="宋体"/>
          <w:bCs/>
          <w:sz w:val="30"/>
          <w:szCs w:val="30"/>
          <w:lang w:bidi="en-US"/>
        </w:rPr>
      </w:pPr>
      <w:r>
        <w:rPr>
          <w:rFonts w:hint="eastAsia" w:ascii="仿宋_GB2312" w:hAnsi="仿宋_GB2312" w:eastAsia="仿宋_GB2312" w:cs="仿宋_GB2312"/>
          <w:color w:val="000000"/>
          <w:sz w:val="30"/>
          <w:szCs w:val="30"/>
        </w:rPr>
        <w:t>竞赛现场设置场内竞赛区、现场裁判工作区、技术支持区、场外互动区等。</w:t>
      </w:r>
    </w:p>
    <w:p>
      <w:pPr>
        <w:snapToGrid w:val="0"/>
        <w:spacing w:line="560" w:lineRule="exact"/>
        <w:ind w:firstLine="600" w:firstLineChars="20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竞赛工位内设有操作平台，每工位配备220V电源（带漏电保护装置），工位内的电缆线应符合安全要求。每个竞赛工位面积8-</w:t>
      </w:r>
      <w:r>
        <w:rPr>
          <w:rFonts w:hint="eastAsia" w:ascii="仿宋_GB2312" w:hAnsi="宋体" w:eastAsia="仿宋_GB2312" w:cs="宋体"/>
          <w:bCs/>
          <w:color w:val="000000"/>
          <w:sz w:val="30"/>
          <w:szCs w:val="30"/>
          <w:lang w:bidi="en-US"/>
        </w:rPr>
        <w:t>12</w:t>
      </w:r>
      <w:r>
        <w:rPr>
          <w:rFonts w:hint="eastAsia" w:ascii="仿宋_GB2312" w:hAnsi="宋体" w:eastAsia="仿宋_GB2312" w:cs="宋体"/>
          <w:bCs/>
          <w:sz w:val="30"/>
          <w:szCs w:val="30"/>
          <w:lang w:bidi="en-US"/>
        </w:rPr>
        <w:t>m</w:t>
      </w:r>
      <w:r>
        <w:rPr>
          <w:rFonts w:hint="eastAsia" w:ascii="仿宋_GB2312" w:hAnsi="宋体" w:eastAsia="仿宋_GB2312" w:cs="宋体"/>
          <w:bCs/>
          <w:sz w:val="30"/>
          <w:szCs w:val="30"/>
          <w:vertAlign w:val="superscript"/>
          <w:lang w:bidi="en-US"/>
        </w:rPr>
        <w:t>2</w:t>
      </w:r>
      <w:r>
        <w:rPr>
          <w:rFonts w:hint="eastAsia" w:ascii="仿宋_GB2312" w:hAnsi="宋体" w:eastAsia="仿宋_GB2312" w:cs="宋体"/>
          <w:bCs/>
          <w:sz w:val="30"/>
          <w:szCs w:val="30"/>
          <w:lang w:bidi="en-US"/>
        </w:rPr>
        <w:t>，确保参赛队之间互不干扰，具备至少安排100支参赛队的竞赛场地。竞赛工位标明工位号和参赛设备号，并配备竞赛平台和技术工作要求的软、硬件。环境标准要求保证赛场采光(大于500lux)、照明通风良好、温度湿度适宜；为每支参赛队提供一套网络布线工具、5类非屏蔽双绞线20米、5类水晶头40个和一个垃圾箱，</w:t>
      </w:r>
      <w:r>
        <w:rPr>
          <w:rFonts w:hint="eastAsia" w:ascii="仿宋_GB2312" w:hAnsi="宋体" w:eastAsia="仿宋_GB2312" w:cs="宋体"/>
          <w:bCs/>
          <w:color w:val="000000"/>
          <w:sz w:val="30"/>
          <w:szCs w:val="30"/>
          <w:lang w:bidi="en-US"/>
        </w:rPr>
        <w:t>留有赛场观摩通道。</w:t>
      </w:r>
    </w:p>
    <w:p>
      <w:pPr>
        <w:pStyle w:val="21"/>
        <w:ind w:firstLine="602"/>
        <w:rPr>
          <w:rFonts w:ascii="Arial Narrow" w:hAnsi="Arial Narrow" w:eastAsia="仿宋_GB2312" w:cs="Arial"/>
        </w:rPr>
      </w:pPr>
      <w:r>
        <w:rPr>
          <w:rFonts w:hint="eastAsia"/>
        </w:rPr>
        <w:t>十四、安全保障</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赛事安全是全国职业院校技能大赛一切工作顺利开展的先决条件，是本赛项筹备和运行工作必须考虑的核心问题。</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（一）组织机构</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赛项执委会组织专门机构负责赛区内赛项的安全工作，建立公安、消防、司法行政、交通、卫生、食品、质检等相关部门协调机制保证比赛安全，制定应急预案，及时处置突发事件。制定相应安全管理的规范、流程和突发事件应急预案，全过程保证比赛筹备和实施工作安全。</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（二）赛项设计</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 比赛内容涉及的器材、设备应符合国家有关安全规定。赛项专家组应充分考虑比赛内容和所用器材、耗材可能存在的危险因素，通过完善设计规避风险，采取有效防范措施保证选手备赛和比赛安全。危险提示和防范措施应在赛项技术文件中加以明确。</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 赛项技术文件应包含国家（或行业）有关职业岗位安全的规范、条例和资格证书要求等内容。</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 赛项执委会须在赛前对本赛项全体裁判员进行裁判培训和安全培训，对服务人员进行安全培训。源于实际生产过程的赛项，须根据《中华人民共和国劳动法》等法律法规，建立完善的安全事故防范制度，并在赛前对选手进行培训，避免发生人身伤害事故。</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 赛项执委会须制定专门方案保证比赛命题、赛题保管和评判过程的安全。</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（三）比赛环境</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 环境安全保障</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赛场组织与管理员应制定安保须知、安全隐患规避方法及突发事件预案，设立紧急疏散路线及通道等，确保比赛期间所有进入竞赛地点的车辆、人员需凭证入内；严禁携带易燃易爆物、管制刀具等危险品及比赛严令禁止的其他物品进入场地；对于紧急发生的拥挤、踩踏、地震、火灾等进行紧急有效的处置。</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 信息安全保障</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安装UPS：采用UPS防止现场因突然断电导致的系统数据丢失，额定功率：3KVA，后备时间：2小时，电池类型：输出电压：230V±5%V；市电采用双路供电。</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 操作安全保障</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赛前要对选手进行计算机、网络设备、工具等操作的安全培训，进行安全操作的宣讲，确保每个队员能够安全操作设备后方可进行比赛。裁判员在比赛前，宣读安全注意事项，强调用火、用电安全规则。</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整个大赛过程邀请当地公安系统、卫生系统和保险系统协助支持。</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参赛队：由各省市负责参赛选手旅途及竞赛过程中的安全保障。</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 赛项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赛项执委会要求排除安全隐患。</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5. 赛场周围要设立警戒线，防止无关人员进入发生意外事件。比赛现场内应参照相关职业岗位的要求为选手提供必要的劳动保护。在具有危险性的操作环节，裁判员要严防选手出现错误操作。</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6. 承办单位应提供保证应急预案实施的条件。对于比赛内容涉及高空作业、可能有坠物、大用电量、易发生火灾等情况的赛项，必须明确制度和预案，并配备急救人员与设施。</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7. 赛项执委会须会同承办单位制定开放赛场和体验区的人员疏导方案。赛场环境中存在人员密集、车流人流交错的区域，除了设置齐全的指示标志外，须增加引导人员，并开辟备用通道。</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8. 大赛期间，赛项承办单位须在赛场管理的关键岗位，增加力量，建立安全管理日志。</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9. 参赛选手进入赛位、赛事裁判工作人员进入工作场所，严禁携带通讯、照相摄录设备，禁止携带记录用具。如确有需要，由赛场统一配置、统一管理。赛项可根据需要配置安检设备对进入赛场重要部位的人员进行安检。</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（四）生活条件</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 比赛期间，原则上由赛事承办单位统一安排参赛选手和指导教师食宿。承办单位须尊重少数民族的信仰及文化，根据国家相关的民族政策，安排好少数民族选手和教师的饮食起居。</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 比赛期间安排的住宿地应具有宾馆/住宿经营许可资质。以学校宿舍作为住宿地的，大赛期间的住宿、卫生、饮食安全等由赛项执委会和提供宿舍的学校共同负责。</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 大赛期间有组织的参观和观摩活动的交通安全由赛区组委会负责。赛项执委会和承办单位须保证比赛期间选手、指导教师和裁判员、工作人员的交通安全。</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 各赛项的安全管理，除了可以采取必要的安全隔离措施外，应严格遵守国家相关法律法规，保护个人隐私和人身自由。</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（五）组队责任</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 各省、自治区、直辖市和计划单列市在组织参赛队时，须安排为参赛选手购买大赛期间的人身意外伤害保险。</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 各省、自治区、直辖市和计划单列市参赛队组成后，须制定相关管理制度，并对所有选手、指导教师进行安全教育。</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 各参赛队领队须加强参赛人员的安全管理，实现与赛场安全管理的对接。</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（六）应急处理</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比赛期间发生意外事故，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（七）处罚措施</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 赛项出现重大安全事故的，停止承办单位的赛项承办资格。</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 因参赛队伍原因造成重大安全事故的，取消其参赛资格。</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 参赛队伍有发生重大安全事故隐患，经赛场工作人员提示、警告无效的，可取消其继续比赛的资格。</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 赛事工作人员违规的，按照相应的制度追究责任。情节恶劣并造成重大安全事故的，由司法机关追究相应法律责任。</w:t>
      </w:r>
    </w:p>
    <w:p>
      <w:pPr>
        <w:pStyle w:val="21"/>
        <w:ind w:firstLine="602"/>
      </w:pPr>
      <w:r>
        <w:rPr>
          <w:rFonts w:hint="eastAsia"/>
        </w:rPr>
        <w:t>十五、经费概算</w:t>
      </w:r>
    </w:p>
    <w:p>
      <w:pPr>
        <w:snapToGrid w:val="0"/>
        <w:spacing w:line="560" w:lineRule="exact"/>
        <w:ind w:firstLine="600" w:firstLineChars="20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具体包括五部分：</w:t>
      </w:r>
    </w:p>
    <w:p>
      <w:pPr>
        <w:snapToGrid w:val="0"/>
        <w:spacing w:line="560" w:lineRule="exact"/>
        <w:ind w:firstLine="600" w:firstLineChars="200"/>
        <w:outlineLvl w:val="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（一）设备支持</w:t>
      </w:r>
    </w:p>
    <w:p>
      <w:pPr>
        <w:snapToGrid w:val="0"/>
        <w:spacing w:line="560" w:lineRule="exact"/>
        <w:ind w:firstLine="600" w:firstLineChars="20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提供2019年中职组“网络搭建与应用”赛项的赛项主要专业器材，包括交换机、路由器</w:t>
      </w:r>
      <w:r>
        <w:rPr>
          <w:rFonts w:ascii="仿宋_GB2312" w:hAnsi="宋体" w:eastAsia="仿宋_GB2312" w:cs="宋体"/>
          <w:bCs/>
          <w:sz w:val="30"/>
          <w:szCs w:val="30"/>
          <w:lang w:bidi="en-US"/>
        </w:rPr>
        <w:t>、</w:t>
      </w:r>
      <w:r>
        <w:rPr>
          <w:rFonts w:hint="eastAsia" w:ascii="仿宋_GB2312" w:hAnsi="宋体" w:eastAsia="仿宋_GB2312" w:cs="宋体"/>
          <w:bCs/>
          <w:sz w:val="30"/>
          <w:szCs w:val="30"/>
          <w:lang w:bidi="en-US"/>
        </w:rPr>
        <w:t>防火墙、</w:t>
      </w:r>
      <w:r>
        <w:rPr>
          <w:rFonts w:ascii="仿宋_GB2312" w:hAnsi="宋体" w:eastAsia="仿宋_GB2312" w:cs="宋体"/>
          <w:bCs/>
          <w:sz w:val="30"/>
          <w:szCs w:val="30"/>
          <w:lang w:bidi="en-US"/>
        </w:rPr>
        <w:t>无线交换机</w:t>
      </w:r>
      <w:r>
        <w:rPr>
          <w:rFonts w:hint="eastAsia" w:ascii="仿宋_GB2312" w:hAnsi="宋体" w:eastAsia="仿宋_GB2312" w:cs="宋体"/>
          <w:bCs/>
          <w:sz w:val="30"/>
          <w:szCs w:val="30"/>
          <w:lang w:bidi="en-US"/>
        </w:rPr>
        <w:t>、</w:t>
      </w:r>
      <w:r>
        <w:rPr>
          <w:rFonts w:ascii="仿宋_GB2312" w:hAnsi="宋体" w:eastAsia="仿宋_GB2312" w:cs="宋体"/>
          <w:bCs/>
          <w:sz w:val="30"/>
          <w:szCs w:val="30"/>
          <w:lang w:bidi="en-US"/>
        </w:rPr>
        <w:t>接入点</w:t>
      </w:r>
      <w:r>
        <w:rPr>
          <w:rFonts w:hint="eastAsia" w:ascii="仿宋_GB2312" w:hAnsi="宋体" w:eastAsia="仿宋_GB2312" w:cs="宋体"/>
          <w:bCs/>
          <w:sz w:val="30"/>
          <w:szCs w:val="30"/>
          <w:lang w:bidi="en-US"/>
        </w:rPr>
        <w:t>、云服务实训平台等竞赛设备的使用权。</w:t>
      </w:r>
    </w:p>
    <w:p>
      <w:pPr>
        <w:snapToGrid w:val="0"/>
        <w:spacing w:line="560" w:lineRule="exact"/>
        <w:ind w:firstLine="600" w:firstLineChars="200"/>
        <w:outlineLvl w:val="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（二）环境支持</w:t>
      </w:r>
    </w:p>
    <w:p>
      <w:pPr>
        <w:snapToGrid w:val="0"/>
        <w:spacing w:line="560" w:lineRule="exact"/>
        <w:ind w:firstLine="600" w:firstLineChars="20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提供达到赛项比赛要求所需的PC机、网络布线工具及辅助耗材，按照竞赛要求部署比赛环境。</w:t>
      </w:r>
    </w:p>
    <w:p>
      <w:pPr>
        <w:snapToGrid w:val="0"/>
        <w:spacing w:line="560" w:lineRule="exact"/>
        <w:ind w:firstLine="600" w:firstLineChars="200"/>
        <w:outlineLvl w:val="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（三）经费支持</w:t>
      </w:r>
    </w:p>
    <w:p>
      <w:pPr>
        <w:snapToGrid w:val="0"/>
        <w:spacing w:line="560" w:lineRule="exact"/>
        <w:ind w:firstLine="600" w:firstLineChars="20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用于大赛宣传、培训、交通、食宿、场地租赁、命题、专家指导、裁判、资源转化等相关费用支出。</w:t>
      </w:r>
    </w:p>
    <w:tbl>
      <w:tblPr>
        <w:tblStyle w:val="27"/>
        <w:tblW w:w="77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460"/>
        <w:gridCol w:w="1517"/>
        <w:gridCol w:w="2693"/>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881" w:type="dxa"/>
            <w:vAlign w:val="center"/>
          </w:tcPr>
          <w:p>
            <w:pPr>
              <w:pStyle w:val="18"/>
              <w:jc w:val="center"/>
              <w:rPr>
                <w:rFonts w:asciiTheme="minorEastAsia" w:hAnsiTheme="minorEastAsia" w:eastAsiaTheme="minorEastAsia"/>
                <w:b/>
                <w:sz w:val="24"/>
                <w:szCs w:val="24"/>
                <w:lang w:bidi="en-US"/>
              </w:rPr>
            </w:pPr>
            <w:r>
              <w:rPr>
                <w:rFonts w:hint="eastAsia" w:asciiTheme="minorEastAsia" w:hAnsiTheme="minorEastAsia" w:eastAsiaTheme="minorEastAsia"/>
                <w:b/>
                <w:sz w:val="24"/>
                <w:szCs w:val="24"/>
                <w:lang w:bidi="en-US"/>
              </w:rPr>
              <w:t>序号</w:t>
            </w:r>
          </w:p>
        </w:tc>
        <w:tc>
          <w:tcPr>
            <w:tcW w:w="1460" w:type="dxa"/>
            <w:vAlign w:val="center"/>
          </w:tcPr>
          <w:p>
            <w:pPr>
              <w:pStyle w:val="18"/>
              <w:jc w:val="center"/>
              <w:rPr>
                <w:rFonts w:asciiTheme="minorEastAsia" w:hAnsiTheme="minorEastAsia" w:eastAsiaTheme="minorEastAsia"/>
                <w:b/>
                <w:sz w:val="24"/>
                <w:szCs w:val="24"/>
                <w:lang w:bidi="en-US"/>
              </w:rPr>
            </w:pPr>
            <w:r>
              <w:rPr>
                <w:rFonts w:hint="eastAsia" w:asciiTheme="minorEastAsia" w:hAnsiTheme="minorEastAsia" w:eastAsiaTheme="minorEastAsia"/>
                <w:b/>
                <w:sz w:val="24"/>
                <w:szCs w:val="24"/>
                <w:lang w:bidi="en-US"/>
              </w:rPr>
              <w:t>项目阶段</w:t>
            </w:r>
          </w:p>
        </w:tc>
        <w:tc>
          <w:tcPr>
            <w:tcW w:w="4210" w:type="dxa"/>
            <w:gridSpan w:val="2"/>
            <w:vAlign w:val="center"/>
          </w:tcPr>
          <w:p>
            <w:pPr>
              <w:pStyle w:val="18"/>
              <w:jc w:val="center"/>
              <w:rPr>
                <w:rFonts w:asciiTheme="minorEastAsia" w:hAnsiTheme="minorEastAsia" w:eastAsiaTheme="minorEastAsia"/>
                <w:b/>
                <w:sz w:val="24"/>
                <w:szCs w:val="24"/>
                <w:lang w:bidi="en-US"/>
              </w:rPr>
            </w:pPr>
            <w:r>
              <w:rPr>
                <w:rFonts w:hint="eastAsia" w:asciiTheme="minorEastAsia" w:hAnsiTheme="minorEastAsia" w:eastAsiaTheme="minorEastAsia"/>
                <w:b/>
                <w:sz w:val="24"/>
                <w:szCs w:val="24"/>
                <w:lang w:bidi="en-US"/>
              </w:rPr>
              <w:t>资金用途</w:t>
            </w:r>
          </w:p>
        </w:tc>
        <w:tc>
          <w:tcPr>
            <w:tcW w:w="1219" w:type="dxa"/>
            <w:vAlign w:val="center"/>
          </w:tcPr>
          <w:p>
            <w:pPr>
              <w:pStyle w:val="18"/>
              <w:jc w:val="center"/>
              <w:rPr>
                <w:rFonts w:asciiTheme="minorEastAsia" w:hAnsiTheme="minorEastAsia" w:eastAsiaTheme="minorEastAsia"/>
                <w:b/>
                <w:sz w:val="24"/>
                <w:szCs w:val="24"/>
                <w:lang w:bidi="en-US"/>
              </w:rPr>
            </w:pPr>
            <w:r>
              <w:rPr>
                <w:rFonts w:hint="eastAsia" w:asciiTheme="minorEastAsia" w:hAnsiTheme="minorEastAsia" w:eastAsiaTheme="minorEastAsia"/>
                <w:b/>
                <w:sz w:val="24"/>
                <w:szCs w:val="24"/>
                <w:lang w:bidi="en-US"/>
              </w:rPr>
              <w:t>费用（万）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881" w:type="dxa"/>
            <w:vAlign w:val="center"/>
          </w:tcPr>
          <w:p>
            <w:pPr>
              <w:pStyle w:val="18"/>
              <w:jc w:val="center"/>
              <w:rPr>
                <w:rFonts w:asciiTheme="minorEastAsia" w:hAnsiTheme="minorEastAsia" w:eastAsiaTheme="minorEastAsia"/>
                <w:color w:val="000000"/>
                <w:sz w:val="24"/>
                <w:szCs w:val="24"/>
                <w:lang w:bidi="en-US"/>
              </w:rPr>
            </w:pPr>
            <w:r>
              <w:rPr>
                <w:rFonts w:asciiTheme="minorEastAsia" w:hAnsiTheme="minorEastAsia" w:eastAsiaTheme="minorEastAsia"/>
                <w:color w:val="000000"/>
                <w:sz w:val="24"/>
                <w:szCs w:val="24"/>
                <w:lang w:bidi="en-US"/>
              </w:rPr>
              <w:t>1</w:t>
            </w:r>
          </w:p>
        </w:tc>
        <w:tc>
          <w:tcPr>
            <w:tcW w:w="1460"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方案和比赛规程论证</w:t>
            </w:r>
          </w:p>
        </w:tc>
        <w:tc>
          <w:tcPr>
            <w:tcW w:w="4210" w:type="dxa"/>
            <w:gridSpan w:val="2"/>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bCs/>
                <w:color w:val="000000"/>
                <w:sz w:val="24"/>
                <w:szCs w:val="24"/>
              </w:rPr>
              <w:t>调研费、论证会议、差旅、专家费</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881" w:type="dxa"/>
            <w:vMerge w:val="restart"/>
            <w:vAlign w:val="center"/>
          </w:tcPr>
          <w:p>
            <w:pPr>
              <w:pStyle w:val="18"/>
              <w:jc w:val="center"/>
              <w:rPr>
                <w:rFonts w:asciiTheme="minorEastAsia" w:hAnsiTheme="minorEastAsia" w:eastAsiaTheme="minorEastAsia"/>
                <w:color w:val="000000"/>
                <w:sz w:val="24"/>
                <w:szCs w:val="24"/>
                <w:lang w:bidi="en-US"/>
              </w:rPr>
            </w:pPr>
            <w:r>
              <w:rPr>
                <w:rFonts w:asciiTheme="minorEastAsia" w:hAnsiTheme="minorEastAsia" w:eastAsiaTheme="minorEastAsia"/>
                <w:color w:val="000000"/>
                <w:sz w:val="24"/>
                <w:szCs w:val="24"/>
                <w:lang w:bidi="en-US"/>
              </w:rPr>
              <w:t>2</w:t>
            </w:r>
          </w:p>
          <w:p>
            <w:pPr>
              <w:pStyle w:val="18"/>
              <w:jc w:val="center"/>
              <w:rPr>
                <w:rFonts w:asciiTheme="minorEastAsia" w:hAnsiTheme="minorEastAsia" w:eastAsiaTheme="minorEastAsia"/>
                <w:color w:val="000000"/>
                <w:sz w:val="24"/>
                <w:szCs w:val="24"/>
                <w:lang w:bidi="en-US"/>
              </w:rPr>
            </w:pPr>
          </w:p>
        </w:tc>
        <w:tc>
          <w:tcPr>
            <w:tcW w:w="1460" w:type="dxa"/>
            <w:vMerge w:val="restart"/>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赛前准备</w:t>
            </w:r>
          </w:p>
        </w:tc>
        <w:tc>
          <w:tcPr>
            <w:tcW w:w="4210" w:type="dxa"/>
            <w:gridSpan w:val="2"/>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模拟题和试题开发专家费</w:t>
            </w:r>
          </w:p>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w:t>
            </w:r>
            <w:r>
              <w:rPr>
                <w:rFonts w:asciiTheme="minorEastAsia" w:hAnsiTheme="minorEastAsia" w:eastAsiaTheme="minorEastAsia"/>
                <w:color w:val="000000"/>
                <w:sz w:val="24"/>
                <w:szCs w:val="24"/>
                <w:lang w:bidi="en-US"/>
              </w:rPr>
              <w:t>10</w:t>
            </w:r>
            <w:r>
              <w:rPr>
                <w:rFonts w:hint="eastAsia" w:asciiTheme="minorEastAsia" w:hAnsiTheme="minorEastAsia" w:eastAsiaTheme="minorEastAsia"/>
                <w:color w:val="000000"/>
                <w:sz w:val="24"/>
                <w:szCs w:val="24"/>
                <w:lang w:bidi="en-US"/>
              </w:rPr>
              <w:t>名）</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81" w:type="dxa"/>
            <w:vMerge w:val="continue"/>
            <w:vAlign w:val="center"/>
          </w:tcPr>
          <w:p>
            <w:pPr>
              <w:pStyle w:val="18"/>
              <w:jc w:val="center"/>
              <w:rPr>
                <w:rFonts w:asciiTheme="minorEastAsia" w:hAnsiTheme="minorEastAsia" w:eastAsiaTheme="minorEastAsia"/>
                <w:color w:val="000000"/>
                <w:sz w:val="24"/>
                <w:szCs w:val="24"/>
                <w:lang w:bidi="en-US"/>
              </w:rPr>
            </w:pPr>
          </w:p>
        </w:tc>
        <w:tc>
          <w:tcPr>
            <w:tcW w:w="1460" w:type="dxa"/>
            <w:vMerge w:val="continue"/>
            <w:vAlign w:val="center"/>
          </w:tcPr>
          <w:p>
            <w:pPr>
              <w:pStyle w:val="18"/>
              <w:jc w:val="center"/>
              <w:rPr>
                <w:rFonts w:asciiTheme="minorEastAsia" w:hAnsiTheme="minorEastAsia" w:eastAsiaTheme="minorEastAsia"/>
                <w:color w:val="000000"/>
                <w:sz w:val="24"/>
                <w:szCs w:val="24"/>
                <w:lang w:bidi="en-US"/>
              </w:rPr>
            </w:pPr>
          </w:p>
        </w:tc>
        <w:tc>
          <w:tcPr>
            <w:tcW w:w="1517" w:type="dxa"/>
            <w:vMerge w:val="restart"/>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赛项说明</w:t>
            </w:r>
          </w:p>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及培训</w:t>
            </w: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现场1次</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881" w:type="dxa"/>
            <w:vMerge w:val="continue"/>
            <w:vAlign w:val="center"/>
          </w:tcPr>
          <w:p>
            <w:pPr>
              <w:pStyle w:val="18"/>
              <w:jc w:val="center"/>
              <w:rPr>
                <w:rFonts w:asciiTheme="minorEastAsia" w:hAnsiTheme="minorEastAsia" w:eastAsiaTheme="minorEastAsia"/>
                <w:color w:val="000000"/>
                <w:sz w:val="24"/>
                <w:szCs w:val="24"/>
                <w:lang w:bidi="en-US"/>
              </w:rPr>
            </w:pPr>
          </w:p>
        </w:tc>
        <w:tc>
          <w:tcPr>
            <w:tcW w:w="1460" w:type="dxa"/>
            <w:vMerge w:val="continue"/>
            <w:vAlign w:val="center"/>
          </w:tcPr>
          <w:p>
            <w:pPr>
              <w:pStyle w:val="18"/>
              <w:jc w:val="center"/>
              <w:rPr>
                <w:rFonts w:asciiTheme="minorEastAsia" w:hAnsiTheme="minorEastAsia" w:eastAsiaTheme="minorEastAsia"/>
                <w:color w:val="000000"/>
                <w:sz w:val="24"/>
                <w:szCs w:val="24"/>
                <w:lang w:bidi="en-US"/>
              </w:rPr>
            </w:pPr>
          </w:p>
        </w:tc>
        <w:tc>
          <w:tcPr>
            <w:tcW w:w="1517" w:type="dxa"/>
            <w:vMerge w:val="continue"/>
            <w:vAlign w:val="center"/>
          </w:tcPr>
          <w:p>
            <w:pPr>
              <w:pStyle w:val="18"/>
              <w:jc w:val="center"/>
              <w:rPr>
                <w:rFonts w:asciiTheme="minorEastAsia" w:hAnsiTheme="minorEastAsia" w:eastAsiaTheme="minorEastAsia"/>
                <w:color w:val="000000"/>
                <w:sz w:val="24"/>
                <w:szCs w:val="24"/>
                <w:lang w:bidi="en-US"/>
              </w:rPr>
            </w:pP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网络直播</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881" w:type="dxa"/>
            <w:vMerge w:val="restart"/>
            <w:vAlign w:val="center"/>
          </w:tcPr>
          <w:p>
            <w:pPr>
              <w:pStyle w:val="18"/>
              <w:jc w:val="center"/>
              <w:rPr>
                <w:rFonts w:asciiTheme="minorEastAsia" w:hAnsiTheme="minorEastAsia" w:eastAsiaTheme="minorEastAsia"/>
                <w:color w:val="000000"/>
                <w:sz w:val="24"/>
                <w:szCs w:val="24"/>
                <w:lang w:bidi="en-US"/>
              </w:rPr>
            </w:pPr>
            <w:r>
              <w:rPr>
                <w:rFonts w:asciiTheme="minorEastAsia" w:hAnsiTheme="minorEastAsia" w:eastAsiaTheme="minorEastAsia"/>
                <w:color w:val="000000"/>
                <w:sz w:val="24"/>
                <w:szCs w:val="24"/>
                <w:lang w:bidi="en-US"/>
              </w:rPr>
              <w:t>3</w:t>
            </w:r>
          </w:p>
        </w:tc>
        <w:tc>
          <w:tcPr>
            <w:tcW w:w="1460" w:type="dxa"/>
            <w:vMerge w:val="restart"/>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比赛现场</w:t>
            </w:r>
          </w:p>
        </w:tc>
        <w:tc>
          <w:tcPr>
            <w:tcW w:w="1517" w:type="dxa"/>
            <w:vMerge w:val="restart"/>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场内活动</w:t>
            </w: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比赛用辅助耗材</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asciiTheme="minorEastAsia" w:hAnsiTheme="minorEastAsia" w:eastAsiaTheme="minorEastAsia"/>
                <w:color w:val="000000"/>
                <w:sz w:val="24"/>
                <w:szCs w:val="24"/>
                <w:lang w:bidi="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881" w:type="dxa"/>
            <w:vMerge w:val="continue"/>
            <w:vAlign w:val="center"/>
          </w:tcPr>
          <w:p>
            <w:pPr>
              <w:pStyle w:val="18"/>
              <w:jc w:val="center"/>
              <w:rPr>
                <w:rFonts w:asciiTheme="minorEastAsia" w:hAnsiTheme="minorEastAsia" w:eastAsiaTheme="minorEastAsia"/>
                <w:color w:val="000000"/>
                <w:sz w:val="24"/>
                <w:szCs w:val="24"/>
                <w:lang w:bidi="en-US"/>
              </w:rPr>
            </w:pPr>
          </w:p>
        </w:tc>
        <w:tc>
          <w:tcPr>
            <w:tcW w:w="1460" w:type="dxa"/>
            <w:vMerge w:val="continue"/>
            <w:vAlign w:val="center"/>
          </w:tcPr>
          <w:p>
            <w:pPr>
              <w:pStyle w:val="18"/>
              <w:jc w:val="center"/>
              <w:rPr>
                <w:rFonts w:asciiTheme="minorEastAsia" w:hAnsiTheme="minorEastAsia" w:eastAsiaTheme="minorEastAsia"/>
                <w:color w:val="000000"/>
                <w:sz w:val="24"/>
                <w:szCs w:val="24"/>
                <w:lang w:bidi="en-US"/>
              </w:rPr>
            </w:pPr>
          </w:p>
        </w:tc>
        <w:tc>
          <w:tcPr>
            <w:tcW w:w="1517" w:type="dxa"/>
            <w:vMerge w:val="continue"/>
            <w:vAlign w:val="center"/>
          </w:tcPr>
          <w:p>
            <w:pPr>
              <w:pStyle w:val="18"/>
              <w:jc w:val="center"/>
              <w:rPr>
                <w:rFonts w:asciiTheme="minorEastAsia" w:hAnsiTheme="minorEastAsia" w:eastAsiaTheme="minorEastAsia"/>
                <w:color w:val="000000"/>
                <w:sz w:val="24"/>
                <w:szCs w:val="24"/>
                <w:lang w:bidi="en-US"/>
              </w:rPr>
            </w:pP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设备运输</w:t>
            </w:r>
          </w:p>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安装调试</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asciiTheme="minorEastAsia" w:hAnsiTheme="minorEastAsia" w:eastAsiaTheme="minorEastAsia"/>
                <w:color w:val="000000"/>
                <w:sz w:val="24"/>
                <w:szCs w:val="24"/>
                <w:lang w:bidi="en-US"/>
              </w:rPr>
              <w:t>1</w:t>
            </w:r>
            <w:r>
              <w:rPr>
                <w:rFonts w:hint="eastAsia" w:asciiTheme="minorEastAsia" w:hAnsiTheme="minorEastAsia" w:eastAsiaTheme="minorEastAsia"/>
                <w:color w:val="000000"/>
                <w:sz w:val="24"/>
                <w:szCs w:val="24"/>
                <w:lang w:bidi="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81" w:type="dxa"/>
            <w:vMerge w:val="continue"/>
            <w:vAlign w:val="center"/>
          </w:tcPr>
          <w:p>
            <w:pPr>
              <w:pStyle w:val="18"/>
              <w:jc w:val="center"/>
              <w:rPr>
                <w:rFonts w:asciiTheme="minorEastAsia" w:hAnsiTheme="minorEastAsia" w:eastAsiaTheme="minorEastAsia"/>
                <w:color w:val="000000"/>
                <w:sz w:val="24"/>
                <w:szCs w:val="24"/>
                <w:lang w:bidi="en-US"/>
              </w:rPr>
            </w:pPr>
          </w:p>
        </w:tc>
        <w:tc>
          <w:tcPr>
            <w:tcW w:w="1460" w:type="dxa"/>
            <w:vMerge w:val="continue"/>
            <w:vAlign w:val="center"/>
          </w:tcPr>
          <w:p>
            <w:pPr>
              <w:pStyle w:val="18"/>
              <w:jc w:val="center"/>
              <w:rPr>
                <w:rFonts w:asciiTheme="minorEastAsia" w:hAnsiTheme="minorEastAsia" w:eastAsiaTheme="minorEastAsia"/>
                <w:color w:val="000000"/>
                <w:sz w:val="24"/>
                <w:szCs w:val="24"/>
                <w:lang w:bidi="en-US"/>
              </w:rPr>
            </w:pPr>
          </w:p>
        </w:tc>
        <w:tc>
          <w:tcPr>
            <w:tcW w:w="1517" w:type="dxa"/>
            <w:vMerge w:val="continue"/>
            <w:vAlign w:val="center"/>
          </w:tcPr>
          <w:p>
            <w:pPr>
              <w:pStyle w:val="18"/>
              <w:jc w:val="center"/>
              <w:rPr>
                <w:rFonts w:asciiTheme="minorEastAsia" w:hAnsiTheme="minorEastAsia" w:eastAsiaTheme="minorEastAsia"/>
                <w:color w:val="000000"/>
                <w:sz w:val="24"/>
                <w:szCs w:val="24"/>
                <w:lang w:bidi="en-US"/>
              </w:rPr>
            </w:pP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工作人员服务保障</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81" w:type="dxa"/>
            <w:vMerge w:val="continue"/>
            <w:vAlign w:val="center"/>
          </w:tcPr>
          <w:p>
            <w:pPr>
              <w:pStyle w:val="18"/>
              <w:jc w:val="center"/>
              <w:rPr>
                <w:rFonts w:asciiTheme="minorEastAsia" w:hAnsiTheme="minorEastAsia" w:eastAsiaTheme="minorEastAsia"/>
                <w:color w:val="000000"/>
                <w:sz w:val="24"/>
                <w:szCs w:val="24"/>
                <w:lang w:bidi="en-US"/>
              </w:rPr>
            </w:pPr>
          </w:p>
        </w:tc>
        <w:tc>
          <w:tcPr>
            <w:tcW w:w="1460" w:type="dxa"/>
            <w:vMerge w:val="continue"/>
            <w:vAlign w:val="center"/>
          </w:tcPr>
          <w:p>
            <w:pPr>
              <w:pStyle w:val="18"/>
              <w:jc w:val="center"/>
              <w:rPr>
                <w:rFonts w:asciiTheme="minorEastAsia" w:hAnsiTheme="minorEastAsia" w:eastAsiaTheme="minorEastAsia"/>
                <w:color w:val="000000"/>
                <w:sz w:val="24"/>
                <w:szCs w:val="24"/>
                <w:lang w:bidi="en-US"/>
              </w:rPr>
            </w:pPr>
          </w:p>
        </w:tc>
        <w:tc>
          <w:tcPr>
            <w:tcW w:w="1517" w:type="dxa"/>
            <w:vMerge w:val="continue"/>
            <w:vAlign w:val="center"/>
          </w:tcPr>
          <w:p>
            <w:pPr>
              <w:pStyle w:val="18"/>
              <w:jc w:val="center"/>
              <w:rPr>
                <w:rFonts w:asciiTheme="minorEastAsia" w:hAnsiTheme="minorEastAsia" w:eastAsiaTheme="minorEastAsia"/>
                <w:color w:val="000000"/>
                <w:sz w:val="24"/>
                <w:szCs w:val="24"/>
                <w:lang w:bidi="en-US"/>
              </w:rPr>
            </w:pP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出题，监考和裁判</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81" w:type="dxa"/>
            <w:vMerge w:val="continue"/>
            <w:vAlign w:val="center"/>
          </w:tcPr>
          <w:p>
            <w:pPr>
              <w:pStyle w:val="18"/>
              <w:jc w:val="center"/>
              <w:rPr>
                <w:rFonts w:asciiTheme="minorEastAsia" w:hAnsiTheme="minorEastAsia" w:eastAsiaTheme="minorEastAsia"/>
                <w:color w:val="000000"/>
                <w:sz w:val="24"/>
                <w:szCs w:val="24"/>
                <w:lang w:bidi="en-US"/>
              </w:rPr>
            </w:pPr>
          </w:p>
        </w:tc>
        <w:tc>
          <w:tcPr>
            <w:tcW w:w="1460" w:type="dxa"/>
            <w:vMerge w:val="continue"/>
            <w:vAlign w:val="center"/>
          </w:tcPr>
          <w:p>
            <w:pPr>
              <w:pStyle w:val="18"/>
              <w:jc w:val="center"/>
              <w:rPr>
                <w:rFonts w:asciiTheme="minorEastAsia" w:hAnsiTheme="minorEastAsia" w:eastAsiaTheme="minorEastAsia"/>
                <w:color w:val="000000"/>
                <w:sz w:val="24"/>
                <w:szCs w:val="24"/>
                <w:lang w:bidi="en-US"/>
              </w:rPr>
            </w:pPr>
          </w:p>
        </w:tc>
        <w:tc>
          <w:tcPr>
            <w:tcW w:w="1517" w:type="dxa"/>
            <w:vMerge w:val="continue"/>
            <w:vAlign w:val="center"/>
          </w:tcPr>
          <w:p>
            <w:pPr>
              <w:pStyle w:val="18"/>
              <w:jc w:val="center"/>
              <w:rPr>
                <w:rFonts w:asciiTheme="minorEastAsia" w:hAnsiTheme="minorEastAsia" w:eastAsiaTheme="minorEastAsia"/>
                <w:color w:val="000000"/>
                <w:sz w:val="24"/>
                <w:szCs w:val="24"/>
                <w:lang w:bidi="en-US"/>
              </w:rPr>
            </w:pP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获奖选手奖品</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asciiTheme="minorEastAsia" w:hAnsiTheme="minorEastAsia" w:eastAsiaTheme="minorEastAsia"/>
                <w:color w:val="000000"/>
                <w:sz w:val="24"/>
                <w:szCs w:val="24"/>
                <w:lang w:bidi="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81" w:type="dxa"/>
            <w:vMerge w:val="continue"/>
            <w:vAlign w:val="center"/>
          </w:tcPr>
          <w:p>
            <w:pPr>
              <w:pStyle w:val="18"/>
              <w:jc w:val="center"/>
              <w:rPr>
                <w:rFonts w:asciiTheme="minorEastAsia" w:hAnsiTheme="minorEastAsia" w:eastAsiaTheme="minorEastAsia"/>
                <w:color w:val="000000"/>
                <w:sz w:val="24"/>
                <w:szCs w:val="24"/>
                <w:lang w:bidi="en-US"/>
              </w:rPr>
            </w:pPr>
          </w:p>
        </w:tc>
        <w:tc>
          <w:tcPr>
            <w:tcW w:w="1460" w:type="dxa"/>
            <w:vMerge w:val="continue"/>
            <w:vAlign w:val="center"/>
          </w:tcPr>
          <w:p>
            <w:pPr>
              <w:pStyle w:val="18"/>
              <w:jc w:val="center"/>
              <w:rPr>
                <w:rFonts w:asciiTheme="minorEastAsia" w:hAnsiTheme="minorEastAsia" w:eastAsiaTheme="minorEastAsia"/>
                <w:color w:val="000000"/>
                <w:sz w:val="24"/>
                <w:szCs w:val="24"/>
                <w:lang w:bidi="en-US"/>
              </w:rPr>
            </w:pPr>
          </w:p>
        </w:tc>
        <w:tc>
          <w:tcPr>
            <w:tcW w:w="1517" w:type="dxa"/>
            <w:vMerge w:val="restart"/>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场外活动</w:t>
            </w: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技术展示体验</w:t>
            </w:r>
          </w:p>
        </w:tc>
        <w:tc>
          <w:tcPr>
            <w:tcW w:w="1219" w:type="dxa"/>
            <w:vMerge w:val="restart"/>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881" w:type="dxa"/>
            <w:vMerge w:val="continue"/>
            <w:vAlign w:val="center"/>
          </w:tcPr>
          <w:p>
            <w:pPr>
              <w:pStyle w:val="18"/>
              <w:jc w:val="center"/>
              <w:rPr>
                <w:rFonts w:asciiTheme="minorEastAsia" w:hAnsiTheme="minorEastAsia" w:eastAsiaTheme="minorEastAsia"/>
                <w:color w:val="000000"/>
                <w:sz w:val="24"/>
                <w:szCs w:val="24"/>
                <w:lang w:bidi="en-US"/>
              </w:rPr>
            </w:pPr>
          </w:p>
        </w:tc>
        <w:tc>
          <w:tcPr>
            <w:tcW w:w="1460" w:type="dxa"/>
            <w:vMerge w:val="continue"/>
            <w:vAlign w:val="center"/>
          </w:tcPr>
          <w:p>
            <w:pPr>
              <w:pStyle w:val="18"/>
              <w:jc w:val="center"/>
              <w:rPr>
                <w:rFonts w:asciiTheme="minorEastAsia" w:hAnsiTheme="minorEastAsia" w:eastAsiaTheme="minorEastAsia"/>
                <w:color w:val="000000"/>
                <w:sz w:val="24"/>
                <w:szCs w:val="24"/>
                <w:lang w:bidi="en-US"/>
              </w:rPr>
            </w:pPr>
          </w:p>
        </w:tc>
        <w:tc>
          <w:tcPr>
            <w:tcW w:w="1517" w:type="dxa"/>
            <w:vMerge w:val="continue"/>
            <w:vAlign w:val="center"/>
          </w:tcPr>
          <w:p>
            <w:pPr>
              <w:pStyle w:val="18"/>
              <w:jc w:val="center"/>
              <w:rPr>
                <w:rFonts w:asciiTheme="minorEastAsia" w:hAnsiTheme="minorEastAsia" w:eastAsiaTheme="minorEastAsia"/>
                <w:color w:val="000000"/>
                <w:sz w:val="24"/>
                <w:szCs w:val="24"/>
                <w:lang w:bidi="en-US"/>
              </w:rPr>
            </w:pP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教师学生论坛</w:t>
            </w:r>
          </w:p>
        </w:tc>
        <w:tc>
          <w:tcPr>
            <w:tcW w:w="1219" w:type="dxa"/>
            <w:vMerge w:val="continue"/>
            <w:vAlign w:val="center"/>
          </w:tcPr>
          <w:p>
            <w:pPr>
              <w:pStyle w:val="18"/>
              <w:jc w:val="center"/>
              <w:rPr>
                <w:rFonts w:asciiTheme="minorEastAsia" w:hAnsiTheme="minorEastAsia" w:eastAsiaTheme="minorEastAsia"/>
                <w:color w:val="000000"/>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81" w:type="dxa"/>
            <w:vMerge w:val="continue"/>
            <w:vAlign w:val="center"/>
          </w:tcPr>
          <w:p>
            <w:pPr>
              <w:pStyle w:val="18"/>
              <w:jc w:val="center"/>
              <w:rPr>
                <w:rFonts w:asciiTheme="minorEastAsia" w:hAnsiTheme="minorEastAsia" w:eastAsiaTheme="minorEastAsia"/>
                <w:color w:val="000000"/>
                <w:sz w:val="24"/>
                <w:szCs w:val="24"/>
                <w:lang w:bidi="en-US"/>
              </w:rPr>
            </w:pPr>
          </w:p>
        </w:tc>
        <w:tc>
          <w:tcPr>
            <w:tcW w:w="1460" w:type="dxa"/>
            <w:vMerge w:val="continue"/>
            <w:vAlign w:val="center"/>
          </w:tcPr>
          <w:p>
            <w:pPr>
              <w:pStyle w:val="18"/>
              <w:jc w:val="center"/>
              <w:rPr>
                <w:rFonts w:asciiTheme="minorEastAsia" w:hAnsiTheme="minorEastAsia" w:eastAsiaTheme="minorEastAsia"/>
                <w:color w:val="000000"/>
                <w:sz w:val="24"/>
                <w:szCs w:val="24"/>
                <w:lang w:bidi="en-US"/>
              </w:rPr>
            </w:pPr>
          </w:p>
        </w:tc>
        <w:tc>
          <w:tcPr>
            <w:tcW w:w="1517" w:type="dxa"/>
            <w:vMerge w:val="continue"/>
            <w:vAlign w:val="center"/>
          </w:tcPr>
          <w:p>
            <w:pPr>
              <w:pStyle w:val="18"/>
              <w:jc w:val="center"/>
              <w:rPr>
                <w:rFonts w:asciiTheme="minorEastAsia" w:hAnsiTheme="minorEastAsia" w:eastAsiaTheme="minorEastAsia"/>
                <w:color w:val="000000"/>
                <w:sz w:val="24"/>
                <w:szCs w:val="24"/>
                <w:lang w:bidi="en-US"/>
              </w:rPr>
            </w:pPr>
          </w:p>
        </w:tc>
        <w:tc>
          <w:tcPr>
            <w:tcW w:w="2693"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赛事宣传报道</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asciiTheme="minorEastAsia" w:hAnsiTheme="minorEastAsia" w:eastAsiaTheme="minorEastAsia"/>
                <w:color w:val="000000"/>
                <w:sz w:val="24"/>
                <w:szCs w:val="24"/>
                <w:lang w:bidi="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881" w:type="dxa"/>
            <w:vAlign w:val="center"/>
          </w:tcPr>
          <w:p>
            <w:pPr>
              <w:pStyle w:val="18"/>
              <w:jc w:val="center"/>
              <w:rPr>
                <w:rFonts w:asciiTheme="minorEastAsia" w:hAnsiTheme="minorEastAsia" w:eastAsiaTheme="minorEastAsia"/>
                <w:color w:val="000000"/>
                <w:sz w:val="24"/>
                <w:szCs w:val="24"/>
                <w:lang w:bidi="en-US"/>
              </w:rPr>
            </w:pPr>
            <w:r>
              <w:rPr>
                <w:rFonts w:asciiTheme="minorEastAsia" w:hAnsiTheme="minorEastAsia" w:eastAsiaTheme="minorEastAsia"/>
                <w:color w:val="000000"/>
                <w:sz w:val="24"/>
                <w:szCs w:val="24"/>
                <w:lang w:bidi="en-US"/>
              </w:rPr>
              <w:t>4</w:t>
            </w:r>
          </w:p>
        </w:tc>
        <w:tc>
          <w:tcPr>
            <w:tcW w:w="1460"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比赛总结</w:t>
            </w:r>
          </w:p>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资源转化费</w:t>
            </w:r>
          </w:p>
        </w:tc>
        <w:tc>
          <w:tcPr>
            <w:tcW w:w="4210" w:type="dxa"/>
            <w:gridSpan w:val="2"/>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总结及资源转化研讨</w:t>
            </w:r>
          </w:p>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形成成果推广</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1"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5</w:t>
            </w:r>
          </w:p>
        </w:tc>
        <w:tc>
          <w:tcPr>
            <w:tcW w:w="1460"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机动费用</w:t>
            </w:r>
          </w:p>
        </w:tc>
        <w:tc>
          <w:tcPr>
            <w:tcW w:w="4210" w:type="dxa"/>
            <w:gridSpan w:val="2"/>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临时突发事件</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1" w:type="dxa"/>
            <w:gridSpan w:val="4"/>
            <w:vAlign w:val="center"/>
          </w:tcPr>
          <w:p>
            <w:pPr>
              <w:pStyle w:val="18"/>
              <w:rPr>
                <w:rFonts w:asciiTheme="minorEastAsia" w:hAnsiTheme="minorEastAsia" w:eastAsiaTheme="minorEastAsia"/>
                <w:color w:val="000000"/>
                <w:sz w:val="24"/>
                <w:szCs w:val="24"/>
                <w:lang w:bidi="en-US"/>
              </w:rPr>
            </w:pPr>
            <w:r>
              <w:rPr>
                <w:rFonts w:hint="eastAsia" w:asciiTheme="minorEastAsia" w:hAnsiTheme="minorEastAsia" w:eastAsiaTheme="minorEastAsia"/>
                <w:color w:val="000000"/>
                <w:sz w:val="24"/>
                <w:szCs w:val="24"/>
                <w:lang w:bidi="en-US"/>
              </w:rPr>
              <w:t>小计</w:t>
            </w:r>
            <w:r>
              <w:rPr>
                <w:rFonts w:asciiTheme="minorEastAsia" w:hAnsiTheme="minorEastAsia" w:eastAsiaTheme="minorEastAsia"/>
                <w:color w:val="000000"/>
                <w:sz w:val="24"/>
                <w:szCs w:val="24"/>
                <w:lang w:bidi="en-US"/>
              </w:rPr>
              <w:t>(</w:t>
            </w:r>
            <w:r>
              <w:rPr>
                <w:rFonts w:hint="eastAsia" w:asciiTheme="minorEastAsia" w:hAnsiTheme="minorEastAsia" w:eastAsiaTheme="minorEastAsia"/>
                <w:color w:val="000000"/>
                <w:sz w:val="24"/>
                <w:szCs w:val="24"/>
                <w:lang w:bidi="en-US"/>
              </w:rPr>
              <w:t>单位：万元</w:t>
            </w:r>
            <w:r>
              <w:rPr>
                <w:rFonts w:asciiTheme="minorEastAsia" w:hAnsiTheme="minorEastAsia" w:eastAsiaTheme="minorEastAsia"/>
                <w:color w:val="000000"/>
                <w:sz w:val="24"/>
                <w:szCs w:val="24"/>
                <w:lang w:bidi="en-US"/>
              </w:rPr>
              <w:t>)</w:t>
            </w:r>
          </w:p>
        </w:tc>
        <w:tc>
          <w:tcPr>
            <w:tcW w:w="1219" w:type="dxa"/>
            <w:vAlign w:val="center"/>
          </w:tcPr>
          <w:p>
            <w:pPr>
              <w:pStyle w:val="18"/>
              <w:jc w:val="center"/>
              <w:rPr>
                <w:rFonts w:asciiTheme="minorEastAsia" w:hAnsiTheme="minorEastAsia" w:eastAsiaTheme="minorEastAsia"/>
                <w:color w:val="000000"/>
                <w:sz w:val="24"/>
                <w:szCs w:val="24"/>
                <w:lang w:bidi="en-US"/>
              </w:rPr>
            </w:pPr>
            <w:r>
              <w:rPr>
                <w:rFonts w:asciiTheme="minorEastAsia" w:hAnsiTheme="minorEastAsia" w:eastAsiaTheme="minorEastAsia"/>
                <w:color w:val="000000"/>
                <w:sz w:val="24"/>
                <w:szCs w:val="24"/>
                <w:lang w:bidi="en-US"/>
              </w:rPr>
              <w:t>60</w:t>
            </w:r>
          </w:p>
        </w:tc>
      </w:tr>
    </w:tbl>
    <w:p>
      <w:pPr>
        <w:snapToGrid w:val="0"/>
        <w:spacing w:line="560" w:lineRule="exact"/>
        <w:ind w:firstLine="600" w:firstLineChars="200"/>
        <w:outlineLvl w:val="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（四）技术支持</w:t>
      </w:r>
    </w:p>
    <w:p>
      <w:pPr>
        <w:snapToGrid w:val="0"/>
        <w:spacing w:line="560" w:lineRule="exact"/>
        <w:ind w:firstLine="600" w:firstLineChars="20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提供一系列比赛器材技术和培训支持，为赛项的调研、研讨、论证工作提供技术支持，负责比赛设备现场安装调试、比赛现场临时突发事件处理等技术支持，及赛前比赛器材培训支持等一系列相关工作。</w:t>
      </w:r>
    </w:p>
    <w:p>
      <w:pPr>
        <w:snapToGrid w:val="0"/>
        <w:spacing w:line="560" w:lineRule="exact"/>
        <w:ind w:firstLine="600" w:firstLineChars="200"/>
        <w:outlineLvl w:val="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（五）其他支持</w:t>
      </w:r>
    </w:p>
    <w:p>
      <w:pPr>
        <w:snapToGrid w:val="0"/>
        <w:spacing w:line="560" w:lineRule="exact"/>
        <w:ind w:firstLine="600" w:firstLineChars="200"/>
        <w:rPr>
          <w:rFonts w:ascii="仿宋_GB2312" w:hAnsi="宋体" w:eastAsia="仿宋_GB2312" w:cs="宋体"/>
          <w:bCs/>
          <w:sz w:val="30"/>
          <w:szCs w:val="30"/>
          <w:lang w:bidi="en-US"/>
        </w:rPr>
      </w:pPr>
      <w:r>
        <w:rPr>
          <w:rFonts w:hint="eastAsia" w:ascii="仿宋_GB2312" w:hAnsi="宋体" w:eastAsia="仿宋_GB2312" w:cs="宋体"/>
          <w:bCs/>
          <w:sz w:val="30"/>
          <w:szCs w:val="30"/>
          <w:lang w:bidi="en-US"/>
        </w:rPr>
        <w:t>根据大赛执委会的工作安排，承接一些力所能及的公益工作。</w:t>
      </w:r>
    </w:p>
    <w:p>
      <w:pPr>
        <w:pStyle w:val="21"/>
        <w:ind w:firstLine="602"/>
      </w:pPr>
      <w:r>
        <w:rPr>
          <w:rFonts w:hint="eastAsia"/>
        </w:rPr>
        <w:t>十六、比赛组织与管理</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（一）赛项组织机构。</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参照《全国职业院校技能大赛组织机构与职能分工》完成赛项组织机构的组织工作。赛项组织机构主要由赛项牵头单位、赛项执委会、赛项专家组、赛项承办单位、赛项合作企业等组成。</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1．赛项牵头单位。</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中国职业技术教育学会信息化工作委员会，主要负责筹备赛项、主持成立赛项执委会，并按照大赛执委会的要求，维护专家库、裁判库；负责试题库的更新和维护；负责成立赛项执委会完成赛项的组织设计、赛题设计、赛项执行等活动。</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2．赛项执委会。</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赛项执行委员会全面负责本赛项的筹备与实施工作，接受大赛执委会领导，接受赛项所在分赛区执委会的协调和指导。</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赛项执委会的主要职责包括：领导、组织和协调赛项专家工作组和组织保障工作组的工作，编制赛项经费预算，管理赛项经费使用，选荐赛项专家组人员及裁判与仲裁人员，牵头负责赛项资源转化、安全保障等工作。</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3．赛项专家组。</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全国职业院校技能大赛赛项专家工作组在赛项执委会领导下开展工作，负责本赛项技术文件编撰、赛题设计、赛场设计、设备拟定、赛事咨询、竞赛成绩分析和技术点评、赛事成果转化、赛项裁判人员培训、赛项说明会组织等竞赛技术工作；同时负责赛项展示体验及宣传方案设计。</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4．赛项保障工作组。</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主要由赛项承办院校担任。在赛项执委会领导下，负责承办赛项的具体保障实施工作，主要职责包括：按照赛项技术方案落实比赛场地及基础设施，做好赛项宣传，组织开展同期活动，接待参赛人员，负责比赛过程文件存档，做好赛务人员及服务志愿者的组织，赛场秩序维持及安全保障，赛后搜集整理大赛影像文字资料上报大赛执委会等工作。参与赛项经费预算，管理赛项经费账户，执行赛项预算支出，委托会计师事务所进行赛项审计。</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5．赛项合作企业。</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由赛项合作企业负责设备支持、资金支持和技术保障等，按照《全国职业院校技能大赛企业合作管理办法》规范自身的赛项保障和服务活动，不得从事任何有损大赛形象的行为。</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（二）赛场管理。</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参照《全国职业院校技能大赛赛项设备与设施管理办法》完成赛场环境的部署和管理工作。</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1．赛场条件。</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（1）赛场布置，贯彻赛场集中，赛位独立的原则。选手竞赛单元相对独立，确保选手独立开展比赛，不受外界影响；赛位集中布置，保证竞赛氛围。</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（2）卫生间、医疗、维修服务、生活补给站和垃圾分类回收点都在警戒线范围内，以确保大赛在相对安全的环境内进行。</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（3）设置安全通道和警戒线，确保进入赛场的大赛参观、采访、视察的人员限定在安全区域内活动，以保证大赛安全有序进行。</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2．赛项保障。</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（1）建立完善的赛项保障组织管理机制，做到各竞赛单元均有专人负责指挥和协调，确保大赛有序进行。</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（2）设置生活保障组，为竞赛选手与裁判提供相应的生活服务和后勤保障。</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（3）设置技术保障组，为竞赛设备、软件与竞赛设施提供保养、维修等服务，保障设备的完好性和正常使用，保障设备配件与操作工具的及时供应。</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（4）设置医疗保障服务站，提供可能发生的急救、伤口处理等应急服务。</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（5）设置外围安保组，对赛场核心区域的外围进行警戒与引导服务。</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3．赛场布置。</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（1）赛场应进行周密设计，绘制满足赛事管理、引导、指示要求的平面图。竞赛举行期间，应在竞赛场所、人员密集的地方张贴。</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（2）赛场平面图上应标明安全出口、消防通道、警戒区、紧急事件发生时的疏散通道。</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（3） 赛场的标注、标识应进行统一设计，按规定使用大赛的标注、标识。赛场各功能区域、赛位等应具有清晰的标注与标识。</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（4）赛位上应张贴各种设备的安全文明生产操作规程。</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4．参赛院校选手和教师的管理。</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赛事承办院校统一安排参赛选手和指导教师食宿。承办院校须尊重少数民族参赛人员的宗教信仰及文化习俗，根据国家相关的民族、宗教政策安排好少数民族参赛选手和教师的饮食起居。</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（三）赛项监督与仲裁管理</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参照《全国职业院校技能大赛赛项监督与仲裁管理办法》的规定，完成赛项监督与仲裁管理管理工作。</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1. 赛项监督。</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（1）监督组在大赛执委会领导下，对指定赛区、赛项执委会的竞赛筹备与组织工作实施全程现场监督。监督工作实行组长负责制。</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（2）监督组的监督内容包括赛项竞赛场地和设施的部署、廉洁办赛、选手抽签加密、裁判培训、竞赛组织、成绩评判及成绩复核与发布、申诉仲裁等。</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（3）监督组不参与具体赛事组织活动及裁判工作。</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（4）监督组在工作期间应严格履行监督工作职责。</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（5）对竞赛过程中违规现象，应及时向赛项执委会提出改正建议，同时留取监督过程资料。赛事结束后，认真填写《监督工作手册》并直接递交大赛执委会办公室存档。</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2.申诉与仲裁。</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1）各参赛队对不符合大赛和赛项规程规定的仪器、设备、工装、材料、物件、计算机软硬件、竞赛使用工具、用品，竞赛执裁、赛场管理、竞赛成绩，以及工作人员的不规范行为等，可向赛项仲裁组提出申诉。申诉主体为参赛队领队。</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（2）仲裁人员的姓名、联系方式应该在竞赛期间向参赛队和工作人员公示，确保信息畅通并同时接受大众监督。</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（3）申诉启动时，参赛队向赛项仲裁工作组递交领队亲笔签字同意的书面报告。书面报告应对申诉事件的现象、发生时间、涉及人员、申诉依据等进行充分、实事求是的叙述。非书面申诉不予受理。</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（4）提出申诉的时间应在比赛结束后（选手赛场比赛内容全部完成）2小时内。超过时效不予受理。</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（6）申诉方不得以任何理由拒绝接收仲裁结果，不得以任何理由采取过激行为扰乱赛场秩序。仲裁结果由申诉人签收，不能代收，如在约定时间和地点申诉人离开，视为自行放弃申诉。</w:t>
      </w:r>
    </w:p>
    <w:p>
      <w:pPr>
        <w:snapToGri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（7）申诉方可随时提出放弃申诉。</w:t>
      </w:r>
    </w:p>
    <w:p>
      <w:pPr>
        <w:pStyle w:val="21"/>
        <w:ind w:firstLine="602"/>
        <w:rPr>
          <w:rFonts w:ascii="Arial Narrow" w:hAnsi="Arial Narrow" w:eastAsia="仿宋_GB2312" w:cs="Arial"/>
        </w:rPr>
      </w:pPr>
      <w:r>
        <w:rPr>
          <w:rFonts w:hint="eastAsia"/>
        </w:rPr>
        <w:t>十七、教学资源转化建设方案</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依照《全国职业院校技能大赛赛项资源转化工作办法》的有关要求，赛项资源转方案按要求与规程同时公布；于赛后30日内向大赛执委会办公室提交资源转化实施方案，作为十一年的老赛项会在三个月完成新资源的补充与完善，</w:t>
      </w:r>
      <w:r>
        <w:rPr>
          <w:rFonts w:hint="eastAsia" w:ascii="Arial Narrow" w:hAnsi="Arial Narrow" w:eastAsia="仿宋_GB2312" w:cs="Arial"/>
          <w:sz w:val="30"/>
          <w:szCs w:val="30"/>
        </w:rPr>
        <w:t>半年内完成全部资源的转化工作。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（一）竞赛过程中获得的主要资源</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w:t>
      </w:r>
      <w:r>
        <w:rPr>
          <w:rFonts w:hint="eastAsia" w:ascii="Arial Narrow" w:hAnsi="Arial Narrow" w:eastAsia="仿宋_GB2312" w:cs="Arial"/>
          <w:sz w:val="30"/>
          <w:szCs w:val="30"/>
        </w:rPr>
        <w:t>．竞赛样题、试题库；</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w:t>
      </w:r>
      <w:r>
        <w:rPr>
          <w:rFonts w:hint="eastAsia" w:ascii="Arial Narrow" w:hAnsi="Arial Narrow" w:eastAsia="仿宋_GB2312" w:cs="Arial"/>
          <w:sz w:val="30"/>
          <w:szCs w:val="30"/>
        </w:rPr>
        <w:t>．竞赛赛题的评分标准；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w:t>
      </w:r>
      <w:r>
        <w:rPr>
          <w:rFonts w:hint="eastAsia" w:ascii="Arial Narrow" w:hAnsi="Arial Narrow" w:eastAsia="仿宋_GB2312" w:cs="Arial"/>
          <w:sz w:val="30"/>
          <w:szCs w:val="30"/>
        </w:rPr>
        <w:t>．考核环境描述；</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4</w:t>
      </w:r>
      <w:r>
        <w:rPr>
          <w:rFonts w:hint="eastAsia" w:ascii="Arial Narrow" w:hAnsi="Arial Narrow" w:eastAsia="仿宋_GB2312" w:cs="Arial"/>
          <w:sz w:val="30"/>
          <w:szCs w:val="30"/>
        </w:rPr>
        <w:t>．竞赛过程音视频记录；</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5</w:t>
      </w:r>
      <w:r>
        <w:rPr>
          <w:rFonts w:hint="eastAsia" w:ascii="Arial Narrow" w:hAnsi="Arial Narrow" w:eastAsia="仿宋_GB2312" w:cs="Arial"/>
          <w:sz w:val="30"/>
          <w:szCs w:val="30"/>
        </w:rPr>
        <w:t>、评委、裁判、专家点评和技术分析报告；</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6</w:t>
      </w:r>
      <w:r>
        <w:rPr>
          <w:rFonts w:hint="eastAsia" w:ascii="Arial Narrow" w:hAnsi="Arial Narrow" w:eastAsia="仿宋_GB2312" w:cs="Arial"/>
          <w:sz w:val="30"/>
          <w:szCs w:val="30"/>
        </w:rPr>
        <w:t>．优秀选手、指导教师访谈。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（二）资源转化基本方案与呈现形式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资源转化成果按照行业标准、契合课程标准、突出技能特色、展现竞赛优势，形成满足职业教育教学需求、体现先进教学模式、反映职业教育先进水平的共享性职业教育教学资源。资源转化成果包含基本资源和拓展资源，充分体现本赛项技能考核特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资源转化成果应包含基本资源和拓展资源。</w:t>
      </w:r>
    </w:p>
    <w:p>
      <w:pPr>
        <w:pStyle w:val="34"/>
        <w:numPr>
          <w:ilvl w:val="0"/>
          <w:numId w:val="5"/>
        </w:numPr>
        <w:snapToGrid w:val="0"/>
        <w:ind w:left="567" w:firstLine="0" w:firstLineChars="0"/>
        <w:rPr>
          <w:rFonts w:ascii="仿宋_GB2312" w:hAnsi="Arial Narrow" w:cs="Arial"/>
          <w:sz w:val="30"/>
          <w:szCs w:val="30"/>
        </w:rPr>
      </w:pPr>
      <w:r>
        <w:rPr>
          <w:rFonts w:hint="eastAsia" w:ascii="仿宋_GB2312" w:hAnsi="Arial Narrow" w:cs="Arial"/>
          <w:sz w:val="30"/>
          <w:szCs w:val="30"/>
        </w:rPr>
        <w:t xml:space="preserve"> 基本资源 </w:t>
      </w:r>
    </w:p>
    <w:p>
      <w:pPr>
        <w:pStyle w:val="34"/>
        <w:snapToGrid w:val="0"/>
        <w:ind w:left="709" w:firstLine="0" w:firstLineChars="0"/>
        <w:jc w:val="left"/>
        <w:rPr>
          <w:rFonts w:ascii="仿宋_GB2312" w:hAnsi="Arial Narrow" w:cs="Arial"/>
          <w:sz w:val="30"/>
          <w:szCs w:val="30"/>
        </w:rPr>
      </w:pPr>
      <w:r>
        <w:rPr>
          <w:rFonts w:hint="eastAsia" w:ascii="仿宋_GB2312" w:hAnsi="Arial Narrow" w:cs="Arial"/>
          <w:sz w:val="30"/>
          <w:szCs w:val="30"/>
        </w:rPr>
        <w:t xml:space="preserve">基本资源按照风采展示、技能概要、教学资源三大模块设置。 </w:t>
      </w:r>
    </w:p>
    <w:p>
      <w:pPr>
        <w:pStyle w:val="34"/>
        <w:snapToGrid w:val="0"/>
        <w:ind w:firstLine="708" w:firstLineChars="236"/>
        <w:jc w:val="left"/>
        <w:rPr>
          <w:rFonts w:ascii="仿宋_GB2312" w:hAnsi="Arial Narrow" w:cs="Arial"/>
          <w:sz w:val="30"/>
          <w:szCs w:val="30"/>
        </w:rPr>
      </w:pPr>
      <w:r>
        <w:rPr>
          <w:rFonts w:hint="eastAsia" w:ascii="仿宋_GB2312" w:hAnsi="Arial Narrow" w:cs="Arial"/>
          <w:sz w:val="30"/>
          <w:szCs w:val="30"/>
        </w:rPr>
        <w:t>（1）风采展示。赛后即时制作时长15分钟左右的赛项宣传片，以及时长10分钟左右的获奖代表队（选手）的风采展示片。供专业媒体进行宣传播放。</w:t>
      </w:r>
    </w:p>
    <w:p>
      <w:pPr>
        <w:snapToGrid w:val="0"/>
        <w:spacing w:line="560" w:lineRule="exact"/>
        <w:ind w:firstLine="600" w:firstLineChars="200"/>
        <w:jc w:val="left"/>
        <w:rPr>
          <w:rFonts w:ascii="仿宋_GB2312" w:hAnsi="Arial Narrow" w:eastAsia="仿宋_GB2312" w:cs="Arial"/>
          <w:sz w:val="30"/>
          <w:szCs w:val="30"/>
        </w:rPr>
      </w:pPr>
      <w:r>
        <w:rPr>
          <w:rFonts w:hint="eastAsia" w:ascii="仿宋_GB2312" w:hAnsi="Arial Narrow" w:eastAsia="仿宋_GB2312" w:cs="Arial"/>
          <w:sz w:val="30"/>
          <w:szCs w:val="30"/>
        </w:rPr>
        <w:t xml:space="preserve"> （2）技能概要。包括技能介绍、技能操作要点、评价指标等。</w:t>
      </w:r>
    </w:p>
    <w:p>
      <w:pPr>
        <w:snapToGrid w:val="0"/>
        <w:spacing w:line="560" w:lineRule="exact"/>
        <w:ind w:firstLine="708" w:firstLineChars="236"/>
        <w:jc w:val="left"/>
        <w:rPr>
          <w:rFonts w:ascii="仿宋_GB2312" w:hAnsi="Arial Narrow" w:eastAsia="仿宋_GB2312" w:cs="Arial"/>
          <w:sz w:val="30"/>
          <w:szCs w:val="30"/>
        </w:rPr>
      </w:pPr>
      <w:r>
        <w:rPr>
          <w:rFonts w:hint="eastAsia" w:ascii="仿宋_GB2312" w:hAnsi="Arial Narrow" w:eastAsia="仿宋_GB2312" w:cs="Arial"/>
          <w:sz w:val="30"/>
          <w:szCs w:val="30"/>
        </w:rPr>
        <w:t>（3）教学资源。教学资源充分涵盖赛项内容。包括教学方案、训练 指导、作业/任务、实验/实训/实习资源等，其呈现形式主要是演示文稿、图片、操作流程演示视频、动画及相关微课程、微资源等。</w:t>
      </w:r>
    </w:p>
    <w:p>
      <w:pPr>
        <w:snapToGrid w:val="0"/>
        <w:spacing w:line="560" w:lineRule="exact"/>
        <w:ind w:firstLine="600" w:firstLineChars="200"/>
        <w:rPr>
          <w:rFonts w:ascii="Arial Narrow" w:hAnsi="Arial Narrow" w:eastAsia="仿宋_GB2312" w:cs="Arial"/>
          <w:sz w:val="30"/>
          <w:szCs w:val="30"/>
        </w:rPr>
      </w:pPr>
      <w:r>
        <w:rPr>
          <w:rFonts w:hint="eastAsia" w:ascii="仿宋_GB2312" w:hAnsi="Arial Narrow" w:eastAsia="仿宋_GB2312" w:cs="Arial"/>
          <w:sz w:val="30"/>
          <w:szCs w:val="30"/>
        </w:rPr>
        <w:t xml:space="preserve">2. </w:t>
      </w:r>
      <w:r>
        <w:rPr>
          <w:rFonts w:hint="eastAsia" w:ascii="Arial Narrow" w:hAnsi="Arial Narrow" w:eastAsia="仿宋_GB2312" w:cs="Arial"/>
          <w:sz w:val="30"/>
          <w:szCs w:val="30"/>
        </w:rPr>
        <w:t xml:space="preserve">拓展资源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拓展资源是指反映技能特色、可应用于各教学与训练环节、支持技能教学和学习过程的较为成熟的多样性辅助资源。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（三）资源的技术标准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资源转化成果以文本文档、演示文稿、视频文件、</w:t>
      </w:r>
      <w:r>
        <w:rPr>
          <w:rFonts w:hint="eastAsia" w:ascii="仿宋_GB2312" w:hAnsi="Arial Narrow" w:eastAsia="仿宋_GB2312" w:cs="Arial"/>
          <w:sz w:val="30"/>
          <w:szCs w:val="30"/>
        </w:rPr>
        <w:t>Flash</w:t>
      </w:r>
      <w:r>
        <w:rPr>
          <w:rFonts w:hint="eastAsia" w:ascii="Arial Narrow" w:hAnsi="Arial Narrow" w:eastAsia="仿宋_GB2312" w:cs="Arial"/>
          <w:sz w:val="30"/>
          <w:szCs w:val="30"/>
        </w:rPr>
        <w:t>文件、图形</w:t>
      </w:r>
      <w:r>
        <w:rPr>
          <w:rFonts w:ascii="Arial Narrow" w:hAnsi="Arial Narrow" w:eastAsia="仿宋_GB2312" w:cs="Arial"/>
          <w:sz w:val="30"/>
          <w:szCs w:val="30"/>
        </w:rPr>
        <w:t>/</w:t>
      </w:r>
      <w:r>
        <w:rPr>
          <w:rFonts w:hint="eastAsia" w:ascii="Arial Narrow" w:hAnsi="Arial Narrow" w:eastAsia="仿宋_GB2312" w:cs="Arial"/>
          <w:sz w:val="30"/>
          <w:szCs w:val="30"/>
        </w:rPr>
        <w:t>图像素材和网页型资源等，技术标准符合《全国职业院校技能大赛资源转化工作办法》的要求。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（四）资源的提交方式与版权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赛项资源转化成果的版权由技能大赛执委会和赛项执委会共享。</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（五）资源的使用与管理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资源转化成果的使用与管理由大赛执委会统一使用与管理，会同赛项承办单位、赛项有关专家，联系出版社编辑出版有关赛项试题库、岗位典型操作流程等精品资源。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（六）资源转化项目工作进程表</w:t>
      </w:r>
    </w:p>
    <w:p>
      <w:pPr>
        <w:widowControl/>
        <w:jc w:val="left"/>
        <w:rPr>
          <w:rFonts w:ascii="Arial Narrow" w:hAnsi="Arial Narrow" w:eastAsia="仿宋_GB2312" w:cs="Arial"/>
          <w:sz w:val="30"/>
          <w:szCs w:val="30"/>
        </w:rPr>
      </w:pPr>
      <w:r>
        <w:rPr>
          <w:rFonts w:ascii="Arial Narrow" w:hAnsi="Arial Narrow" w:eastAsia="仿宋_GB2312" w:cs="Arial"/>
          <w:sz w:val="30"/>
          <w:szCs w:val="30"/>
        </w:rPr>
        <w:br w:type="page"/>
      </w:r>
    </w:p>
    <w:tbl>
      <w:tblPr>
        <w:tblStyle w:val="51"/>
        <w:tblW w:w="9254" w:type="dxa"/>
        <w:tblInd w:w="107" w:type="dxa"/>
        <w:tblLayout w:type="fixed"/>
        <w:tblCellMar>
          <w:top w:w="0" w:type="dxa"/>
          <w:left w:w="0" w:type="dxa"/>
          <w:bottom w:w="0" w:type="dxa"/>
          <w:right w:w="0" w:type="dxa"/>
        </w:tblCellMar>
      </w:tblPr>
      <w:tblGrid>
        <w:gridCol w:w="677"/>
        <w:gridCol w:w="710"/>
        <w:gridCol w:w="1346"/>
        <w:gridCol w:w="1059"/>
        <w:gridCol w:w="1277"/>
        <w:gridCol w:w="1287"/>
        <w:gridCol w:w="1339"/>
        <w:gridCol w:w="1559"/>
      </w:tblGrid>
      <w:tr>
        <w:tblPrEx>
          <w:tblLayout w:type="fixed"/>
          <w:tblCellMar>
            <w:top w:w="0" w:type="dxa"/>
            <w:left w:w="0" w:type="dxa"/>
            <w:bottom w:w="0" w:type="dxa"/>
            <w:right w:w="0" w:type="dxa"/>
          </w:tblCellMar>
        </w:tblPrEx>
        <w:trPr>
          <w:trHeight w:val="1044" w:hRule="exact"/>
        </w:trPr>
        <w:tc>
          <w:tcPr>
            <w:tcW w:w="2733"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b/>
                <w:sz w:val="24"/>
                <w:szCs w:val="24"/>
                <w:lang w:eastAsia="zh-CN"/>
              </w:rPr>
            </w:pPr>
            <w:r>
              <w:rPr>
                <w:rFonts w:asciiTheme="minorEastAsia" w:hAnsiTheme="minorEastAsia" w:eastAsiaTheme="minorEastAsia" w:cstheme="minorBidi"/>
                <w:b/>
                <w:sz w:val="24"/>
                <w:szCs w:val="24"/>
                <w:lang w:eastAsia="zh-CN"/>
              </w:rPr>
              <w:t>资源名称</w:t>
            </w:r>
          </w:p>
        </w:tc>
        <w:tc>
          <w:tcPr>
            <w:tcW w:w="105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b/>
                <w:sz w:val="24"/>
                <w:szCs w:val="24"/>
                <w:lang w:eastAsia="zh-CN"/>
              </w:rPr>
            </w:pPr>
            <w:r>
              <w:rPr>
                <w:rFonts w:asciiTheme="minorEastAsia" w:hAnsiTheme="minorEastAsia" w:eastAsiaTheme="minorEastAsia" w:cstheme="minorBidi"/>
                <w:b/>
                <w:sz w:val="24"/>
                <w:szCs w:val="24"/>
                <w:lang w:eastAsia="zh-CN"/>
              </w:rPr>
              <w:t>表现形式</w:t>
            </w:r>
          </w:p>
        </w:tc>
        <w:tc>
          <w:tcPr>
            <w:tcW w:w="12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b/>
                <w:sz w:val="24"/>
                <w:szCs w:val="24"/>
                <w:lang w:eastAsia="zh-CN"/>
              </w:rPr>
            </w:pPr>
            <w:r>
              <w:rPr>
                <w:rFonts w:asciiTheme="minorEastAsia" w:hAnsiTheme="minorEastAsia" w:eastAsiaTheme="minorEastAsia" w:cstheme="minorBidi"/>
                <w:b/>
                <w:sz w:val="24"/>
                <w:szCs w:val="24"/>
                <w:lang w:eastAsia="zh-CN"/>
              </w:rPr>
              <w:t>资源数量</w:t>
            </w:r>
          </w:p>
        </w:tc>
        <w:tc>
          <w:tcPr>
            <w:tcW w:w="1287"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Theme="minorEastAsia" w:hAnsiTheme="minorEastAsia" w:eastAsiaTheme="minorEastAsia" w:cstheme="minorBidi"/>
                <w:b/>
                <w:sz w:val="24"/>
                <w:szCs w:val="24"/>
                <w:lang w:eastAsia="zh-CN"/>
              </w:rPr>
            </w:pPr>
            <w:r>
              <w:rPr>
                <w:rFonts w:asciiTheme="minorEastAsia" w:hAnsiTheme="minorEastAsia" w:eastAsiaTheme="minorEastAsia" w:cstheme="minorBidi"/>
                <w:b/>
                <w:sz w:val="24"/>
                <w:szCs w:val="24"/>
                <w:lang w:eastAsia="zh-CN"/>
              </w:rPr>
              <w:t>资源要求</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b/>
                <w:sz w:val="24"/>
                <w:szCs w:val="24"/>
                <w:lang w:eastAsia="zh-CN"/>
              </w:rPr>
            </w:pPr>
            <w:r>
              <w:rPr>
                <w:rFonts w:asciiTheme="minorEastAsia" w:hAnsiTheme="minorEastAsia" w:eastAsiaTheme="minorEastAsia" w:cstheme="minorBidi"/>
                <w:b/>
                <w:sz w:val="24"/>
                <w:szCs w:val="24"/>
                <w:lang w:eastAsia="zh-CN"/>
              </w:rPr>
              <w:t>完成时间</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Bidi"/>
                <w:b/>
                <w:sz w:val="24"/>
                <w:szCs w:val="24"/>
                <w:lang w:eastAsia="zh-CN"/>
              </w:rPr>
            </w:pPr>
            <w:r>
              <w:rPr>
                <w:rFonts w:hint="eastAsia" w:asciiTheme="minorEastAsia" w:hAnsiTheme="minorEastAsia" w:eastAsiaTheme="minorEastAsia" w:cstheme="minorBidi"/>
                <w:b/>
                <w:sz w:val="24"/>
                <w:szCs w:val="24"/>
                <w:lang w:eastAsia="zh-CN"/>
              </w:rPr>
              <w:t>实施人员</w:t>
            </w:r>
          </w:p>
        </w:tc>
      </w:tr>
      <w:tr>
        <w:tblPrEx>
          <w:tblLayout w:type="fixed"/>
          <w:tblCellMar>
            <w:top w:w="0" w:type="dxa"/>
            <w:left w:w="0" w:type="dxa"/>
            <w:bottom w:w="0" w:type="dxa"/>
            <w:right w:w="0" w:type="dxa"/>
          </w:tblCellMar>
        </w:tblPrEx>
        <w:trPr>
          <w:trHeight w:val="1018" w:hRule="exact"/>
        </w:trPr>
        <w:tc>
          <w:tcPr>
            <w:tcW w:w="677" w:type="dxa"/>
            <w:vMerge w:val="restart"/>
            <w:tcBorders>
              <w:top w:val="single" w:color="000000" w:sz="4" w:space="0"/>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zh-CN"/>
              </w:rPr>
            </w:pPr>
            <w:r>
              <w:rPr>
                <w:rFonts w:asciiTheme="minorEastAsia" w:hAnsiTheme="minorEastAsia" w:eastAsiaTheme="minorEastAsia" w:cstheme="minorBidi"/>
                <w:sz w:val="24"/>
                <w:szCs w:val="24"/>
                <w:lang w:eastAsia="zh-CN"/>
              </w:rPr>
              <w:t>基 本 资 源</w:t>
            </w:r>
          </w:p>
        </w:tc>
        <w:tc>
          <w:tcPr>
            <w:tcW w:w="710" w:type="dxa"/>
            <w:vMerge w:val="restart"/>
            <w:tcBorders>
              <w:top w:val="single" w:color="000000" w:sz="4" w:space="0"/>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zh-CN"/>
              </w:rPr>
            </w:pPr>
            <w:r>
              <w:rPr>
                <w:rFonts w:asciiTheme="minorEastAsia" w:hAnsiTheme="minorEastAsia" w:eastAsiaTheme="minorEastAsia" w:cstheme="minorBidi"/>
                <w:sz w:val="24"/>
                <w:szCs w:val="24"/>
                <w:lang w:eastAsia="zh-CN"/>
              </w:rPr>
              <w:t>风采 展示</w:t>
            </w:r>
          </w:p>
        </w:tc>
        <w:tc>
          <w:tcPr>
            <w:tcW w:w="134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zh-CN"/>
              </w:rPr>
            </w:pPr>
            <w:r>
              <w:rPr>
                <w:rFonts w:asciiTheme="minorEastAsia" w:hAnsiTheme="minorEastAsia" w:eastAsiaTheme="minorEastAsia" w:cstheme="minorBidi"/>
                <w:sz w:val="24"/>
                <w:szCs w:val="24"/>
                <w:lang w:eastAsia="zh-CN"/>
              </w:rPr>
              <w:t>赛项宣传片</w:t>
            </w:r>
          </w:p>
        </w:tc>
        <w:tc>
          <w:tcPr>
            <w:tcW w:w="105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zh-CN"/>
              </w:rPr>
            </w:pPr>
            <w:r>
              <w:rPr>
                <w:rFonts w:asciiTheme="minorEastAsia" w:hAnsiTheme="minorEastAsia" w:eastAsiaTheme="minorEastAsia" w:cstheme="minorBidi"/>
                <w:sz w:val="24"/>
                <w:szCs w:val="24"/>
                <w:lang w:eastAsia="zh-CN"/>
              </w:rPr>
              <w:t>视频</w:t>
            </w:r>
          </w:p>
        </w:tc>
        <w:tc>
          <w:tcPr>
            <w:tcW w:w="12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1</w:t>
            </w:r>
          </w:p>
        </w:tc>
        <w:tc>
          <w:tcPr>
            <w:tcW w:w="1287"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asciiTheme="minorEastAsia" w:hAnsiTheme="minorEastAsia" w:eastAsiaTheme="minorEastAsia" w:cstheme="minorBidi"/>
                <w:sz w:val="24"/>
                <w:szCs w:val="24"/>
                <w:lang w:eastAsia="zh-CN"/>
              </w:rPr>
              <w:t>15 分钟</w:t>
            </w:r>
          </w:p>
          <w:p>
            <w:pPr>
              <w:widowControl/>
              <w:jc w:val="center"/>
              <w:rPr>
                <w:rFonts w:asciiTheme="minorEastAsia" w:hAnsiTheme="minorEastAsia" w:eastAsiaTheme="minorEastAsia" w:cstheme="minorBidi"/>
                <w:sz w:val="24"/>
                <w:szCs w:val="24"/>
                <w:lang w:eastAsia="zh-CN"/>
              </w:rPr>
            </w:pPr>
            <w:r>
              <w:rPr>
                <w:rFonts w:asciiTheme="minorEastAsia" w:hAnsiTheme="minorEastAsia" w:eastAsiaTheme="minorEastAsia" w:cstheme="minorBidi"/>
                <w:sz w:val="24"/>
                <w:szCs w:val="24"/>
                <w:lang w:eastAsia="zh-CN"/>
              </w:rPr>
              <w:t>以上</w:t>
            </w:r>
          </w:p>
        </w:tc>
        <w:tc>
          <w:tcPr>
            <w:tcW w:w="13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赛后5日</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承办校</w:t>
            </w:r>
          </w:p>
        </w:tc>
      </w:tr>
      <w:tr>
        <w:tblPrEx>
          <w:tblLayout w:type="fixed"/>
          <w:tblCellMar>
            <w:top w:w="0" w:type="dxa"/>
            <w:left w:w="0" w:type="dxa"/>
            <w:bottom w:w="0" w:type="dxa"/>
            <w:right w:w="0" w:type="dxa"/>
          </w:tblCellMar>
        </w:tblPrEx>
        <w:trPr>
          <w:trHeight w:val="631" w:hRule="exact"/>
        </w:trPr>
        <w:tc>
          <w:tcPr>
            <w:tcW w:w="677"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10" w:type="dxa"/>
            <w:vMerge w:val="continue"/>
            <w:tcBorders>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1346" w:type="dxa"/>
            <w:tcBorders>
              <w:top w:val="single" w:color="000000" w:sz="4" w:space="0"/>
              <w:left w:val="single" w:color="000000" w:sz="4" w:space="0"/>
              <w:bottom w:val="single" w:color="000000" w:sz="4" w:space="0"/>
              <w:right w:val="single" w:color="000000" w:sz="4" w:space="0"/>
            </w:tcBorders>
            <w:vAlign w:val="center"/>
          </w:tcPr>
          <w:p>
            <w:pPr>
              <w:pStyle w:val="52"/>
              <w:widowControl/>
              <w:spacing w:before="103"/>
              <w:rPr>
                <w:rFonts w:asciiTheme="minorEastAsia" w:hAnsiTheme="minorEastAsia"/>
                <w:kern w:val="2"/>
                <w:sz w:val="24"/>
                <w:szCs w:val="24"/>
                <w:lang w:eastAsia="zh-CN"/>
              </w:rPr>
            </w:pPr>
            <w:r>
              <w:rPr>
                <w:rFonts w:asciiTheme="minorEastAsia" w:hAnsiTheme="minorEastAsia"/>
                <w:kern w:val="2"/>
                <w:sz w:val="24"/>
                <w:szCs w:val="24"/>
                <w:lang w:eastAsia="zh-CN"/>
              </w:rPr>
              <w:t>风采展示片</w:t>
            </w:r>
          </w:p>
        </w:tc>
        <w:tc>
          <w:tcPr>
            <w:tcW w:w="1059" w:type="dxa"/>
            <w:tcBorders>
              <w:top w:val="single" w:color="000000" w:sz="4" w:space="0"/>
              <w:left w:val="single" w:color="000000" w:sz="4" w:space="0"/>
              <w:bottom w:val="single" w:color="000000" w:sz="4" w:space="0"/>
              <w:right w:val="single" w:color="000000" w:sz="4" w:space="0"/>
            </w:tcBorders>
            <w:vAlign w:val="center"/>
          </w:tcPr>
          <w:p>
            <w:pPr>
              <w:pStyle w:val="52"/>
              <w:widowControl/>
              <w:spacing w:before="103"/>
              <w:jc w:val="center"/>
              <w:rPr>
                <w:rFonts w:asciiTheme="minorEastAsia" w:hAnsiTheme="minorEastAsia"/>
                <w:kern w:val="2"/>
                <w:sz w:val="24"/>
                <w:szCs w:val="24"/>
                <w:lang w:eastAsia="zh-CN"/>
              </w:rPr>
            </w:pPr>
            <w:r>
              <w:rPr>
                <w:rFonts w:asciiTheme="minorEastAsia" w:hAnsiTheme="minorEastAsia"/>
                <w:kern w:val="2"/>
                <w:sz w:val="24"/>
                <w:szCs w:val="24"/>
                <w:lang w:eastAsia="zh-CN"/>
              </w:rPr>
              <w:t>视频</w:t>
            </w:r>
          </w:p>
        </w:tc>
        <w:tc>
          <w:tcPr>
            <w:tcW w:w="12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1</w:t>
            </w:r>
          </w:p>
        </w:tc>
        <w:tc>
          <w:tcPr>
            <w:tcW w:w="1287" w:type="dxa"/>
            <w:tcBorders>
              <w:top w:val="single" w:color="000000" w:sz="4" w:space="0"/>
              <w:left w:val="single" w:color="000000" w:sz="4" w:space="0"/>
              <w:bottom w:val="single" w:color="000000" w:sz="4" w:space="0"/>
              <w:right w:val="single" w:color="auto" w:sz="4" w:space="0"/>
            </w:tcBorders>
            <w:vAlign w:val="center"/>
          </w:tcPr>
          <w:p>
            <w:pPr>
              <w:pStyle w:val="52"/>
              <w:widowControl/>
              <w:spacing w:line="261" w:lineRule="exact"/>
              <w:ind w:right="2"/>
              <w:jc w:val="center"/>
              <w:rPr>
                <w:rFonts w:asciiTheme="minorEastAsia" w:hAnsiTheme="minorEastAsia"/>
                <w:kern w:val="2"/>
                <w:sz w:val="24"/>
                <w:szCs w:val="24"/>
                <w:lang w:eastAsia="zh-CN"/>
              </w:rPr>
            </w:pPr>
            <w:r>
              <w:rPr>
                <w:rFonts w:asciiTheme="minorEastAsia" w:hAnsiTheme="minorEastAsia"/>
                <w:kern w:val="2"/>
                <w:sz w:val="24"/>
                <w:szCs w:val="24"/>
                <w:lang w:eastAsia="zh-CN"/>
              </w:rPr>
              <w:t>10 分钟</w:t>
            </w:r>
          </w:p>
          <w:p>
            <w:pPr>
              <w:pStyle w:val="52"/>
              <w:widowControl/>
              <w:spacing w:line="313" w:lineRule="exact"/>
              <w:jc w:val="center"/>
              <w:rPr>
                <w:rFonts w:asciiTheme="minorEastAsia" w:hAnsiTheme="minorEastAsia"/>
                <w:kern w:val="2"/>
                <w:sz w:val="24"/>
                <w:szCs w:val="24"/>
                <w:lang w:eastAsia="zh-CN"/>
              </w:rPr>
            </w:pPr>
            <w:r>
              <w:rPr>
                <w:rFonts w:asciiTheme="minorEastAsia" w:hAnsiTheme="minorEastAsia"/>
                <w:kern w:val="2"/>
                <w:sz w:val="24"/>
                <w:szCs w:val="24"/>
                <w:lang w:eastAsia="zh-CN"/>
              </w:rPr>
              <w:t>以上</w:t>
            </w:r>
          </w:p>
        </w:tc>
        <w:tc>
          <w:tcPr>
            <w:tcW w:w="13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Bidi"/>
                <w:b/>
                <w:sz w:val="24"/>
                <w:szCs w:val="24"/>
                <w:lang w:eastAsia="zh-CN"/>
              </w:rPr>
            </w:pPr>
            <w:r>
              <w:rPr>
                <w:rFonts w:hint="eastAsia" w:asciiTheme="minorEastAsia" w:hAnsiTheme="minorEastAsia" w:eastAsiaTheme="minorEastAsia" w:cstheme="minorBidi"/>
                <w:sz w:val="24"/>
                <w:szCs w:val="24"/>
                <w:lang w:eastAsia="zh-CN"/>
              </w:rPr>
              <w:t>赛后5日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承办校</w:t>
            </w:r>
          </w:p>
        </w:tc>
      </w:tr>
      <w:tr>
        <w:tblPrEx>
          <w:tblLayout w:type="fixed"/>
          <w:tblCellMar>
            <w:top w:w="0" w:type="dxa"/>
            <w:left w:w="0" w:type="dxa"/>
            <w:bottom w:w="0" w:type="dxa"/>
            <w:right w:w="0" w:type="dxa"/>
          </w:tblCellMar>
        </w:tblPrEx>
        <w:trPr>
          <w:trHeight w:val="641" w:hRule="exact"/>
        </w:trPr>
        <w:tc>
          <w:tcPr>
            <w:tcW w:w="677"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10" w:type="dxa"/>
            <w:vMerge w:val="restart"/>
            <w:tcBorders>
              <w:top w:val="single" w:color="000000" w:sz="4" w:space="0"/>
              <w:left w:val="single" w:color="000000" w:sz="4" w:space="0"/>
              <w:right w:val="single" w:color="000000" w:sz="4" w:space="0"/>
            </w:tcBorders>
            <w:vAlign w:val="center"/>
          </w:tcPr>
          <w:p>
            <w:pPr>
              <w:pStyle w:val="52"/>
              <w:widowControl/>
              <w:spacing w:line="312" w:lineRule="exact"/>
              <w:ind w:left="110" w:right="108"/>
              <w:jc w:val="center"/>
              <w:rPr>
                <w:rFonts w:asciiTheme="minorEastAsia" w:hAnsiTheme="minorEastAsia"/>
                <w:kern w:val="2"/>
                <w:sz w:val="24"/>
                <w:szCs w:val="24"/>
                <w:lang w:eastAsia="zh-CN"/>
              </w:rPr>
            </w:pPr>
            <w:r>
              <w:rPr>
                <w:rFonts w:asciiTheme="minorEastAsia" w:hAnsiTheme="minorEastAsia"/>
                <w:kern w:val="2"/>
                <w:sz w:val="24"/>
                <w:szCs w:val="24"/>
                <w:lang w:eastAsia="zh-CN"/>
              </w:rPr>
              <w:t>技能 概要</w:t>
            </w:r>
          </w:p>
        </w:tc>
        <w:tc>
          <w:tcPr>
            <w:tcW w:w="1346" w:type="dxa"/>
            <w:tcBorders>
              <w:top w:val="single" w:color="000000" w:sz="4" w:space="0"/>
              <w:left w:val="single" w:color="000000" w:sz="4" w:space="0"/>
              <w:bottom w:val="single" w:color="auto" w:sz="4" w:space="0"/>
              <w:right w:val="single" w:color="000000" w:sz="4" w:space="0"/>
            </w:tcBorders>
            <w:vAlign w:val="center"/>
          </w:tcPr>
          <w:p>
            <w:pPr>
              <w:pStyle w:val="52"/>
              <w:widowControl/>
              <w:spacing w:line="312" w:lineRule="exact"/>
              <w:jc w:val="center"/>
              <w:rPr>
                <w:rFonts w:asciiTheme="minorEastAsia" w:hAnsiTheme="minorEastAsia"/>
                <w:kern w:val="2"/>
                <w:sz w:val="24"/>
                <w:szCs w:val="24"/>
                <w:lang w:eastAsia="zh-CN"/>
              </w:rPr>
            </w:pPr>
            <w:r>
              <w:rPr>
                <w:rFonts w:asciiTheme="minorEastAsia" w:hAnsiTheme="minorEastAsia"/>
                <w:kern w:val="2"/>
                <w:sz w:val="24"/>
                <w:szCs w:val="24"/>
                <w:lang w:eastAsia="zh-CN"/>
              </w:rPr>
              <w:t xml:space="preserve">技能介绍 </w:t>
            </w:r>
          </w:p>
        </w:tc>
        <w:tc>
          <w:tcPr>
            <w:tcW w:w="1059"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文本</w:t>
            </w:r>
          </w:p>
        </w:tc>
        <w:tc>
          <w:tcPr>
            <w:tcW w:w="1277"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1</w:t>
            </w:r>
          </w:p>
        </w:tc>
        <w:tc>
          <w:tcPr>
            <w:tcW w:w="1287" w:type="dxa"/>
            <w:tcBorders>
              <w:top w:val="single" w:color="000000" w:sz="4" w:space="0"/>
              <w:left w:val="single" w:color="000000"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补充完善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赛后60日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专家组</w:t>
            </w:r>
          </w:p>
        </w:tc>
      </w:tr>
      <w:tr>
        <w:tblPrEx>
          <w:tblLayout w:type="fixed"/>
          <w:tblCellMar>
            <w:top w:w="0" w:type="dxa"/>
            <w:left w:w="0" w:type="dxa"/>
            <w:bottom w:w="0" w:type="dxa"/>
            <w:right w:w="0" w:type="dxa"/>
          </w:tblCellMar>
        </w:tblPrEx>
        <w:trPr>
          <w:trHeight w:val="515" w:hRule="exact"/>
        </w:trPr>
        <w:tc>
          <w:tcPr>
            <w:tcW w:w="677"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10" w:type="dxa"/>
            <w:vMerge w:val="continue"/>
            <w:tcBorders>
              <w:top w:val="single" w:color="000000" w:sz="4" w:space="0"/>
              <w:left w:val="single" w:color="000000" w:sz="4" w:space="0"/>
              <w:right w:val="single" w:color="000000" w:sz="4" w:space="0"/>
            </w:tcBorders>
            <w:vAlign w:val="center"/>
          </w:tcPr>
          <w:p>
            <w:pPr>
              <w:pStyle w:val="52"/>
              <w:widowControl/>
              <w:spacing w:line="312" w:lineRule="exact"/>
              <w:ind w:left="110" w:right="108"/>
              <w:jc w:val="center"/>
              <w:rPr>
                <w:rFonts w:asciiTheme="minorEastAsia" w:hAnsiTheme="minorEastAsia"/>
                <w:kern w:val="2"/>
                <w:sz w:val="24"/>
                <w:szCs w:val="24"/>
                <w:lang w:eastAsia="zh-CN"/>
              </w:rPr>
            </w:pPr>
          </w:p>
        </w:tc>
        <w:tc>
          <w:tcPr>
            <w:tcW w:w="1346" w:type="dxa"/>
            <w:tcBorders>
              <w:top w:val="single" w:color="auto" w:sz="4" w:space="0"/>
              <w:left w:val="single" w:color="000000" w:sz="4" w:space="0"/>
              <w:bottom w:val="single" w:color="auto" w:sz="4" w:space="0"/>
              <w:right w:val="single" w:color="000000" w:sz="4" w:space="0"/>
            </w:tcBorders>
            <w:vAlign w:val="center"/>
          </w:tcPr>
          <w:p>
            <w:pPr>
              <w:pStyle w:val="52"/>
              <w:spacing w:line="312" w:lineRule="exact"/>
              <w:jc w:val="center"/>
              <w:rPr>
                <w:rFonts w:asciiTheme="minorEastAsia" w:hAnsiTheme="minorEastAsia"/>
                <w:kern w:val="2"/>
                <w:sz w:val="24"/>
                <w:szCs w:val="24"/>
                <w:lang w:eastAsia="zh-CN"/>
              </w:rPr>
            </w:pPr>
            <w:r>
              <w:rPr>
                <w:rFonts w:hint="eastAsia" w:asciiTheme="minorEastAsia" w:hAnsiTheme="minorEastAsia"/>
                <w:kern w:val="2"/>
                <w:sz w:val="24"/>
                <w:szCs w:val="24"/>
                <w:lang w:eastAsia="zh-CN"/>
              </w:rPr>
              <w:t>训练大纲</w:t>
            </w:r>
          </w:p>
        </w:tc>
        <w:tc>
          <w:tcPr>
            <w:tcW w:w="1059" w:type="dxa"/>
            <w:tcBorders>
              <w:top w:val="single" w:color="auto" w:sz="4" w:space="0"/>
              <w:left w:val="single" w:color="000000" w:sz="4" w:space="0"/>
              <w:bottom w:val="single" w:color="auto" w:sz="4" w:space="0"/>
              <w:right w:val="single" w:color="000000"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文本</w:t>
            </w:r>
          </w:p>
        </w:tc>
        <w:tc>
          <w:tcPr>
            <w:tcW w:w="1277" w:type="dxa"/>
            <w:tcBorders>
              <w:top w:val="single" w:color="auto" w:sz="4" w:space="0"/>
              <w:left w:val="single" w:color="000000" w:sz="4" w:space="0"/>
              <w:bottom w:val="single" w:color="auto" w:sz="4" w:space="0"/>
              <w:right w:val="single" w:color="000000"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1</w:t>
            </w:r>
          </w:p>
        </w:tc>
        <w:tc>
          <w:tcPr>
            <w:tcW w:w="1287" w:type="dxa"/>
            <w:tcBorders>
              <w:top w:val="single" w:color="auto" w:sz="4" w:space="0"/>
              <w:left w:val="single" w:color="000000"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补充完善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赛后60日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专家组</w:t>
            </w:r>
          </w:p>
        </w:tc>
      </w:tr>
      <w:tr>
        <w:tblPrEx>
          <w:tblLayout w:type="fixed"/>
          <w:tblCellMar>
            <w:top w:w="0" w:type="dxa"/>
            <w:left w:w="0" w:type="dxa"/>
            <w:bottom w:w="0" w:type="dxa"/>
            <w:right w:w="0" w:type="dxa"/>
          </w:tblCellMar>
        </w:tblPrEx>
        <w:trPr>
          <w:trHeight w:val="525" w:hRule="exact"/>
        </w:trPr>
        <w:tc>
          <w:tcPr>
            <w:tcW w:w="677"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10" w:type="dxa"/>
            <w:vMerge w:val="continue"/>
            <w:tcBorders>
              <w:top w:val="single" w:color="000000" w:sz="4" w:space="0"/>
              <w:left w:val="single" w:color="000000" w:sz="4" w:space="0"/>
              <w:right w:val="single" w:color="000000" w:sz="4" w:space="0"/>
            </w:tcBorders>
            <w:vAlign w:val="center"/>
          </w:tcPr>
          <w:p>
            <w:pPr>
              <w:pStyle w:val="52"/>
              <w:widowControl/>
              <w:spacing w:line="312" w:lineRule="exact"/>
              <w:ind w:left="110" w:right="108"/>
              <w:jc w:val="center"/>
              <w:rPr>
                <w:rFonts w:asciiTheme="minorEastAsia" w:hAnsiTheme="minorEastAsia"/>
                <w:kern w:val="2"/>
                <w:sz w:val="24"/>
                <w:szCs w:val="24"/>
                <w:lang w:eastAsia="zh-CN"/>
              </w:rPr>
            </w:pPr>
          </w:p>
        </w:tc>
        <w:tc>
          <w:tcPr>
            <w:tcW w:w="1346" w:type="dxa"/>
            <w:tcBorders>
              <w:top w:val="single" w:color="auto" w:sz="4" w:space="0"/>
              <w:left w:val="single" w:color="000000" w:sz="4" w:space="0"/>
              <w:bottom w:val="single" w:color="000000" w:sz="4" w:space="0"/>
              <w:right w:val="single" w:color="000000" w:sz="4" w:space="0"/>
            </w:tcBorders>
            <w:vAlign w:val="center"/>
          </w:tcPr>
          <w:p>
            <w:pPr>
              <w:pStyle w:val="52"/>
              <w:spacing w:line="312" w:lineRule="exact"/>
              <w:jc w:val="center"/>
              <w:rPr>
                <w:rFonts w:asciiTheme="minorEastAsia" w:hAnsiTheme="minorEastAsia"/>
                <w:kern w:val="2"/>
                <w:sz w:val="24"/>
                <w:szCs w:val="24"/>
                <w:lang w:eastAsia="zh-CN"/>
              </w:rPr>
            </w:pPr>
            <w:r>
              <w:rPr>
                <w:rFonts w:asciiTheme="minorEastAsia" w:hAnsiTheme="minorEastAsia"/>
                <w:kern w:val="2"/>
                <w:sz w:val="24"/>
                <w:szCs w:val="24"/>
                <w:lang w:eastAsia="zh-CN"/>
              </w:rPr>
              <w:t>评价指标</w:t>
            </w:r>
          </w:p>
        </w:tc>
        <w:tc>
          <w:tcPr>
            <w:tcW w:w="1059" w:type="dxa"/>
            <w:tcBorders>
              <w:top w:val="single" w:color="auto"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文本</w:t>
            </w:r>
          </w:p>
        </w:tc>
        <w:tc>
          <w:tcPr>
            <w:tcW w:w="1277" w:type="dxa"/>
            <w:tcBorders>
              <w:top w:val="single" w:color="auto"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1</w:t>
            </w:r>
          </w:p>
        </w:tc>
        <w:tc>
          <w:tcPr>
            <w:tcW w:w="1287" w:type="dxa"/>
            <w:tcBorders>
              <w:top w:val="single" w:color="auto" w:sz="4" w:space="0"/>
              <w:left w:val="single" w:color="000000" w:sz="4" w:space="0"/>
              <w:bottom w:val="single" w:color="000000"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补充完善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赛后60日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专家组</w:t>
            </w:r>
          </w:p>
        </w:tc>
      </w:tr>
      <w:tr>
        <w:tblPrEx>
          <w:tblLayout w:type="fixed"/>
          <w:tblCellMar>
            <w:top w:w="0" w:type="dxa"/>
            <w:left w:w="0" w:type="dxa"/>
            <w:bottom w:w="0" w:type="dxa"/>
            <w:right w:w="0" w:type="dxa"/>
          </w:tblCellMar>
        </w:tblPrEx>
        <w:trPr>
          <w:trHeight w:val="1168" w:hRule="exact"/>
        </w:trPr>
        <w:tc>
          <w:tcPr>
            <w:tcW w:w="677"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10" w:type="dxa"/>
            <w:vMerge w:val="restart"/>
            <w:tcBorders>
              <w:top w:val="single" w:color="000000" w:sz="4" w:space="0"/>
              <w:left w:val="single" w:color="000000" w:sz="4" w:space="0"/>
              <w:right w:val="single" w:color="000000" w:sz="4" w:space="0"/>
            </w:tcBorders>
            <w:vAlign w:val="center"/>
          </w:tcPr>
          <w:p>
            <w:pPr>
              <w:pStyle w:val="52"/>
              <w:widowControl/>
              <w:spacing w:line="312" w:lineRule="exact"/>
              <w:ind w:left="110" w:right="108"/>
              <w:jc w:val="center"/>
              <w:rPr>
                <w:rFonts w:asciiTheme="minorEastAsia" w:hAnsiTheme="minorEastAsia"/>
                <w:kern w:val="2"/>
                <w:sz w:val="24"/>
                <w:szCs w:val="24"/>
                <w:lang w:eastAsia="zh-CN"/>
              </w:rPr>
            </w:pPr>
            <w:r>
              <w:rPr>
                <w:rFonts w:asciiTheme="minorEastAsia" w:hAnsiTheme="minorEastAsia"/>
                <w:kern w:val="2"/>
                <w:sz w:val="24"/>
                <w:szCs w:val="24"/>
                <w:lang w:eastAsia="zh-CN"/>
              </w:rPr>
              <w:t>教学 资源</w:t>
            </w:r>
          </w:p>
        </w:tc>
        <w:tc>
          <w:tcPr>
            <w:tcW w:w="1346" w:type="dxa"/>
            <w:tcBorders>
              <w:top w:val="single" w:color="000000" w:sz="4" w:space="0"/>
              <w:left w:val="single" w:color="000000" w:sz="4" w:space="0"/>
              <w:bottom w:val="single" w:color="000000" w:sz="4" w:space="0"/>
              <w:right w:val="single" w:color="000000" w:sz="4" w:space="0"/>
            </w:tcBorders>
            <w:vAlign w:val="center"/>
          </w:tcPr>
          <w:p>
            <w:pPr>
              <w:pStyle w:val="52"/>
              <w:widowControl/>
              <w:spacing w:line="262" w:lineRule="exact"/>
              <w:jc w:val="center"/>
              <w:rPr>
                <w:rFonts w:asciiTheme="minorEastAsia" w:hAnsiTheme="minorEastAsia"/>
                <w:kern w:val="2"/>
                <w:sz w:val="24"/>
                <w:szCs w:val="24"/>
                <w:lang w:eastAsia="zh-CN"/>
              </w:rPr>
            </w:pPr>
            <w:r>
              <w:rPr>
                <w:rFonts w:asciiTheme="minorEastAsia" w:hAnsiTheme="minorEastAsia"/>
                <w:kern w:val="2"/>
                <w:sz w:val="24"/>
                <w:szCs w:val="24"/>
                <w:lang w:eastAsia="zh-CN"/>
              </w:rPr>
              <w:t>专业教材</w:t>
            </w:r>
          </w:p>
        </w:tc>
        <w:tc>
          <w:tcPr>
            <w:tcW w:w="105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教材</w:t>
            </w:r>
          </w:p>
        </w:tc>
        <w:tc>
          <w:tcPr>
            <w:tcW w:w="12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1本以上</w:t>
            </w:r>
          </w:p>
        </w:tc>
        <w:tc>
          <w:tcPr>
            <w:tcW w:w="1287" w:type="dxa"/>
            <w:tcBorders>
              <w:top w:val="single" w:color="000000" w:sz="4" w:space="0"/>
              <w:left w:val="single" w:color="000000" w:sz="4" w:space="0"/>
              <w:bottom w:val="single" w:color="000000" w:sz="4" w:space="0"/>
              <w:right w:val="single" w:color="auto" w:sz="4" w:space="0"/>
            </w:tcBorders>
            <w:vAlign w:val="center"/>
          </w:tcPr>
          <w:p>
            <w:pPr>
              <w:pStyle w:val="52"/>
              <w:widowControl/>
              <w:spacing w:line="262" w:lineRule="exact"/>
              <w:jc w:val="center"/>
              <w:rPr>
                <w:rFonts w:asciiTheme="minorEastAsia" w:hAnsiTheme="minorEastAsia"/>
                <w:kern w:val="2"/>
                <w:sz w:val="24"/>
                <w:szCs w:val="24"/>
                <w:lang w:eastAsia="zh-CN"/>
              </w:rPr>
            </w:pPr>
            <w:r>
              <w:rPr>
                <w:rFonts w:hint="eastAsia" w:asciiTheme="minorEastAsia" w:hAnsiTheme="minorEastAsia"/>
                <w:kern w:val="2"/>
                <w:sz w:val="24"/>
                <w:szCs w:val="24"/>
                <w:lang w:eastAsia="zh-CN"/>
              </w:rPr>
              <w:t>电子教材</w:t>
            </w:r>
          </w:p>
          <w:p>
            <w:pPr>
              <w:pStyle w:val="52"/>
              <w:widowControl/>
              <w:spacing w:line="262" w:lineRule="exact"/>
              <w:jc w:val="center"/>
              <w:rPr>
                <w:rFonts w:asciiTheme="minorEastAsia" w:hAnsiTheme="minorEastAsia"/>
                <w:kern w:val="2"/>
                <w:sz w:val="24"/>
                <w:szCs w:val="24"/>
                <w:lang w:eastAsia="zh-CN"/>
              </w:rPr>
            </w:pPr>
            <w:r>
              <w:rPr>
                <w:rFonts w:hint="eastAsia" w:asciiTheme="minorEastAsia" w:hAnsiTheme="minorEastAsia"/>
                <w:kern w:val="2"/>
                <w:sz w:val="24"/>
                <w:szCs w:val="24"/>
                <w:lang w:eastAsia="zh-CN"/>
              </w:rPr>
              <w:t>补充完善</w:t>
            </w:r>
          </w:p>
          <w:p>
            <w:pPr>
              <w:pStyle w:val="52"/>
              <w:widowControl/>
              <w:spacing w:line="262" w:lineRule="exact"/>
              <w:jc w:val="center"/>
              <w:rPr>
                <w:rFonts w:asciiTheme="minorEastAsia" w:hAnsiTheme="minorEastAsia"/>
                <w:kern w:val="2"/>
                <w:sz w:val="24"/>
                <w:szCs w:val="24"/>
                <w:lang w:eastAsia="zh-CN"/>
              </w:rPr>
            </w:pPr>
            <w:r>
              <w:rPr>
                <w:rFonts w:hint="eastAsia" w:asciiTheme="minorEastAsia" w:hAnsiTheme="minorEastAsia"/>
                <w:kern w:val="2"/>
                <w:sz w:val="24"/>
                <w:szCs w:val="24"/>
                <w:lang w:eastAsia="zh-CN"/>
              </w:rPr>
              <w:t>定期再版</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赛后90日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专家组</w:t>
            </w:r>
          </w:p>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技术支持单位</w:t>
            </w:r>
          </w:p>
        </w:tc>
      </w:tr>
      <w:tr>
        <w:tblPrEx>
          <w:tblLayout w:type="fixed"/>
          <w:tblCellMar>
            <w:top w:w="0" w:type="dxa"/>
            <w:left w:w="0" w:type="dxa"/>
            <w:bottom w:w="0" w:type="dxa"/>
            <w:right w:w="0" w:type="dxa"/>
          </w:tblCellMar>
        </w:tblPrEx>
        <w:trPr>
          <w:trHeight w:val="1000" w:hRule="exact"/>
        </w:trPr>
        <w:tc>
          <w:tcPr>
            <w:tcW w:w="677"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10"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1346" w:type="dxa"/>
            <w:tcBorders>
              <w:top w:val="single" w:color="000000" w:sz="4" w:space="0"/>
              <w:left w:val="single" w:color="000000" w:sz="4" w:space="0"/>
              <w:bottom w:val="single" w:color="000000" w:sz="4" w:space="0"/>
              <w:right w:val="single" w:color="000000" w:sz="4" w:space="0"/>
            </w:tcBorders>
            <w:vAlign w:val="center"/>
          </w:tcPr>
          <w:p>
            <w:pPr>
              <w:pStyle w:val="52"/>
              <w:widowControl/>
              <w:spacing w:line="264" w:lineRule="exact"/>
              <w:jc w:val="center"/>
              <w:rPr>
                <w:rFonts w:asciiTheme="minorEastAsia" w:hAnsiTheme="minorEastAsia"/>
                <w:kern w:val="2"/>
                <w:sz w:val="24"/>
                <w:szCs w:val="24"/>
                <w:lang w:eastAsia="zh-CN"/>
              </w:rPr>
            </w:pPr>
            <w:r>
              <w:rPr>
                <w:rFonts w:asciiTheme="minorEastAsia" w:hAnsiTheme="minorEastAsia"/>
                <w:kern w:val="2"/>
                <w:sz w:val="24"/>
                <w:szCs w:val="24"/>
                <w:lang w:eastAsia="zh-CN"/>
              </w:rPr>
              <w:t>技能训练</w:t>
            </w:r>
          </w:p>
          <w:p>
            <w:pPr>
              <w:pStyle w:val="52"/>
              <w:widowControl/>
              <w:spacing w:line="264" w:lineRule="exact"/>
              <w:jc w:val="center"/>
              <w:rPr>
                <w:rFonts w:asciiTheme="minorEastAsia" w:hAnsiTheme="minorEastAsia"/>
                <w:kern w:val="2"/>
                <w:sz w:val="24"/>
                <w:szCs w:val="24"/>
                <w:lang w:eastAsia="zh-CN"/>
              </w:rPr>
            </w:pPr>
            <w:r>
              <w:rPr>
                <w:rFonts w:asciiTheme="minorEastAsia" w:hAnsiTheme="minorEastAsia"/>
                <w:kern w:val="2"/>
                <w:sz w:val="24"/>
                <w:szCs w:val="24"/>
                <w:lang w:eastAsia="zh-CN"/>
              </w:rPr>
              <w:t>指导书</w:t>
            </w:r>
          </w:p>
        </w:tc>
        <w:tc>
          <w:tcPr>
            <w:tcW w:w="105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教材</w:t>
            </w:r>
          </w:p>
        </w:tc>
        <w:tc>
          <w:tcPr>
            <w:tcW w:w="12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1本以上</w:t>
            </w:r>
          </w:p>
        </w:tc>
        <w:tc>
          <w:tcPr>
            <w:tcW w:w="1287" w:type="dxa"/>
            <w:tcBorders>
              <w:top w:val="single" w:color="000000" w:sz="4" w:space="0"/>
              <w:left w:val="single" w:color="000000" w:sz="4" w:space="0"/>
              <w:bottom w:val="single" w:color="000000" w:sz="4" w:space="0"/>
              <w:right w:val="single" w:color="auto" w:sz="4" w:space="0"/>
            </w:tcBorders>
            <w:vAlign w:val="center"/>
          </w:tcPr>
          <w:p>
            <w:pPr>
              <w:pStyle w:val="52"/>
              <w:widowControl/>
              <w:spacing w:line="262" w:lineRule="exact"/>
              <w:jc w:val="center"/>
              <w:rPr>
                <w:rFonts w:asciiTheme="minorEastAsia" w:hAnsiTheme="minorEastAsia"/>
                <w:kern w:val="2"/>
                <w:sz w:val="24"/>
                <w:szCs w:val="24"/>
                <w:lang w:eastAsia="zh-CN"/>
              </w:rPr>
            </w:pPr>
            <w:r>
              <w:rPr>
                <w:rFonts w:hint="eastAsia" w:asciiTheme="minorEastAsia" w:hAnsiTheme="minorEastAsia"/>
                <w:kern w:val="2"/>
                <w:sz w:val="24"/>
                <w:szCs w:val="24"/>
                <w:lang w:eastAsia="zh-CN"/>
              </w:rPr>
              <w:t>电子教材</w:t>
            </w:r>
          </w:p>
          <w:p>
            <w:pPr>
              <w:pStyle w:val="52"/>
              <w:widowControl/>
              <w:spacing w:line="262" w:lineRule="exact"/>
              <w:jc w:val="center"/>
              <w:rPr>
                <w:rFonts w:asciiTheme="minorEastAsia" w:hAnsiTheme="minorEastAsia"/>
                <w:kern w:val="2"/>
                <w:sz w:val="24"/>
                <w:szCs w:val="24"/>
                <w:lang w:eastAsia="zh-CN"/>
              </w:rPr>
            </w:pPr>
            <w:r>
              <w:rPr>
                <w:rFonts w:hint="eastAsia" w:asciiTheme="minorEastAsia" w:hAnsiTheme="minorEastAsia"/>
                <w:kern w:val="2"/>
                <w:sz w:val="24"/>
                <w:szCs w:val="24"/>
                <w:lang w:eastAsia="zh-CN"/>
              </w:rPr>
              <w:t>补充完善</w:t>
            </w:r>
          </w:p>
          <w:p>
            <w:pPr>
              <w:pStyle w:val="52"/>
              <w:widowControl/>
              <w:spacing w:line="264" w:lineRule="exact"/>
              <w:jc w:val="center"/>
              <w:rPr>
                <w:rFonts w:asciiTheme="minorEastAsia" w:hAnsiTheme="minorEastAsia"/>
                <w:kern w:val="2"/>
                <w:sz w:val="24"/>
                <w:szCs w:val="24"/>
                <w:lang w:eastAsia="zh-CN"/>
              </w:rPr>
            </w:pPr>
            <w:r>
              <w:rPr>
                <w:rFonts w:hint="eastAsia" w:asciiTheme="minorEastAsia" w:hAnsiTheme="minorEastAsia"/>
                <w:kern w:val="2"/>
                <w:sz w:val="24"/>
                <w:szCs w:val="24"/>
                <w:lang w:eastAsia="zh-CN"/>
              </w:rPr>
              <w:t>定期再版</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赛后90日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专家组</w:t>
            </w:r>
          </w:p>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技术支持单位</w:t>
            </w:r>
          </w:p>
        </w:tc>
      </w:tr>
      <w:tr>
        <w:tblPrEx>
          <w:tblLayout w:type="fixed"/>
          <w:tblCellMar>
            <w:top w:w="0" w:type="dxa"/>
            <w:left w:w="0" w:type="dxa"/>
            <w:bottom w:w="0" w:type="dxa"/>
            <w:right w:w="0" w:type="dxa"/>
          </w:tblCellMar>
        </w:tblPrEx>
        <w:trPr>
          <w:trHeight w:val="1270" w:hRule="exact"/>
        </w:trPr>
        <w:tc>
          <w:tcPr>
            <w:tcW w:w="677" w:type="dxa"/>
            <w:vMerge w:val="continue"/>
            <w:tcBorders>
              <w:left w:val="single" w:color="000000" w:sz="4" w:space="0"/>
              <w:bottom w:val="single" w:color="auto"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10" w:type="dxa"/>
            <w:vMerge w:val="continue"/>
            <w:tcBorders>
              <w:left w:val="single" w:color="000000" w:sz="4" w:space="0"/>
              <w:bottom w:val="single" w:color="auto"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1346" w:type="dxa"/>
            <w:tcBorders>
              <w:top w:val="single" w:color="000000" w:sz="4" w:space="0"/>
              <w:left w:val="single" w:color="000000" w:sz="4" w:space="0"/>
              <w:bottom w:val="single" w:color="auto" w:sz="4" w:space="0"/>
              <w:right w:val="single" w:color="000000" w:sz="4" w:space="0"/>
            </w:tcBorders>
            <w:vAlign w:val="center"/>
          </w:tcPr>
          <w:p>
            <w:pPr>
              <w:pStyle w:val="52"/>
              <w:widowControl/>
              <w:spacing w:line="262" w:lineRule="exact"/>
              <w:jc w:val="center"/>
              <w:rPr>
                <w:rFonts w:asciiTheme="minorEastAsia" w:hAnsiTheme="minorEastAsia"/>
                <w:color w:val="000000" w:themeColor="text1"/>
                <w:kern w:val="2"/>
                <w:sz w:val="24"/>
                <w:szCs w:val="24"/>
                <w:lang w:eastAsia="zh-CN"/>
              </w:rPr>
            </w:pPr>
            <w:r>
              <w:rPr>
                <w:rFonts w:hint="eastAsia" w:asciiTheme="minorEastAsia" w:hAnsiTheme="minorEastAsia"/>
                <w:color w:val="000000" w:themeColor="text1"/>
                <w:kern w:val="2"/>
                <w:sz w:val="24"/>
                <w:szCs w:val="24"/>
                <w:lang w:eastAsia="zh-CN"/>
              </w:rPr>
              <w:t>认证培训</w:t>
            </w:r>
          </w:p>
          <w:p>
            <w:pPr>
              <w:pStyle w:val="52"/>
              <w:widowControl/>
              <w:spacing w:line="262" w:lineRule="exact"/>
              <w:jc w:val="center"/>
              <w:rPr>
                <w:rFonts w:asciiTheme="minorEastAsia" w:hAnsiTheme="minorEastAsia"/>
                <w:color w:val="000000" w:themeColor="text1"/>
                <w:kern w:val="2"/>
                <w:sz w:val="24"/>
                <w:szCs w:val="24"/>
                <w:lang w:eastAsia="zh-CN"/>
              </w:rPr>
            </w:pPr>
            <w:r>
              <w:rPr>
                <w:rFonts w:hint="eastAsia" w:asciiTheme="minorEastAsia" w:hAnsiTheme="minorEastAsia"/>
                <w:color w:val="000000" w:themeColor="text1"/>
                <w:kern w:val="2"/>
                <w:sz w:val="24"/>
                <w:szCs w:val="24"/>
                <w:lang w:eastAsia="zh-CN"/>
              </w:rPr>
              <w:t>网络工程师</w:t>
            </w:r>
          </w:p>
          <w:p>
            <w:pPr>
              <w:pStyle w:val="52"/>
              <w:widowControl/>
              <w:spacing w:line="262" w:lineRule="exact"/>
              <w:jc w:val="center"/>
              <w:rPr>
                <w:rFonts w:asciiTheme="minorEastAsia" w:hAnsiTheme="minorEastAsia"/>
                <w:color w:val="000000" w:themeColor="text1"/>
                <w:kern w:val="2"/>
                <w:sz w:val="24"/>
                <w:szCs w:val="24"/>
                <w:lang w:eastAsia="zh-CN"/>
              </w:rPr>
            </w:pPr>
            <w:r>
              <w:rPr>
                <w:rFonts w:hint="eastAsia" w:asciiTheme="minorEastAsia" w:hAnsiTheme="minorEastAsia"/>
                <w:color w:val="000000" w:themeColor="text1"/>
                <w:kern w:val="2"/>
                <w:sz w:val="24"/>
                <w:szCs w:val="24"/>
                <w:lang w:eastAsia="zh-CN"/>
              </w:rPr>
              <w:t>高级网络工程师</w:t>
            </w:r>
          </w:p>
        </w:tc>
        <w:tc>
          <w:tcPr>
            <w:tcW w:w="1059"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Theme="minorEastAsia" w:hAnsiTheme="minorEastAsia" w:eastAsiaTheme="minorEastAsia" w:cstheme="minorBidi"/>
                <w:color w:val="000000" w:themeColor="text1"/>
                <w:sz w:val="24"/>
                <w:szCs w:val="24"/>
                <w:lang w:eastAsia="en-US"/>
              </w:rPr>
            </w:pPr>
            <w:r>
              <w:rPr>
                <w:rFonts w:hint="eastAsia" w:asciiTheme="minorEastAsia" w:hAnsiTheme="minorEastAsia" w:eastAsiaTheme="minorEastAsia"/>
                <w:color w:val="000000" w:themeColor="text1"/>
                <w:sz w:val="24"/>
                <w:szCs w:val="24"/>
                <w:lang w:eastAsia="zh-CN"/>
              </w:rPr>
              <w:t>课程</w:t>
            </w:r>
          </w:p>
        </w:tc>
        <w:tc>
          <w:tcPr>
            <w:tcW w:w="1277"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Theme="minorEastAsia" w:hAnsiTheme="minorEastAsia" w:eastAsiaTheme="minorEastAsia" w:cstheme="minorBidi"/>
                <w:color w:val="000000" w:themeColor="text1"/>
                <w:sz w:val="24"/>
                <w:szCs w:val="24"/>
                <w:lang w:eastAsia="zh-CN"/>
              </w:rPr>
            </w:pPr>
            <w:r>
              <w:rPr>
                <w:rFonts w:hint="eastAsia" w:asciiTheme="minorEastAsia" w:hAnsiTheme="minorEastAsia" w:eastAsiaTheme="minorEastAsia" w:cstheme="minorBidi"/>
                <w:color w:val="000000" w:themeColor="text1"/>
                <w:sz w:val="24"/>
                <w:szCs w:val="24"/>
                <w:lang w:eastAsia="zh-CN"/>
              </w:rPr>
              <w:t>各1套</w:t>
            </w:r>
          </w:p>
        </w:tc>
        <w:tc>
          <w:tcPr>
            <w:tcW w:w="1287" w:type="dxa"/>
            <w:tcBorders>
              <w:top w:val="single" w:color="000000" w:sz="4" w:space="0"/>
              <w:left w:val="single" w:color="000000" w:sz="4" w:space="0"/>
              <w:bottom w:val="single" w:color="auto" w:sz="4" w:space="0"/>
              <w:right w:val="single" w:color="auto" w:sz="4" w:space="0"/>
            </w:tcBorders>
            <w:vAlign w:val="center"/>
          </w:tcPr>
          <w:p>
            <w:pPr>
              <w:pStyle w:val="52"/>
              <w:widowControl/>
              <w:spacing w:line="262" w:lineRule="exact"/>
              <w:jc w:val="center"/>
              <w:rPr>
                <w:rFonts w:asciiTheme="minorEastAsia" w:hAnsiTheme="minorEastAsia"/>
                <w:color w:val="000000" w:themeColor="text1"/>
                <w:sz w:val="24"/>
                <w:szCs w:val="24"/>
                <w:lang w:eastAsia="zh-CN"/>
              </w:rPr>
            </w:pPr>
            <w:r>
              <w:rPr>
                <w:rFonts w:hint="eastAsia" w:asciiTheme="minorEastAsia" w:hAnsiTheme="minorEastAsia"/>
                <w:color w:val="000000" w:themeColor="text1"/>
                <w:sz w:val="24"/>
                <w:szCs w:val="24"/>
                <w:lang w:eastAsia="zh-CN"/>
              </w:rPr>
              <w:t>教材</w:t>
            </w:r>
            <w:r>
              <w:rPr>
                <w:rFonts w:asciiTheme="minorEastAsia" w:hAnsiTheme="minorEastAsia"/>
                <w:color w:val="000000" w:themeColor="text1"/>
                <w:sz w:val="24"/>
                <w:szCs w:val="24"/>
                <w:lang w:eastAsia="zh-CN"/>
              </w:rPr>
              <w:t>、</w:t>
            </w:r>
            <w:r>
              <w:rPr>
                <w:rFonts w:hint="eastAsia" w:asciiTheme="minorEastAsia" w:hAnsiTheme="minorEastAsia"/>
                <w:color w:val="000000" w:themeColor="text1"/>
                <w:sz w:val="24"/>
                <w:szCs w:val="24"/>
                <w:lang w:eastAsia="zh-CN"/>
              </w:rPr>
              <w:t>文档</w:t>
            </w:r>
            <w:r>
              <w:rPr>
                <w:rFonts w:asciiTheme="minorEastAsia" w:hAnsiTheme="minorEastAsia"/>
                <w:color w:val="000000" w:themeColor="text1"/>
                <w:sz w:val="24"/>
                <w:szCs w:val="24"/>
                <w:lang w:eastAsia="zh-CN"/>
              </w:rPr>
              <w:t>、图片、</w:t>
            </w:r>
            <w:r>
              <w:rPr>
                <w:rFonts w:hint="eastAsia" w:asciiTheme="minorEastAsia" w:hAnsiTheme="minorEastAsia"/>
                <w:color w:val="000000" w:themeColor="text1"/>
                <w:sz w:val="24"/>
                <w:szCs w:val="24"/>
                <w:lang w:eastAsia="zh-CN"/>
              </w:rPr>
              <w:t>视频等，</w:t>
            </w:r>
          </w:p>
          <w:p>
            <w:pPr>
              <w:pStyle w:val="52"/>
              <w:widowControl/>
              <w:spacing w:line="262" w:lineRule="exact"/>
              <w:jc w:val="center"/>
              <w:rPr>
                <w:rFonts w:asciiTheme="minorEastAsia" w:hAnsiTheme="minorEastAsia"/>
                <w:color w:val="000000" w:themeColor="text1"/>
                <w:kern w:val="2"/>
                <w:sz w:val="24"/>
                <w:szCs w:val="24"/>
                <w:lang w:eastAsia="zh-CN"/>
              </w:rPr>
            </w:pPr>
            <w:r>
              <w:rPr>
                <w:rFonts w:hint="eastAsia" w:asciiTheme="minorEastAsia" w:hAnsiTheme="minorEastAsia"/>
                <w:color w:val="000000" w:themeColor="text1"/>
                <w:kern w:val="2"/>
                <w:sz w:val="24"/>
                <w:szCs w:val="24"/>
                <w:lang w:eastAsia="zh-CN"/>
              </w:rPr>
              <w:t>补充完善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color w:val="000000" w:themeColor="text1"/>
                <w:sz w:val="24"/>
                <w:szCs w:val="24"/>
                <w:lang w:eastAsia="zh-CN"/>
              </w:rPr>
            </w:pPr>
            <w:r>
              <w:rPr>
                <w:rFonts w:hint="eastAsia" w:asciiTheme="minorEastAsia" w:hAnsiTheme="minorEastAsia" w:eastAsiaTheme="minorEastAsia" w:cstheme="minorBidi"/>
                <w:color w:val="000000" w:themeColor="text1"/>
                <w:sz w:val="24"/>
                <w:szCs w:val="24"/>
                <w:lang w:eastAsia="zh-CN"/>
              </w:rPr>
              <w:t>赛后90日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color w:val="000000" w:themeColor="text1"/>
                <w:sz w:val="24"/>
                <w:szCs w:val="24"/>
                <w:lang w:eastAsia="zh-CN"/>
              </w:rPr>
            </w:pPr>
            <w:r>
              <w:rPr>
                <w:rFonts w:hint="eastAsia" w:asciiTheme="minorEastAsia" w:hAnsiTheme="minorEastAsia" w:eastAsiaTheme="minorEastAsia" w:cstheme="minorBidi"/>
                <w:color w:val="000000" w:themeColor="text1"/>
                <w:sz w:val="24"/>
                <w:szCs w:val="24"/>
                <w:lang w:eastAsia="zh-CN"/>
              </w:rPr>
              <w:t>技术支持单位</w:t>
            </w:r>
          </w:p>
        </w:tc>
      </w:tr>
      <w:tr>
        <w:tblPrEx>
          <w:tblLayout w:type="fixed"/>
          <w:tblCellMar>
            <w:top w:w="0" w:type="dxa"/>
            <w:left w:w="0" w:type="dxa"/>
            <w:bottom w:w="0" w:type="dxa"/>
            <w:right w:w="0" w:type="dxa"/>
          </w:tblCellMar>
        </w:tblPrEx>
        <w:trPr>
          <w:trHeight w:val="1274" w:hRule="exact"/>
        </w:trPr>
        <w:tc>
          <w:tcPr>
            <w:tcW w:w="6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asciiTheme="minorEastAsia" w:hAnsiTheme="minorEastAsia" w:eastAsiaTheme="minorEastAsia" w:cstheme="minorBidi"/>
                <w:sz w:val="24"/>
                <w:szCs w:val="24"/>
                <w:lang w:eastAsia="zh-CN"/>
              </w:rPr>
              <w:t>拓 展 资 源</w:t>
            </w:r>
          </w:p>
        </w:tc>
        <w:tc>
          <w:tcPr>
            <w:tcW w:w="205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asciiTheme="minorEastAsia" w:hAnsiTheme="minorEastAsia" w:eastAsiaTheme="minorEastAsia" w:cstheme="minorBidi"/>
                <w:sz w:val="24"/>
                <w:szCs w:val="24"/>
                <w:lang w:eastAsia="zh-CN"/>
              </w:rPr>
              <w:t>案例</w:t>
            </w:r>
            <w:r>
              <w:rPr>
                <w:rFonts w:hint="eastAsia" w:asciiTheme="minorEastAsia" w:hAnsiTheme="minorEastAsia" w:eastAsiaTheme="minorEastAsia" w:cstheme="minorBidi"/>
                <w:sz w:val="24"/>
                <w:szCs w:val="24"/>
                <w:lang w:eastAsia="zh-CN"/>
              </w:rPr>
              <w:t>集</w:t>
            </w:r>
          </w:p>
        </w:tc>
        <w:tc>
          <w:tcPr>
            <w:tcW w:w="10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文本</w:t>
            </w:r>
          </w:p>
        </w:tc>
        <w:tc>
          <w:tcPr>
            <w:tcW w:w="127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1套</w:t>
            </w:r>
          </w:p>
        </w:tc>
        <w:tc>
          <w:tcPr>
            <w:tcW w:w="1287" w:type="dxa"/>
            <w:tcBorders>
              <w:top w:val="single" w:color="auto" w:sz="4" w:space="0"/>
              <w:left w:val="single" w:color="auto" w:sz="4" w:space="0"/>
              <w:bottom w:val="single" w:color="auto" w:sz="4" w:space="0"/>
              <w:right w:val="single" w:color="auto" w:sz="4" w:space="0"/>
            </w:tcBorders>
            <w:vAlign w:val="center"/>
          </w:tcPr>
          <w:p>
            <w:pPr>
              <w:pStyle w:val="52"/>
              <w:widowControl/>
              <w:spacing w:line="262" w:lineRule="exact"/>
              <w:jc w:val="center"/>
              <w:rPr>
                <w:rFonts w:asciiTheme="minorEastAsia" w:hAnsiTheme="minorEastAsia"/>
                <w:sz w:val="24"/>
                <w:szCs w:val="24"/>
                <w:lang w:eastAsia="zh-CN"/>
              </w:rPr>
            </w:pPr>
            <w:r>
              <w:rPr>
                <w:rFonts w:hint="eastAsia" w:asciiTheme="minorEastAsia" w:hAnsiTheme="minorEastAsia"/>
                <w:sz w:val="24"/>
                <w:szCs w:val="24"/>
                <w:lang w:eastAsia="zh-CN"/>
              </w:rPr>
              <w:t>教材</w:t>
            </w:r>
            <w:r>
              <w:rPr>
                <w:rFonts w:asciiTheme="minorEastAsia" w:hAnsiTheme="minorEastAsia"/>
                <w:sz w:val="24"/>
                <w:szCs w:val="24"/>
                <w:lang w:eastAsia="zh-CN"/>
              </w:rPr>
              <w:t>、</w:t>
            </w:r>
            <w:r>
              <w:rPr>
                <w:rFonts w:hint="eastAsia" w:asciiTheme="minorEastAsia" w:hAnsiTheme="minorEastAsia"/>
                <w:sz w:val="24"/>
                <w:szCs w:val="24"/>
                <w:lang w:eastAsia="zh-CN"/>
              </w:rPr>
              <w:t>文档</w:t>
            </w:r>
            <w:r>
              <w:rPr>
                <w:rFonts w:asciiTheme="minorEastAsia" w:hAnsiTheme="minorEastAsia"/>
                <w:sz w:val="24"/>
                <w:szCs w:val="24"/>
                <w:lang w:eastAsia="zh-CN"/>
              </w:rPr>
              <w:t>、图片、</w:t>
            </w:r>
            <w:r>
              <w:rPr>
                <w:rFonts w:hint="eastAsia" w:asciiTheme="minorEastAsia" w:hAnsiTheme="minorEastAsia"/>
                <w:sz w:val="24"/>
                <w:szCs w:val="24"/>
                <w:lang w:eastAsia="zh-CN"/>
              </w:rPr>
              <w:t>视频等，</w:t>
            </w:r>
          </w:p>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sz w:val="24"/>
                <w:szCs w:val="24"/>
                <w:lang w:eastAsia="zh-CN"/>
              </w:rPr>
              <w:t>补充完善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赛后90日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专家组</w:t>
            </w:r>
          </w:p>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技术支持单位</w:t>
            </w:r>
          </w:p>
        </w:tc>
      </w:tr>
      <w:tr>
        <w:tblPrEx>
          <w:tblLayout w:type="fixed"/>
          <w:tblCellMar>
            <w:top w:w="0" w:type="dxa"/>
            <w:left w:w="0" w:type="dxa"/>
            <w:bottom w:w="0" w:type="dxa"/>
            <w:right w:w="0" w:type="dxa"/>
          </w:tblCellMar>
        </w:tblPrEx>
        <w:trPr>
          <w:trHeight w:val="711" w:hRule="exact"/>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p>
        </w:tc>
        <w:tc>
          <w:tcPr>
            <w:tcW w:w="2056" w:type="dxa"/>
            <w:gridSpan w:val="2"/>
            <w:tcBorders>
              <w:top w:val="single" w:color="auto" w:sz="4" w:space="0"/>
              <w:left w:val="single" w:color="auto" w:sz="4" w:space="0"/>
              <w:bottom w:val="single" w:color="auto" w:sz="4" w:space="0"/>
              <w:right w:val="single" w:color="auto" w:sz="4" w:space="0"/>
            </w:tcBorders>
            <w:vAlign w:val="center"/>
          </w:tcPr>
          <w:p>
            <w:pPr>
              <w:pStyle w:val="52"/>
              <w:widowControl/>
              <w:spacing w:line="262" w:lineRule="exact"/>
              <w:ind w:left="71"/>
              <w:jc w:val="center"/>
              <w:rPr>
                <w:rFonts w:asciiTheme="minorEastAsia" w:hAnsiTheme="minorEastAsia"/>
                <w:kern w:val="2"/>
                <w:sz w:val="24"/>
                <w:szCs w:val="24"/>
                <w:lang w:eastAsia="zh-CN"/>
              </w:rPr>
            </w:pPr>
            <w:r>
              <w:rPr>
                <w:rFonts w:hint="eastAsia" w:asciiTheme="minorEastAsia" w:hAnsiTheme="minorEastAsia"/>
                <w:kern w:val="2"/>
                <w:sz w:val="24"/>
                <w:szCs w:val="24"/>
                <w:lang w:eastAsia="zh-CN"/>
              </w:rPr>
              <w:t>仿真微课</w:t>
            </w:r>
          </w:p>
        </w:tc>
        <w:tc>
          <w:tcPr>
            <w:tcW w:w="10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资源库</w:t>
            </w:r>
          </w:p>
        </w:tc>
        <w:tc>
          <w:tcPr>
            <w:tcW w:w="127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1套</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云微课平台</w:t>
            </w:r>
          </w:p>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sz w:val="24"/>
                <w:szCs w:val="24"/>
                <w:lang w:eastAsia="zh-CN"/>
              </w:rPr>
              <w:t>补充完善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赛后90日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专家组</w:t>
            </w:r>
          </w:p>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技术支持单位</w:t>
            </w:r>
          </w:p>
        </w:tc>
      </w:tr>
      <w:tr>
        <w:tblPrEx>
          <w:tblLayout w:type="fixed"/>
          <w:tblCellMar>
            <w:top w:w="0" w:type="dxa"/>
            <w:left w:w="0" w:type="dxa"/>
            <w:bottom w:w="0" w:type="dxa"/>
            <w:right w:w="0" w:type="dxa"/>
          </w:tblCellMar>
        </w:tblPrEx>
        <w:trPr>
          <w:trHeight w:val="849" w:hRule="exact"/>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p>
        </w:tc>
        <w:tc>
          <w:tcPr>
            <w:tcW w:w="2056" w:type="dxa"/>
            <w:gridSpan w:val="2"/>
            <w:tcBorders>
              <w:top w:val="single" w:color="auto" w:sz="4" w:space="0"/>
              <w:left w:val="single" w:color="auto" w:sz="4" w:space="0"/>
              <w:bottom w:val="single" w:color="auto" w:sz="4" w:space="0"/>
              <w:right w:val="single" w:color="auto" w:sz="4" w:space="0"/>
            </w:tcBorders>
            <w:vAlign w:val="center"/>
          </w:tcPr>
          <w:p>
            <w:pPr>
              <w:pStyle w:val="52"/>
              <w:widowControl/>
              <w:spacing w:line="262" w:lineRule="exact"/>
              <w:ind w:left="71"/>
              <w:jc w:val="center"/>
              <w:rPr>
                <w:rFonts w:asciiTheme="minorEastAsia" w:hAnsiTheme="minorEastAsia"/>
                <w:kern w:val="2"/>
                <w:sz w:val="24"/>
                <w:szCs w:val="24"/>
                <w:lang w:eastAsia="zh-CN"/>
              </w:rPr>
            </w:pPr>
            <w:r>
              <w:rPr>
                <w:rFonts w:asciiTheme="minorEastAsia" w:hAnsiTheme="minorEastAsia"/>
                <w:kern w:val="2"/>
                <w:sz w:val="24"/>
                <w:szCs w:val="24"/>
                <w:lang w:eastAsia="zh-CN"/>
              </w:rPr>
              <w:t>优秀选手访谈</w:t>
            </w:r>
          </w:p>
        </w:tc>
        <w:tc>
          <w:tcPr>
            <w:tcW w:w="10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视频</w:t>
            </w:r>
          </w:p>
        </w:tc>
        <w:tc>
          <w:tcPr>
            <w:tcW w:w="127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1</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结合19年比赛</w:t>
            </w:r>
            <w:r>
              <w:rPr>
                <w:rFonts w:hint="eastAsia" w:asciiTheme="minorEastAsia" w:hAnsiTheme="minorEastAsia" w:eastAsiaTheme="minorEastAsia"/>
                <w:sz w:val="24"/>
                <w:szCs w:val="24"/>
                <w:lang w:eastAsia="zh-CN"/>
              </w:rPr>
              <w:t>补充完善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赛后90日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zh-CN"/>
              </w:rPr>
              <w:t>承办校</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（七）资源转化说明</w:t>
      </w:r>
    </w:p>
    <w:p>
      <w:pPr>
        <w:snapToGrid w:val="0"/>
        <w:spacing w:line="560" w:lineRule="exact"/>
        <w:ind w:firstLine="708" w:firstLineChars="236"/>
        <w:rPr>
          <w:rFonts w:ascii="仿宋_GB2312" w:hAnsi="宋体" w:eastAsia="仿宋_GB2312" w:cs="Arial"/>
          <w:sz w:val="30"/>
          <w:szCs w:val="30"/>
        </w:rPr>
      </w:pPr>
      <w:r>
        <w:rPr>
          <w:rFonts w:hint="eastAsia" w:ascii="仿宋_GB2312" w:hAnsi="宋体" w:eastAsia="仿宋_GB2312" w:cs="Arial"/>
          <w:sz w:val="30"/>
          <w:szCs w:val="30"/>
        </w:rPr>
        <w:t>1.计算机网络技术专业系列教材。依托大赛，开发一套融入大赛思想的，体现“新设备、新技术、新标准”的实用型系列教材。</w:t>
      </w:r>
    </w:p>
    <w:p>
      <w:pPr>
        <w:snapToGrid w:val="0"/>
        <w:spacing w:line="560" w:lineRule="exact"/>
        <w:ind w:firstLine="708" w:firstLineChars="236"/>
        <w:rPr>
          <w:rFonts w:ascii="仿宋_GB2312" w:hAnsi="宋体" w:eastAsia="仿宋_GB2312" w:cs="Arial"/>
          <w:sz w:val="30"/>
          <w:szCs w:val="30"/>
        </w:rPr>
      </w:pPr>
      <w:r>
        <w:rPr>
          <w:rFonts w:hint="eastAsia" w:ascii="仿宋_GB2312" w:hAnsi="宋体" w:eastAsia="仿宋_GB2312" w:cs="Arial"/>
          <w:sz w:val="30"/>
          <w:szCs w:val="30"/>
        </w:rPr>
        <w:t>2.计算机网络技能训练指导书。系统梳理计算机网络技术专业的岗位需求、核心知识点和能力点及历年竞赛考核内容与评分要点。</w:t>
      </w:r>
    </w:p>
    <w:p>
      <w:pPr>
        <w:snapToGrid w:val="0"/>
        <w:spacing w:line="560" w:lineRule="exact"/>
        <w:ind w:firstLine="708" w:firstLineChars="236"/>
        <w:rPr>
          <w:rFonts w:ascii="仿宋_GB2312" w:hAnsi="宋体" w:eastAsia="仿宋_GB2312" w:cs="Arial"/>
          <w:color w:val="000000" w:themeColor="text1"/>
          <w:sz w:val="30"/>
          <w:szCs w:val="30"/>
        </w:rPr>
      </w:pPr>
      <w:r>
        <w:rPr>
          <w:rFonts w:hint="eastAsia" w:ascii="仿宋_GB2312" w:hAnsi="宋体" w:eastAsia="仿宋_GB2312" w:cs="Arial"/>
          <w:color w:val="000000" w:themeColor="text1"/>
          <w:sz w:val="30"/>
          <w:szCs w:val="30"/>
        </w:rPr>
        <w:t>3.</w:t>
      </w:r>
      <w:r>
        <w:rPr>
          <w:rFonts w:hint="eastAsia"/>
          <w:color w:val="000000" w:themeColor="text1"/>
        </w:rPr>
        <w:t xml:space="preserve"> </w:t>
      </w:r>
      <w:r>
        <w:rPr>
          <w:rFonts w:hint="eastAsia" w:ascii="仿宋_GB2312" w:hAnsi="宋体" w:eastAsia="仿宋_GB2312" w:cs="Arial"/>
          <w:color w:val="000000" w:themeColor="text1"/>
          <w:sz w:val="30"/>
          <w:szCs w:val="30"/>
        </w:rPr>
        <w:t>认证培训</w:t>
      </w:r>
    </w:p>
    <w:p>
      <w:pPr>
        <w:snapToGrid w:val="0"/>
        <w:spacing w:line="560" w:lineRule="exact"/>
        <w:ind w:firstLine="708" w:firstLineChars="236"/>
        <w:rPr>
          <w:rFonts w:ascii="仿宋_GB2312" w:hAnsi="宋体" w:eastAsia="仿宋_GB2312" w:cs="Arial"/>
          <w:color w:val="000000" w:themeColor="text1"/>
          <w:sz w:val="30"/>
          <w:szCs w:val="30"/>
        </w:rPr>
      </w:pPr>
      <w:r>
        <w:rPr>
          <w:rFonts w:hint="eastAsia" w:ascii="仿宋_GB2312" w:hAnsi="宋体" w:eastAsia="仿宋_GB2312" w:cs="Arial"/>
          <w:color w:val="000000" w:themeColor="text1"/>
          <w:sz w:val="30"/>
          <w:szCs w:val="30"/>
        </w:rPr>
        <w:t>网络工程师</w:t>
      </w:r>
    </w:p>
    <w:p>
      <w:pPr>
        <w:snapToGrid w:val="0"/>
        <w:spacing w:line="560" w:lineRule="exact"/>
        <w:ind w:firstLine="708" w:firstLineChars="236"/>
        <w:rPr>
          <w:rFonts w:ascii="仿宋_GB2312" w:hAnsi="宋体" w:eastAsia="仿宋_GB2312" w:cs="Arial"/>
          <w:color w:val="000000" w:themeColor="text1"/>
          <w:sz w:val="30"/>
          <w:szCs w:val="30"/>
        </w:rPr>
      </w:pPr>
      <w:r>
        <w:rPr>
          <w:rFonts w:hint="eastAsia" w:ascii="仿宋_GB2312" w:hAnsi="宋体" w:eastAsia="仿宋_GB2312" w:cs="Arial"/>
          <w:color w:val="000000" w:themeColor="text1"/>
          <w:sz w:val="30"/>
          <w:szCs w:val="30"/>
        </w:rPr>
        <w:t>适用于需要了解网络产品及应用解决方案的人员、中小型企业的网络管理员、网络项目规划设计人员、工程技术人员。</w:t>
      </w:r>
    </w:p>
    <w:p>
      <w:pPr>
        <w:snapToGrid w:val="0"/>
        <w:spacing w:line="560" w:lineRule="exact"/>
        <w:ind w:firstLine="708" w:firstLineChars="236"/>
        <w:rPr>
          <w:rFonts w:ascii="仿宋_GB2312" w:hAnsi="宋体" w:eastAsia="仿宋_GB2312" w:cs="Arial"/>
          <w:color w:val="000000" w:themeColor="text1"/>
          <w:sz w:val="30"/>
          <w:szCs w:val="30"/>
        </w:rPr>
      </w:pPr>
      <w:r>
        <w:rPr>
          <w:rFonts w:hint="eastAsia" w:ascii="仿宋_GB2312" w:hAnsi="宋体" w:eastAsia="仿宋_GB2312" w:cs="Arial"/>
          <w:color w:val="000000" w:themeColor="text1"/>
          <w:sz w:val="30"/>
          <w:szCs w:val="30"/>
        </w:rPr>
        <w:t>高级网络工程师</w:t>
      </w:r>
    </w:p>
    <w:p>
      <w:pPr>
        <w:snapToGrid w:val="0"/>
        <w:spacing w:line="560" w:lineRule="exact"/>
        <w:ind w:firstLine="708" w:firstLineChars="236"/>
        <w:rPr>
          <w:rFonts w:ascii="仿宋_GB2312" w:hAnsi="宋体" w:eastAsia="仿宋_GB2312" w:cs="Arial"/>
          <w:color w:val="000000" w:themeColor="text1"/>
          <w:sz w:val="30"/>
          <w:szCs w:val="30"/>
        </w:rPr>
      </w:pPr>
      <w:r>
        <w:rPr>
          <w:rFonts w:hint="eastAsia" w:ascii="仿宋_GB2312" w:hAnsi="宋体" w:eastAsia="仿宋_GB2312" w:cs="Arial"/>
          <w:color w:val="000000" w:themeColor="text1"/>
          <w:sz w:val="30"/>
          <w:szCs w:val="30"/>
        </w:rPr>
        <w:t>适用于需要从事大中型网络项目规划、实施和维护的工程技术人员、需要进一步提升多层交换技术以适应当前园区网高速数据吞吐率和稳定性技术的工程师、需要进一步提升路由技术以适应当前企业级广域网要求的工程师。</w:t>
      </w:r>
    </w:p>
    <w:p>
      <w:pPr>
        <w:snapToGrid w:val="0"/>
        <w:spacing w:line="560" w:lineRule="exact"/>
        <w:ind w:firstLine="708" w:firstLineChars="236"/>
        <w:rPr>
          <w:rFonts w:ascii="仿宋_GB2312" w:hAnsi="宋体" w:eastAsia="仿宋_GB2312" w:cs="Arial"/>
          <w:sz w:val="30"/>
          <w:szCs w:val="30"/>
        </w:rPr>
      </w:pPr>
      <w:r>
        <w:rPr>
          <w:rFonts w:hint="eastAsia" w:ascii="仿宋_GB2312" w:hAnsi="宋体" w:eastAsia="仿宋_GB2312" w:cs="Arial"/>
          <w:sz w:val="30"/>
          <w:szCs w:val="30"/>
        </w:rPr>
        <w:t>4.计算机网络应用赛项案例集。将2010年—2018年国赛及各省赛的竞赛内容进行分析汇总，形成行业应用案例，从而使赛题中的行业应用成为日常教学内容的载体。</w:t>
      </w:r>
    </w:p>
    <w:p>
      <w:pPr>
        <w:snapToGrid w:val="0"/>
        <w:spacing w:line="560" w:lineRule="exact"/>
        <w:ind w:firstLine="600" w:firstLineChars="200"/>
        <w:rPr>
          <w:rFonts w:ascii="仿宋_GB2312" w:hAnsi="宋体" w:eastAsia="仿宋_GB2312" w:cs="Arial"/>
          <w:sz w:val="30"/>
          <w:szCs w:val="30"/>
        </w:rPr>
      </w:pPr>
      <w:r>
        <w:rPr>
          <w:rFonts w:hint="eastAsia" w:ascii="仿宋_GB2312" w:hAnsi="Arial Narrow" w:eastAsia="仿宋_GB2312" w:cs="Arial"/>
          <w:sz w:val="30"/>
          <w:szCs w:val="30"/>
        </w:rPr>
        <w:t>5.仿真实训微课的制作</w:t>
      </w:r>
      <w:r>
        <w:rPr>
          <w:rFonts w:hint="eastAsia" w:ascii="仿宋_GB2312" w:hAnsi="宋体" w:eastAsia="仿宋_GB2312" w:cs="Arial"/>
          <w:sz w:val="30"/>
          <w:szCs w:val="30"/>
        </w:rPr>
        <w:t>。在</w:t>
      </w:r>
      <w:r>
        <w:rPr>
          <w:rFonts w:hint="eastAsia" w:ascii="仿宋_GB2312" w:hAnsi="Arial Narrow" w:eastAsia="仿宋_GB2312" w:cs="Arial"/>
          <w:sz w:val="30"/>
          <w:szCs w:val="30"/>
        </w:rPr>
        <w:t>2014年研发搭建的“云微课平台”和 “在线交互式仿真实训课件”的基础上补充完善新资源。</w:t>
      </w:r>
    </w:p>
    <w:p>
      <w:pPr>
        <w:pStyle w:val="21"/>
        <w:ind w:firstLine="602"/>
        <w:rPr>
          <w:sz w:val="36"/>
        </w:rPr>
      </w:pPr>
      <w:r>
        <w:rPr>
          <w:rFonts w:hint="eastAsia"/>
        </w:rPr>
        <w:t>十八、筹备工作进度时间表</w:t>
      </w:r>
    </w:p>
    <w:tbl>
      <w:tblPr>
        <w:tblStyle w:val="2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38"/>
        <w:gridCol w:w="4268"/>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exact"/>
          <w:jc w:val="center"/>
        </w:trPr>
        <w:tc>
          <w:tcPr>
            <w:tcW w:w="806" w:type="dxa"/>
            <w:vAlign w:val="center"/>
          </w:tcPr>
          <w:p>
            <w:pPr>
              <w:pStyle w:val="18"/>
              <w:jc w:val="center"/>
              <w:rPr>
                <w:b/>
                <w:sz w:val="24"/>
                <w:szCs w:val="24"/>
              </w:rPr>
            </w:pPr>
            <w:r>
              <w:rPr>
                <w:rFonts w:hint="eastAsia"/>
                <w:b/>
                <w:sz w:val="24"/>
                <w:szCs w:val="24"/>
              </w:rPr>
              <w:t>序号</w:t>
            </w:r>
          </w:p>
        </w:tc>
        <w:tc>
          <w:tcPr>
            <w:tcW w:w="1838" w:type="dxa"/>
            <w:vAlign w:val="center"/>
          </w:tcPr>
          <w:p>
            <w:pPr>
              <w:pStyle w:val="18"/>
              <w:jc w:val="center"/>
              <w:rPr>
                <w:b/>
                <w:sz w:val="24"/>
                <w:szCs w:val="24"/>
              </w:rPr>
            </w:pPr>
            <w:r>
              <w:rPr>
                <w:rFonts w:hint="eastAsia"/>
                <w:b/>
                <w:sz w:val="24"/>
                <w:szCs w:val="24"/>
              </w:rPr>
              <w:t>筹备阶段</w:t>
            </w:r>
          </w:p>
        </w:tc>
        <w:tc>
          <w:tcPr>
            <w:tcW w:w="4268" w:type="dxa"/>
            <w:vAlign w:val="center"/>
          </w:tcPr>
          <w:p>
            <w:pPr>
              <w:pStyle w:val="18"/>
              <w:jc w:val="center"/>
              <w:rPr>
                <w:b/>
                <w:sz w:val="24"/>
                <w:szCs w:val="24"/>
              </w:rPr>
            </w:pPr>
            <w:r>
              <w:rPr>
                <w:rFonts w:hint="eastAsia"/>
                <w:b/>
                <w:sz w:val="24"/>
                <w:szCs w:val="24"/>
              </w:rPr>
              <w:t>内　容</w:t>
            </w:r>
          </w:p>
        </w:tc>
        <w:tc>
          <w:tcPr>
            <w:tcW w:w="1808" w:type="dxa"/>
            <w:vAlign w:val="center"/>
          </w:tcPr>
          <w:p>
            <w:pPr>
              <w:pStyle w:val="18"/>
              <w:jc w:val="center"/>
              <w:rPr>
                <w:b/>
                <w:sz w:val="24"/>
                <w:szCs w:val="24"/>
              </w:rPr>
            </w:pPr>
            <w:r>
              <w:rPr>
                <w:rFonts w:hint="eastAsia"/>
                <w:b/>
                <w:sz w:val="24"/>
                <w:szCs w:val="24"/>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jc w:val="center"/>
        </w:trPr>
        <w:tc>
          <w:tcPr>
            <w:tcW w:w="806" w:type="dxa"/>
            <w:vMerge w:val="restart"/>
            <w:vAlign w:val="center"/>
          </w:tcPr>
          <w:p>
            <w:pPr>
              <w:pStyle w:val="18"/>
              <w:jc w:val="center"/>
              <w:rPr>
                <w:rFonts w:ascii="宋体" w:hAnsi="宋体"/>
                <w:sz w:val="24"/>
                <w:szCs w:val="24"/>
              </w:rPr>
            </w:pPr>
            <w:r>
              <w:rPr>
                <w:rFonts w:ascii="宋体" w:hAnsi="宋体"/>
                <w:sz w:val="24"/>
                <w:szCs w:val="24"/>
              </w:rPr>
              <w:t>1</w:t>
            </w:r>
          </w:p>
        </w:tc>
        <w:tc>
          <w:tcPr>
            <w:tcW w:w="1838" w:type="dxa"/>
            <w:vMerge w:val="restart"/>
            <w:vAlign w:val="center"/>
          </w:tcPr>
          <w:p>
            <w:pPr>
              <w:pStyle w:val="18"/>
              <w:jc w:val="center"/>
              <w:rPr>
                <w:rFonts w:ascii="宋体" w:hAnsi="宋体"/>
                <w:sz w:val="24"/>
                <w:szCs w:val="24"/>
              </w:rPr>
            </w:pPr>
            <w:r>
              <w:rPr>
                <w:rFonts w:hint="eastAsia" w:ascii="宋体" w:hAnsi="宋体"/>
                <w:sz w:val="24"/>
                <w:szCs w:val="24"/>
              </w:rPr>
              <w:t>申报、立项</w:t>
            </w:r>
          </w:p>
        </w:tc>
        <w:tc>
          <w:tcPr>
            <w:tcW w:w="4268" w:type="dxa"/>
            <w:vAlign w:val="center"/>
          </w:tcPr>
          <w:p>
            <w:pPr>
              <w:pStyle w:val="18"/>
              <w:rPr>
                <w:rFonts w:ascii="宋体" w:hAnsi="宋体"/>
                <w:sz w:val="24"/>
                <w:szCs w:val="24"/>
              </w:rPr>
            </w:pPr>
            <w:r>
              <w:rPr>
                <w:rFonts w:hint="eastAsia" w:ascii="宋体" w:hAnsi="宋体"/>
                <w:sz w:val="24"/>
                <w:szCs w:val="24"/>
              </w:rPr>
              <w:t>赛项设计专家研讨会，完成赛项申报方案</w:t>
            </w:r>
          </w:p>
        </w:tc>
        <w:tc>
          <w:tcPr>
            <w:tcW w:w="1808" w:type="dxa"/>
            <w:vAlign w:val="center"/>
          </w:tcPr>
          <w:p>
            <w:pPr>
              <w:pStyle w:val="18"/>
              <w:jc w:val="center"/>
              <w:rPr>
                <w:rFonts w:ascii="宋体" w:hAnsi="宋体"/>
                <w:sz w:val="24"/>
                <w:szCs w:val="24"/>
              </w:rPr>
            </w:pPr>
            <w:r>
              <w:rPr>
                <w:rFonts w:ascii="宋体" w:hAnsi="宋体"/>
                <w:sz w:val="24"/>
                <w:szCs w:val="24"/>
              </w:rPr>
              <w:t>201</w:t>
            </w:r>
            <w:r>
              <w:rPr>
                <w:rFonts w:hint="eastAsia" w:ascii="宋体" w:hAnsi="宋体"/>
                <w:sz w:val="24"/>
                <w:szCs w:val="24"/>
              </w:rPr>
              <w:t>8年</w:t>
            </w:r>
            <w:r>
              <w:rPr>
                <w:rFonts w:ascii="宋体" w:hAnsi="宋体"/>
                <w:sz w:val="24"/>
                <w:szCs w:val="24"/>
              </w:rPr>
              <w:t>8</w:t>
            </w:r>
            <w:r>
              <w:rPr>
                <w:rFonts w:hint="eastAsia" w:ascii="宋体" w:hAnsi="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jc w:val="center"/>
        </w:trPr>
        <w:tc>
          <w:tcPr>
            <w:tcW w:w="806" w:type="dxa"/>
            <w:vMerge w:val="continue"/>
            <w:vAlign w:val="center"/>
          </w:tcPr>
          <w:p>
            <w:pPr>
              <w:pStyle w:val="18"/>
              <w:jc w:val="center"/>
              <w:rPr>
                <w:rFonts w:ascii="宋体" w:hAnsi="宋体"/>
                <w:sz w:val="24"/>
                <w:szCs w:val="24"/>
              </w:rPr>
            </w:pPr>
          </w:p>
        </w:tc>
        <w:tc>
          <w:tcPr>
            <w:tcW w:w="1838" w:type="dxa"/>
            <w:vMerge w:val="continue"/>
            <w:vAlign w:val="center"/>
          </w:tcPr>
          <w:p>
            <w:pPr>
              <w:pStyle w:val="18"/>
              <w:jc w:val="center"/>
              <w:rPr>
                <w:rFonts w:ascii="宋体" w:hAnsi="宋体"/>
                <w:sz w:val="24"/>
                <w:szCs w:val="24"/>
              </w:rPr>
            </w:pPr>
          </w:p>
        </w:tc>
        <w:tc>
          <w:tcPr>
            <w:tcW w:w="4268" w:type="dxa"/>
            <w:vAlign w:val="center"/>
          </w:tcPr>
          <w:p>
            <w:pPr>
              <w:pStyle w:val="18"/>
              <w:rPr>
                <w:rFonts w:ascii="宋体" w:hAnsi="宋体"/>
                <w:sz w:val="24"/>
                <w:szCs w:val="24"/>
              </w:rPr>
            </w:pPr>
            <w:r>
              <w:rPr>
                <w:rFonts w:hint="eastAsia" w:ascii="宋体" w:hAnsi="宋体"/>
                <w:sz w:val="24"/>
                <w:szCs w:val="24"/>
              </w:rPr>
              <w:t>确定赛项后，成立赛项执委会、专家组</w:t>
            </w:r>
          </w:p>
        </w:tc>
        <w:tc>
          <w:tcPr>
            <w:tcW w:w="1808" w:type="dxa"/>
            <w:vAlign w:val="center"/>
          </w:tcPr>
          <w:p>
            <w:pPr>
              <w:pStyle w:val="18"/>
              <w:jc w:val="center"/>
              <w:rPr>
                <w:rFonts w:ascii="宋体" w:hAnsi="宋体"/>
                <w:sz w:val="24"/>
                <w:szCs w:val="24"/>
              </w:rPr>
            </w:pPr>
            <w:r>
              <w:rPr>
                <w:rFonts w:ascii="宋体" w:hAnsi="宋体"/>
                <w:sz w:val="24"/>
                <w:szCs w:val="24"/>
              </w:rPr>
              <w:t>201</w:t>
            </w:r>
            <w:r>
              <w:rPr>
                <w:rFonts w:hint="eastAsia" w:ascii="宋体" w:hAnsi="宋体"/>
                <w:sz w:val="24"/>
                <w:szCs w:val="24"/>
              </w:rPr>
              <w:t>8年</w:t>
            </w:r>
            <w:r>
              <w:rPr>
                <w:rFonts w:ascii="宋体" w:hAnsi="宋体"/>
                <w:sz w:val="24"/>
                <w:szCs w:val="24"/>
              </w:rPr>
              <w:t>11</w:t>
            </w:r>
            <w:r>
              <w:rPr>
                <w:rFonts w:hint="eastAsia" w:ascii="宋体" w:hAnsi="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4" w:hRule="atLeast"/>
          <w:jc w:val="center"/>
        </w:trPr>
        <w:tc>
          <w:tcPr>
            <w:tcW w:w="806" w:type="dxa"/>
            <w:vMerge w:val="restart"/>
            <w:vAlign w:val="center"/>
          </w:tcPr>
          <w:p>
            <w:pPr>
              <w:pStyle w:val="18"/>
              <w:jc w:val="center"/>
              <w:rPr>
                <w:rFonts w:ascii="宋体" w:hAnsi="宋体"/>
                <w:sz w:val="24"/>
                <w:szCs w:val="24"/>
              </w:rPr>
            </w:pPr>
            <w:r>
              <w:rPr>
                <w:rFonts w:ascii="宋体" w:hAnsi="宋体"/>
                <w:sz w:val="24"/>
                <w:szCs w:val="24"/>
              </w:rPr>
              <w:t>2</w:t>
            </w:r>
          </w:p>
          <w:p>
            <w:pPr>
              <w:pStyle w:val="18"/>
              <w:jc w:val="center"/>
              <w:rPr>
                <w:rFonts w:ascii="宋体" w:hAnsi="宋体"/>
                <w:sz w:val="24"/>
                <w:szCs w:val="24"/>
              </w:rPr>
            </w:pPr>
          </w:p>
        </w:tc>
        <w:tc>
          <w:tcPr>
            <w:tcW w:w="1838" w:type="dxa"/>
            <w:vMerge w:val="restart"/>
            <w:vAlign w:val="center"/>
          </w:tcPr>
          <w:p>
            <w:pPr>
              <w:pStyle w:val="18"/>
              <w:jc w:val="center"/>
              <w:rPr>
                <w:rFonts w:ascii="宋体" w:hAnsi="宋体"/>
                <w:sz w:val="24"/>
                <w:szCs w:val="24"/>
              </w:rPr>
            </w:pPr>
            <w:r>
              <w:rPr>
                <w:rFonts w:hint="eastAsia" w:ascii="宋体" w:hAnsi="宋体"/>
                <w:sz w:val="24"/>
                <w:szCs w:val="24"/>
              </w:rPr>
              <w:t>赛前准备</w:t>
            </w:r>
          </w:p>
        </w:tc>
        <w:tc>
          <w:tcPr>
            <w:tcW w:w="4268" w:type="dxa"/>
            <w:vAlign w:val="center"/>
          </w:tcPr>
          <w:p>
            <w:pPr>
              <w:pStyle w:val="18"/>
              <w:rPr>
                <w:rFonts w:ascii="宋体" w:hAnsi="宋体"/>
                <w:sz w:val="24"/>
                <w:szCs w:val="24"/>
              </w:rPr>
            </w:pPr>
            <w:r>
              <w:rPr>
                <w:rFonts w:hint="eastAsia" w:ascii="宋体" w:hAnsi="宋体"/>
                <w:sz w:val="24"/>
                <w:szCs w:val="24"/>
              </w:rPr>
              <w:t>赛项专家会议</w:t>
            </w:r>
            <w:r>
              <w:rPr>
                <w:rFonts w:ascii="宋体" w:hAnsi="宋体"/>
                <w:sz w:val="24"/>
                <w:szCs w:val="24"/>
              </w:rPr>
              <w:t>3-5</w:t>
            </w:r>
            <w:r>
              <w:rPr>
                <w:rFonts w:hint="eastAsia" w:ascii="宋体" w:hAnsi="宋体"/>
                <w:sz w:val="24"/>
                <w:szCs w:val="24"/>
              </w:rPr>
              <w:t>轮次会议，确定赛项规程、样题、赛项技术方案、赛场方案、体验环节设计方案、开放方案、宣传方案、教学资源转化方案、赛事安全规章、突发事件应急预案等</w:t>
            </w:r>
          </w:p>
        </w:tc>
        <w:tc>
          <w:tcPr>
            <w:tcW w:w="1808" w:type="dxa"/>
            <w:vAlign w:val="center"/>
          </w:tcPr>
          <w:p>
            <w:pPr>
              <w:pStyle w:val="18"/>
              <w:jc w:val="center"/>
              <w:rPr>
                <w:rFonts w:ascii="宋体" w:hAnsi="宋体"/>
                <w:sz w:val="24"/>
                <w:szCs w:val="24"/>
              </w:rPr>
            </w:pPr>
            <w:r>
              <w:rPr>
                <w:rFonts w:ascii="宋体" w:hAnsi="宋体"/>
                <w:sz w:val="24"/>
                <w:szCs w:val="24"/>
              </w:rPr>
              <w:t>201</w:t>
            </w:r>
            <w:r>
              <w:rPr>
                <w:rFonts w:hint="eastAsia" w:ascii="宋体" w:hAnsi="宋体"/>
                <w:sz w:val="24"/>
                <w:szCs w:val="24"/>
              </w:rPr>
              <w:t>8年</w:t>
            </w:r>
            <w:r>
              <w:rPr>
                <w:rFonts w:ascii="宋体" w:hAnsi="宋体"/>
                <w:sz w:val="24"/>
                <w:szCs w:val="24"/>
              </w:rPr>
              <w:t>11</w:t>
            </w:r>
            <w:r>
              <w:rPr>
                <w:rFonts w:hint="eastAsia" w:ascii="宋体" w:hAnsi="宋体"/>
                <w:sz w:val="24"/>
                <w:szCs w:val="24"/>
              </w:rPr>
              <w:t>月</w:t>
            </w:r>
          </w:p>
          <w:p>
            <w:pPr>
              <w:pStyle w:val="18"/>
              <w:jc w:val="center"/>
              <w:rPr>
                <w:rFonts w:ascii="宋体" w:hAnsi="宋体"/>
                <w:sz w:val="24"/>
                <w:szCs w:val="24"/>
              </w:rPr>
            </w:pPr>
            <w:r>
              <w:rPr>
                <w:rFonts w:hint="eastAsia" w:ascii="宋体" w:hAnsi="宋体"/>
                <w:sz w:val="24"/>
                <w:szCs w:val="24"/>
              </w:rPr>
              <w:t>～</w:t>
            </w:r>
            <w:r>
              <w:rPr>
                <w:rFonts w:ascii="宋体" w:hAnsi="宋体"/>
                <w:sz w:val="24"/>
                <w:szCs w:val="24"/>
              </w:rPr>
              <w:t>201</w:t>
            </w:r>
            <w:r>
              <w:rPr>
                <w:rFonts w:hint="eastAsia" w:ascii="宋体" w:hAnsi="宋体"/>
                <w:sz w:val="24"/>
                <w:szCs w:val="24"/>
              </w:rPr>
              <w:t>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exact"/>
          <w:jc w:val="center"/>
        </w:trPr>
        <w:tc>
          <w:tcPr>
            <w:tcW w:w="806" w:type="dxa"/>
            <w:vMerge w:val="continue"/>
            <w:vAlign w:val="center"/>
          </w:tcPr>
          <w:p>
            <w:pPr>
              <w:pStyle w:val="18"/>
              <w:jc w:val="center"/>
              <w:rPr>
                <w:rFonts w:ascii="宋体" w:hAnsi="宋体"/>
                <w:sz w:val="24"/>
                <w:szCs w:val="24"/>
              </w:rPr>
            </w:pPr>
          </w:p>
        </w:tc>
        <w:tc>
          <w:tcPr>
            <w:tcW w:w="1838" w:type="dxa"/>
            <w:vMerge w:val="continue"/>
            <w:vAlign w:val="center"/>
          </w:tcPr>
          <w:p>
            <w:pPr>
              <w:pStyle w:val="18"/>
              <w:jc w:val="center"/>
              <w:rPr>
                <w:rFonts w:ascii="宋体" w:hAnsi="宋体"/>
                <w:sz w:val="24"/>
                <w:szCs w:val="24"/>
              </w:rPr>
            </w:pPr>
          </w:p>
        </w:tc>
        <w:tc>
          <w:tcPr>
            <w:tcW w:w="4268" w:type="dxa"/>
            <w:vAlign w:val="center"/>
          </w:tcPr>
          <w:p>
            <w:pPr>
              <w:pStyle w:val="18"/>
              <w:rPr>
                <w:rFonts w:ascii="宋体" w:hAnsi="宋体"/>
                <w:sz w:val="24"/>
                <w:szCs w:val="24"/>
              </w:rPr>
            </w:pPr>
            <w:r>
              <w:rPr>
                <w:rFonts w:hint="eastAsia" w:ascii="宋体" w:hAnsi="宋体"/>
                <w:sz w:val="24"/>
                <w:szCs w:val="24"/>
              </w:rPr>
              <w:t>确定分赛区及承办校</w:t>
            </w:r>
          </w:p>
        </w:tc>
        <w:tc>
          <w:tcPr>
            <w:tcW w:w="1808" w:type="dxa"/>
            <w:vAlign w:val="center"/>
          </w:tcPr>
          <w:p>
            <w:pPr>
              <w:pStyle w:val="18"/>
              <w:jc w:val="center"/>
              <w:rPr>
                <w:rFonts w:ascii="宋体" w:hAnsi="宋体"/>
                <w:sz w:val="24"/>
                <w:szCs w:val="24"/>
              </w:rPr>
            </w:pPr>
            <w:r>
              <w:rPr>
                <w:rFonts w:ascii="宋体" w:hAnsi="宋体"/>
                <w:sz w:val="24"/>
                <w:szCs w:val="24"/>
              </w:rPr>
              <w:t>201</w:t>
            </w:r>
            <w:r>
              <w:rPr>
                <w:rFonts w:hint="eastAsia" w:ascii="宋体" w:hAnsi="宋体"/>
                <w:sz w:val="24"/>
                <w:szCs w:val="24"/>
              </w:rPr>
              <w:t>9年</w:t>
            </w:r>
            <w:r>
              <w:rPr>
                <w:rFonts w:ascii="宋体" w:hAnsi="宋体"/>
                <w:sz w:val="24"/>
                <w:szCs w:val="24"/>
              </w:rPr>
              <w:t>2</w:t>
            </w:r>
            <w:r>
              <w:rPr>
                <w:rFonts w:hint="eastAsia" w:ascii="宋体" w:hAnsi="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exact"/>
          <w:jc w:val="center"/>
        </w:trPr>
        <w:tc>
          <w:tcPr>
            <w:tcW w:w="806" w:type="dxa"/>
            <w:vMerge w:val="continue"/>
            <w:vAlign w:val="center"/>
          </w:tcPr>
          <w:p>
            <w:pPr>
              <w:pStyle w:val="18"/>
              <w:jc w:val="center"/>
              <w:rPr>
                <w:rFonts w:ascii="宋体" w:hAnsi="宋体"/>
                <w:sz w:val="24"/>
                <w:szCs w:val="24"/>
              </w:rPr>
            </w:pPr>
          </w:p>
        </w:tc>
        <w:tc>
          <w:tcPr>
            <w:tcW w:w="1838" w:type="dxa"/>
            <w:vMerge w:val="continue"/>
            <w:vAlign w:val="center"/>
          </w:tcPr>
          <w:p>
            <w:pPr>
              <w:pStyle w:val="18"/>
              <w:jc w:val="center"/>
              <w:rPr>
                <w:rFonts w:ascii="宋体" w:hAnsi="宋体"/>
                <w:sz w:val="24"/>
                <w:szCs w:val="24"/>
              </w:rPr>
            </w:pPr>
          </w:p>
        </w:tc>
        <w:tc>
          <w:tcPr>
            <w:tcW w:w="4268" w:type="dxa"/>
            <w:vAlign w:val="center"/>
          </w:tcPr>
          <w:p>
            <w:pPr>
              <w:pStyle w:val="18"/>
              <w:rPr>
                <w:rFonts w:ascii="宋体" w:hAnsi="宋体"/>
                <w:sz w:val="24"/>
                <w:szCs w:val="24"/>
              </w:rPr>
            </w:pPr>
            <w:r>
              <w:rPr>
                <w:rFonts w:hint="eastAsia" w:ascii="宋体" w:hAnsi="宋体"/>
                <w:sz w:val="24"/>
                <w:szCs w:val="24"/>
              </w:rPr>
              <w:t>全国赛项说明会</w:t>
            </w:r>
          </w:p>
        </w:tc>
        <w:tc>
          <w:tcPr>
            <w:tcW w:w="1808" w:type="dxa"/>
            <w:vAlign w:val="center"/>
          </w:tcPr>
          <w:p>
            <w:pPr>
              <w:pStyle w:val="18"/>
              <w:jc w:val="center"/>
              <w:rPr>
                <w:rFonts w:ascii="宋体" w:hAnsi="宋体"/>
                <w:sz w:val="24"/>
                <w:szCs w:val="24"/>
              </w:rPr>
            </w:pPr>
            <w:r>
              <w:rPr>
                <w:rFonts w:ascii="宋体" w:hAnsi="宋体"/>
                <w:sz w:val="24"/>
                <w:szCs w:val="24"/>
              </w:rPr>
              <w:t>201</w:t>
            </w:r>
            <w:r>
              <w:rPr>
                <w:rFonts w:hint="eastAsia" w:ascii="宋体" w:hAnsi="宋体"/>
                <w:sz w:val="24"/>
                <w:szCs w:val="24"/>
              </w:rPr>
              <w:t>9年</w:t>
            </w:r>
            <w:r>
              <w:rPr>
                <w:rFonts w:ascii="宋体" w:hAnsi="宋体"/>
                <w:sz w:val="24"/>
                <w:szCs w:val="24"/>
              </w:rPr>
              <w:t>4</w:t>
            </w:r>
            <w:r>
              <w:rPr>
                <w:rFonts w:hint="eastAsia" w:ascii="宋体" w:hAnsi="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806" w:type="dxa"/>
            <w:vMerge w:val="continue"/>
            <w:vAlign w:val="center"/>
          </w:tcPr>
          <w:p>
            <w:pPr>
              <w:pStyle w:val="18"/>
              <w:jc w:val="center"/>
              <w:rPr>
                <w:rFonts w:ascii="宋体" w:hAnsi="宋体"/>
                <w:sz w:val="24"/>
                <w:szCs w:val="24"/>
              </w:rPr>
            </w:pPr>
          </w:p>
        </w:tc>
        <w:tc>
          <w:tcPr>
            <w:tcW w:w="1838" w:type="dxa"/>
            <w:vMerge w:val="continue"/>
            <w:vAlign w:val="center"/>
          </w:tcPr>
          <w:p>
            <w:pPr>
              <w:pStyle w:val="18"/>
              <w:jc w:val="center"/>
              <w:rPr>
                <w:rFonts w:ascii="宋体" w:hAnsi="宋体"/>
                <w:sz w:val="24"/>
                <w:szCs w:val="24"/>
              </w:rPr>
            </w:pPr>
          </w:p>
        </w:tc>
        <w:tc>
          <w:tcPr>
            <w:tcW w:w="4268" w:type="dxa"/>
            <w:vAlign w:val="center"/>
          </w:tcPr>
          <w:p>
            <w:pPr>
              <w:pStyle w:val="18"/>
              <w:rPr>
                <w:rFonts w:ascii="宋体" w:hAnsi="宋体"/>
                <w:sz w:val="24"/>
                <w:szCs w:val="24"/>
              </w:rPr>
            </w:pPr>
            <w:r>
              <w:rPr>
                <w:rFonts w:hint="eastAsia" w:ascii="宋体" w:hAnsi="宋体"/>
                <w:sz w:val="24"/>
                <w:szCs w:val="24"/>
              </w:rPr>
              <w:t>命题专家组会议，赛题开发、确定竞赛题库</w:t>
            </w:r>
          </w:p>
        </w:tc>
        <w:tc>
          <w:tcPr>
            <w:tcW w:w="1808" w:type="dxa"/>
            <w:vAlign w:val="center"/>
          </w:tcPr>
          <w:p>
            <w:pPr>
              <w:pStyle w:val="18"/>
              <w:jc w:val="center"/>
              <w:rPr>
                <w:rFonts w:ascii="宋体" w:hAnsi="宋体"/>
                <w:sz w:val="24"/>
                <w:szCs w:val="24"/>
              </w:rPr>
            </w:pPr>
            <w:r>
              <w:rPr>
                <w:rFonts w:ascii="宋体" w:hAnsi="宋体"/>
                <w:sz w:val="24"/>
                <w:szCs w:val="24"/>
              </w:rPr>
              <w:t>201</w:t>
            </w:r>
            <w:r>
              <w:rPr>
                <w:rFonts w:hint="eastAsia" w:ascii="宋体" w:hAnsi="宋体"/>
                <w:sz w:val="24"/>
                <w:szCs w:val="24"/>
              </w:rPr>
              <w:t>9年</w:t>
            </w:r>
            <w:r>
              <w:rPr>
                <w:rFonts w:ascii="宋体" w:hAnsi="宋体"/>
                <w:sz w:val="24"/>
                <w:szCs w:val="24"/>
              </w:rPr>
              <w:t>4</w:t>
            </w:r>
            <w:r>
              <w:rPr>
                <w:rFonts w:hint="eastAsia" w:ascii="宋体" w:hAnsi="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exact"/>
          <w:jc w:val="center"/>
        </w:trPr>
        <w:tc>
          <w:tcPr>
            <w:tcW w:w="806" w:type="dxa"/>
            <w:vMerge w:val="continue"/>
            <w:vAlign w:val="center"/>
          </w:tcPr>
          <w:p>
            <w:pPr>
              <w:pStyle w:val="18"/>
              <w:jc w:val="center"/>
              <w:rPr>
                <w:rFonts w:ascii="宋体" w:hAnsi="宋体"/>
                <w:sz w:val="24"/>
                <w:szCs w:val="24"/>
              </w:rPr>
            </w:pPr>
          </w:p>
        </w:tc>
        <w:tc>
          <w:tcPr>
            <w:tcW w:w="1838" w:type="dxa"/>
            <w:vMerge w:val="continue"/>
            <w:vAlign w:val="center"/>
          </w:tcPr>
          <w:p>
            <w:pPr>
              <w:pStyle w:val="18"/>
              <w:jc w:val="center"/>
              <w:rPr>
                <w:rFonts w:ascii="宋体" w:hAnsi="宋体"/>
                <w:sz w:val="24"/>
                <w:szCs w:val="24"/>
              </w:rPr>
            </w:pPr>
          </w:p>
        </w:tc>
        <w:tc>
          <w:tcPr>
            <w:tcW w:w="4268" w:type="dxa"/>
            <w:vAlign w:val="center"/>
          </w:tcPr>
          <w:p>
            <w:pPr>
              <w:pStyle w:val="18"/>
              <w:rPr>
                <w:rFonts w:ascii="宋体" w:hAnsi="宋体"/>
                <w:sz w:val="24"/>
                <w:szCs w:val="24"/>
              </w:rPr>
            </w:pPr>
            <w:r>
              <w:rPr>
                <w:rFonts w:hint="eastAsia" w:ascii="宋体" w:hAnsi="宋体"/>
                <w:sz w:val="24"/>
                <w:szCs w:val="24"/>
              </w:rPr>
              <w:t>赛项预报名及报名完成</w:t>
            </w:r>
          </w:p>
        </w:tc>
        <w:tc>
          <w:tcPr>
            <w:tcW w:w="1808" w:type="dxa"/>
            <w:vAlign w:val="center"/>
          </w:tcPr>
          <w:p>
            <w:pPr>
              <w:pStyle w:val="18"/>
              <w:jc w:val="center"/>
              <w:rPr>
                <w:rFonts w:ascii="宋体" w:hAnsi="宋体"/>
                <w:sz w:val="24"/>
                <w:szCs w:val="24"/>
              </w:rPr>
            </w:pPr>
            <w:r>
              <w:rPr>
                <w:rFonts w:ascii="宋体" w:hAnsi="宋体"/>
                <w:sz w:val="24"/>
                <w:szCs w:val="24"/>
              </w:rPr>
              <w:t>201</w:t>
            </w:r>
            <w:r>
              <w:rPr>
                <w:rFonts w:hint="eastAsia" w:ascii="宋体" w:hAnsi="宋体"/>
                <w:sz w:val="24"/>
                <w:szCs w:val="24"/>
              </w:rPr>
              <w:t>9年4月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exact"/>
          <w:jc w:val="center"/>
        </w:trPr>
        <w:tc>
          <w:tcPr>
            <w:tcW w:w="806" w:type="dxa"/>
            <w:vMerge w:val="restart"/>
            <w:vAlign w:val="center"/>
          </w:tcPr>
          <w:p>
            <w:pPr>
              <w:pStyle w:val="18"/>
              <w:jc w:val="center"/>
              <w:rPr>
                <w:rFonts w:ascii="宋体" w:hAnsi="宋体"/>
                <w:sz w:val="24"/>
                <w:szCs w:val="24"/>
              </w:rPr>
            </w:pPr>
            <w:r>
              <w:rPr>
                <w:rFonts w:ascii="宋体" w:hAnsi="宋体"/>
                <w:sz w:val="24"/>
                <w:szCs w:val="24"/>
              </w:rPr>
              <w:t>3</w:t>
            </w:r>
          </w:p>
        </w:tc>
        <w:tc>
          <w:tcPr>
            <w:tcW w:w="1838" w:type="dxa"/>
            <w:vMerge w:val="restart"/>
            <w:vAlign w:val="center"/>
          </w:tcPr>
          <w:p>
            <w:pPr>
              <w:pStyle w:val="18"/>
              <w:jc w:val="center"/>
              <w:rPr>
                <w:rFonts w:ascii="宋体" w:hAnsi="宋体"/>
                <w:sz w:val="24"/>
                <w:szCs w:val="24"/>
              </w:rPr>
            </w:pPr>
            <w:r>
              <w:rPr>
                <w:rFonts w:hint="eastAsia" w:ascii="宋体" w:hAnsi="宋体"/>
                <w:sz w:val="24"/>
                <w:szCs w:val="24"/>
              </w:rPr>
              <w:t>比赛阶段</w:t>
            </w:r>
          </w:p>
        </w:tc>
        <w:tc>
          <w:tcPr>
            <w:tcW w:w="4268" w:type="dxa"/>
            <w:vAlign w:val="center"/>
          </w:tcPr>
          <w:p>
            <w:pPr>
              <w:pStyle w:val="18"/>
              <w:rPr>
                <w:rFonts w:ascii="宋体" w:hAnsi="宋体"/>
                <w:sz w:val="24"/>
                <w:szCs w:val="24"/>
              </w:rPr>
            </w:pPr>
            <w:r>
              <w:rPr>
                <w:rFonts w:hint="eastAsia" w:ascii="宋体" w:hAnsi="宋体"/>
                <w:sz w:val="24"/>
                <w:szCs w:val="24"/>
              </w:rPr>
              <w:t>比赛设备安装、调试，赛场布置、同期技术展示、体验和活动现场布置；赛项指南印刷、选手服装制作</w:t>
            </w:r>
          </w:p>
        </w:tc>
        <w:tc>
          <w:tcPr>
            <w:tcW w:w="1808" w:type="dxa"/>
            <w:vMerge w:val="restart"/>
            <w:vAlign w:val="center"/>
          </w:tcPr>
          <w:p>
            <w:pPr>
              <w:pStyle w:val="18"/>
              <w:jc w:val="center"/>
              <w:rPr>
                <w:rFonts w:ascii="宋体" w:hAnsi="宋体"/>
                <w:sz w:val="24"/>
                <w:szCs w:val="24"/>
              </w:rPr>
            </w:pPr>
            <w:r>
              <w:rPr>
                <w:rFonts w:ascii="宋体" w:hAnsi="宋体"/>
                <w:sz w:val="24"/>
                <w:szCs w:val="24"/>
              </w:rPr>
              <w:t>201</w:t>
            </w:r>
            <w:r>
              <w:rPr>
                <w:rFonts w:hint="eastAsia" w:ascii="宋体" w:hAnsi="宋体"/>
                <w:sz w:val="24"/>
                <w:szCs w:val="24"/>
              </w:rPr>
              <w:t>9年</w:t>
            </w:r>
            <w:r>
              <w:rPr>
                <w:rFonts w:ascii="宋体" w:hAnsi="宋体"/>
                <w:sz w:val="24"/>
                <w:szCs w:val="24"/>
              </w:rPr>
              <w:t>5</w:t>
            </w:r>
            <w:r>
              <w:rPr>
                <w:rFonts w:hint="eastAsia" w:ascii="宋体" w:hAnsi="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806" w:type="dxa"/>
            <w:vMerge w:val="continue"/>
            <w:vAlign w:val="center"/>
          </w:tcPr>
          <w:p>
            <w:pPr>
              <w:pStyle w:val="18"/>
              <w:rPr>
                <w:sz w:val="24"/>
                <w:szCs w:val="24"/>
              </w:rPr>
            </w:pPr>
          </w:p>
        </w:tc>
        <w:tc>
          <w:tcPr>
            <w:tcW w:w="1838" w:type="dxa"/>
            <w:vMerge w:val="continue"/>
            <w:vAlign w:val="center"/>
          </w:tcPr>
          <w:p>
            <w:pPr>
              <w:pStyle w:val="18"/>
              <w:rPr>
                <w:sz w:val="24"/>
                <w:szCs w:val="24"/>
              </w:rPr>
            </w:pPr>
          </w:p>
        </w:tc>
        <w:tc>
          <w:tcPr>
            <w:tcW w:w="4268" w:type="dxa"/>
            <w:vAlign w:val="center"/>
          </w:tcPr>
          <w:p>
            <w:pPr>
              <w:pStyle w:val="18"/>
              <w:rPr>
                <w:rFonts w:ascii="宋体" w:hAnsi="宋体"/>
                <w:sz w:val="24"/>
                <w:szCs w:val="24"/>
              </w:rPr>
            </w:pPr>
            <w:r>
              <w:rPr>
                <w:rFonts w:hint="eastAsia" w:ascii="宋体" w:hAnsi="宋体"/>
                <w:sz w:val="24"/>
                <w:szCs w:val="24"/>
              </w:rPr>
              <w:t>专家组题库审核，确定评分标准及抽题</w:t>
            </w:r>
          </w:p>
        </w:tc>
        <w:tc>
          <w:tcPr>
            <w:tcW w:w="1808" w:type="dxa"/>
            <w:vMerge w:val="continue"/>
            <w:vAlign w:val="center"/>
          </w:tcPr>
          <w:p>
            <w:pPr>
              <w:pStyle w:val="18"/>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806" w:type="dxa"/>
            <w:vMerge w:val="continue"/>
            <w:vAlign w:val="center"/>
          </w:tcPr>
          <w:p>
            <w:pPr>
              <w:pStyle w:val="18"/>
              <w:rPr>
                <w:sz w:val="24"/>
                <w:szCs w:val="24"/>
              </w:rPr>
            </w:pPr>
          </w:p>
        </w:tc>
        <w:tc>
          <w:tcPr>
            <w:tcW w:w="1838" w:type="dxa"/>
            <w:vMerge w:val="continue"/>
            <w:vAlign w:val="center"/>
          </w:tcPr>
          <w:p>
            <w:pPr>
              <w:pStyle w:val="18"/>
              <w:rPr>
                <w:sz w:val="24"/>
                <w:szCs w:val="24"/>
              </w:rPr>
            </w:pPr>
          </w:p>
        </w:tc>
        <w:tc>
          <w:tcPr>
            <w:tcW w:w="4268" w:type="dxa"/>
            <w:vAlign w:val="center"/>
          </w:tcPr>
          <w:p>
            <w:pPr>
              <w:pStyle w:val="18"/>
              <w:rPr>
                <w:rFonts w:ascii="宋体" w:hAnsi="宋体"/>
                <w:sz w:val="24"/>
                <w:szCs w:val="24"/>
              </w:rPr>
            </w:pPr>
            <w:r>
              <w:rPr>
                <w:rFonts w:hint="eastAsia" w:ascii="宋体" w:hAnsi="宋体"/>
                <w:sz w:val="24"/>
                <w:szCs w:val="24"/>
              </w:rPr>
              <w:t>成立裁判组、仲裁组、监督组；培训并验收赛场</w:t>
            </w:r>
          </w:p>
        </w:tc>
        <w:tc>
          <w:tcPr>
            <w:tcW w:w="1808" w:type="dxa"/>
            <w:vMerge w:val="continue"/>
            <w:vAlign w:val="center"/>
          </w:tcPr>
          <w:p>
            <w:pPr>
              <w:pStyle w:val="18"/>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jc w:val="center"/>
        </w:trPr>
        <w:tc>
          <w:tcPr>
            <w:tcW w:w="806" w:type="dxa"/>
            <w:vMerge w:val="continue"/>
            <w:vAlign w:val="center"/>
          </w:tcPr>
          <w:p>
            <w:pPr>
              <w:pStyle w:val="18"/>
              <w:rPr>
                <w:sz w:val="24"/>
                <w:szCs w:val="24"/>
              </w:rPr>
            </w:pPr>
          </w:p>
        </w:tc>
        <w:tc>
          <w:tcPr>
            <w:tcW w:w="1838" w:type="dxa"/>
            <w:vMerge w:val="continue"/>
            <w:vAlign w:val="center"/>
          </w:tcPr>
          <w:p>
            <w:pPr>
              <w:pStyle w:val="18"/>
              <w:rPr>
                <w:sz w:val="24"/>
                <w:szCs w:val="24"/>
              </w:rPr>
            </w:pPr>
          </w:p>
        </w:tc>
        <w:tc>
          <w:tcPr>
            <w:tcW w:w="4268" w:type="dxa"/>
            <w:vAlign w:val="center"/>
          </w:tcPr>
          <w:p>
            <w:pPr>
              <w:pStyle w:val="18"/>
              <w:rPr>
                <w:rFonts w:ascii="宋体" w:hAnsi="宋体"/>
                <w:sz w:val="24"/>
                <w:szCs w:val="24"/>
              </w:rPr>
            </w:pPr>
            <w:r>
              <w:rPr>
                <w:rFonts w:hint="eastAsia" w:ascii="宋体" w:hAnsi="宋体"/>
                <w:sz w:val="24"/>
                <w:szCs w:val="24"/>
              </w:rPr>
              <w:t>正式比赛、同期技术展示、体验和活动举办；竞赛成绩提交、竞赛过程文档提交、教学资源转化成果与赛项总结</w:t>
            </w:r>
          </w:p>
        </w:tc>
        <w:tc>
          <w:tcPr>
            <w:tcW w:w="1808" w:type="dxa"/>
            <w:vMerge w:val="continue"/>
            <w:vAlign w:val="center"/>
          </w:tcPr>
          <w:p>
            <w:pPr>
              <w:pStyle w:val="18"/>
              <w:rPr>
                <w:sz w:val="24"/>
                <w:szCs w:val="24"/>
              </w:rPr>
            </w:pPr>
          </w:p>
        </w:tc>
      </w:tr>
    </w:tbl>
    <w:p>
      <w:pPr>
        <w:pStyle w:val="21"/>
        <w:ind w:firstLine="602"/>
      </w:pPr>
      <w:r>
        <w:rPr>
          <w:rFonts w:hint="eastAsia"/>
        </w:rPr>
        <w:t>十九、裁判人员建议</w:t>
      </w:r>
    </w:p>
    <w:p>
      <w:pPr>
        <w:snapToGrid w:val="0"/>
        <w:spacing w:line="560" w:lineRule="exact"/>
        <w:ind w:firstLine="606" w:firstLineChars="202"/>
        <w:rPr>
          <w:rFonts w:ascii="仿宋_GB2312" w:hAnsi="仿宋_GB2312" w:eastAsia="仿宋_GB2312" w:cs="仿宋_GB2312"/>
          <w:color w:val="000000"/>
          <w:sz w:val="30"/>
          <w:szCs w:val="30"/>
        </w:rPr>
      </w:pPr>
      <w:r>
        <w:rPr>
          <w:rFonts w:ascii="Arial Narrow" w:hAnsi="Arial Narrow" w:eastAsia="仿宋_GB2312" w:cs="Arial"/>
          <w:sz w:val="30"/>
          <w:szCs w:val="30"/>
        </w:rPr>
        <w:t>赛项所需现场裁判和评分裁判</w:t>
      </w:r>
      <w:r>
        <w:rPr>
          <w:rFonts w:hint="eastAsia" w:ascii="Arial Narrow" w:hAnsi="Arial Narrow" w:eastAsia="仿宋_GB2312" w:cs="Arial"/>
          <w:sz w:val="30"/>
          <w:szCs w:val="30"/>
        </w:rPr>
        <w:t>在能遵守</w:t>
      </w:r>
      <w:r>
        <w:rPr>
          <w:rFonts w:ascii="Arial Narrow" w:hAnsi="Arial Narrow" w:eastAsia="仿宋_GB2312" w:cs="Arial"/>
          <w:sz w:val="30"/>
          <w:szCs w:val="30"/>
        </w:rPr>
        <w:t>《全国职业院校技能大赛专家和裁判工作管理办法》</w:t>
      </w:r>
      <w:r>
        <w:rPr>
          <w:rFonts w:hint="eastAsia" w:ascii="Arial Narrow" w:hAnsi="Arial Narrow" w:eastAsia="仿宋_GB2312" w:cs="Arial"/>
          <w:sz w:val="30"/>
          <w:szCs w:val="30"/>
        </w:rPr>
        <w:t>的前提下，</w:t>
      </w:r>
      <w:r>
        <w:rPr>
          <w:rFonts w:ascii="仿宋_GB2312" w:hAnsi="仿宋_GB2312" w:eastAsia="仿宋_GB2312" w:cs="仿宋_GB2312"/>
          <w:color w:val="000000"/>
          <w:sz w:val="30"/>
          <w:szCs w:val="30"/>
        </w:rPr>
        <w:t>参照有关要求，竞赛裁判组由裁判长、检录裁判、加密裁判、现场裁判、评分裁判组成。其中，裁判长由赛项执委会推荐、赛区执委会确认；加密裁判、检录裁判由赛项承办校</w:t>
      </w:r>
      <w:r>
        <w:rPr>
          <w:rFonts w:hint="eastAsia" w:ascii="仿宋_GB2312" w:hAnsi="仿宋_GB2312" w:eastAsia="仿宋_GB2312" w:cs="仿宋_GB2312"/>
          <w:color w:val="000000"/>
          <w:sz w:val="30"/>
          <w:szCs w:val="30"/>
        </w:rPr>
        <w:t>邀请校外</w:t>
      </w:r>
      <w:r>
        <w:rPr>
          <w:rFonts w:ascii="仿宋_GB2312" w:hAnsi="仿宋_GB2312" w:eastAsia="仿宋_GB2312" w:cs="仿宋_GB2312"/>
          <w:color w:val="000000"/>
          <w:sz w:val="30"/>
          <w:szCs w:val="30"/>
        </w:rPr>
        <w:t>专业教师担任；</w:t>
      </w:r>
      <w:r>
        <w:rPr>
          <w:rFonts w:hint="eastAsia" w:ascii="仿宋_GB2312" w:hAnsi="仿宋_GB2312" w:eastAsia="仿宋_GB2312" w:cs="仿宋_GB2312"/>
          <w:color w:val="000000"/>
          <w:sz w:val="30"/>
          <w:szCs w:val="30"/>
        </w:rPr>
        <w:t>赛前在赛项裁判员库中随机抽取既定数量的</w:t>
      </w:r>
      <w:r>
        <w:rPr>
          <w:rFonts w:ascii="仿宋_GB2312" w:hAnsi="仿宋_GB2312" w:eastAsia="仿宋_GB2312" w:cs="仿宋_GB2312"/>
          <w:color w:val="000000"/>
          <w:sz w:val="30"/>
          <w:szCs w:val="30"/>
        </w:rPr>
        <w:t>现场裁判</w:t>
      </w:r>
      <w:r>
        <w:rPr>
          <w:rFonts w:hint="eastAsia" w:ascii="仿宋_GB2312" w:hAnsi="仿宋_GB2312" w:eastAsia="仿宋_GB2312" w:cs="仿宋_GB2312"/>
          <w:color w:val="000000"/>
          <w:sz w:val="30"/>
          <w:szCs w:val="30"/>
        </w:rPr>
        <w:t>和</w:t>
      </w:r>
      <w:r>
        <w:rPr>
          <w:rFonts w:ascii="仿宋_GB2312" w:hAnsi="仿宋_GB2312" w:eastAsia="仿宋_GB2312" w:cs="仿宋_GB2312"/>
          <w:color w:val="000000"/>
          <w:sz w:val="30"/>
          <w:szCs w:val="30"/>
        </w:rPr>
        <w:t>评分裁判</w:t>
      </w:r>
      <w:r>
        <w:rPr>
          <w:rFonts w:hint="eastAsia" w:ascii="仿宋_GB2312" w:hAnsi="仿宋_GB2312" w:eastAsia="仿宋_GB2312" w:cs="仿宋_GB2312"/>
          <w:color w:val="000000"/>
          <w:sz w:val="30"/>
          <w:szCs w:val="30"/>
        </w:rPr>
        <w:t>。</w:t>
      </w:r>
    </w:p>
    <w:p>
      <w:pPr>
        <w:snapToGrid w:val="0"/>
        <w:spacing w:line="560" w:lineRule="exact"/>
        <w:ind w:firstLine="600" w:firstLineChars="200"/>
        <w:outlineLvl w:val="0"/>
        <w:rPr>
          <w:rFonts w:ascii="仿宋_GB2312" w:hAnsi="Arial Narrow" w:eastAsia="仿宋_GB2312" w:cs="Arial"/>
          <w:b/>
          <w:bCs/>
          <w:sz w:val="30"/>
          <w:szCs w:val="30"/>
        </w:rPr>
      </w:pPr>
      <w:r>
        <w:rPr>
          <w:rFonts w:ascii="Arial Narrow" w:hAnsi="Arial Narrow" w:eastAsia="仿宋_GB2312" w:cs="Arial"/>
          <w:color w:val="000000"/>
          <w:sz w:val="30"/>
          <w:szCs w:val="30"/>
        </w:rPr>
        <w:t>赛项所需现场裁判和评分裁判的具体要求</w:t>
      </w:r>
      <w:r>
        <w:rPr>
          <w:rFonts w:hint="eastAsia" w:ascii="Arial Narrow" w:hAnsi="Arial Narrow" w:eastAsia="仿宋_GB2312" w:cs="Arial"/>
          <w:color w:val="000000"/>
          <w:sz w:val="30"/>
          <w:szCs w:val="30"/>
        </w:rPr>
        <w:t>如下</w:t>
      </w:r>
      <w:r>
        <w:rPr>
          <w:rFonts w:hint="eastAsia" w:ascii="仿宋_GB2312" w:eastAsia="仿宋_GB2312"/>
          <w:color w:val="000000"/>
          <w:sz w:val="30"/>
          <w:szCs w:val="30"/>
        </w:rPr>
        <w:t>：</w:t>
      </w:r>
    </w:p>
    <w:tbl>
      <w:tblPr>
        <w:tblStyle w:val="27"/>
        <w:tblpPr w:leftFromText="180" w:rightFromText="180" w:vertAnchor="text" w:horzAnchor="page" w:tblpX="1672" w:tblpY="95"/>
        <w:tblW w:w="1410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3018"/>
        <w:gridCol w:w="1276"/>
        <w:gridCol w:w="1276"/>
        <w:gridCol w:w="850"/>
        <w:gridCol w:w="3112"/>
        <w:gridCol w:w="19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026" w:type="dxa"/>
          <w:trHeight w:val="358" w:hRule="atLeast"/>
        </w:trPr>
        <w:tc>
          <w:tcPr>
            <w:tcW w:w="959" w:type="dxa"/>
            <w:tcBorders>
              <w:top w:val="single" w:color="auto" w:sz="8" w:space="0"/>
            </w:tcBorders>
            <w:vAlign w:val="center"/>
          </w:tcPr>
          <w:p>
            <w:pPr>
              <w:pStyle w:val="18"/>
              <w:jc w:val="center"/>
              <w:rPr>
                <w:b/>
                <w:color w:val="000000"/>
                <w:sz w:val="24"/>
                <w:szCs w:val="24"/>
              </w:rPr>
            </w:pPr>
            <w:r>
              <w:rPr>
                <w:b/>
                <w:color w:val="000000"/>
                <w:sz w:val="24"/>
                <w:szCs w:val="24"/>
              </w:rPr>
              <w:t>序号</w:t>
            </w:r>
          </w:p>
        </w:tc>
        <w:tc>
          <w:tcPr>
            <w:tcW w:w="1701" w:type="dxa"/>
            <w:tcBorders>
              <w:top w:val="single" w:color="auto" w:sz="8" w:space="0"/>
            </w:tcBorders>
            <w:vAlign w:val="center"/>
          </w:tcPr>
          <w:p>
            <w:pPr>
              <w:pStyle w:val="18"/>
              <w:jc w:val="center"/>
              <w:rPr>
                <w:b/>
                <w:color w:val="000000"/>
                <w:sz w:val="24"/>
                <w:szCs w:val="24"/>
              </w:rPr>
            </w:pPr>
            <w:r>
              <w:rPr>
                <w:b/>
                <w:color w:val="000000"/>
                <w:sz w:val="24"/>
                <w:szCs w:val="24"/>
              </w:rPr>
              <w:t>专业技术方向</w:t>
            </w:r>
          </w:p>
        </w:tc>
        <w:tc>
          <w:tcPr>
            <w:tcW w:w="3018" w:type="dxa"/>
            <w:tcBorders>
              <w:top w:val="single" w:color="auto" w:sz="8" w:space="0"/>
              <w:bottom w:val="single" w:color="auto" w:sz="4" w:space="0"/>
            </w:tcBorders>
            <w:vAlign w:val="center"/>
          </w:tcPr>
          <w:p>
            <w:pPr>
              <w:pStyle w:val="18"/>
              <w:jc w:val="center"/>
              <w:rPr>
                <w:b/>
                <w:color w:val="000000"/>
                <w:sz w:val="24"/>
                <w:szCs w:val="24"/>
              </w:rPr>
            </w:pPr>
            <w:r>
              <w:rPr>
                <w:b/>
                <w:color w:val="000000"/>
                <w:sz w:val="24"/>
                <w:szCs w:val="24"/>
              </w:rPr>
              <w:t>知识能力要求</w:t>
            </w:r>
          </w:p>
        </w:tc>
        <w:tc>
          <w:tcPr>
            <w:tcW w:w="1276" w:type="dxa"/>
            <w:tcBorders>
              <w:top w:val="single" w:color="auto" w:sz="8" w:space="0"/>
            </w:tcBorders>
            <w:vAlign w:val="center"/>
          </w:tcPr>
          <w:p>
            <w:pPr>
              <w:pStyle w:val="18"/>
              <w:jc w:val="center"/>
              <w:rPr>
                <w:b/>
                <w:color w:val="000000"/>
                <w:sz w:val="24"/>
                <w:szCs w:val="24"/>
              </w:rPr>
            </w:pPr>
            <w:r>
              <w:rPr>
                <w:rFonts w:hint="eastAsia"/>
                <w:b/>
                <w:color w:val="000000"/>
                <w:sz w:val="24"/>
                <w:szCs w:val="24"/>
              </w:rPr>
              <w:t>执裁、教学、工作经历</w:t>
            </w:r>
          </w:p>
        </w:tc>
        <w:tc>
          <w:tcPr>
            <w:tcW w:w="1276" w:type="dxa"/>
            <w:tcBorders>
              <w:top w:val="single" w:color="auto" w:sz="8" w:space="0"/>
            </w:tcBorders>
            <w:vAlign w:val="center"/>
          </w:tcPr>
          <w:p>
            <w:pPr>
              <w:pStyle w:val="18"/>
              <w:jc w:val="center"/>
              <w:rPr>
                <w:b/>
                <w:color w:val="000000"/>
                <w:sz w:val="24"/>
                <w:szCs w:val="24"/>
              </w:rPr>
            </w:pPr>
            <w:r>
              <w:rPr>
                <w:b/>
                <w:color w:val="000000"/>
                <w:sz w:val="24"/>
                <w:szCs w:val="24"/>
              </w:rPr>
              <w:t>专业技术职称</w:t>
            </w:r>
          </w:p>
          <w:p>
            <w:pPr>
              <w:pStyle w:val="18"/>
              <w:jc w:val="center"/>
              <w:rPr>
                <w:b/>
                <w:color w:val="000000"/>
                <w:sz w:val="24"/>
                <w:szCs w:val="24"/>
              </w:rPr>
            </w:pPr>
            <w:r>
              <w:rPr>
                <w:b/>
                <w:color w:val="000000"/>
                <w:sz w:val="24"/>
                <w:szCs w:val="24"/>
              </w:rPr>
              <w:t>（职业资格等级）</w:t>
            </w:r>
          </w:p>
        </w:tc>
        <w:tc>
          <w:tcPr>
            <w:tcW w:w="850" w:type="dxa"/>
            <w:tcBorders>
              <w:top w:val="single" w:color="auto" w:sz="8" w:space="0"/>
            </w:tcBorders>
            <w:vAlign w:val="center"/>
          </w:tcPr>
          <w:p>
            <w:pPr>
              <w:pStyle w:val="18"/>
              <w:jc w:val="center"/>
              <w:rPr>
                <w:b/>
                <w:color w:val="000000"/>
                <w:sz w:val="24"/>
                <w:szCs w:val="24"/>
              </w:rPr>
            </w:pPr>
            <w:r>
              <w:rPr>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026" w:type="dxa"/>
          <w:trHeight w:val="1318" w:hRule="atLeast"/>
        </w:trPr>
        <w:tc>
          <w:tcPr>
            <w:tcW w:w="959" w:type="dxa"/>
            <w:vAlign w:val="center"/>
          </w:tcPr>
          <w:p>
            <w:pPr>
              <w:pStyle w:val="18"/>
              <w:jc w:val="center"/>
              <w:rPr>
                <w:rFonts w:ascii="宋体" w:hAnsi="宋体"/>
                <w:color w:val="000000"/>
                <w:sz w:val="24"/>
                <w:szCs w:val="24"/>
              </w:rPr>
            </w:pPr>
            <w:r>
              <w:rPr>
                <w:rFonts w:hint="eastAsia" w:ascii="宋体" w:hAnsi="宋体"/>
                <w:color w:val="000000"/>
                <w:sz w:val="24"/>
                <w:szCs w:val="24"/>
              </w:rPr>
              <w:t>1</w:t>
            </w:r>
          </w:p>
        </w:tc>
        <w:tc>
          <w:tcPr>
            <w:tcW w:w="1701" w:type="dxa"/>
            <w:vAlign w:val="center"/>
          </w:tcPr>
          <w:p>
            <w:pPr>
              <w:pStyle w:val="18"/>
              <w:jc w:val="center"/>
              <w:rPr>
                <w:rFonts w:ascii="宋体" w:hAnsi="宋体"/>
                <w:color w:val="000000"/>
                <w:sz w:val="24"/>
                <w:szCs w:val="24"/>
              </w:rPr>
            </w:pPr>
            <w:r>
              <w:rPr>
                <w:rFonts w:ascii="宋体" w:hAnsi="宋体"/>
                <w:color w:val="000000"/>
                <w:sz w:val="24"/>
                <w:szCs w:val="24"/>
              </w:rPr>
              <w:t>网络</w:t>
            </w:r>
            <w:r>
              <w:rPr>
                <w:rFonts w:hint="eastAsia" w:ascii="宋体" w:hAnsi="宋体"/>
                <w:color w:val="000000"/>
                <w:sz w:val="24"/>
                <w:szCs w:val="24"/>
              </w:rPr>
              <w:t>设备调试与管理</w:t>
            </w:r>
          </w:p>
        </w:tc>
        <w:tc>
          <w:tcPr>
            <w:tcW w:w="3018" w:type="dxa"/>
            <w:tcBorders>
              <w:top w:val="single" w:color="auto" w:sz="4" w:space="0"/>
              <w:bottom w:val="single" w:color="auto" w:sz="4" w:space="0"/>
            </w:tcBorders>
            <w:vAlign w:val="center"/>
          </w:tcPr>
          <w:p>
            <w:pPr>
              <w:rPr>
                <w:rFonts w:eastAsia="Times New Roman"/>
                <w:sz w:val="24"/>
                <w:szCs w:val="24"/>
              </w:rPr>
            </w:pPr>
            <w:r>
              <w:rPr>
                <w:rFonts w:hint="eastAsia" w:ascii="宋体" w:hAnsi="宋体"/>
                <w:color w:val="333333"/>
                <w:sz w:val="24"/>
                <w:szCs w:val="24"/>
                <w:shd w:val="clear" w:color="auto" w:fill="FFFFFF"/>
              </w:rPr>
              <w:t>熟悉综合布线和机房；</w:t>
            </w:r>
          </w:p>
          <w:p>
            <w:pPr>
              <w:spacing w:line="375" w:lineRule="atLeast"/>
              <w:rPr>
                <w:rFonts w:ascii="宋体" w:hAnsi="宋体"/>
                <w:color w:val="333333"/>
                <w:sz w:val="24"/>
                <w:szCs w:val="24"/>
              </w:rPr>
            </w:pPr>
            <w:r>
              <w:rPr>
                <w:rFonts w:hint="eastAsia" w:ascii="宋体" w:hAnsi="宋体"/>
                <w:color w:val="333333"/>
                <w:sz w:val="24"/>
                <w:szCs w:val="24"/>
              </w:rPr>
              <w:t>熟悉交换、路由方面的知识，如VLAN、ACL、VRRP、STP、OSPF等网络配置，具备分析、故障排错的能力；</w:t>
            </w:r>
          </w:p>
          <w:p>
            <w:pPr>
              <w:spacing w:line="375" w:lineRule="atLeast"/>
              <w:rPr>
                <w:rFonts w:ascii="宋体" w:hAnsi="宋体"/>
                <w:color w:val="000000"/>
                <w:sz w:val="24"/>
                <w:szCs w:val="24"/>
              </w:rPr>
            </w:pPr>
            <w:r>
              <w:rPr>
                <w:rFonts w:hint="eastAsia" w:ascii="宋体" w:hAnsi="宋体"/>
                <w:color w:val="333333"/>
                <w:sz w:val="24"/>
                <w:szCs w:val="24"/>
              </w:rPr>
              <w:t>有知名网络厂商认证资质优先。</w:t>
            </w:r>
          </w:p>
        </w:tc>
        <w:tc>
          <w:tcPr>
            <w:tcW w:w="1276" w:type="dxa"/>
            <w:vAlign w:val="center"/>
          </w:tcPr>
          <w:p>
            <w:pPr>
              <w:pStyle w:val="18"/>
              <w:jc w:val="center"/>
              <w:rPr>
                <w:rFonts w:ascii="宋体" w:hAnsi="宋体"/>
                <w:color w:val="000000"/>
                <w:sz w:val="24"/>
                <w:szCs w:val="24"/>
              </w:rPr>
            </w:pPr>
            <w:r>
              <w:rPr>
                <w:rFonts w:hint="eastAsia" w:ascii="宋体" w:hAnsi="宋体"/>
                <w:color w:val="000000"/>
                <w:sz w:val="24"/>
                <w:szCs w:val="24"/>
              </w:rPr>
              <w:t>具有相关专业教学经验或者工作经验、且具有电子信息类省级执裁经验</w:t>
            </w:r>
          </w:p>
        </w:tc>
        <w:tc>
          <w:tcPr>
            <w:tcW w:w="1276" w:type="dxa"/>
            <w:vAlign w:val="center"/>
          </w:tcPr>
          <w:p>
            <w:pPr>
              <w:pStyle w:val="18"/>
              <w:jc w:val="center"/>
              <w:rPr>
                <w:rFonts w:ascii="宋体" w:hAnsi="宋体"/>
                <w:color w:val="000000"/>
                <w:sz w:val="24"/>
                <w:szCs w:val="24"/>
              </w:rPr>
            </w:pPr>
            <w:r>
              <w:rPr>
                <w:rFonts w:hint="eastAsia" w:ascii="宋体" w:hAnsi="宋体"/>
                <w:color w:val="000000"/>
                <w:sz w:val="24"/>
                <w:szCs w:val="24"/>
              </w:rPr>
              <w:t>中级及以上职称</w:t>
            </w:r>
          </w:p>
        </w:tc>
        <w:tc>
          <w:tcPr>
            <w:tcW w:w="850" w:type="dxa"/>
            <w:vAlign w:val="center"/>
          </w:tcPr>
          <w:p>
            <w:pPr>
              <w:pStyle w:val="18"/>
              <w:jc w:val="center"/>
              <w:rPr>
                <w:rFonts w:ascii="宋体" w:hAnsi="宋体"/>
                <w:color w:val="000000"/>
                <w:sz w:val="24"/>
                <w:szCs w:val="24"/>
              </w:rPr>
            </w:pPr>
            <w:r>
              <w:rPr>
                <w:rFonts w:hint="eastAsia" w:ascii="宋体" w:hAnsi="宋体"/>
                <w:color w:val="000000"/>
                <w:sz w:val="24"/>
                <w:szCs w:val="24"/>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026" w:type="dxa"/>
          <w:trHeight w:val="3440" w:hRule="atLeast"/>
        </w:trPr>
        <w:tc>
          <w:tcPr>
            <w:tcW w:w="959" w:type="dxa"/>
            <w:vAlign w:val="center"/>
          </w:tcPr>
          <w:p>
            <w:pPr>
              <w:pStyle w:val="18"/>
              <w:jc w:val="center"/>
              <w:rPr>
                <w:rFonts w:ascii="宋体" w:hAnsi="宋体"/>
                <w:color w:val="000000"/>
                <w:sz w:val="24"/>
                <w:szCs w:val="24"/>
              </w:rPr>
            </w:pPr>
            <w:r>
              <w:rPr>
                <w:rFonts w:hint="eastAsia" w:ascii="宋体" w:hAnsi="宋体"/>
                <w:color w:val="000000"/>
                <w:sz w:val="24"/>
                <w:szCs w:val="24"/>
              </w:rPr>
              <w:t>2</w:t>
            </w:r>
          </w:p>
        </w:tc>
        <w:tc>
          <w:tcPr>
            <w:tcW w:w="1701" w:type="dxa"/>
            <w:tcBorders>
              <w:bottom w:val="single" w:color="auto" w:sz="4" w:space="0"/>
            </w:tcBorders>
            <w:vAlign w:val="center"/>
          </w:tcPr>
          <w:p>
            <w:pPr>
              <w:pStyle w:val="18"/>
              <w:jc w:val="center"/>
              <w:rPr>
                <w:rFonts w:ascii="宋体" w:hAnsi="宋体"/>
                <w:color w:val="000000"/>
                <w:sz w:val="24"/>
                <w:szCs w:val="24"/>
              </w:rPr>
            </w:pPr>
            <w:r>
              <w:rPr>
                <w:rFonts w:hint="eastAsia" w:ascii="宋体" w:hAnsi="宋体"/>
                <w:color w:val="000000"/>
                <w:sz w:val="24"/>
                <w:szCs w:val="24"/>
              </w:rPr>
              <w:t>网络系统管理</w:t>
            </w:r>
          </w:p>
        </w:tc>
        <w:tc>
          <w:tcPr>
            <w:tcW w:w="3018" w:type="dxa"/>
            <w:tcBorders>
              <w:top w:val="single" w:color="auto" w:sz="4" w:space="0"/>
              <w:bottom w:val="single" w:color="auto" w:sz="4" w:space="0"/>
            </w:tcBorders>
            <w:vAlign w:val="center"/>
          </w:tcPr>
          <w:p>
            <w:pPr>
              <w:rPr>
                <w:rFonts w:ascii="宋体" w:hAnsi="宋体"/>
                <w:color w:val="000000"/>
                <w:sz w:val="24"/>
                <w:szCs w:val="24"/>
              </w:rPr>
            </w:pPr>
            <w:r>
              <w:rPr>
                <w:rFonts w:hint="eastAsia" w:ascii="宋体" w:hAnsi="宋体"/>
                <w:color w:val="333333"/>
                <w:sz w:val="24"/>
                <w:szCs w:val="24"/>
                <w:shd w:val="clear" w:color="auto" w:fill="FFFFFF"/>
              </w:rPr>
              <w:t>具有虚拟化</w:t>
            </w:r>
          </w:p>
          <w:p>
            <w:pPr>
              <w:rPr>
                <w:rFonts w:ascii="宋体" w:hAnsi="宋体"/>
                <w:color w:val="333333"/>
                <w:sz w:val="24"/>
                <w:szCs w:val="24"/>
                <w:shd w:val="clear" w:color="auto" w:fill="FFFFFF"/>
              </w:rPr>
            </w:pPr>
            <w:r>
              <w:rPr>
                <w:rFonts w:hint="eastAsia" w:ascii="宋体" w:hAnsi="宋体"/>
                <w:color w:val="333333"/>
                <w:sz w:val="24"/>
                <w:szCs w:val="24"/>
                <w:shd w:val="clear" w:color="auto" w:fill="FFFFFF"/>
              </w:rPr>
              <w:t>平台下的工作经验；</w:t>
            </w:r>
          </w:p>
          <w:p>
            <w:pPr>
              <w:rPr>
                <w:rFonts w:ascii="宋体" w:hAnsi="宋体"/>
                <w:color w:val="333333"/>
                <w:sz w:val="24"/>
                <w:szCs w:val="24"/>
                <w:shd w:val="clear" w:color="auto" w:fill="FFFFFF"/>
              </w:rPr>
            </w:pPr>
            <w:r>
              <w:rPr>
                <w:rFonts w:hint="eastAsia" w:ascii="宋体" w:hAnsi="宋体"/>
                <w:color w:val="333333"/>
                <w:sz w:val="24"/>
                <w:szCs w:val="24"/>
                <w:shd w:val="clear" w:color="auto" w:fill="FFFFFF"/>
              </w:rPr>
              <w:t>熟悉windows 2003 server、windows 2008 server、windows 2012 server、linux系统；</w:t>
            </w:r>
          </w:p>
          <w:p>
            <w:pPr>
              <w:rPr>
                <w:rFonts w:eastAsia="Times New Roman"/>
                <w:sz w:val="24"/>
                <w:szCs w:val="24"/>
              </w:rPr>
            </w:pPr>
            <w:r>
              <w:rPr>
                <w:rFonts w:hint="eastAsia" w:ascii="宋体" w:hAnsi="宋体"/>
                <w:color w:val="333333"/>
                <w:sz w:val="24"/>
                <w:szCs w:val="24"/>
                <w:shd w:val="clear" w:color="auto" w:fill="FFFFFF"/>
              </w:rPr>
              <w:t>能完成存储实施、管理和运维；</w:t>
            </w:r>
          </w:p>
          <w:p>
            <w:pPr>
              <w:rPr>
                <w:rFonts w:ascii="宋体" w:hAnsi="宋体"/>
                <w:color w:val="000000"/>
                <w:sz w:val="24"/>
                <w:szCs w:val="24"/>
              </w:rPr>
            </w:pPr>
            <w:r>
              <w:rPr>
                <w:rFonts w:hint="eastAsia" w:ascii="宋体" w:hAnsi="宋体"/>
                <w:color w:val="333333"/>
                <w:sz w:val="24"/>
                <w:szCs w:val="24"/>
              </w:rPr>
              <w:t>有相关厂商认证资质优先。</w:t>
            </w:r>
          </w:p>
        </w:tc>
        <w:tc>
          <w:tcPr>
            <w:tcW w:w="1276" w:type="dxa"/>
            <w:vMerge w:val="restart"/>
            <w:tcBorders>
              <w:top w:val="nil"/>
            </w:tcBorders>
            <w:vAlign w:val="center"/>
          </w:tcPr>
          <w:p>
            <w:pPr>
              <w:pStyle w:val="18"/>
              <w:jc w:val="center"/>
              <w:rPr>
                <w:rFonts w:ascii="宋体" w:hAnsi="宋体"/>
                <w:color w:val="000000"/>
                <w:sz w:val="24"/>
                <w:szCs w:val="24"/>
              </w:rPr>
            </w:pPr>
            <w:r>
              <w:rPr>
                <w:rFonts w:hint="eastAsia" w:ascii="宋体" w:hAnsi="宋体"/>
                <w:color w:val="000000"/>
                <w:sz w:val="24"/>
                <w:szCs w:val="24"/>
              </w:rPr>
              <w:t>具有相关专业教学经验或者工作经验、且具有电子信息类省级执裁经验</w:t>
            </w:r>
          </w:p>
        </w:tc>
        <w:tc>
          <w:tcPr>
            <w:tcW w:w="1276" w:type="dxa"/>
            <w:vMerge w:val="restart"/>
            <w:tcBorders>
              <w:top w:val="nil"/>
            </w:tcBorders>
            <w:vAlign w:val="center"/>
          </w:tcPr>
          <w:p>
            <w:pPr>
              <w:pStyle w:val="18"/>
              <w:jc w:val="center"/>
              <w:rPr>
                <w:rFonts w:ascii="宋体" w:hAnsi="宋体"/>
                <w:color w:val="000000"/>
                <w:sz w:val="24"/>
                <w:szCs w:val="24"/>
              </w:rPr>
            </w:pPr>
            <w:r>
              <w:rPr>
                <w:rFonts w:hint="eastAsia" w:ascii="宋体" w:hAnsi="宋体"/>
                <w:color w:val="000000"/>
                <w:sz w:val="24"/>
                <w:szCs w:val="24"/>
              </w:rPr>
              <w:t>中级及以上职称</w:t>
            </w:r>
          </w:p>
        </w:tc>
        <w:tc>
          <w:tcPr>
            <w:tcW w:w="850" w:type="dxa"/>
            <w:tcBorders>
              <w:top w:val="single" w:color="auto" w:sz="4" w:space="0"/>
              <w:bottom w:val="single" w:color="auto" w:sz="4" w:space="0"/>
            </w:tcBorders>
            <w:vAlign w:val="center"/>
          </w:tcPr>
          <w:p>
            <w:pPr>
              <w:pStyle w:val="18"/>
              <w:jc w:val="center"/>
              <w:rPr>
                <w:rFonts w:ascii="宋体" w:hAnsi="宋体"/>
                <w:color w:val="000000"/>
                <w:sz w:val="24"/>
                <w:szCs w:val="24"/>
              </w:rPr>
            </w:pPr>
            <w:r>
              <w:rPr>
                <w:rFonts w:hint="eastAsia" w:ascii="宋体" w:hAnsi="宋体"/>
                <w:color w:val="000000"/>
                <w:sz w:val="24"/>
                <w:szCs w:val="24"/>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026" w:type="dxa"/>
          <w:trHeight w:val="450" w:hRule="atLeast"/>
        </w:trPr>
        <w:tc>
          <w:tcPr>
            <w:tcW w:w="959" w:type="dxa"/>
            <w:vAlign w:val="center"/>
          </w:tcPr>
          <w:p>
            <w:pPr>
              <w:pStyle w:val="18"/>
              <w:jc w:val="center"/>
              <w:rPr>
                <w:rFonts w:ascii="宋体" w:hAnsi="宋体"/>
                <w:color w:val="000000"/>
                <w:sz w:val="24"/>
                <w:szCs w:val="24"/>
              </w:rPr>
            </w:pPr>
            <w:r>
              <w:rPr>
                <w:rFonts w:hint="eastAsia" w:ascii="宋体" w:hAnsi="宋体"/>
                <w:color w:val="000000"/>
                <w:sz w:val="24"/>
                <w:szCs w:val="24"/>
              </w:rPr>
              <w:t>3</w:t>
            </w:r>
          </w:p>
        </w:tc>
        <w:tc>
          <w:tcPr>
            <w:tcW w:w="1701" w:type="dxa"/>
            <w:vAlign w:val="center"/>
          </w:tcPr>
          <w:p>
            <w:pPr>
              <w:pStyle w:val="18"/>
              <w:jc w:val="center"/>
              <w:rPr>
                <w:rFonts w:ascii="宋体" w:hAnsi="宋体"/>
                <w:color w:val="000000"/>
                <w:sz w:val="24"/>
                <w:szCs w:val="24"/>
              </w:rPr>
            </w:pPr>
            <w:r>
              <w:rPr>
                <w:rFonts w:hint="eastAsia" w:ascii="宋体" w:hAnsi="宋体"/>
                <w:color w:val="000000"/>
                <w:sz w:val="24"/>
                <w:szCs w:val="24"/>
              </w:rPr>
              <w:t>网络安全</w:t>
            </w:r>
          </w:p>
        </w:tc>
        <w:tc>
          <w:tcPr>
            <w:tcW w:w="3018" w:type="dxa"/>
            <w:vAlign w:val="center"/>
          </w:tcPr>
          <w:p>
            <w:pPr>
              <w:rPr>
                <w:rFonts w:ascii="宋体" w:hAnsi="宋体"/>
                <w:color w:val="333333"/>
                <w:sz w:val="24"/>
                <w:szCs w:val="24"/>
              </w:rPr>
            </w:pPr>
            <w:r>
              <w:rPr>
                <w:rFonts w:hint="eastAsia" w:ascii="宋体" w:hAnsi="宋体"/>
                <w:color w:val="333333"/>
                <w:sz w:val="24"/>
                <w:szCs w:val="24"/>
              </w:rPr>
              <w:t>熟悉安全服务工作，包括漏洞扫描、渗透测试、风险评估、安全评估、安全培训、代码审计、应急响应等；</w:t>
            </w:r>
          </w:p>
          <w:p>
            <w:pPr>
              <w:rPr>
                <w:rFonts w:ascii="宋体" w:hAnsi="宋体"/>
                <w:color w:val="333333"/>
                <w:sz w:val="24"/>
                <w:szCs w:val="24"/>
              </w:rPr>
            </w:pPr>
            <w:r>
              <w:rPr>
                <w:rFonts w:hint="eastAsia" w:ascii="宋体" w:hAnsi="宋体"/>
                <w:color w:val="333333"/>
                <w:sz w:val="24"/>
                <w:szCs w:val="24"/>
              </w:rPr>
              <w:t>熟悉各种网络安全产品；</w:t>
            </w:r>
          </w:p>
          <w:p>
            <w:pPr>
              <w:rPr>
                <w:rFonts w:ascii="宋体" w:hAnsi="宋体"/>
                <w:color w:val="333333"/>
                <w:sz w:val="24"/>
                <w:szCs w:val="24"/>
              </w:rPr>
            </w:pPr>
            <w:r>
              <w:rPr>
                <w:rFonts w:hint="eastAsia" w:ascii="宋体" w:hAnsi="宋体"/>
                <w:color w:val="333333"/>
                <w:sz w:val="24"/>
                <w:szCs w:val="24"/>
              </w:rPr>
              <w:t>熟悉数据库、操作系统，有数据库、操作系统。</w:t>
            </w:r>
          </w:p>
        </w:tc>
        <w:tc>
          <w:tcPr>
            <w:tcW w:w="1276" w:type="dxa"/>
            <w:vMerge w:val="continue"/>
            <w:tcBorders>
              <w:top w:val="nil"/>
            </w:tcBorders>
            <w:vAlign w:val="center"/>
          </w:tcPr>
          <w:p>
            <w:pPr>
              <w:pStyle w:val="18"/>
              <w:jc w:val="center"/>
              <w:rPr>
                <w:rFonts w:ascii="宋体" w:hAnsi="宋体"/>
                <w:color w:val="000000"/>
                <w:sz w:val="24"/>
                <w:szCs w:val="24"/>
              </w:rPr>
            </w:pPr>
          </w:p>
        </w:tc>
        <w:tc>
          <w:tcPr>
            <w:tcW w:w="1276" w:type="dxa"/>
            <w:vMerge w:val="continue"/>
            <w:tcBorders>
              <w:top w:val="nil"/>
            </w:tcBorders>
            <w:vAlign w:val="center"/>
          </w:tcPr>
          <w:p>
            <w:pPr>
              <w:pStyle w:val="18"/>
              <w:jc w:val="center"/>
              <w:rPr>
                <w:rFonts w:ascii="宋体" w:hAnsi="宋体"/>
                <w:color w:val="000000"/>
                <w:sz w:val="24"/>
                <w:szCs w:val="24"/>
              </w:rPr>
            </w:pPr>
          </w:p>
        </w:tc>
        <w:tc>
          <w:tcPr>
            <w:tcW w:w="850" w:type="dxa"/>
            <w:vAlign w:val="center"/>
          </w:tcPr>
          <w:p>
            <w:pPr>
              <w:pStyle w:val="18"/>
              <w:jc w:val="center"/>
              <w:rPr>
                <w:rFonts w:ascii="宋体" w:hAnsi="宋体"/>
                <w:color w:val="000000"/>
                <w:sz w:val="24"/>
                <w:szCs w:val="24"/>
              </w:rPr>
            </w:pPr>
            <w:r>
              <w:rPr>
                <w:rFonts w:hint="eastAsia" w:ascii="宋体" w:hAnsi="宋体"/>
                <w:color w:val="000000"/>
                <w:sz w:val="24"/>
                <w:szCs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026" w:type="dxa"/>
          <w:trHeight w:val="1917" w:hRule="atLeast"/>
        </w:trPr>
        <w:tc>
          <w:tcPr>
            <w:tcW w:w="959" w:type="dxa"/>
            <w:vAlign w:val="center"/>
          </w:tcPr>
          <w:p>
            <w:pPr>
              <w:pStyle w:val="18"/>
              <w:jc w:val="center"/>
              <w:rPr>
                <w:rFonts w:ascii="宋体" w:hAnsi="宋体"/>
                <w:color w:val="000000"/>
                <w:sz w:val="24"/>
                <w:szCs w:val="24"/>
              </w:rPr>
            </w:pPr>
            <w:r>
              <w:rPr>
                <w:rFonts w:hint="eastAsia" w:ascii="宋体" w:hAnsi="宋体"/>
                <w:color w:val="000000"/>
                <w:sz w:val="24"/>
                <w:szCs w:val="24"/>
              </w:rPr>
              <w:t>4</w:t>
            </w:r>
          </w:p>
        </w:tc>
        <w:tc>
          <w:tcPr>
            <w:tcW w:w="1701" w:type="dxa"/>
            <w:vAlign w:val="center"/>
          </w:tcPr>
          <w:p>
            <w:pPr>
              <w:pStyle w:val="18"/>
              <w:jc w:val="center"/>
              <w:rPr>
                <w:rFonts w:ascii="宋体" w:hAnsi="宋体"/>
                <w:color w:val="000000"/>
                <w:sz w:val="24"/>
                <w:szCs w:val="24"/>
              </w:rPr>
            </w:pPr>
            <w:r>
              <w:rPr>
                <w:rFonts w:hint="eastAsia" w:ascii="宋体" w:hAnsi="宋体"/>
                <w:color w:val="000000"/>
                <w:sz w:val="24"/>
                <w:szCs w:val="24"/>
              </w:rPr>
              <w:t>云计算</w:t>
            </w:r>
          </w:p>
        </w:tc>
        <w:tc>
          <w:tcPr>
            <w:tcW w:w="3018" w:type="dxa"/>
            <w:vAlign w:val="center"/>
          </w:tcPr>
          <w:p>
            <w:pPr>
              <w:pStyle w:val="18"/>
              <w:rPr>
                <w:sz w:val="24"/>
                <w:szCs w:val="24"/>
              </w:rPr>
            </w:pPr>
            <w:r>
              <w:rPr>
                <w:rFonts w:hint="eastAsia"/>
                <w:sz w:val="24"/>
                <w:szCs w:val="24"/>
              </w:rPr>
              <w:t>能掌握云平台系统的基本架构；掌握云产品与服务的特点；能创建ECS并部署网站与应用，能使用OSS存储文件，能使用RDS进行数据库操作，会配置SLB、云盾及云监控</w:t>
            </w:r>
            <w:r>
              <w:rPr>
                <w:rFonts w:hint="eastAsia" w:ascii="宋体" w:hAnsi="宋体"/>
                <w:color w:val="000000"/>
                <w:sz w:val="24"/>
                <w:szCs w:val="24"/>
              </w:rPr>
              <w:t>。</w:t>
            </w:r>
          </w:p>
        </w:tc>
        <w:tc>
          <w:tcPr>
            <w:tcW w:w="1276" w:type="dxa"/>
            <w:tcBorders>
              <w:top w:val="nil"/>
            </w:tcBorders>
            <w:vAlign w:val="center"/>
          </w:tcPr>
          <w:p>
            <w:pPr>
              <w:pStyle w:val="18"/>
              <w:jc w:val="center"/>
              <w:rPr>
                <w:rFonts w:ascii="宋体" w:hAnsi="宋体"/>
                <w:color w:val="000000"/>
                <w:sz w:val="24"/>
                <w:szCs w:val="24"/>
              </w:rPr>
            </w:pPr>
            <w:r>
              <w:rPr>
                <w:rFonts w:hint="eastAsia" w:ascii="宋体" w:hAnsi="宋体"/>
                <w:color w:val="000000"/>
                <w:sz w:val="24"/>
                <w:szCs w:val="24"/>
              </w:rPr>
              <w:t>具有相关专业教学经验或者工作经验、且具有电子信息类省级执裁经验</w:t>
            </w:r>
          </w:p>
        </w:tc>
        <w:tc>
          <w:tcPr>
            <w:tcW w:w="1276" w:type="dxa"/>
            <w:tcBorders>
              <w:top w:val="single" w:color="auto" w:sz="4" w:space="0"/>
            </w:tcBorders>
            <w:vAlign w:val="center"/>
          </w:tcPr>
          <w:p>
            <w:pPr>
              <w:pStyle w:val="18"/>
              <w:jc w:val="center"/>
              <w:rPr>
                <w:rFonts w:ascii="宋体" w:hAnsi="宋体"/>
                <w:color w:val="000000"/>
                <w:sz w:val="24"/>
                <w:szCs w:val="24"/>
              </w:rPr>
            </w:pPr>
            <w:r>
              <w:rPr>
                <w:rFonts w:hint="eastAsia" w:ascii="宋体" w:hAnsi="宋体"/>
                <w:color w:val="000000"/>
                <w:sz w:val="24"/>
                <w:szCs w:val="24"/>
              </w:rPr>
              <w:t>中级及以上职称</w:t>
            </w:r>
          </w:p>
        </w:tc>
        <w:tc>
          <w:tcPr>
            <w:tcW w:w="850" w:type="dxa"/>
            <w:tcBorders>
              <w:top w:val="single" w:color="auto" w:sz="4" w:space="0"/>
            </w:tcBorders>
            <w:vAlign w:val="center"/>
          </w:tcPr>
          <w:p>
            <w:pPr>
              <w:pStyle w:val="18"/>
              <w:jc w:val="center"/>
              <w:rPr>
                <w:rFonts w:ascii="宋体" w:hAnsi="宋体"/>
                <w:color w:val="000000"/>
                <w:sz w:val="24"/>
                <w:szCs w:val="24"/>
              </w:rPr>
            </w:pPr>
            <w:r>
              <w:rPr>
                <w:rFonts w:hint="eastAsia" w:ascii="宋体" w:hAnsi="宋体"/>
                <w:color w:val="000000"/>
                <w:sz w:val="24"/>
                <w:szCs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959" w:type="dxa"/>
            <w:vAlign w:val="center"/>
          </w:tcPr>
          <w:p>
            <w:pPr>
              <w:pStyle w:val="18"/>
              <w:jc w:val="center"/>
              <w:rPr>
                <w:rFonts w:ascii="宋体" w:hAnsi="宋体"/>
                <w:color w:val="000000"/>
                <w:sz w:val="24"/>
                <w:szCs w:val="24"/>
              </w:rPr>
            </w:pPr>
            <w:r>
              <w:rPr>
                <w:rFonts w:hint="eastAsia" w:ascii="宋体" w:hAnsi="宋体"/>
                <w:color w:val="000000"/>
                <w:sz w:val="24"/>
                <w:szCs w:val="24"/>
              </w:rPr>
              <w:t>裁判总人数</w:t>
            </w:r>
          </w:p>
        </w:tc>
        <w:tc>
          <w:tcPr>
            <w:tcW w:w="8121" w:type="dxa"/>
            <w:gridSpan w:val="5"/>
            <w:vAlign w:val="center"/>
          </w:tcPr>
          <w:p>
            <w:pPr>
              <w:pStyle w:val="18"/>
              <w:jc w:val="center"/>
              <w:rPr>
                <w:rFonts w:ascii="宋体" w:hAnsi="宋体"/>
                <w:color w:val="000000"/>
                <w:sz w:val="24"/>
                <w:szCs w:val="24"/>
              </w:rPr>
            </w:pPr>
            <w:r>
              <w:rPr>
                <w:rFonts w:hint="eastAsia" w:ascii="宋体" w:hAnsi="宋体"/>
                <w:color w:val="000000"/>
                <w:sz w:val="24"/>
                <w:szCs w:val="24"/>
              </w:rPr>
              <w:t>29</w:t>
            </w:r>
          </w:p>
        </w:tc>
        <w:tc>
          <w:tcPr>
            <w:tcW w:w="3112" w:type="dxa"/>
            <w:tcBorders>
              <w:top w:val="nil"/>
              <w:bottom w:val="nil"/>
            </w:tcBorders>
          </w:tcPr>
          <w:p>
            <w:pPr>
              <w:pStyle w:val="18"/>
              <w:rPr>
                <w:rFonts w:ascii="宋体" w:hAnsi="宋体"/>
                <w:color w:val="000000"/>
                <w:sz w:val="24"/>
                <w:szCs w:val="24"/>
              </w:rPr>
            </w:pPr>
          </w:p>
        </w:tc>
        <w:tc>
          <w:tcPr>
            <w:tcW w:w="1914" w:type="dxa"/>
            <w:vAlign w:val="center"/>
          </w:tcPr>
          <w:p>
            <w:pPr>
              <w:pStyle w:val="18"/>
              <w:jc w:val="center"/>
              <w:rPr>
                <w:rFonts w:ascii="宋体" w:hAnsi="宋体"/>
                <w:color w:val="000000"/>
                <w:sz w:val="24"/>
                <w:szCs w:val="24"/>
              </w:rPr>
            </w:pPr>
          </w:p>
        </w:tc>
      </w:tr>
    </w:tbl>
    <w:p>
      <w:pPr>
        <w:pStyle w:val="21"/>
        <w:ind w:left="1" w:firstLine="602"/>
        <w:rPr>
          <w:rFonts w:ascii="Arial Narrow" w:hAnsi="Arial Narrow" w:eastAsia="仿宋_GB2312" w:cs="Arial"/>
        </w:rPr>
      </w:pPr>
      <w:r>
        <w:rPr>
          <w:rFonts w:hint="eastAsia"/>
        </w:rPr>
        <w:t>二十、赛题公开承诺</w:t>
      </w:r>
    </w:p>
    <w:p>
      <w:pPr>
        <w:snapToGrid w:val="0"/>
        <w:spacing w:line="560" w:lineRule="exact"/>
        <w:ind w:firstLine="600" w:firstLineChars="200"/>
        <w:rPr>
          <w:rFonts w:ascii="黑体" w:hAnsi="黑体" w:eastAsia="黑体" w:cs="黑体"/>
          <w:b/>
          <w:sz w:val="30"/>
          <w:szCs w:val="30"/>
        </w:rPr>
      </w:pPr>
      <w:r>
        <w:rPr>
          <w:rFonts w:hint="eastAsia" w:ascii="仿宋_GB2312" w:eastAsia="仿宋_GB2312"/>
          <w:sz w:val="30"/>
          <w:szCs w:val="30"/>
        </w:rPr>
        <w:t>承诺保证于开赛1个月前在大赛网络信息发布平台上（www.chinaskills-jsw.org)公开全部赛题。</w:t>
      </w:r>
    </w:p>
    <w:p>
      <w:pPr>
        <w:pStyle w:val="21"/>
        <w:ind w:firstLine="602"/>
      </w:pPr>
      <w:r>
        <w:rPr>
          <w:rFonts w:hint="eastAsia"/>
        </w:rPr>
        <w:t>二十一、其他</w:t>
      </w:r>
    </w:p>
    <w:p>
      <w:pPr>
        <w:snapToGrid w:val="0"/>
        <w:spacing w:line="560" w:lineRule="exact"/>
        <w:ind w:firstLine="600" w:firstLineChars="200"/>
        <w:rPr>
          <w:rFonts w:ascii="仿宋_GB2312" w:hAnsi="宋体" w:eastAsia="仿宋_GB2312" w:cs="Arial"/>
          <w:sz w:val="30"/>
          <w:szCs w:val="30"/>
        </w:rPr>
      </w:pPr>
      <w:bookmarkStart w:id="8" w:name="_GoBack"/>
      <w:bookmarkEnd w:id="8"/>
      <w:r>
        <w:rPr>
          <w:rFonts w:hint="eastAsia" w:ascii="仿宋_GB2312" w:hAnsi="宋体" w:eastAsia="仿宋_GB2312" w:cs="Arial"/>
          <w:sz w:val="30"/>
          <w:szCs w:val="30"/>
        </w:rPr>
        <w:t>（二）同期活动</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可同期</w:t>
      </w:r>
      <w:r>
        <w:rPr>
          <w:rFonts w:ascii="仿宋_GB2312" w:hAnsi="宋体" w:eastAsia="仿宋_GB2312" w:cs="Arial"/>
          <w:sz w:val="30"/>
          <w:szCs w:val="30"/>
        </w:rPr>
        <w:t>举办</w:t>
      </w:r>
      <w:r>
        <w:rPr>
          <w:rFonts w:hint="eastAsia" w:ascii="仿宋_GB2312" w:hAnsi="宋体" w:eastAsia="仿宋_GB2312" w:cs="Arial"/>
          <w:sz w:val="30"/>
          <w:szCs w:val="30"/>
        </w:rPr>
        <w:t>包括针对学生、带队教师的活动、校企合作论坛、新技术展示、媒体宣传等。</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（三）往年赛项回顾</w:t>
      </w:r>
    </w:p>
    <w:p>
      <w:pPr>
        <w:snapToGrid w:val="0"/>
        <w:spacing w:line="560" w:lineRule="exact"/>
        <w:ind w:firstLine="600" w:firstLineChars="200"/>
        <w:rPr>
          <w:rFonts w:ascii="仿宋_GB2312" w:hAnsi="宋体" w:eastAsia="仿宋_GB2312" w:cs="Arial"/>
          <w:sz w:val="30"/>
          <w:szCs w:val="30"/>
        </w:rPr>
      </w:pPr>
      <w:r>
        <w:rPr>
          <w:rFonts w:ascii="仿宋_GB2312" w:hAnsi="宋体" w:eastAsia="仿宋_GB2312" w:cs="Arial"/>
          <w:sz w:val="30"/>
          <w:szCs w:val="30"/>
        </w:rPr>
        <w:br w:type="page"/>
      </w:r>
      <w:r>
        <w:rPr>
          <w:rFonts w:hint="eastAsia" w:ascii="仿宋_GB2312" w:hAnsi="宋体" w:eastAsia="仿宋_GB2312" w:cs="Arial"/>
          <w:sz w:val="30"/>
          <w:szCs w:val="30"/>
        </w:rPr>
        <w:t>2015年赛项回顾</w:t>
      </w:r>
    </w:p>
    <w:p>
      <w:pPr>
        <w:pStyle w:val="21"/>
        <w:spacing w:line="240" w:lineRule="auto"/>
        <w:ind w:firstLine="602"/>
      </w:pPr>
      <w:r>
        <w:rPr>
          <w:rFonts w:hint="eastAsia"/>
          <w:lang w:bidi="ar-SA"/>
        </w:rPr>
        <w:drawing>
          <wp:inline distT="0" distB="0" distL="0" distR="0">
            <wp:extent cx="4679950" cy="3461385"/>
            <wp:effectExtent l="0" t="0" r="6350" b="5715"/>
            <wp:docPr id="6" name="图片 6" descr="IMG_20150628_171113_AO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50628_171113_AO_HD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88514" cy="3467528"/>
                    </a:xfrm>
                    <a:prstGeom prst="rect">
                      <a:avLst/>
                    </a:prstGeom>
                    <a:noFill/>
                    <a:ln>
                      <a:noFill/>
                    </a:ln>
                  </pic:spPr>
                </pic:pic>
              </a:graphicData>
            </a:graphic>
          </wp:inline>
        </w:drawing>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2016年赛项回顾</w:t>
      </w:r>
    </w:p>
    <w:p>
      <w:pPr>
        <w:pStyle w:val="21"/>
        <w:spacing w:line="240" w:lineRule="auto"/>
        <w:ind w:firstLine="602"/>
      </w:pPr>
      <w:r>
        <w:rPr>
          <w:rFonts w:hint="eastAsia"/>
          <w:lang w:bidi="ar-SA"/>
        </w:rPr>
        <w:drawing>
          <wp:inline distT="0" distB="0" distL="0" distR="0">
            <wp:extent cx="4729480" cy="3495675"/>
            <wp:effectExtent l="0" t="0" r="0" b="9525"/>
            <wp:docPr id="5" name="图片 5" descr="IMG_20160508_10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60508_1023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32506" cy="3498215"/>
                    </a:xfrm>
                    <a:prstGeom prst="rect">
                      <a:avLst/>
                    </a:prstGeom>
                    <a:noFill/>
                    <a:ln>
                      <a:noFill/>
                    </a:ln>
                  </pic:spPr>
                </pic:pic>
              </a:graphicData>
            </a:graphic>
          </wp:inline>
        </w:drawing>
      </w:r>
    </w:p>
    <w:p>
      <w:pPr>
        <w:snapToGrid w:val="0"/>
        <w:spacing w:line="560" w:lineRule="exact"/>
        <w:ind w:firstLine="600" w:firstLineChars="200"/>
        <w:rPr>
          <w:rFonts w:ascii="仿宋_GB2312" w:hAnsi="宋体" w:eastAsia="仿宋_GB2312" w:cs="Arial"/>
          <w:sz w:val="30"/>
          <w:szCs w:val="30"/>
        </w:rPr>
      </w:pP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2017年赛项回顾</w:t>
      </w:r>
    </w:p>
    <w:p>
      <w:pPr>
        <w:pStyle w:val="21"/>
        <w:spacing w:line="240" w:lineRule="auto"/>
        <w:ind w:firstLine="602"/>
      </w:pPr>
      <w:r>
        <w:rPr>
          <w:rFonts w:hint="eastAsia"/>
          <w:lang w:bidi="ar-SA"/>
        </w:rPr>
        <w:drawing>
          <wp:inline distT="0" distB="0" distL="0" distR="0">
            <wp:extent cx="4887595" cy="3665855"/>
            <wp:effectExtent l="0" t="0" r="8255" b="0"/>
            <wp:docPr id="4" name="图片 4" descr="IMG_20170507_0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70507_0955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890646" cy="3668132"/>
                    </a:xfrm>
                    <a:prstGeom prst="rect">
                      <a:avLst/>
                    </a:prstGeom>
                    <a:noFill/>
                    <a:ln>
                      <a:noFill/>
                    </a:ln>
                  </pic:spPr>
                </pic:pic>
              </a:graphicData>
            </a:graphic>
          </wp:inline>
        </w:drawing>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2</w:t>
      </w:r>
      <w:r>
        <w:rPr>
          <w:rFonts w:ascii="仿宋_GB2312" w:hAnsi="宋体" w:eastAsia="仿宋_GB2312" w:cs="Arial"/>
          <w:sz w:val="30"/>
          <w:szCs w:val="30"/>
        </w:rPr>
        <w:t>018</w:t>
      </w:r>
      <w:r>
        <w:rPr>
          <w:rFonts w:hint="eastAsia" w:ascii="仿宋_GB2312" w:hAnsi="宋体" w:eastAsia="仿宋_GB2312" w:cs="Arial"/>
          <w:sz w:val="30"/>
          <w:szCs w:val="30"/>
        </w:rPr>
        <w:t>年赛项回顾</w:t>
      </w:r>
    </w:p>
    <w:p>
      <w:pPr>
        <w:snapToGrid w:val="0"/>
        <w:spacing w:line="560" w:lineRule="exact"/>
        <w:ind w:firstLine="600" w:firstLineChars="200"/>
        <w:rPr>
          <w:rFonts w:ascii="仿宋_GB2312" w:hAnsi="宋体" w:eastAsia="仿宋_GB2312" w:cs="Arial"/>
          <w:sz w:val="30"/>
          <w:szCs w:val="30"/>
        </w:rPr>
      </w:pPr>
    </w:p>
    <w:p>
      <w:pPr>
        <w:widowControl/>
        <w:jc w:val="left"/>
        <w:rPr>
          <w:rFonts w:ascii="黑体" w:hAnsi="黑体" w:eastAsia="黑体" w:cs="黑体"/>
          <w:b/>
          <w:sz w:val="30"/>
          <w:szCs w:val="30"/>
        </w:rPr>
      </w:pPr>
      <w:r>
        <w:rPr>
          <w:rFonts w:ascii="黑体" w:hAnsi="黑体" w:eastAsia="黑体" w:cs="黑体"/>
          <w:b/>
          <w:sz w:val="30"/>
          <w:szCs w:val="30"/>
        </w:rPr>
        <w:drawing>
          <wp:anchor distT="0" distB="0" distL="114300" distR="114300" simplePos="0" relativeHeight="251660288" behindDoc="0" locked="0" layoutInCell="1" allowOverlap="1">
            <wp:simplePos x="0" y="0"/>
            <wp:positionH relativeFrom="margin">
              <wp:posOffset>464185</wp:posOffset>
            </wp:positionH>
            <wp:positionV relativeFrom="margin">
              <wp:posOffset>5026025</wp:posOffset>
            </wp:positionV>
            <wp:extent cx="4881880" cy="2736215"/>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81880" cy="2736215"/>
                    </a:xfrm>
                    <a:prstGeom prst="rect">
                      <a:avLst/>
                    </a:prstGeom>
                    <a:noFill/>
                    <a:ln>
                      <a:noFill/>
                    </a:ln>
                  </pic:spPr>
                </pic:pic>
              </a:graphicData>
            </a:graphic>
          </wp:anchor>
        </w:drawing>
      </w:r>
    </w:p>
    <w:p>
      <w:pPr>
        <w:widowControl/>
        <w:jc w:val="left"/>
        <w:rPr>
          <w:rFonts w:ascii="黑体" w:hAnsi="黑体" w:eastAsia="黑体" w:cs="黑体"/>
          <w:b/>
          <w:sz w:val="30"/>
          <w:szCs w:val="30"/>
        </w:rPr>
      </w:pPr>
      <w:r>
        <w:rPr>
          <w:rFonts w:ascii="黑体" w:hAnsi="黑体" w:eastAsia="黑体" w:cs="黑体"/>
          <w:b/>
          <w:sz w:val="30"/>
          <w:szCs w:val="30"/>
        </w:rPr>
        <w:br w:type="page"/>
      </w:r>
    </w:p>
    <w:p>
      <w:pPr>
        <w:snapToGrid w:val="0"/>
        <w:spacing w:line="560" w:lineRule="exact"/>
        <w:ind w:firstLine="723" w:firstLineChars="200"/>
        <w:rPr>
          <w:rFonts w:ascii="黑体" w:hAnsi="黑体" w:eastAsia="黑体" w:cs="黑体"/>
          <w:b/>
          <w:sz w:val="36"/>
          <w:szCs w:val="36"/>
        </w:rPr>
      </w:pPr>
      <w:r>
        <w:rPr>
          <w:rFonts w:ascii="黑体" w:hAnsi="黑体" w:eastAsia="黑体" w:cs="黑体"/>
          <w:b/>
          <w:sz w:val="36"/>
          <w:szCs w:val="36"/>
        </w:rPr>
        <w:t>附件</w:t>
      </w:r>
      <w:r>
        <w:rPr>
          <w:rFonts w:hint="eastAsia" w:ascii="黑体" w:hAnsi="黑体" w:eastAsia="黑体" w:cs="黑体"/>
          <w:b/>
          <w:sz w:val="36"/>
          <w:szCs w:val="36"/>
        </w:rPr>
        <w:t>1</w:t>
      </w:r>
    </w:p>
    <w:p>
      <w:pPr>
        <w:jc w:val="center"/>
        <w:rPr>
          <w:rFonts w:ascii="黑体" w:hAnsi="黑体" w:eastAsia="黑体"/>
          <w:b/>
          <w:sz w:val="36"/>
          <w:szCs w:val="36"/>
        </w:rPr>
      </w:pPr>
      <w:r>
        <w:rPr>
          <w:rFonts w:hint="eastAsia" w:ascii="黑体" w:hAnsi="黑体" w:eastAsia="黑体"/>
          <w:b/>
          <w:sz w:val="36"/>
          <w:szCs w:val="36"/>
        </w:rPr>
        <w:t>201</w:t>
      </w:r>
      <w:r>
        <w:rPr>
          <w:rFonts w:ascii="黑体" w:hAnsi="黑体" w:eastAsia="黑体"/>
          <w:b/>
          <w:sz w:val="36"/>
          <w:szCs w:val="36"/>
        </w:rPr>
        <w:t>9</w:t>
      </w:r>
      <w:r>
        <w:rPr>
          <w:rFonts w:hint="eastAsia" w:ascii="黑体" w:hAnsi="黑体" w:eastAsia="黑体"/>
          <w:b/>
          <w:sz w:val="36"/>
          <w:szCs w:val="36"/>
        </w:rPr>
        <w:t>年全国职业院校技能大赛</w:t>
      </w:r>
    </w:p>
    <w:p>
      <w:pPr>
        <w:jc w:val="center"/>
        <w:rPr>
          <w:rFonts w:ascii="黑体" w:hAnsi="黑体" w:eastAsia="黑体"/>
          <w:b/>
          <w:sz w:val="36"/>
          <w:szCs w:val="36"/>
        </w:rPr>
      </w:pPr>
      <w:r>
        <w:rPr>
          <w:rFonts w:hint="eastAsia" w:ascii="黑体" w:hAnsi="黑体" w:eastAsia="黑体"/>
          <w:b/>
          <w:sz w:val="36"/>
          <w:szCs w:val="36"/>
        </w:rPr>
        <w:t>网络搭建与应用竞赛</w:t>
      </w:r>
    </w:p>
    <w:p>
      <w:pPr>
        <w:jc w:val="center"/>
        <w:rPr>
          <w:rFonts w:ascii="黑体" w:hAnsi="黑体" w:eastAsia="黑体"/>
          <w:b/>
          <w:sz w:val="36"/>
          <w:szCs w:val="36"/>
        </w:rPr>
      </w:pPr>
      <w:r>
        <w:rPr>
          <w:rFonts w:hint="eastAsia" w:ascii="黑体" w:hAnsi="黑体" w:eastAsia="黑体"/>
          <w:b/>
          <w:sz w:val="36"/>
          <w:szCs w:val="36"/>
        </w:rPr>
        <w:t>（总分1000分）（样题）</w:t>
      </w:r>
    </w:p>
    <w:p>
      <w:pPr>
        <w:tabs>
          <w:tab w:val="left" w:pos="5310"/>
        </w:tabs>
        <w:ind w:firstLine="602" w:firstLineChars="200"/>
        <w:rPr>
          <w:rFonts w:ascii="仿宋_GB2312" w:hAnsi="微软雅黑" w:eastAsia="仿宋_GB2312"/>
          <w:b/>
          <w:sz w:val="30"/>
          <w:szCs w:val="30"/>
        </w:rPr>
      </w:pPr>
      <w:r>
        <w:rPr>
          <w:rFonts w:hint="eastAsia" w:ascii="仿宋_GB2312" w:hAnsi="微软雅黑" w:eastAsia="仿宋_GB2312"/>
          <w:b/>
          <w:sz w:val="30"/>
          <w:szCs w:val="30"/>
        </w:rPr>
        <w:tab/>
      </w:r>
    </w:p>
    <w:tbl>
      <w:tblPr>
        <w:tblStyle w:val="27"/>
        <w:tblW w:w="9424"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2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3" w:hRule="atLeast"/>
        </w:trPr>
        <w:tc>
          <w:tcPr>
            <w:tcW w:w="9424" w:type="dxa"/>
            <w:tcBorders>
              <w:top w:val="thinThickSmallGap" w:color="auto" w:sz="24" w:space="0"/>
            </w:tcBorders>
          </w:tcPr>
          <w:p>
            <w:pPr>
              <w:jc w:val="center"/>
              <w:rPr>
                <w:rFonts w:ascii="仿宋_GB2312" w:hAnsi="微软雅黑" w:eastAsia="仿宋_GB2312"/>
                <w:b/>
                <w:sz w:val="30"/>
                <w:szCs w:val="30"/>
              </w:rPr>
            </w:pPr>
          </w:p>
        </w:tc>
      </w:tr>
    </w:tbl>
    <w:p>
      <w:pPr>
        <w:jc w:val="center"/>
        <w:rPr>
          <w:rFonts w:ascii="仿宋_GB2312" w:eastAsia="仿宋_GB2312"/>
          <w:b/>
          <w:sz w:val="30"/>
          <w:szCs w:val="30"/>
        </w:rPr>
      </w:pPr>
      <w:r>
        <w:rPr>
          <w:rFonts w:hint="eastAsia" w:ascii="仿宋_GB2312" w:eastAsia="仿宋_GB2312"/>
          <w:b/>
          <w:sz w:val="30"/>
          <w:szCs w:val="30"/>
        </w:rPr>
        <w:t>《主要网络环境》</w:t>
      </w:r>
    </w:p>
    <w:p>
      <w:pPr>
        <w:rPr>
          <w:rFonts w:ascii="仿宋" w:hAnsi="仿宋" w:eastAsia="仿宋"/>
          <w:b/>
        </w:rPr>
      </w:pPr>
    </w:p>
    <w:p>
      <w:pPr>
        <w:rPr>
          <w:rFonts w:ascii="仿宋" w:hAnsi="仿宋" w:eastAsia="仿宋"/>
          <w:b/>
        </w:rPr>
      </w:pPr>
    </w:p>
    <w:p>
      <w:pPr>
        <w:pStyle w:val="4"/>
        <w:spacing w:before="120" w:after="120" w:line="360" w:lineRule="auto"/>
        <w:rPr>
          <w:rFonts w:ascii="仿宋_GB2312" w:hAnsi="楷体" w:eastAsia="仿宋_GB2312" w:cs="Arial"/>
          <w:sz w:val="30"/>
          <w:szCs w:val="30"/>
        </w:rPr>
      </w:pPr>
      <w:r>
        <w:rPr>
          <w:rFonts w:hint="eastAsia" w:ascii="仿宋_GB2312" w:hAnsi="楷体" w:eastAsia="仿宋_GB2312" w:cs="Arial"/>
          <w:sz w:val="30"/>
          <w:szCs w:val="30"/>
        </w:rPr>
        <w:t>拓扑结构图</w:t>
      </w:r>
    </w:p>
    <w:p>
      <w:pPr>
        <w:jc w:val="center"/>
        <w:rPr>
          <w:rFonts w:ascii="仿宋" w:hAnsi="仿宋" w:eastAsia="仿宋"/>
          <w:b/>
          <w:sz w:val="30"/>
          <w:szCs w:val="30"/>
        </w:rPr>
      </w:pPr>
    </w:p>
    <w:p>
      <w:pPr>
        <w:jc w:val="center"/>
        <w:rPr>
          <w:rFonts w:ascii="仿宋" w:hAnsi="仿宋" w:eastAsia="仿宋"/>
          <w:b/>
          <w:sz w:val="30"/>
          <w:szCs w:val="30"/>
        </w:rPr>
        <w:sectPr>
          <w:footerReference r:id="rId4" w:type="default"/>
          <w:headerReference r:id="rId3" w:type="even"/>
          <w:pgSz w:w="11906" w:h="16838"/>
          <w:pgMar w:top="1701" w:right="1134" w:bottom="1701" w:left="1134" w:header="851" w:footer="992" w:gutter="0"/>
          <w:cols w:space="425" w:num="1"/>
          <w:docGrid w:linePitch="312" w:charSpace="0"/>
        </w:sectPr>
      </w:pPr>
      <w:r>
        <w:rPr>
          <w:rFonts w:ascii="仿宋" w:hAnsi="仿宋" w:eastAsia="仿宋"/>
          <w:b/>
          <w:sz w:val="30"/>
          <w:szCs w:val="30"/>
        </w:rPr>
        <w:drawing>
          <wp:inline distT="0" distB="0" distL="0" distR="0">
            <wp:extent cx="4542155" cy="351409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7" cstate="print"/>
                    <a:srcRect/>
                    <a:stretch>
                      <a:fillRect/>
                    </a:stretch>
                  </pic:blipFill>
                  <pic:spPr>
                    <a:xfrm>
                      <a:off x="0" y="0"/>
                      <a:ext cx="4544716" cy="3516128"/>
                    </a:xfrm>
                    <a:prstGeom prst="rect">
                      <a:avLst/>
                    </a:prstGeom>
                    <a:noFill/>
                    <a:ln w="9525">
                      <a:noFill/>
                      <a:miter lim="800000"/>
                      <a:headEnd/>
                      <a:tailEnd/>
                    </a:ln>
                  </pic:spPr>
                </pic:pic>
              </a:graphicData>
            </a:graphic>
          </wp:inline>
        </w:drawing>
      </w:r>
    </w:p>
    <w:p>
      <w:pPr>
        <w:pStyle w:val="4"/>
        <w:spacing w:before="120" w:after="120" w:line="360" w:lineRule="auto"/>
        <w:rPr>
          <w:rFonts w:ascii="仿宋_GB2312" w:hAnsi="楷体" w:eastAsia="仿宋_GB2312" w:cs="Arial"/>
          <w:sz w:val="30"/>
          <w:szCs w:val="30"/>
        </w:rPr>
      </w:pPr>
      <w:r>
        <w:rPr>
          <w:rFonts w:hint="eastAsia" w:ascii="仿宋_GB2312" w:hAnsi="楷体" w:eastAsia="仿宋_GB2312" w:cs="Arial"/>
          <w:sz w:val="30"/>
          <w:szCs w:val="30"/>
        </w:rPr>
        <w:t>表1.网络设备连接表</w:t>
      </w:r>
    </w:p>
    <w:tbl>
      <w:tblPr>
        <w:tblStyle w:val="27"/>
        <w:tblW w:w="78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3"/>
        <w:gridCol w:w="2364"/>
        <w:gridCol w:w="1740"/>
        <w:gridCol w:w="22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7860" w:type="dxa"/>
            <w:gridSpan w:val="4"/>
            <w:shd w:val="clear" w:color="auto" w:fill="D9D9D9"/>
            <w:vAlign w:val="center"/>
          </w:tcPr>
          <w:p>
            <w:pPr>
              <w:ind w:firstLine="482" w:firstLineChars="200"/>
              <w:jc w:val="center"/>
              <w:rPr>
                <w:rFonts w:ascii="宋体" w:hAnsi="宋体" w:cs="Arial"/>
                <w:b/>
                <w:sz w:val="24"/>
                <w:szCs w:val="24"/>
              </w:rPr>
            </w:pPr>
            <w:r>
              <w:rPr>
                <w:rFonts w:hint="eastAsia" w:ascii="宋体" w:hAnsi="宋体" w:cs="Arial"/>
                <w:b/>
                <w:sz w:val="24"/>
                <w:szCs w:val="24"/>
              </w:rPr>
              <w:t>A设备连接至B设备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1513" w:type="dxa"/>
            <w:shd w:val="clear" w:color="auto" w:fill="D9D9D9"/>
            <w:vAlign w:val="center"/>
          </w:tcPr>
          <w:p>
            <w:pPr>
              <w:jc w:val="center"/>
              <w:rPr>
                <w:rFonts w:ascii="宋体" w:hAnsi="宋体" w:cs="Arial"/>
                <w:b/>
                <w:sz w:val="24"/>
                <w:szCs w:val="24"/>
              </w:rPr>
            </w:pPr>
            <w:r>
              <w:rPr>
                <w:rFonts w:hint="eastAsia" w:ascii="宋体" w:hAnsi="宋体" w:cs="Arial"/>
                <w:b/>
                <w:sz w:val="24"/>
                <w:szCs w:val="24"/>
              </w:rPr>
              <w:t>设备名称</w:t>
            </w:r>
          </w:p>
        </w:tc>
        <w:tc>
          <w:tcPr>
            <w:tcW w:w="2364" w:type="dxa"/>
            <w:shd w:val="clear" w:color="auto" w:fill="D9D9D9"/>
          </w:tcPr>
          <w:p>
            <w:pPr>
              <w:jc w:val="center"/>
              <w:rPr>
                <w:rFonts w:ascii="宋体" w:hAnsi="宋体" w:cs="Arial"/>
                <w:b/>
                <w:sz w:val="24"/>
                <w:szCs w:val="24"/>
              </w:rPr>
            </w:pPr>
            <w:r>
              <w:rPr>
                <w:rFonts w:hint="eastAsia" w:ascii="宋体" w:hAnsi="宋体" w:cs="Arial"/>
                <w:b/>
                <w:sz w:val="24"/>
                <w:szCs w:val="24"/>
              </w:rPr>
              <w:t>接口</w:t>
            </w:r>
          </w:p>
        </w:tc>
        <w:tc>
          <w:tcPr>
            <w:tcW w:w="1740" w:type="dxa"/>
            <w:shd w:val="clear" w:color="auto" w:fill="D9D9D9"/>
            <w:vAlign w:val="center"/>
          </w:tcPr>
          <w:p>
            <w:pPr>
              <w:jc w:val="center"/>
              <w:rPr>
                <w:rFonts w:ascii="宋体" w:hAnsi="宋体" w:cs="Arial"/>
                <w:b/>
                <w:sz w:val="24"/>
                <w:szCs w:val="24"/>
              </w:rPr>
            </w:pPr>
            <w:r>
              <w:rPr>
                <w:rFonts w:hint="eastAsia" w:ascii="宋体" w:hAnsi="宋体" w:cs="Arial"/>
                <w:b/>
                <w:sz w:val="24"/>
                <w:szCs w:val="24"/>
              </w:rPr>
              <w:t>设备名称</w:t>
            </w:r>
          </w:p>
        </w:tc>
        <w:tc>
          <w:tcPr>
            <w:tcW w:w="2243" w:type="dxa"/>
            <w:shd w:val="clear" w:color="auto" w:fill="D9D9D9"/>
            <w:vAlign w:val="center"/>
          </w:tcPr>
          <w:p>
            <w:pPr>
              <w:jc w:val="center"/>
              <w:rPr>
                <w:rFonts w:ascii="宋体" w:hAnsi="宋体" w:cs="Arial"/>
                <w:b/>
                <w:sz w:val="24"/>
                <w:szCs w:val="24"/>
              </w:rPr>
            </w:pPr>
            <w:r>
              <w:rPr>
                <w:rFonts w:hint="eastAsia" w:ascii="宋体" w:hAnsi="宋体" w:cs="Arial"/>
                <w:b/>
                <w:sz w:val="24"/>
                <w:szCs w:val="24"/>
              </w:rPr>
              <w:t>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ascii="宋体" w:hAnsi="宋体" w:cs="Arial"/>
                <w:sz w:val="24"/>
                <w:szCs w:val="24"/>
              </w:rPr>
              <w:t>RT1</w:t>
            </w:r>
          </w:p>
        </w:tc>
        <w:tc>
          <w:tcPr>
            <w:tcW w:w="2364" w:type="dxa"/>
            <w:vAlign w:val="center"/>
          </w:tcPr>
          <w:p>
            <w:pPr>
              <w:ind w:firstLine="480" w:firstLineChars="200"/>
              <w:jc w:val="left"/>
              <w:rPr>
                <w:rFonts w:ascii="宋体" w:hAnsi="宋体" w:cs="Arial"/>
                <w:sz w:val="24"/>
                <w:szCs w:val="24"/>
              </w:rPr>
            </w:pPr>
            <w:r>
              <w:rPr>
                <w:rFonts w:ascii="宋体" w:hAnsi="宋体" w:cs="Arial"/>
                <w:sz w:val="24"/>
                <w:szCs w:val="24"/>
              </w:rPr>
              <w:t>G0</w:t>
            </w:r>
            <w:r>
              <w:rPr>
                <w:rFonts w:hint="eastAsia" w:ascii="宋体" w:hAnsi="宋体" w:cs="Arial"/>
                <w:sz w:val="24"/>
                <w:szCs w:val="24"/>
              </w:rPr>
              <w:t>/5</w:t>
            </w:r>
          </w:p>
        </w:tc>
        <w:tc>
          <w:tcPr>
            <w:tcW w:w="1740" w:type="dxa"/>
            <w:shd w:val="clear" w:color="auto" w:fill="auto"/>
            <w:vAlign w:val="center"/>
          </w:tcPr>
          <w:p>
            <w:pPr>
              <w:ind w:firstLine="480" w:firstLineChars="200"/>
              <w:jc w:val="left"/>
              <w:rPr>
                <w:rFonts w:ascii="宋体" w:hAnsi="宋体" w:cs="Arial"/>
                <w:sz w:val="24"/>
                <w:szCs w:val="24"/>
              </w:rPr>
            </w:pPr>
            <w:r>
              <w:rPr>
                <w:rFonts w:hint="eastAsia" w:ascii="宋体" w:hAnsi="宋体" w:cs="Arial"/>
                <w:sz w:val="24"/>
                <w:szCs w:val="24"/>
              </w:rPr>
              <w:t>FW-2</w:t>
            </w:r>
          </w:p>
        </w:tc>
        <w:tc>
          <w:tcPr>
            <w:tcW w:w="2243" w:type="dxa"/>
            <w:vAlign w:val="center"/>
          </w:tcPr>
          <w:p>
            <w:pPr>
              <w:ind w:firstLine="480" w:firstLineChars="200"/>
              <w:jc w:val="left"/>
              <w:rPr>
                <w:rFonts w:ascii="宋体" w:hAnsi="宋体" w:cs="Arial"/>
                <w:sz w:val="24"/>
                <w:szCs w:val="24"/>
              </w:rPr>
            </w:pPr>
            <w:r>
              <w:rPr>
                <w:rFonts w:hint="eastAsia" w:ascii="宋体" w:hAnsi="宋体" w:cs="Arial"/>
                <w:sz w:val="24"/>
                <w:szCs w:val="24"/>
              </w:rPr>
              <w:t>E0/6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1513"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RT1</w:t>
            </w:r>
          </w:p>
        </w:tc>
        <w:tc>
          <w:tcPr>
            <w:tcW w:w="2364" w:type="dxa"/>
            <w:tcBorders>
              <w:bottom w:val="single" w:color="auto" w:sz="4" w:space="0"/>
            </w:tcBorders>
            <w:vAlign w:val="center"/>
          </w:tcPr>
          <w:p>
            <w:pPr>
              <w:ind w:firstLine="480" w:firstLineChars="200"/>
              <w:jc w:val="left"/>
              <w:rPr>
                <w:rFonts w:ascii="宋体" w:hAnsi="宋体" w:cs="Arial"/>
                <w:sz w:val="24"/>
                <w:szCs w:val="24"/>
              </w:rPr>
            </w:pPr>
            <w:r>
              <w:rPr>
                <w:rFonts w:ascii="宋体" w:hAnsi="宋体" w:cs="Arial"/>
                <w:sz w:val="24"/>
                <w:szCs w:val="24"/>
              </w:rPr>
              <w:t>S0/</w:t>
            </w:r>
            <w:r>
              <w:rPr>
                <w:rFonts w:hint="eastAsia" w:ascii="宋体" w:hAnsi="宋体" w:cs="Arial"/>
                <w:sz w:val="24"/>
                <w:szCs w:val="24"/>
              </w:rPr>
              <w:t>1</w:t>
            </w:r>
          </w:p>
        </w:tc>
        <w:tc>
          <w:tcPr>
            <w:tcW w:w="1740" w:type="dxa"/>
            <w:tcBorders>
              <w:bottom w:val="single" w:color="auto" w:sz="4" w:space="0"/>
            </w:tcBorders>
            <w:shd w:val="clear" w:color="auto" w:fill="auto"/>
            <w:vAlign w:val="center"/>
          </w:tcPr>
          <w:p>
            <w:pPr>
              <w:ind w:firstLine="480" w:firstLineChars="200"/>
              <w:jc w:val="left"/>
              <w:rPr>
                <w:rFonts w:ascii="宋体" w:hAnsi="宋体" w:cs="Arial"/>
                <w:sz w:val="24"/>
                <w:szCs w:val="24"/>
              </w:rPr>
            </w:pPr>
            <w:r>
              <w:rPr>
                <w:rFonts w:ascii="宋体" w:hAnsi="宋体" w:cs="Arial"/>
                <w:sz w:val="24"/>
                <w:szCs w:val="24"/>
              </w:rPr>
              <w:t>RT2</w:t>
            </w:r>
          </w:p>
        </w:tc>
        <w:tc>
          <w:tcPr>
            <w:tcW w:w="2243" w:type="dxa"/>
            <w:tcBorders>
              <w:bottom w:val="single" w:color="auto" w:sz="4" w:space="0"/>
            </w:tcBorders>
            <w:vAlign w:val="center"/>
          </w:tcPr>
          <w:p>
            <w:pPr>
              <w:ind w:firstLine="480" w:firstLineChars="200"/>
              <w:jc w:val="left"/>
              <w:rPr>
                <w:rFonts w:ascii="宋体" w:hAnsi="宋体" w:cs="Arial"/>
                <w:sz w:val="24"/>
                <w:szCs w:val="24"/>
              </w:rPr>
            </w:pPr>
            <w:r>
              <w:rPr>
                <w:rFonts w:ascii="宋体" w:hAnsi="宋体" w:cs="Arial"/>
                <w:sz w:val="24"/>
                <w:szCs w:val="24"/>
              </w:rPr>
              <w:t>S0/2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1513"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RT1</w:t>
            </w:r>
          </w:p>
        </w:tc>
        <w:tc>
          <w:tcPr>
            <w:tcW w:w="2364" w:type="dxa"/>
            <w:tcBorders>
              <w:bottom w:val="single" w:color="auto" w:sz="4" w:space="0"/>
            </w:tcBorders>
            <w:vAlign w:val="center"/>
          </w:tcPr>
          <w:p>
            <w:pPr>
              <w:ind w:firstLine="480" w:firstLineChars="200"/>
              <w:jc w:val="left"/>
              <w:rPr>
                <w:rFonts w:ascii="宋体" w:hAnsi="宋体" w:cs="Arial"/>
                <w:sz w:val="24"/>
                <w:szCs w:val="24"/>
              </w:rPr>
            </w:pPr>
            <w:r>
              <w:rPr>
                <w:rFonts w:ascii="宋体" w:hAnsi="宋体" w:cs="Arial"/>
                <w:sz w:val="24"/>
                <w:szCs w:val="24"/>
              </w:rPr>
              <w:t>S0/</w:t>
            </w:r>
            <w:r>
              <w:rPr>
                <w:rFonts w:hint="eastAsia" w:ascii="宋体" w:hAnsi="宋体" w:cs="Arial"/>
                <w:sz w:val="24"/>
                <w:szCs w:val="24"/>
              </w:rPr>
              <w:t>2</w:t>
            </w:r>
          </w:p>
        </w:tc>
        <w:tc>
          <w:tcPr>
            <w:tcW w:w="1740" w:type="dxa"/>
            <w:tcBorders>
              <w:bottom w:val="single" w:color="auto" w:sz="4" w:space="0"/>
            </w:tcBorders>
            <w:shd w:val="clear" w:color="auto" w:fill="auto"/>
            <w:vAlign w:val="center"/>
          </w:tcPr>
          <w:p>
            <w:pPr>
              <w:ind w:firstLine="480" w:firstLineChars="200"/>
              <w:jc w:val="left"/>
              <w:rPr>
                <w:rFonts w:ascii="宋体" w:hAnsi="宋体" w:cs="Arial"/>
                <w:sz w:val="24"/>
                <w:szCs w:val="24"/>
              </w:rPr>
            </w:pPr>
            <w:r>
              <w:rPr>
                <w:rFonts w:ascii="宋体" w:hAnsi="宋体" w:cs="Arial"/>
                <w:sz w:val="24"/>
                <w:szCs w:val="24"/>
              </w:rPr>
              <w:t>RT2</w:t>
            </w:r>
          </w:p>
        </w:tc>
        <w:tc>
          <w:tcPr>
            <w:tcW w:w="2243" w:type="dxa"/>
            <w:tcBorders>
              <w:bottom w:val="single" w:color="auto" w:sz="4" w:space="0"/>
            </w:tcBorders>
            <w:vAlign w:val="center"/>
          </w:tcPr>
          <w:p>
            <w:pPr>
              <w:ind w:firstLine="480" w:firstLineChars="200"/>
              <w:jc w:val="left"/>
              <w:rPr>
                <w:rFonts w:ascii="宋体" w:hAnsi="宋体" w:cs="Arial"/>
                <w:sz w:val="24"/>
                <w:szCs w:val="24"/>
              </w:rPr>
            </w:pPr>
            <w:r>
              <w:rPr>
                <w:rFonts w:ascii="宋体" w:hAnsi="宋体" w:cs="Arial"/>
                <w:sz w:val="24"/>
                <w:szCs w:val="24"/>
              </w:rPr>
              <w:t>S0/1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-1</w:t>
            </w:r>
          </w:p>
        </w:tc>
        <w:tc>
          <w:tcPr>
            <w:tcW w:w="2364" w:type="dxa"/>
          </w:tcPr>
          <w:p>
            <w:pPr>
              <w:ind w:firstLine="480" w:firstLineChars="200"/>
              <w:rPr>
                <w:rFonts w:ascii="宋体" w:hAnsi="宋体" w:cs="Arial"/>
                <w:sz w:val="24"/>
                <w:szCs w:val="24"/>
              </w:rPr>
            </w:pPr>
            <w:r>
              <w:rPr>
                <w:rFonts w:ascii="宋体" w:hAnsi="宋体" w:cs="Arial"/>
                <w:sz w:val="24"/>
                <w:szCs w:val="24"/>
              </w:rPr>
              <w:t>E1</w:t>
            </w:r>
            <w:r>
              <w:rPr>
                <w:rFonts w:hint="eastAsia" w:ascii="宋体" w:hAnsi="宋体" w:cs="Arial"/>
                <w:sz w:val="24"/>
                <w:szCs w:val="24"/>
              </w:rPr>
              <w:t>/0/26</w:t>
            </w:r>
          </w:p>
        </w:tc>
        <w:tc>
          <w:tcPr>
            <w:tcW w:w="1740"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-2</w:t>
            </w:r>
          </w:p>
        </w:tc>
        <w:tc>
          <w:tcPr>
            <w:tcW w:w="2243" w:type="dxa"/>
          </w:tcPr>
          <w:p>
            <w:pPr>
              <w:ind w:firstLine="480" w:firstLineChars="200"/>
              <w:rPr>
                <w:rFonts w:ascii="宋体" w:hAnsi="宋体" w:cs="Arial"/>
                <w:sz w:val="24"/>
                <w:szCs w:val="24"/>
              </w:rPr>
            </w:pPr>
            <w:r>
              <w:rPr>
                <w:rFonts w:ascii="宋体" w:hAnsi="宋体" w:cs="Arial"/>
                <w:sz w:val="24"/>
                <w:szCs w:val="24"/>
              </w:rPr>
              <w:t>E1</w:t>
            </w:r>
            <w:r>
              <w:rPr>
                <w:rFonts w:hint="eastAsia" w:ascii="宋体" w:hAnsi="宋体" w:cs="Arial"/>
                <w:sz w:val="24"/>
                <w:szCs w:val="24"/>
              </w:rPr>
              <w:t>/0/27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-1</w:t>
            </w:r>
          </w:p>
        </w:tc>
        <w:tc>
          <w:tcPr>
            <w:tcW w:w="2364" w:type="dxa"/>
          </w:tcPr>
          <w:p>
            <w:pPr>
              <w:ind w:firstLine="480" w:firstLineChars="200"/>
              <w:rPr>
                <w:rFonts w:ascii="宋体" w:hAnsi="宋体" w:cs="Arial"/>
                <w:sz w:val="24"/>
                <w:szCs w:val="24"/>
              </w:rPr>
            </w:pPr>
            <w:r>
              <w:rPr>
                <w:rFonts w:ascii="宋体" w:hAnsi="宋体" w:cs="Arial"/>
                <w:sz w:val="24"/>
                <w:szCs w:val="24"/>
              </w:rPr>
              <w:t>E1</w:t>
            </w:r>
            <w:r>
              <w:rPr>
                <w:rFonts w:hint="eastAsia" w:ascii="宋体" w:hAnsi="宋体" w:cs="Arial"/>
                <w:sz w:val="24"/>
                <w:szCs w:val="24"/>
              </w:rPr>
              <w:t>/0/28</w:t>
            </w:r>
          </w:p>
        </w:tc>
        <w:tc>
          <w:tcPr>
            <w:tcW w:w="1740"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-2</w:t>
            </w:r>
          </w:p>
        </w:tc>
        <w:tc>
          <w:tcPr>
            <w:tcW w:w="2243" w:type="dxa"/>
          </w:tcPr>
          <w:p>
            <w:pPr>
              <w:ind w:firstLine="480" w:firstLineChars="200"/>
              <w:rPr>
                <w:rFonts w:ascii="宋体" w:hAnsi="宋体" w:cs="Arial"/>
                <w:sz w:val="24"/>
                <w:szCs w:val="24"/>
              </w:rPr>
            </w:pPr>
            <w:r>
              <w:rPr>
                <w:rFonts w:ascii="宋体" w:hAnsi="宋体" w:cs="Arial"/>
                <w:sz w:val="24"/>
                <w:szCs w:val="24"/>
              </w:rPr>
              <w:t>E1</w:t>
            </w:r>
            <w:r>
              <w:rPr>
                <w:rFonts w:hint="eastAsia" w:ascii="宋体" w:hAnsi="宋体" w:cs="Arial"/>
                <w:sz w:val="24"/>
                <w:szCs w:val="24"/>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-1</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E1/0/23</w:t>
            </w:r>
          </w:p>
        </w:tc>
        <w:tc>
          <w:tcPr>
            <w:tcW w:w="1740"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-3</w:t>
            </w:r>
          </w:p>
        </w:tc>
        <w:tc>
          <w:tcPr>
            <w:tcW w:w="2243" w:type="dxa"/>
            <w:vAlign w:val="center"/>
          </w:tcPr>
          <w:p>
            <w:pPr>
              <w:ind w:firstLine="480" w:firstLineChars="200"/>
              <w:rPr>
                <w:rFonts w:ascii="宋体" w:hAnsi="宋体" w:cs="Arial"/>
                <w:sz w:val="24"/>
                <w:szCs w:val="24"/>
              </w:rPr>
            </w:pPr>
            <w:r>
              <w:rPr>
                <w:rFonts w:hint="eastAsia" w:ascii="宋体" w:hAnsi="宋体" w:cs="Arial"/>
                <w:sz w:val="24"/>
                <w:szCs w:val="24"/>
              </w:rPr>
              <w:t>E1/0/23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-2</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E1/0/23</w:t>
            </w:r>
          </w:p>
        </w:tc>
        <w:tc>
          <w:tcPr>
            <w:tcW w:w="1740"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-3</w:t>
            </w:r>
          </w:p>
        </w:tc>
        <w:tc>
          <w:tcPr>
            <w:tcW w:w="2243" w:type="dxa"/>
            <w:vAlign w:val="center"/>
          </w:tcPr>
          <w:p>
            <w:pPr>
              <w:ind w:firstLine="480" w:firstLineChars="200"/>
              <w:rPr>
                <w:rFonts w:ascii="宋体" w:hAnsi="宋体" w:cs="Arial"/>
                <w:sz w:val="24"/>
                <w:szCs w:val="24"/>
              </w:rPr>
            </w:pPr>
            <w:r>
              <w:rPr>
                <w:rFonts w:ascii="宋体" w:hAnsi="宋体" w:cs="Arial"/>
                <w:sz w:val="24"/>
                <w:szCs w:val="24"/>
              </w:rPr>
              <w:t>E1</w:t>
            </w:r>
            <w:r>
              <w:rPr>
                <w:rFonts w:hint="eastAsia" w:ascii="宋体" w:hAnsi="宋体" w:cs="Arial"/>
                <w:sz w:val="24"/>
                <w:szCs w:val="24"/>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-1</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E1/0/22</w:t>
            </w:r>
          </w:p>
        </w:tc>
        <w:tc>
          <w:tcPr>
            <w:tcW w:w="1740" w:type="dxa"/>
            <w:vAlign w:val="center"/>
          </w:tcPr>
          <w:p>
            <w:pPr>
              <w:ind w:firstLine="480" w:firstLineChars="200"/>
              <w:rPr>
                <w:rFonts w:ascii="宋体" w:hAnsi="宋体" w:cs="Arial"/>
                <w:sz w:val="24"/>
                <w:szCs w:val="24"/>
              </w:rPr>
            </w:pPr>
            <w:r>
              <w:rPr>
                <w:rFonts w:hint="eastAsia" w:ascii="宋体" w:hAnsi="宋体" w:cs="Arial"/>
                <w:sz w:val="24"/>
                <w:szCs w:val="24"/>
              </w:rPr>
              <w:t>FW-1</w:t>
            </w:r>
          </w:p>
        </w:tc>
        <w:tc>
          <w:tcPr>
            <w:tcW w:w="2243" w:type="dxa"/>
            <w:vAlign w:val="center"/>
          </w:tcPr>
          <w:p>
            <w:pPr>
              <w:ind w:firstLine="480" w:firstLineChars="200"/>
              <w:rPr>
                <w:rFonts w:ascii="宋体" w:hAnsi="宋体" w:cs="Arial"/>
                <w:sz w:val="24"/>
                <w:szCs w:val="24"/>
              </w:rPr>
            </w:pPr>
            <w:r>
              <w:rPr>
                <w:rFonts w:hint="eastAsia" w:ascii="宋体" w:hAnsi="宋体" w:cs="Arial"/>
                <w:sz w:val="24"/>
                <w:szCs w:val="24"/>
              </w:rPr>
              <w:t>E0/5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-2</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E1/0/22</w:t>
            </w:r>
          </w:p>
        </w:tc>
        <w:tc>
          <w:tcPr>
            <w:tcW w:w="1740" w:type="dxa"/>
            <w:vAlign w:val="center"/>
          </w:tcPr>
          <w:p>
            <w:pPr>
              <w:ind w:firstLine="480" w:firstLineChars="200"/>
              <w:rPr>
                <w:rFonts w:ascii="宋体" w:hAnsi="宋体" w:cs="Arial"/>
                <w:sz w:val="24"/>
                <w:szCs w:val="24"/>
              </w:rPr>
            </w:pPr>
            <w:r>
              <w:rPr>
                <w:rFonts w:hint="eastAsia" w:ascii="宋体" w:hAnsi="宋体" w:cs="Arial"/>
                <w:sz w:val="24"/>
                <w:szCs w:val="24"/>
              </w:rPr>
              <w:t>FW-1</w:t>
            </w:r>
          </w:p>
        </w:tc>
        <w:tc>
          <w:tcPr>
            <w:tcW w:w="2243" w:type="dxa"/>
            <w:vAlign w:val="center"/>
          </w:tcPr>
          <w:p>
            <w:pPr>
              <w:ind w:firstLine="480" w:firstLineChars="200"/>
              <w:rPr>
                <w:rFonts w:ascii="宋体" w:hAnsi="宋体" w:cs="Arial"/>
                <w:sz w:val="24"/>
                <w:szCs w:val="24"/>
              </w:rPr>
            </w:pPr>
            <w:r>
              <w:rPr>
                <w:rFonts w:hint="eastAsia" w:ascii="宋体" w:hAnsi="宋体" w:cs="Arial"/>
                <w:sz w:val="24"/>
                <w:szCs w:val="24"/>
              </w:rPr>
              <w:t>E0/3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-1</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E1/0/21</w:t>
            </w:r>
          </w:p>
        </w:tc>
        <w:tc>
          <w:tcPr>
            <w:tcW w:w="1740" w:type="dxa"/>
            <w:vAlign w:val="center"/>
          </w:tcPr>
          <w:p>
            <w:pPr>
              <w:ind w:firstLine="480" w:firstLineChars="200"/>
              <w:rPr>
                <w:rFonts w:ascii="宋体" w:hAnsi="宋体" w:cs="Arial"/>
                <w:sz w:val="24"/>
                <w:szCs w:val="24"/>
              </w:rPr>
            </w:pPr>
            <w:r>
              <w:rPr>
                <w:rFonts w:ascii="宋体" w:hAnsi="宋体" w:cs="Arial"/>
                <w:sz w:val="24"/>
                <w:szCs w:val="24"/>
              </w:rPr>
              <w:t>RT1</w:t>
            </w:r>
          </w:p>
        </w:tc>
        <w:tc>
          <w:tcPr>
            <w:tcW w:w="2243" w:type="dxa"/>
            <w:vAlign w:val="center"/>
          </w:tcPr>
          <w:p>
            <w:pPr>
              <w:ind w:firstLine="480" w:firstLineChars="200"/>
              <w:rPr>
                <w:rFonts w:ascii="宋体" w:hAnsi="宋体" w:cs="Arial"/>
                <w:sz w:val="24"/>
                <w:szCs w:val="24"/>
              </w:rPr>
            </w:pPr>
            <w:r>
              <w:rPr>
                <w:rFonts w:ascii="宋体" w:hAnsi="宋体" w:cs="Arial"/>
                <w:sz w:val="24"/>
                <w:szCs w:val="24"/>
              </w:rPr>
              <w:t>G0</w:t>
            </w:r>
            <w:r>
              <w:rPr>
                <w:rFonts w:hint="eastAsia" w:ascii="宋体" w:hAnsi="宋体" w:cs="Arial"/>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-2</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E1/0/21</w:t>
            </w:r>
          </w:p>
        </w:tc>
        <w:tc>
          <w:tcPr>
            <w:tcW w:w="1740" w:type="dxa"/>
            <w:vAlign w:val="center"/>
          </w:tcPr>
          <w:p>
            <w:pPr>
              <w:ind w:firstLine="480" w:firstLineChars="200"/>
              <w:rPr>
                <w:rFonts w:ascii="宋体" w:hAnsi="宋体" w:cs="Arial"/>
                <w:b/>
                <w:sz w:val="24"/>
                <w:szCs w:val="24"/>
              </w:rPr>
            </w:pPr>
            <w:r>
              <w:rPr>
                <w:rFonts w:ascii="宋体" w:hAnsi="宋体" w:cs="Arial"/>
                <w:sz w:val="24"/>
                <w:szCs w:val="24"/>
              </w:rPr>
              <w:t>RT1</w:t>
            </w:r>
          </w:p>
        </w:tc>
        <w:tc>
          <w:tcPr>
            <w:tcW w:w="2243" w:type="dxa"/>
            <w:vAlign w:val="center"/>
          </w:tcPr>
          <w:p>
            <w:pPr>
              <w:ind w:firstLine="480" w:firstLineChars="200"/>
              <w:rPr>
                <w:rFonts w:ascii="宋体" w:hAnsi="宋体" w:cs="Arial"/>
                <w:sz w:val="24"/>
                <w:szCs w:val="24"/>
              </w:rPr>
            </w:pPr>
            <w:r>
              <w:rPr>
                <w:rFonts w:ascii="宋体" w:hAnsi="宋体" w:cs="Arial"/>
                <w:sz w:val="24"/>
                <w:szCs w:val="24"/>
              </w:rPr>
              <w:t>G0</w:t>
            </w:r>
            <w:r>
              <w:rPr>
                <w:rFonts w:hint="eastAsia" w:ascii="宋体" w:hAnsi="宋体" w:cs="Arial"/>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ascii="宋体" w:hAnsi="宋体" w:cs="Arial"/>
                <w:sz w:val="24"/>
                <w:szCs w:val="24"/>
              </w:rPr>
              <w:t>FW-2</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E0/4</w:t>
            </w:r>
          </w:p>
        </w:tc>
        <w:tc>
          <w:tcPr>
            <w:tcW w:w="1740" w:type="dxa"/>
            <w:vAlign w:val="center"/>
          </w:tcPr>
          <w:p>
            <w:pPr>
              <w:ind w:firstLine="480" w:firstLineChars="200"/>
              <w:rPr>
                <w:rFonts w:ascii="宋体" w:hAnsi="宋体" w:cs="Arial"/>
                <w:sz w:val="24"/>
                <w:szCs w:val="24"/>
              </w:rPr>
            </w:pPr>
            <w:r>
              <w:rPr>
                <w:rFonts w:hint="eastAsia" w:ascii="宋体" w:hAnsi="宋体" w:cs="Arial"/>
                <w:sz w:val="24"/>
                <w:szCs w:val="24"/>
              </w:rPr>
              <w:t>I</w:t>
            </w:r>
            <w:r>
              <w:rPr>
                <w:rFonts w:ascii="宋体" w:hAnsi="宋体" w:cs="Arial"/>
                <w:sz w:val="24"/>
                <w:szCs w:val="24"/>
              </w:rPr>
              <w:t>nternet</w:t>
            </w:r>
          </w:p>
        </w:tc>
        <w:tc>
          <w:tcPr>
            <w:tcW w:w="2243" w:type="dxa"/>
            <w:vAlign w:val="center"/>
          </w:tcPr>
          <w:p>
            <w:pPr>
              <w:ind w:firstLine="480" w:firstLineChars="200"/>
              <w:rPr>
                <w:rFonts w:ascii="宋体" w:hAnsi="宋体"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ascii="宋体" w:hAnsi="宋体" w:cs="Arial"/>
                <w:sz w:val="24"/>
                <w:szCs w:val="24"/>
              </w:rPr>
              <w:t>RT2</w:t>
            </w:r>
          </w:p>
        </w:tc>
        <w:tc>
          <w:tcPr>
            <w:tcW w:w="2364" w:type="dxa"/>
            <w:vAlign w:val="center"/>
          </w:tcPr>
          <w:p>
            <w:pPr>
              <w:ind w:firstLine="480" w:firstLineChars="200"/>
              <w:rPr>
                <w:rFonts w:ascii="宋体" w:hAnsi="宋体" w:cs="Arial"/>
                <w:sz w:val="24"/>
                <w:szCs w:val="24"/>
              </w:rPr>
            </w:pPr>
            <w:r>
              <w:rPr>
                <w:rFonts w:ascii="宋体" w:hAnsi="宋体" w:cs="Arial"/>
                <w:sz w:val="24"/>
                <w:szCs w:val="24"/>
              </w:rPr>
              <w:t>G0</w:t>
            </w:r>
            <w:r>
              <w:rPr>
                <w:rFonts w:hint="eastAsia" w:ascii="宋体" w:hAnsi="宋体" w:cs="Arial"/>
                <w:sz w:val="24"/>
                <w:szCs w:val="24"/>
              </w:rPr>
              <w:t>/5</w:t>
            </w:r>
          </w:p>
        </w:tc>
        <w:tc>
          <w:tcPr>
            <w:tcW w:w="1740" w:type="dxa"/>
            <w:vAlign w:val="center"/>
          </w:tcPr>
          <w:p>
            <w:pPr>
              <w:ind w:firstLine="480" w:firstLineChars="200"/>
              <w:rPr>
                <w:rFonts w:ascii="宋体" w:hAnsi="宋体" w:cs="Arial"/>
                <w:sz w:val="24"/>
                <w:szCs w:val="24"/>
              </w:rPr>
            </w:pPr>
            <w:r>
              <w:rPr>
                <w:rFonts w:ascii="宋体" w:hAnsi="宋体" w:cs="Arial"/>
                <w:sz w:val="24"/>
                <w:szCs w:val="24"/>
              </w:rPr>
              <w:t>FW-2</w:t>
            </w:r>
          </w:p>
        </w:tc>
        <w:tc>
          <w:tcPr>
            <w:tcW w:w="2243" w:type="dxa"/>
            <w:vAlign w:val="center"/>
          </w:tcPr>
          <w:p>
            <w:pPr>
              <w:ind w:firstLine="480" w:firstLineChars="200"/>
              <w:rPr>
                <w:rFonts w:ascii="宋体" w:hAnsi="宋体" w:cs="Arial"/>
                <w:sz w:val="24"/>
                <w:szCs w:val="24"/>
              </w:rPr>
            </w:pPr>
            <w:r>
              <w:rPr>
                <w:rFonts w:hint="eastAsia" w:ascii="宋体" w:hAnsi="宋体" w:cs="Arial"/>
                <w:sz w:val="24"/>
                <w:szCs w:val="24"/>
              </w:rPr>
              <w:t>E0/1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ascii="宋体" w:hAnsi="宋体" w:cs="Arial"/>
                <w:sz w:val="24"/>
                <w:szCs w:val="24"/>
              </w:rPr>
              <w:t>RT2</w:t>
            </w:r>
          </w:p>
        </w:tc>
        <w:tc>
          <w:tcPr>
            <w:tcW w:w="2364" w:type="dxa"/>
            <w:vAlign w:val="center"/>
          </w:tcPr>
          <w:p>
            <w:pPr>
              <w:ind w:firstLine="480" w:firstLineChars="200"/>
              <w:rPr>
                <w:rFonts w:ascii="宋体" w:hAnsi="宋体" w:cs="Arial"/>
                <w:sz w:val="24"/>
                <w:szCs w:val="24"/>
              </w:rPr>
            </w:pPr>
            <w:r>
              <w:rPr>
                <w:rFonts w:ascii="宋体" w:hAnsi="宋体" w:cs="Arial"/>
                <w:sz w:val="24"/>
                <w:szCs w:val="24"/>
              </w:rPr>
              <w:t>G0</w:t>
            </w:r>
            <w:r>
              <w:rPr>
                <w:rFonts w:hint="eastAsia" w:ascii="宋体" w:hAnsi="宋体" w:cs="Arial"/>
                <w:sz w:val="24"/>
                <w:szCs w:val="24"/>
              </w:rPr>
              <w:t>/3</w:t>
            </w:r>
          </w:p>
        </w:tc>
        <w:tc>
          <w:tcPr>
            <w:tcW w:w="1740" w:type="dxa"/>
            <w:vAlign w:val="center"/>
          </w:tcPr>
          <w:p>
            <w:pPr>
              <w:ind w:firstLine="480" w:firstLineChars="200"/>
              <w:rPr>
                <w:rFonts w:ascii="宋体" w:hAnsi="宋体" w:cs="Arial"/>
                <w:sz w:val="24"/>
                <w:szCs w:val="24"/>
              </w:rPr>
            </w:pPr>
            <w:r>
              <w:rPr>
                <w:rFonts w:ascii="宋体" w:hAnsi="宋体" w:cs="Arial"/>
                <w:sz w:val="24"/>
                <w:szCs w:val="24"/>
              </w:rPr>
              <w:t>DCWS</w:t>
            </w:r>
          </w:p>
        </w:tc>
        <w:tc>
          <w:tcPr>
            <w:tcW w:w="2243" w:type="dxa"/>
            <w:vAlign w:val="center"/>
          </w:tcPr>
          <w:p>
            <w:pPr>
              <w:ind w:firstLine="480" w:firstLineChars="200"/>
              <w:rPr>
                <w:rFonts w:ascii="宋体" w:hAnsi="宋体" w:cs="Arial"/>
                <w:sz w:val="24"/>
                <w:szCs w:val="24"/>
              </w:rPr>
            </w:pPr>
            <w:r>
              <w:rPr>
                <w:rFonts w:ascii="宋体" w:hAnsi="宋体" w:cs="Arial"/>
                <w:sz w:val="24"/>
                <w:szCs w:val="24"/>
              </w:rPr>
              <w:t>E1</w:t>
            </w:r>
            <w:r>
              <w:rPr>
                <w:rFonts w:hint="eastAsia" w:ascii="宋体" w:hAnsi="宋体" w:cs="Arial"/>
                <w:sz w:val="24"/>
                <w:szCs w:val="24"/>
              </w:rPr>
              <w:t>/0/1</w:t>
            </w:r>
            <w:r>
              <w:rPr>
                <w:rFonts w:ascii="宋体" w:hAnsi="宋体" w:cs="Arial"/>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ascii="宋体" w:hAnsi="宋体" w:cs="Arial"/>
                <w:sz w:val="24"/>
                <w:szCs w:val="24"/>
              </w:rPr>
              <w:t>DCWS</w:t>
            </w:r>
          </w:p>
        </w:tc>
        <w:tc>
          <w:tcPr>
            <w:tcW w:w="2364" w:type="dxa"/>
            <w:vAlign w:val="center"/>
          </w:tcPr>
          <w:p>
            <w:pPr>
              <w:ind w:firstLine="480" w:firstLineChars="200"/>
              <w:rPr>
                <w:rFonts w:ascii="宋体" w:hAnsi="宋体" w:cs="Arial"/>
                <w:sz w:val="24"/>
                <w:szCs w:val="24"/>
              </w:rPr>
            </w:pPr>
            <w:r>
              <w:rPr>
                <w:rFonts w:ascii="宋体" w:hAnsi="宋体" w:cs="Arial"/>
                <w:sz w:val="24"/>
                <w:szCs w:val="24"/>
              </w:rPr>
              <w:t>E1</w:t>
            </w:r>
            <w:r>
              <w:rPr>
                <w:rFonts w:hint="eastAsia" w:ascii="宋体" w:hAnsi="宋体" w:cs="Arial"/>
                <w:sz w:val="24"/>
                <w:szCs w:val="24"/>
              </w:rPr>
              <w:t>/0/6</w:t>
            </w:r>
          </w:p>
        </w:tc>
        <w:tc>
          <w:tcPr>
            <w:tcW w:w="1740" w:type="dxa"/>
            <w:vAlign w:val="center"/>
          </w:tcPr>
          <w:p>
            <w:pPr>
              <w:ind w:firstLine="480" w:firstLineChars="200"/>
              <w:rPr>
                <w:rFonts w:ascii="宋体" w:hAnsi="宋体" w:cs="Arial"/>
                <w:sz w:val="24"/>
                <w:szCs w:val="24"/>
              </w:rPr>
            </w:pPr>
            <w:r>
              <w:rPr>
                <w:rFonts w:hint="eastAsia" w:ascii="宋体" w:hAnsi="宋体" w:cs="Arial"/>
                <w:sz w:val="24"/>
                <w:szCs w:val="24"/>
              </w:rPr>
              <w:t>AP</w:t>
            </w:r>
          </w:p>
        </w:tc>
        <w:tc>
          <w:tcPr>
            <w:tcW w:w="2243" w:type="dxa"/>
            <w:vAlign w:val="center"/>
          </w:tcPr>
          <w:p>
            <w:pPr>
              <w:ind w:firstLine="480" w:firstLineChars="200"/>
              <w:rPr>
                <w:rFonts w:ascii="宋体" w:hAnsi="宋体"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w:t>
            </w:r>
            <w:r>
              <w:rPr>
                <w:rFonts w:hint="eastAsia" w:ascii="宋体" w:hAnsi="宋体" w:cs="Arial"/>
                <w:sz w:val="24"/>
                <w:szCs w:val="24"/>
              </w:rPr>
              <w:t>1</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E1/0/5</w:t>
            </w:r>
          </w:p>
        </w:tc>
        <w:tc>
          <w:tcPr>
            <w:tcW w:w="1740" w:type="dxa"/>
            <w:vAlign w:val="center"/>
          </w:tcPr>
          <w:p>
            <w:pPr>
              <w:ind w:firstLine="480" w:firstLineChars="200"/>
              <w:rPr>
                <w:rFonts w:ascii="宋体" w:hAnsi="宋体" w:cs="Arial"/>
                <w:sz w:val="24"/>
                <w:szCs w:val="24"/>
              </w:rPr>
            </w:pPr>
            <w:r>
              <w:rPr>
                <w:rFonts w:ascii="宋体" w:hAnsi="宋体" w:cs="Arial"/>
                <w:sz w:val="24"/>
                <w:szCs w:val="24"/>
              </w:rPr>
              <w:t>PC</w:t>
            </w:r>
            <w:r>
              <w:rPr>
                <w:rFonts w:hint="eastAsia" w:ascii="宋体" w:hAnsi="宋体" w:cs="Arial"/>
                <w:sz w:val="24"/>
                <w:szCs w:val="24"/>
              </w:rPr>
              <w:t>1</w:t>
            </w:r>
          </w:p>
        </w:tc>
        <w:tc>
          <w:tcPr>
            <w:tcW w:w="2243" w:type="dxa"/>
            <w:vAlign w:val="center"/>
          </w:tcPr>
          <w:p>
            <w:pPr>
              <w:ind w:firstLine="480" w:firstLineChars="200"/>
              <w:rPr>
                <w:rFonts w:ascii="宋体" w:hAnsi="宋体" w:cs="Arial"/>
                <w:sz w:val="24"/>
                <w:szCs w:val="24"/>
              </w:rPr>
            </w:pPr>
            <w:r>
              <w:rPr>
                <w:rFonts w:hint="eastAsia" w:ascii="宋体" w:hAnsi="宋体" w:cs="Arial"/>
                <w:sz w:val="24"/>
                <w:szCs w:val="24"/>
              </w:rPr>
              <w:t>NIC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w:t>
            </w:r>
            <w:r>
              <w:rPr>
                <w:rFonts w:hint="eastAsia" w:ascii="宋体" w:hAnsi="宋体" w:cs="Arial"/>
                <w:sz w:val="24"/>
                <w:szCs w:val="24"/>
              </w:rPr>
              <w:t>1</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E1/0/6</w:t>
            </w:r>
          </w:p>
        </w:tc>
        <w:tc>
          <w:tcPr>
            <w:tcW w:w="1740" w:type="dxa"/>
            <w:vAlign w:val="center"/>
          </w:tcPr>
          <w:p>
            <w:pPr>
              <w:ind w:firstLine="480" w:firstLineChars="200"/>
              <w:rPr>
                <w:rFonts w:ascii="宋体" w:hAnsi="宋体" w:cs="Arial"/>
                <w:sz w:val="24"/>
                <w:szCs w:val="24"/>
              </w:rPr>
            </w:pPr>
            <w:r>
              <w:rPr>
                <w:rFonts w:ascii="宋体" w:hAnsi="宋体" w:cs="Arial"/>
                <w:sz w:val="24"/>
                <w:szCs w:val="24"/>
              </w:rPr>
              <w:t>PC</w:t>
            </w:r>
            <w:r>
              <w:rPr>
                <w:rFonts w:hint="eastAsia" w:ascii="宋体" w:hAnsi="宋体" w:cs="Arial"/>
                <w:sz w:val="24"/>
                <w:szCs w:val="24"/>
              </w:rPr>
              <w:t>2</w:t>
            </w:r>
          </w:p>
        </w:tc>
        <w:tc>
          <w:tcPr>
            <w:tcW w:w="2243" w:type="dxa"/>
            <w:vAlign w:val="center"/>
          </w:tcPr>
          <w:p>
            <w:pPr>
              <w:ind w:firstLine="480" w:firstLineChars="200"/>
              <w:rPr>
                <w:rFonts w:ascii="宋体" w:hAnsi="宋体" w:cs="Arial"/>
                <w:sz w:val="24"/>
                <w:szCs w:val="24"/>
              </w:rPr>
            </w:pPr>
            <w:r>
              <w:rPr>
                <w:rFonts w:hint="eastAsia" w:ascii="宋体" w:hAnsi="宋体" w:cs="Arial"/>
                <w:sz w:val="24"/>
                <w:szCs w:val="24"/>
              </w:rPr>
              <w:t>NIC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w:t>
            </w:r>
            <w:r>
              <w:rPr>
                <w:rFonts w:hint="eastAsia" w:ascii="宋体" w:hAnsi="宋体" w:cs="Arial"/>
                <w:sz w:val="24"/>
                <w:szCs w:val="24"/>
              </w:rPr>
              <w:t>2</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E1/0/5</w:t>
            </w:r>
          </w:p>
        </w:tc>
        <w:tc>
          <w:tcPr>
            <w:tcW w:w="1740" w:type="dxa"/>
            <w:vAlign w:val="center"/>
          </w:tcPr>
          <w:p>
            <w:pPr>
              <w:jc w:val="left"/>
              <w:rPr>
                <w:rFonts w:ascii="宋体" w:hAnsi="宋体" w:cs="Arial"/>
                <w:sz w:val="24"/>
                <w:szCs w:val="24"/>
              </w:rPr>
            </w:pPr>
            <w:r>
              <w:rPr>
                <w:rFonts w:hint="eastAsia" w:ascii="宋体" w:hAnsi="宋体" w:cs="Arial"/>
                <w:sz w:val="24"/>
                <w:szCs w:val="24"/>
              </w:rPr>
              <w:t>云服务实训平台</w:t>
            </w:r>
          </w:p>
        </w:tc>
        <w:tc>
          <w:tcPr>
            <w:tcW w:w="2243" w:type="dxa"/>
            <w:vAlign w:val="center"/>
          </w:tcPr>
          <w:p>
            <w:pPr>
              <w:ind w:firstLine="480" w:firstLineChars="200"/>
              <w:rPr>
                <w:rFonts w:ascii="宋体" w:hAnsi="宋体" w:cs="Arial"/>
                <w:sz w:val="24"/>
                <w:szCs w:val="24"/>
              </w:rPr>
            </w:pPr>
            <w:r>
              <w:rPr>
                <w:rFonts w:hint="eastAsia" w:ascii="宋体" w:hAnsi="宋体" w:cs="Arial"/>
                <w:sz w:val="24"/>
                <w:szCs w:val="24"/>
              </w:rPr>
              <w:t>管理口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1513" w:type="dxa"/>
            <w:vAlign w:val="center"/>
          </w:tcPr>
          <w:p>
            <w:pPr>
              <w:ind w:firstLine="480" w:firstLineChars="200"/>
              <w:rPr>
                <w:rFonts w:ascii="宋体" w:hAnsi="宋体" w:cs="Arial"/>
                <w:sz w:val="24"/>
                <w:szCs w:val="24"/>
              </w:rPr>
            </w:pPr>
            <w:r>
              <w:rPr>
                <w:rFonts w:hint="eastAsia" w:ascii="宋体" w:hAnsi="宋体" w:cs="Arial"/>
                <w:sz w:val="24"/>
                <w:szCs w:val="24"/>
              </w:rPr>
              <w:t>SW</w:t>
            </w:r>
            <w:r>
              <w:rPr>
                <w:rFonts w:ascii="宋体" w:hAnsi="宋体" w:cs="Arial"/>
                <w:sz w:val="24"/>
                <w:szCs w:val="24"/>
              </w:rPr>
              <w:t>-</w:t>
            </w:r>
            <w:r>
              <w:rPr>
                <w:rFonts w:hint="eastAsia" w:ascii="宋体" w:hAnsi="宋体" w:cs="Arial"/>
                <w:sz w:val="24"/>
                <w:szCs w:val="24"/>
              </w:rPr>
              <w:t>2</w:t>
            </w:r>
          </w:p>
        </w:tc>
        <w:tc>
          <w:tcPr>
            <w:tcW w:w="2364" w:type="dxa"/>
            <w:vAlign w:val="center"/>
          </w:tcPr>
          <w:p>
            <w:pPr>
              <w:ind w:firstLine="480" w:firstLineChars="200"/>
              <w:rPr>
                <w:rFonts w:ascii="宋体" w:hAnsi="宋体" w:cs="Arial"/>
                <w:sz w:val="24"/>
                <w:szCs w:val="24"/>
              </w:rPr>
            </w:pPr>
            <w:r>
              <w:rPr>
                <w:rFonts w:hint="eastAsia" w:ascii="宋体" w:hAnsi="宋体" w:cs="Arial"/>
                <w:sz w:val="24"/>
                <w:szCs w:val="24"/>
              </w:rPr>
              <w:t>E1/0/6</w:t>
            </w:r>
          </w:p>
        </w:tc>
        <w:tc>
          <w:tcPr>
            <w:tcW w:w="1740" w:type="dxa"/>
            <w:vAlign w:val="center"/>
          </w:tcPr>
          <w:p>
            <w:pPr>
              <w:jc w:val="left"/>
              <w:rPr>
                <w:rFonts w:ascii="宋体" w:hAnsi="宋体" w:cs="Arial"/>
                <w:sz w:val="24"/>
                <w:szCs w:val="24"/>
              </w:rPr>
            </w:pPr>
            <w:r>
              <w:rPr>
                <w:rFonts w:hint="eastAsia" w:ascii="宋体" w:hAnsi="宋体" w:cs="Arial"/>
                <w:sz w:val="24"/>
                <w:szCs w:val="24"/>
              </w:rPr>
              <w:t>云服务实训平台</w:t>
            </w:r>
          </w:p>
        </w:tc>
        <w:tc>
          <w:tcPr>
            <w:tcW w:w="2243" w:type="dxa"/>
            <w:vAlign w:val="center"/>
          </w:tcPr>
          <w:p>
            <w:pPr>
              <w:ind w:firstLine="480" w:firstLineChars="200"/>
              <w:rPr>
                <w:rFonts w:ascii="宋体" w:hAnsi="宋体" w:cs="Arial"/>
                <w:sz w:val="24"/>
                <w:szCs w:val="24"/>
              </w:rPr>
            </w:pPr>
            <w:r>
              <w:rPr>
                <w:rFonts w:hint="eastAsia" w:ascii="宋体" w:hAnsi="宋体" w:cs="Arial"/>
                <w:sz w:val="24"/>
                <w:szCs w:val="24"/>
              </w:rPr>
              <w:t>业务口</w:t>
            </w:r>
          </w:p>
        </w:tc>
      </w:tr>
    </w:tbl>
    <w:p>
      <w:pPr>
        <w:ind w:firstLine="420" w:firstLineChars="200"/>
      </w:pPr>
    </w:p>
    <w:p>
      <w:pPr>
        <w:widowControl/>
        <w:ind w:firstLine="420" w:firstLineChars="200"/>
        <w:jc w:val="left"/>
      </w:pPr>
      <w:r>
        <w:br w:type="page"/>
      </w:r>
    </w:p>
    <w:p>
      <w:pPr>
        <w:ind w:firstLine="420" w:firstLineChars="200"/>
      </w:pPr>
    </w:p>
    <w:p>
      <w:pPr>
        <w:pStyle w:val="4"/>
        <w:spacing w:before="120" w:after="120" w:line="360" w:lineRule="auto"/>
        <w:rPr>
          <w:rFonts w:ascii="仿宋_GB2312" w:hAnsi="楷体" w:eastAsia="仿宋_GB2312" w:cs="Arial"/>
          <w:sz w:val="30"/>
          <w:szCs w:val="30"/>
        </w:rPr>
      </w:pPr>
      <w:r>
        <w:rPr>
          <w:rFonts w:hint="eastAsia" w:ascii="仿宋_GB2312" w:hAnsi="楷体" w:eastAsia="仿宋_GB2312" w:cs="Arial"/>
          <w:sz w:val="30"/>
          <w:szCs w:val="30"/>
        </w:rPr>
        <w:t>表2.网络设备IP地址分配表</w:t>
      </w:r>
      <w:bookmarkStart w:id="2" w:name="_Toc311115287"/>
    </w:p>
    <w:tbl>
      <w:tblPr>
        <w:tblStyle w:val="27"/>
        <w:tblW w:w="833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8"/>
        <w:gridCol w:w="1509"/>
        <w:gridCol w:w="2381"/>
        <w:gridCol w:w="2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7" w:hRule="atLeast"/>
          <w:jc w:val="center"/>
        </w:trPr>
        <w:tc>
          <w:tcPr>
            <w:tcW w:w="1468" w:type="dxa"/>
            <w:shd w:val="clear" w:color="auto" w:fill="D9D9D9"/>
            <w:vAlign w:val="center"/>
          </w:tcPr>
          <w:p>
            <w:pPr>
              <w:ind w:firstLine="200"/>
              <w:rPr>
                <w:rFonts w:ascii="宋体" w:hAnsi="宋体" w:cs="Arial"/>
                <w:b/>
                <w:sz w:val="24"/>
                <w:szCs w:val="24"/>
              </w:rPr>
            </w:pPr>
            <w:r>
              <w:rPr>
                <w:rFonts w:hint="eastAsia" w:ascii="宋体" w:hAnsi="宋体" w:cs="Arial"/>
                <w:b/>
                <w:sz w:val="24"/>
                <w:szCs w:val="24"/>
              </w:rPr>
              <w:t>设备</w:t>
            </w:r>
          </w:p>
        </w:tc>
        <w:tc>
          <w:tcPr>
            <w:tcW w:w="1509" w:type="dxa"/>
            <w:shd w:val="clear" w:color="auto" w:fill="D9D9D9"/>
            <w:vAlign w:val="center"/>
          </w:tcPr>
          <w:p>
            <w:pPr>
              <w:ind w:firstLine="200"/>
              <w:rPr>
                <w:rFonts w:ascii="宋体" w:hAnsi="宋体" w:cs="Arial"/>
                <w:b/>
                <w:sz w:val="24"/>
                <w:szCs w:val="24"/>
              </w:rPr>
            </w:pPr>
            <w:r>
              <w:rPr>
                <w:rFonts w:hint="eastAsia" w:ascii="宋体" w:hAnsi="宋体" w:cs="Arial"/>
                <w:b/>
                <w:sz w:val="24"/>
                <w:szCs w:val="24"/>
              </w:rPr>
              <w:t>设备名称</w:t>
            </w:r>
          </w:p>
        </w:tc>
        <w:tc>
          <w:tcPr>
            <w:tcW w:w="2381" w:type="dxa"/>
            <w:shd w:val="clear" w:color="auto" w:fill="D9D9D9"/>
            <w:vAlign w:val="center"/>
          </w:tcPr>
          <w:p>
            <w:pPr>
              <w:ind w:firstLine="482" w:firstLineChars="200"/>
              <w:rPr>
                <w:rFonts w:ascii="宋体" w:hAnsi="宋体" w:cs="Arial"/>
                <w:b/>
                <w:sz w:val="24"/>
                <w:szCs w:val="24"/>
              </w:rPr>
            </w:pPr>
            <w:r>
              <w:rPr>
                <w:rFonts w:hint="eastAsia" w:ascii="宋体" w:hAnsi="宋体" w:cs="Arial"/>
                <w:b/>
                <w:sz w:val="24"/>
                <w:szCs w:val="24"/>
              </w:rPr>
              <w:t>设备接口</w:t>
            </w:r>
          </w:p>
        </w:tc>
        <w:tc>
          <w:tcPr>
            <w:tcW w:w="2980" w:type="dxa"/>
            <w:shd w:val="clear" w:color="auto" w:fill="D9D9D9"/>
            <w:vAlign w:val="center"/>
          </w:tcPr>
          <w:p>
            <w:pPr>
              <w:ind w:firstLine="482" w:firstLineChars="200"/>
              <w:rPr>
                <w:rFonts w:ascii="宋体" w:hAnsi="宋体" w:cs="Arial"/>
                <w:b/>
                <w:sz w:val="24"/>
                <w:szCs w:val="24"/>
              </w:rPr>
            </w:pPr>
            <w:r>
              <w:rPr>
                <w:rFonts w:hint="eastAsia" w:ascii="宋体" w:hAnsi="宋体" w:cs="Arial"/>
                <w:b/>
                <w:sz w:val="24"/>
                <w:szCs w:val="24"/>
              </w:rPr>
              <w:t>IP地址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jc w:val="center"/>
        </w:trPr>
        <w:tc>
          <w:tcPr>
            <w:tcW w:w="1468" w:type="dxa"/>
            <w:vMerge w:val="restart"/>
            <w:vAlign w:val="center"/>
          </w:tcPr>
          <w:p>
            <w:pPr>
              <w:ind w:firstLine="200"/>
              <w:rPr>
                <w:rFonts w:ascii="宋体" w:hAnsi="宋体" w:cs="Arial"/>
                <w:sz w:val="24"/>
                <w:szCs w:val="24"/>
              </w:rPr>
            </w:pPr>
            <w:r>
              <w:rPr>
                <w:rFonts w:hint="eastAsia" w:ascii="宋体" w:hAnsi="宋体" w:cs="Arial"/>
                <w:sz w:val="24"/>
                <w:szCs w:val="24"/>
              </w:rPr>
              <w:t>路由器</w:t>
            </w:r>
          </w:p>
        </w:tc>
        <w:tc>
          <w:tcPr>
            <w:tcW w:w="1509" w:type="dxa"/>
            <w:vMerge w:val="restart"/>
            <w:vAlign w:val="center"/>
          </w:tcPr>
          <w:p>
            <w:pPr>
              <w:ind w:firstLine="200"/>
              <w:rPr>
                <w:rFonts w:ascii="宋体" w:hAnsi="宋体" w:cs="Arial"/>
                <w:sz w:val="24"/>
                <w:szCs w:val="24"/>
              </w:rPr>
            </w:pPr>
            <w:r>
              <w:rPr>
                <w:rFonts w:ascii="宋体" w:hAnsi="宋体" w:cs="Arial"/>
                <w:sz w:val="24"/>
                <w:szCs w:val="24"/>
              </w:rPr>
              <w:t>RT1</w:t>
            </w:r>
          </w:p>
        </w:tc>
        <w:tc>
          <w:tcPr>
            <w:tcW w:w="2381"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Loopback1</w:t>
            </w:r>
          </w:p>
        </w:tc>
        <w:tc>
          <w:tcPr>
            <w:tcW w:w="2980"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10.80.254.2</w:t>
            </w:r>
            <w:r>
              <w:rPr>
                <w:rFonts w:hint="eastAsia" w:ascii="宋体" w:hAnsi="宋体" w:cs="Arial"/>
                <w:sz w:val="24"/>
                <w:szCs w:val="24"/>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bottom w:val="single" w:color="auto" w:sz="4" w:space="0"/>
            </w:tcBorders>
          </w:tcPr>
          <w:p>
            <w:pPr>
              <w:ind w:firstLine="480" w:firstLineChars="200"/>
              <w:rPr>
                <w:rFonts w:ascii="宋体" w:hAnsi="宋体" w:cs="Arial"/>
                <w:sz w:val="24"/>
                <w:szCs w:val="24"/>
              </w:rPr>
            </w:pPr>
            <w:r>
              <w:rPr>
                <w:rFonts w:hint="eastAsia" w:ascii="宋体" w:hAnsi="宋体" w:cs="Arial"/>
                <w:sz w:val="24"/>
                <w:szCs w:val="24"/>
              </w:rPr>
              <w:t>G</w:t>
            </w:r>
            <w:r>
              <w:rPr>
                <w:rFonts w:ascii="宋体" w:hAnsi="宋体" w:cs="Arial"/>
                <w:sz w:val="24"/>
                <w:szCs w:val="24"/>
              </w:rPr>
              <w:t xml:space="preserve"> 0</w:t>
            </w:r>
            <w:r>
              <w:rPr>
                <w:rFonts w:hint="eastAsia" w:ascii="宋体" w:hAnsi="宋体" w:cs="Arial"/>
                <w:sz w:val="24"/>
                <w:szCs w:val="24"/>
              </w:rPr>
              <w:t>/</w:t>
            </w:r>
            <w:r>
              <w:rPr>
                <w:rFonts w:ascii="宋体" w:hAnsi="宋体" w:cs="Arial"/>
                <w:sz w:val="24"/>
                <w:szCs w:val="24"/>
              </w:rPr>
              <w:t>3</w:t>
            </w:r>
          </w:p>
        </w:tc>
        <w:tc>
          <w:tcPr>
            <w:tcW w:w="2980"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10.80.255.10</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bottom w:val="single" w:color="auto" w:sz="4" w:space="0"/>
            </w:tcBorders>
          </w:tcPr>
          <w:p>
            <w:pPr>
              <w:ind w:firstLine="480" w:firstLineChars="200"/>
              <w:rPr>
                <w:rFonts w:ascii="宋体" w:hAnsi="宋体" w:cs="Arial"/>
                <w:sz w:val="24"/>
                <w:szCs w:val="24"/>
              </w:rPr>
            </w:pPr>
            <w:r>
              <w:rPr>
                <w:rFonts w:hint="eastAsia" w:ascii="宋体" w:hAnsi="宋体" w:cs="Arial"/>
                <w:sz w:val="24"/>
                <w:szCs w:val="24"/>
              </w:rPr>
              <w:t>G</w:t>
            </w:r>
            <w:r>
              <w:rPr>
                <w:rFonts w:ascii="宋体" w:hAnsi="宋体" w:cs="Arial"/>
                <w:sz w:val="24"/>
                <w:szCs w:val="24"/>
              </w:rPr>
              <w:t xml:space="preserve"> 0</w:t>
            </w:r>
            <w:r>
              <w:rPr>
                <w:rFonts w:hint="eastAsia" w:ascii="宋体" w:hAnsi="宋体" w:cs="Arial"/>
                <w:sz w:val="24"/>
                <w:szCs w:val="24"/>
              </w:rPr>
              <w:t>/</w:t>
            </w:r>
            <w:r>
              <w:rPr>
                <w:rFonts w:ascii="宋体" w:hAnsi="宋体" w:cs="Arial"/>
                <w:sz w:val="24"/>
                <w:szCs w:val="24"/>
              </w:rPr>
              <w:t>4</w:t>
            </w:r>
          </w:p>
        </w:tc>
        <w:tc>
          <w:tcPr>
            <w:tcW w:w="2980"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10.80.255.14</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bottom w:val="single" w:color="auto" w:sz="4" w:space="0"/>
            </w:tcBorders>
          </w:tcPr>
          <w:p>
            <w:pPr>
              <w:ind w:firstLine="480" w:firstLineChars="200"/>
              <w:rPr>
                <w:rFonts w:ascii="宋体" w:hAnsi="宋体" w:cs="Arial"/>
                <w:sz w:val="24"/>
                <w:szCs w:val="24"/>
              </w:rPr>
            </w:pPr>
            <w:r>
              <w:rPr>
                <w:rFonts w:hint="eastAsia" w:ascii="宋体" w:hAnsi="宋体" w:cs="Arial"/>
                <w:sz w:val="24"/>
                <w:szCs w:val="24"/>
              </w:rPr>
              <w:t>G</w:t>
            </w:r>
            <w:r>
              <w:rPr>
                <w:rFonts w:ascii="宋体" w:hAnsi="宋体" w:cs="Arial"/>
                <w:sz w:val="24"/>
                <w:szCs w:val="24"/>
              </w:rPr>
              <w:t xml:space="preserve"> 0</w:t>
            </w:r>
            <w:r>
              <w:rPr>
                <w:rFonts w:hint="eastAsia" w:ascii="宋体" w:hAnsi="宋体" w:cs="Arial"/>
                <w:sz w:val="24"/>
                <w:szCs w:val="24"/>
              </w:rPr>
              <w:t>/</w:t>
            </w:r>
            <w:r>
              <w:rPr>
                <w:rFonts w:ascii="宋体" w:hAnsi="宋体" w:cs="Arial"/>
                <w:sz w:val="24"/>
                <w:szCs w:val="24"/>
              </w:rPr>
              <w:t>5</w:t>
            </w:r>
          </w:p>
        </w:tc>
        <w:tc>
          <w:tcPr>
            <w:tcW w:w="2980"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10.80.255.25</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S 0/1-2</w:t>
            </w:r>
          </w:p>
        </w:tc>
        <w:tc>
          <w:tcPr>
            <w:tcW w:w="2980"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10.80.255.21</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Tunnel 1</w:t>
            </w:r>
          </w:p>
        </w:tc>
        <w:tc>
          <w:tcPr>
            <w:tcW w:w="2980"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10.80.255.17</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4"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restart"/>
            <w:vAlign w:val="center"/>
          </w:tcPr>
          <w:p>
            <w:pPr>
              <w:ind w:firstLine="200"/>
              <w:rPr>
                <w:rFonts w:ascii="宋体" w:hAnsi="宋体" w:cs="Arial"/>
                <w:sz w:val="24"/>
                <w:szCs w:val="24"/>
              </w:rPr>
            </w:pPr>
            <w:r>
              <w:rPr>
                <w:rFonts w:ascii="宋体" w:hAnsi="宋体" w:cs="Arial"/>
                <w:sz w:val="24"/>
                <w:szCs w:val="24"/>
              </w:rPr>
              <w:t>RT2</w:t>
            </w:r>
          </w:p>
        </w:tc>
        <w:tc>
          <w:tcPr>
            <w:tcW w:w="2381" w:type="dxa"/>
            <w:tcBorders>
              <w:bottom w:val="single" w:color="auto" w:sz="4" w:space="0"/>
            </w:tcBorders>
          </w:tcPr>
          <w:p>
            <w:pPr>
              <w:ind w:firstLine="480" w:firstLineChars="200"/>
              <w:rPr>
                <w:rFonts w:ascii="宋体" w:hAnsi="宋体" w:cs="Arial"/>
                <w:sz w:val="24"/>
                <w:szCs w:val="24"/>
              </w:rPr>
            </w:pPr>
            <w:r>
              <w:rPr>
                <w:rFonts w:hint="eastAsia" w:ascii="宋体" w:hAnsi="宋体" w:cs="Arial"/>
                <w:sz w:val="24"/>
                <w:szCs w:val="24"/>
              </w:rPr>
              <w:t>G</w:t>
            </w:r>
            <w:r>
              <w:rPr>
                <w:rFonts w:ascii="宋体" w:hAnsi="宋体" w:cs="Arial"/>
                <w:sz w:val="24"/>
                <w:szCs w:val="24"/>
              </w:rPr>
              <w:t xml:space="preserve"> 0</w:t>
            </w:r>
            <w:r>
              <w:rPr>
                <w:rFonts w:hint="eastAsia" w:ascii="宋体" w:hAnsi="宋体" w:cs="Arial"/>
                <w:sz w:val="24"/>
                <w:szCs w:val="24"/>
              </w:rPr>
              <w:t>/</w:t>
            </w:r>
            <w:r>
              <w:rPr>
                <w:rFonts w:ascii="宋体" w:hAnsi="宋体" w:cs="Arial"/>
                <w:sz w:val="24"/>
                <w:szCs w:val="24"/>
              </w:rPr>
              <w:t>5</w:t>
            </w:r>
          </w:p>
        </w:tc>
        <w:tc>
          <w:tcPr>
            <w:tcW w:w="2980"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10.80.255.30</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tcPr>
          <w:p>
            <w:pPr>
              <w:rPr>
                <w:rFonts w:ascii="宋体" w:hAnsi="宋体" w:cs="Arial"/>
                <w:sz w:val="24"/>
                <w:szCs w:val="24"/>
              </w:rPr>
            </w:pPr>
            <w:r>
              <w:rPr>
                <w:rFonts w:hint="eastAsia" w:ascii="宋体" w:hAnsi="宋体" w:cs="Arial"/>
                <w:sz w:val="24"/>
                <w:szCs w:val="24"/>
              </w:rPr>
              <w:t>G0/3</w:t>
            </w:r>
            <w:r>
              <w:rPr>
                <w:rFonts w:ascii="宋体" w:hAnsi="宋体" w:cs="Arial"/>
                <w:sz w:val="24"/>
                <w:szCs w:val="24"/>
              </w:rPr>
              <w:t>.10</w:t>
            </w:r>
            <w:r>
              <w:rPr>
                <w:rFonts w:hint="eastAsia" w:ascii="宋体" w:hAnsi="宋体" w:cs="Arial"/>
                <w:sz w:val="24"/>
                <w:szCs w:val="24"/>
              </w:rPr>
              <w:t>（V</w:t>
            </w:r>
            <w:r>
              <w:rPr>
                <w:rFonts w:ascii="宋体" w:hAnsi="宋体" w:cs="Arial"/>
                <w:sz w:val="24"/>
                <w:szCs w:val="24"/>
              </w:rPr>
              <w:t>LAN10</w:t>
            </w:r>
            <w:r>
              <w:rPr>
                <w:rFonts w:hint="eastAsia" w:ascii="宋体" w:hAnsi="宋体" w:cs="Arial"/>
                <w:sz w:val="24"/>
                <w:szCs w:val="24"/>
              </w:rPr>
              <w:t>）</w:t>
            </w:r>
          </w:p>
        </w:tc>
        <w:tc>
          <w:tcPr>
            <w:tcW w:w="2980" w:type="dxa"/>
            <w:tcBorders>
              <w:top w:val="single" w:color="auto" w:sz="4" w:space="0"/>
            </w:tcBorders>
          </w:tcPr>
          <w:p>
            <w:pPr>
              <w:ind w:firstLine="480" w:firstLineChars="200"/>
              <w:rPr>
                <w:rFonts w:ascii="宋体" w:hAnsi="宋体" w:cs="Arial"/>
                <w:sz w:val="24"/>
                <w:szCs w:val="24"/>
              </w:rPr>
            </w:pPr>
            <w:r>
              <w:rPr>
                <w:rFonts w:hint="eastAsia" w:ascii="宋体" w:hAnsi="宋体" w:cs="Arial"/>
                <w:sz w:val="24"/>
                <w:szCs w:val="24"/>
              </w:rPr>
              <w:t>172.17.10.254/24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tcPr>
          <w:p>
            <w:pPr>
              <w:rPr>
                <w:rFonts w:ascii="宋体" w:hAnsi="宋体" w:cs="Arial"/>
                <w:sz w:val="24"/>
                <w:szCs w:val="24"/>
              </w:rPr>
            </w:pPr>
            <w:r>
              <w:rPr>
                <w:rFonts w:hint="eastAsia" w:ascii="宋体" w:hAnsi="宋体" w:cs="Arial"/>
                <w:sz w:val="24"/>
                <w:szCs w:val="24"/>
              </w:rPr>
              <w:t>G0/3</w:t>
            </w:r>
            <w:r>
              <w:rPr>
                <w:rFonts w:ascii="宋体" w:hAnsi="宋体" w:cs="Arial"/>
                <w:sz w:val="24"/>
                <w:szCs w:val="24"/>
              </w:rPr>
              <w:t>.20</w:t>
            </w:r>
            <w:r>
              <w:rPr>
                <w:rFonts w:hint="eastAsia" w:ascii="宋体" w:hAnsi="宋体" w:cs="Arial"/>
                <w:sz w:val="24"/>
                <w:szCs w:val="24"/>
              </w:rPr>
              <w:t>（VLAN20）</w:t>
            </w:r>
          </w:p>
        </w:tc>
        <w:tc>
          <w:tcPr>
            <w:tcW w:w="2980" w:type="dxa"/>
            <w:tcBorders>
              <w:top w:val="single" w:color="auto" w:sz="4" w:space="0"/>
            </w:tcBorders>
          </w:tcPr>
          <w:p>
            <w:pPr>
              <w:ind w:firstLine="480" w:firstLineChars="200"/>
              <w:rPr>
                <w:rFonts w:ascii="宋体" w:hAnsi="宋体" w:cs="Arial"/>
                <w:sz w:val="24"/>
                <w:szCs w:val="24"/>
              </w:rPr>
            </w:pPr>
            <w:r>
              <w:rPr>
                <w:rFonts w:hint="eastAsia" w:ascii="宋体" w:hAnsi="宋体" w:cs="Arial"/>
                <w:sz w:val="24"/>
                <w:szCs w:val="24"/>
              </w:rPr>
              <w:t>172.17.20.254/24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tcPr>
          <w:p>
            <w:pPr>
              <w:rPr>
                <w:rFonts w:ascii="宋体" w:hAnsi="宋体" w:cs="Arial"/>
                <w:sz w:val="24"/>
                <w:szCs w:val="24"/>
              </w:rPr>
            </w:pPr>
            <w:r>
              <w:rPr>
                <w:rFonts w:hint="eastAsia" w:ascii="宋体" w:hAnsi="宋体" w:cs="Arial"/>
                <w:sz w:val="24"/>
                <w:szCs w:val="24"/>
              </w:rPr>
              <w:t>G0/3</w:t>
            </w:r>
            <w:r>
              <w:rPr>
                <w:rFonts w:ascii="宋体" w:hAnsi="宋体" w:cs="Arial"/>
                <w:sz w:val="24"/>
                <w:szCs w:val="24"/>
              </w:rPr>
              <w:t>.100</w:t>
            </w:r>
            <w:r>
              <w:rPr>
                <w:rFonts w:hint="eastAsia" w:ascii="宋体" w:hAnsi="宋体" w:cs="Arial"/>
                <w:sz w:val="24"/>
                <w:szCs w:val="24"/>
              </w:rPr>
              <w:t>（VLAN100）</w:t>
            </w:r>
          </w:p>
        </w:tc>
        <w:tc>
          <w:tcPr>
            <w:tcW w:w="2980" w:type="dxa"/>
            <w:tcBorders>
              <w:top w:val="single" w:color="auto" w:sz="4" w:space="0"/>
            </w:tcBorders>
          </w:tcPr>
          <w:p>
            <w:pPr>
              <w:ind w:firstLine="480" w:firstLineChars="200"/>
              <w:rPr>
                <w:rFonts w:ascii="宋体" w:hAnsi="宋体" w:cs="Arial"/>
                <w:sz w:val="24"/>
                <w:szCs w:val="24"/>
              </w:rPr>
            </w:pPr>
            <w:r>
              <w:rPr>
                <w:rFonts w:hint="eastAsia" w:ascii="宋体" w:hAnsi="宋体" w:cs="Arial"/>
                <w:sz w:val="24"/>
                <w:szCs w:val="24"/>
              </w:rPr>
              <w:t>172.17.1</w:t>
            </w:r>
            <w:r>
              <w:rPr>
                <w:rFonts w:ascii="宋体" w:hAnsi="宋体" w:cs="Arial"/>
                <w:sz w:val="24"/>
                <w:szCs w:val="24"/>
              </w:rPr>
              <w:t>0</w:t>
            </w:r>
            <w:r>
              <w:rPr>
                <w:rFonts w:hint="eastAsia" w:ascii="宋体" w:hAnsi="宋体" w:cs="Arial"/>
                <w:sz w:val="24"/>
                <w:szCs w:val="24"/>
              </w:rPr>
              <w:t>1.254/23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S 0/1-2</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10.80.255.22</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Tunnel 1</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10.80.255.18</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3" w:hRule="atLeast"/>
          <w:jc w:val="center"/>
        </w:trPr>
        <w:tc>
          <w:tcPr>
            <w:tcW w:w="1468" w:type="dxa"/>
            <w:vMerge w:val="restart"/>
            <w:vAlign w:val="center"/>
          </w:tcPr>
          <w:p>
            <w:pPr>
              <w:ind w:firstLine="200"/>
              <w:jc w:val="left"/>
              <w:rPr>
                <w:rFonts w:ascii="宋体" w:hAnsi="宋体" w:cs="Arial"/>
                <w:sz w:val="24"/>
                <w:szCs w:val="24"/>
              </w:rPr>
            </w:pPr>
            <w:r>
              <w:rPr>
                <w:rFonts w:hint="eastAsia" w:ascii="宋体" w:hAnsi="宋体" w:cs="Arial"/>
                <w:sz w:val="24"/>
                <w:szCs w:val="24"/>
              </w:rPr>
              <w:t>三层交换机</w:t>
            </w:r>
          </w:p>
        </w:tc>
        <w:tc>
          <w:tcPr>
            <w:tcW w:w="1509" w:type="dxa"/>
            <w:vMerge w:val="restart"/>
            <w:vAlign w:val="center"/>
          </w:tcPr>
          <w:p>
            <w:pPr>
              <w:ind w:firstLine="200"/>
              <w:rPr>
                <w:rFonts w:ascii="宋体" w:hAnsi="宋体" w:cs="Arial"/>
                <w:sz w:val="24"/>
                <w:szCs w:val="24"/>
              </w:rPr>
            </w:pPr>
            <w:r>
              <w:rPr>
                <w:rFonts w:ascii="宋体" w:hAnsi="宋体" w:cs="Arial"/>
                <w:sz w:val="24"/>
                <w:szCs w:val="24"/>
              </w:rPr>
              <w:t>SW-Core</w:t>
            </w:r>
          </w:p>
        </w:tc>
        <w:tc>
          <w:tcPr>
            <w:tcW w:w="2381"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Loopback 1</w:t>
            </w:r>
          </w:p>
        </w:tc>
        <w:tc>
          <w:tcPr>
            <w:tcW w:w="2980"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10.80.254.1</w:t>
            </w:r>
            <w:r>
              <w:rPr>
                <w:rFonts w:hint="eastAsia" w:ascii="宋体" w:hAnsi="宋体" w:cs="Arial"/>
                <w:sz w:val="24"/>
                <w:szCs w:val="24"/>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8"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bottom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VLAN10 SVI</w:t>
            </w:r>
          </w:p>
        </w:tc>
        <w:tc>
          <w:tcPr>
            <w:tcW w:w="2980" w:type="dxa"/>
            <w:tcBorders>
              <w:top w:val="single" w:color="auto" w:sz="4" w:space="0"/>
              <w:bottom w:val="single" w:color="auto" w:sz="4" w:space="0"/>
            </w:tcBorders>
          </w:tcPr>
          <w:p>
            <w:pPr>
              <w:ind w:firstLine="480" w:firstLineChars="200"/>
              <w:rPr>
                <w:rFonts w:ascii="宋体" w:hAnsi="宋体" w:cs="Arial"/>
                <w:sz w:val="24"/>
                <w:szCs w:val="24"/>
              </w:rPr>
            </w:pPr>
            <w:r>
              <w:rPr>
                <w:rFonts w:ascii="宋体" w:hAnsi="宋体" w:cs="Arial"/>
                <w:sz w:val="24"/>
                <w:szCs w:val="24"/>
              </w:rPr>
              <w:t>10.80.10.254/24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8"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bottom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VLAN20 SVI</w:t>
            </w:r>
          </w:p>
        </w:tc>
        <w:tc>
          <w:tcPr>
            <w:tcW w:w="2980" w:type="dxa"/>
            <w:tcBorders>
              <w:top w:val="single" w:color="auto" w:sz="4" w:space="0"/>
              <w:bottom w:val="single" w:color="auto" w:sz="4" w:space="0"/>
            </w:tcBorders>
          </w:tcPr>
          <w:p>
            <w:pPr>
              <w:ind w:firstLine="480" w:firstLineChars="200"/>
              <w:rPr>
                <w:rFonts w:ascii="宋体" w:hAnsi="宋体" w:cs="Arial"/>
                <w:sz w:val="24"/>
                <w:szCs w:val="24"/>
              </w:rPr>
            </w:pPr>
            <w:r>
              <w:rPr>
                <w:rFonts w:ascii="宋体" w:hAnsi="宋体" w:cs="Arial"/>
                <w:sz w:val="24"/>
                <w:szCs w:val="24"/>
              </w:rPr>
              <w:t>10.80.20.254/24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8"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bottom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VLAN30 SVI</w:t>
            </w:r>
          </w:p>
        </w:tc>
        <w:tc>
          <w:tcPr>
            <w:tcW w:w="2980" w:type="dxa"/>
            <w:tcBorders>
              <w:top w:val="single" w:color="auto" w:sz="4" w:space="0"/>
              <w:bottom w:val="single" w:color="auto" w:sz="4" w:space="0"/>
            </w:tcBorders>
          </w:tcPr>
          <w:p>
            <w:pPr>
              <w:ind w:firstLine="480" w:firstLineChars="200"/>
              <w:rPr>
                <w:rFonts w:ascii="宋体" w:hAnsi="宋体" w:cs="Arial"/>
                <w:sz w:val="24"/>
                <w:szCs w:val="24"/>
              </w:rPr>
            </w:pPr>
            <w:r>
              <w:rPr>
                <w:rFonts w:ascii="宋体" w:hAnsi="宋体" w:cs="Arial"/>
                <w:sz w:val="24"/>
                <w:szCs w:val="24"/>
              </w:rPr>
              <w:t>10.80.30.254/24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VLAN40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10.80.40.254/24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VLAN50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10.80.50.254/24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w:t>
            </w:r>
            <w:r>
              <w:rPr>
                <w:rFonts w:ascii="宋体" w:hAnsi="宋体" w:cs="Arial"/>
                <w:sz w:val="24"/>
                <w:szCs w:val="24"/>
              </w:rPr>
              <w:t>6</w:t>
            </w:r>
            <w:r>
              <w:rPr>
                <w:rFonts w:hint="eastAsia" w:ascii="宋体" w:hAnsi="宋体" w:cs="Arial"/>
                <w:sz w:val="24"/>
                <w:szCs w:val="24"/>
              </w:rPr>
              <w:t>0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10.80.60.254/24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VLAN70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10.80.70.254/24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VLAN80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10.80.80.254/24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VLAN90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10.80.90.254/24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VLAN100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w:t>
            </w:r>
            <w:r>
              <w:rPr>
                <w:rFonts w:hint="eastAsia" w:ascii="宋体" w:hAnsi="宋体" w:cs="Arial"/>
                <w:sz w:val="24"/>
                <w:szCs w:val="24"/>
              </w:rPr>
              <w:t>92.168.100</w:t>
            </w:r>
            <w:r>
              <w:rPr>
                <w:rFonts w:ascii="宋体" w:hAnsi="宋体" w:cs="Arial"/>
                <w:sz w:val="24"/>
                <w:szCs w:val="24"/>
              </w:rPr>
              <w:t>.</w:t>
            </w:r>
            <w:r>
              <w:rPr>
                <w:rFonts w:hint="eastAsia" w:ascii="宋体" w:hAnsi="宋体" w:cs="Arial"/>
                <w:sz w:val="24"/>
                <w:szCs w:val="24"/>
              </w:rPr>
              <w:t>1</w:t>
            </w:r>
            <w:r>
              <w:rPr>
                <w:rFonts w:ascii="宋体" w:hAnsi="宋体" w:cs="Arial"/>
                <w:sz w:val="24"/>
                <w:szCs w:val="24"/>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VLAN200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10.80.200.254/24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VLAN1000</w:t>
            </w:r>
            <w:r>
              <w:rPr>
                <w:rFonts w:hint="eastAsia" w:ascii="宋体" w:hAnsi="宋体" w:cs="Arial"/>
                <w:sz w:val="24"/>
                <w:szCs w:val="24"/>
              </w:rPr>
              <w:t xml:space="preserve"> SVI</w:t>
            </w:r>
          </w:p>
        </w:tc>
        <w:tc>
          <w:tcPr>
            <w:tcW w:w="2980" w:type="dxa"/>
            <w:tcBorders>
              <w:top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10.80.255.1</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VLAN1001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10.80.255.5</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VLAN1002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10.80.255.9</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top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VLAN1003 SVI</w:t>
            </w:r>
          </w:p>
        </w:tc>
        <w:tc>
          <w:tcPr>
            <w:tcW w:w="2980" w:type="dxa"/>
            <w:tcBorders>
              <w:top w:val="single" w:color="auto" w:sz="4" w:space="0"/>
            </w:tcBorders>
          </w:tcPr>
          <w:p>
            <w:pPr>
              <w:ind w:firstLine="480" w:firstLineChars="200"/>
              <w:rPr>
                <w:rFonts w:ascii="宋体" w:hAnsi="宋体" w:cs="Arial"/>
                <w:sz w:val="24"/>
                <w:szCs w:val="24"/>
              </w:rPr>
            </w:pPr>
            <w:r>
              <w:rPr>
                <w:rFonts w:ascii="宋体" w:hAnsi="宋体" w:cs="Arial"/>
                <w:sz w:val="24"/>
                <w:szCs w:val="24"/>
              </w:rPr>
              <w:t>10.80.255.13</w:t>
            </w:r>
            <w:r>
              <w:rPr>
                <w:rFonts w:hint="eastAsia" w:ascii="宋体" w:hAnsi="宋体"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0" w:hRule="atLeast"/>
          <w:jc w:val="center"/>
        </w:trPr>
        <w:tc>
          <w:tcPr>
            <w:tcW w:w="1468" w:type="dxa"/>
            <w:vMerge w:val="restart"/>
            <w:vAlign w:val="center"/>
          </w:tcPr>
          <w:p>
            <w:pPr>
              <w:ind w:firstLine="200"/>
              <w:rPr>
                <w:rFonts w:ascii="宋体" w:hAnsi="宋体" w:cs="Arial"/>
                <w:sz w:val="24"/>
                <w:szCs w:val="24"/>
              </w:rPr>
            </w:pPr>
            <w:r>
              <w:rPr>
                <w:rFonts w:hint="eastAsia" w:ascii="宋体" w:hAnsi="宋体" w:cs="Arial"/>
                <w:sz w:val="24"/>
                <w:szCs w:val="24"/>
              </w:rPr>
              <w:t>防火墙1</w:t>
            </w:r>
          </w:p>
        </w:tc>
        <w:tc>
          <w:tcPr>
            <w:tcW w:w="1509" w:type="dxa"/>
            <w:vMerge w:val="restart"/>
            <w:vAlign w:val="center"/>
          </w:tcPr>
          <w:p>
            <w:pPr>
              <w:ind w:firstLine="200"/>
              <w:rPr>
                <w:rFonts w:ascii="宋体" w:hAnsi="宋体" w:cs="Arial"/>
                <w:sz w:val="24"/>
                <w:szCs w:val="24"/>
              </w:rPr>
            </w:pPr>
            <w:r>
              <w:rPr>
                <w:rFonts w:ascii="宋体" w:hAnsi="宋体" w:cs="Arial"/>
                <w:sz w:val="24"/>
                <w:szCs w:val="24"/>
              </w:rPr>
              <w:t>FW-1</w:t>
            </w:r>
          </w:p>
        </w:tc>
        <w:tc>
          <w:tcPr>
            <w:tcW w:w="2381"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Eth0/</w:t>
            </w:r>
            <w:r>
              <w:rPr>
                <w:rFonts w:hint="eastAsia" w:ascii="宋体" w:hAnsi="宋体" w:cs="Arial"/>
                <w:sz w:val="24"/>
                <w:szCs w:val="24"/>
              </w:rPr>
              <w:t>5、3</w:t>
            </w:r>
          </w:p>
        </w:tc>
        <w:tc>
          <w:tcPr>
            <w:tcW w:w="2980"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10.80.255.2</w:t>
            </w:r>
            <w:r>
              <w:rPr>
                <w:rFonts w:hint="eastAsia" w:ascii="宋体" w:hAnsi="宋体" w:cs="Arial"/>
                <w:sz w:val="24"/>
                <w:szCs w:val="24"/>
              </w:rPr>
              <w:t>/30（</w:t>
            </w:r>
            <w:r>
              <w:rPr>
                <w:rFonts w:ascii="宋体" w:hAnsi="宋体" w:cs="Arial"/>
                <w:sz w:val="24"/>
                <w:szCs w:val="24"/>
              </w:rPr>
              <w:t>trust</w:t>
            </w:r>
            <w:r>
              <w:rPr>
                <w:rFonts w:hint="eastAsia" w:ascii="宋体" w:hAnsi="宋体" w:cs="Arial"/>
                <w:sz w:val="24"/>
                <w:szCs w:val="24"/>
              </w:rPr>
              <w:t>安全</w:t>
            </w:r>
            <w:r>
              <w:rPr>
                <w:rFonts w:ascii="宋体" w:hAnsi="宋体" w:cs="Arial"/>
                <w:sz w:val="24"/>
                <w:szCs w:val="24"/>
              </w:rPr>
              <w:t>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6"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Eth0/</w:t>
            </w:r>
            <w:r>
              <w:rPr>
                <w:rFonts w:hint="eastAsia" w:ascii="宋体" w:hAnsi="宋体" w:cs="Arial"/>
                <w:sz w:val="24"/>
                <w:szCs w:val="24"/>
              </w:rPr>
              <w:t>5、3</w:t>
            </w:r>
          </w:p>
        </w:tc>
        <w:tc>
          <w:tcPr>
            <w:tcW w:w="2980"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10.80.255.6</w:t>
            </w:r>
            <w:r>
              <w:rPr>
                <w:rFonts w:hint="eastAsia" w:ascii="宋体" w:hAnsi="宋体" w:cs="Arial"/>
                <w:sz w:val="24"/>
                <w:szCs w:val="24"/>
              </w:rPr>
              <w:t>/30（</w:t>
            </w:r>
            <w:r>
              <w:rPr>
                <w:rFonts w:ascii="宋体" w:hAnsi="宋体" w:cs="Arial"/>
                <w:sz w:val="24"/>
                <w:szCs w:val="24"/>
              </w:rPr>
              <w:t>untrust</w:t>
            </w:r>
            <w:r>
              <w:rPr>
                <w:rFonts w:hint="eastAsia" w:ascii="宋体" w:hAnsi="宋体" w:cs="Arial"/>
                <w:sz w:val="24"/>
                <w:szCs w:val="24"/>
              </w:rPr>
              <w:t>安全</w:t>
            </w:r>
            <w:r>
              <w:rPr>
                <w:rFonts w:ascii="宋体" w:hAnsi="宋体" w:cs="Arial"/>
                <w:sz w:val="24"/>
                <w:szCs w:val="24"/>
              </w:rPr>
              <w:t>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7" w:hRule="atLeast"/>
          <w:jc w:val="center"/>
        </w:trPr>
        <w:tc>
          <w:tcPr>
            <w:tcW w:w="1468" w:type="dxa"/>
            <w:vMerge w:val="restart"/>
            <w:vAlign w:val="center"/>
          </w:tcPr>
          <w:p>
            <w:pPr>
              <w:ind w:firstLine="200"/>
              <w:rPr>
                <w:rFonts w:ascii="宋体" w:hAnsi="宋体" w:cs="Arial"/>
                <w:sz w:val="24"/>
                <w:szCs w:val="24"/>
              </w:rPr>
            </w:pPr>
            <w:r>
              <w:rPr>
                <w:rFonts w:hint="eastAsia" w:ascii="宋体" w:hAnsi="宋体" w:cs="Arial"/>
                <w:sz w:val="24"/>
                <w:szCs w:val="24"/>
              </w:rPr>
              <w:t>防火墙2</w:t>
            </w:r>
          </w:p>
        </w:tc>
        <w:tc>
          <w:tcPr>
            <w:tcW w:w="1509" w:type="dxa"/>
            <w:vMerge w:val="restart"/>
            <w:vAlign w:val="center"/>
          </w:tcPr>
          <w:p>
            <w:pPr>
              <w:ind w:firstLine="200"/>
              <w:rPr>
                <w:rFonts w:ascii="宋体" w:hAnsi="宋体" w:cs="Arial"/>
                <w:sz w:val="24"/>
                <w:szCs w:val="24"/>
              </w:rPr>
            </w:pPr>
            <w:r>
              <w:rPr>
                <w:rFonts w:ascii="宋体" w:hAnsi="宋体" w:cs="Arial"/>
                <w:sz w:val="24"/>
                <w:szCs w:val="24"/>
              </w:rPr>
              <w:t>FW-2</w:t>
            </w:r>
          </w:p>
        </w:tc>
        <w:tc>
          <w:tcPr>
            <w:tcW w:w="2381"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Eth0/</w:t>
            </w:r>
            <w:r>
              <w:rPr>
                <w:rFonts w:hint="eastAsia" w:ascii="宋体" w:hAnsi="宋体" w:cs="Arial"/>
                <w:sz w:val="24"/>
                <w:szCs w:val="24"/>
              </w:rPr>
              <w:t>6</w:t>
            </w:r>
          </w:p>
        </w:tc>
        <w:tc>
          <w:tcPr>
            <w:tcW w:w="2980"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10.80.255.26</w:t>
            </w:r>
            <w:r>
              <w:rPr>
                <w:rFonts w:hint="eastAsia" w:ascii="宋体" w:hAnsi="宋体" w:cs="Arial"/>
                <w:sz w:val="24"/>
                <w:szCs w:val="24"/>
              </w:rPr>
              <w:t>/30（</w:t>
            </w:r>
            <w:r>
              <w:rPr>
                <w:rFonts w:ascii="宋体" w:hAnsi="宋体" w:cs="Arial"/>
                <w:sz w:val="24"/>
                <w:szCs w:val="24"/>
              </w:rPr>
              <w:t>trust</w:t>
            </w:r>
            <w:r>
              <w:rPr>
                <w:rFonts w:hint="eastAsia" w:ascii="宋体" w:hAnsi="宋体" w:cs="Arial"/>
                <w:sz w:val="24"/>
                <w:szCs w:val="24"/>
              </w:rPr>
              <w:t>安全</w:t>
            </w:r>
            <w:r>
              <w:rPr>
                <w:rFonts w:ascii="宋体" w:hAnsi="宋体" w:cs="Arial"/>
                <w:sz w:val="24"/>
                <w:szCs w:val="24"/>
              </w:rPr>
              <w:t>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7"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Eth0/</w:t>
            </w:r>
            <w:r>
              <w:rPr>
                <w:rFonts w:hint="eastAsia" w:ascii="宋体" w:hAnsi="宋体" w:cs="Arial"/>
                <w:sz w:val="24"/>
                <w:szCs w:val="24"/>
              </w:rPr>
              <w:t>1</w:t>
            </w:r>
          </w:p>
        </w:tc>
        <w:tc>
          <w:tcPr>
            <w:tcW w:w="2980" w:type="dxa"/>
            <w:tcBorders>
              <w:bottom w:val="single" w:color="auto" w:sz="4" w:space="0"/>
            </w:tcBorders>
          </w:tcPr>
          <w:p>
            <w:pPr>
              <w:ind w:firstLine="480" w:firstLineChars="200"/>
              <w:rPr>
                <w:rFonts w:ascii="宋体" w:hAnsi="宋体" w:cs="Arial"/>
                <w:sz w:val="24"/>
                <w:szCs w:val="24"/>
              </w:rPr>
            </w:pPr>
            <w:r>
              <w:rPr>
                <w:rFonts w:ascii="宋体" w:hAnsi="宋体" w:cs="Arial"/>
                <w:sz w:val="24"/>
                <w:szCs w:val="24"/>
              </w:rPr>
              <w:t>10.80.255.29</w:t>
            </w:r>
            <w:r>
              <w:rPr>
                <w:rFonts w:hint="eastAsia" w:ascii="宋体" w:hAnsi="宋体" w:cs="Arial"/>
                <w:sz w:val="24"/>
                <w:szCs w:val="24"/>
              </w:rPr>
              <w:t>/30（</w:t>
            </w:r>
            <w:r>
              <w:rPr>
                <w:rFonts w:ascii="宋体" w:hAnsi="宋体" w:cs="Arial"/>
                <w:sz w:val="24"/>
                <w:szCs w:val="24"/>
              </w:rPr>
              <w:t>DMZ</w:t>
            </w:r>
            <w:r>
              <w:rPr>
                <w:rFonts w:hint="eastAsia" w:ascii="宋体" w:hAnsi="宋体" w:cs="Arial"/>
                <w:sz w:val="24"/>
                <w:szCs w:val="24"/>
              </w:rPr>
              <w:t>安全</w:t>
            </w:r>
            <w:r>
              <w:rPr>
                <w:rFonts w:ascii="宋体" w:hAnsi="宋体" w:cs="Arial"/>
                <w:sz w:val="24"/>
                <w:szCs w:val="24"/>
              </w:rPr>
              <w:t>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7" w:hRule="atLeast"/>
          <w:jc w:val="center"/>
        </w:trPr>
        <w:tc>
          <w:tcPr>
            <w:tcW w:w="1468" w:type="dxa"/>
            <w:vMerge w:val="continue"/>
            <w:vAlign w:val="center"/>
          </w:tcPr>
          <w:p>
            <w:pPr>
              <w:ind w:firstLine="480" w:firstLineChars="200"/>
              <w:jc w:val="center"/>
              <w:rPr>
                <w:rFonts w:ascii="宋体" w:hAnsi="宋体" w:cs="Arial"/>
                <w:sz w:val="24"/>
                <w:szCs w:val="24"/>
              </w:rPr>
            </w:pPr>
          </w:p>
        </w:tc>
        <w:tc>
          <w:tcPr>
            <w:tcW w:w="1509" w:type="dxa"/>
            <w:vMerge w:val="continue"/>
            <w:vAlign w:val="center"/>
          </w:tcPr>
          <w:p>
            <w:pPr>
              <w:ind w:firstLine="480" w:firstLineChars="200"/>
              <w:jc w:val="center"/>
              <w:rPr>
                <w:rFonts w:ascii="宋体" w:hAnsi="宋体" w:cs="Arial"/>
                <w:sz w:val="24"/>
                <w:szCs w:val="24"/>
              </w:rPr>
            </w:pPr>
          </w:p>
        </w:tc>
        <w:tc>
          <w:tcPr>
            <w:tcW w:w="2381"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Eth0/</w:t>
            </w:r>
            <w:r>
              <w:rPr>
                <w:rFonts w:hint="eastAsia" w:ascii="宋体" w:hAnsi="宋体" w:cs="Arial"/>
                <w:sz w:val="24"/>
                <w:szCs w:val="24"/>
              </w:rPr>
              <w:t>4</w:t>
            </w:r>
          </w:p>
        </w:tc>
        <w:tc>
          <w:tcPr>
            <w:tcW w:w="2980" w:type="dxa"/>
            <w:tcBorders>
              <w:bottom w:val="single" w:color="auto" w:sz="4" w:space="0"/>
            </w:tcBorders>
            <w:vAlign w:val="center"/>
          </w:tcPr>
          <w:p>
            <w:pPr>
              <w:ind w:firstLine="480" w:firstLineChars="200"/>
              <w:rPr>
                <w:rFonts w:ascii="宋体" w:hAnsi="宋体" w:cs="Arial"/>
                <w:sz w:val="24"/>
                <w:szCs w:val="24"/>
              </w:rPr>
            </w:pPr>
            <w:r>
              <w:rPr>
                <w:rFonts w:ascii="宋体" w:hAnsi="宋体" w:cs="Arial"/>
                <w:sz w:val="24"/>
                <w:szCs w:val="24"/>
              </w:rPr>
              <w:t>202.99</w:t>
            </w:r>
            <w:r>
              <w:rPr>
                <w:rFonts w:hint="eastAsia" w:ascii="宋体" w:hAnsi="宋体" w:cs="Arial"/>
                <w:sz w:val="24"/>
                <w:szCs w:val="24"/>
              </w:rPr>
              <w:t>.192.1/28（</w:t>
            </w:r>
            <w:r>
              <w:rPr>
                <w:rFonts w:ascii="宋体" w:hAnsi="宋体" w:cs="Arial"/>
                <w:sz w:val="24"/>
                <w:szCs w:val="24"/>
              </w:rPr>
              <w:t>untrust</w:t>
            </w:r>
            <w:r>
              <w:rPr>
                <w:rFonts w:hint="eastAsia" w:ascii="宋体" w:hAnsi="宋体" w:cs="Arial"/>
                <w:sz w:val="24"/>
                <w:szCs w:val="24"/>
              </w:rPr>
              <w:t>安全</w:t>
            </w:r>
            <w:r>
              <w:rPr>
                <w:rFonts w:ascii="宋体" w:hAnsi="宋体" w:cs="Arial"/>
                <w:sz w:val="24"/>
                <w:szCs w:val="24"/>
              </w:rPr>
              <w:t>域）</w:t>
            </w:r>
            <w:r>
              <w:rPr>
                <w:rFonts w:hint="eastAsia" w:ascii="宋体" w:hAnsi="宋体" w:cs="Arial"/>
                <w:sz w:val="24"/>
                <w:szCs w:val="24"/>
              </w:rPr>
              <w:t>，对端地</w:t>
            </w:r>
            <w:r>
              <w:rPr>
                <w:rFonts w:ascii="宋体" w:hAnsi="宋体" w:cs="Arial"/>
                <w:sz w:val="24"/>
                <w:szCs w:val="24"/>
              </w:rPr>
              <w:t>址：202.99</w:t>
            </w:r>
            <w:r>
              <w:rPr>
                <w:rFonts w:hint="eastAsia" w:ascii="宋体" w:hAnsi="宋体" w:cs="Arial"/>
                <w:sz w:val="24"/>
                <w:szCs w:val="24"/>
              </w:rPr>
              <w:t>.192.1</w:t>
            </w:r>
            <w:r>
              <w:rPr>
                <w:rFonts w:ascii="宋体" w:hAnsi="宋体" w:cs="Arial"/>
                <w:sz w:val="24"/>
                <w:szCs w:val="24"/>
              </w:rPr>
              <w:t>2</w:t>
            </w:r>
            <w:r>
              <w:rPr>
                <w:rFonts w:hint="eastAsia" w:ascii="宋体" w:hAnsi="宋体" w:cs="Arial"/>
                <w:sz w:val="24"/>
                <w:szCs w:val="24"/>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4" w:hRule="atLeast"/>
          <w:jc w:val="center"/>
        </w:trPr>
        <w:tc>
          <w:tcPr>
            <w:tcW w:w="1468" w:type="dxa"/>
            <w:vAlign w:val="center"/>
          </w:tcPr>
          <w:p>
            <w:pPr>
              <w:rPr>
                <w:rFonts w:ascii="宋体" w:hAnsi="宋体" w:cs="Arial"/>
                <w:sz w:val="24"/>
                <w:szCs w:val="24"/>
              </w:rPr>
            </w:pPr>
            <w:r>
              <w:rPr>
                <w:rFonts w:hint="eastAsia" w:ascii="宋体" w:hAnsi="宋体" w:cs="Arial"/>
                <w:sz w:val="24"/>
                <w:szCs w:val="24"/>
              </w:rPr>
              <w:t>二</w:t>
            </w:r>
            <w:r>
              <w:rPr>
                <w:rFonts w:ascii="宋体" w:hAnsi="宋体" w:cs="Arial"/>
                <w:sz w:val="24"/>
                <w:szCs w:val="24"/>
              </w:rPr>
              <w:t>层交换机</w:t>
            </w:r>
          </w:p>
        </w:tc>
        <w:tc>
          <w:tcPr>
            <w:tcW w:w="1509" w:type="dxa"/>
            <w:vAlign w:val="center"/>
          </w:tcPr>
          <w:p>
            <w:pPr>
              <w:ind w:firstLine="200"/>
              <w:rPr>
                <w:rFonts w:ascii="宋体" w:hAnsi="宋体" w:cs="Arial"/>
                <w:sz w:val="24"/>
                <w:szCs w:val="24"/>
              </w:rPr>
            </w:pPr>
            <w:r>
              <w:rPr>
                <w:rFonts w:ascii="宋体" w:hAnsi="宋体" w:cs="Arial"/>
                <w:sz w:val="24"/>
                <w:szCs w:val="24"/>
              </w:rPr>
              <w:t>SW-3</w:t>
            </w:r>
          </w:p>
        </w:tc>
        <w:tc>
          <w:tcPr>
            <w:tcW w:w="2381" w:type="dxa"/>
            <w:tcBorders>
              <w:right w:val="single" w:color="auto" w:sz="4" w:space="0"/>
            </w:tcBorders>
            <w:vAlign w:val="center"/>
          </w:tcPr>
          <w:p>
            <w:pPr>
              <w:ind w:firstLine="480" w:firstLineChars="200"/>
              <w:rPr>
                <w:rFonts w:ascii="宋体" w:hAnsi="宋体" w:cs="Arial"/>
                <w:sz w:val="24"/>
                <w:szCs w:val="24"/>
              </w:rPr>
            </w:pPr>
            <w:r>
              <w:rPr>
                <w:rFonts w:hint="eastAsia" w:ascii="宋体" w:hAnsi="宋体" w:cs="Arial"/>
                <w:sz w:val="24"/>
                <w:szCs w:val="24"/>
              </w:rPr>
              <w:t>VLAN200 SVI</w:t>
            </w:r>
          </w:p>
        </w:tc>
        <w:tc>
          <w:tcPr>
            <w:tcW w:w="2980" w:type="dxa"/>
            <w:tcBorders>
              <w:left w:val="single" w:color="auto" w:sz="4" w:space="0"/>
            </w:tcBorders>
          </w:tcPr>
          <w:p>
            <w:pPr>
              <w:ind w:firstLine="480" w:firstLineChars="200"/>
              <w:rPr>
                <w:rFonts w:ascii="宋体" w:hAnsi="宋体" w:cs="Arial"/>
                <w:sz w:val="24"/>
                <w:szCs w:val="24"/>
              </w:rPr>
            </w:pPr>
            <w:r>
              <w:rPr>
                <w:rFonts w:ascii="宋体" w:hAnsi="宋体" w:cs="Arial"/>
                <w:sz w:val="24"/>
                <w:szCs w:val="24"/>
              </w:rPr>
              <w:t>10.80.200.1/24</w:t>
            </w:r>
          </w:p>
        </w:tc>
      </w:tr>
      <w:bookmarkEnd w:id="2"/>
    </w:tbl>
    <w:p/>
    <w:p>
      <w:pPr>
        <w:widowControl/>
        <w:jc w:val="left"/>
        <w:rPr>
          <w:rFonts w:ascii="楷体" w:hAnsi="楷体" w:eastAsia="楷体" w:cs="Arial"/>
          <w:b/>
          <w:bCs/>
          <w:sz w:val="30"/>
          <w:szCs w:val="30"/>
        </w:rPr>
      </w:pPr>
      <w:r>
        <w:rPr>
          <w:rFonts w:ascii="楷体" w:hAnsi="楷体" w:eastAsia="楷体" w:cs="Arial"/>
          <w:sz w:val="30"/>
          <w:szCs w:val="30"/>
        </w:rPr>
        <w:br w:type="page"/>
      </w:r>
    </w:p>
    <w:p>
      <w:pPr>
        <w:pStyle w:val="4"/>
        <w:spacing w:before="120" w:after="120" w:line="360" w:lineRule="auto"/>
        <w:rPr>
          <w:rFonts w:ascii="仿宋_GB2312" w:hAnsi="楷体" w:eastAsia="仿宋_GB2312" w:cs="Arial"/>
          <w:sz w:val="30"/>
          <w:szCs w:val="30"/>
        </w:rPr>
      </w:pPr>
      <w:r>
        <w:rPr>
          <w:rFonts w:hint="eastAsia" w:ascii="仿宋_GB2312" w:hAnsi="楷体" w:eastAsia="仿宋_GB2312" w:cs="Arial"/>
          <w:sz w:val="30"/>
          <w:szCs w:val="30"/>
        </w:rPr>
        <w:t>表3.服务器IP地址分配表</w:t>
      </w:r>
    </w:p>
    <w:tbl>
      <w:tblPr>
        <w:tblStyle w:val="27"/>
        <w:tblW w:w="1102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79"/>
        <w:gridCol w:w="1701"/>
        <w:gridCol w:w="2693"/>
        <w:gridCol w:w="1544"/>
        <w:gridCol w:w="1758"/>
        <w:gridCol w:w="23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36" w:hRule="atLeast"/>
          <w:tblHeader/>
          <w:jc w:val="center"/>
        </w:trPr>
        <w:tc>
          <w:tcPr>
            <w:tcW w:w="979" w:type="dxa"/>
            <w:shd w:val="clear" w:color="000000" w:fill="EEECE1"/>
            <w:vAlign w:val="center"/>
          </w:tcPr>
          <w:p>
            <w:pPr>
              <w:spacing w:line="0" w:lineRule="atLeast"/>
              <w:jc w:val="center"/>
              <w:rPr>
                <w:rFonts w:ascii="宋体" w:hAnsi="宋体"/>
                <w:b/>
                <w:bCs/>
                <w:sz w:val="24"/>
                <w:szCs w:val="24"/>
              </w:rPr>
            </w:pPr>
            <w:r>
              <w:rPr>
                <w:rFonts w:hint="eastAsia" w:ascii="宋体" w:hAnsi="宋体"/>
                <w:b/>
                <w:bCs/>
                <w:sz w:val="24"/>
                <w:szCs w:val="24"/>
              </w:rPr>
              <w:t>宿主机</w:t>
            </w:r>
          </w:p>
        </w:tc>
        <w:tc>
          <w:tcPr>
            <w:tcW w:w="1701" w:type="dxa"/>
            <w:shd w:val="clear" w:color="000000" w:fill="EEECE1"/>
            <w:vAlign w:val="center"/>
          </w:tcPr>
          <w:p>
            <w:pPr>
              <w:spacing w:line="0" w:lineRule="atLeast"/>
              <w:jc w:val="center"/>
              <w:rPr>
                <w:rFonts w:ascii="宋体" w:hAnsi="宋体"/>
                <w:b/>
                <w:bCs/>
                <w:sz w:val="24"/>
                <w:szCs w:val="24"/>
              </w:rPr>
            </w:pPr>
            <w:r>
              <w:rPr>
                <w:rFonts w:hint="eastAsia" w:ascii="宋体" w:hAnsi="宋体"/>
                <w:b/>
                <w:bCs/>
                <w:sz w:val="24"/>
                <w:szCs w:val="24"/>
              </w:rPr>
              <w:t>虚拟主机名称</w:t>
            </w:r>
          </w:p>
        </w:tc>
        <w:tc>
          <w:tcPr>
            <w:tcW w:w="2693" w:type="dxa"/>
            <w:shd w:val="clear" w:color="000000" w:fill="EEECE1"/>
            <w:vAlign w:val="center"/>
          </w:tcPr>
          <w:p>
            <w:pPr>
              <w:spacing w:line="0" w:lineRule="atLeast"/>
              <w:jc w:val="center"/>
              <w:rPr>
                <w:rFonts w:ascii="宋体" w:hAnsi="宋体"/>
                <w:b/>
                <w:bCs/>
                <w:sz w:val="24"/>
                <w:szCs w:val="24"/>
              </w:rPr>
            </w:pPr>
            <w:r>
              <w:rPr>
                <w:rFonts w:hint="eastAsia" w:ascii="宋体" w:hAnsi="宋体"/>
                <w:b/>
                <w:bCs/>
                <w:sz w:val="24"/>
                <w:szCs w:val="24"/>
              </w:rPr>
              <w:t>域名信息</w:t>
            </w:r>
          </w:p>
        </w:tc>
        <w:tc>
          <w:tcPr>
            <w:tcW w:w="1544" w:type="dxa"/>
            <w:shd w:val="clear" w:color="000000" w:fill="EEECE1"/>
            <w:vAlign w:val="center"/>
          </w:tcPr>
          <w:p>
            <w:pPr>
              <w:spacing w:line="0" w:lineRule="atLeast"/>
              <w:jc w:val="center"/>
              <w:rPr>
                <w:rFonts w:ascii="宋体" w:hAnsi="宋体"/>
                <w:b/>
                <w:bCs/>
                <w:sz w:val="24"/>
                <w:szCs w:val="24"/>
              </w:rPr>
            </w:pPr>
            <w:r>
              <w:rPr>
                <w:rFonts w:hint="eastAsia" w:ascii="宋体" w:hAnsi="宋体"/>
                <w:b/>
                <w:bCs/>
                <w:sz w:val="24"/>
                <w:szCs w:val="24"/>
              </w:rPr>
              <w:t>服务角色</w:t>
            </w:r>
          </w:p>
        </w:tc>
        <w:tc>
          <w:tcPr>
            <w:tcW w:w="1758" w:type="dxa"/>
            <w:shd w:val="clear" w:color="000000" w:fill="EEECE1"/>
            <w:vAlign w:val="center"/>
          </w:tcPr>
          <w:p>
            <w:pPr>
              <w:spacing w:line="0" w:lineRule="atLeast"/>
              <w:jc w:val="center"/>
              <w:rPr>
                <w:rFonts w:ascii="宋体" w:hAnsi="宋体"/>
                <w:b/>
                <w:bCs/>
                <w:sz w:val="24"/>
                <w:szCs w:val="24"/>
              </w:rPr>
            </w:pPr>
            <w:r>
              <w:rPr>
                <w:rFonts w:hint="eastAsia" w:ascii="宋体" w:hAnsi="宋体"/>
                <w:b/>
                <w:bCs/>
                <w:sz w:val="24"/>
                <w:szCs w:val="24"/>
              </w:rPr>
              <w:t>系统及</w:t>
            </w:r>
          </w:p>
          <w:p>
            <w:pPr>
              <w:spacing w:line="0" w:lineRule="atLeast"/>
              <w:jc w:val="center"/>
              <w:rPr>
                <w:rFonts w:ascii="宋体" w:hAnsi="宋体"/>
                <w:b/>
                <w:bCs/>
                <w:sz w:val="24"/>
                <w:szCs w:val="24"/>
              </w:rPr>
            </w:pPr>
            <w:r>
              <w:rPr>
                <w:rFonts w:hint="eastAsia" w:ascii="宋体" w:hAnsi="宋体"/>
                <w:b/>
                <w:bCs/>
                <w:sz w:val="24"/>
                <w:szCs w:val="24"/>
              </w:rPr>
              <w:t>版本信息</w:t>
            </w:r>
          </w:p>
        </w:tc>
        <w:tc>
          <w:tcPr>
            <w:tcW w:w="2353" w:type="dxa"/>
            <w:shd w:val="clear" w:color="000000" w:fill="EEECE1"/>
            <w:vAlign w:val="center"/>
          </w:tcPr>
          <w:p>
            <w:pPr>
              <w:spacing w:line="0" w:lineRule="atLeast"/>
              <w:jc w:val="center"/>
              <w:rPr>
                <w:rFonts w:ascii="宋体" w:hAnsi="宋体"/>
                <w:b/>
                <w:bCs/>
                <w:sz w:val="24"/>
                <w:szCs w:val="24"/>
              </w:rPr>
            </w:pPr>
            <w:r>
              <w:rPr>
                <w:rFonts w:hint="eastAsia" w:ascii="宋体" w:hAnsi="宋体"/>
                <w:b/>
                <w:bCs/>
                <w:sz w:val="24"/>
                <w:szCs w:val="24"/>
              </w:rPr>
              <w:t>IPv4</w:t>
            </w:r>
          </w:p>
          <w:p>
            <w:pPr>
              <w:spacing w:line="0" w:lineRule="atLeast"/>
              <w:jc w:val="center"/>
              <w:rPr>
                <w:rFonts w:ascii="宋体" w:hAnsi="宋体"/>
                <w:b/>
                <w:bCs/>
                <w:sz w:val="24"/>
                <w:szCs w:val="24"/>
              </w:rPr>
            </w:pPr>
            <w:r>
              <w:rPr>
                <w:rFonts w:hint="eastAsia" w:ascii="宋体" w:hAnsi="宋体"/>
                <w:b/>
                <w:bCs/>
                <w:sz w:val="24"/>
                <w:szCs w:val="24"/>
              </w:rPr>
              <w:t>地址信息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6" w:hRule="atLeast"/>
          <w:tblHeader/>
          <w:jc w:val="center"/>
        </w:trPr>
        <w:tc>
          <w:tcPr>
            <w:tcW w:w="979" w:type="dxa"/>
            <w:vMerge w:val="restart"/>
            <w:vAlign w:val="center"/>
          </w:tcPr>
          <w:p>
            <w:pPr>
              <w:spacing w:line="0" w:lineRule="atLeast"/>
              <w:jc w:val="center"/>
              <w:rPr>
                <w:rFonts w:ascii="宋体" w:hAnsi="宋体"/>
                <w:b/>
                <w:sz w:val="24"/>
                <w:szCs w:val="24"/>
              </w:rPr>
            </w:pPr>
            <w:r>
              <w:rPr>
                <w:rFonts w:hint="eastAsia" w:ascii="宋体" w:hAnsi="宋体"/>
                <w:b/>
                <w:sz w:val="24"/>
                <w:szCs w:val="24"/>
              </w:rPr>
              <w:t>云</w:t>
            </w:r>
          </w:p>
          <w:p>
            <w:pPr>
              <w:spacing w:line="0" w:lineRule="atLeast"/>
              <w:jc w:val="center"/>
              <w:rPr>
                <w:rFonts w:ascii="宋体" w:hAnsi="宋体"/>
                <w:b/>
                <w:sz w:val="24"/>
                <w:szCs w:val="24"/>
              </w:rPr>
            </w:pPr>
          </w:p>
          <w:p>
            <w:pPr>
              <w:spacing w:line="0" w:lineRule="atLeast"/>
              <w:jc w:val="center"/>
              <w:rPr>
                <w:rFonts w:ascii="宋体" w:hAnsi="宋体"/>
                <w:b/>
                <w:sz w:val="24"/>
                <w:szCs w:val="24"/>
              </w:rPr>
            </w:pPr>
            <w:r>
              <w:rPr>
                <w:rFonts w:hint="eastAsia" w:ascii="宋体" w:hAnsi="宋体"/>
                <w:b/>
                <w:sz w:val="24"/>
                <w:szCs w:val="24"/>
              </w:rPr>
              <w:t>服</w:t>
            </w:r>
          </w:p>
          <w:p>
            <w:pPr>
              <w:spacing w:line="0" w:lineRule="atLeast"/>
              <w:jc w:val="center"/>
              <w:rPr>
                <w:rFonts w:ascii="宋体" w:hAnsi="宋体"/>
                <w:b/>
                <w:sz w:val="24"/>
                <w:szCs w:val="24"/>
              </w:rPr>
            </w:pPr>
          </w:p>
          <w:p>
            <w:pPr>
              <w:spacing w:line="0" w:lineRule="atLeast"/>
              <w:jc w:val="center"/>
              <w:rPr>
                <w:rFonts w:ascii="宋体" w:hAnsi="宋体"/>
                <w:b/>
                <w:sz w:val="24"/>
                <w:szCs w:val="24"/>
              </w:rPr>
            </w:pPr>
            <w:r>
              <w:rPr>
                <w:rFonts w:hint="eastAsia" w:ascii="宋体" w:hAnsi="宋体"/>
                <w:b/>
                <w:sz w:val="24"/>
                <w:szCs w:val="24"/>
              </w:rPr>
              <w:t>务</w:t>
            </w:r>
          </w:p>
          <w:p>
            <w:pPr>
              <w:spacing w:line="0" w:lineRule="atLeast"/>
              <w:jc w:val="center"/>
              <w:rPr>
                <w:rFonts w:ascii="宋体" w:hAnsi="宋体"/>
                <w:b/>
                <w:sz w:val="24"/>
                <w:szCs w:val="24"/>
              </w:rPr>
            </w:pPr>
          </w:p>
          <w:p>
            <w:pPr>
              <w:spacing w:line="0" w:lineRule="atLeast"/>
              <w:jc w:val="center"/>
              <w:rPr>
                <w:rFonts w:ascii="宋体" w:hAnsi="宋体"/>
                <w:b/>
                <w:sz w:val="24"/>
                <w:szCs w:val="24"/>
              </w:rPr>
            </w:pPr>
            <w:r>
              <w:rPr>
                <w:rFonts w:hint="eastAsia" w:ascii="宋体" w:hAnsi="宋体"/>
                <w:b/>
                <w:sz w:val="24"/>
                <w:szCs w:val="24"/>
              </w:rPr>
              <w:t>实</w:t>
            </w:r>
          </w:p>
          <w:p>
            <w:pPr>
              <w:spacing w:line="0" w:lineRule="atLeast"/>
              <w:jc w:val="center"/>
              <w:rPr>
                <w:rFonts w:ascii="宋体" w:hAnsi="宋体"/>
                <w:b/>
                <w:sz w:val="24"/>
                <w:szCs w:val="24"/>
              </w:rPr>
            </w:pPr>
          </w:p>
          <w:p>
            <w:pPr>
              <w:spacing w:line="0" w:lineRule="atLeast"/>
              <w:jc w:val="center"/>
              <w:rPr>
                <w:rFonts w:ascii="宋体" w:hAnsi="宋体"/>
                <w:b/>
                <w:sz w:val="24"/>
                <w:szCs w:val="24"/>
              </w:rPr>
            </w:pPr>
            <w:r>
              <w:rPr>
                <w:rFonts w:hint="eastAsia" w:ascii="宋体" w:hAnsi="宋体"/>
                <w:b/>
                <w:sz w:val="24"/>
                <w:szCs w:val="24"/>
              </w:rPr>
              <w:t>训</w:t>
            </w:r>
          </w:p>
          <w:p>
            <w:pPr>
              <w:spacing w:line="0" w:lineRule="atLeast"/>
              <w:jc w:val="center"/>
              <w:rPr>
                <w:rFonts w:ascii="宋体" w:hAnsi="宋体"/>
                <w:b/>
                <w:sz w:val="24"/>
                <w:szCs w:val="24"/>
              </w:rPr>
            </w:pPr>
          </w:p>
          <w:p>
            <w:pPr>
              <w:spacing w:line="0" w:lineRule="atLeast"/>
              <w:jc w:val="center"/>
              <w:rPr>
                <w:rFonts w:ascii="宋体" w:hAnsi="宋体"/>
                <w:b/>
                <w:sz w:val="24"/>
                <w:szCs w:val="24"/>
              </w:rPr>
            </w:pPr>
            <w:r>
              <w:rPr>
                <w:rFonts w:hint="eastAsia" w:ascii="宋体" w:hAnsi="宋体"/>
                <w:b/>
                <w:sz w:val="24"/>
                <w:szCs w:val="24"/>
              </w:rPr>
              <w:t>平</w:t>
            </w:r>
          </w:p>
          <w:p>
            <w:pPr>
              <w:spacing w:line="0" w:lineRule="atLeast"/>
              <w:jc w:val="center"/>
              <w:rPr>
                <w:rFonts w:ascii="宋体" w:hAnsi="宋体"/>
                <w:b/>
                <w:sz w:val="24"/>
                <w:szCs w:val="24"/>
              </w:rPr>
            </w:pPr>
          </w:p>
          <w:p>
            <w:pPr>
              <w:spacing w:line="0" w:lineRule="atLeast"/>
              <w:jc w:val="center"/>
              <w:rPr>
                <w:rFonts w:ascii="宋体" w:hAnsi="宋体"/>
                <w:b/>
                <w:sz w:val="24"/>
                <w:szCs w:val="24"/>
              </w:rPr>
            </w:pPr>
            <w:r>
              <w:rPr>
                <w:rFonts w:hint="eastAsia" w:ascii="宋体" w:hAnsi="宋体"/>
                <w:b/>
                <w:sz w:val="24"/>
                <w:szCs w:val="24"/>
              </w:rPr>
              <w:t>台</w:t>
            </w: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云主机1</w:t>
            </w:r>
          </w:p>
        </w:tc>
        <w:tc>
          <w:tcPr>
            <w:tcW w:w="2693" w:type="dxa"/>
            <w:vAlign w:val="center"/>
          </w:tcPr>
          <w:p>
            <w:pPr>
              <w:spacing w:line="0" w:lineRule="atLeast"/>
              <w:jc w:val="center"/>
              <w:rPr>
                <w:rFonts w:ascii="宋体" w:hAnsi="宋体" w:cs="Arial"/>
                <w:sz w:val="24"/>
                <w:szCs w:val="24"/>
              </w:rPr>
            </w:pPr>
            <w:r>
              <w:rPr>
                <w:rFonts w:hint="eastAsia" w:ascii="宋体" w:hAnsi="宋体" w:cs="Arial"/>
                <w:sz w:val="24"/>
                <w:szCs w:val="24"/>
              </w:rPr>
              <w:t>dc.skillschina.com</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域控制器</w:t>
            </w:r>
          </w:p>
          <w:p>
            <w:pPr>
              <w:spacing w:line="0" w:lineRule="atLeast"/>
              <w:jc w:val="center"/>
              <w:rPr>
                <w:rFonts w:ascii="宋体" w:hAnsi="宋体" w:cs="Arial"/>
                <w:sz w:val="24"/>
                <w:szCs w:val="24"/>
                <w:highlight w:val="magenta"/>
              </w:rPr>
            </w:pPr>
            <w:r>
              <w:rPr>
                <w:rFonts w:hint="eastAsia" w:ascii="宋体" w:hAnsi="宋体" w:cs="Arial"/>
                <w:sz w:val="24"/>
                <w:szCs w:val="24"/>
              </w:rPr>
              <w:t>DNS服务器</w:t>
            </w:r>
          </w:p>
          <w:p>
            <w:pPr>
              <w:spacing w:line="0" w:lineRule="atLeast"/>
              <w:jc w:val="center"/>
              <w:rPr>
                <w:rFonts w:ascii="宋体" w:hAnsi="宋体" w:cs="Arial"/>
                <w:sz w:val="24"/>
                <w:szCs w:val="24"/>
              </w:rPr>
            </w:pPr>
            <w:r>
              <w:rPr>
                <w:rFonts w:hint="eastAsia" w:ascii="宋体" w:hAnsi="宋体" w:cs="Arial"/>
                <w:sz w:val="24"/>
                <w:szCs w:val="24"/>
              </w:rPr>
              <w:t>CA证书服务器</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Windows Server 2012 R2</w:t>
            </w:r>
          </w:p>
        </w:tc>
        <w:tc>
          <w:tcPr>
            <w:tcW w:w="2353" w:type="dxa"/>
          </w:tcPr>
          <w:p>
            <w:pPr>
              <w:rPr>
                <w:rFonts w:ascii="宋体" w:hAnsi="宋体"/>
                <w:color w:val="000000"/>
                <w:sz w:val="24"/>
                <w:szCs w:val="24"/>
              </w:rPr>
            </w:pPr>
            <w:r>
              <w:rPr>
                <w:rFonts w:hint="eastAsia" w:ascii="宋体" w:hAnsi="宋体"/>
                <w:color w:val="000000"/>
                <w:sz w:val="24"/>
                <w:szCs w:val="24"/>
              </w:rPr>
              <w:t>10.80.60.xx/24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11" w:hRule="atLeast"/>
          <w:tblHeader/>
          <w:jc w:val="center"/>
        </w:trPr>
        <w:tc>
          <w:tcPr>
            <w:tcW w:w="979" w:type="dxa"/>
            <w:vMerge w:val="continue"/>
            <w:vAlign w:val="center"/>
          </w:tcPr>
          <w:p>
            <w:pPr>
              <w:spacing w:line="0" w:lineRule="atLeast"/>
              <w:jc w:val="center"/>
              <w:rPr>
                <w:rFonts w:ascii="宋体" w:hAnsi="宋体"/>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云主机2</w:t>
            </w:r>
          </w:p>
        </w:tc>
        <w:tc>
          <w:tcPr>
            <w:tcW w:w="2693" w:type="dxa"/>
            <w:tcBorders>
              <w:bottom w:val="single" w:color="000000" w:sz="6" w:space="0"/>
            </w:tcBorders>
            <w:vAlign w:val="center"/>
          </w:tcPr>
          <w:p>
            <w:pPr>
              <w:spacing w:line="0" w:lineRule="atLeast"/>
              <w:jc w:val="center"/>
              <w:rPr>
                <w:rFonts w:ascii="宋体" w:hAnsi="宋体"/>
                <w:sz w:val="24"/>
                <w:szCs w:val="24"/>
              </w:rPr>
            </w:pPr>
            <w:r>
              <w:rPr>
                <w:rFonts w:hint="eastAsia" w:ascii="宋体" w:hAnsi="宋体" w:cs="Arial"/>
                <w:sz w:val="24"/>
                <w:szCs w:val="24"/>
              </w:rPr>
              <w:t>dfs.skillschina.com</w:t>
            </w:r>
          </w:p>
        </w:tc>
        <w:tc>
          <w:tcPr>
            <w:tcW w:w="1544" w:type="dxa"/>
            <w:vAlign w:val="center"/>
          </w:tcPr>
          <w:p>
            <w:pPr>
              <w:spacing w:line="0" w:lineRule="atLeast"/>
              <w:jc w:val="center"/>
              <w:rPr>
                <w:rFonts w:ascii="宋体" w:hAnsi="宋体"/>
                <w:sz w:val="24"/>
                <w:szCs w:val="24"/>
              </w:rPr>
            </w:pPr>
            <w:r>
              <w:rPr>
                <w:rFonts w:hint="eastAsia" w:ascii="宋体" w:hAnsi="宋体"/>
                <w:sz w:val="24"/>
                <w:szCs w:val="24"/>
              </w:rPr>
              <w:t>存储服务器NFS服务器</w:t>
            </w:r>
          </w:p>
          <w:p>
            <w:pPr>
              <w:spacing w:line="0" w:lineRule="atLeast"/>
              <w:jc w:val="center"/>
              <w:rPr>
                <w:rFonts w:ascii="宋体" w:hAnsi="宋体"/>
                <w:sz w:val="24"/>
                <w:szCs w:val="24"/>
              </w:rPr>
            </w:pPr>
            <w:r>
              <w:rPr>
                <w:rFonts w:hint="eastAsia" w:ascii="宋体" w:hAnsi="宋体" w:cs="Arial"/>
                <w:sz w:val="24"/>
                <w:szCs w:val="24"/>
              </w:rPr>
              <w:t>DFS服务器</w:t>
            </w:r>
          </w:p>
        </w:tc>
        <w:tc>
          <w:tcPr>
            <w:tcW w:w="1758" w:type="dxa"/>
            <w:vAlign w:val="center"/>
          </w:tcPr>
          <w:p>
            <w:pPr>
              <w:spacing w:line="0" w:lineRule="atLeast"/>
              <w:jc w:val="center"/>
              <w:rPr>
                <w:rFonts w:ascii="宋体" w:hAnsi="宋体"/>
                <w:sz w:val="24"/>
                <w:szCs w:val="24"/>
              </w:rPr>
            </w:pPr>
            <w:r>
              <w:rPr>
                <w:rFonts w:hint="eastAsia" w:ascii="宋体" w:hAnsi="宋体"/>
                <w:sz w:val="24"/>
                <w:szCs w:val="24"/>
              </w:rPr>
              <w:t>Windows Server 2012 R2</w:t>
            </w:r>
          </w:p>
        </w:tc>
        <w:tc>
          <w:tcPr>
            <w:tcW w:w="2353" w:type="dxa"/>
          </w:tcPr>
          <w:p>
            <w:pPr>
              <w:rPr>
                <w:rFonts w:ascii="宋体" w:hAnsi="宋体"/>
                <w:color w:val="000000"/>
                <w:sz w:val="24"/>
                <w:szCs w:val="24"/>
              </w:rPr>
            </w:pPr>
            <w:r>
              <w:rPr>
                <w:rFonts w:hint="eastAsia" w:ascii="宋体" w:hAnsi="宋体"/>
                <w:color w:val="000000"/>
                <w:sz w:val="24"/>
                <w:szCs w:val="24"/>
              </w:rPr>
              <w:t>10.80.60.xx/24</w:t>
            </w:r>
          </w:p>
          <w:p>
            <w:pPr>
              <w:rPr>
                <w:rFonts w:ascii="宋体" w:hAnsi="宋体"/>
                <w:color w:val="000000"/>
                <w:sz w:val="24"/>
                <w:szCs w:val="24"/>
              </w:rPr>
            </w:pPr>
            <w:r>
              <w:rPr>
                <w:rFonts w:hint="eastAsia" w:ascii="宋体" w:hAnsi="宋体"/>
                <w:color w:val="000000"/>
                <w:sz w:val="24"/>
                <w:szCs w:val="24"/>
              </w:rPr>
              <w:t>10.80.</w:t>
            </w:r>
            <w:r>
              <w:rPr>
                <w:rFonts w:ascii="宋体" w:hAnsi="宋体"/>
                <w:color w:val="000000"/>
                <w:sz w:val="24"/>
                <w:szCs w:val="24"/>
              </w:rPr>
              <w:t>7</w:t>
            </w:r>
            <w:r>
              <w:rPr>
                <w:rFonts w:hint="eastAsia" w:ascii="宋体" w:hAnsi="宋体"/>
                <w:color w:val="000000"/>
                <w:sz w:val="24"/>
                <w:szCs w:val="24"/>
              </w:rPr>
              <w:t>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97" w:hRule="atLeast"/>
          <w:tblHeader/>
          <w:jc w:val="center"/>
        </w:trPr>
        <w:tc>
          <w:tcPr>
            <w:tcW w:w="979" w:type="dxa"/>
            <w:vMerge w:val="continue"/>
            <w:vAlign w:val="center"/>
          </w:tcPr>
          <w:p>
            <w:pPr>
              <w:spacing w:line="0" w:lineRule="atLeast"/>
              <w:jc w:val="center"/>
              <w:rPr>
                <w:rFonts w:ascii="宋体" w:hAnsi="宋体"/>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云主机3</w:t>
            </w:r>
          </w:p>
        </w:tc>
        <w:tc>
          <w:tcPr>
            <w:tcW w:w="2693" w:type="dxa"/>
            <w:vAlign w:val="center"/>
          </w:tcPr>
          <w:p>
            <w:pPr>
              <w:spacing w:line="0" w:lineRule="atLeast"/>
              <w:jc w:val="center"/>
              <w:rPr>
                <w:rFonts w:ascii="宋体" w:hAnsi="宋体" w:cs="Arial"/>
                <w:sz w:val="24"/>
                <w:szCs w:val="24"/>
              </w:rPr>
            </w:pPr>
            <w:r>
              <w:rPr>
                <w:rFonts w:hint="eastAsia" w:ascii="宋体" w:hAnsi="宋体" w:cs="Arial"/>
                <w:sz w:val="24"/>
                <w:szCs w:val="24"/>
              </w:rPr>
              <w:t>bacp.skillschina.com</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辅助DNS服务器</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Windows Server 2012 R2</w:t>
            </w:r>
          </w:p>
        </w:tc>
        <w:tc>
          <w:tcPr>
            <w:tcW w:w="2353" w:type="dxa"/>
          </w:tcPr>
          <w:p>
            <w:pPr>
              <w:rPr>
                <w:rFonts w:ascii="宋体" w:hAnsi="宋体"/>
                <w:color w:val="000000"/>
                <w:sz w:val="24"/>
                <w:szCs w:val="24"/>
              </w:rPr>
            </w:pPr>
            <w:r>
              <w:rPr>
                <w:rFonts w:hint="eastAsia" w:ascii="宋体" w:hAnsi="宋体"/>
                <w:color w:val="000000"/>
                <w:sz w:val="24"/>
                <w:szCs w:val="24"/>
              </w:rPr>
              <w:t>10.80.60.xx/24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97" w:hRule="atLeast"/>
          <w:tblHeader/>
          <w:jc w:val="center"/>
        </w:trPr>
        <w:tc>
          <w:tcPr>
            <w:tcW w:w="979" w:type="dxa"/>
            <w:vMerge w:val="continue"/>
            <w:vAlign w:val="center"/>
          </w:tcPr>
          <w:p>
            <w:pPr>
              <w:spacing w:line="0" w:lineRule="atLeast"/>
              <w:jc w:val="center"/>
              <w:rPr>
                <w:rFonts w:ascii="宋体" w:hAnsi="宋体"/>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云主机4</w:t>
            </w:r>
          </w:p>
        </w:tc>
        <w:tc>
          <w:tcPr>
            <w:tcW w:w="2693" w:type="dxa"/>
            <w:vAlign w:val="center"/>
          </w:tcPr>
          <w:p>
            <w:pPr>
              <w:spacing w:line="0" w:lineRule="atLeast"/>
              <w:jc w:val="center"/>
              <w:rPr>
                <w:rFonts w:ascii="宋体" w:hAnsi="宋体" w:cs="Arial"/>
                <w:sz w:val="24"/>
                <w:szCs w:val="24"/>
              </w:rPr>
            </w:pPr>
            <w:r>
              <w:rPr>
                <w:rFonts w:hint="eastAsia" w:ascii="宋体" w:hAnsi="宋体" w:cs="Arial"/>
                <w:sz w:val="24"/>
                <w:szCs w:val="24"/>
              </w:rPr>
              <w:t>www</w:t>
            </w:r>
            <w:r>
              <w:rPr>
                <w:rFonts w:ascii="宋体" w:hAnsi="宋体" w:cs="Arial"/>
                <w:sz w:val="24"/>
                <w:szCs w:val="24"/>
              </w:rPr>
              <w:t>1</w:t>
            </w:r>
            <w:r>
              <w:rPr>
                <w:rFonts w:hint="eastAsia" w:ascii="宋体" w:hAnsi="宋体" w:cs="Arial"/>
                <w:sz w:val="24"/>
                <w:szCs w:val="24"/>
              </w:rPr>
              <w:t>.skillschina.com</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WEB服务器</w:t>
            </w:r>
          </w:p>
          <w:p>
            <w:pPr>
              <w:spacing w:line="0" w:lineRule="atLeast"/>
              <w:jc w:val="center"/>
              <w:rPr>
                <w:rFonts w:ascii="宋体" w:hAnsi="宋体" w:cs="Arial"/>
                <w:sz w:val="24"/>
                <w:szCs w:val="24"/>
              </w:rPr>
            </w:pPr>
            <w:r>
              <w:rPr>
                <w:rFonts w:hint="eastAsia" w:ascii="宋体" w:hAnsi="宋体" w:cs="Arial"/>
                <w:sz w:val="24"/>
                <w:szCs w:val="24"/>
              </w:rPr>
              <w:t>故障转移集群服务</w:t>
            </w:r>
          </w:p>
        </w:tc>
        <w:tc>
          <w:tcPr>
            <w:tcW w:w="1758" w:type="dxa"/>
            <w:vAlign w:val="center"/>
          </w:tcPr>
          <w:p>
            <w:pPr>
              <w:spacing w:line="0" w:lineRule="atLeast"/>
              <w:jc w:val="center"/>
              <w:rPr>
                <w:rFonts w:ascii="宋体" w:hAnsi="宋体"/>
                <w:sz w:val="24"/>
                <w:szCs w:val="24"/>
              </w:rPr>
            </w:pPr>
            <w:r>
              <w:rPr>
                <w:rFonts w:hint="eastAsia" w:ascii="宋体" w:hAnsi="宋体" w:cs="Arial"/>
                <w:sz w:val="24"/>
                <w:szCs w:val="24"/>
              </w:rPr>
              <w:t>Windows Server 2008 R2</w:t>
            </w:r>
          </w:p>
        </w:tc>
        <w:tc>
          <w:tcPr>
            <w:tcW w:w="2353" w:type="dxa"/>
          </w:tcPr>
          <w:p>
            <w:pPr>
              <w:rPr>
                <w:rFonts w:ascii="宋体" w:hAnsi="宋体"/>
                <w:color w:val="000000"/>
                <w:sz w:val="24"/>
                <w:szCs w:val="24"/>
              </w:rPr>
            </w:pPr>
            <w:r>
              <w:rPr>
                <w:rFonts w:hint="eastAsia" w:ascii="宋体" w:hAnsi="宋体"/>
                <w:color w:val="000000"/>
                <w:sz w:val="24"/>
                <w:szCs w:val="24"/>
              </w:rPr>
              <w:t>10.80.60.xx/24</w:t>
            </w:r>
          </w:p>
          <w:p>
            <w:pPr>
              <w:rPr>
                <w:rFonts w:ascii="宋体" w:hAnsi="宋体"/>
                <w:color w:val="000000"/>
                <w:sz w:val="24"/>
                <w:szCs w:val="24"/>
              </w:rPr>
            </w:pPr>
            <w:r>
              <w:rPr>
                <w:rFonts w:hint="eastAsia" w:ascii="宋体" w:hAnsi="宋体"/>
                <w:color w:val="000000"/>
                <w:sz w:val="24"/>
                <w:szCs w:val="24"/>
              </w:rPr>
              <w:t>10.80.70.xx/24</w:t>
            </w:r>
          </w:p>
          <w:p>
            <w:pPr>
              <w:rPr>
                <w:rFonts w:ascii="宋体" w:hAnsi="宋体"/>
                <w:color w:val="000000"/>
                <w:sz w:val="24"/>
                <w:szCs w:val="24"/>
              </w:rPr>
            </w:pPr>
            <w:r>
              <w:rPr>
                <w:rFonts w:hint="eastAsia" w:ascii="宋体" w:hAnsi="宋体"/>
                <w:color w:val="000000"/>
                <w:sz w:val="24"/>
                <w:szCs w:val="24"/>
              </w:rPr>
              <w:t>10.80.80.xx/24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78" w:hRule="atLeast"/>
          <w:tblHeader/>
          <w:jc w:val="center"/>
        </w:trPr>
        <w:tc>
          <w:tcPr>
            <w:tcW w:w="979" w:type="dxa"/>
            <w:vMerge w:val="continue"/>
            <w:vAlign w:val="center"/>
          </w:tcPr>
          <w:p>
            <w:pPr>
              <w:spacing w:line="0" w:lineRule="atLeast"/>
              <w:jc w:val="center"/>
              <w:rPr>
                <w:rFonts w:ascii="宋体" w:hAnsi="宋体"/>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云主机5</w:t>
            </w:r>
          </w:p>
        </w:tc>
        <w:tc>
          <w:tcPr>
            <w:tcW w:w="2693" w:type="dxa"/>
            <w:vAlign w:val="center"/>
          </w:tcPr>
          <w:p>
            <w:pPr>
              <w:spacing w:line="0" w:lineRule="atLeast"/>
              <w:jc w:val="center"/>
              <w:rPr>
                <w:rFonts w:ascii="宋体" w:hAnsi="宋体" w:cs="Arial"/>
                <w:sz w:val="24"/>
                <w:szCs w:val="24"/>
              </w:rPr>
            </w:pPr>
            <w:r>
              <w:rPr>
                <w:rFonts w:hint="eastAsia" w:ascii="宋体" w:hAnsi="宋体" w:cs="Arial"/>
                <w:sz w:val="24"/>
                <w:szCs w:val="24"/>
              </w:rPr>
              <w:t>www</w:t>
            </w:r>
            <w:r>
              <w:rPr>
                <w:rFonts w:ascii="宋体" w:hAnsi="宋体" w:cs="Arial"/>
                <w:sz w:val="24"/>
                <w:szCs w:val="24"/>
              </w:rPr>
              <w:t>2</w:t>
            </w:r>
            <w:r>
              <w:rPr>
                <w:rFonts w:hint="eastAsia" w:ascii="宋体" w:hAnsi="宋体" w:cs="Arial"/>
                <w:sz w:val="24"/>
                <w:szCs w:val="24"/>
              </w:rPr>
              <w:t>.skillschina.com</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WEB服务器</w:t>
            </w:r>
          </w:p>
          <w:p>
            <w:pPr>
              <w:spacing w:line="0" w:lineRule="atLeast"/>
              <w:jc w:val="center"/>
              <w:rPr>
                <w:rFonts w:ascii="宋体" w:hAnsi="宋体" w:cs="Arial"/>
                <w:sz w:val="24"/>
                <w:szCs w:val="24"/>
              </w:rPr>
            </w:pPr>
            <w:r>
              <w:rPr>
                <w:rFonts w:hint="eastAsia" w:ascii="宋体" w:hAnsi="宋体" w:cs="Arial"/>
                <w:sz w:val="24"/>
                <w:szCs w:val="24"/>
              </w:rPr>
              <w:t>故障转移集群服务</w:t>
            </w:r>
          </w:p>
        </w:tc>
        <w:tc>
          <w:tcPr>
            <w:tcW w:w="1758" w:type="dxa"/>
            <w:vAlign w:val="center"/>
          </w:tcPr>
          <w:p>
            <w:pPr>
              <w:spacing w:line="0" w:lineRule="atLeast"/>
              <w:jc w:val="center"/>
              <w:rPr>
                <w:rFonts w:ascii="宋体" w:hAnsi="宋体" w:cs="Arial"/>
                <w:sz w:val="24"/>
                <w:szCs w:val="24"/>
              </w:rPr>
            </w:pPr>
            <w:r>
              <w:rPr>
                <w:rFonts w:hint="eastAsia" w:ascii="宋体" w:hAnsi="宋体" w:cs="Arial"/>
                <w:sz w:val="24"/>
                <w:szCs w:val="24"/>
              </w:rPr>
              <w:t>Windows Server 2008 R2</w:t>
            </w:r>
          </w:p>
        </w:tc>
        <w:tc>
          <w:tcPr>
            <w:tcW w:w="2353" w:type="dxa"/>
          </w:tcPr>
          <w:p>
            <w:pPr>
              <w:rPr>
                <w:rFonts w:ascii="宋体" w:hAnsi="宋体"/>
                <w:color w:val="000000"/>
                <w:sz w:val="24"/>
                <w:szCs w:val="24"/>
              </w:rPr>
            </w:pPr>
            <w:r>
              <w:rPr>
                <w:rFonts w:hint="eastAsia" w:ascii="宋体" w:hAnsi="宋体"/>
                <w:color w:val="000000"/>
                <w:sz w:val="24"/>
                <w:szCs w:val="24"/>
              </w:rPr>
              <w:t>10.80.60.xx/24</w:t>
            </w:r>
          </w:p>
          <w:p>
            <w:pPr>
              <w:rPr>
                <w:rFonts w:ascii="宋体" w:hAnsi="宋体"/>
                <w:color w:val="000000"/>
                <w:sz w:val="24"/>
                <w:szCs w:val="24"/>
              </w:rPr>
            </w:pPr>
            <w:r>
              <w:rPr>
                <w:rFonts w:hint="eastAsia" w:ascii="宋体" w:hAnsi="宋体"/>
                <w:color w:val="000000"/>
                <w:sz w:val="24"/>
                <w:szCs w:val="24"/>
              </w:rPr>
              <w:t>10.80.70.xx/24</w:t>
            </w:r>
          </w:p>
          <w:p>
            <w:pPr>
              <w:rPr>
                <w:rFonts w:ascii="宋体" w:hAnsi="宋体"/>
                <w:color w:val="000000"/>
                <w:sz w:val="24"/>
                <w:szCs w:val="24"/>
              </w:rPr>
            </w:pPr>
            <w:r>
              <w:rPr>
                <w:rFonts w:hint="eastAsia" w:ascii="宋体" w:hAnsi="宋体"/>
                <w:color w:val="000000"/>
                <w:sz w:val="24"/>
                <w:szCs w:val="24"/>
              </w:rPr>
              <w:t>10.80.80.xx/24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04" w:hRule="atLeast"/>
          <w:tblHeader/>
          <w:jc w:val="center"/>
        </w:trPr>
        <w:tc>
          <w:tcPr>
            <w:tcW w:w="979" w:type="dxa"/>
            <w:vMerge w:val="continue"/>
            <w:vAlign w:val="center"/>
          </w:tcPr>
          <w:p>
            <w:pPr>
              <w:spacing w:line="0" w:lineRule="atLeast"/>
              <w:jc w:val="center"/>
              <w:rPr>
                <w:rFonts w:ascii="宋体" w:hAnsi="宋体"/>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云主机6</w:t>
            </w:r>
          </w:p>
        </w:tc>
        <w:tc>
          <w:tcPr>
            <w:tcW w:w="2693" w:type="dxa"/>
            <w:vAlign w:val="center"/>
          </w:tcPr>
          <w:p>
            <w:pPr>
              <w:spacing w:line="0" w:lineRule="atLeast"/>
              <w:jc w:val="center"/>
              <w:rPr>
                <w:rFonts w:ascii="宋体" w:hAnsi="宋体" w:cs="Arial"/>
                <w:sz w:val="24"/>
                <w:szCs w:val="24"/>
              </w:rPr>
            </w:pPr>
            <w:r>
              <w:rPr>
                <w:rFonts w:hint="eastAsia" w:ascii="宋体" w:hAnsi="宋体" w:cs="Arial"/>
                <w:sz w:val="24"/>
                <w:szCs w:val="24"/>
              </w:rPr>
              <w:t>ftp.skillschina.com</w:t>
            </w:r>
          </w:p>
        </w:tc>
        <w:tc>
          <w:tcPr>
            <w:tcW w:w="1544" w:type="dxa"/>
            <w:vAlign w:val="center"/>
          </w:tcPr>
          <w:p>
            <w:pPr>
              <w:spacing w:line="0" w:lineRule="atLeast"/>
              <w:jc w:val="center"/>
              <w:rPr>
                <w:rFonts w:ascii="宋体" w:hAnsi="宋体" w:cs="Arial"/>
                <w:sz w:val="24"/>
                <w:szCs w:val="24"/>
              </w:rPr>
            </w:pPr>
            <w:r>
              <w:rPr>
                <w:rFonts w:ascii="宋体" w:hAnsi="宋体" w:cs="Arial"/>
                <w:sz w:val="24"/>
                <w:szCs w:val="24"/>
              </w:rPr>
              <w:t>F</w:t>
            </w:r>
            <w:r>
              <w:rPr>
                <w:rFonts w:hint="eastAsia" w:ascii="宋体" w:hAnsi="宋体" w:cs="Arial"/>
                <w:sz w:val="24"/>
                <w:szCs w:val="24"/>
              </w:rPr>
              <w:t>TPS服务器</w:t>
            </w:r>
          </w:p>
          <w:p>
            <w:pPr>
              <w:spacing w:line="0" w:lineRule="atLeast"/>
              <w:jc w:val="center"/>
              <w:rPr>
                <w:rFonts w:ascii="宋体" w:hAnsi="宋体" w:cs="Arial"/>
                <w:sz w:val="24"/>
                <w:szCs w:val="24"/>
              </w:rPr>
            </w:pPr>
            <w:r>
              <w:rPr>
                <w:rFonts w:hint="eastAsia" w:ascii="宋体" w:hAnsi="宋体" w:cs="Arial"/>
                <w:sz w:val="24"/>
                <w:szCs w:val="24"/>
              </w:rPr>
              <w:t>DFS服务器</w:t>
            </w:r>
          </w:p>
        </w:tc>
        <w:tc>
          <w:tcPr>
            <w:tcW w:w="1758" w:type="dxa"/>
            <w:vAlign w:val="center"/>
          </w:tcPr>
          <w:p>
            <w:pPr>
              <w:spacing w:line="0" w:lineRule="atLeast"/>
              <w:jc w:val="center"/>
              <w:rPr>
                <w:rFonts w:ascii="宋体" w:hAnsi="宋体" w:cs="Arial"/>
                <w:sz w:val="24"/>
                <w:szCs w:val="24"/>
              </w:rPr>
            </w:pPr>
            <w:r>
              <w:rPr>
                <w:rFonts w:hint="eastAsia" w:ascii="宋体" w:hAnsi="宋体" w:cs="Arial"/>
                <w:sz w:val="24"/>
                <w:szCs w:val="24"/>
              </w:rPr>
              <w:t>Windows Server 2008 R2</w:t>
            </w:r>
          </w:p>
        </w:tc>
        <w:tc>
          <w:tcPr>
            <w:tcW w:w="2353" w:type="dxa"/>
            <w:vAlign w:val="center"/>
          </w:tcPr>
          <w:p>
            <w:pPr>
              <w:spacing w:line="0" w:lineRule="atLeast"/>
              <w:rPr>
                <w:rFonts w:ascii="宋体" w:hAnsi="宋体"/>
                <w:color w:val="000000"/>
                <w:sz w:val="24"/>
                <w:szCs w:val="24"/>
              </w:rPr>
            </w:pPr>
            <w:r>
              <w:rPr>
                <w:rFonts w:hint="eastAsia" w:ascii="宋体" w:hAnsi="宋体"/>
                <w:color w:val="000000"/>
                <w:sz w:val="24"/>
                <w:szCs w:val="24"/>
              </w:rPr>
              <w:t>10.80.60.xx/24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04" w:hRule="atLeast"/>
          <w:tblHeader/>
          <w:jc w:val="center"/>
        </w:trPr>
        <w:tc>
          <w:tcPr>
            <w:tcW w:w="979" w:type="dxa"/>
            <w:vMerge w:val="continue"/>
            <w:vAlign w:val="center"/>
          </w:tcPr>
          <w:p>
            <w:pPr>
              <w:spacing w:line="0" w:lineRule="atLeast"/>
              <w:jc w:val="center"/>
              <w:rPr>
                <w:rFonts w:ascii="宋体" w:hAnsi="宋体"/>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云主机7</w:t>
            </w:r>
          </w:p>
        </w:tc>
        <w:tc>
          <w:tcPr>
            <w:tcW w:w="2693" w:type="dxa"/>
            <w:vAlign w:val="center"/>
          </w:tcPr>
          <w:p>
            <w:pPr>
              <w:spacing w:line="0" w:lineRule="atLeast"/>
              <w:rPr>
                <w:rFonts w:ascii="宋体" w:hAnsi="宋体"/>
                <w:sz w:val="24"/>
                <w:szCs w:val="24"/>
              </w:rPr>
            </w:pPr>
            <w:r>
              <w:rPr>
                <w:rFonts w:ascii="宋体" w:hAnsi="宋体"/>
                <w:sz w:val="24"/>
                <w:szCs w:val="24"/>
              </w:rPr>
              <w:t>w</w:t>
            </w:r>
            <w:r>
              <w:rPr>
                <w:rFonts w:hint="eastAsia" w:ascii="宋体" w:hAnsi="宋体"/>
                <w:sz w:val="24"/>
                <w:szCs w:val="24"/>
              </w:rPr>
              <w:t>in7.</w:t>
            </w:r>
            <w:r>
              <w:rPr>
                <w:rFonts w:hint="eastAsia" w:ascii="宋体" w:hAnsi="宋体" w:cs="Arial"/>
                <w:sz w:val="24"/>
                <w:szCs w:val="24"/>
              </w:rPr>
              <w:t>skillschina.com</w:t>
            </w:r>
          </w:p>
        </w:tc>
        <w:tc>
          <w:tcPr>
            <w:tcW w:w="1544" w:type="dxa"/>
            <w:vAlign w:val="center"/>
          </w:tcPr>
          <w:p>
            <w:pPr>
              <w:spacing w:line="0" w:lineRule="atLeast"/>
              <w:jc w:val="center"/>
              <w:rPr>
                <w:rFonts w:ascii="宋体" w:hAnsi="宋体"/>
                <w:sz w:val="24"/>
                <w:szCs w:val="24"/>
              </w:rPr>
            </w:pPr>
            <w:r>
              <w:rPr>
                <w:rFonts w:hint="eastAsia" w:ascii="宋体" w:hAnsi="宋体"/>
                <w:sz w:val="24"/>
                <w:szCs w:val="24"/>
              </w:rPr>
              <w:t>Client</w:t>
            </w:r>
          </w:p>
        </w:tc>
        <w:tc>
          <w:tcPr>
            <w:tcW w:w="1758" w:type="dxa"/>
            <w:vAlign w:val="center"/>
          </w:tcPr>
          <w:p>
            <w:pPr>
              <w:spacing w:line="0" w:lineRule="atLeast"/>
              <w:jc w:val="center"/>
              <w:rPr>
                <w:rFonts w:ascii="宋体" w:hAnsi="宋体"/>
                <w:b/>
                <w:sz w:val="24"/>
                <w:szCs w:val="24"/>
              </w:rPr>
            </w:pPr>
            <w:r>
              <w:rPr>
                <w:rFonts w:hint="eastAsia" w:ascii="宋体" w:hAnsi="宋体" w:cs="Arial"/>
                <w:sz w:val="24"/>
                <w:szCs w:val="24"/>
              </w:rPr>
              <w:t>Windows 7</w:t>
            </w:r>
          </w:p>
        </w:tc>
        <w:tc>
          <w:tcPr>
            <w:tcW w:w="2353" w:type="dxa"/>
            <w:vAlign w:val="center"/>
          </w:tcPr>
          <w:p>
            <w:pPr>
              <w:spacing w:line="0" w:lineRule="atLeast"/>
              <w:rPr>
                <w:rFonts w:ascii="宋体" w:hAnsi="宋体"/>
                <w:color w:val="000000"/>
                <w:sz w:val="24"/>
                <w:szCs w:val="24"/>
              </w:rPr>
            </w:pPr>
            <w:r>
              <w:rPr>
                <w:rFonts w:hint="eastAsia" w:ascii="宋体" w:hAnsi="宋体"/>
                <w:color w:val="000000"/>
                <w:sz w:val="24"/>
                <w:szCs w:val="24"/>
              </w:rPr>
              <w:t>10.80.60.xx/24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04" w:hRule="atLeast"/>
          <w:tblHeader/>
          <w:jc w:val="center"/>
        </w:trPr>
        <w:tc>
          <w:tcPr>
            <w:tcW w:w="979" w:type="dxa"/>
            <w:vMerge w:val="continue"/>
            <w:vAlign w:val="center"/>
          </w:tcPr>
          <w:p>
            <w:pPr>
              <w:spacing w:line="0" w:lineRule="atLeast"/>
              <w:jc w:val="center"/>
              <w:rPr>
                <w:rFonts w:ascii="宋体" w:hAnsi="宋体"/>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云主机8</w:t>
            </w:r>
          </w:p>
        </w:tc>
        <w:tc>
          <w:tcPr>
            <w:tcW w:w="2693" w:type="dxa"/>
            <w:vAlign w:val="center"/>
          </w:tcPr>
          <w:p>
            <w:pPr>
              <w:spacing w:line="0" w:lineRule="atLeast"/>
              <w:jc w:val="center"/>
              <w:rPr>
                <w:rFonts w:ascii="宋体" w:hAnsi="宋体" w:cs="Arial"/>
                <w:sz w:val="24"/>
                <w:szCs w:val="24"/>
              </w:rPr>
            </w:pPr>
            <w:r>
              <w:rPr>
                <w:rFonts w:ascii="宋体" w:hAnsi="宋体" w:cs="Arial"/>
                <w:sz w:val="24"/>
                <w:szCs w:val="24"/>
              </w:rPr>
              <w:t>mail.netdj.net</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MAIL服务器</w:t>
            </w:r>
          </w:p>
          <w:p>
            <w:pPr>
              <w:spacing w:line="0" w:lineRule="atLeast"/>
              <w:jc w:val="center"/>
              <w:rPr>
                <w:rFonts w:ascii="宋体" w:hAnsi="宋体" w:cs="Arial"/>
                <w:sz w:val="24"/>
                <w:szCs w:val="24"/>
              </w:rPr>
            </w:pPr>
            <w:r>
              <w:rPr>
                <w:rFonts w:hint="eastAsia" w:ascii="宋体" w:hAnsi="宋体" w:cs="Arial"/>
                <w:sz w:val="24"/>
                <w:szCs w:val="24"/>
              </w:rPr>
              <w:t>NIS服务器</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Centos 6.5</w:t>
            </w:r>
          </w:p>
        </w:tc>
        <w:tc>
          <w:tcPr>
            <w:tcW w:w="2353" w:type="dxa"/>
            <w:vAlign w:val="center"/>
          </w:tcPr>
          <w:p>
            <w:pPr>
              <w:spacing w:line="0" w:lineRule="atLeast"/>
              <w:rPr>
                <w:rFonts w:ascii="宋体" w:hAnsi="宋体"/>
                <w:color w:val="000000"/>
                <w:sz w:val="24"/>
                <w:szCs w:val="24"/>
              </w:rPr>
            </w:pPr>
            <w:r>
              <w:rPr>
                <w:rFonts w:ascii="宋体" w:hAnsi="宋体"/>
                <w:color w:val="000000"/>
                <w:sz w:val="24"/>
                <w:szCs w:val="24"/>
              </w:rPr>
              <w:t>10.80.90.xx/24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5" w:hRule="atLeast"/>
          <w:tblHeader/>
          <w:jc w:val="center"/>
        </w:trPr>
        <w:tc>
          <w:tcPr>
            <w:tcW w:w="979" w:type="dxa"/>
            <w:vMerge w:val="continue"/>
            <w:vAlign w:val="center"/>
          </w:tcPr>
          <w:p>
            <w:pPr>
              <w:spacing w:line="0" w:lineRule="atLeast"/>
              <w:jc w:val="center"/>
              <w:rPr>
                <w:rFonts w:ascii="宋体" w:hAnsi="宋体"/>
                <w:b/>
                <w:sz w:val="24"/>
                <w:szCs w:val="24"/>
              </w:rPr>
            </w:pPr>
          </w:p>
        </w:tc>
        <w:tc>
          <w:tcPr>
            <w:tcW w:w="1701" w:type="dxa"/>
            <w:vAlign w:val="center"/>
          </w:tcPr>
          <w:p>
            <w:pPr>
              <w:jc w:val="center"/>
              <w:rPr>
                <w:rFonts w:ascii="宋体" w:hAnsi="宋体"/>
                <w:sz w:val="24"/>
                <w:szCs w:val="24"/>
              </w:rPr>
            </w:pPr>
            <w:r>
              <w:rPr>
                <w:rFonts w:hint="eastAsia" w:ascii="宋体" w:hAnsi="宋体"/>
                <w:sz w:val="24"/>
                <w:szCs w:val="24"/>
              </w:rPr>
              <w:t>云主机9</w:t>
            </w:r>
          </w:p>
        </w:tc>
        <w:tc>
          <w:tcPr>
            <w:tcW w:w="2693" w:type="dxa"/>
            <w:vAlign w:val="center"/>
          </w:tcPr>
          <w:p>
            <w:pPr>
              <w:spacing w:line="0" w:lineRule="atLeast"/>
              <w:jc w:val="center"/>
              <w:rPr>
                <w:rFonts w:ascii="宋体" w:hAnsi="宋体" w:cs="Arial"/>
                <w:sz w:val="24"/>
                <w:szCs w:val="24"/>
              </w:rPr>
            </w:pPr>
            <w:r>
              <w:rPr>
                <w:rFonts w:hint="eastAsia" w:ascii="宋体" w:hAnsi="宋体" w:cs="Arial"/>
                <w:sz w:val="24"/>
                <w:szCs w:val="24"/>
              </w:rPr>
              <w:t>f</w:t>
            </w:r>
            <w:r>
              <w:rPr>
                <w:rFonts w:ascii="宋体" w:hAnsi="宋体" w:cs="Arial"/>
                <w:sz w:val="24"/>
                <w:szCs w:val="24"/>
              </w:rPr>
              <w:t>tp.netd</w:t>
            </w:r>
            <w:r>
              <w:rPr>
                <w:rFonts w:hint="eastAsia" w:ascii="宋体" w:hAnsi="宋体" w:cs="Arial"/>
                <w:sz w:val="24"/>
                <w:szCs w:val="24"/>
              </w:rPr>
              <w:t>j</w:t>
            </w:r>
            <w:r>
              <w:rPr>
                <w:rFonts w:ascii="宋体" w:hAnsi="宋体" w:cs="Arial"/>
                <w:sz w:val="24"/>
                <w:szCs w:val="24"/>
              </w:rPr>
              <w:t>.net</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FTPS服务器</w:t>
            </w:r>
          </w:p>
          <w:p>
            <w:pPr>
              <w:spacing w:line="0" w:lineRule="atLeast"/>
              <w:jc w:val="center"/>
              <w:rPr>
                <w:rFonts w:ascii="宋体" w:hAnsi="宋体" w:cs="Arial"/>
                <w:sz w:val="24"/>
                <w:szCs w:val="24"/>
              </w:rPr>
            </w:pPr>
            <w:r>
              <w:rPr>
                <w:rFonts w:hint="eastAsia" w:ascii="宋体" w:hAnsi="宋体" w:cs="Arial"/>
                <w:sz w:val="24"/>
                <w:szCs w:val="24"/>
              </w:rPr>
              <w:t>SAMBA服务器</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Centos 6.5</w:t>
            </w:r>
          </w:p>
        </w:tc>
        <w:tc>
          <w:tcPr>
            <w:tcW w:w="2353" w:type="dxa"/>
          </w:tcPr>
          <w:p>
            <w:pPr>
              <w:rPr>
                <w:rFonts w:ascii="宋体" w:hAnsi="宋体"/>
                <w:color w:val="000000"/>
                <w:sz w:val="24"/>
                <w:szCs w:val="24"/>
              </w:rPr>
            </w:pPr>
            <w:r>
              <w:rPr>
                <w:rFonts w:hint="eastAsia" w:ascii="宋体" w:hAnsi="宋体"/>
                <w:color w:val="000000"/>
                <w:sz w:val="24"/>
                <w:szCs w:val="24"/>
              </w:rPr>
              <w:t>10.80.</w:t>
            </w:r>
            <w:r>
              <w:rPr>
                <w:rFonts w:ascii="宋体" w:hAnsi="宋体"/>
                <w:color w:val="000000"/>
                <w:sz w:val="24"/>
                <w:szCs w:val="24"/>
              </w:rPr>
              <w:t>90.xx/24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5" w:hRule="atLeast"/>
          <w:tblHeader/>
          <w:jc w:val="center"/>
        </w:trPr>
        <w:tc>
          <w:tcPr>
            <w:tcW w:w="979" w:type="dxa"/>
            <w:vMerge w:val="continue"/>
            <w:vAlign w:val="center"/>
          </w:tcPr>
          <w:p>
            <w:pPr>
              <w:spacing w:line="0" w:lineRule="atLeast"/>
              <w:jc w:val="center"/>
              <w:rPr>
                <w:rFonts w:ascii="宋体" w:hAnsi="宋体"/>
                <w:b/>
                <w:sz w:val="24"/>
                <w:szCs w:val="24"/>
              </w:rPr>
            </w:pPr>
          </w:p>
        </w:tc>
        <w:tc>
          <w:tcPr>
            <w:tcW w:w="1701" w:type="dxa"/>
            <w:vAlign w:val="center"/>
          </w:tcPr>
          <w:p>
            <w:pPr>
              <w:jc w:val="center"/>
              <w:rPr>
                <w:rFonts w:ascii="宋体" w:hAnsi="宋体"/>
                <w:sz w:val="24"/>
                <w:szCs w:val="24"/>
              </w:rPr>
            </w:pPr>
            <w:r>
              <w:rPr>
                <w:rFonts w:hint="eastAsia" w:ascii="宋体" w:hAnsi="宋体"/>
                <w:sz w:val="24"/>
                <w:szCs w:val="24"/>
              </w:rPr>
              <w:t>云主机10</w:t>
            </w:r>
          </w:p>
        </w:tc>
        <w:tc>
          <w:tcPr>
            <w:tcW w:w="2693" w:type="dxa"/>
            <w:vAlign w:val="center"/>
          </w:tcPr>
          <w:p>
            <w:pPr>
              <w:spacing w:line="0" w:lineRule="atLeast"/>
              <w:jc w:val="center"/>
              <w:rPr>
                <w:rFonts w:ascii="宋体" w:hAnsi="宋体" w:cs="Arial"/>
                <w:sz w:val="24"/>
                <w:szCs w:val="24"/>
              </w:rPr>
            </w:pPr>
            <w:r>
              <w:rPr>
                <w:rFonts w:ascii="宋体" w:hAnsi="宋体" w:cs="Arial"/>
                <w:sz w:val="24"/>
                <w:szCs w:val="24"/>
              </w:rPr>
              <w:t>dns.netd</w:t>
            </w:r>
            <w:r>
              <w:rPr>
                <w:rFonts w:hint="eastAsia" w:ascii="宋体" w:hAnsi="宋体" w:cs="Arial"/>
                <w:sz w:val="24"/>
                <w:szCs w:val="24"/>
              </w:rPr>
              <w:t>j</w:t>
            </w:r>
            <w:r>
              <w:rPr>
                <w:rFonts w:ascii="宋体" w:hAnsi="宋体" w:cs="Arial"/>
                <w:sz w:val="24"/>
                <w:szCs w:val="24"/>
              </w:rPr>
              <w:t>.net</w:t>
            </w:r>
          </w:p>
        </w:tc>
        <w:tc>
          <w:tcPr>
            <w:tcW w:w="1544" w:type="dxa"/>
            <w:vAlign w:val="center"/>
          </w:tcPr>
          <w:p>
            <w:pPr>
              <w:spacing w:line="0" w:lineRule="atLeast"/>
              <w:jc w:val="center"/>
              <w:rPr>
                <w:rFonts w:ascii="宋体" w:hAnsi="宋体"/>
                <w:sz w:val="24"/>
                <w:szCs w:val="24"/>
              </w:rPr>
            </w:pPr>
            <w:r>
              <w:rPr>
                <w:rFonts w:hint="eastAsia" w:ascii="宋体" w:hAnsi="宋体"/>
                <w:sz w:val="24"/>
                <w:szCs w:val="24"/>
              </w:rPr>
              <w:t>域名服务器</w:t>
            </w:r>
          </w:p>
          <w:p>
            <w:pPr>
              <w:spacing w:line="0" w:lineRule="atLeast"/>
              <w:jc w:val="center"/>
              <w:rPr>
                <w:rFonts w:ascii="宋体" w:hAnsi="宋体" w:cs="Arial"/>
                <w:sz w:val="24"/>
                <w:szCs w:val="24"/>
              </w:rPr>
            </w:pPr>
            <w:r>
              <w:rPr>
                <w:rFonts w:hint="eastAsia" w:ascii="宋体" w:hAnsi="宋体"/>
                <w:sz w:val="24"/>
                <w:szCs w:val="24"/>
              </w:rPr>
              <w:t>代理服务器</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Centos 6.5</w:t>
            </w:r>
          </w:p>
        </w:tc>
        <w:tc>
          <w:tcPr>
            <w:tcW w:w="2353" w:type="dxa"/>
          </w:tcPr>
          <w:p>
            <w:pPr>
              <w:rPr>
                <w:rFonts w:ascii="宋体" w:hAnsi="宋体"/>
                <w:color w:val="000000"/>
                <w:sz w:val="24"/>
                <w:szCs w:val="24"/>
              </w:rPr>
            </w:pPr>
            <w:r>
              <w:rPr>
                <w:rFonts w:ascii="宋体" w:hAnsi="宋体"/>
                <w:color w:val="000000"/>
                <w:sz w:val="24"/>
                <w:szCs w:val="24"/>
              </w:rPr>
              <w:t>10.80.90.xx/24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5" w:hRule="atLeast"/>
          <w:tblHeader/>
          <w:jc w:val="center"/>
        </w:trPr>
        <w:tc>
          <w:tcPr>
            <w:tcW w:w="979" w:type="dxa"/>
            <w:vMerge w:val="continue"/>
            <w:vAlign w:val="center"/>
          </w:tcPr>
          <w:p>
            <w:pPr>
              <w:spacing w:line="0" w:lineRule="atLeast"/>
              <w:jc w:val="center"/>
              <w:rPr>
                <w:rFonts w:ascii="宋体" w:hAnsi="宋体"/>
                <w:b/>
                <w:sz w:val="24"/>
                <w:szCs w:val="24"/>
              </w:rPr>
            </w:pPr>
          </w:p>
        </w:tc>
        <w:tc>
          <w:tcPr>
            <w:tcW w:w="1701" w:type="dxa"/>
            <w:vAlign w:val="center"/>
          </w:tcPr>
          <w:p>
            <w:pPr>
              <w:jc w:val="center"/>
              <w:rPr>
                <w:rFonts w:ascii="宋体" w:hAnsi="宋体"/>
                <w:sz w:val="24"/>
                <w:szCs w:val="24"/>
              </w:rPr>
            </w:pPr>
            <w:r>
              <w:rPr>
                <w:rFonts w:hint="eastAsia" w:ascii="宋体" w:hAnsi="宋体"/>
                <w:sz w:val="24"/>
                <w:szCs w:val="24"/>
              </w:rPr>
              <w:t>云主机11</w:t>
            </w:r>
          </w:p>
        </w:tc>
        <w:tc>
          <w:tcPr>
            <w:tcW w:w="2693" w:type="dxa"/>
            <w:vAlign w:val="center"/>
          </w:tcPr>
          <w:p>
            <w:pPr>
              <w:spacing w:line="0" w:lineRule="atLeast"/>
              <w:jc w:val="center"/>
              <w:rPr>
                <w:rFonts w:ascii="宋体" w:hAnsi="宋体" w:cs="Arial"/>
                <w:sz w:val="24"/>
                <w:szCs w:val="24"/>
              </w:rPr>
            </w:pPr>
            <w:r>
              <w:rPr>
                <w:rFonts w:hint="eastAsia" w:ascii="宋体" w:hAnsi="宋体" w:cs="Arial"/>
                <w:sz w:val="24"/>
                <w:szCs w:val="24"/>
              </w:rPr>
              <w:t>w</w:t>
            </w:r>
            <w:r>
              <w:rPr>
                <w:rFonts w:ascii="宋体" w:hAnsi="宋体" w:cs="Arial"/>
                <w:sz w:val="24"/>
                <w:szCs w:val="24"/>
              </w:rPr>
              <w:t>ww.netd</w:t>
            </w:r>
            <w:r>
              <w:rPr>
                <w:rFonts w:hint="eastAsia" w:ascii="宋体" w:hAnsi="宋体" w:cs="Arial"/>
                <w:sz w:val="24"/>
                <w:szCs w:val="24"/>
              </w:rPr>
              <w:t>j</w:t>
            </w:r>
            <w:r>
              <w:rPr>
                <w:rFonts w:ascii="宋体" w:hAnsi="宋体" w:cs="Arial"/>
                <w:sz w:val="24"/>
                <w:szCs w:val="24"/>
              </w:rPr>
              <w:t>.net</w:t>
            </w:r>
          </w:p>
        </w:tc>
        <w:tc>
          <w:tcPr>
            <w:tcW w:w="1544" w:type="dxa"/>
            <w:vAlign w:val="center"/>
          </w:tcPr>
          <w:p>
            <w:pPr>
              <w:spacing w:line="0" w:lineRule="atLeast"/>
              <w:jc w:val="center"/>
              <w:rPr>
                <w:rFonts w:ascii="宋体" w:hAnsi="宋体"/>
                <w:sz w:val="24"/>
                <w:szCs w:val="24"/>
              </w:rPr>
            </w:pPr>
            <w:r>
              <w:rPr>
                <w:rFonts w:hint="eastAsia" w:ascii="宋体" w:hAnsi="宋体"/>
                <w:sz w:val="24"/>
                <w:szCs w:val="24"/>
              </w:rPr>
              <w:t>WEB服务器</w:t>
            </w:r>
          </w:p>
          <w:p>
            <w:pPr>
              <w:spacing w:line="0" w:lineRule="atLeast"/>
              <w:jc w:val="center"/>
              <w:rPr>
                <w:rFonts w:ascii="宋体" w:hAnsi="宋体" w:cs="Arial"/>
                <w:sz w:val="24"/>
                <w:szCs w:val="24"/>
              </w:rPr>
            </w:pPr>
            <w:r>
              <w:rPr>
                <w:rFonts w:hint="eastAsia" w:ascii="宋体" w:hAnsi="宋体"/>
                <w:sz w:val="24"/>
                <w:szCs w:val="24"/>
              </w:rPr>
              <w:t>数据库服务器</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Centos 6.5</w:t>
            </w:r>
          </w:p>
        </w:tc>
        <w:tc>
          <w:tcPr>
            <w:tcW w:w="2353" w:type="dxa"/>
          </w:tcPr>
          <w:p>
            <w:pPr>
              <w:rPr>
                <w:rFonts w:ascii="宋体" w:hAnsi="宋体"/>
                <w:color w:val="000000"/>
                <w:sz w:val="24"/>
                <w:szCs w:val="24"/>
              </w:rPr>
            </w:pPr>
            <w:r>
              <w:rPr>
                <w:rFonts w:ascii="宋体" w:hAnsi="宋体"/>
                <w:color w:val="000000"/>
                <w:sz w:val="24"/>
                <w:szCs w:val="24"/>
              </w:rPr>
              <w:t>10.80.90.xx/24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77" w:hRule="atLeast"/>
          <w:tblHeader/>
          <w:jc w:val="center"/>
        </w:trPr>
        <w:tc>
          <w:tcPr>
            <w:tcW w:w="979" w:type="dxa"/>
            <w:vMerge w:val="restart"/>
            <w:tcBorders>
              <w:top w:val="single" w:color="auto" w:sz="4" w:space="0"/>
            </w:tcBorders>
            <w:vAlign w:val="center"/>
          </w:tcPr>
          <w:p>
            <w:pPr>
              <w:spacing w:line="0" w:lineRule="atLeast"/>
              <w:jc w:val="center"/>
              <w:rPr>
                <w:rFonts w:ascii="宋体" w:hAnsi="宋体"/>
                <w:b/>
                <w:sz w:val="24"/>
                <w:szCs w:val="24"/>
              </w:rPr>
            </w:pPr>
            <w:r>
              <w:rPr>
                <w:rFonts w:hint="eastAsia" w:ascii="宋体" w:hAnsi="宋体"/>
                <w:b/>
                <w:sz w:val="24"/>
                <w:szCs w:val="24"/>
              </w:rPr>
              <w:t>PC1</w:t>
            </w:r>
          </w:p>
          <w:p>
            <w:pPr>
              <w:spacing w:line="0" w:lineRule="atLeast"/>
              <w:rPr>
                <w:rFonts w:ascii="宋体" w:hAnsi="宋体"/>
                <w:sz w:val="24"/>
                <w:szCs w:val="24"/>
              </w:rPr>
            </w:pPr>
            <w:r>
              <w:rPr>
                <w:rFonts w:hint="eastAsia" w:ascii="宋体" w:hAnsi="宋体"/>
                <w:sz w:val="24"/>
                <w:szCs w:val="24"/>
              </w:rPr>
              <w:t>（IP为</w:t>
            </w:r>
            <w:r>
              <w:rPr>
                <w:rFonts w:ascii="宋体" w:hAnsi="宋体"/>
                <w:sz w:val="24"/>
                <w:szCs w:val="24"/>
              </w:rPr>
              <w:t>10.80.60.0</w:t>
            </w:r>
            <w:r>
              <w:rPr>
                <w:rFonts w:hint="eastAsia" w:ascii="宋体" w:hAnsi="宋体"/>
                <w:sz w:val="24"/>
                <w:szCs w:val="24"/>
              </w:rPr>
              <w:t>/</w:t>
            </w:r>
            <w:r>
              <w:rPr>
                <w:rFonts w:ascii="宋体" w:hAnsi="宋体"/>
                <w:sz w:val="24"/>
                <w:szCs w:val="24"/>
              </w:rPr>
              <w:t>24</w:t>
            </w:r>
            <w:r>
              <w:rPr>
                <w:rFonts w:hint="eastAsia" w:ascii="宋体" w:hAnsi="宋体"/>
                <w:sz w:val="24"/>
                <w:szCs w:val="24"/>
              </w:rPr>
              <w:t>网段）</w:t>
            </w:r>
          </w:p>
        </w:tc>
        <w:tc>
          <w:tcPr>
            <w:tcW w:w="1701" w:type="dxa"/>
            <w:tcBorders>
              <w:top w:val="single" w:color="auto" w:sz="4" w:space="0"/>
            </w:tcBorders>
            <w:vAlign w:val="center"/>
          </w:tcPr>
          <w:p>
            <w:pPr>
              <w:spacing w:line="0" w:lineRule="atLeast"/>
              <w:jc w:val="center"/>
              <w:rPr>
                <w:rFonts w:ascii="宋体" w:hAnsi="宋体"/>
                <w:sz w:val="24"/>
                <w:szCs w:val="24"/>
              </w:rPr>
            </w:pPr>
            <w:r>
              <w:rPr>
                <w:rFonts w:hint="eastAsia" w:ascii="宋体" w:hAnsi="宋体"/>
                <w:sz w:val="24"/>
                <w:szCs w:val="24"/>
              </w:rPr>
              <w:t>服务器1</w:t>
            </w:r>
          </w:p>
        </w:tc>
        <w:tc>
          <w:tcPr>
            <w:tcW w:w="2693" w:type="dxa"/>
            <w:vAlign w:val="center"/>
          </w:tcPr>
          <w:p>
            <w:pPr>
              <w:spacing w:line="0" w:lineRule="atLeast"/>
              <w:jc w:val="left"/>
              <w:rPr>
                <w:rFonts w:ascii="宋体" w:hAnsi="宋体" w:cs="Arial"/>
                <w:sz w:val="24"/>
                <w:szCs w:val="24"/>
              </w:rPr>
            </w:pPr>
            <w:r>
              <w:rPr>
                <w:rFonts w:hint="eastAsia" w:ascii="宋体" w:hAnsi="宋体" w:cs="Arial"/>
                <w:sz w:val="24"/>
                <w:szCs w:val="24"/>
              </w:rPr>
              <w:t>dcro</w:t>
            </w:r>
            <w:r>
              <w:rPr>
                <w:rFonts w:ascii="宋体" w:hAnsi="宋体" w:cs="Arial"/>
                <w:sz w:val="24"/>
                <w:szCs w:val="24"/>
              </w:rPr>
              <w:t>.</w:t>
            </w:r>
            <w:r>
              <w:rPr>
                <w:rFonts w:hint="eastAsia" w:ascii="宋体" w:hAnsi="宋体" w:cs="Arial"/>
                <w:sz w:val="24"/>
                <w:szCs w:val="24"/>
              </w:rPr>
              <w:t>skillschina.com</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RODC服务器</w:t>
            </w:r>
          </w:p>
        </w:tc>
        <w:tc>
          <w:tcPr>
            <w:tcW w:w="1758" w:type="dxa"/>
            <w:vAlign w:val="center"/>
          </w:tcPr>
          <w:p>
            <w:pPr>
              <w:spacing w:line="0" w:lineRule="atLeast"/>
              <w:jc w:val="center"/>
              <w:rPr>
                <w:rFonts w:ascii="宋体" w:hAnsi="宋体" w:cs="Arial"/>
                <w:sz w:val="24"/>
                <w:szCs w:val="24"/>
              </w:rPr>
            </w:pPr>
            <w:r>
              <w:rPr>
                <w:rFonts w:hint="eastAsia" w:ascii="宋体" w:hAnsi="宋体" w:cs="Arial"/>
                <w:sz w:val="24"/>
                <w:szCs w:val="24"/>
              </w:rPr>
              <w:t>Windows Server 2008 R2</w:t>
            </w:r>
          </w:p>
        </w:tc>
        <w:tc>
          <w:tcPr>
            <w:tcW w:w="2353" w:type="dxa"/>
            <w:vAlign w:val="center"/>
          </w:tcPr>
          <w:p>
            <w:pPr>
              <w:spacing w:line="0" w:lineRule="atLeast"/>
              <w:rPr>
                <w:rFonts w:ascii="宋体" w:hAnsi="宋体"/>
                <w:color w:val="000000"/>
                <w:sz w:val="24"/>
                <w:szCs w:val="24"/>
              </w:rPr>
            </w:pPr>
            <w:r>
              <w:rPr>
                <w:rFonts w:hint="eastAsia" w:ascii="宋体" w:hAnsi="宋体"/>
                <w:color w:val="000000"/>
                <w:sz w:val="24"/>
                <w:szCs w:val="24"/>
              </w:rPr>
              <w:t>10.80.60</w:t>
            </w:r>
            <w:r>
              <w:rPr>
                <w:rFonts w:ascii="宋体" w:hAnsi="宋体"/>
                <w:color w:val="000000"/>
                <w:sz w:val="24"/>
                <w:szCs w:val="24"/>
              </w:rPr>
              <w:t>.221/24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60" w:hRule="atLeast"/>
          <w:tblHeader/>
          <w:jc w:val="center"/>
        </w:trPr>
        <w:tc>
          <w:tcPr>
            <w:tcW w:w="979" w:type="dxa"/>
            <w:vMerge w:val="continue"/>
            <w:tcBorders>
              <w:top w:val="single" w:color="auto" w:sz="4" w:space="0"/>
            </w:tcBorders>
            <w:vAlign w:val="center"/>
          </w:tcPr>
          <w:p>
            <w:pPr>
              <w:spacing w:line="0" w:lineRule="atLeast"/>
              <w:jc w:val="center"/>
              <w:rPr>
                <w:rFonts w:ascii="宋体" w:hAnsi="宋体"/>
                <w:b/>
                <w:sz w:val="24"/>
                <w:szCs w:val="24"/>
              </w:rPr>
            </w:pPr>
          </w:p>
        </w:tc>
        <w:tc>
          <w:tcPr>
            <w:tcW w:w="1701" w:type="dxa"/>
            <w:tcBorders>
              <w:top w:val="single" w:color="auto" w:sz="4" w:space="0"/>
            </w:tcBorders>
            <w:vAlign w:val="center"/>
          </w:tcPr>
          <w:p>
            <w:pPr>
              <w:spacing w:line="0" w:lineRule="atLeast"/>
              <w:jc w:val="center"/>
              <w:rPr>
                <w:rFonts w:ascii="宋体" w:hAnsi="宋体"/>
                <w:sz w:val="24"/>
                <w:szCs w:val="24"/>
              </w:rPr>
            </w:pPr>
            <w:r>
              <w:rPr>
                <w:rFonts w:hint="eastAsia" w:ascii="宋体" w:hAnsi="宋体"/>
                <w:sz w:val="24"/>
                <w:szCs w:val="24"/>
              </w:rPr>
              <w:t>服务器2</w:t>
            </w:r>
          </w:p>
        </w:tc>
        <w:tc>
          <w:tcPr>
            <w:tcW w:w="2693" w:type="dxa"/>
            <w:vAlign w:val="center"/>
          </w:tcPr>
          <w:p>
            <w:pPr>
              <w:spacing w:line="0" w:lineRule="atLeast"/>
              <w:jc w:val="center"/>
              <w:rPr>
                <w:rFonts w:ascii="宋体" w:hAnsi="宋体" w:cs="Arial"/>
                <w:sz w:val="24"/>
                <w:szCs w:val="24"/>
                <w:lang w:val="de-DE"/>
              </w:rPr>
            </w:pPr>
            <w:r>
              <w:rPr>
                <w:rFonts w:hint="eastAsia" w:ascii="宋体" w:hAnsi="宋体" w:cs="Arial"/>
                <w:sz w:val="24"/>
                <w:szCs w:val="24"/>
                <w:lang w:val="de-DE"/>
              </w:rPr>
              <w:t xml:space="preserve"> </w:t>
            </w:r>
            <w:r>
              <w:rPr>
                <w:rFonts w:ascii="宋体" w:hAnsi="宋体" w:cs="Arial"/>
                <w:sz w:val="24"/>
                <w:szCs w:val="24"/>
                <w:lang w:val="de-DE"/>
              </w:rPr>
              <w:t xml:space="preserve">     </w:t>
            </w:r>
            <w:r>
              <w:rPr>
                <w:rFonts w:hint="eastAsia" w:ascii="宋体" w:hAnsi="宋体"/>
                <w:sz w:val="24"/>
                <w:szCs w:val="24"/>
              </w:rPr>
              <w:t>Server</w:t>
            </w:r>
            <w:r>
              <w:rPr>
                <w:rFonts w:ascii="宋体" w:hAnsi="宋体" w:cs="Arial"/>
                <w:sz w:val="24"/>
                <w:szCs w:val="24"/>
                <w:lang w:val="de-DE"/>
              </w:rPr>
              <w:t>2.bj.</w:t>
            </w:r>
            <w:r>
              <w:rPr>
                <w:rFonts w:hint="eastAsia" w:ascii="宋体" w:hAnsi="宋体" w:cs="Arial"/>
                <w:sz w:val="24"/>
                <w:szCs w:val="24"/>
                <w:lang w:val="de-DE"/>
              </w:rPr>
              <w:t>skillschina.com</w:t>
            </w:r>
            <w:r>
              <w:rPr>
                <w:rFonts w:ascii="宋体" w:hAnsi="宋体" w:cs="Arial"/>
                <w:sz w:val="24"/>
                <w:szCs w:val="24"/>
                <w:lang w:val="de-DE"/>
              </w:rPr>
              <w:t xml:space="preserve">                                                              </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子域控制器</w:t>
            </w:r>
          </w:p>
          <w:p>
            <w:pPr>
              <w:spacing w:line="0" w:lineRule="atLeast"/>
              <w:jc w:val="center"/>
              <w:rPr>
                <w:rFonts w:ascii="宋体" w:hAnsi="宋体" w:cs="Arial"/>
                <w:sz w:val="24"/>
                <w:szCs w:val="24"/>
              </w:rPr>
            </w:pPr>
            <w:r>
              <w:rPr>
                <w:rFonts w:hint="eastAsia" w:ascii="宋体" w:hAnsi="宋体" w:cs="Arial"/>
                <w:sz w:val="24"/>
                <w:szCs w:val="24"/>
              </w:rPr>
              <w:t>卷影副本</w:t>
            </w:r>
          </w:p>
        </w:tc>
        <w:tc>
          <w:tcPr>
            <w:tcW w:w="1758" w:type="dxa"/>
            <w:vAlign w:val="center"/>
          </w:tcPr>
          <w:p>
            <w:pPr>
              <w:spacing w:line="0" w:lineRule="atLeast"/>
              <w:jc w:val="center"/>
              <w:rPr>
                <w:rFonts w:ascii="宋体" w:hAnsi="宋体" w:cs="Arial"/>
                <w:sz w:val="24"/>
                <w:szCs w:val="24"/>
              </w:rPr>
            </w:pPr>
            <w:r>
              <w:rPr>
                <w:rFonts w:hint="eastAsia" w:ascii="宋体" w:hAnsi="宋体" w:cs="Arial"/>
                <w:sz w:val="24"/>
                <w:szCs w:val="24"/>
              </w:rPr>
              <w:t>Windows Server 2008 R2</w:t>
            </w:r>
          </w:p>
        </w:tc>
        <w:tc>
          <w:tcPr>
            <w:tcW w:w="2353" w:type="dxa"/>
            <w:vAlign w:val="center"/>
          </w:tcPr>
          <w:p>
            <w:pPr>
              <w:spacing w:line="0" w:lineRule="atLeast"/>
              <w:rPr>
                <w:rFonts w:ascii="宋体" w:hAnsi="宋体"/>
                <w:color w:val="000000"/>
                <w:sz w:val="24"/>
                <w:szCs w:val="24"/>
              </w:rPr>
            </w:pPr>
            <w:r>
              <w:rPr>
                <w:rFonts w:hint="eastAsia" w:ascii="宋体" w:hAnsi="宋体"/>
                <w:color w:val="000000"/>
                <w:sz w:val="24"/>
                <w:szCs w:val="24"/>
              </w:rPr>
              <w:t>10.80.60</w:t>
            </w:r>
            <w:r>
              <w:rPr>
                <w:rFonts w:ascii="宋体" w:hAnsi="宋体"/>
                <w:color w:val="000000"/>
                <w:sz w:val="24"/>
                <w:szCs w:val="24"/>
              </w:rPr>
              <w:t>.222/24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04" w:hRule="atLeast"/>
          <w:tblHeader/>
          <w:jc w:val="center"/>
        </w:trPr>
        <w:tc>
          <w:tcPr>
            <w:tcW w:w="979" w:type="dxa"/>
            <w:vMerge w:val="continue"/>
            <w:tcBorders>
              <w:top w:val="single" w:color="auto" w:sz="4" w:space="0"/>
            </w:tcBorders>
            <w:vAlign w:val="center"/>
          </w:tcPr>
          <w:p>
            <w:pPr>
              <w:spacing w:line="0" w:lineRule="atLeast"/>
              <w:jc w:val="center"/>
              <w:rPr>
                <w:rFonts w:ascii="宋体" w:hAnsi="宋体"/>
                <w:b/>
                <w:sz w:val="24"/>
                <w:szCs w:val="24"/>
              </w:rPr>
            </w:pPr>
          </w:p>
        </w:tc>
        <w:tc>
          <w:tcPr>
            <w:tcW w:w="1701" w:type="dxa"/>
            <w:tcBorders>
              <w:top w:val="single" w:color="auto" w:sz="4" w:space="0"/>
            </w:tcBorders>
            <w:vAlign w:val="center"/>
          </w:tcPr>
          <w:p>
            <w:pPr>
              <w:spacing w:line="0" w:lineRule="atLeast"/>
              <w:jc w:val="center"/>
              <w:rPr>
                <w:rFonts w:ascii="宋体" w:hAnsi="宋体"/>
                <w:sz w:val="24"/>
                <w:szCs w:val="24"/>
              </w:rPr>
            </w:pPr>
            <w:r>
              <w:rPr>
                <w:rFonts w:hint="eastAsia" w:ascii="宋体" w:hAnsi="宋体"/>
                <w:sz w:val="24"/>
                <w:szCs w:val="24"/>
              </w:rPr>
              <w:t>服务器3</w:t>
            </w:r>
          </w:p>
        </w:tc>
        <w:tc>
          <w:tcPr>
            <w:tcW w:w="2693" w:type="dxa"/>
            <w:vAlign w:val="center"/>
          </w:tcPr>
          <w:p>
            <w:pPr>
              <w:spacing w:line="0" w:lineRule="atLeast"/>
              <w:jc w:val="center"/>
              <w:rPr>
                <w:rFonts w:ascii="宋体" w:hAnsi="宋体" w:cs="Arial"/>
                <w:sz w:val="24"/>
                <w:szCs w:val="24"/>
              </w:rPr>
            </w:pPr>
            <w:r>
              <w:rPr>
                <w:rFonts w:hint="eastAsia" w:ascii="宋体" w:hAnsi="宋体"/>
                <w:sz w:val="24"/>
                <w:szCs w:val="24"/>
              </w:rPr>
              <w:t>Server</w:t>
            </w:r>
            <w:r>
              <w:rPr>
                <w:rFonts w:ascii="宋体" w:hAnsi="宋体"/>
                <w:sz w:val="24"/>
                <w:szCs w:val="24"/>
              </w:rPr>
              <w:t>3</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DHCP服务器</w:t>
            </w:r>
          </w:p>
          <w:p>
            <w:pPr>
              <w:spacing w:line="0" w:lineRule="atLeast"/>
              <w:jc w:val="center"/>
              <w:rPr>
                <w:rFonts w:ascii="宋体" w:hAnsi="宋体" w:cs="Arial"/>
                <w:sz w:val="24"/>
                <w:szCs w:val="24"/>
              </w:rPr>
            </w:pPr>
            <w:r>
              <w:rPr>
                <w:rFonts w:hint="eastAsia" w:ascii="宋体" w:hAnsi="宋体" w:cs="Arial"/>
                <w:sz w:val="24"/>
                <w:szCs w:val="24"/>
              </w:rPr>
              <w:t>WDS服务器</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Windows Server 2012 R2</w:t>
            </w:r>
          </w:p>
        </w:tc>
        <w:tc>
          <w:tcPr>
            <w:tcW w:w="2353" w:type="dxa"/>
            <w:vAlign w:val="center"/>
          </w:tcPr>
          <w:p>
            <w:pPr>
              <w:spacing w:line="0" w:lineRule="atLeast"/>
              <w:rPr>
                <w:rFonts w:ascii="宋体" w:hAnsi="宋体"/>
                <w:color w:val="000000"/>
                <w:sz w:val="24"/>
                <w:szCs w:val="24"/>
              </w:rPr>
            </w:pPr>
            <w:r>
              <w:rPr>
                <w:rFonts w:hint="eastAsia" w:ascii="宋体" w:hAnsi="宋体"/>
                <w:color w:val="000000"/>
                <w:sz w:val="24"/>
                <w:szCs w:val="24"/>
              </w:rPr>
              <w:t>10.80.60</w:t>
            </w:r>
            <w:r>
              <w:rPr>
                <w:rFonts w:ascii="宋体" w:hAnsi="宋体"/>
                <w:color w:val="000000"/>
                <w:sz w:val="24"/>
                <w:szCs w:val="24"/>
              </w:rPr>
              <w:t>.223/24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86" w:hRule="atLeast"/>
          <w:tblHeader/>
          <w:jc w:val="center"/>
        </w:trPr>
        <w:tc>
          <w:tcPr>
            <w:tcW w:w="979" w:type="dxa"/>
            <w:vMerge w:val="continue"/>
            <w:vAlign w:val="center"/>
          </w:tcPr>
          <w:p>
            <w:pPr>
              <w:spacing w:line="0" w:lineRule="atLeast"/>
              <w:jc w:val="center"/>
              <w:rPr>
                <w:rFonts w:ascii="宋体" w:hAnsi="宋体"/>
                <w:b/>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服务器4</w:t>
            </w:r>
          </w:p>
        </w:tc>
        <w:tc>
          <w:tcPr>
            <w:tcW w:w="2693" w:type="dxa"/>
            <w:vAlign w:val="center"/>
          </w:tcPr>
          <w:p>
            <w:pPr>
              <w:spacing w:line="0" w:lineRule="atLeast"/>
              <w:jc w:val="left"/>
              <w:rPr>
                <w:rFonts w:ascii="宋体" w:hAnsi="宋体" w:cs="Arial"/>
                <w:sz w:val="24"/>
                <w:szCs w:val="24"/>
              </w:rPr>
            </w:pPr>
            <w:r>
              <w:rPr>
                <w:rFonts w:hint="eastAsia" w:ascii="宋体" w:hAnsi="宋体" w:cs="Arial"/>
                <w:sz w:val="24"/>
                <w:szCs w:val="24"/>
              </w:rPr>
              <w:t>core.skillschina.com</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CORE系统</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Windows Server Core 2012 R2</w:t>
            </w:r>
          </w:p>
        </w:tc>
        <w:tc>
          <w:tcPr>
            <w:tcW w:w="2353" w:type="dxa"/>
            <w:vAlign w:val="center"/>
          </w:tcPr>
          <w:p>
            <w:pPr>
              <w:spacing w:line="0" w:lineRule="atLeast"/>
              <w:rPr>
                <w:rFonts w:ascii="宋体" w:hAnsi="宋体"/>
                <w:color w:val="000000"/>
                <w:sz w:val="24"/>
                <w:szCs w:val="24"/>
              </w:rPr>
            </w:pPr>
            <w:r>
              <w:rPr>
                <w:rFonts w:hint="eastAsia" w:ascii="宋体" w:hAnsi="宋体"/>
                <w:color w:val="000000"/>
                <w:sz w:val="24"/>
                <w:szCs w:val="24"/>
              </w:rPr>
              <w:t>10.80.60</w:t>
            </w:r>
            <w:r>
              <w:rPr>
                <w:rFonts w:ascii="宋体" w:hAnsi="宋体"/>
                <w:color w:val="000000"/>
                <w:sz w:val="24"/>
                <w:szCs w:val="24"/>
              </w:rPr>
              <w:t>.224/24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5" w:hRule="atLeast"/>
          <w:tblHeader/>
          <w:jc w:val="center"/>
        </w:trPr>
        <w:tc>
          <w:tcPr>
            <w:tcW w:w="979" w:type="dxa"/>
            <w:vMerge w:val="restart"/>
            <w:vAlign w:val="center"/>
          </w:tcPr>
          <w:p>
            <w:pPr>
              <w:spacing w:line="0" w:lineRule="atLeast"/>
              <w:jc w:val="center"/>
              <w:rPr>
                <w:rFonts w:ascii="宋体" w:hAnsi="宋体"/>
                <w:b/>
                <w:sz w:val="24"/>
                <w:szCs w:val="24"/>
              </w:rPr>
            </w:pPr>
            <w:r>
              <w:rPr>
                <w:rFonts w:hint="eastAsia" w:ascii="宋体" w:hAnsi="宋体"/>
                <w:b/>
                <w:sz w:val="24"/>
                <w:szCs w:val="24"/>
              </w:rPr>
              <w:t>PC2</w:t>
            </w:r>
          </w:p>
          <w:p>
            <w:pPr>
              <w:spacing w:line="0" w:lineRule="atLeast"/>
              <w:jc w:val="center"/>
              <w:rPr>
                <w:rFonts w:ascii="宋体" w:hAnsi="宋体"/>
                <w:b/>
                <w:sz w:val="24"/>
                <w:szCs w:val="24"/>
              </w:rPr>
            </w:pPr>
            <w:r>
              <w:rPr>
                <w:rFonts w:hint="eastAsia" w:ascii="宋体" w:hAnsi="宋体"/>
                <w:sz w:val="24"/>
                <w:szCs w:val="24"/>
              </w:rPr>
              <w:t>（IP为</w:t>
            </w:r>
            <w:r>
              <w:rPr>
                <w:rFonts w:ascii="宋体" w:hAnsi="宋体"/>
                <w:sz w:val="24"/>
                <w:szCs w:val="24"/>
              </w:rPr>
              <w:t>10.80.60.0</w:t>
            </w:r>
            <w:r>
              <w:rPr>
                <w:rFonts w:hint="eastAsia" w:ascii="宋体" w:hAnsi="宋体"/>
                <w:sz w:val="24"/>
                <w:szCs w:val="24"/>
              </w:rPr>
              <w:t>/</w:t>
            </w:r>
            <w:r>
              <w:rPr>
                <w:rFonts w:ascii="宋体" w:hAnsi="宋体"/>
                <w:sz w:val="24"/>
                <w:szCs w:val="24"/>
              </w:rPr>
              <w:t>24</w:t>
            </w:r>
            <w:r>
              <w:rPr>
                <w:rFonts w:hint="eastAsia" w:ascii="宋体" w:hAnsi="宋体"/>
                <w:sz w:val="24"/>
                <w:szCs w:val="24"/>
              </w:rPr>
              <w:t>网段）</w:t>
            </w: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服务器5</w:t>
            </w:r>
          </w:p>
        </w:tc>
        <w:tc>
          <w:tcPr>
            <w:tcW w:w="2693" w:type="dxa"/>
            <w:vAlign w:val="center"/>
          </w:tcPr>
          <w:p>
            <w:pPr>
              <w:spacing w:line="0" w:lineRule="atLeast"/>
              <w:jc w:val="center"/>
              <w:rPr>
                <w:rFonts w:ascii="宋体" w:hAnsi="宋体" w:cs="Arial"/>
                <w:sz w:val="24"/>
                <w:szCs w:val="24"/>
              </w:rPr>
            </w:pPr>
            <w:r>
              <w:rPr>
                <w:rFonts w:ascii="宋体" w:hAnsi="宋体" w:cs="Arial"/>
                <w:sz w:val="24"/>
                <w:szCs w:val="24"/>
              </w:rPr>
              <w:t>p</w:t>
            </w:r>
            <w:r>
              <w:rPr>
                <w:rFonts w:hint="eastAsia" w:ascii="宋体" w:hAnsi="宋体" w:cs="Arial"/>
                <w:sz w:val="24"/>
                <w:szCs w:val="24"/>
              </w:rPr>
              <w:t>xe</w:t>
            </w:r>
            <w:r>
              <w:rPr>
                <w:rFonts w:ascii="宋体" w:hAnsi="宋体" w:cs="Arial"/>
                <w:sz w:val="24"/>
                <w:szCs w:val="24"/>
              </w:rPr>
              <w:t>.netskills.net</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PXE服务器</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Centos 6.5</w:t>
            </w:r>
          </w:p>
        </w:tc>
        <w:tc>
          <w:tcPr>
            <w:tcW w:w="2353" w:type="dxa"/>
          </w:tcPr>
          <w:p>
            <w:pPr>
              <w:rPr>
                <w:rFonts w:ascii="宋体" w:hAnsi="宋体"/>
                <w:color w:val="000000"/>
                <w:sz w:val="24"/>
                <w:szCs w:val="24"/>
              </w:rPr>
            </w:pPr>
            <w:r>
              <w:rPr>
                <w:rFonts w:hint="eastAsia" w:ascii="宋体" w:hAnsi="宋体"/>
                <w:color w:val="000000"/>
                <w:sz w:val="24"/>
                <w:szCs w:val="24"/>
              </w:rPr>
              <w:t>10.80.60</w:t>
            </w:r>
            <w:r>
              <w:rPr>
                <w:rFonts w:ascii="宋体" w:hAnsi="宋体"/>
                <w:color w:val="000000"/>
                <w:sz w:val="24"/>
                <w:szCs w:val="24"/>
              </w:rPr>
              <w:t>.225/24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89" w:hRule="atLeast"/>
          <w:tblHeader/>
          <w:jc w:val="center"/>
        </w:trPr>
        <w:tc>
          <w:tcPr>
            <w:tcW w:w="979" w:type="dxa"/>
            <w:vMerge w:val="continue"/>
            <w:vAlign w:val="center"/>
          </w:tcPr>
          <w:p>
            <w:pPr>
              <w:spacing w:line="0" w:lineRule="atLeast"/>
              <w:jc w:val="center"/>
              <w:rPr>
                <w:rFonts w:ascii="宋体" w:hAnsi="宋体"/>
                <w:b/>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服务器6</w:t>
            </w:r>
          </w:p>
        </w:tc>
        <w:tc>
          <w:tcPr>
            <w:tcW w:w="2693" w:type="dxa"/>
            <w:vAlign w:val="center"/>
          </w:tcPr>
          <w:p>
            <w:pPr>
              <w:spacing w:line="0" w:lineRule="atLeast"/>
              <w:jc w:val="center"/>
              <w:rPr>
                <w:rFonts w:ascii="宋体" w:hAnsi="宋体" w:cs="Arial"/>
                <w:sz w:val="24"/>
                <w:szCs w:val="24"/>
              </w:rPr>
            </w:pPr>
            <w:r>
              <w:rPr>
                <w:rFonts w:ascii="宋体" w:hAnsi="宋体" w:cs="Arial"/>
                <w:sz w:val="24"/>
                <w:szCs w:val="24"/>
              </w:rPr>
              <w:t>tcat.netskills.net</w:t>
            </w:r>
          </w:p>
        </w:tc>
        <w:tc>
          <w:tcPr>
            <w:tcW w:w="1544" w:type="dxa"/>
            <w:vAlign w:val="center"/>
          </w:tcPr>
          <w:p>
            <w:pPr>
              <w:spacing w:line="0" w:lineRule="atLeast"/>
              <w:jc w:val="center"/>
              <w:rPr>
                <w:rFonts w:ascii="宋体" w:hAnsi="宋体" w:cs="Arial"/>
                <w:sz w:val="24"/>
                <w:szCs w:val="24"/>
              </w:rPr>
            </w:pPr>
            <w:r>
              <w:rPr>
                <w:rFonts w:hint="eastAsia" w:ascii="宋体" w:hAnsi="宋体" w:cs="Arial"/>
                <w:sz w:val="24"/>
                <w:szCs w:val="24"/>
              </w:rPr>
              <w:t>Tomcat服务器</w:t>
            </w:r>
          </w:p>
        </w:tc>
        <w:tc>
          <w:tcPr>
            <w:tcW w:w="1758" w:type="dxa"/>
            <w:vAlign w:val="center"/>
          </w:tcPr>
          <w:p>
            <w:pPr>
              <w:spacing w:line="0" w:lineRule="atLeast"/>
              <w:jc w:val="center"/>
              <w:rPr>
                <w:rFonts w:ascii="宋体" w:hAnsi="宋体" w:cs="Arial"/>
                <w:sz w:val="24"/>
                <w:szCs w:val="24"/>
              </w:rPr>
            </w:pPr>
            <w:r>
              <w:rPr>
                <w:rFonts w:hint="eastAsia" w:ascii="宋体" w:hAnsi="宋体"/>
                <w:sz w:val="24"/>
                <w:szCs w:val="24"/>
              </w:rPr>
              <w:t>Centos 6.5</w:t>
            </w:r>
          </w:p>
        </w:tc>
        <w:tc>
          <w:tcPr>
            <w:tcW w:w="2353" w:type="dxa"/>
          </w:tcPr>
          <w:p>
            <w:pPr>
              <w:rPr>
                <w:rFonts w:ascii="宋体" w:hAnsi="宋体"/>
                <w:color w:val="000000"/>
                <w:sz w:val="24"/>
                <w:szCs w:val="24"/>
              </w:rPr>
            </w:pPr>
            <w:r>
              <w:rPr>
                <w:rFonts w:hint="eastAsia" w:ascii="宋体" w:hAnsi="宋体"/>
                <w:color w:val="000000"/>
                <w:sz w:val="24"/>
                <w:szCs w:val="24"/>
              </w:rPr>
              <w:t>10.80.60</w:t>
            </w:r>
            <w:r>
              <w:rPr>
                <w:rFonts w:ascii="宋体" w:hAnsi="宋体"/>
                <w:color w:val="000000"/>
                <w:sz w:val="24"/>
                <w:szCs w:val="24"/>
              </w:rPr>
              <w:t>.226/24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29" w:hRule="atLeast"/>
          <w:tblHeader/>
          <w:jc w:val="center"/>
        </w:trPr>
        <w:tc>
          <w:tcPr>
            <w:tcW w:w="979" w:type="dxa"/>
            <w:vMerge w:val="continue"/>
            <w:vAlign w:val="center"/>
          </w:tcPr>
          <w:p>
            <w:pPr>
              <w:spacing w:line="0" w:lineRule="atLeast"/>
              <w:jc w:val="center"/>
              <w:rPr>
                <w:rFonts w:ascii="宋体" w:hAnsi="宋体"/>
                <w:b/>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服务器7</w:t>
            </w:r>
          </w:p>
        </w:tc>
        <w:tc>
          <w:tcPr>
            <w:tcW w:w="2693" w:type="dxa"/>
            <w:vAlign w:val="center"/>
          </w:tcPr>
          <w:p>
            <w:pPr>
              <w:spacing w:line="0" w:lineRule="atLeast"/>
              <w:jc w:val="center"/>
              <w:rPr>
                <w:rFonts w:ascii="宋体" w:hAnsi="宋体"/>
                <w:sz w:val="24"/>
                <w:szCs w:val="24"/>
              </w:rPr>
            </w:pPr>
            <w:r>
              <w:rPr>
                <w:rFonts w:hint="eastAsia" w:ascii="宋体" w:hAnsi="宋体"/>
                <w:sz w:val="24"/>
                <w:szCs w:val="24"/>
              </w:rPr>
              <w:t>mail.</w:t>
            </w:r>
            <w:r>
              <w:rPr>
                <w:rFonts w:ascii="宋体" w:hAnsi="宋体"/>
                <w:sz w:val="24"/>
                <w:szCs w:val="24"/>
              </w:rPr>
              <w:t>nets</w:t>
            </w:r>
            <w:r>
              <w:rPr>
                <w:rFonts w:hint="eastAsia" w:ascii="宋体" w:hAnsi="宋体"/>
                <w:sz w:val="24"/>
                <w:szCs w:val="24"/>
              </w:rPr>
              <w:t>kills.net</w:t>
            </w:r>
          </w:p>
        </w:tc>
        <w:tc>
          <w:tcPr>
            <w:tcW w:w="1544" w:type="dxa"/>
            <w:vAlign w:val="center"/>
          </w:tcPr>
          <w:p>
            <w:pPr>
              <w:spacing w:line="0" w:lineRule="atLeast"/>
              <w:jc w:val="center"/>
              <w:rPr>
                <w:rFonts w:ascii="宋体" w:hAnsi="宋体"/>
                <w:sz w:val="24"/>
                <w:szCs w:val="24"/>
              </w:rPr>
            </w:pPr>
            <w:r>
              <w:rPr>
                <w:rFonts w:hint="eastAsia" w:ascii="宋体" w:hAnsi="宋体"/>
                <w:sz w:val="24"/>
                <w:szCs w:val="24"/>
              </w:rPr>
              <w:t>数据库服务器</w:t>
            </w:r>
          </w:p>
          <w:p>
            <w:pPr>
              <w:spacing w:line="0" w:lineRule="atLeast"/>
              <w:jc w:val="center"/>
              <w:rPr>
                <w:rFonts w:ascii="宋体" w:hAnsi="宋体"/>
                <w:sz w:val="24"/>
                <w:szCs w:val="24"/>
              </w:rPr>
            </w:pPr>
            <w:r>
              <w:rPr>
                <w:rFonts w:hint="eastAsia" w:ascii="宋体" w:hAnsi="宋体" w:cs="Arial"/>
                <w:sz w:val="24"/>
                <w:szCs w:val="24"/>
              </w:rPr>
              <w:t>MAIL服务器</w:t>
            </w:r>
          </w:p>
        </w:tc>
        <w:tc>
          <w:tcPr>
            <w:tcW w:w="1758" w:type="dxa"/>
            <w:vAlign w:val="center"/>
          </w:tcPr>
          <w:p>
            <w:pPr>
              <w:spacing w:line="0" w:lineRule="atLeast"/>
              <w:jc w:val="center"/>
              <w:rPr>
                <w:rFonts w:ascii="宋体" w:hAnsi="宋体"/>
                <w:sz w:val="24"/>
                <w:szCs w:val="24"/>
              </w:rPr>
            </w:pPr>
            <w:r>
              <w:rPr>
                <w:rFonts w:hint="eastAsia" w:ascii="宋体" w:hAnsi="宋体"/>
                <w:sz w:val="24"/>
                <w:szCs w:val="24"/>
              </w:rPr>
              <w:t>Centos 7.0</w:t>
            </w:r>
          </w:p>
        </w:tc>
        <w:tc>
          <w:tcPr>
            <w:tcW w:w="2353" w:type="dxa"/>
            <w:vAlign w:val="center"/>
          </w:tcPr>
          <w:p>
            <w:pPr>
              <w:spacing w:line="0" w:lineRule="atLeast"/>
              <w:rPr>
                <w:rFonts w:ascii="宋体" w:hAnsi="宋体"/>
                <w:color w:val="000000"/>
                <w:sz w:val="24"/>
                <w:szCs w:val="24"/>
              </w:rPr>
            </w:pPr>
            <w:r>
              <w:rPr>
                <w:rFonts w:hint="eastAsia" w:ascii="宋体" w:hAnsi="宋体"/>
                <w:color w:val="000000"/>
                <w:sz w:val="24"/>
                <w:szCs w:val="24"/>
              </w:rPr>
              <w:t>10.80.60</w:t>
            </w:r>
            <w:r>
              <w:rPr>
                <w:rFonts w:ascii="宋体" w:hAnsi="宋体"/>
                <w:color w:val="000000"/>
                <w:sz w:val="24"/>
                <w:szCs w:val="24"/>
              </w:rPr>
              <w:t>.227/24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91" w:hRule="atLeast"/>
          <w:tblHeader/>
          <w:jc w:val="center"/>
        </w:trPr>
        <w:tc>
          <w:tcPr>
            <w:tcW w:w="979" w:type="dxa"/>
            <w:vMerge w:val="continue"/>
            <w:vAlign w:val="center"/>
          </w:tcPr>
          <w:p>
            <w:pPr>
              <w:spacing w:line="0" w:lineRule="atLeast"/>
              <w:jc w:val="center"/>
              <w:rPr>
                <w:rFonts w:ascii="宋体" w:hAnsi="宋体"/>
                <w:b/>
                <w:sz w:val="24"/>
                <w:szCs w:val="24"/>
              </w:rPr>
            </w:pPr>
          </w:p>
        </w:tc>
        <w:tc>
          <w:tcPr>
            <w:tcW w:w="1701" w:type="dxa"/>
            <w:vAlign w:val="center"/>
          </w:tcPr>
          <w:p>
            <w:pPr>
              <w:spacing w:line="0" w:lineRule="atLeast"/>
              <w:jc w:val="center"/>
              <w:rPr>
                <w:rFonts w:ascii="宋体" w:hAnsi="宋体"/>
                <w:sz w:val="24"/>
                <w:szCs w:val="24"/>
              </w:rPr>
            </w:pPr>
            <w:r>
              <w:rPr>
                <w:rFonts w:hint="eastAsia" w:ascii="宋体" w:hAnsi="宋体"/>
                <w:sz w:val="24"/>
                <w:szCs w:val="24"/>
              </w:rPr>
              <w:t>服务器8</w:t>
            </w:r>
          </w:p>
        </w:tc>
        <w:tc>
          <w:tcPr>
            <w:tcW w:w="2693" w:type="dxa"/>
            <w:vAlign w:val="center"/>
          </w:tcPr>
          <w:p>
            <w:pPr>
              <w:spacing w:line="0" w:lineRule="atLeast"/>
              <w:jc w:val="center"/>
              <w:rPr>
                <w:rFonts w:ascii="宋体" w:hAnsi="宋体"/>
                <w:sz w:val="24"/>
                <w:szCs w:val="24"/>
              </w:rPr>
            </w:pPr>
            <w:r>
              <w:rPr>
                <w:rFonts w:hint="eastAsia" w:ascii="宋体" w:hAnsi="宋体"/>
                <w:sz w:val="24"/>
                <w:szCs w:val="24"/>
              </w:rPr>
              <w:t>www.</w:t>
            </w:r>
            <w:r>
              <w:rPr>
                <w:rFonts w:ascii="宋体" w:hAnsi="宋体"/>
                <w:sz w:val="24"/>
                <w:szCs w:val="24"/>
              </w:rPr>
              <w:t>nets</w:t>
            </w:r>
            <w:r>
              <w:rPr>
                <w:rFonts w:hint="eastAsia" w:ascii="宋体" w:hAnsi="宋体"/>
                <w:sz w:val="24"/>
                <w:szCs w:val="24"/>
              </w:rPr>
              <w:t>kills.net</w:t>
            </w:r>
          </w:p>
        </w:tc>
        <w:tc>
          <w:tcPr>
            <w:tcW w:w="1544" w:type="dxa"/>
            <w:vAlign w:val="center"/>
          </w:tcPr>
          <w:p>
            <w:pPr>
              <w:spacing w:line="0" w:lineRule="atLeast"/>
              <w:jc w:val="center"/>
              <w:rPr>
                <w:rFonts w:ascii="宋体" w:hAnsi="宋体"/>
                <w:sz w:val="24"/>
                <w:szCs w:val="24"/>
              </w:rPr>
            </w:pPr>
            <w:r>
              <w:rPr>
                <w:rFonts w:hint="eastAsia" w:ascii="宋体" w:hAnsi="宋体"/>
                <w:sz w:val="24"/>
                <w:szCs w:val="24"/>
              </w:rPr>
              <w:t>DNS服务器</w:t>
            </w:r>
          </w:p>
          <w:p>
            <w:pPr>
              <w:spacing w:line="0" w:lineRule="atLeast"/>
              <w:jc w:val="center"/>
              <w:rPr>
                <w:rFonts w:ascii="宋体" w:hAnsi="宋体"/>
                <w:sz w:val="24"/>
                <w:szCs w:val="24"/>
              </w:rPr>
            </w:pPr>
            <w:r>
              <w:rPr>
                <w:rFonts w:hint="eastAsia" w:ascii="宋体" w:hAnsi="宋体"/>
                <w:sz w:val="24"/>
                <w:szCs w:val="24"/>
              </w:rPr>
              <w:t>WEB服务器</w:t>
            </w:r>
          </w:p>
        </w:tc>
        <w:tc>
          <w:tcPr>
            <w:tcW w:w="1758" w:type="dxa"/>
            <w:vAlign w:val="center"/>
          </w:tcPr>
          <w:p>
            <w:pPr>
              <w:spacing w:line="0" w:lineRule="atLeast"/>
              <w:jc w:val="center"/>
              <w:rPr>
                <w:rFonts w:ascii="宋体" w:hAnsi="宋体"/>
                <w:sz w:val="24"/>
                <w:szCs w:val="24"/>
              </w:rPr>
            </w:pPr>
            <w:r>
              <w:rPr>
                <w:rFonts w:hint="eastAsia" w:ascii="宋体" w:hAnsi="宋体"/>
                <w:sz w:val="24"/>
                <w:szCs w:val="24"/>
              </w:rPr>
              <w:t>Centos 7.0</w:t>
            </w:r>
          </w:p>
        </w:tc>
        <w:tc>
          <w:tcPr>
            <w:tcW w:w="2353" w:type="dxa"/>
            <w:vAlign w:val="center"/>
          </w:tcPr>
          <w:p>
            <w:pPr>
              <w:spacing w:line="0" w:lineRule="atLeast"/>
              <w:rPr>
                <w:rFonts w:ascii="宋体" w:hAnsi="宋体"/>
                <w:color w:val="000000"/>
                <w:sz w:val="24"/>
                <w:szCs w:val="24"/>
              </w:rPr>
            </w:pPr>
            <w:r>
              <w:rPr>
                <w:rFonts w:hint="eastAsia" w:ascii="宋体" w:hAnsi="宋体"/>
                <w:color w:val="000000"/>
                <w:sz w:val="24"/>
                <w:szCs w:val="24"/>
              </w:rPr>
              <w:t>10.80.60</w:t>
            </w:r>
            <w:r>
              <w:rPr>
                <w:rFonts w:ascii="宋体" w:hAnsi="宋体"/>
                <w:color w:val="000000"/>
                <w:sz w:val="24"/>
                <w:szCs w:val="24"/>
              </w:rPr>
              <w:t>.228/24</w:t>
            </w:r>
          </w:p>
        </w:tc>
      </w:tr>
    </w:tbl>
    <w:p/>
    <w:p/>
    <w:p>
      <w:pPr>
        <w:widowControl/>
        <w:jc w:val="left"/>
      </w:pPr>
      <w:r>
        <w:br w:type="page"/>
      </w:r>
    </w:p>
    <w:p>
      <w:pPr>
        <w:spacing w:line="560" w:lineRule="exact"/>
        <w:rPr>
          <w:rFonts w:ascii="仿宋_GB2312" w:hAnsi="楷体" w:eastAsia="仿宋_GB2312" w:cs="微软雅黑"/>
          <w:b/>
          <w:sz w:val="30"/>
          <w:szCs w:val="30"/>
        </w:rPr>
      </w:pPr>
      <w:r>
        <w:rPr>
          <w:rFonts w:hint="eastAsia" w:ascii="仿宋_GB2312" w:hAnsi="楷体" w:eastAsia="仿宋_GB2312" w:cs="微软雅黑"/>
          <w:b/>
          <w:sz w:val="30"/>
          <w:szCs w:val="30"/>
        </w:rPr>
        <w:t>表4.云服务实训平台网络信息表</w:t>
      </w:r>
    </w:p>
    <w:tbl>
      <w:tblPr>
        <w:tblStyle w:val="27"/>
        <w:tblW w:w="949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8"/>
        <w:gridCol w:w="783"/>
        <w:gridCol w:w="632"/>
        <w:gridCol w:w="1141"/>
        <w:gridCol w:w="1562"/>
        <w:gridCol w:w="1430"/>
        <w:gridCol w:w="980"/>
        <w:gridCol w:w="18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1" w:hRule="atLeast"/>
        </w:trPr>
        <w:tc>
          <w:tcPr>
            <w:tcW w:w="1128"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网络</w:t>
            </w:r>
          </w:p>
          <w:p>
            <w:pPr>
              <w:adjustRightInd w:val="0"/>
              <w:snapToGrid w:val="0"/>
              <w:jc w:val="center"/>
              <w:rPr>
                <w:rFonts w:ascii="宋体" w:hAnsi="宋体" w:cs="微软雅黑"/>
                <w:sz w:val="24"/>
              </w:rPr>
            </w:pPr>
            <w:r>
              <w:rPr>
                <w:rFonts w:hint="eastAsia" w:ascii="宋体" w:hAnsi="宋体" w:cs="微软雅黑"/>
                <w:sz w:val="24"/>
              </w:rPr>
              <w:t>名称</w:t>
            </w:r>
          </w:p>
        </w:tc>
        <w:tc>
          <w:tcPr>
            <w:tcW w:w="783"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Vlan号</w:t>
            </w:r>
          </w:p>
        </w:tc>
        <w:tc>
          <w:tcPr>
            <w:tcW w:w="632"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外部</w:t>
            </w:r>
          </w:p>
          <w:p>
            <w:pPr>
              <w:adjustRightInd w:val="0"/>
              <w:snapToGrid w:val="0"/>
              <w:jc w:val="center"/>
              <w:rPr>
                <w:rFonts w:ascii="宋体" w:hAnsi="宋体" w:cs="微软雅黑"/>
                <w:sz w:val="24"/>
              </w:rPr>
            </w:pPr>
            <w:r>
              <w:rPr>
                <w:rFonts w:hint="eastAsia" w:ascii="宋体" w:hAnsi="宋体" w:cs="微软雅黑"/>
                <w:sz w:val="24"/>
              </w:rPr>
              <w:t>网络</w:t>
            </w:r>
          </w:p>
        </w:tc>
        <w:tc>
          <w:tcPr>
            <w:tcW w:w="1141"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子网</w:t>
            </w:r>
          </w:p>
          <w:p>
            <w:pPr>
              <w:adjustRightInd w:val="0"/>
              <w:snapToGrid w:val="0"/>
              <w:jc w:val="center"/>
              <w:rPr>
                <w:rFonts w:ascii="宋体" w:hAnsi="宋体" w:cs="微软雅黑"/>
                <w:sz w:val="24"/>
              </w:rPr>
            </w:pPr>
            <w:r>
              <w:rPr>
                <w:rFonts w:hint="eastAsia" w:ascii="宋体" w:hAnsi="宋体" w:cs="微软雅黑"/>
                <w:sz w:val="24"/>
              </w:rPr>
              <w:t>名称</w:t>
            </w:r>
          </w:p>
        </w:tc>
        <w:tc>
          <w:tcPr>
            <w:tcW w:w="1562"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子网网络地址</w:t>
            </w:r>
          </w:p>
        </w:tc>
        <w:tc>
          <w:tcPr>
            <w:tcW w:w="1430"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网关IP</w:t>
            </w:r>
          </w:p>
        </w:tc>
        <w:tc>
          <w:tcPr>
            <w:tcW w:w="980"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激活DHCP</w:t>
            </w:r>
          </w:p>
        </w:tc>
        <w:tc>
          <w:tcPr>
            <w:tcW w:w="1837"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地址池范围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2" w:hRule="atLeast"/>
        </w:trPr>
        <w:tc>
          <w:tcPr>
            <w:tcW w:w="1128"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V</w:t>
            </w:r>
            <w:r>
              <w:rPr>
                <w:rFonts w:hint="eastAsia" w:ascii="宋体" w:hAnsi="宋体" w:cs="微软雅黑"/>
                <w:sz w:val="24"/>
              </w:rPr>
              <w:t>lan</w:t>
            </w:r>
            <w:r>
              <w:rPr>
                <w:rFonts w:ascii="宋体" w:hAnsi="宋体" w:cs="微软雅黑"/>
                <w:sz w:val="24"/>
              </w:rPr>
              <w:t>60</w:t>
            </w:r>
          </w:p>
        </w:tc>
        <w:tc>
          <w:tcPr>
            <w:tcW w:w="783"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60</w:t>
            </w:r>
          </w:p>
        </w:tc>
        <w:tc>
          <w:tcPr>
            <w:tcW w:w="632"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是</w:t>
            </w:r>
          </w:p>
        </w:tc>
        <w:tc>
          <w:tcPr>
            <w:tcW w:w="1141"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V</w:t>
            </w:r>
            <w:r>
              <w:rPr>
                <w:rFonts w:hint="eastAsia" w:ascii="宋体" w:hAnsi="宋体" w:cs="微软雅黑"/>
                <w:sz w:val="24"/>
              </w:rPr>
              <w:t>lan</w:t>
            </w:r>
            <w:r>
              <w:rPr>
                <w:rFonts w:ascii="宋体" w:hAnsi="宋体" w:cs="微软雅黑"/>
                <w:sz w:val="24"/>
              </w:rPr>
              <w:t>6</w:t>
            </w:r>
            <w:r>
              <w:rPr>
                <w:rFonts w:hint="eastAsia" w:ascii="宋体" w:hAnsi="宋体" w:cs="微软雅黑"/>
                <w:sz w:val="24"/>
              </w:rPr>
              <w:t>0-subnet</w:t>
            </w:r>
          </w:p>
        </w:tc>
        <w:tc>
          <w:tcPr>
            <w:tcW w:w="1562"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kern w:val="0"/>
                <w:sz w:val="24"/>
              </w:rPr>
              <w:t>10.80.60</w:t>
            </w:r>
            <w:r>
              <w:rPr>
                <w:rFonts w:hint="eastAsia" w:ascii="宋体" w:hAnsi="宋体" w:cs="微软雅黑"/>
                <w:kern w:val="0"/>
                <w:sz w:val="24"/>
              </w:rPr>
              <w:t>.0/24</w:t>
            </w:r>
          </w:p>
        </w:tc>
        <w:tc>
          <w:tcPr>
            <w:tcW w:w="1430"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kern w:val="0"/>
                <w:sz w:val="24"/>
              </w:rPr>
              <w:t>10.80.60.254</w:t>
            </w:r>
          </w:p>
        </w:tc>
        <w:tc>
          <w:tcPr>
            <w:tcW w:w="980" w:type="dxa"/>
            <w:shd w:val="clear" w:color="auto" w:fill="auto"/>
            <w:vAlign w:val="center"/>
          </w:tcPr>
          <w:p>
            <w:pPr>
              <w:widowControl/>
              <w:adjustRightInd w:val="0"/>
              <w:snapToGrid w:val="0"/>
              <w:jc w:val="center"/>
              <w:textAlignment w:val="center"/>
              <w:rPr>
                <w:rFonts w:ascii="宋体" w:hAnsi="宋体" w:cs="微软雅黑"/>
                <w:sz w:val="24"/>
              </w:rPr>
            </w:pPr>
            <w:r>
              <w:rPr>
                <w:rFonts w:hint="eastAsia" w:ascii="宋体" w:hAnsi="宋体" w:cs="微软雅黑"/>
                <w:kern w:val="0"/>
                <w:sz w:val="24"/>
              </w:rPr>
              <w:t>是</w:t>
            </w:r>
          </w:p>
        </w:tc>
        <w:tc>
          <w:tcPr>
            <w:tcW w:w="1837"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sz w:val="24"/>
              </w:rPr>
              <w:t>10.80.60.100,10.80.60.200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2" w:hRule="atLeast"/>
        </w:trPr>
        <w:tc>
          <w:tcPr>
            <w:tcW w:w="1128"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V</w:t>
            </w:r>
            <w:r>
              <w:rPr>
                <w:rFonts w:hint="eastAsia" w:ascii="宋体" w:hAnsi="宋体" w:cs="微软雅黑"/>
                <w:sz w:val="24"/>
              </w:rPr>
              <w:t>lan</w:t>
            </w:r>
            <w:r>
              <w:rPr>
                <w:rFonts w:ascii="宋体" w:hAnsi="宋体" w:cs="微软雅黑"/>
                <w:sz w:val="24"/>
              </w:rPr>
              <w:t>7</w:t>
            </w:r>
            <w:r>
              <w:rPr>
                <w:rFonts w:hint="eastAsia" w:ascii="宋体" w:hAnsi="宋体" w:cs="微软雅黑"/>
                <w:sz w:val="24"/>
              </w:rPr>
              <w:t>0</w:t>
            </w:r>
          </w:p>
        </w:tc>
        <w:tc>
          <w:tcPr>
            <w:tcW w:w="783"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70</w:t>
            </w:r>
          </w:p>
        </w:tc>
        <w:tc>
          <w:tcPr>
            <w:tcW w:w="632"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是</w:t>
            </w:r>
          </w:p>
        </w:tc>
        <w:tc>
          <w:tcPr>
            <w:tcW w:w="1141"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V</w:t>
            </w:r>
            <w:r>
              <w:rPr>
                <w:rFonts w:hint="eastAsia" w:ascii="宋体" w:hAnsi="宋体" w:cs="微软雅黑"/>
                <w:sz w:val="24"/>
              </w:rPr>
              <w:t>lan</w:t>
            </w:r>
            <w:r>
              <w:rPr>
                <w:rFonts w:ascii="宋体" w:hAnsi="宋体" w:cs="微软雅黑"/>
                <w:sz w:val="24"/>
              </w:rPr>
              <w:t>7</w:t>
            </w:r>
            <w:r>
              <w:rPr>
                <w:rFonts w:hint="eastAsia" w:ascii="宋体" w:hAnsi="宋体" w:cs="微软雅黑"/>
                <w:sz w:val="24"/>
              </w:rPr>
              <w:t>0-subnet</w:t>
            </w:r>
          </w:p>
        </w:tc>
        <w:tc>
          <w:tcPr>
            <w:tcW w:w="1562"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kern w:val="0"/>
                <w:sz w:val="24"/>
              </w:rPr>
              <w:t>10.80.70</w:t>
            </w:r>
            <w:r>
              <w:rPr>
                <w:rFonts w:hint="eastAsia" w:ascii="宋体" w:hAnsi="宋体" w:cs="微软雅黑"/>
                <w:kern w:val="0"/>
                <w:sz w:val="24"/>
              </w:rPr>
              <w:t>.0/24</w:t>
            </w:r>
          </w:p>
        </w:tc>
        <w:tc>
          <w:tcPr>
            <w:tcW w:w="1430"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kern w:val="0"/>
                <w:sz w:val="24"/>
              </w:rPr>
              <w:t>10.80.70.254</w:t>
            </w:r>
          </w:p>
        </w:tc>
        <w:tc>
          <w:tcPr>
            <w:tcW w:w="980" w:type="dxa"/>
            <w:shd w:val="clear" w:color="auto" w:fill="auto"/>
            <w:vAlign w:val="center"/>
          </w:tcPr>
          <w:p>
            <w:pPr>
              <w:widowControl/>
              <w:adjustRightInd w:val="0"/>
              <w:snapToGrid w:val="0"/>
              <w:jc w:val="center"/>
              <w:textAlignment w:val="center"/>
              <w:rPr>
                <w:rFonts w:ascii="宋体" w:hAnsi="宋体" w:cs="微软雅黑"/>
                <w:sz w:val="24"/>
              </w:rPr>
            </w:pPr>
            <w:r>
              <w:rPr>
                <w:rFonts w:hint="eastAsia" w:ascii="宋体" w:hAnsi="宋体" w:cs="微软雅黑"/>
                <w:kern w:val="0"/>
                <w:sz w:val="24"/>
              </w:rPr>
              <w:t>是</w:t>
            </w:r>
          </w:p>
        </w:tc>
        <w:tc>
          <w:tcPr>
            <w:tcW w:w="1837"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sz w:val="24"/>
              </w:rPr>
              <w:t>10.80.70.100,10.80.70.200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2" w:hRule="atLeast"/>
        </w:trPr>
        <w:tc>
          <w:tcPr>
            <w:tcW w:w="1128"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V</w:t>
            </w:r>
            <w:r>
              <w:rPr>
                <w:rFonts w:hint="eastAsia" w:ascii="宋体" w:hAnsi="宋体" w:cs="微软雅黑"/>
                <w:sz w:val="24"/>
              </w:rPr>
              <w:t>lan</w:t>
            </w:r>
            <w:r>
              <w:rPr>
                <w:rFonts w:ascii="宋体" w:hAnsi="宋体" w:cs="微软雅黑"/>
                <w:sz w:val="24"/>
              </w:rPr>
              <w:t>80</w:t>
            </w:r>
          </w:p>
        </w:tc>
        <w:tc>
          <w:tcPr>
            <w:tcW w:w="783"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80</w:t>
            </w:r>
          </w:p>
        </w:tc>
        <w:tc>
          <w:tcPr>
            <w:tcW w:w="632"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是</w:t>
            </w:r>
          </w:p>
        </w:tc>
        <w:tc>
          <w:tcPr>
            <w:tcW w:w="1141"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V</w:t>
            </w:r>
            <w:r>
              <w:rPr>
                <w:rFonts w:hint="eastAsia" w:ascii="宋体" w:hAnsi="宋体" w:cs="微软雅黑"/>
                <w:sz w:val="24"/>
              </w:rPr>
              <w:t>lan</w:t>
            </w:r>
            <w:r>
              <w:rPr>
                <w:rFonts w:ascii="宋体" w:hAnsi="宋体" w:cs="微软雅黑"/>
                <w:sz w:val="24"/>
              </w:rPr>
              <w:t>8</w:t>
            </w:r>
            <w:r>
              <w:rPr>
                <w:rFonts w:hint="eastAsia" w:ascii="宋体" w:hAnsi="宋体" w:cs="微软雅黑"/>
                <w:sz w:val="24"/>
              </w:rPr>
              <w:t>0-subnet</w:t>
            </w:r>
          </w:p>
        </w:tc>
        <w:tc>
          <w:tcPr>
            <w:tcW w:w="1562"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kern w:val="0"/>
                <w:sz w:val="24"/>
              </w:rPr>
              <w:t>10.80.8</w:t>
            </w:r>
            <w:r>
              <w:rPr>
                <w:rFonts w:hint="eastAsia" w:ascii="宋体" w:hAnsi="宋体" w:cs="微软雅黑"/>
                <w:kern w:val="0"/>
                <w:sz w:val="24"/>
              </w:rPr>
              <w:t>0.0/24</w:t>
            </w:r>
          </w:p>
        </w:tc>
        <w:tc>
          <w:tcPr>
            <w:tcW w:w="1430"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kern w:val="0"/>
                <w:sz w:val="24"/>
              </w:rPr>
              <w:t>10.80.80.254</w:t>
            </w:r>
          </w:p>
        </w:tc>
        <w:tc>
          <w:tcPr>
            <w:tcW w:w="980" w:type="dxa"/>
            <w:shd w:val="clear" w:color="auto" w:fill="auto"/>
            <w:vAlign w:val="center"/>
          </w:tcPr>
          <w:p>
            <w:pPr>
              <w:widowControl/>
              <w:adjustRightInd w:val="0"/>
              <w:snapToGrid w:val="0"/>
              <w:jc w:val="center"/>
              <w:textAlignment w:val="center"/>
              <w:rPr>
                <w:rFonts w:ascii="宋体" w:hAnsi="宋体" w:cs="微软雅黑"/>
                <w:sz w:val="24"/>
              </w:rPr>
            </w:pPr>
            <w:r>
              <w:rPr>
                <w:rFonts w:hint="eastAsia" w:ascii="宋体" w:hAnsi="宋体" w:cs="微软雅黑"/>
                <w:kern w:val="0"/>
                <w:sz w:val="24"/>
              </w:rPr>
              <w:t>是</w:t>
            </w:r>
          </w:p>
        </w:tc>
        <w:tc>
          <w:tcPr>
            <w:tcW w:w="1837"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sz w:val="24"/>
              </w:rPr>
              <w:t>10.80.80.100,10.80.80</w:t>
            </w:r>
            <w:r>
              <w:rPr>
                <w:rFonts w:hint="eastAsia" w:ascii="宋体" w:hAnsi="宋体" w:cs="微软雅黑"/>
                <w:sz w:val="24"/>
              </w:rPr>
              <w:t>.</w:t>
            </w:r>
            <w:r>
              <w:rPr>
                <w:rFonts w:ascii="宋体" w:hAnsi="宋体" w:cs="微软雅黑"/>
                <w:sz w:val="24"/>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2" w:hRule="atLeast"/>
        </w:trPr>
        <w:tc>
          <w:tcPr>
            <w:tcW w:w="1128"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V</w:t>
            </w:r>
            <w:r>
              <w:rPr>
                <w:rFonts w:hint="eastAsia" w:ascii="宋体" w:hAnsi="宋体" w:cs="微软雅黑"/>
                <w:sz w:val="24"/>
              </w:rPr>
              <w:t>lan</w:t>
            </w:r>
            <w:r>
              <w:rPr>
                <w:rFonts w:ascii="宋体" w:hAnsi="宋体" w:cs="微软雅黑"/>
                <w:sz w:val="24"/>
              </w:rPr>
              <w:t>90</w:t>
            </w:r>
          </w:p>
        </w:tc>
        <w:tc>
          <w:tcPr>
            <w:tcW w:w="783"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90</w:t>
            </w:r>
          </w:p>
        </w:tc>
        <w:tc>
          <w:tcPr>
            <w:tcW w:w="632" w:type="dxa"/>
            <w:shd w:val="clear" w:color="auto" w:fill="auto"/>
            <w:vAlign w:val="center"/>
          </w:tcPr>
          <w:p>
            <w:pPr>
              <w:adjustRightInd w:val="0"/>
              <w:snapToGrid w:val="0"/>
              <w:jc w:val="center"/>
              <w:rPr>
                <w:rFonts w:ascii="宋体" w:hAnsi="宋体" w:cs="微软雅黑"/>
                <w:sz w:val="24"/>
              </w:rPr>
            </w:pPr>
            <w:r>
              <w:rPr>
                <w:rFonts w:hint="eastAsia" w:ascii="宋体" w:hAnsi="宋体" w:cs="微软雅黑"/>
                <w:sz w:val="24"/>
              </w:rPr>
              <w:t>是</w:t>
            </w:r>
          </w:p>
        </w:tc>
        <w:tc>
          <w:tcPr>
            <w:tcW w:w="1141" w:type="dxa"/>
            <w:shd w:val="clear" w:color="auto" w:fill="auto"/>
            <w:vAlign w:val="center"/>
          </w:tcPr>
          <w:p>
            <w:pPr>
              <w:adjustRightInd w:val="0"/>
              <w:snapToGrid w:val="0"/>
              <w:jc w:val="center"/>
              <w:rPr>
                <w:rFonts w:ascii="宋体" w:hAnsi="宋体" w:cs="微软雅黑"/>
                <w:sz w:val="24"/>
              </w:rPr>
            </w:pPr>
            <w:r>
              <w:rPr>
                <w:rFonts w:ascii="宋体" w:hAnsi="宋体" w:cs="微软雅黑"/>
                <w:sz w:val="24"/>
              </w:rPr>
              <w:t>V</w:t>
            </w:r>
            <w:r>
              <w:rPr>
                <w:rFonts w:hint="eastAsia" w:ascii="宋体" w:hAnsi="宋体" w:cs="微软雅黑"/>
                <w:sz w:val="24"/>
              </w:rPr>
              <w:t>lan</w:t>
            </w:r>
            <w:r>
              <w:rPr>
                <w:rFonts w:ascii="宋体" w:hAnsi="宋体" w:cs="微软雅黑"/>
                <w:sz w:val="24"/>
              </w:rPr>
              <w:t>9</w:t>
            </w:r>
            <w:r>
              <w:rPr>
                <w:rFonts w:hint="eastAsia" w:ascii="宋体" w:hAnsi="宋体" w:cs="微软雅黑"/>
                <w:sz w:val="24"/>
              </w:rPr>
              <w:t>0-subnet</w:t>
            </w:r>
          </w:p>
        </w:tc>
        <w:tc>
          <w:tcPr>
            <w:tcW w:w="1562" w:type="dxa"/>
            <w:shd w:val="clear" w:color="auto" w:fill="auto"/>
            <w:vAlign w:val="center"/>
          </w:tcPr>
          <w:p>
            <w:pPr>
              <w:widowControl/>
              <w:adjustRightInd w:val="0"/>
              <w:snapToGrid w:val="0"/>
              <w:jc w:val="center"/>
              <w:textAlignment w:val="center"/>
              <w:rPr>
                <w:rFonts w:ascii="宋体" w:hAnsi="宋体" w:cs="微软雅黑"/>
                <w:kern w:val="0"/>
                <w:sz w:val="24"/>
              </w:rPr>
            </w:pPr>
            <w:r>
              <w:rPr>
                <w:rFonts w:ascii="宋体" w:hAnsi="宋体" w:cs="微软雅黑"/>
                <w:kern w:val="0"/>
                <w:sz w:val="24"/>
              </w:rPr>
              <w:t>10.80.9</w:t>
            </w:r>
            <w:r>
              <w:rPr>
                <w:rFonts w:hint="eastAsia" w:ascii="宋体" w:hAnsi="宋体" w:cs="微软雅黑"/>
                <w:kern w:val="0"/>
                <w:sz w:val="24"/>
              </w:rPr>
              <w:t>0.0/24</w:t>
            </w:r>
          </w:p>
        </w:tc>
        <w:tc>
          <w:tcPr>
            <w:tcW w:w="1430" w:type="dxa"/>
            <w:shd w:val="clear" w:color="auto" w:fill="auto"/>
            <w:vAlign w:val="center"/>
          </w:tcPr>
          <w:p>
            <w:pPr>
              <w:widowControl/>
              <w:adjustRightInd w:val="0"/>
              <w:snapToGrid w:val="0"/>
              <w:jc w:val="center"/>
              <w:textAlignment w:val="center"/>
              <w:rPr>
                <w:rFonts w:ascii="宋体" w:hAnsi="宋体" w:cs="微软雅黑"/>
                <w:kern w:val="0"/>
                <w:sz w:val="24"/>
              </w:rPr>
            </w:pPr>
            <w:r>
              <w:rPr>
                <w:rFonts w:ascii="宋体" w:hAnsi="宋体" w:cs="微软雅黑"/>
                <w:kern w:val="0"/>
                <w:sz w:val="24"/>
              </w:rPr>
              <w:t>10.80.90.254</w:t>
            </w:r>
          </w:p>
        </w:tc>
        <w:tc>
          <w:tcPr>
            <w:tcW w:w="980" w:type="dxa"/>
            <w:shd w:val="clear" w:color="auto" w:fill="auto"/>
            <w:vAlign w:val="center"/>
          </w:tcPr>
          <w:p>
            <w:pPr>
              <w:widowControl/>
              <w:adjustRightInd w:val="0"/>
              <w:snapToGrid w:val="0"/>
              <w:jc w:val="center"/>
              <w:textAlignment w:val="center"/>
              <w:rPr>
                <w:rFonts w:ascii="宋体" w:hAnsi="宋体" w:cs="微软雅黑"/>
                <w:kern w:val="0"/>
                <w:sz w:val="24"/>
              </w:rPr>
            </w:pPr>
            <w:r>
              <w:rPr>
                <w:rFonts w:hint="eastAsia" w:ascii="宋体" w:hAnsi="宋体" w:cs="微软雅黑"/>
                <w:kern w:val="0"/>
                <w:sz w:val="24"/>
              </w:rPr>
              <w:t>是</w:t>
            </w:r>
          </w:p>
        </w:tc>
        <w:tc>
          <w:tcPr>
            <w:tcW w:w="1837" w:type="dxa"/>
            <w:shd w:val="clear" w:color="auto" w:fill="auto"/>
            <w:vAlign w:val="center"/>
          </w:tcPr>
          <w:p>
            <w:pPr>
              <w:widowControl/>
              <w:adjustRightInd w:val="0"/>
              <w:snapToGrid w:val="0"/>
              <w:jc w:val="center"/>
              <w:textAlignment w:val="center"/>
              <w:rPr>
                <w:rFonts w:ascii="宋体" w:hAnsi="宋体" w:cs="微软雅黑"/>
                <w:sz w:val="24"/>
              </w:rPr>
            </w:pPr>
            <w:r>
              <w:rPr>
                <w:rFonts w:ascii="宋体" w:hAnsi="宋体" w:cs="微软雅黑"/>
                <w:sz w:val="24"/>
              </w:rPr>
              <w:t>10.80.90.100,10.80.90</w:t>
            </w:r>
            <w:r>
              <w:rPr>
                <w:rFonts w:hint="eastAsia" w:ascii="宋体" w:hAnsi="宋体" w:cs="微软雅黑"/>
                <w:sz w:val="24"/>
              </w:rPr>
              <w:t>.</w:t>
            </w:r>
            <w:r>
              <w:rPr>
                <w:rFonts w:ascii="宋体" w:hAnsi="宋体" w:cs="微软雅黑"/>
                <w:sz w:val="24"/>
              </w:rPr>
              <w:t>200</w:t>
            </w:r>
          </w:p>
        </w:tc>
      </w:tr>
    </w:tbl>
    <w:p>
      <w:pPr>
        <w:spacing w:line="560" w:lineRule="exact"/>
        <w:jc w:val="center"/>
        <w:rPr>
          <w:rFonts w:ascii="仿宋_GB2312" w:hAnsi="微软雅黑" w:eastAsia="仿宋_GB2312" w:cs="微软雅黑"/>
          <w:bCs/>
          <w:sz w:val="28"/>
          <w:szCs w:val="28"/>
        </w:rPr>
      </w:pPr>
    </w:p>
    <w:p>
      <w:pPr>
        <w:widowControl/>
        <w:jc w:val="left"/>
        <w:rPr>
          <w:rFonts w:ascii="仿宋_GB2312" w:hAnsi="微软雅黑" w:eastAsia="仿宋_GB2312" w:cs="微软雅黑"/>
          <w:bCs/>
          <w:sz w:val="28"/>
          <w:szCs w:val="28"/>
        </w:rPr>
      </w:pPr>
      <w:r>
        <w:rPr>
          <w:rFonts w:ascii="仿宋_GB2312" w:hAnsi="微软雅黑" w:eastAsia="仿宋_GB2312" w:cs="微软雅黑"/>
          <w:bCs/>
          <w:sz w:val="28"/>
          <w:szCs w:val="28"/>
        </w:rPr>
        <w:br w:type="page"/>
      </w:r>
    </w:p>
    <w:p>
      <w:pPr>
        <w:spacing w:line="560" w:lineRule="exact"/>
        <w:jc w:val="left"/>
        <w:rPr>
          <w:rFonts w:ascii="仿宋_GB2312" w:hAnsi="楷体" w:eastAsia="仿宋_GB2312" w:cs="微软雅黑"/>
          <w:b/>
          <w:sz w:val="30"/>
          <w:szCs w:val="30"/>
        </w:rPr>
      </w:pPr>
      <w:r>
        <w:rPr>
          <w:rFonts w:hint="eastAsia" w:ascii="仿宋_GB2312" w:hAnsi="楷体" w:eastAsia="仿宋_GB2312" w:cs="微软雅黑"/>
          <w:b/>
          <w:sz w:val="30"/>
          <w:szCs w:val="30"/>
        </w:rPr>
        <w:t>表5.虚拟主机信息表</w:t>
      </w:r>
    </w:p>
    <w:tbl>
      <w:tblPr>
        <w:tblStyle w:val="27"/>
        <w:tblW w:w="87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8"/>
        <w:gridCol w:w="1896"/>
        <w:gridCol w:w="1770"/>
        <w:gridCol w:w="700"/>
        <w:gridCol w:w="1029"/>
        <w:gridCol w:w="1003"/>
        <w:gridCol w:w="1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b/>
                <w:sz w:val="24"/>
                <w:szCs w:val="24"/>
              </w:rPr>
            </w:pPr>
            <w:r>
              <w:rPr>
                <w:rFonts w:hint="eastAsia" w:ascii="宋体" w:hAnsi="宋体" w:cs="微软雅黑"/>
                <w:b/>
                <w:sz w:val="24"/>
                <w:szCs w:val="24"/>
              </w:rPr>
              <w:t>虚拟主机名称</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b/>
                <w:sz w:val="24"/>
                <w:szCs w:val="24"/>
              </w:rPr>
            </w:pPr>
            <w:r>
              <w:rPr>
                <w:rFonts w:hint="eastAsia" w:ascii="宋体" w:hAnsi="宋体" w:cs="微软雅黑"/>
                <w:b/>
                <w:sz w:val="24"/>
                <w:szCs w:val="24"/>
              </w:rPr>
              <w:t>镜像模板</w:t>
            </w:r>
            <w:r>
              <w:rPr>
                <w:rFonts w:hint="eastAsia" w:ascii="宋体" w:hAnsi="宋体" w:cs="微软雅黑"/>
                <w:b/>
                <w:sz w:val="24"/>
                <w:szCs w:val="24"/>
              </w:rPr>
              <w:br w:type="textWrapping"/>
            </w:r>
            <w:r>
              <w:rPr>
                <w:rFonts w:hint="eastAsia" w:ascii="宋体" w:hAnsi="宋体" w:cs="微软雅黑"/>
                <w:b/>
                <w:sz w:val="24"/>
                <w:szCs w:val="24"/>
              </w:rPr>
              <w:t>(源)</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b/>
                <w:sz w:val="24"/>
                <w:szCs w:val="24"/>
              </w:rPr>
            </w:pPr>
            <w:r>
              <w:rPr>
                <w:rFonts w:hint="eastAsia" w:ascii="宋体" w:hAnsi="宋体" w:cs="微软雅黑"/>
                <w:b/>
                <w:sz w:val="24"/>
                <w:szCs w:val="24"/>
              </w:rPr>
              <w:t>云主机类型(flavor)</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b/>
                <w:sz w:val="24"/>
                <w:szCs w:val="24"/>
              </w:rPr>
            </w:pPr>
            <w:r>
              <w:rPr>
                <w:rFonts w:hint="eastAsia" w:ascii="宋体" w:hAnsi="宋体" w:cs="微软雅黑"/>
                <w:b/>
                <w:sz w:val="24"/>
                <w:szCs w:val="24"/>
              </w:rPr>
              <w:t>VCPU</w:t>
            </w:r>
            <w:r>
              <w:rPr>
                <w:rFonts w:hint="eastAsia" w:ascii="宋体" w:hAnsi="宋体" w:cs="微软雅黑"/>
                <w:b/>
                <w:sz w:val="24"/>
                <w:szCs w:val="24"/>
              </w:rPr>
              <w:br w:type="textWrapping"/>
            </w:r>
            <w:r>
              <w:rPr>
                <w:rFonts w:hint="eastAsia" w:ascii="宋体" w:hAnsi="宋体" w:cs="微软雅黑"/>
                <w:b/>
                <w:sz w:val="24"/>
                <w:szCs w:val="24"/>
              </w:rPr>
              <w:t>数量</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b/>
                <w:sz w:val="24"/>
                <w:szCs w:val="24"/>
              </w:rPr>
            </w:pPr>
            <w:r>
              <w:rPr>
                <w:rFonts w:hint="eastAsia" w:ascii="宋体" w:hAnsi="宋体" w:cs="微软雅黑"/>
                <w:b/>
                <w:sz w:val="24"/>
                <w:szCs w:val="24"/>
              </w:rPr>
              <w:t>内存、硬盘信息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b/>
                <w:sz w:val="24"/>
                <w:szCs w:val="24"/>
              </w:rPr>
            </w:pPr>
            <w:r>
              <w:rPr>
                <w:rFonts w:hint="eastAsia" w:ascii="宋体" w:hAnsi="宋体" w:cs="微软雅黑"/>
                <w:b/>
                <w:sz w:val="24"/>
                <w:szCs w:val="24"/>
              </w:rPr>
              <w:t>网络名称</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b/>
                <w:sz w:val="24"/>
                <w:szCs w:val="24"/>
              </w:rPr>
            </w:pPr>
            <w:r>
              <w:rPr>
                <w:rFonts w:hint="eastAsia" w:ascii="宋体" w:hAnsi="宋体" w:cs="微软雅黑"/>
                <w:b/>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云主机1</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win2012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window-470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4G、70G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Vlan60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云主机2</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win2012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window-270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2G、70G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Vlan60</w:t>
            </w:r>
            <w:r>
              <w:rPr>
                <w:rFonts w:hint="eastAsia" w:ascii="宋体" w:hAnsi="宋体" w:cs="微软雅黑"/>
                <w:sz w:val="24"/>
                <w:szCs w:val="24"/>
              </w:rPr>
              <w:br w:type="textWrapping"/>
            </w:r>
            <w:r>
              <w:rPr>
                <w:rFonts w:hint="eastAsia" w:ascii="宋体" w:hAnsi="宋体" w:cs="微软雅黑"/>
                <w:sz w:val="24"/>
                <w:szCs w:val="24"/>
              </w:rPr>
              <w:t>Vlan70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连接卷hd1-hd3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云主机3</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win2012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window-470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4G、70G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Vlan60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加入域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云主机4</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win2008</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window-455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4G、55G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Vlan60</w:t>
            </w:r>
            <w:r>
              <w:rPr>
                <w:rFonts w:hint="eastAsia" w:ascii="宋体" w:hAnsi="宋体" w:cs="微软雅黑"/>
                <w:sz w:val="24"/>
                <w:szCs w:val="24"/>
              </w:rPr>
              <w:br w:type="textWrapping"/>
            </w:r>
            <w:r>
              <w:rPr>
                <w:rFonts w:hint="eastAsia" w:ascii="宋体" w:hAnsi="宋体" w:cs="微软雅黑"/>
                <w:sz w:val="24"/>
                <w:szCs w:val="24"/>
              </w:rPr>
              <w:t>Vlan70</w:t>
            </w:r>
            <w:r>
              <w:rPr>
                <w:rFonts w:hint="eastAsia" w:ascii="宋体" w:hAnsi="宋体" w:cs="微软雅黑"/>
                <w:sz w:val="24"/>
                <w:szCs w:val="24"/>
              </w:rPr>
              <w:br w:type="textWrapping"/>
            </w:r>
            <w:r>
              <w:rPr>
                <w:rFonts w:hint="eastAsia" w:ascii="宋体" w:hAnsi="宋体" w:cs="微软雅黑"/>
                <w:sz w:val="24"/>
                <w:szCs w:val="24"/>
              </w:rPr>
              <w:t>Vlan80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加入域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云主机5</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win2008</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window-280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2G、80G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Vlan60</w:t>
            </w:r>
            <w:r>
              <w:rPr>
                <w:rFonts w:hint="eastAsia" w:ascii="宋体" w:hAnsi="宋体" w:cs="微软雅黑"/>
                <w:sz w:val="24"/>
                <w:szCs w:val="24"/>
              </w:rPr>
              <w:br w:type="textWrapping"/>
            </w:r>
            <w:r>
              <w:rPr>
                <w:rFonts w:hint="eastAsia" w:ascii="宋体" w:hAnsi="宋体" w:cs="微软雅黑"/>
                <w:sz w:val="24"/>
                <w:szCs w:val="24"/>
              </w:rPr>
              <w:t>Vlan70</w:t>
            </w:r>
            <w:r>
              <w:rPr>
                <w:rFonts w:hint="eastAsia" w:ascii="宋体" w:hAnsi="宋体" w:cs="微软雅黑"/>
                <w:sz w:val="24"/>
                <w:szCs w:val="24"/>
              </w:rPr>
              <w:br w:type="textWrapping"/>
            </w:r>
            <w:r>
              <w:rPr>
                <w:rFonts w:hint="eastAsia" w:ascii="宋体" w:hAnsi="宋体" w:cs="微软雅黑"/>
                <w:sz w:val="24"/>
                <w:szCs w:val="24"/>
              </w:rPr>
              <w:t>Vlan80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加入域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云主机6</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win2008</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window-245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2G、45G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Vlan60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加入域，连接卷hd4-hd5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云主机7</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win7</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window7-165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1G、65G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Vlan60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加入域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云主机8</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centos6.5-mini</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linux-160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1</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1G、60G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Vlan90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云主机9</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centos6.5-mini</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linux-175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1</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1G、75G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Vlan90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云主机10</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centos6.5-mini</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linux-145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1</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1G、45G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Vlan90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云主机11</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centos6.5-mini</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linux-145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1</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1G、45G</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Vlan90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　</w:t>
            </w:r>
          </w:p>
        </w:tc>
      </w:tr>
    </w:tbl>
    <w:p>
      <w:pPr>
        <w:spacing w:line="560" w:lineRule="exact"/>
        <w:jc w:val="left"/>
        <w:rPr>
          <w:rFonts w:ascii="楷体" w:hAnsi="楷体" w:eastAsia="楷体" w:cs="微软雅黑"/>
          <w:b/>
          <w:sz w:val="30"/>
          <w:szCs w:val="30"/>
        </w:rPr>
      </w:pPr>
    </w:p>
    <w:p>
      <w:pPr>
        <w:widowControl/>
        <w:jc w:val="left"/>
        <w:rPr>
          <w:rFonts w:ascii="楷体" w:hAnsi="楷体" w:eastAsia="楷体" w:cs="微软雅黑"/>
          <w:b/>
          <w:sz w:val="30"/>
          <w:szCs w:val="30"/>
        </w:rPr>
      </w:pPr>
      <w:r>
        <w:rPr>
          <w:rFonts w:ascii="楷体" w:hAnsi="楷体" w:eastAsia="楷体" w:cs="微软雅黑"/>
          <w:b/>
          <w:sz w:val="30"/>
          <w:szCs w:val="30"/>
        </w:rPr>
        <w:br w:type="page"/>
      </w:r>
    </w:p>
    <w:p>
      <w:pPr>
        <w:spacing w:line="560" w:lineRule="exact"/>
        <w:jc w:val="left"/>
        <w:rPr>
          <w:rFonts w:ascii="仿宋_GB2312" w:hAnsi="楷体" w:eastAsia="仿宋_GB2312" w:cs="微软雅黑"/>
          <w:b/>
          <w:sz w:val="30"/>
          <w:szCs w:val="30"/>
        </w:rPr>
      </w:pPr>
      <w:r>
        <w:rPr>
          <w:rFonts w:hint="eastAsia" w:ascii="仿宋_GB2312" w:hAnsi="楷体" w:eastAsia="仿宋_GB2312" w:cs="微软雅黑"/>
          <w:b/>
          <w:sz w:val="30"/>
          <w:szCs w:val="30"/>
        </w:rPr>
        <w:t>表6.云主机和服务器密码表</w:t>
      </w:r>
    </w:p>
    <w:tbl>
      <w:tblPr>
        <w:tblStyle w:val="27"/>
        <w:tblW w:w="825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9"/>
        <w:gridCol w:w="5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00" w:hRule="atLeast"/>
          <w:jc w:val="center"/>
        </w:trPr>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云主机和服务器密码</w:t>
            </w:r>
          </w:p>
        </w:tc>
        <w:tc>
          <w:tcPr>
            <w:tcW w:w="5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微软雅黑"/>
                <w:sz w:val="24"/>
                <w:szCs w:val="24"/>
              </w:rPr>
            </w:pPr>
            <w:r>
              <w:rPr>
                <w:rFonts w:hint="eastAsia" w:ascii="宋体" w:hAnsi="宋体" w:cs="微软雅黑"/>
                <w:sz w:val="24"/>
                <w:szCs w:val="24"/>
              </w:rPr>
              <w:t>2018NeTw@rk（注意区分大小写）</w:t>
            </w:r>
          </w:p>
        </w:tc>
      </w:tr>
    </w:tbl>
    <w:p>
      <w:pPr>
        <w:spacing w:line="440" w:lineRule="exact"/>
        <w:rPr>
          <w:rFonts w:ascii="仿宋_GB2312" w:hAnsi="微软雅黑" w:eastAsia="仿宋_GB2312"/>
          <w:sz w:val="36"/>
          <w:szCs w:val="36"/>
        </w:rPr>
      </w:pPr>
      <w:bookmarkStart w:id="3" w:name="_Hlk512198188"/>
      <w:r>
        <w:rPr>
          <w:rFonts w:hint="eastAsia" w:ascii="仿宋_GB2312" w:hAnsi="楷体" w:eastAsia="仿宋_GB2312"/>
          <w:sz w:val="30"/>
          <w:szCs w:val="30"/>
        </w:rPr>
        <w:t>注：需把云主机的默认密码改为表6.云主机和服务器密码表要求的密码</w:t>
      </w:r>
      <w:bookmarkEnd w:id="3"/>
    </w:p>
    <w:p>
      <w:pPr>
        <w:spacing w:line="560" w:lineRule="exact"/>
      </w:pPr>
    </w:p>
    <w:p>
      <w:pPr>
        <w:ind w:firstLine="602" w:firstLineChars="200"/>
        <w:jc w:val="center"/>
        <w:rPr>
          <w:rFonts w:ascii="仿宋_GB2312" w:hAnsi="微软雅黑" w:eastAsia="仿宋_GB2312"/>
          <w:b/>
          <w:sz w:val="30"/>
          <w:szCs w:val="30"/>
        </w:rPr>
      </w:pPr>
      <w:r>
        <w:rPr>
          <w:rFonts w:hint="eastAsia" w:ascii="仿宋_GB2312" w:hAnsi="微软雅黑" w:eastAsia="仿宋_GB2312"/>
          <w:b/>
          <w:sz w:val="30"/>
          <w:szCs w:val="30"/>
        </w:rPr>
        <w:t>技能要求</w:t>
      </w:r>
    </w:p>
    <w:p>
      <w:pPr>
        <w:pStyle w:val="17"/>
        <w:spacing w:before="120" w:after="120" w:line="560" w:lineRule="exact"/>
        <w:jc w:val="both"/>
        <w:rPr>
          <w:rFonts w:ascii="仿宋_GB2312" w:eastAsia="仿宋_GB2312"/>
          <w:sz w:val="30"/>
          <w:szCs w:val="30"/>
        </w:rPr>
      </w:pPr>
      <w:r>
        <w:rPr>
          <w:rFonts w:hint="eastAsia" w:ascii="仿宋_GB2312" w:eastAsia="仿宋_GB2312"/>
          <w:sz w:val="30"/>
          <w:szCs w:val="30"/>
        </w:rPr>
        <w:t>一、竞赛内容分布</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“网络搭建与应用”竞赛共分二个部分，其中：</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第一部分：网络搭建及安全部署项目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第二部分：服务器配置及应用项目 </w:t>
      </w:r>
    </w:p>
    <w:p>
      <w:pPr>
        <w:pStyle w:val="17"/>
        <w:spacing w:before="120" w:after="120" w:line="560" w:lineRule="exact"/>
        <w:jc w:val="both"/>
        <w:rPr>
          <w:rFonts w:ascii="仿宋_GB2312" w:eastAsia="仿宋_GB2312"/>
          <w:sz w:val="30"/>
          <w:szCs w:val="30"/>
        </w:rPr>
      </w:pPr>
      <w:r>
        <w:rPr>
          <w:rFonts w:hint="eastAsia" w:ascii="仿宋_GB2312" w:eastAsia="仿宋_GB2312"/>
          <w:sz w:val="30"/>
          <w:szCs w:val="30"/>
        </w:rPr>
        <w:t>二、竞赛注意事项</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（1）禁止携带和使用移动存储设备、计算器、通信工具及参考资料。</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（2）请根据大赛所提供的比赛环境，检查所列的硬件设备、软件清单、材料清单是否齐全，计算机设备是否能正常使用。</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（3）本试卷共有两个部分。请选手仔细阅读比赛试卷，按照试卷要求完成各项操作。</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（4）操作过程中，需要及时保存设备配置。比赛结束后，所有设备保持运行状态，评判以最后的硬件连接和配置为最终结果。</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（5）比赛完成后，比赛设备、软件和赛题请保留在座位上，禁止将比赛所用的所有物品（包括试卷和草纸）带离赛场。</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（6）禁止在纸质资料上填写与竞赛无关的标记，如违反规定，可视为0分。</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（7）与比赛相关的工具软件放置在每台主机的D盘soft文件夹中。</w:t>
      </w:r>
    </w:p>
    <w:p>
      <w:pPr>
        <w:pStyle w:val="3"/>
        <w:spacing w:before="120" w:after="120" w:line="560" w:lineRule="exact"/>
        <w:ind w:firstLine="602" w:firstLineChars="200"/>
        <w:rPr>
          <w:rFonts w:ascii="仿宋_GB2312" w:hAnsi="微软雅黑" w:eastAsia="仿宋_GB2312" w:cs="Arial"/>
          <w:sz w:val="30"/>
          <w:szCs w:val="30"/>
        </w:rPr>
      </w:pPr>
      <w:r>
        <w:rPr>
          <w:rFonts w:hint="eastAsia" w:ascii="仿宋_GB2312" w:hAnsi="微软雅黑" w:eastAsia="仿宋_GB2312" w:cs="Arial"/>
          <w:sz w:val="30"/>
          <w:szCs w:val="30"/>
        </w:rPr>
        <w:t>项目简介:</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某集团公司原在北京建立了总部，后在深圳建立了分部。总部设有研发、行政、营销、财务、信息技术 5个部门，统一进行IP及业务资源的规划和分配，网络采用RIP、OSPF、BGP多种路由协议。</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公司规模在2018年快速发展，业务数据量和公司访问量增长巨大。为了更好管理数据，提供服务，集团决定建立自己的小型数据中心及业务服务平台，以达到快速、可靠交换数据，以及增强业务部署弹性的目的。</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集团总部及深圳分部的网络结构如不同网络环境图拓扑所示。</w:t>
      </w:r>
    </w:p>
    <w:p>
      <w:pPr>
        <w:spacing w:line="560" w:lineRule="exact"/>
        <w:ind w:firstLine="600" w:firstLineChars="200"/>
        <w:rPr>
          <w:rFonts w:ascii="仿宋_GB2312" w:hAnsi="微软雅黑" w:eastAsia="仿宋_GB2312"/>
          <w:sz w:val="30"/>
          <w:szCs w:val="30"/>
        </w:rPr>
        <w:sectPr>
          <w:headerReference r:id="rId5" w:type="default"/>
          <w:pgSz w:w="11906" w:h="16838"/>
          <w:pgMar w:top="1134" w:right="1701" w:bottom="1134" w:left="1701" w:header="851" w:footer="992" w:gutter="0"/>
          <w:cols w:space="425" w:num="1"/>
          <w:docGrid w:linePitch="312" w:charSpace="0"/>
        </w:sectPr>
      </w:pPr>
      <w:r>
        <w:rPr>
          <w:rFonts w:hint="eastAsia" w:ascii="仿宋_GB2312" w:hAnsi="微软雅黑" w:eastAsia="仿宋_GB2312"/>
          <w:sz w:val="30"/>
          <w:szCs w:val="30"/>
        </w:rPr>
        <w:t>其中一台S4600交换机编号为SW-3，用于实现终端高速接入；两台CS6200交换机VSF虚拟化后编号为SW-Core，作为总部的核心交换机；一台DCFW-1800作为总部的内网防火墙；另一台DCFW-1800作为总部&amp;分部的外网防火墙，存放于ISP机房；一台DCR-2655路由器编号为RT1，作为总部的核心路由器；另一台DCR-2655路由器编号为RT2，作为分部路由器；一台DCWS-6028作为分部机构的有线无线智能一体化控制器，编号为DCWS，通过与WL8200-I2高性能企业级AP配合实现分部无线覆盖。</w:t>
      </w:r>
    </w:p>
    <w:p>
      <w:pPr>
        <w:pStyle w:val="4"/>
        <w:spacing w:before="120" w:after="120" w:line="560" w:lineRule="exact"/>
        <w:jc w:val="center"/>
        <w:rPr>
          <w:rFonts w:ascii="仿宋_GB2312" w:hAnsi="楷体" w:eastAsia="仿宋_GB2312" w:cs="Arial"/>
          <w:sz w:val="30"/>
          <w:szCs w:val="30"/>
        </w:rPr>
      </w:pPr>
      <w:r>
        <w:rPr>
          <w:rFonts w:hint="eastAsia" w:ascii="仿宋_GB2312" w:hAnsi="楷体" w:eastAsia="仿宋_GB2312" w:cs="Arial"/>
          <w:sz w:val="30"/>
          <w:szCs w:val="30"/>
        </w:rPr>
        <w:t>网络搭建及安全部署项目</w:t>
      </w:r>
    </w:p>
    <w:p>
      <w:pPr>
        <w:spacing w:line="560" w:lineRule="exact"/>
        <w:ind w:firstLine="600" w:firstLineChars="200"/>
        <w:jc w:val="center"/>
        <w:rPr>
          <w:rFonts w:ascii="仿宋_GB2312" w:hAnsi="楷体" w:eastAsia="仿宋_GB2312" w:cs="Arial"/>
          <w:bCs/>
          <w:sz w:val="30"/>
          <w:szCs w:val="30"/>
        </w:rPr>
      </w:pPr>
      <w:r>
        <w:rPr>
          <w:rFonts w:hint="eastAsia" w:ascii="仿宋_GB2312" w:hAnsi="楷体" w:eastAsia="仿宋_GB2312" w:cs="Arial"/>
          <w:bCs/>
          <w:sz w:val="30"/>
          <w:szCs w:val="30"/>
        </w:rPr>
        <w:t>（500分）</w:t>
      </w:r>
    </w:p>
    <w:p>
      <w:pPr>
        <w:spacing w:line="560" w:lineRule="exact"/>
        <w:rPr>
          <w:rFonts w:ascii="仿宋_GB2312" w:hAnsi="微软雅黑" w:eastAsia="仿宋_GB2312" w:cs="Arial"/>
          <w:kern w:val="0"/>
          <w:sz w:val="30"/>
          <w:szCs w:val="30"/>
        </w:rPr>
      </w:pPr>
      <w:r>
        <w:rPr>
          <w:rFonts w:hint="eastAsia" w:ascii="仿宋_GB2312" w:hAnsi="微软雅黑" w:eastAsia="仿宋_GB2312" w:cs="Arial"/>
          <w:kern w:val="0"/>
          <w:sz w:val="30"/>
          <w:szCs w:val="30"/>
        </w:rPr>
        <w:t>【说明】</w:t>
      </w:r>
    </w:p>
    <w:p>
      <w:pPr>
        <w:pStyle w:val="34"/>
        <w:numPr>
          <w:ilvl w:val="0"/>
          <w:numId w:val="6"/>
        </w:numPr>
        <w:ind w:firstLineChars="0"/>
        <w:rPr>
          <w:rFonts w:ascii="仿宋_GB2312" w:hAnsi="微软雅黑" w:cs="Arial"/>
          <w:sz w:val="30"/>
          <w:szCs w:val="30"/>
        </w:rPr>
      </w:pPr>
      <w:r>
        <w:rPr>
          <w:rFonts w:hint="eastAsia" w:ascii="仿宋_GB2312" w:hAnsi="微软雅黑" w:cs="Arial"/>
          <w:sz w:val="30"/>
          <w:szCs w:val="30"/>
        </w:rPr>
        <w:t>设备console线有两条。交换机、 AC、防火墙使用同一条console线，路由器使用另外一条console线。</w:t>
      </w:r>
    </w:p>
    <w:p>
      <w:pPr>
        <w:pStyle w:val="34"/>
        <w:numPr>
          <w:ilvl w:val="0"/>
          <w:numId w:val="6"/>
        </w:numPr>
        <w:ind w:firstLineChars="0"/>
        <w:rPr>
          <w:rFonts w:ascii="仿宋_GB2312" w:hAnsi="微软雅黑"/>
          <w:sz w:val="30"/>
          <w:szCs w:val="30"/>
        </w:rPr>
      </w:pPr>
      <w:r>
        <w:rPr>
          <w:rFonts w:hint="eastAsia" w:ascii="仿宋_GB2312" w:hAnsi="微软雅黑" w:cs="Arial"/>
          <w:sz w:val="30"/>
          <w:szCs w:val="30"/>
        </w:rPr>
        <w:t>设备配置完毕后，保存最新的设备配置。</w:t>
      </w:r>
      <w:r>
        <w:rPr>
          <w:rFonts w:hint="eastAsia" w:ascii="仿宋_GB2312" w:hAnsi="微软雅黑"/>
          <w:sz w:val="30"/>
          <w:szCs w:val="30"/>
        </w:rPr>
        <w:t>裁判以各参赛队提交的竞赛结果文档为主要评分依据。所有提交的文档必须按照赛题所规定的命名规则命名，截图有截图的简要说明，否则按无效内容处理；所有需要提交的文档均放置在PC1桌面的“比赛文档_X”（X为组号）文件夹中。</w:t>
      </w:r>
    </w:p>
    <w:p>
      <w:pPr>
        <w:pStyle w:val="34"/>
        <w:spacing w:beforeLines="50"/>
        <w:ind w:left="618" w:firstLine="0" w:firstLineChars="0"/>
        <w:rPr>
          <w:rFonts w:ascii="仿宋_GB2312" w:hAnsi="微软雅黑" w:cs="Arial"/>
          <w:sz w:val="30"/>
          <w:szCs w:val="30"/>
        </w:rPr>
      </w:pPr>
      <w:r>
        <w:rPr>
          <w:rFonts w:hint="eastAsia" w:ascii="仿宋_GB2312" w:hAnsi="微软雅黑" w:cs="Arial"/>
          <w:sz w:val="30"/>
          <w:szCs w:val="30"/>
        </w:rPr>
        <w:t>保存文档方式分为两种：</w:t>
      </w:r>
    </w:p>
    <w:p>
      <w:pPr>
        <w:pStyle w:val="34"/>
        <w:numPr>
          <w:ilvl w:val="0"/>
          <w:numId w:val="7"/>
        </w:numPr>
        <w:ind w:firstLineChars="0"/>
        <w:rPr>
          <w:rFonts w:ascii="仿宋_GB2312" w:hAnsi="微软雅黑" w:cs="Arial"/>
          <w:sz w:val="30"/>
          <w:szCs w:val="30"/>
        </w:rPr>
      </w:pPr>
      <w:r>
        <w:rPr>
          <w:rFonts w:hint="eastAsia" w:ascii="仿宋_GB2312" w:hAnsi="微软雅黑" w:cs="Arial"/>
          <w:sz w:val="30"/>
          <w:szCs w:val="30"/>
        </w:rPr>
        <w:t>交换机和路由器要把show running-config的配置保存在PC1桌面的相应文档中，文档命名规则为：设备名称.docx,例如：RT1路由器文件命名为：RT1.docx，然后放入到PC1桌面上“</w:t>
      </w:r>
      <w:r>
        <w:rPr>
          <w:rFonts w:hint="eastAsia" w:ascii="仿宋_GB2312" w:hAnsi="微软雅黑"/>
          <w:sz w:val="30"/>
          <w:szCs w:val="30"/>
        </w:rPr>
        <w:t>比赛文档_X</w:t>
      </w:r>
      <w:r>
        <w:rPr>
          <w:rFonts w:hint="eastAsia" w:ascii="仿宋_GB2312" w:hAnsi="微软雅黑" w:cs="Arial"/>
          <w:sz w:val="30"/>
          <w:szCs w:val="30"/>
        </w:rPr>
        <w:t>”文件夹中；</w:t>
      </w:r>
    </w:p>
    <w:p>
      <w:pPr>
        <w:pStyle w:val="34"/>
        <w:numPr>
          <w:ilvl w:val="0"/>
          <w:numId w:val="7"/>
        </w:numPr>
        <w:ind w:firstLineChars="0"/>
        <w:rPr>
          <w:rFonts w:ascii="仿宋_GB2312" w:hAnsi="微软雅黑" w:cs="Arial"/>
          <w:sz w:val="30"/>
          <w:szCs w:val="30"/>
        </w:rPr>
      </w:pPr>
      <w:r>
        <w:rPr>
          <w:rFonts w:hint="eastAsia" w:ascii="仿宋_GB2312" w:hAnsi="微软雅黑" w:cs="Arial"/>
          <w:sz w:val="30"/>
          <w:szCs w:val="30"/>
        </w:rPr>
        <w:t>防火墙等截图方式的设备，把截图的图片放到同一word文档中，文档命名规则为：设备名称.docx,例如：防火墙FW-1文件命名为：FW-1.docx, 保存后放入到PC1桌面上“</w:t>
      </w:r>
      <w:r>
        <w:rPr>
          <w:rFonts w:hint="eastAsia" w:ascii="仿宋_GB2312" w:hAnsi="微软雅黑"/>
          <w:sz w:val="30"/>
          <w:szCs w:val="30"/>
        </w:rPr>
        <w:t>比赛文档_X</w:t>
      </w:r>
      <w:r>
        <w:rPr>
          <w:rFonts w:hint="eastAsia" w:ascii="仿宋_GB2312" w:hAnsi="微软雅黑" w:cs="Arial"/>
          <w:sz w:val="30"/>
          <w:szCs w:val="30"/>
        </w:rPr>
        <w:t>”文件夹中。</w:t>
      </w:r>
    </w:p>
    <w:p>
      <w:pPr>
        <w:spacing w:line="560" w:lineRule="exact"/>
        <w:ind w:firstLine="600" w:firstLineChars="200"/>
        <w:rPr>
          <w:rFonts w:ascii="仿宋_GB2312" w:eastAsia="仿宋_GB2312"/>
          <w:sz w:val="30"/>
          <w:szCs w:val="30"/>
        </w:rPr>
      </w:pPr>
    </w:p>
    <w:p>
      <w:pPr>
        <w:widowControl/>
        <w:spacing w:line="560" w:lineRule="exact"/>
        <w:rPr>
          <w:rFonts w:ascii="仿宋_GB2312" w:hAnsi="微软雅黑" w:eastAsia="仿宋_GB2312" w:cs="Arial"/>
          <w:b/>
          <w:sz w:val="30"/>
          <w:szCs w:val="30"/>
        </w:rPr>
      </w:pPr>
      <w:r>
        <w:rPr>
          <w:rFonts w:hint="eastAsia" w:ascii="仿宋_GB2312" w:hAnsi="微软雅黑" w:eastAsia="仿宋_GB2312" w:cs="Arial"/>
          <w:b/>
          <w:sz w:val="30"/>
          <w:szCs w:val="30"/>
        </w:rPr>
        <w:br w:type="page"/>
      </w:r>
    </w:p>
    <w:p>
      <w:pPr>
        <w:pStyle w:val="34"/>
        <w:numPr>
          <w:ilvl w:val="0"/>
          <w:numId w:val="8"/>
        </w:numPr>
        <w:ind w:firstLine="602"/>
        <w:jc w:val="left"/>
        <w:rPr>
          <w:rFonts w:ascii="仿宋_GB2312" w:hAnsi="微软雅黑" w:cs="Arial"/>
          <w:b/>
          <w:sz w:val="30"/>
          <w:szCs w:val="30"/>
        </w:rPr>
      </w:pPr>
      <w:r>
        <w:rPr>
          <w:rFonts w:hint="eastAsia" w:ascii="仿宋_GB2312" w:hAnsi="微软雅黑" w:cs="Arial"/>
          <w:b/>
          <w:sz w:val="30"/>
          <w:szCs w:val="30"/>
        </w:rPr>
        <w:t>网络布线与基础配置</w:t>
      </w:r>
    </w:p>
    <w:p>
      <w:pPr>
        <w:spacing w:line="560" w:lineRule="exact"/>
        <w:ind w:firstLine="420"/>
        <w:jc w:val="center"/>
        <w:rPr>
          <w:rFonts w:ascii="仿宋_GB2312" w:hAnsi="微软雅黑" w:eastAsia="仿宋_GB2312" w:cs="微软雅黑"/>
          <w:sz w:val="30"/>
          <w:szCs w:val="30"/>
        </w:rPr>
      </w:pPr>
      <w:r>
        <w:rPr>
          <w:rFonts w:hint="eastAsia" w:ascii="仿宋_GB2312" w:hAnsi="微软雅黑" w:eastAsia="仿宋_GB2312" w:cs="Arial"/>
          <w:sz w:val="30"/>
          <w:szCs w:val="30"/>
        </w:rPr>
        <w:t xml:space="preserve">右侧布线面板立面示意图       </w:t>
      </w:r>
      <w:r>
        <w:rPr>
          <w:rFonts w:hint="eastAsia" w:ascii="仿宋_GB2312" w:hAnsi="微软雅黑" w:eastAsia="仿宋_GB2312" w:cs="Arial"/>
          <w:sz w:val="30"/>
          <w:szCs w:val="30"/>
        </w:rPr>
        <w:tab/>
      </w:r>
      <w:r>
        <w:rPr>
          <w:rFonts w:hint="eastAsia" w:ascii="仿宋_GB2312" w:hAnsi="微软雅黑" w:eastAsia="仿宋_GB2312" w:cs="Arial"/>
          <w:sz w:val="30"/>
          <w:szCs w:val="30"/>
        </w:rPr>
        <w:t>左侧布线面板立面示意图</w:t>
      </w:r>
    </w:p>
    <w:p>
      <w:pPr>
        <w:ind w:firstLine="420"/>
        <w:jc w:val="center"/>
        <w:rPr>
          <w:rFonts w:ascii="仿宋_GB2312" w:hAnsi="微软雅黑" w:eastAsia="仿宋_GB2312" w:cs="微软雅黑"/>
          <w:sz w:val="30"/>
          <w:szCs w:val="30"/>
        </w:rPr>
      </w:pPr>
      <w:r>
        <w:rPr>
          <w:rFonts w:hint="eastAsia" w:ascii="仿宋_GB2312" w:hAnsi="微软雅黑" w:eastAsia="仿宋_GB2312" w:cs="微软雅黑"/>
          <w:sz w:val="30"/>
          <w:szCs w:val="30"/>
        </w:rPr>
        <w:drawing>
          <wp:inline distT="0" distB="0" distL="0" distR="0">
            <wp:extent cx="3032125" cy="1738630"/>
            <wp:effectExtent l="0" t="0" r="0" b="0"/>
            <wp:docPr id="8" name="图片 2" descr="C:\Users\wanglei\AppData\Local\Temp\1522407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wanglei\AppData\Local\Temp\152240757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32233" cy="1738945"/>
                    </a:xfrm>
                    <a:prstGeom prst="rect">
                      <a:avLst/>
                    </a:prstGeom>
                    <a:noFill/>
                    <a:ln>
                      <a:noFill/>
                    </a:ln>
                  </pic:spPr>
                </pic:pic>
              </a:graphicData>
            </a:graphic>
          </wp:inline>
        </w:drawing>
      </w:r>
    </w:p>
    <w:p>
      <w:pPr>
        <w:spacing w:line="560" w:lineRule="exact"/>
        <w:ind w:firstLine="750" w:firstLineChars="250"/>
        <w:rPr>
          <w:rFonts w:ascii="仿宋_GB2312" w:hAnsi="微软雅黑" w:eastAsia="仿宋_GB2312" w:cs="Arial"/>
          <w:color w:val="000000" w:themeColor="text1"/>
          <w:kern w:val="0"/>
          <w:sz w:val="30"/>
          <w:szCs w:val="30"/>
        </w:rPr>
      </w:pPr>
      <w:r>
        <w:rPr>
          <w:rFonts w:hint="eastAsia" w:ascii="仿宋_GB2312" w:hAnsi="微软雅黑" w:eastAsia="仿宋_GB2312" w:cs="Arial"/>
          <w:color w:val="000000" w:themeColor="text1"/>
          <w:kern w:val="0"/>
          <w:sz w:val="30"/>
          <w:szCs w:val="30"/>
        </w:rPr>
        <w:t>说明</w:t>
      </w:r>
    </w:p>
    <w:p>
      <w:pPr>
        <w:spacing w:line="560" w:lineRule="exact"/>
        <w:ind w:firstLine="600" w:firstLineChars="200"/>
        <w:rPr>
          <w:rFonts w:ascii="仿宋_GB2312" w:hAnsi="微软雅黑" w:eastAsia="仿宋_GB2312" w:cs="Arial"/>
          <w:color w:val="000000" w:themeColor="text1"/>
          <w:sz w:val="30"/>
          <w:szCs w:val="30"/>
        </w:rPr>
      </w:pPr>
      <w:r>
        <w:rPr>
          <w:rFonts w:hint="eastAsia" w:ascii="仿宋_GB2312" w:hAnsi="微软雅黑" w:eastAsia="仿宋_GB2312" w:cs="Arial"/>
          <w:color w:val="000000" w:themeColor="text1"/>
          <w:sz w:val="30"/>
          <w:szCs w:val="30"/>
        </w:rPr>
        <w:t>（1） 机柜左侧布线面板，机柜上已经安装好的信息点底盒代表为总公司数据中心水平配线区配线点101；机柜右侧布线面板，机柜上已经安装好的信息点底盒代表为总公司数据中心水平配线区配线点102。</w:t>
      </w:r>
    </w:p>
    <w:p>
      <w:pPr>
        <w:spacing w:line="560" w:lineRule="exact"/>
        <w:ind w:firstLine="600" w:firstLineChars="200"/>
        <w:rPr>
          <w:rFonts w:ascii="仿宋_GB2312" w:hAnsi="微软雅黑" w:eastAsia="仿宋_GB2312" w:cs="Arial"/>
          <w:color w:val="000000" w:themeColor="text1"/>
          <w:sz w:val="30"/>
          <w:szCs w:val="30"/>
        </w:rPr>
      </w:pPr>
      <w:r>
        <w:rPr>
          <w:rFonts w:hint="eastAsia" w:ascii="仿宋_GB2312" w:hAnsi="微软雅黑" w:eastAsia="仿宋_GB2312" w:cs="Arial"/>
          <w:color w:val="000000" w:themeColor="text1"/>
          <w:sz w:val="30"/>
          <w:szCs w:val="30"/>
        </w:rPr>
        <w:t>（2） 机柜上配线架（1-12号端口）模拟代表总部数据中心主配线区配线点；机柜上配线架（13-24号端口）模拟代表分公司二数据中心主配线区配线点。</w:t>
      </w:r>
    </w:p>
    <w:p>
      <w:pPr>
        <w:spacing w:line="560" w:lineRule="exact"/>
        <w:ind w:firstLine="600" w:firstLineChars="200"/>
        <w:rPr>
          <w:rFonts w:ascii="仿宋_GB2312" w:hAnsi="微软雅黑" w:eastAsia="仿宋_GB2312" w:cs="Arial"/>
          <w:color w:val="000000" w:themeColor="text1"/>
          <w:sz w:val="30"/>
          <w:szCs w:val="30"/>
        </w:rPr>
      </w:pPr>
      <w:r>
        <w:rPr>
          <w:rFonts w:hint="eastAsia" w:ascii="仿宋_GB2312" w:hAnsi="微软雅黑" w:eastAsia="仿宋_GB2312" w:cs="Arial"/>
          <w:color w:val="000000" w:themeColor="text1"/>
          <w:sz w:val="30"/>
          <w:szCs w:val="30"/>
        </w:rPr>
        <w:t>（3） 数据中心主配线区配线点与工作区配线点连线对应关系如下表所示。</w:t>
      </w:r>
    </w:p>
    <w:p>
      <w:pPr>
        <w:pStyle w:val="49"/>
        <w:spacing w:after="0" w:line="560" w:lineRule="exact"/>
        <w:ind w:firstLine="0" w:firstLineChars="0"/>
        <w:jc w:val="center"/>
        <w:rPr>
          <w:rFonts w:ascii="仿宋_GB2312" w:hAnsi="微软雅黑" w:eastAsia="仿宋_GB2312" w:cs="Arial"/>
          <w:color w:val="000000" w:themeColor="text1"/>
          <w:kern w:val="2"/>
          <w:sz w:val="30"/>
          <w:szCs w:val="30"/>
        </w:rPr>
      </w:pPr>
      <w:r>
        <w:rPr>
          <w:rFonts w:hint="eastAsia" w:ascii="仿宋_GB2312" w:hAnsi="微软雅黑" w:eastAsia="仿宋_GB2312" w:cs="Arial"/>
          <w:color w:val="000000" w:themeColor="text1"/>
          <w:kern w:val="2"/>
          <w:sz w:val="30"/>
          <w:szCs w:val="30"/>
        </w:rPr>
        <w:t>数据中心主配线区配线点与工作区配线点连线对应关系表</w:t>
      </w:r>
    </w:p>
    <w:tbl>
      <w:tblPr>
        <w:tblStyle w:val="27"/>
        <w:tblW w:w="87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987"/>
        <w:gridCol w:w="1443"/>
        <w:gridCol w:w="1200"/>
        <w:gridCol w:w="1458"/>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序号</w:t>
            </w:r>
          </w:p>
        </w:tc>
        <w:tc>
          <w:tcPr>
            <w:tcW w:w="1987"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信息点编号</w:t>
            </w:r>
          </w:p>
        </w:tc>
        <w:tc>
          <w:tcPr>
            <w:tcW w:w="1443"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计算机编号</w:t>
            </w:r>
          </w:p>
        </w:tc>
        <w:tc>
          <w:tcPr>
            <w:tcW w:w="1200"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底盒编号</w:t>
            </w:r>
          </w:p>
        </w:tc>
        <w:tc>
          <w:tcPr>
            <w:tcW w:w="1458"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信息点编号</w:t>
            </w:r>
          </w:p>
        </w:tc>
        <w:tc>
          <w:tcPr>
            <w:tcW w:w="1985"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配线架端口编号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198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PC1-101-1</w:t>
            </w:r>
          </w:p>
        </w:tc>
        <w:tc>
          <w:tcPr>
            <w:tcW w:w="1443"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PC1</w:t>
            </w:r>
          </w:p>
        </w:tc>
        <w:tc>
          <w:tcPr>
            <w:tcW w:w="1200"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101</w:t>
            </w:r>
          </w:p>
        </w:tc>
        <w:tc>
          <w:tcPr>
            <w:tcW w:w="1458"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1985"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11"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198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PC2-102-1</w:t>
            </w:r>
          </w:p>
        </w:tc>
        <w:tc>
          <w:tcPr>
            <w:tcW w:w="1443"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PC2</w:t>
            </w:r>
          </w:p>
        </w:tc>
        <w:tc>
          <w:tcPr>
            <w:tcW w:w="1200"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102</w:t>
            </w:r>
          </w:p>
        </w:tc>
        <w:tc>
          <w:tcPr>
            <w:tcW w:w="1458"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1985"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02</w:t>
            </w:r>
          </w:p>
        </w:tc>
      </w:tr>
    </w:tbl>
    <w:p>
      <w:pPr>
        <w:spacing w:line="560" w:lineRule="exact"/>
        <w:ind w:firstLine="450" w:firstLineChars="150"/>
        <w:rPr>
          <w:rFonts w:ascii="仿宋_GB2312" w:hAnsi="微软雅黑" w:eastAsia="仿宋_GB2312" w:cs="Arial"/>
          <w:color w:val="000000" w:themeColor="text1"/>
          <w:kern w:val="0"/>
          <w:sz w:val="30"/>
          <w:szCs w:val="30"/>
        </w:rPr>
      </w:pPr>
      <w:r>
        <w:rPr>
          <w:rFonts w:hint="eastAsia" w:ascii="仿宋_GB2312" w:hAnsi="微软雅黑" w:eastAsia="仿宋_GB2312" w:cs="Arial"/>
          <w:color w:val="000000" w:themeColor="text1"/>
          <w:kern w:val="0"/>
          <w:sz w:val="30"/>
          <w:szCs w:val="30"/>
        </w:rPr>
        <w:t>1. 铺设线缆并端接</w:t>
      </w:r>
    </w:p>
    <w:p>
      <w:pPr>
        <w:spacing w:line="560" w:lineRule="exact"/>
        <w:ind w:firstLine="600" w:firstLineChars="200"/>
        <w:rPr>
          <w:rFonts w:ascii="仿宋_GB2312" w:hAnsi="微软雅黑" w:eastAsia="仿宋_GB2312" w:cs="Arial"/>
          <w:color w:val="000000" w:themeColor="text1"/>
          <w:sz w:val="30"/>
          <w:szCs w:val="30"/>
        </w:rPr>
      </w:pPr>
      <w:r>
        <w:rPr>
          <w:rFonts w:hint="eastAsia" w:ascii="仿宋_GB2312" w:hAnsi="微软雅黑" w:eastAsia="仿宋_GB2312" w:cs="Arial"/>
          <w:color w:val="000000" w:themeColor="text1"/>
          <w:sz w:val="30"/>
          <w:szCs w:val="30"/>
        </w:rPr>
        <w:t>（1）截取2根适当长度的双绞线，两端制作标签，穿过PVC线槽或线管。双绞线在机柜内部进行合理布线，并且通过扎带合理固定。</w:t>
      </w:r>
    </w:p>
    <w:p>
      <w:pPr>
        <w:spacing w:line="560" w:lineRule="exact"/>
        <w:ind w:firstLine="600" w:firstLineChars="200"/>
        <w:rPr>
          <w:rFonts w:ascii="仿宋_GB2312" w:hAnsi="微软雅黑" w:eastAsia="仿宋_GB2312" w:cs="Arial"/>
          <w:color w:val="000000" w:themeColor="text1"/>
          <w:sz w:val="30"/>
          <w:szCs w:val="30"/>
        </w:rPr>
      </w:pPr>
      <w:r>
        <w:rPr>
          <w:rFonts w:hint="eastAsia" w:ascii="仿宋_GB2312" w:hAnsi="微软雅黑" w:eastAsia="仿宋_GB2312" w:cs="Arial"/>
          <w:color w:val="000000" w:themeColor="text1"/>
          <w:sz w:val="30"/>
          <w:szCs w:val="30"/>
        </w:rPr>
        <w:t>（2）将2根双绞线的一端，根据“数据中心主配线区配线点与工作区配线点连线对应关系表“的要求，端接在配线架的相应端口上。</w:t>
      </w:r>
    </w:p>
    <w:p>
      <w:pPr>
        <w:spacing w:line="560" w:lineRule="exact"/>
        <w:ind w:firstLine="600" w:firstLineChars="200"/>
        <w:rPr>
          <w:rFonts w:ascii="仿宋_GB2312" w:hAnsi="微软雅黑" w:eastAsia="仿宋_GB2312" w:cs="Arial"/>
          <w:color w:val="000000" w:themeColor="text1"/>
          <w:sz w:val="30"/>
          <w:szCs w:val="30"/>
        </w:rPr>
      </w:pPr>
      <w:r>
        <w:rPr>
          <w:rFonts w:hint="eastAsia" w:ascii="仿宋_GB2312" w:hAnsi="微软雅黑" w:eastAsia="仿宋_GB2312" w:cs="Arial"/>
          <w:color w:val="000000" w:themeColor="text1"/>
          <w:sz w:val="30"/>
          <w:szCs w:val="30"/>
        </w:rPr>
        <w:t>（3）将2根双绞线的另一端，根据“数据中心主配线区配线点与工作区配线点连线对应关系表”的要求，端接上RJ45模块，并且安装上信息点面板，并标注标签。</w:t>
      </w:r>
    </w:p>
    <w:p>
      <w:pPr>
        <w:spacing w:line="560" w:lineRule="exact"/>
        <w:ind w:firstLine="450" w:firstLineChars="150"/>
        <w:rPr>
          <w:rFonts w:ascii="仿宋_GB2312" w:hAnsi="微软雅黑" w:eastAsia="仿宋_GB2312" w:cs="Arial"/>
          <w:color w:val="000000" w:themeColor="text1"/>
          <w:kern w:val="0"/>
          <w:sz w:val="30"/>
          <w:szCs w:val="30"/>
        </w:rPr>
      </w:pPr>
      <w:r>
        <w:rPr>
          <w:rFonts w:hint="eastAsia" w:ascii="仿宋_GB2312" w:hAnsi="微软雅黑" w:eastAsia="仿宋_GB2312" w:cs="Arial"/>
          <w:color w:val="000000" w:themeColor="text1"/>
          <w:kern w:val="0"/>
          <w:sz w:val="30"/>
          <w:szCs w:val="30"/>
        </w:rPr>
        <w:t>2. 跳线制作与测试</w:t>
      </w:r>
    </w:p>
    <w:p>
      <w:pPr>
        <w:pStyle w:val="34"/>
        <w:ind w:left="360" w:firstLine="0"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 xml:space="preserve"> （1） 再截取2根当长度的双绞线，两端制作标签，根据“数据中心主配线区配线点与工作区配线点连线对应关系表”的要求，链接网络信息点和相应计算机，端接水晶头，制作网络跳线，所有网络跳线要求按568B标准制作。</w:t>
      </w:r>
    </w:p>
    <w:p>
      <w:pPr>
        <w:pStyle w:val="34"/>
        <w:ind w:left="360" w:firstLine="0"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 xml:space="preserve"> （2） 根据网络拓扑要求，截取适当长度和数量的双绞线，端接水晶头，制作网络跳线，根据题目要求，插入相应设备的相关端口上（包括设备与设备之间、设备与配线架之间）。</w:t>
      </w:r>
    </w:p>
    <w:p>
      <w:pPr>
        <w:pStyle w:val="34"/>
        <w:ind w:left="360" w:firstLine="0"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 xml:space="preserve"> （3） 实现PC、信息点面板、配线架、设备之间的连通。（提示：可利用机柜上自带的设备进行通断测试）。</w:t>
      </w:r>
    </w:p>
    <w:p>
      <w:pPr>
        <w:pStyle w:val="34"/>
        <w:numPr>
          <w:ilvl w:val="0"/>
          <w:numId w:val="8"/>
        </w:numPr>
        <w:ind w:firstLine="602"/>
        <w:jc w:val="left"/>
        <w:rPr>
          <w:rFonts w:ascii="仿宋_GB2312" w:hAnsi="微软雅黑" w:cs="Arial"/>
          <w:b/>
          <w:sz w:val="30"/>
          <w:szCs w:val="30"/>
        </w:rPr>
      </w:pPr>
      <w:r>
        <w:rPr>
          <w:rFonts w:hint="eastAsia" w:ascii="仿宋_GB2312" w:hAnsi="微软雅黑" w:cs="Arial"/>
          <w:b/>
          <w:sz w:val="30"/>
          <w:szCs w:val="30"/>
        </w:rPr>
        <w:t>交换配置与调试</w:t>
      </w:r>
    </w:p>
    <w:p>
      <w:pPr>
        <w:pStyle w:val="34"/>
        <w:numPr>
          <w:ilvl w:val="0"/>
          <w:numId w:val="9"/>
        </w:numPr>
        <w:ind w:firstLine="200" w:firstLineChars="0"/>
        <w:rPr>
          <w:rFonts w:ascii="仿宋_GB2312" w:hAnsi="微软雅黑" w:cs="Arial"/>
          <w:sz w:val="30"/>
          <w:szCs w:val="30"/>
        </w:rPr>
      </w:pPr>
      <w:r>
        <w:rPr>
          <w:rFonts w:hint="eastAsia" w:ascii="仿宋_GB2312" w:hAnsi="微软雅黑" w:cs="Arial"/>
          <w:sz w:val="30"/>
          <w:szCs w:val="30"/>
        </w:rPr>
        <w:t>总部两台核心交换机通过VSF物理端口连接起来形成一台虚拟的逻辑设备，用户对这台虚拟设备进行管理，来实现对虚拟设备中所有物理设备的管理。两台设备之间建立一个vsf port-group，vsf port-group编号都为1，每个vsf port-group绑定两个千兆光端口，SW-1的成员编号为1，SW-2的成员编号为2，正常情况下SW-2负责管理整个VSF，采用LACP MAD分裂检测，配置快速检测模式为short，配置VSF链路down延迟上报时间为2s、VSF分裂后桥MAC地址保留时间为6分钟；</w:t>
      </w:r>
    </w:p>
    <w:p>
      <w:pPr>
        <w:pStyle w:val="34"/>
        <w:numPr>
          <w:ilvl w:val="0"/>
          <w:numId w:val="9"/>
        </w:numPr>
        <w:ind w:firstLine="200" w:firstLineChars="0"/>
        <w:rPr>
          <w:rFonts w:ascii="仿宋_GB2312" w:hAnsi="微软雅黑" w:cs="Arial"/>
          <w:sz w:val="30"/>
          <w:szCs w:val="30"/>
        </w:rPr>
      </w:pPr>
      <w:r>
        <w:rPr>
          <w:rFonts w:hint="eastAsia" w:ascii="仿宋_GB2312" w:hAnsi="微软雅黑" w:cs="Arial"/>
          <w:sz w:val="30"/>
          <w:szCs w:val="30"/>
        </w:rPr>
        <w:t>为了减少广播，需要根据题目要求规划并配置VLAN。具体要求如下：</w:t>
      </w:r>
    </w:p>
    <w:p>
      <w:pPr>
        <w:pStyle w:val="34"/>
        <w:numPr>
          <w:ilvl w:val="0"/>
          <w:numId w:val="10"/>
        </w:numPr>
        <w:ind w:firstLineChars="0"/>
        <w:rPr>
          <w:rFonts w:ascii="仿宋_GB2312" w:hAnsi="微软雅黑" w:cs="Arial"/>
          <w:sz w:val="30"/>
          <w:szCs w:val="30"/>
        </w:rPr>
      </w:pPr>
      <w:r>
        <w:rPr>
          <w:rFonts w:hint="eastAsia" w:ascii="仿宋_GB2312" w:hAnsi="微软雅黑" w:cs="Arial"/>
          <w:sz w:val="30"/>
          <w:szCs w:val="30"/>
        </w:rPr>
        <w:t>配置合理，所有链路上不允许不必要VLAN的数据流通过，包括VLAN 1；</w:t>
      </w:r>
    </w:p>
    <w:p>
      <w:pPr>
        <w:pStyle w:val="34"/>
        <w:numPr>
          <w:ilvl w:val="0"/>
          <w:numId w:val="10"/>
        </w:numPr>
        <w:ind w:firstLineChars="0"/>
        <w:rPr>
          <w:rFonts w:ascii="仿宋_GB2312" w:hAnsi="微软雅黑" w:cs="Arial"/>
          <w:sz w:val="30"/>
          <w:szCs w:val="30"/>
        </w:rPr>
      </w:pPr>
      <w:r>
        <w:rPr>
          <w:rFonts w:hint="eastAsia" w:ascii="仿宋_GB2312" w:hAnsi="微软雅黑" w:cs="Arial"/>
          <w:sz w:val="30"/>
          <w:szCs w:val="30"/>
        </w:rPr>
        <w:t>尽可能加大总部接入交换机与核心交换机之间的带宽。</w:t>
      </w:r>
    </w:p>
    <w:p>
      <w:pPr>
        <w:pStyle w:val="6"/>
        <w:spacing w:line="560" w:lineRule="exact"/>
        <w:ind w:firstLine="1350" w:firstLineChars="450"/>
        <w:rPr>
          <w:rFonts w:ascii="仿宋_GB2312" w:hAnsi="微软雅黑" w:eastAsia="仿宋_GB2312"/>
          <w:sz w:val="30"/>
          <w:szCs w:val="30"/>
        </w:rPr>
      </w:pPr>
      <w:r>
        <w:rPr>
          <w:rFonts w:hint="eastAsia" w:ascii="仿宋_GB2312" w:hAnsi="微软雅黑" w:eastAsia="仿宋_GB2312"/>
          <w:sz w:val="30"/>
          <w:szCs w:val="30"/>
        </w:rPr>
        <w:t>根据下述信息及表，在交换机上完成VLAN配置和端口分配。</w:t>
      </w:r>
    </w:p>
    <w:tbl>
      <w:tblPr>
        <w:tblStyle w:val="27"/>
        <w:tblW w:w="8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421"/>
        <w:gridCol w:w="1554"/>
        <w:gridCol w:w="1979"/>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0" w:type="dxa"/>
            <w:tcBorders>
              <w:bottom w:val="single" w:color="auto" w:sz="4" w:space="0"/>
            </w:tcBorders>
          </w:tcPr>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设备</w:t>
            </w:r>
          </w:p>
        </w:tc>
        <w:tc>
          <w:tcPr>
            <w:tcW w:w="1421" w:type="dxa"/>
          </w:tcPr>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VLAN编号</w:t>
            </w:r>
          </w:p>
        </w:tc>
        <w:tc>
          <w:tcPr>
            <w:tcW w:w="1554" w:type="dxa"/>
          </w:tcPr>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VLAN名称</w:t>
            </w:r>
          </w:p>
        </w:tc>
        <w:tc>
          <w:tcPr>
            <w:tcW w:w="1979" w:type="dxa"/>
          </w:tcPr>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端口</w:t>
            </w:r>
          </w:p>
        </w:tc>
        <w:tc>
          <w:tcPr>
            <w:tcW w:w="2022" w:type="dxa"/>
          </w:tcPr>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0" w:type="dxa"/>
            <w:vMerge w:val="restart"/>
          </w:tcPr>
          <w:p>
            <w:pPr>
              <w:rPr>
                <w:rFonts w:asciiTheme="minorEastAsia" w:hAnsiTheme="minorEastAsia" w:eastAsiaTheme="minorEastAsia"/>
                <w:sz w:val="24"/>
                <w:szCs w:val="24"/>
              </w:rPr>
            </w:pPr>
            <w:r>
              <w:rPr>
                <w:rFonts w:hint="eastAsia" w:asciiTheme="minorEastAsia" w:hAnsiTheme="minorEastAsia" w:eastAsiaTheme="minorEastAsia"/>
                <w:sz w:val="24"/>
                <w:szCs w:val="24"/>
              </w:rPr>
              <w:t>SW-3</w:t>
            </w:r>
          </w:p>
        </w:tc>
        <w:tc>
          <w:tcPr>
            <w:tcW w:w="142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VLAN10</w:t>
            </w:r>
          </w:p>
        </w:tc>
        <w:tc>
          <w:tcPr>
            <w:tcW w:w="1554"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YF</w:t>
            </w:r>
          </w:p>
        </w:tc>
        <w:tc>
          <w:tcPr>
            <w:tcW w:w="1979"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E1/0/6至E1/0/7</w:t>
            </w:r>
          </w:p>
        </w:tc>
        <w:tc>
          <w:tcPr>
            <w:tcW w:w="2022"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0" w:type="dxa"/>
            <w:vMerge w:val="continue"/>
          </w:tcPr>
          <w:p>
            <w:pPr>
              <w:rPr>
                <w:rFonts w:asciiTheme="minorEastAsia" w:hAnsiTheme="minorEastAsia" w:eastAsiaTheme="minorEastAsia"/>
                <w:sz w:val="24"/>
                <w:szCs w:val="24"/>
              </w:rPr>
            </w:pPr>
          </w:p>
        </w:tc>
        <w:tc>
          <w:tcPr>
            <w:tcW w:w="142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VLAN20</w:t>
            </w:r>
          </w:p>
        </w:tc>
        <w:tc>
          <w:tcPr>
            <w:tcW w:w="1554"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XZ</w:t>
            </w:r>
          </w:p>
        </w:tc>
        <w:tc>
          <w:tcPr>
            <w:tcW w:w="1979"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E1/0/8至E1/0/9</w:t>
            </w:r>
          </w:p>
        </w:tc>
        <w:tc>
          <w:tcPr>
            <w:tcW w:w="2022"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行政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0" w:type="dxa"/>
            <w:vMerge w:val="continue"/>
          </w:tcPr>
          <w:p>
            <w:pPr>
              <w:rPr>
                <w:rFonts w:asciiTheme="minorEastAsia" w:hAnsiTheme="minorEastAsia" w:eastAsiaTheme="minorEastAsia"/>
                <w:sz w:val="24"/>
                <w:szCs w:val="24"/>
              </w:rPr>
            </w:pPr>
          </w:p>
        </w:tc>
        <w:tc>
          <w:tcPr>
            <w:tcW w:w="142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VLAN30</w:t>
            </w:r>
          </w:p>
        </w:tc>
        <w:tc>
          <w:tcPr>
            <w:tcW w:w="1554"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YX</w:t>
            </w:r>
          </w:p>
        </w:tc>
        <w:tc>
          <w:tcPr>
            <w:tcW w:w="1979"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E1/0/10至E1/0/12</w:t>
            </w:r>
          </w:p>
        </w:tc>
        <w:tc>
          <w:tcPr>
            <w:tcW w:w="2022"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0" w:type="dxa"/>
            <w:vMerge w:val="continue"/>
          </w:tcPr>
          <w:p>
            <w:pPr>
              <w:rPr>
                <w:rFonts w:asciiTheme="minorEastAsia" w:hAnsiTheme="minorEastAsia" w:eastAsiaTheme="minorEastAsia"/>
                <w:sz w:val="24"/>
                <w:szCs w:val="24"/>
              </w:rPr>
            </w:pPr>
          </w:p>
        </w:tc>
        <w:tc>
          <w:tcPr>
            <w:tcW w:w="142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VLAN40</w:t>
            </w:r>
          </w:p>
        </w:tc>
        <w:tc>
          <w:tcPr>
            <w:tcW w:w="1554"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CW</w:t>
            </w:r>
          </w:p>
        </w:tc>
        <w:tc>
          <w:tcPr>
            <w:tcW w:w="1979"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E1/0/13至E1/0/15</w:t>
            </w:r>
          </w:p>
        </w:tc>
        <w:tc>
          <w:tcPr>
            <w:tcW w:w="2022" w:type="dxa"/>
          </w:tcPr>
          <w:p>
            <w:pPr>
              <w:tabs>
                <w:tab w:val="right" w:pos="2667"/>
              </w:tabs>
              <w:rPr>
                <w:rFonts w:asciiTheme="minorEastAsia" w:hAnsiTheme="minorEastAsia" w:eastAsiaTheme="minorEastAsia"/>
                <w:sz w:val="24"/>
                <w:szCs w:val="24"/>
              </w:rPr>
            </w:pPr>
            <w:r>
              <w:rPr>
                <w:rFonts w:hint="eastAsia" w:asciiTheme="minorEastAsia" w:hAnsiTheme="minorEastAsia" w:eastAsiaTheme="minorEastAsia"/>
                <w:sz w:val="24"/>
                <w:szCs w:val="24"/>
              </w:rPr>
              <w:t>财务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0" w:type="dxa"/>
            <w:vMerge w:val="continue"/>
          </w:tcPr>
          <w:p>
            <w:pPr>
              <w:rPr>
                <w:rFonts w:asciiTheme="minorEastAsia" w:hAnsiTheme="minorEastAsia" w:eastAsiaTheme="minorEastAsia"/>
                <w:sz w:val="24"/>
                <w:szCs w:val="24"/>
              </w:rPr>
            </w:pPr>
          </w:p>
        </w:tc>
        <w:tc>
          <w:tcPr>
            <w:tcW w:w="142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VLAN50</w:t>
            </w:r>
          </w:p>
        </w:tc>
        <w:tc>
          <w:tcPr>
            <w:tcW w:w="1554"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XXJS</w:t>
            </w:r>
          </w:p>
        </w:tc>
        <w:tc>
          <w:tcPr>
            <w:tcW w:w="1979"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E1/0/16至E1/0/18</w:t>
            </w:r>
          </w:p>
        </w:tc>
        <w:tc>
          <w:tcPr>
            <w:tcW w:w="2022"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0" w:type="dxa"/>
            <w:vMerge w:val="continue"/>
          </w:tcPr>
          <w:p>
            <w:pPr>
              <w:rPr>
                <w:rFonts w:asciiTheme="minorEastAsia" w:hAnsiTheme="minorEastAsia" w:eastAsiaTheme="minorEastAsia"/>
                <w:sz w:val="24"/>
                <w:szCs w:val="24"/>
              </w:rPr>
            </w:pPr>
          </w:p>
        </w:tc>
        <w:tc>
          <w:tcPr>
            <w:tcW w:w="142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VLAN200</w:t>
            </w:r>
          </w:p>
        </w:tc>
        <w:tc>
          <w:tcPr>
            <w:tcW w:w="1554"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GL</w:t>
            </w:r>
          </w:p>
        </w:tc>
        <w:tc>
          <w:tcPr>
            <w:tcW w:w="1979" w:type="dxa"/>
          </w:tcPr>
          <w:p>
            <w:pPr>
              <w:rPr>
                <w:rFonts w:asciiTheme="minorEastAsia" w:hAnsiTheme="minorEastAsia" w:eastAsiaTheme="minorEastAsia"/>
                <w:sz w:val="24"/>
                <w:szCs w:val="24"/>
              </w:rPr>
            </w:pPr>
          </w:p>
        </w:tc>
        <w:tc>
          <w:tcPr>
            <w:tcW w:w="2022"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网络管理</w:t>
            </w:r>
          </w:p>
        </w:tc>
      </w:tr>
    </w:tbl>
    <w:p>
      <w:pPr>
        <w:pStyle w:val="34"/>
        <w:ind w:left="620" w:firstLine="0" w:firstLineChars="0"/>
        <w:rPr>
          <w:rFonts w:ascii="仿宋_GB2312" w:hAnsi="微软雅黑" w:cs="Arial"/>
          <w:sz w:val="30"/>
          <w:szCs w:val="30"/>
        </w:rPr>
      </w:pPr>
    </w:p>
    <w:p>
      <w:pPr>
        <w:pStyle w:val="34"/>
        <w:numPr>
          <w:ilvl w:val="0"/>
          <w:numId w:val="9"/>
        </w:numPr>
        <w:ind w:firstLine="200" w:firstLineChars="0"/>
        <w:rPr>
          <w:rFonts w:ascii="仿宋_GB2312" w:hAnsi="微软雅黑" w:cs="Arial"/>
          <w:sz w:val="30"/>
          <w:szCs w:val="30"/>
        </w:rPr>
      </w:pPr>
      <w:r>
        <w:rPr>
          <w:rFonts w:hint="eastAsia" w:ascii="仿宋_GB2312" w:hAnsi="微软雅黑" w:cs="Arial"/>
          <w:sz w:val="30"/>
          <w:szCs w:val="30"/>
        </w:rPr>
        <w:t xml:space="preserve">SW-3上实现营销、财务各自部门业务内部终端相互二层隔离，行政、信息技术各自部门业务内部启用环路检测，环路检测的时间间隔为10s，发现环路以后阻塞该端口，恢复时间为30分钟； </w:t>
      </w:r>
    </w:p>
    <w:p>
      <w:pPr>
        <w:pStyle w:val="34"/>
        <w:numPr>
          <w:ilvl w:val="0"/>
          <w:numId w:val="9"/>
        </w:numPr>
        <w:ind w:firstLine="200" w:firstLineChars="0"/>
        <w:rPr>
          <w:rFonts w:ascii="仿宋_GB2312" w:hAnsi="微软雅黑" w:cs="Arial"/>
          <w:sz w:val="30"/>
          <w:szCs w:val="30"/>
        </w:rPr>
      </w:pPr>
      <w:r>
        <w:rPr>
          <w:rFonts w:hint="eastAsia" w:ascii="仿宋_GB2312" w:hAnsi="微软雅黑" w:cs="Arial"/>
          <w:sz w:val="30"/>
          <w:szCs w:val="30"/>
        </w:rPr>
        <w:t>营销、行政、财务各自部门业务内部终端、采用自动获取IP地址，总部RT1作为DHCP服务器进行IP地址分配，地址池主机位范围为100-200；为了防止营销、行政部门用户私设DHCP服务器，使用相应技术进行安全防范，当检测到私设DHCP服务器时，自动关闭该端口；</w:t>
      </w:r>
    </w:p>
    <w:p>
      <w:pPr>
        <w:pStyle w:val="34"/>
        <w:numPr>
          <w:ilvl w:val="0"/>
          <w:numId w:val="9"/>
        </w:numPr>
        <w:ind w:firstLine="200" w:firstLineChars="0"/>
        <w:rPr>
          <w:rFonts w:ascii="仿宋_GB2312" w:hAnsi="微软雅黑" w:cs="Arial"/>
          <w:color w:val="000000" w:themeColor="text1"/>
          <w:sz w:val="30"/>
          <w:szCs w:val="30"/>
        </w:rPr>
      </w:pPr>
      <w:r>
        <w:rPr>
          <w:rFonts w:hint="eastAsia" w:ascii="仿宋_GB2312" w:hAnsi="微软雅黑" w:cs="Arial"/>
          <w:sz w:val="30"/>
          <w:szCs w:val="30"/>
        </w:rPr>
        <w:t>要求尽可能加大总部核心交换机SW-Core与FW-1之间的带宽，采用PBR方式实现总部与分部互访业务都经过FW-1进</w:t>
      </w:r>
      <w:r>
        <w:rPr>
          <w:rFonts w:hint="eastAsia" w:ascii="仿宋_GB2312" w:hAnsi="微软雅黑" w:cs="Arial"/>
          <w:color w:val="000000" w:themeColor="text1"/>
          <w:sz w:val="30"/>
          <w:szCs w:val="30"/>
        </w:rPr>
        <w:t>行安全防护；</w:t>
      </w:r>
    </w:p>
    <w:p>
      <w:pPr>
        <w:pStyle w:val="34"/>
        <w:numPr>
          <w:ilvl w:val="0"/>
          <w:numId w:val="9"/>
        </w:numPr>
        <w:ind w:firstLine="200" w:firstLineChars="0"/>
        <w:rPr>
          <w:rFonts w:ascii="仿宋_GB2312" w:hAnsi="微软雅黑" w:cs="Arial"/>
          <w:sz w:val="30"/>
          <w:szCs w:val="30"/>
        </w:rPr>
      </w:pPr>
      <w:r>
        <w:rPr>
          <w:rFonts w:hint="eastAsia" w:ascii="仿宋_GB2312" w:hAnsi="微软雅黑" w:cs="Arial"/>
          <w:sz w:val="30"/>
          <w:szCs w:val="30"/>
        </w:rPr>
        <w:t xml:space="preserve">2017年勒索蠕虫病毒席卷全球，爆发了堪称史上最大规模的网络攻击，通过对总部核心交换机SW-Core 所有业务VLAN下配置访问控制策略实现双向安全防护； </w:t>
      </w:r>
    </w:p>
    <w:p>
      <w:pPr>
        <w:pStyle w:val="34"/>
        <w:numPr>
          <w:ilvl w:val="0"/>
          <w:numId w:val="9"/>
        </w:numPr>
        <w:ind w:firstLine="200" w:firstLineChars="0"/>
        <w:rPr>
          <w:rFonts w:ascii="仿宋_GB2312" w:hAnsi="微软雅黑" w:cs="Arial"/>
          <w:sz w:val="30"/>
          <w:szCs w:val="30"/>
        </w:rPr>
      </w:pPr>
      <w:r>
        <w:rPr>
          <w:rFonts w:hint="eastAsia" w:ascii="仿宋_GB2312" w:hAnsi="微软雅黑" w:cs="Arial"/>
          <w:sz w:val="30"/>
          <w:szCs w:val="30"/>
        </w:rPr>
        <w:t xml:space="preserve">总部部署了一套网管系统实现对核心交换机SW-Core所有交换机进行管理，网管系统IP为：10.XX.200.50（XX根据赛卷地址变化而变化），读团体值为：2018Net_R，版本为V2C，交换机SW-Core Trap信息实时上报网管，当MAC地址发生变化时，也要立即通知网管发生的变化，每35s发送一次。 </w:t>
      </w:r>
    </w:p>
    <w:p>
      <w:pPr>
        <w:pStyle w:val="34"/>
        <w:numPr>
          <w:ilvl w:val="0"/>
          <w:numId w:val="8"/>
        </w:numPr>
        <w:ind w:firstLine="602"/>
        <w:rPr>
          <w:rFonts w:ascii="仿宋_GB2312" w:hAnsi="微软雅黑" w:cs="Arial"/>
          <w:b/>
          <w:sz w:val="30"/>
          <w:szCs w:val="30"/>
        </w:rPr>
      </w:pPr>
      <w:r>
        <w:rPr>
          <w:rFonts w:hint="eastAsia" w:ascii="仿宋_GB2312" w:hAnsi="微软雅黑" w:cs="Arial"/>
          <w:b/>
          <w:sz w:val="30"/>
          <w:szCs w:val="30"/>
        </w:rPr>
        <w:t>路由配置与调试</w:t>
      </w:r>
    </w:p>
    <w:p>
      <w:pPr>
        <w:pStyle w:val="34"/>
        <w:ind w:left="620" w:firstLine="0" w:firstLineChars="0"/>
        <w:rPr>
          <w:rFonts w:ascii="仿宋_GB2312" w:hAnsi="微软雅黑" w:cs="Arial"/>
          <w:sz w:val="30"/>
          <w:szCs w:val="30"/>
        </w:rPr>
      </w:pPr>
      <w:r>
        <w:rPr>
          <w:rFonts w:hint="eastAsia" w:ascii="仿宋_GB2312" w:hAnsi="微软雅黑" w:cs="Arial"/>
          <w:sz w:val="30"/>
          <w:szCs w:val="30"/>
        </w:rPr>
        <w:t>因历史原因，总部使用RIP、OSPF、BGP多协议组网。RT1、SW-Core之间规划使用OSPF协议; RT1、FW-2、RT2之间规划使用RIP协议；RT1、RT2之间规划使用BGP协议。</w:t>
      </w:r>
    </w:p>
    <w:p>
      <w:pPr>
        <w:pStyle w:val="34"/>
        <w:numPr>
          <w:ilvl w:val="0"/>
          <w:numId w:val="11"/>
        </w:numPr>
        <w:ind w:firstLineChars="0"/>
        <w:rPr>
          <w:rFonts w:ascii="仿宋_GB2312" w:hAnsi="微软雅黑" w:cs="Arial"/>
          <w:sz w:val="30"/>
          <w:szCs w:val="30"/>
        </w:rPr>
      </w:pPr>
      <w:r>
        <w:rPr>
          <w:rFonts w:hint="eastAsia" w:ascii="仿宋_GB2312" w:hAnsi="微软雅黑" w:cs="Arial"/>
          <w:sz w:val="30"/>
          <w:szCs w:val="30"/>
        </w:rPr>
        <w:t>总部RT1、SW-Core之间规划使用OSPF协议，进程号为10，Area10，NSSA区域，启用区域MD5验证，验证密钥为：Net2018，调整接口的网络类型加快邻居关系收敛，为了管理方便，需要发布Loopback地址，并尽量在OSPF域中发布；</w:t>
      </w:r>
    </w:p>
    <w:p>
      <w:pPr>
        <w:pStyle w:val="34"/>
        <w:numPr>
          <w:ilvl w:val="0"/>
          <w:numId w:val="11"/>
        </w:numPr>
        <w:ind w:firstLineChars="0"/>
        <w:rPr>
          <w:rFonts w:ascii="仿宋_GB2312" w:hAnsi="微软雅黑" w:cs="Arial"/>
          <w:sz w:val="30"/>
          <w:szCs w:val="30"/>
        </w:rPr>
      </w:pPr>
      <w:r>
        <w:rPr>
          <w:rFonts w:hint="eastAsia" w:ascii="仿宋_GB2312" w:hAnsi="微软雅黑" w:cs="Arial"/>
          <w:sz w:val="30"/>
          <w:szCs w:val="30"/>
        </w:rPr>
        <w:t>总部RT1、ISP机房FW-2、分部RT2之间规划使用RIP协议，版本号为RIP-2，取消自动聚合，在分部RT2上通告SSID FenZhiXX-Internet业务路由；</w:t>
      </w:r>
    </w:p>
    <w:p>
      <w:pPr>
        <w:pStyle w:val="34"/>
        <w:numPr>
          <w:ilvl w:val="0"/>
          <w:numId w:val="11"/>
        </w:numPr>
        <w:ind w:firstLineChars="0"/>
        <w:rPr>
          <w:rFonts w:ascii="仿宋_GB2312" w:hAnsi="微软雅黑" w:cs="Arial"/>
          <w:color w:val="000000" w:themeColor="text1"/>
          <w:sz w:val="30"/>
          <w:szCs w:val="30"/>
        </w:rPr>
      </w:pPr>
      <w:r>
        <w:rPr>
          <w:rFonts w:hint="eastAsia" w:ascii="仿宋_GB2312" w:hAnsi="微软雅黑" w:cs="Arial"/>
          <w:sz w:val="30"/>
          <w:szCs w:val="30"/>
        </w:rPr>
        <w:tab/>
      </w:r>
      <w:r>
        <w:rPr>
          <w:rFonts w:hint="eastAsia" w:ascii="仿宋_GB2312" w:hAnsi="微软雅黑" w:cs="Arial"/>
          <w:sz w:val="30"/>
          <w:szCs w:val="30"/>
        </w:rPr>
        <w:t>RT1、RT2之间使用与FW-2的接口互联地址</w:t>
      </w:r>
      <w:r>
        <w:rPr>
          <w:rFonts w:hint="eastAsia" w:ascii="仿宋_GB2312" w:hAnsi="微软雅黑" w:cs="Arial"/>
          <w:color w:val="000000" w:themeColor="text1"/>
          <w:sz w:val="30"/>
          <w:szCs w:val="30"/>
        </w:rPr>
        <w:t>建立GRE隧道，再使用IPSEC技术对GRE隧道进行保护，使用IKE协商IPSec安全联盟、交换IPSec密钥，两端加密访问列表名称都为ipsecacl，这样有了IPSec，数据在通过运营商网络传输时，就不用担心被监视、篡改和伪造</w:t>
      </w:r>
      <w:r>
        <w:rPr>
          <w:rFonts w:hint="eastAsia" w:ascii="仿宋_GB2312" w:hAnsi="微软雅黑" w:cs="Arial"/>
          <w:sz w:val="30"/>
          <w:szCs w:val="30"/>
        </w:rPr>
        <w:t>；</w:t>
      </w:r>
    </w:p>
    <w:p>
      <w:pPr>
        <w:pStyle w:val="34"/>
        <w:numPr>
          <w:ilvl w:val="0"/>
          <w:numId w:val="11"/>
        </w:numPr>
        <w:ind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总部RT1、分部RT2之间规划使用BGP协议，通过接口互联地址建立两对E-BGP邻居关系，其中一对邻居关系建立采用GRE Tunnel IP地址，同时在分部RT2上通告SSID FenZhiXX-IN业务路由；</w:t>
      </w:r>
    </w:p>
    <w:p>
      <w:pPr>
        <w:pStyle w:val="34"/>
        <w:numPr>
          <w:ilvl w:val="0"/>
          <w:numId w:val="11"/>
        </w:numPr>
        <w:ind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总部RT1配置路由重分布、路由控制策略，实现如下要求：</w:t>
      </w:r>
    </w:p>
    <w:p>
      <w:pPr>
        <w:pStyle w:val="34"/>
        <w:numPr>
          <w:ilvl w:val="0"/>
          <w:numId w:val="12"/>
        </w:numPr>
        <w:ind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将BGP协议与OSPF协议相互引入；</w:t>
      </w:r>
    </w:p>
    <w:p>
      <w:pPr>
        <w:pStyle w:val="34"/>
        <w:numPr>
          <w:ilvl w:val="0"/>
          <w:numId w:val="12"/>
        </w:numPr>
        <w:ind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借助黑洞路由，使RIP学习到总部业务的路由；</w:t>
      </w:r>
    </w:p>
    <w:p>
      <w:pPr>
        <w:pStyle w:val="34"/>
        <w:numPr>
          <w:ilvl w:val="0"/>
          <w:numId w:val="12"/>
        </w:numPr>
        <w:ind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要求分部RT2禁止学习到总部研发的明细路由信息。</w:t>
      </w:r>
    </w:p>
    <w:p>
      <w:pPr>
        <w:pStyle w:val="34"/>
        <w:numPr>
          <w:ilvl w:val="0"/>
          <w:numId w:val="8"/>
        </w:numPr>
        <w:ind w:firstLine="602"/>
        <w:rPr>
          <w:rFonts w:ascii="仿宋_GB2312" w:hAnsi="微软雅黑" w:cs="Arial"/>
          <w:b/>
          <w:color w:val="000000" w:themeColor="text1"/>
          <w:sz w:val="30"/>
          <w:szCs w:val="30"/>
        </w:rPr>
      </w:pPr>
      <w:r>
        <w:rPr>
          <w:rFonts w:hint="eastAsia" w:ascii="仿宋_GB2312" w:hAnsi="微软雅黑" w:cs="Arial"/>
          <w:b/>
          <w:color w:val="000000" w:themeColor="text1"/>
          <w:sz w:val="30"/>
          <w:szCs w:val="30"/>
        </w:rPr>
        <w:t>广域网配置</w:t>
      </w:r>
    </w:p>
    <w:p>
      <w:pPr>
        <w:pStyle w:val="34"/>
        <w:numPr>
          <w:ilvl w:val="0"/>
          <w:numId w:val="13"/>
        </w:numPr>
        <w:ind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总部RT1与分部RT2间、总部RT1、分部RT2与ISP机房FW-2间都属于租用运营商专线链路，其中总部RT1-分部RT2间所租用串行链路默认通过S0/1接口转发数据，在RT1上实现当S0/1接口的实际流量超过70%，S0/2接口才会进入到工作状态，当S0/1接口的实际流量减小至40%，S0/2接口进入关闭状态，当S0/1接口故障6S后，S0/2接口才会进入到工作状态，避免主接口频繁up/down，造成网络震荡；</w:t>
      </w:r>
    </w:p>
    <w:p>
      <w:pPr>
        <w:pStyle w:val="34"/>
        <w:numPr>
          <w:ilvl w:val="0"/>
          <w:numId w:val="13"/>
        </w:numPr>
        <w:ind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为了提高带宽利用率，采用MPPC压缩协议对总部RT1-分部RT2间所租用串行链路数据进行压缩传输。</w:t>
      </w:r>
    </w:p>
    <w:p>
      <w:pPr>
        <w:pStyle w:val="34"/>
        <w:numPr>
          <w:ilvl w:val="0"/>
          <w:numId w:val="8"/>
        </w:numPr>
        <w:ind w:firstLine="602"/>
        <w:rPr>
          <w:rFonts w:ascii="仿宋_GB2312" w:hAnsi="微软雅黑" w:cs="Arial"/>
          <w:b/>
          <w:color w:val="000000" w:themeColor="text1"/>
          <w:sz w:val="30"/>
          <w:szCs w:val="30"/>
        </w:rPr>
      </w:pPr>
      <w:r>
        <w:rPr>
          <w:rFonts w:hint="eastAsia" w:ascii="仿宋_GB2312" w:hAnsi="微软雅黑" w:cs="Arial"/>
          <w:b/>
          <w:color w:val="000000" w:themeColor="text1"/>
          <w:sz w:val="30"/>
          <w:szCs w:val="30"/>
        </w:rPr>
        <w:t>无线配置</w:t>
      </w:r>
    </w:p>
    <w:p>
      <w:pPr>
        <w:pStyle w:val="34"/>
        <w:numPr>
          <w:ilvl w:val="0"/>
          <w:numId w:val="14"/>
        </w:numPr>
        <w:ind w:firstLineChars="0"/>
        <w:rPr>
          <w:rFonts w:ascii="仿宋_GB2312" w:hAnsi="微软雅黑" w:cs="Arial"/>
          <w:color w:val="000000" w:themeColor="text1"/>
          <w:sz w:val="30"/>
          <w:szCs w:val="30"/>
        </w:rPr>
      </w:pPr>
      <w:r>
        <w:rPr>
          <w:rFonts w:hint="eastAsia" w:ascii="仿宋_GB2312" w:hAnsi="微软雅黑" w:cs="Arial"/>
          <w:color w:val="000000" w:themeColor="text1"/>
          <w:sz w:val="30"/>
          <w:szCs w:val="30"/>
        </w:rPr>
        <w:t xml:space="preserve">无线控制器DCWS二层与分部RT2互通，所有业务网关位于分部RT2上， DCWS配置VLAN100为AP管理VLAN，VLAN10、20为业务VLAN，不允许使用DHCP进行地址分配，使用第一个地址作为AC管理地址、第二个地址作为AP管理地址，本地转发，AP二层手工注册，启用密码认证，验证密钥为： </w:t>
      </w:r>
      <w:r>
        <w:rPr>
          <w:rFonts w:hint="eastAsia" w:ascii="仿宋_GB2312" w:hAnsi="微软雅黑" w:cs="Arial"/>
          <w:sz w:val="30"/>
          <w:szCs w:val="30"/>
        </w:rPr>
        <w:t xml:space="preserve">Net_2018 </w:t>
      </w:r>
      <w:r>
        <w:rPr>
          <w:rFonts w:hint="eastAsia" w:ascii="仿宋_GB2312" w:hAnsi="微软雅黑" w:cs="Arial"/>
          <w:color w:val="000000" w:themeColor="text1"/>
          <w:sz w:val="30"/>
          <w:szCs w:val="30"/>
        </w:rPr>
        <w:t>；</w:t>
      </w:r>
    </w:p>
    <w:p>
      <w:pPr>
        <w:pStyle w:val="34"/>
        <w:numPr>
          <w:ilvl w:val="0"/>
          <w:numId w:val="14"/>
        </w:numPr>
        <w:ind w:firstLineChars="0"/>
        <w:rPr>
          <w:rFonts w:ascii="仿宋_GB2312" w:hAnsi="微软雅黑" w:cs="Arial"/>
          <w:sz w:val="30"/>
          <w:szCs w:val="30"/>
        </w:rPr>
      </w:pPr>
      <w:r>
        <w:rPr>
          <w:rFonts w:hint="eastAsia" w:ascii="仿宋_GB2312" w:hAnsi="微软雅黑" w:cs="Arial"/>
          <w:sz w:val="30"/>
          <w:szCs w:val="30"/>
        </w:rPr>
        <w:t>设置两个SSID FenZhiXX-IN、FenZhiXX-Internet，其中FenZhiXX中的XX为组号，具体要求如下：</w:t>
      </w:r>
    </w:p>
    <w:p>
      <w:pPr>
        <w:pStyle w:val="34"/>
        <w:numPr>
          <w:ilvl w:val="0"/>
          <w:numId w:val="15"/>
        </w:numPr>
        <w:ind w:firstLineChars="0"/>
        <w:rPr>
          <w:rFonts w:ascii="仿宋_GB2312" w:hAnsi="微软雅黑" w:cs="Arial"/>
          <w:sz w:val="30"/>
          <w:szCs w:val="30"/>
        </w:rPr>
      </w:pPr>
      <w:r>
        <w:rPr>
          <w:rFonts w:hint="eastAsia" w:ascii="仿宋_GB2312" w:hAnsi="微软雅黑" w:cs="Arial"/>
          <w:sz w:val="30"/>
          <w:szCs w:val="30"/>
        </w:rPr>
        <w:t>SSID FenZhiXX-IN：访问总部业务，VLAN10，采用WAPI预共享密钥鉴别方式，配置密钥为Net12345678,信号隐藏；</w:t>
      </w:r>
    </w:p>
    <w:p>
      <w:pPr>
        <w:pStyle w:val="34"/>
        <w:numPr>
          <w:ilvl w:val="0"/>
          <w:numId w:val="15"/>
        </w:numPr>
        <w:ind w:firstLineChars="0"/>
        <w:rPr>
          <w:rFonts w:ascii="仿宋_GB2312" w:hAnsi="微软雅黑" w:cs="Arial"/>
          <w:sz w:val="30"/>
          <w:szCs w:val="30"/>
        </w:rPr>
      </w:pPr>
      <w:r>
        <w:rPr>
          <w:rFonts w:hint="eastAsia" w:ascii="仿宋_GB2312" w:hAnsi="微软雅黑" w:cs="Arial"/>
          <w:sz w:val="30"/>
          <w:szCs w:val="30"/>
        </w:rPr>
        <w:t>SSIDFenZhiXX-Internet：访问Internet，VLAN20，采用开放接入；</w:t>
      </w:r>
    </w:p>
    <w:p>
      <w:pPr>
        <w:pStyle w:val="34"/>
        <w:numPr>
          <w:ilvl w:val="0"/>
          <w:numId w:val="14"/>
        </w:numPr>
        <w:ind w:firstLineChars="0"/>
        <w:rPr>
          <w:rFonts w:ascii="仿宋_GB2312" w:hAnsi="微软雅黑" w:cs="Arial"/>
          <w:sz w:val="30"/>
          <w:szCs w:val="30"/>
        </w:rPr>
      </w:pPr>
      <w:r>
        <w:rPr>
          <w:rFonts w:hint="eastAsia" w:ascii="仿宋_GB2312" w:hAnsi="微软雅黑" w:cs="Arial"/>
          <w:sz w:val="30"/>
          <w:szCs w:val="30"/>
        </w:rPr>
        <w:t>配置所有无线接入用户相互隔离，Network模式下限制SSID FenZhiXX-IN每天早上0点到6点禁止终端接入，开启SSID FenZhiXX-Internet ARP抑制功能。</w:t>
      </w:r>
    </w:p>
    <w:p>
      <w:pPr>
        <w:pStyle w:val="34"/>
        <w:numPr>
          <w:ilvl w:val="0"/>
          <w:numId w:val="8"/>
        </w:numPr>
        <w:ind w:firstLine="602"/>
        <w:rPr>
          <w:rFonts w:ascii="仿宋_GB2312" w:hAnsi="微软雅黑" w:cs="Arial"/>
          <w:b/>
          <w:sz w:val="30"/>
          <w:szCs w:val="30"/>
        </w:rPr>
      </w:pPr>
      <w:r>
        <w:rPr>
          <w:rFonts w:hint="eastAsia" w:ascii="仿宋_GB2312" w:hAnsi="微软雅黑" w:cs="Arial"/>
          <w:b/>
          <w:sz w:val="30"/>
          <w:szCs w:val="30"/>
        </w:rPr>
        <w:t>安全策略配置</w:t>
      </w:r>
    </w:p>
    <w:p>
      <w:pPr>
        <w:pStyle w:val="34"/>
        <w:numPr>
          <w:ilvl w:val="0"/>
          <w:numId w:val="16"/>
        </w:numPr>
        <w:ind w:firstLineChars="0"/>
        <w:rPr>
          <w:rFonts w:ascii="仿宋_GB2312" w:hAnsi="微软雅黑" w:cs="Arial"/>
          <w:sz w:val="30"/>
          <w:szCs w:val="30"/>
        </w:rPr>
      </w:pPr>
      <w:r>
        <w:rPr>
          <w:rFonts w:hint="eastAsia" w:ascii="仿宋_GB2312" w:hAnsi="微软雅黑" w:cs="Arial"/>
          <w:sz w:val="30"/>
          <w:szCs w:val="30"/>
        </w:rPr>
        <w:t>FW-1采用静态路由协议，根据题目要求配置相应的安全域、基于明细网段的安全访问策略；FW-2采用RIP协议，根据题目要求配置相应的安全域，配置安全策略禁止总部所有业务与分部SSID FenZhiXX-Internet业务双向访问；</w:t>
      </w:r>
    </w:p>
    <w:p>
      <w:pPr>
        <w:pStyle w:val="34"/>
        <w:numPr>
          <w:ilvl w:val="0"/>
          <w:numId w:val="16"/>
        </w:numPr>
        <w:ind w:firstLineChars="0"/>
        <w:rPr>
          <w:rFonts w:ascii="仿宋_GB2312" w:hAnsi="微软雅黑" w:cs="Arial"/>
          <w:sz w:val="30"/>
          <w:szCs w:val="30"/>
        </w:rPr>
      </w:pPr>
      <w:r>
        <w:rPr>
          <w:rFonts w:hint="eastAsia" w:ascii="仿宋_GB2312" w:hAnsi="微软雅黑" w:cs="Arial"/>
          <w:sz w:val="30"/>
          <w:szCs w:val="30"/>
        </w:rPr>
        <w:t>针对FW-1、FW-2 untrust区域开启所有攻击防护，发现攻击时丢弃；</w:t>
      </w:r>
    </w:p>
    <w:p>
      <w:pPr>
        <w:pStyle w:val="34"/>
        <w:numPr>
          <w:ilvl w:val="0"/>
          <w:numId w:val="16"/>
        </w:numPr>
        <w:ind w:firstLineChars="0"/>
        <w:rPr>
          <w:rFonts w:ascii="仿宋_GB2312" w:hAnsi="微软雅黑" w:cs="Arial"/>
          <w:sz w:val="30"/>
          <w:szCs w:val="30"/>
        </w:rPr>
      </w:pPr>
      <w:r>
        <w:rPr>
          <w:rFonts w:hint="eastAsia" w:ascii="仿宋_GB2312" w:hAnsi="微软雅黑" w:cs="Arial"/>
          <w:sz w:val="30"/>
          <w:szCs w:val="30"/>
        </w:rPr>
        <w:t>总部与分部统一通过ISP机房FW-2访问外网，配置PAT，实现总部行政与信息技术业务、分部SSID FenZhiXX-Internet业务访问外网；</w:t>
      </w:r>
    </w:p>
    <w:p>
      <w:pPr>
        <w:pStyle w:val="34"/>
        <w:numPr>
          <w:ilvl w:val="0"/>
          <w:numId w:val="16"/>
        </w:numPr>
        <w:ind w:firstLineChars="0"/>
        <w:rPr>
          <w:rFonts w:ascii="仿宋_GB2312" w:hAnsi="微软雅黑" w:cs="Arial"/>
          <w:sz w:val="30"/>
          <w:szCs w:val="30"/>
        </w:rPr>
      </w:pPr>
      <w:r>
        <w:rPr>
          <w:rFonts w:hint="eastAsia" w:ascii="仿宋_GB2312" w:hAnsi="微软雅黑" w:cs="Arial"/>
          <w:sz w:val="30"/>
          <w:szCs w:val="30"/>
        </w:rPr>
        <w:t>FW-2实现对公司所有用户访问网址中含有“游戏”、“购物”关键字网站的过滤，对试图访问及搜索的行为进行记录；阻止在社区论坛、社会生活类网站发布含有关键字“舆论”的信息，并记录日志；并将上述日志发送至网管系统方便统一管理、审计。</w:t>
      </w:r>
    </w:p>
    <w:p>
      <w:pPr>
        <w:pStyle w:val="34"/>
        <w:numPr>
          <w:ilvl w:val="0"/>
          <w:numId w:val="8"/>
        </w:numPr>
        <w:ind w:firstLine="602"/>
        <w:rPr>
          <w:rFonts w:ascii="仿宋_GB2312" w:hAnsi="微软雅黑" w:cs="Arial"/>
          <w:b/>
          <w:sz w:val="30"/>
          <w:szCs w:val="30"/>
        </w:rPr>
      </w:pPr>
      <w:r>
        <w:rPr>
          <w:rFonts w:hint="eastAsia" w:ascii="仿宋_GB2312" w:hAnsi="微软雅黑" w:cs="Arial"/>
          <w:b/>
          <w:sz w:val="30"/>
          <w:szCs w:val="30"/>
        </w:rPr>
        <w:t>业务选路配置</w:t>
      </w:r>
    </w:p>
    <w:p>
      <w:pPr>
        <w:spacing w:line="560" w:lineRule="exact"/>
        <w:ind w:left="567" w:firstLine="450" w:firstLineChars="150"/>
        <w:rPr>
          <w:rFonts w:ascii="仿宋_GB2312" w:hAnsi="微软雅黑" w:eastAsia="仿宋_GB2312" w:cs="Arial"/>
          <w:sz w:val="30"/>
          <w:szCs w:val="30"/>
        </w:rPr>
      </w:pPr>
      <w:r>
        <w:rPr>
          <w:rFonts w:hint="eastAsia" w:ascii="仿宋_GB2312" w:hAnsi="微软雅黑" w:eastAsia="仿宋_GB2312" w:cs="Arial"/>
          <w:sz w:val="30"/>
          <w:szCs w:val="30"/>
        </w:rPr>
        <w:t>考虑到从分部到总部有两条广域网链路，且其带宽不一样，所以规划正常情况下总部RT1-ISP机房FW-2-分部RT2间专线为主链路，总部RT1与分部RT2间Serial专线为备链路；分部访问总部行政、财务业务优先走主链路，分部访问总部营销、信息技术业务优先走备链路，只有分部访问总部行政、财务、营销业务主备链路相互备份、信息技术业务无备份链路。根据以上需求，在分部RT2进行合理的业务选路配置。具体要求如下：</w:t>
      </w:r>
    </w:p>
    <w:p>
      <w:pPr>
        <w:pStyle w:val="34"/>
        <w:numPr>
          <w:ilvl w:val="0"/>
          <w:numId w:val="17"/>
        </w:numPr>
        <w:ind w:firstLineChars="0"/>
        <w:rPr>
          <w:rFonts w:ascii="仿宋_GB2312" w:hAnsi="微软雅黑" w:cs="Arial"/>
          <w:sz w:val="30"/>
          <w:szCs w:val="30"/>
        </w:rPr>
      </w:pPr>
      <w:r>
        <w:rPr>
          <w:rFonts w:hint="eastAsia" w:ascii="仿宋_GB2312" w:hAnsi="微软雅黑" w:cs="Arial"/>
          <w:sz w:val="30"/>
          <w:szCs w:val="30"/>
        </w:rPr>
        <w:t>使用IP前缀列表匹配业务数据流；</w:t>
      </w:r>
    </w:p>
    <w:p>
      <w:pPr>
        <w:pStyle w:val="34"/>
        <w:numPr>
          <w:ilvl w:val="0"/>
          <w:numId w:val="17"/>
        </w:numPr>
        <w:ind w:firstLineChars="0"/>
        <w:rPr>
          <w:rFonts w:ascii="仿宋_GB2312" w:hAnsi="微软雅黑" w:cs="Arial"/>
          <w:sz w:val="30"/>
          <w:szCs w:val="30"/>
        </w:rPr>
      </w:pPr>
      <w:r>
        <w:rPr>
          <w:rFonts w:hint="eastAsia" w:ascii="仿宋_GB2312" w:hAnsi="微软雅黑" w:cs="Arial"/>
          <w:sz w:val="30"/>
          <w:szCs w:val="30"/>
        </w:rPr>
        <w:t>使用BGP路由权值属性进行业务选路，只允许使用route-map来改变路由权值属性、路由控制，且路由权值必须为100或200。</w:t>
      </w:r>
    </w:p>
    <w:p>
      <w:pPr>
        <w:pStyle w:val="4"/>
        <w:spacing w:before="120" w:after="120" w:line="560" w:lineRule="exact"/>
        <w:jc w:val="center"/>
        <w:rPr>
          <w:rFonts w:ascii="仿宋_GB2312" w:hAnsi="微软雅黑" w:eastAsia="仿宋_GB2312" w:cs="Arial"/>
          <w:sz w:val="30"/>
          <w:szCs w:val="30"/>
        </w:rPr>
      </w:pPr>
      <w:r>
        <w:rPr>
          <w:rFonts w:hint="eastAsia" w:ascii="仿宋_GB2312" w:hAnsi="微软雅黑" w:eastAsia="仿宋_GB2312" w:cs="Arial"/>
          <w:sz w:val="30"/>
          <w:szCs w:val="30"/>
        </w:rPr>
        <w:br w:type="page"/>
      </w:r>
    </w:p>
    <w:p>
      <w:pPr>
        <w:pStyle w:val="4"/>
        <w:spacing w:before="120" w:after="120" w:line="560" w:lineRule="exact"/>
        <w:jc w:val="center"/>
        <w:rPr>
          <w:rFonts w:ascii="仿宋_GB2312" w:hAnsi="楷体" w:eastAsia="仿宋_GB2312" w:cs="Arial"/>
          <w:sz w:val="30"/>
          <w:szCs w:val="30"/>
        </w:rPr>
      </w:pPr>
      <w:r>
        <w:rPr>
          <w:rFonts w:hint="eastAsia" w:ascii="仿宋_GB2312" w:hAnsi="楷体" w:eastAsia="仿宋_GB2312" w:cs="Arial"/>
          <w:sz w:val="30"/>
          <w:szCs w:val="30"/>
        </w:rPr>
        <w:t>服务器配置及应用项目</w:t>
      </w:r>
    </w:p>
    <w:p>
      <w:pPr>
        <w:spacing w:line="560" w:lineRule="exact"/>
        <w:ind w:firstLine="600" w:firstLineChars="200"/>
        <w:jc w:val="center"/>
        <w:rPr>
          <w:rFonts w:ascii="仿宋_GB2312" w:hAnsi="楷体" w:eastAsia="仿宋_GB2312" w:cs="Arial"/>
          <w:bCs/>
          <w:sz w:val="30"/>
          <w:szCs w:val="30"/>
        </w:rPr>
      </w:pPr>
      <w:r>
        <w:rPr>
          <w:rFonts w:hint="eastAsia" w:ascii="仿宋_GB2312" w:hAnsi="楷体" w:eastAsia="仿宋_GB2312" w:cs="Arial"/>
          <w:bCs/>
          <w:sz w:val="30"/>
          <w:szCs w:val="30"/>
        </w:rPr>
        <w:t>（500分）</w:t>
      </w:r>
    </w:p>
    <w:p>
      <w:pPr>
        <w:spacing w:line="560" w:lineRule="exact"/>
        <w:rPr>
          <w:rFonts w:ascii="仿宋_GB2312" w:eastAsia="仿宋_GB2312"/>
          <w:sz w:val="30"/>
          <w:szCs w:val="30"/>
        </w:rPr>
      </w:pPr>
    </w:p>
    <w:p>
      <w:pPr>
        <w:spacing w:line="560" w:lineRule="exact"/>
        <w:ind w:firstLine="452" w:firstLineChars="150"/>
        <w:jc w:val="center"/>
        <w:rPr>
          <w:rFonts w:ascii="仿宋_GB2312" w:hAnsi="微软雅黑" w:eastAsia="仿宋_GB2312"/>
          <w:b/>
          <w:bCs/>
          <w:sz w:val="30"/>
          <w:szCs w:val="30"/>
        </w:rPr>
      </w:pPr>
      <w:r>
        <w:rPr>
          <w:rFonts w:hint="eastAsia" w:ascii="仿宋_GB2312" w:hAnsi="微软雅黑" w:eastAsia="仿宋_GB2312"/>
          <w:b/>
          <w:bCs/>
          <w:sz w:val="30"/>
          <w:szCs w:val="30"/>
        </w:rPr>
        <w:t>【竞赛技术平台说明】</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1、云服务实训平台相关说明：</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云服务实训平台管理ip地址默认为192.168.100.100，访问地址http://192.168.100.100/dashboard默认账号密码为admin/dcncloud，ssh默认账号密码为root/dcncloud，考生禁止修改云服务实训平台账号密码及管理ip地址，否则服务器配置及应用项目部分计0分；</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 云服务实训平台中提供镜像环境，镜像的默认用户名密码以及镜像信息，参考《云服务实训平台用户操作手册》；</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 所有windows主机实例在创建之后都直接可以通过远程桌面连接操作，centos6.5可以通过CRT软件连接进行操作，所有linux主机都默认开启了ssh功能，Linux系统软件镜像位于”/opt”目录下；</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（4）要求在云服务实训平台中保留竞赛生成的所有虚拟主机。</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2、云服务实训平台和服务器PC1和PC2相关服务说明：</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 题目中所有未指明的密码均为“参见表6”，若未按照要求设置密码，涉及到该操作的所有分值记为0分；</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（2）虚拟主机的IP属性设置请按照“拓扑结构图”以及“表3：服务器IP地址分配表”的要求设定；</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（3）除非作特殊说明，在PC1和PC2上需要安装相同操作系统版本的虚拟机时，可采用VMwareWorkstation软件自带的克隆系统功能实现。</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（5）PC1和PC2上所有系统镜像文件及赛题所需的其它软件均存放在每台主机的D:\soft文件夹中， 请在PC1桌面上，选手自己建立BACKUP_X （X为组号）文件夹，并在该文件夹中建立PC1相对应的虚拟机名称的文件夹；在PC2桌面上，选手自己建立BACKUP_X （X为组号）文件夹，并在该文件夹中建立PC2和云服务实训平台相对应的虚拟机名称的文件夹；将竞赛题目要求的截图和内容以.png和.docx的格式存放于“相对应表3虚拟主机名称的文件夹中；虚拟机文件名、扩展名和存放位置错误，涉及到的所有操作分值记为0分；</w:t>
      </w:r>
    </w:p>
    <w:p>
      <w:pPr>
        <w:spacing w:line="560" w:lineRule="exact"/>
        <w:ind w:firstLine="600" w:firstLineChars="200"/>
        <w:jc w:val="left"/>
        <w:rPr>
          <w:rFonts w:ascii="仿宋_GB2312" w:hAnsi="微软雅黑" w:eastAsia="仿宋_GB2312"/>
          <w:sz w:val="30"/>
          <w:szCs w:val="30"/>
        </w:rPr>
      </w:pPr>
      <w:r>
        <w:rPr>
          <w:rFonts w:hint="eastAsia" w:ascii="仿宋_GB2312" w:hAnsi="微软雅黑" w:eastAsia="仿宋_GB2312"/>
          <w:sz w:val="30"/>
          <w:szCs w:val="30"/>
        </w:rPr>
        <w:t>（6）PC1和PC2要求的虚拟机均安装于每台在D盘根目录下自建的名为virtualPC文件夹中，即路径为D：\virtualPC\虚拟主机名称。</w:t>
      </w:r>
    </w:p>
    <w:p>
      <w:pPr>
        <w:adjustRightInd w:val="0"/>
        <w:snapToGrid w:val="0"/>
        <w:spacing w:line="560" w:lineRule="exact"/>
        <w:jc w:val="center"/>
        <w:rPr>
          <w:rFonts w:ascii="仿宋_GB2312" w:hAnsi="微软雅黑" w:eastAsia="仿宋_GB2312" w:cs="微软雅黑"/>
          <w:b/>
          <w:sz w:val="30"/>
          <w:szCs w:val="30"/>
        </w:rPr>
        <w:sectPr>
          <w:footerReference r:id="rId7" w:type="default"/>
          <w:headerReference r:id="rId6" w:type="even"/>
          <w:pgSz w:w="11906" w:h="16838"/>
          <w:pgMar w:top="851" w:right="1134" w:bottom="851" w:left="1134" w:header="851" w:footer="992" w:gutter="0"/>
          <w:cols w:space="425" w:num="1"/>
          <w:docGrid w:linePitch="312" w:charSpace="0"/>
        </w:sectPr>
      </w:pPr>
    </w:p>
    <w:p>
      <w:pPr>
        <w:adjustRightInd w:val="0"/>
        <w:snapToGrid w:val="0"/>
        <w:spacing w:line="560" w:lineRule="exact"/>
        <w:jc w:val="center"/>
        <w:rPr>
          <w:rFonts w:ascii="仿宋_GB2312" w:hAnsi="微软雅黑" w:eastAsia="仿宋_GB2312"/>
          <w:b/>
          <w:sz w:val="30"/>
          <w:szCs w:val="30"/>
        </w:rPr>
      </w:pPr>
      <w:r>
        <w:rPr>
          <w:rFonts w:hint="eastAsia" w:ascii="仿宋_GB2312" w:hAnsi="微软雅黑" w:eastAsia="仿宋_GB2312"/>
          <w:b/>
          <w:sz w:val="30"/>
          <w:szCs w:val="30"/>
        </w:rPr>
        <w:t>云服务实训平台安装与运用</w:t>
      </w:r>
    </w:p>
    <w:p>
      <w:pPr>
        <w:spacing w:line="560" w:lineRule="exact"/>
        <w:rPr>
          <w:rFonts w:ascii="仿宋_GB2312" w:hAnsi="微软雅黑" w:eastAsia="仿宋_GB2312"/>
          <w:b/>
          <w:bCs/>
          <w:sz w:val="30"/>
          <w:szCs w:val="30"/>
        </w:rPr>
      </w:pPr>
      <w:r>
        <w:rPr>
          <w:rFonts w:hint="eastAsia" w:ascii="仿宋_GB2312" w:hAnsi="微软雅黑" w:eastAsia="仿宋_GB2312"/>
          <w:b/>
          <w:bCs/>
          <w:sz w:val="30"/>
          <w:szCs w:val="30"/>
        </w:rPr>
        <w:t>一、在云服务实训平台上完成如下操作：</w:t>
      </w:r>
    </w:p>
    <w:p>
      <w:pPr>
        <w:spacing w:line="560" w:lineRule="exact"/>
        <w:ind w:firstLine="602" w:firstLineChars="200"/>
        <w:rPr>
          <w:rFonts w:ascii="仿宋_GB2312" w:hAnsi="微软雅黑" w:eastAsia="仿宋_GB2312"/>
          <w:b/>
          <w:bCs/>
          <w:sz w:val="30"/>
          <w:szCs w:val="30"/>
        </w:rPr>
      </w:pPr>
      <w:r>
        <w:rPr>
          <w:rFonts w:hint="eastAsia" w:ascii="仿宋_GB2312" w:hAnsi="微软雅黑" w:eastAsia="仿宋_GB2312"/>
          <w:b/>
          <w:bCs/>
          <w:sz w:val="30"/>
          <w:szCs w:val="30"/>
        </w:rPr>
        <w:t>（一）云服务实训平台基础设置</w:t>
      </w:r>
    </w:p>
    <w:p>
      <w:pPr>
        <w:spacing w:line="560" w:lineRule="exact"/>
        <w:ind w:firstLine="420"/>
        <w:rPr>
          <w:rFonts w:ascii="仿宋_GB2312" w:hAnsi="微软雅黑" w:eastAsia="仿宋_GB2312"/>
          <w:sz w:val="30"/>
          <w:szCs w:val="30"/>
        </w:rPr>
      </w:pPr>
      <w:r>
        <w:rPr>
          <w:rFonts w:hint="eastAsia" w:ascii="仿宋_GB2312" w:hAnsi="微软雅黑" w:eastAsia="仿宋_GB2312"/>
          <w:sz w:val="30"/>
          <w:szCs w:val="30"/>
        </w:rPr>
        <w:t>1、按照“表4：云服务实训平台网络信息表”要求创建四个外部网络，这些外部网络所使用的VLAN均为总部业务VLAN，详细操作过程请参照“云服务实训平台用户操作手册”；</w:t>
      </w:r>
    </w:p>
    <w:p>
      <w:pPr>
        <w:spacing w:line="560" w:lineRule="exact"/>
        <w:ind w:firstLine="420"/>
        <w:rPr>
          <w:rFonts w:ascii="仿宋_GB2312" w:hAnsi="微软雅黑" w:eastAsia="仿宋_GB2312"/>
          <w:sz w:val="30"/>
          <w:szCs w:val="30"/>
        </w:rPr>
      </w:pPr>
      <w:r>
        <w:rPr>
          <w:rFonts w:hint="eastAsia" w:ascii="仿宋_GB2312" w:hAnsi="微软雅黑" w:eastAsia="仿宋_GB2312"/>
          <w:sz w:val="30"/>
          <w:szCs w:val="30"/>
        </w:rPr>
        <w:t>2、设置5块卷，卷命名为hd1-hd5，其中hd1-hd3大小为10G，hd4-hd5大小为5G；必须通过“项目”栏中的“计算”子栏中的“卷”功能来创建云硬盘；不能使用“管理员”，“系统”栏下的“卷”功能，该功能使用不当会造成云硬盘创建失败，界面卡死。</w:t>
      </w:r>
    </w:p>
    <w:p>
      <w:pPr>
        <w:spacing w:line="560" w:lineRule="exact"/>
        <w:ind w:firstLine="420"/>
        <w:rPr>
          <w:rFonts w:ascii="仿宋_GB2312" w:hAnsi="微软雅黑" w:eastAsia="仿宋_GB2312"/>
          <w:sz w:val="30"/>
          <w:szCs w:val="30"/>
        </w:rPr>
      </w:pPr>
      <w:r>
        <w:rPr>
          <w:rFonts w:hint="eastAsia" w:ascii="仿宋_GB2312" w:hAnsi="微软雅黑" w:eastAsia="仿宋_GB2312"/>
          <w:sz w:val="30"/>
          <w:szCs w:val="30"/>
        </w:rPr>
        <w:t>注意：在云服务实训平台中可以创建多个云硬盘，所有云硬盘容量的总大小不能超过100G，否则将创建失败。一个实例可以同时连接多个云硬盘，但一个云硬盘同时只能给一个实例作为扩展硬盘使用。</w:t>
      </w:r>
    </w:p>
    <w:p>
      <w:pPr>
        <w:spacing w:line="560" w:lineRule="exact"/>
        <w:ind w:firstLine="420"/>
        <w:rPr>
          <w:rFonts w:ascii="仿宋_GB2312" w:hAnsi="微软雅黑" w:eastAsia="仿宋_GB2312" w:cs="微软雅黑"/>
          <w:bCs/>
          <w:sz w:val="30"/>
          <w:szCs w:val="30"/>
        </w:rPr>
      </w:pPr>
      <w:r>
        <w:rPr>
          <w:rFonts w:hint="eastAsia" w:ascii="仿宋_GB2312" w:hAnsi="微软雅黑" w:eastAsia="仿宋_GB2312"/>
          <w:sz w:val="30"/>
          <w:szCs w:val="30"/>
        </w:rPr>
        <w:t>在分离卷之前一定要保证使用该卷的linux主机中，已经不存在该卷的任何挂载点。如果使用该卷的主机是windows实例，必须保证该卷在主机的“磁盘管理”项目中处于脱机状态，否则会造成分离失败，或是一直显示 “分离中”状态。</w:t>
      </w:r>
    </w:p>
    <w:p>
      <w:pPr>
        <w:spacing w:line="560" w:lineRule="exact"/>
        <w:ind w:firstLine="602" w:firstLineChars="200"/>
        <w:rPr>
          <w:rFonts w:ascii="仿宋_GB2312" w:hAnsi="微软雅黑" w:eastAsia="仿宋_GB2312"/>
          <w:b/>
          <w:bCs/>
          <w:sz w:val="30"/>
          <w:szCs w:val="30"/>
        </w:rPr>
      </w:pPr>
      <w:r>
        <w:rPr>
          <w:rFonts w:hint="eastAsia" w:ascii="仿宋_GB2312" w:hAnsi="微软雅黑" w:eastAsia="仿宋_GB2312"/>
          <w:b/>
          <w:bCs/>
          <w:sz w:val="30"/>
          <w:szCs w:val="30"/>
        </w:rPr>
        <w:t>（二）创建虚拟主机</w:t>
      </w:r>
    </w:p>
    <w:p>
      <w:pPr>
        <w:spacing w:line="560" w:lineRule="exact"/>
        <w:ind w:firstLine="420"/>
        <w:rPr>
          <w:rFonts w:ascii="仿宋_GB2312" w:hAnsi="微软雅黑" w:eastAsia="仿宋_GB2312"/>
          <w:sz w:val="30"/>
          <w:szCs w:val="30"/>
        </w:rPr>
      </w:pPr>
      <w:r>
        <w:rPr>
          <w:rFonts w:hint="eastAsia" w:ascii="仿宋_GB2312" w:hAnsi="微软雅黑" w:eastAsia="仿宋_GB2312"/>
          <w:sz w:val="30"/>
          <w:szCs w:val="30"/>
        </w:rPr>
        <w:t>1、按照“表5：虚拟主机信息表”所示，按要求生成虚拟主机，详细操作过程请参照“云服务实训平台用户操作手册”。</w:t>
      </w:r>
    </w:p>
    <w:p>
      <w:pPr>
        <w:spacing w:line="560" w:lineRule="exact"/>
        <w:ind w:firstLine="420"/>
        <w:rPr>
          <w:rFonts w:ascii="仿宋_GB2312" w:hAnsi="微软雅黑" w:eastAsia="仿宋_GB2312"/>
          <w:sz w:val="30"/>
          <w:szCs w:val="30"/>
        </w:rPr>
      </w:pPr>
      <w:r>
        <w:rPr>
          <w:rFonts w:hint="eastAsia" w:ascii="仿宋_GB2312" w:hAnsi="微软雅黑" w:eastAsia="仿宋_GB2312"/>
          <w:sz w:val="30"/>
          <w:szCs w:val="30"/>
        </w:rPr>
        <w:t>2、云服务实训平台中所有虚拟机的IP地址，要求手动设置为该虚拟机DHCP获取的地址。</w:t>
      </w:r>
    </w:p>
    <w:p>
      <w:pPr>
        <w:widowControl/>
        <w:spacing w:line="560" w:lineRule="exact"/>
        <w:jc w:val="left"/>
        <w:rPr>
          <w:rFonts w:ascii="仿宋_GB2312" w:hAnsi="微软雅黑" w:eastAsia="仿宋_GB2312"/>
          <w:b/>
          <w:sz w:val="30"/>
          <w:szCs w:val="30"/>
        </w:rPr>
      </w:pPr>
    </w:p>
    <w:p>
      <w:pPr>
        <w:spacing w:line="560" w:lineRule="exact"/>
        <w:jc w:val="center"/>
        <w:rPr>
          <w:rFonts w:ascii="仿宋_GB2312" w:hAnsi="微软雅黑" w:eastAsia="仿宋_GB2312"/>
          <w:b/>
          <w:sz w:val="30"/>
          <w:szCs w:val="30"/>
        </w:rPr>
      </w:pPr>
      <w:r>
        <w:rPr>
          <w:rFonts w:hint="eastAsia" w:ascii="仿宋_GB2312" w:hAnsi="微软雅黑" w:eastAsia="仿宋_GB2312"/>
          <w:b/>
          <w:sz w:val="30"/>
          <w:szCs w:val="30"/>
        </w:rPr>
        <w:t>Windows操作系统</w:t>
      </w:r>
    </w:p>
    <w:p>
      <w:pPr>
        <w:spacing w:line="560" w:lineRule="exact"/>
        <w:jc w:val="center"/>
        <w:rPr>
          <w:rFonts w:ascii="仿宋_GB2312" w:hAnsi="微软雅黑" w:eastAsia="仿宋_GB2312"/>
          <w:b/>
          <w:sz w:val="30"/>
          <w:szCs w:val="30"/>
        </w:rPr>
      </w:pPr>
    </w:p>
    <w:p>
      <w:pPr>
        <w:tabs>
          <w:tab w:val="left" w:pos="2067"/>
        </w:tabs>
        <w:spacing w:line="560" w:lineRule="exact"/>
        <w:rPr>
          <w:rFonts w:ascii="仿宋_GB2312" w:hAnsi="微软雅黑" w:eastAsia="仿宋_GB2312"/>
          <w:b/>
          <w:sz w:val="30"/>
          <w:szCs w:val="30"/>
        </w:rPr>
      </w:pPr>
      <w:r>
        <w:rPr>
          <w:rFonts w:hint="eastAsia" w:ascii="仿宋_GB2312" w:hAnsi="微软雅黑" w:eastAsia="仿宋_GB2312"/>
          <w:b/>
          <w:sz w:val="30"/>
          <w:szCs w:val="30"/>
        </w:rPr>
        <w:t>一、在云服务实训平台上完成如下操作:</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（一）完成虚拟主机的创建</w:t>
      </w:r>
    </w:p>
    <w:p>
      <w:pPr>
        <w:spacing w:line="560" w:lineRule="exact"/>
        <w:ind w:left="480"/>
        <w:rPr>
          <w:rFonts w:ascii="仿宋_GB2312" w:hAnsi="微软雅黑" w:eastAsia="仿宋_GB2312"/>
          <w:bCs/>
          <w:sz w:val="30"/>
          <w:szCs w:val="30"/>
        </w:rPr>
      </w:pPr>
      <w:r>
        <w:rPr>
          <w:rFonts w:hint="eastAsia" w:ascii="仿宋_GB2312" w:hAnsi="微软雅黑" w:eastAsia="仿宋_GB2312"/>
          <w:bCs/>
          <w:sz w:val="30"/>
          <w:szCs w:val="30"/>
        </w:rPr>
        <w:t>将按照“表5：虚拟主机信息表”生成的虚拟主机加入到skillschina.com域环境；</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（二）在云主机1和云主机2完成域控制器的滚动升级</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1、将标识为“服务器1”的服务器启动，对其进行滚动升级，将原来skillschina.com域的域控制器“服务器1”升级到新安装的Windows Server 2012 R2服务器“云主机1“，在迁移域控制器的时候如果出现错误提示，请查找原因并进行排错，最终完成升级（如果无法解决问题，可直接将云主机1作为域控制器）；</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2、将云主机2的服务器升级成skillschina.com域的的辅助域控制器；</w:t>
      </w:r>
    </w:p>
    <w:p>
      <w:pPr>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（三）在云主机1中完成域控制器及CA服务器的部署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1、安装证书服务，设置为企业根，有效期为5年，为企业内部自动回复证书申请；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2、创建3个用户组，组名采用对应部门名称的中文全拼命名，每个部门都创建2个用户，行政部用户：adm1~ adm2、营销部用户：sale1~sale2、技术部用户：sys1~sys2，所有用户不能修改其用户口令，并要求用户只能在上班时间可以登录（每周一至周五9:00~18:00）； </w:t>
      </w:r>
    </w:p>
    <w:p>
      <w:pPr>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（四）在云主机2中完成存储池及iSCSI存储的部署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1、添加三块SCSI虚拟硬盘，其每块硬盘的大小为10G，将三块硬盘配置为跨区卷，对应磁盘盘符为E:\ ，在E盘开启数据删除重复功能，排除扩展名为.xlsx,.txt的文件；</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2、安装iSCSI目标服务器和存储多路径，并新建iSCSI虚拟磁盘，存储位置为E:\；虚拟磁盘名称分别为Quorum和Files，大小分别为512M和5G，访问服务器为云主机4和云主机5； </w:t>
      </w:r>
    </w:p>
    <w:p>
      <w:pPr>
        <w:tabs>
          <w:tab w:val="left" w:pos="2067"/>
        </w:tabs>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（五）在云主机2中完成NFS服务和DFS服务的部署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1、安装NFS服务，共享目录为E:\nfsroot，配置用户名映射，将云主机10的root用户映射为administrator的权限，可以完全访问NFS共享目录；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2、配置DFS服务，实现两个服务器的内容保持同步，空间名称为DFSROOT，文件夹为E:\DFSroot，复制组为ftp-backup，设置复制在周六和周日带宽为完整，周一至周五带宽为64M； </w:t>
      </w:r>
    </w:p>
    <w:p>
      <w:pPr>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（六）在云主机4中完成故障转移群集服务器的部署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1、添加安装三块网卡，第一块网卡和第二块网卡为提供MPIO网卡，第三块网卡为心跳线网卡；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2、安装故障转移群集功能、文件服务器功能和存储多路径功能，在存储多路径功能的属性中，添加对iSCSI设备的支持；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3、使用iSCSI发起程序连接云主机2的iSCSI虚拟磁盘Quorum和Files，实现对iSCSI虚拟磁盘Quorum和Files的存储多路径功能，并能正常访问。</w:t>
      </w:r>
    </w:p>
    <w:p>
      <w:pPr>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（七）在云主机4中完成WEB服务器1的部署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安装IIS组件，创建www.skillschina.com站点，在N:\MyShare文件夹内中创建名称为skillschina.asp的主页，主页显示内容“全国职业院校技能大赛网络搭建及比赛项目时间为：&lt;%=now()%&gt;”，同时只允许使用域名通过SSL加密访问；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设置网站的最大连接数为1000，网站连接超时为60s，网站的带宽为1000KB/S；使用W3C记录日志，每天创建一个新的日志文件，使用当地时间作为日志文件名；日志只允许记录日期、时间、客户端IP地址、用户名、服务器IP地址、服务器端口号和方法；</w:t>
      </w:r>
    </w:p>
    <w:p>
      <w:pPr>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（八）在云主机5中完成故障转移群集服务器的部署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1、添加安装三块网卡，第一块网卡和第二块网卡为提供MPIO网卡，第三块网卡为心跳线网卡；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2、安装故障转移群集功能和存储多路径功能，在存储多路径功能的属性中，添加对iSCSI设备的支持；</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3、使用iSCSI发起程序连接云主机2的iSCSI虚拟磁盘Quorum和Files，实现对iSCSI虚拟磁盘Quorum和Files的存储多路径功能，并对Quorum和Files进行初始化和创建卷，设置驱动器号分别为M和N，完成格式化操作；</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4、在故障转移群集功能中，添加云主机4和云主机5服务器，并生成故障转移群集验证报告验证结果；</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5、创建故障转移群集，群集名称为：webcluster，IP网段为表3此云主机的第一个网段，地址为55;</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6、添加文件服务器功能和配置文件服务器角色，名称为：MyClusterFiles，IP地址最后一位为56，为MyClusterFiles添加共享文件夹，共享协议采用“SMB”，共享名称为MyShare，存储位置为N:\，共享权限采用管理员具有完全控制权限，其他用户具有读写权限，NTFS权限采用域管理员具有完全控制权限，域其他用户具有修改权限；</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7、访问</w:t>
      </w:r>
      <w:r>
        <w:fldChar w:fldCharType="begin"/>
      </w:r>
      <w:r>
        <w:instrText xml:space="preserve"> HYPERLINK "http://www.skillschina.com" </w:instrText>
      </w:r>
      <w:r>
        <w:fldChar w:fldCharType="separate"/>
      </w:r>
      <w:r>
        <w:rPr>
          <w:rFonts w:hint="eastAsia" w:ascii="仿宋_GB2312" w:hAnsi="微软雅黑" w:eastAsia="仿宋_GB2312"/>
          <w:sz w:val="30"/>
          <w:szCs w:val="30"/>
        </w:rPr>
        <w:t>www.skillschina.com</w:t>
      </w:r>
      <w:r>
        <w:rPr>
          <w:rFonts w:hint="eastAsia" w:ascii="仿宋_GB2312" w:hAnsi="微软雅黑" w:eastAsia="仿宋_GB2312"/>
          <w:sz w:val="30"/>
          <w:szCs w:val="30"/>
        </w:rPr>
        <w:fldChar w:fldCharType="end"/>
      </w:r>
      <w:r>
        <w:rPr>
          <w:rFonts w:hint="eastAsia" w:ascii="仿宋_GB2312" w:hAnsi="微软雅黑" w:eastAsia="仿宋_GB2312"/>
          <w:sz w:val="30"/>
          <w:szCs w:val="30"/>
        </w:rPr>
        <w:t>站点，对</w:t>
      </w:r>
      <w:r>
        <w:fldChar w:fldCharType="begin"/>
      </w:r>
      <w:r>
        <w:instrText xml:space="preserve"> HYPERLINK "http://www.skillschina.com" </w:instrText>
      </w:r>
      <w:r>
        <w:fldChar w:fldCharType="separate"/>
      </w:r>
      <w:r>
        <w:rPr>
          <w:rFonts w:hint="eastAsia" w:ascii="仿宋_GB2312" w:hAnsi="微软雅黑" w:eastAsia="仿宋_GB2312"/>
          <w:sz w:val="30"/>
          <w:szCs w:val="30"/>
        </w:rPr>
        <w:t>http://www.skillschina.com</w:t>
      </w:r>
      <w:r>
        <w:rPr>
          <w:rFonts w:hint="eastAsia" w:ascii="仿宋_GB2312" w:hAnsi="微软雅黑" w:eastAsia="仿宋_GB2312"/>
          <w:sz w:val="30"/>
          <w:szCs w:val="30"/>
        </w:rPr>
        <w:fldChar w:fldCharType="end"/>
      </w:r>
      <w:r>
        <w:rPr>
          <w:rFonts w:hint="eastAsia" w:ascii="仿宋_GB2312" w:hAnsi="微软雅黑" w:eastAsia="仿宋_GB2312"/>
          <w:sz w:val="30"/>
          <w:szCs w:val="30"/>
        </w:rPr>
        <w:t>；http://webcluster的IP；对</w:t>
      </w:r>
      <w:r>
        <w:fldChar w:fldCharType="begin"/>
      </w:r>
      <w:r>
        <w:instrText xml:space="preserve"> HYPERLINK "http://www.skillschina.com" </w:instrText>
      </w:r>
      <w:r>
        <w:fldChar w:fldCharType="separate"/>
      </w:r>
      <w:r>
        <w:rPr>
          <w:rFonts w:hint="eastAsia" w:ascii="仿宋_GB2312" w:hAnsi="微软雅黑" w:eastAsia="仿宋_GB2312"/>
          <w:sz w:val="30"/>
          <w:szCs w:val="30"/>
        </w:rPr>
        <w:t>https://www.skillschina.com</w:t>
      </w:r>
      <w:r>
        <w:rPr>
          <w:rFonts w:hint="eastAsia" w:ascii="仿宋_GB2312" w:hAnsi="微软雅黑" w:eastAsia="仿宋_GB2312"/>
          <w:sz w:val="30"/>
          <w:szCs w:val="30"/>
        </w:rPr>
        <w:fldChar w:fldCharType="end"/>
      </w:r>
      <w:r>
        <w:rPr>
          <w:rFonts w:hint="eastAsia" w:ascii="仿宋_GB2312" w:hAnsi="微软雅黑" w:eastAsia="仿宋_GB2312"/>
          <w:sz w:val="30"/>
          <w:szCs w:val="30"/>
        </w:rPr>
        <w:t>；https://webcluster的IP进行测试；</w:t>
      </w:r>
    </w:p>
    <w:p>
      <w:pPr>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（九）在云主机5中完成WEB服务器2的部署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安装IIS组件，创建www.skillschina.com站点，在N:\MyShare文件夹内中创建名称为skillschina.asp的主页，主页显示内容“全国职业院校技能大赛网络搭建及比赛项目时间为：&lt;%=now()%&gt;”，同时只允许使用域名通过SSL加密访问；</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设置网站的最大连接数为1000，网站连接超时为60s，网站的带宽为1000KB/S；使用W3C记录日志，每天创建一个新的日志文件，使用当地时间作为日志文件名；日志只允许记录日期、时间、客户端IP地址、用户名、服务器IP地址、服务器端口号和方法； </w:t>
      </w:r>
    </w:p>
    <w:p>
      <w:pPr>
        <w:tabs>
          <w:tab w:val="left" w:pos="2067"/>
        </w:tabs>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（十）在云主机6中完成磁盘阵列的部署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1、添加二块SCSI虚拟硬盘，其每块硬盘的大小为5G；并创建镜像卷盘符为E盘；</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2、在E盘上新建共享文件夹ftproot，只有技术部的员工具有完全控制权限； </w:t>
      </w:r>
    </w:p>
    <w:p>
      <w:pPr>
        <w:tabs>
          <w:tab w:val="left" w:pos="2067"/>
        </w:tabs>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（十一）在云主机6中完成FTPS服务和DFS服务的部署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安装FTP服务，新建一个FTP站点：名称为：MyFTP，主目录为E:\ftproot，不允许匿名登录，FTP站点欢迎消息为：“欢迎访问网络搭建FTP服务器！”，并且用命令浏览文件时使用UNIX方式显示，日志文件记录到E:\ftproot\LogFiles目录下；</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2、通过适当技术实现域中的技术部员工sys1与sys2在登录MyFTP站点时，只能访问自己的子文件夹，并且是通过SSL进行安全的访问；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3、配置DFS服务，实现两个服务器的内容保持同步，空间名称为DFSROOT，文件夹为E:\DFSroot，复制组为ftp-backup，拓扑采用交错方式，设置复制在周六和周日带宽为完整，周一至周五带宽为64M； </w:t>
      </w:r>
    </w:p>
    <w:p>
      <w:pPr>
        <w:tabs>
          <w:tab w:val="left" w:pos="2067"/>
        </w:tabs>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（十二）在云主机3中完成辅助DNS服务的部署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安装DNS服务，将云主机3服务器配置成skillschina.com的辅助DNS服务器；</w:t>
      </w:r>
    </w:p>
    <w:p>
      <w:pPr>
        <w:spacing w:line="560" w:lineRule="exact"/>
        <w:ind w:firstLine="602" w:firstLineChars="200"/>
        <w:rPr>
          <w:rFonts w:ascii="仿宋_GB2312" w:hAnsi="微软雅黑" w:eastAsia="仿宋_GB2312"/>
          <w:b/>
          <w:sz w:val="30"/>
          <w:szCs w:val="30"/>
          <w:highlight w:val="red"/>
        </w:rPr>
      </w:pPr>
      <w:r>
        <w:rPr>
          <w:rFonts w:hint="eastAsia" w:ascii="仿宋_GB2312" w:hAnsi="微软雅黑" w:eastAsia="仿宋_GB2312"/>
          <w:b/>
          <w:sz w:val="30"/>
          <w:szCs w:val="30"/>
        </w:rPr>
        <w:t>（十三）在云主机7中完成相关测试功能</w:t>
      </w:r>
    </w:p>
    <w:p>
      <w:pPr>
        <w:spacing w:line="560" w:lineRule="exact"/>
        <w:ind w:firstLine="600" w:firstLineChars="200"/>
        <w:jc w:val="left"/>
        <w:rPr>
          <w:rFonts w:ascii="仿宋_GB2312" w:hAnsi="微软雅黑" w:eastAsia="仿宋_GB2312"/>
          <w:color w:val="000000" w:themeColor="text1"/>
          <w:sz w:val="30"/>
          <w:szCs w:val="30"/>
        </w:rPr>
      </w:pPr>
      <w:r>
        <w:rPr>
          <w:rFonts w:hint="eastAsia" w:ascii="仿宋_GB2312" w:hAnsi="微软雅黑" w:eastAsia="仿宋_GB2312"/>
          <w:sz w:val="30"/>
          <w:szCs w:val="30"/>
        </w:rPr>
        <w:t>1、访问云主机11的http://</w:t>
      </w:r>
      <w:r>
        <w:fldChar w:fldCharType="begin"/>
      </w:r>
      <w:r>
        <w:instrText xml:space="preserve"> HYPERLINK "http://www.netdj.net" </w:instrText>
      </w:r>
      <w:r>
        <w:fldChar w:fldCharType="separate"/>
      </w:r>
      <w:r>
        <w:rPr>
          <w:rFonts w:hint="eastAsia" w:ascii="仿宋_GB2312" w:hAnsi="微软雅黑" w:eastAsia="仿宋_GB2312"/>
          <w:sz w:val="30"/>
          <w:szCs w:val="30"/>
        </w:rPr>
        <w:t>www.netdj.net</w:t>
      </w:r>
      <w:r>
        <w:rPr>
          <w:rFonts w:hint="eastAsia" w:ascii="仿宋_GB2312" w:hAnsi="微软雅黑" w:eastAsia="仿宋_GB2312"/>
          <w:sz w:val="30"/>
          <w:szCs w:val="30"/>
        </w:rPr>
        <w:fldChar w:fldCharType="end"/>
      </w:r>
      <w:r>
        <w:rPr>
          <w:rFonts w:hint="eastAsia" w:ascii="仿宋_GB2312" w:hAnsi="微软雅黑" w:eastAsia="仿宋_GB2312"/>
          <w:sz w:val="30"/>
          <w:szCs w:val="30"/>
        </w:rPr>
        <w:t>；http://云主机11服务器IP；</w:t>
      </w:r>
      <w:r>
        <w:rPr>
          <w:rFonts w:hint="eastAsia" w:ascii="仿宋_GB2312" w:hAnsi="微软雅黑" w:eastAsia="仿宋_GB2312"/>
          <w:color w:val="000000" w:themeColor="text1"/>
          <w:sz w:val="30"/>
          <w:szCs w:val="30"/>
        </w:rPr>
        <w:t xml:space="preserve">https:// </w:t>
      </w:r>
      <w:r>
        <w:fldChar w:fldCharType="begin"/>
      </w:r>
      <w:r>
        <w:instrText xml:space="preserve"> HYPERLINK "http://www.netdj.net；https://192.168.100.160" </w:instrText>
      </w:r>
      <w:r>
        <w:fldChar w:fldCharType="separate"/>
      </w:r>
      <w:r>
        <w:rPr>
          <w:rStyle w:val="24"/>
          <w:rFonts w:hint="eastAsia" w:ascii="仿宋_GB2312" w:hAnsi="微软雅黑" w:eastAsia="仿宋_GB2312"/>
          <w:color w:val="000000" w:themeColor="text1"/>
          <w:sz w:val="30"/>
          <w:szCs w:val="30"/>
        </w:rPr>
        <w:t>www.netdj.net；https://</w:t>
      </w:r>
      <w:r>
        <w:rPr>
          <w:rFonts w:hint="eastAsia" w:ascii="仿宋_GB2312" w:hAnsi="微软雅黑" w:eastAsia="仿宋_GB2312"/>
          <w:sz w:val="30"/>
          <w:szCs w:val="30"/>
        </w:rPr>
        <w:t xml:space="preserve"> 云主机11服务器IP</w:t>
      </w:r>
      <w:r>
        <w:rPr>
          <w:rStyle w:val="24"/>
          <w:rFonts w:hint="eastAsia" w:ascii="仿宋_GB2312" w:hAnsi="微软雅黑" w:eastAsia="仿宋_GB2312"/>
          <w:color w:val="000000" w:themeColor="text1"/>
          <w:sz w:val="30"/>
          <w:szCs w:val="30"/>
        </w:rPr>
        <w:t xml:space="preserve"> </w:t>
      </w:r>
      <w:r>
        <w:rPr>
          <w:rStyle w:val="24"/>
          <w:rFonts w:hint="eastAsia" w:ascii="仿宋_GB2312" w:hAnsi="微软雅黑" w:eastAsia="仿宋_GB2312"/>
          <w:color w:val="000000" w:themeColor="text1"/>
          <w:sz w:val="30"/>
          <w:szCs w:val="30"/>
        </w:rPr>
        <w:fldChar w:fldCharType="end"/>
      </w:r>
      <w:r>
        <w:rPr>
          <w:rStyle w:val="24"/>
          <w:rFonts w:hint="eastAsia" w:ascii="仿宋_GB2312" w:hAnsi="微软雅黑" w:eastAsia="仿宋_GB2312"/>
          <w:color w:val="000000" w:themeColor="text1"/>
          <w:sz w:val="30"/>
          <w:szCs w:val="30"/>
        </w:rPr>
        <w:t>的</w:t>
      </w:r>
      <w:r>
        <w:rPr>
          <w:rFonts w:hint="eastAsia" w:ascii="仿宋_GB2312" w:hAnsi="微软雅黑" w:eastAsia="仿宋_GB2312"/>
          <w:color w:val="000000" w:themeColor="text1"/>
          <w:sz w:val="30"/>
          <w:szCs w:val="30"/>
        </w:rPr>
        <w:t>网站；</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2、对服务器8的</w:t>
      </w:r>
      <w:r>
        <w:fldChar w:fldCharType="begin"/>
      </w:r>
      <w:r>
        <w:instrText xml:space="preserve"> HYPERLINK "http://www.netskills.net" </w:instrText>
      </w:r>
      <w:r>
        <w:fldChar w:fldCharType="separate"/>
      </w:r>
      <w:r>
        <w:rPr>
          <w:rFonts w:hint="eastAsia" w:ascii="仿宋_GB2312" w:hAnsi="微软雅黑" w:eastAsia="仿宋_GB2312"/>
          <w:sz w:val="30"/>
          <w:szCs w:val="30"/>
        </w:rPr>
        <w:t>www.netskills.net</w:t>
      </w:r>
      <w:r>
        <w:rPr>
          <w:rFonts w:hint="eastAsia" w:ascii="仿宋_GB2312" w:hAnsi="微软雅黑" w:eastAsia="仿宋_GB2312"/>
          <w:sz w:val="30"/>
          <w:szCs w:val="30"/>
        </w:rPr>
        <w:fldChar w:fldCharType="end"/>
      </w:r>
      <w:r>
        <w:rPr>
          <w:rFonts w:hint="eastAsia" w:ascii="仿宋_GB2312" w:hAnsi="微软雅黑" w:eastAsia="仿宋_GB2312"/>
          <w:sz w:val="30"/>
          <w:szCs w:val="30"/>
        </w:rPr>
        <w:t>站点进行测试；</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3、使用FileZilla（可从云主机1上复制）软件对云主机6服务器的ftps服务进行验证；</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4、使用FileZilla（可从云主机1上复制）软件对云主机9的ftps服务进行验证；</w:t>
      </w:r>
    </w:p>
    <w:p>
      <w:pPr>
        <w:tabs>
          <w:tab w:val="left" w:pos="2067"/>
        </w:tabs>
        <w:spacing w:line="560" w:lineRule="exact"/>
        <w:rPr>
          <w:rFonts w:ascii="仿宋_GB2312" w:hAnsi="微软雅黑" w:eastAsia="仿宋_GB2312"/>
          <w:b/>
          <w:sz w:val="30"/>
          <w:szCs w:val="30"/>
        </w:rPr>
      </w:pPr>
      <w:r>
        <w:rPr>
          <w:rFonts w:hint="eastAsia" w:ascii="仿宋_GB2312" w:hAnsi="微软雅黑" w:eastAsia="仿宋_GB2312"/>
          <w:b/>
          <w:sz w:val="30"/>
          <w:szCs w:val="30"/>
        </w:rPr>
        <w:t>二、在PC1上完成如下操作:</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（一）完成虚拟主机的创建</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1、安装虚拟机“服务器3”，其内存为2G，硬盘40G；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2、安装虚拟机“服务器4”, 其内存为768MB，硬盘40G，通过“服务器3”的WDS服务进行网络引导和安装，安装完成后停止“服务器3”中DHCP中服务器网段的作用域； </w:t>
      </w:r>
    </w:p>
    <w:p>
      <w:pPr>
        <w:tabs>
          <w:tab w:val="left" w:pos="2067"/>
        </w:tabs>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（二）在主机“服务器3”中完成DHCP和WDS服务的部署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1、安装DHCP服务，为服务器网段部分主机动态分配IPv4地址，建立作用域，作用域的名称为dhcpserver，网段参照表3的本机ip地址段设置，地址池范围195-199；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2、安装WDS服务，目的是通过网络引导的方式来安装Windows server 2012 R2 CORE操作系统，运用适当技术手段，让“服务器4”只获取到对应WDS服务器端DHCP下发的IP地址。</w:t>
      </w:r>
    </w:p>
    <w:p>
      <w:pPr>
        <w:tabs>
          <w:tab w:val="left" w:pos="2067"/>
        </w:tabs>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（三）在主机“服务器2”中完成DHCP服务和DNS服务迁移的部署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1、将标识为“服务器2”的服务器上的DHCP服务和DNS服务迁移到“云主机1”服务器上； </w:t>
      </w:r>
    </w:p>
    <w:p>
      <w:pPr>
        <w:spacing w:line="560" w:lineRule="exact"/>
        <w:ind w:firstLine="579" w:firstLineChars="193"/>
        <w:rPr>
          <w:rFonts w:ascii="仿宋_GB2312" w:hAnsi="微软雅黑" w:eastAsia="仿宋_GB2312"/>
          <w:sz w:val="30"/>
          <w:szCs w:val="30"/>
        </w:rPr>
      </w:pPr>
      <w:r>
        <w:rPr>
          <w:rFonts w:hint="eastAsia" w:ascii="仿宋_GB2312" w:hAnsi="微软雅黑" w:eastAsia="仿宋_GB2312"/>
          <w:sz w:val="30"/>
          <w:szCs w:val="30"/>
        </w:rPr>
        <w:t>2、将“服务器2”的服务器，升级为子域bj.</w:t>
      </w:r>
      <w:r>
        <w:rPr>
          <w:rFonts w:hint="eastAsia" w:ascii="仿宋_GB2312" w:hAnsi="微软雅黑" w:eastAsia="仿宋_GB2312" w:cs="Arial"/>
          <w:sz w:val="30"/>
          <w:szCs w:val="30"/>
        </w:rPr>
        <w:t>skillschina.com</w:t>
      </w:r>
      <w:r>
        <w:rPr>
          <w:rFonts w:hint="eastAsia" w:ascii="仿宋_GB2312" w:hAnsi="微软雅黑" w:eastAsia="仿宋_GB2312"/>
          <w:sz w:val="30"/>
          <w:szCs w:val="30"/>
        </w:rPr>
        <w:t>；</w:t>
      </w:r>
    </w:p>
    <w:p>
      <w:pPr>
        <w:spacing w:line="560" w:lineRule="exact"/>
        <w:ind w:firstLine="579" w:firstLineChars="193"/>
        <w:rPr>
          <w:rFonts w:ascii="仿宋_GB2312" w:hAnsi="微软雅黑" w:eastAsia="仿宋_GB2312"/>
          <w:sz w:val="30"/>
          <w:szCs w:val="30"/>
        </w:rPr>
      </w:pPr>
      <w:r>
        <w:rPr>
          <w:rFonts w:hint="eastAsia" w:ascii="仿宋_GB2312" w:hAnsi="微软雅黑" w:eastAsia="仿宋_GB2312"/>
          <w:sz w:val="30"/>
          <w:szCs w:val="30"/>
        </w:rPr>
        <w:t>3、在 “服务器2”中添加三块SCSI虚拟硬盘，其每块硬盘的大小为2G。将三块硬盘配置为RAID5，对应磁盘盘符为e:\；同时需要在e:\启用卷影副本功能，设置每周工作日的下午19:30创建卷影副本，将副本存储于c:\；</w:t>
      </w:r>
    </w:p>
    <w:p>
      <w:pPr>
        <w:tabs>
          <w:tab w:val="left" w:pos="2067"/>
        </w:tabs>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（四）在主机“服务器1”中完成独立服务器和RODC服务器的部署</w:t>
      </w:r>
    </w:p>
    <w:p>
      <w:pPr>
        <w:tabs>
          <w:tab w:val="left" w:pos="2067"/>
        </w:tabs>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1、将标识为“服务器1”的服务器从skillschina.com降级为独立服务器；</w:t>
      </w:r>
    </w:p>
    <w:p>
      <w:pPr>
        <w:spacing w:line="560" w:lineRule="exact"/>
        <w:ind w:firstLine="579" w:firstLineChars="193"/>
        <w:rPr>
          <w:rFonts w:ascii="仿宋_GB2312" w:hAnsi="微软雅黑" w:eastAsia="仿宋_GB2312"/>
          <w:sz w:val="30"/>
          <w:szCs w:val="30"/>
        </w:rPr>
      </w:pPr>
      <w:r>
        <w:rPr>
          <w:rFonts w:hint="eastAsia" w:ascii="仿宋_GB2312" w:hAnsi="微软雅黑" w:eastAsia="仿宋_GB2312"/>
          <w:sz w:val="30"/>
          <w:szCs w:val="30"/>
        </w:rPr>
        <w:t>2、将“服务器1”服务器作为RODC服务器，重新加入到skillschina.com域中;</w:t>
      </w:r>
    </w:p>
    <w:p>
      <w:pPr>
        <w:spacing w:line="560" w:lineRule="exact"/>
        <w:ind w:firstLine="579" w:firstLineChars="193"/>
        <w:rPr>
          <w:rFonts w:ascii="仿宋_GB2312" w:hAnsi="微软雅黑" w:eastAsia="仿宋_GB2312"/>
          <w:sz w:val="30"/>
          <w:szCs w:val="30"/>
        </w:rPr>
      </w:pPr>
      <w:r>
        <w:rPr>
          <w:rFonts w:hint="eastAsia" w:ascii="仿宋_GB2312" w:hAnsi="微软雅黑" w:eastAsia="仿宋_GB2312"/>
          <w:sz w:val="30"/>
          <w:szCs w:val="30"/>
        </w:rPr>
        <w:t>3、将域控制器中技术部的员工增加到缓存组，允许该账户的密码复制到本服务器中；</w:t>
      </w:r>
    </w:p>
    <w:p>
      <w:pPr>
        <w:tabs>
          <w:tab w:val="left" w:pos="2067"/>
        </w:tabs>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（五）在主机“服务器4”中完成Core服务器的部署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1、使用命令修改计算机的主机名为Core，修改服务器4的IP地址为表3中要求的地址，并按照题目要求设置默认网关；</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2、将其“服务器4”的服务器加入AD DS域skillschina中；</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3、关闭“服务器4”服务器的防火墙，开启远程桌面功能；</w:t>
      </w:r>
    </w:p>
    <w:p>
      <w:pPr>
        <w:spacing w:line="560" w:lineRule="exact"/>
        <w:ind w:firstLine="600" w:firstLineChars="200"/>
        <w:rPr>
          <w:rFonts w:ascii="仿宋_GB2312" w:hAnsi="微软雅黑" w:eastAsia="仿宋_GB2312"/>
          <w:sz w:val="30"/>
          <w:szCs w:val="30"/>
        </w:rPr>
      </w:pPr>
    </w:p>
    <w:p>
      <w:pPr>
        <w:widowControl/>
        <w:spacing w:line="560" w:lineRule="exact"/>
        <w:rPr>
          <w:rFonts w:ascii="仿宋_GB2312" w:hAnsi="微软雅黑" w:eastAsia="仿宋_GB2312"/>
          <w:b/>
          <w:sz w:val="30"/>
          <w:szCs w:val="30"/>
        </w:rPr>
      </w:pPr>
      <w:r>
        <w:rPr>
          <w:rFonts w:hint="eastAsia" w:ascii="仿宋_GB2312" w:hAnsi="微软雅黑" w:eastAsia="仿宋_GB2312"/>
          <w:b/>
          <w:sz w:val="30"/>
          <w:szCs w:val="30"/>
        </w:rPr>
        <w:br w:type="page"/>
      </w:r>
    </w:p>
    <w:p>
      <w:pPr>
        <w:spacing w:line="560" w:lineRule="exact"/>
        <w:jc w:val="center"/>
        <w:rPr>
          <w:rFonts w:ascii="仿宋_GB2312" w:hAnsi="微软雅黑" w:eastAsia="仿宋_GB2312"/>
          <w:b/>
          <w:sz w:val="30"/>
          <w:szCs w:val="30"/>
        </w:rPr>
      </w:pPr>
      <w:r>
        <w:rPr>
          <w:rFonts w:hint="eastAsia" w:ascii="仿宋_GB2312" w:hAnsi="微软雅黑" w:eastAsia="仿宋_GB2312"/>
          <w:b/>
          <w:sz w:val="30"/>
          <w:szCs w:val="30"/>
        </w:rPr>
        <w:t>Linux操作系统部分</w:t>
      </w:r>
    </w:p>
    <w:p>
      <w:pPr>
        <w:spacing w:line="560" w:lineRule="exact"/>
        <w:jc w:val="center"/>
        <w:rPr>
          <w:rFonts w:ascii="仿宋_GB2312" w:hAnsi="微软雅黑" w:eastAsia="仿宋_GB2312"/>
          <w:b/>
          <w:sz w:val="30"/>
          <w:szCs w:val="30"/>
        </w:rPr>
      </w:pPr>
    </w:p>
    <w:p>
      <w:pPr>
        <w:tabs>
          <w:tab w:val="left" w:pos="2067"/>
        </w:tabs>
        <w:spacing w:line="560" w:lineRule="exact"/>
        <w:ind w:left="-2" w:leftChars="-1"/>
        <w:rPr>
          <w:rFonts w:ascii="仿宋_GB2312" w:hAnsi="微软雅黑" w:eastAsia="仿宋_GB2312"/>
          <w:b/>
          <w:sz w:val="30"/>
          <w:szCs w:val="30"/>
        </w:rPr>
      </w:pPr>
      <w:r>
        <w:rPr>
          <w:rFonts w:hint="eastAsia" w:ascii="仿宋_GB2312" w:hAnsi="微软雅黑" w:eastAsia="仿宋_GB2312"/>
          <w:b/>
          <w:sz w:val="30"/>
          <w:szCs w:val="30"/>
        </w:rPr>
        <w:t xml:space="preserve">一、在云服务实训平台上完成如下操作: </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（一）在云主机8中完成E-MAIL服务器的部署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1、在此服务器上安装配置postfix邮件服务，创建两个用户mail1,mail2；每个用户的邮箱空间为20MB，限定用户发邮件时，单封邮件最大为5MB；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2、为mail1和mail2两员工创建邮箱账户，实现不同用户之间的正常通讯，用户密码为321，邮件服务器的域名后缀为netdj.net，邮件服务器要在所有IP地址上进行侦听；</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3、开启SMTP的SASL验证,允许通过身份验证的用户转发邮件；</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4、在云主机7上安装office outlook 2013软件发送邮件；mail1用户发给mail2用户，主题为“你好”，内容为“欢迎大家”；</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（二）在云主机8中完成NIS服务的部署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1、在此服务器上安装配置NIS服务，域名为netdj.net，建立验证数据库；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2、只为本机IP网段主机提供user1和user2的用户身份验证(密码与用户名相同) ；</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（三）在云主机8中完成NFS服务的部署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1、配置NFS服务，按下表要求共享目录：</w:t>
      </w:r>
    </w:p>
    <w:tbl>
      <w:tblPr>
        <w:tblStyle w:val="27"/>
        <w:tblW w:w="8221"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2"/>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42" w:type="dxa"/>
            <w:tcBorders>
              <w:top w:val="single" w:color="000000" w:sz="4" w:space="0"/>
              <w:left w:val="single" w:color="000000" w:sz="4" w:space="0"/>
              <w:bottom w:val="single" w:color="000000" w:sz="4" w:space="0"/>
              <w:right w:val="single" w:color="000000" w:sz="4" w:space="0"/>
            </w:tcBorders>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共享目录</w:t>
            </w:r>
          </w:p>
        </w:tc>
        <w:tc>
          <w:tcPr>
            <w:tcW w:w="6379" w:type="dxa"/>
            <w:tcBorders>
              <w:top w:val="single" w:color="000000" w:sz="4" w:space="0"/>
              <w:left w:val="single" w:color="000000" w:sz="4" w:space="0"/>
              <w:bottom w:val="single" w:color="000000" w:sz="4" w:space="0"/>
              <w:right w:val="single" w:color="000000" w:sz="4" w:space="0"/>
            </w:tcBorders>
          </w:tcPr>
          <w:p>
            <w:pPr>
              <w:ind w:firstLine="482" w:firstLineChars="20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共享要求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42" w:type="dxa"/>
            <w:tcBorders>
              <w:top w:val="single" w:color="000000" w:sz="4" w:space="0"/>
              <w:left w:val="single" w:color="000000" w:sz="4" w:space="0"/>
              <w:bottom w:val="single" w:color="000000" w:sz="4" w:space="0"/>
              <w:right w:val="single" w:color="000000" w:sz="4" w:space="0"/>
            </w:tcBorders>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/home</w:t>
            </w:r>
          </w:p>
        </w:tc>
        <w:tc>
          <w:tcPr>
            <w:tcW w:w="6379"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本服务器网段的用户具有读写权限，其它只读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42" w:type="dxa"/>
            <w:tcBorders>
              <w:top w:val="single" w:color="000000" w:sz="4" w:space="0"/>
              <w:left w:val="single" w:color="000000" w:sz="4" w:space="0"/>
              <w:bottom w:val="single" w:color="000000" w:sz="4" w:space="0"/>
              <w:right w:val="single" w:color="000000" w:sz="4" w:space="0"/>
            </w:tcBorders>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/var/tmp</w:t>
            </w:r>
          </w:p>
        </w:tc>
        <w:tc>
          <w:tcPr>
            <w:tcW w:w="6379"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所有人都可以存取，root写入的文件还具有root的权限</w:t>
            </w:r>
          </w:p>
        </w:tc>
      </w:tr>
    </w:tbl>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（四）在云主机9中完成FTPS服务器的部署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1、配置FTP服务，创设FTP服务站点，域名为ftp.netdj.net，站点主目录为 /var/ftpsite，不允许匿名用户访问，开启ftp支持被动数据传输模式；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2、建立虚拟用户ftpuser1及ftpuser2，密码和用户相同，用户的宿主目录为/home/vsftpd，用户的权限配置文件目录为/etc/vsftpd_user_conf，实现ftpuser1和ftpuser2用户通过SSL进行安全的访问；</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（五）在云主机9中完成Samba服务器的部署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1、此服务器中安装配置Samba服务，创建三个用户user4, user5, user6；</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2、建立共享目录/opt/finance_share，要求共享名为archive，user4, user5, user6用户都能通过输入用户名和密码登录并上传文件；</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3、实现user4能够查看和删除所有人的文件，user5能够查看所有人的文件，但不能删除别人的文件，user6只能查看和删除自己的文件，不能查看和删除别人的文件；</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（六）在云主机10中完成NIS客户端的部署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1、安装NIS服务，设置NIS域名为netdj.net，指定通过NIS进行身份认证；</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2、使用user1登录后，发现无法找到用户主目录，通过使用NFS的功能将其实现，并实现开机自启动；</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3、使用命令进行验证，实现在/wnfs目录下，可以成功访问云主机2的NFS服务，并实现开机自动启动；</w:t>
      </w:r>
    </w:p>
    <w:p>
      <w:pPr>
        <w:spacing w:line="560" w:lineRule="exact"/>
        <w:ind w:left="465"/>
        <w:rPr>
          <w:rFonts w:ascii="仿宋_GB2312" w:hAnsi="微软雅黑" w:eastAsia="仿宋_GB2312"/>
          <w:b/>
          <w:sz w:val="30"/>
          <w:szCs w:val="30"/>
        </w:rPr>
      </w:pPr>
      <w:r>
        <w:rPr>
          <w:rFonts w:hint="eastAsia" w:ascii="仿宋_GB2312" w:hAnsi="微软雅黑" w:eastAsia="仿宋_GB2312"/>
          <w:b/>
          <w:sz w:val="30"/>
          <w:szCs w:val="30"/>
        </w:rPr>
        <w:t>（七）在云主机10中完成BIND域名服务器及代理服务器的部署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1、在此服务器中安装配置bind服务，负责区域“netdj.net”内主机解析，四台主机分别为mail.netdj.net、dns.netdj.net 、</w:t>
      </w:r>
      <w:r>
        <w:fldChar w:fldCharType="begin"/>
      </w:r>
      <w:r>
        <w:instrText xml:space="preserve"> HYPERLINK "http://www.jnds.net" </w:instrText>
      </w:r>
      <w:r>
        <w:fldChar w:fldCharType="separate"/>
      </w:r>
      <w:r>
        <w:rPr>
          <w:rFonts w:hint="eastAsia" w:ascii="仿宋_GB2312" w:hAnsi="微软雅黑" w:eastAsia="仿宋_GB2312"/>
          <w:sz w:val="30"/>
          <w:szCs w:val="30"/>
        </w:rPr>
        <w:t>www.netdj.net</w:t>
      </w:r>
      <w:r>
        <w:rPr>
          <w:rFonts w:hint="eastAsia" w:ascii="仿宋_GB2312" w:hAnsi="微软雅黑" w:eastAsia="仿宋_GB2312"/>
          <w:sz w:val="30"/>
          <w:szCs w:val="30"/>
        </w:rPr>
        <w:fldChar w:fldCharType="end"/>
      </w:r>
      <w:r>
        <w:rPr>
          <w:rFonts w:hint="eastAsia" w:ascii="仿宋_GB2312" w:hAnsi="微软雅黑" w:eastAsia="仿宋_GB2312"/>
          <w:sz w:val="30"/>
          <w:szCs w:val="30"/>
        </w:rPr>
        <w:t xml:space="preserve">、ftp.netdj.net,做好正反向DNS服务解析，禁止172.16.10.0/24网段的主机访问此DNS服务器；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2、安装并完成代理服务器squid的初始配置，使用8090作为代理服务端口，指定DNS服务器IP地址信息，使得squid服务器能够解析域名；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3、设置squid代理服务器采用ufs缓存机制，缓存目录设置为/cache,目录容量为5GB，L1及L2级目录数量分别为16及256，定义高速缓存值为512MB，并将缓存日志存放于/var/squid/cache.log中；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4、设置禁止访问.mp3、.flv 扩展名后缀的资源；</w:t>
      </w:r>
    </w:p>
    <w:p>
      <w:pPr>
        <w:spacing w:line="560" w:lineRule="exact"/>
        <w:ind w:firstLine="600" w:firstLineChars="200"/>
        <w:jc w:val="left"/>
        <w:rPr>
          <w:rFonts w:ascii="仿宋_GB2312" w:hAnsi="微软雅黑" w:eastAsia="仿宋_GB2312"/>
          <w:color w:val="000000" w:themeColor="text1"/>
          <w:sz w:val="30"/>
          <w:szCs w:val="30"/>
        </w:rPr>
      </w:pPr>
      <w:r>
        <w:rPr>
          <w:rFonts w:hint="eastAsia" w:ascii="仿宋_GB2312" w:hAnsi="微软雅黑" w:eastAsia="仿宋_GB2312"/>
          <w:sz w:val="30"/>
          <w:szCs w:val="30"/>
        </w:rPr>
        <w:t>5、设置需要身份认证的代理方式，认证方式为基础认证，认证程序的进程为5个，账户为proxy_user，账户存储在/squid/squid_user，密码为user_proxy；</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（八）在云主机11中完成Apache服务器及MySQL数据库服务器的部署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1、在此服务器中安装httpd服务，建立虚拟主机站点</w:t>
      </w:r>
      <w:r>
        <w:fldChar w:fldCharType="begin"/>
      </w:r>
      <w:r>
        <w:instrText xml:space="preserve"> HYPERLINK "http://www.jnds.net" </w:instrText>
      </w:r>
      <w:r>
        <w:fldChar w:fldCharType="separate"/>
      </w:r>
      <w:r>
        <w:rPr>
          <w:rFonts w:hint="eastAsia" w:ascii="仿宋_GB2312" w:hAnsi="微软雅黑" w:eastAsia="仿宋_GB2312"/>
          <w:sz w:val="30"/>
          <w:szCs w:val="30"/>
        </w:rPr>
        <w:t>www.netdj.net</w:t>
      </w:r>
      <w:r>
        <w:rPr>
          <w:rFonts w:hint="eastAsia" w:ascii="仿宋_GB2312" w:hAnsi="微软雅黑" w:eastAsia="仿宋_GB2312"/>
          <w:sz w:val="30"/>
          <w:szCs w:val="30"/>
        </w:rPr>
        <w:fldChar w:fldCharType="end"/>
      </w:r>
      <w:r>
        <w:rPr>
          <w:rFonts w:hint="eastAsia" w:ascii="仿宋_GB2312" w:hAnsi="微软雅黑" w:eastAsia="仿宋_GB2312"/>
          <w:sz w:val="30"/>
          <w:szCs w:val="30"/>
        </w:rPr>
        <w:t>，其网站主目录为/www/netdj，主页名字为netdj.html，首页内容为“Welcome netdj’s  website”；</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2、使用openssl申请证书，创建自签名证书server.crt和私钥server.key，要求只允许使用域名通过SSL加密访问；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将此服务器配置为MySQL服务器，创建数据库为myschool，在库中创建表为mystudent，在表中创建2个用户，分别为（1，myuser1，1996-7-1，male），（2，myuser2，1997-9-1，female），口令与用户名相同，口令使用PASSWORD方式认证，需要对登录网站的用户进行身份验证，表结构如下；</w:t>
      </w:r>
    </w:p>
    <w:tbl>
      <w:tblPr>
        <w:tblStyle w:val="27"/>
        <w:tblW w:w="53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1776"/>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776" w:type="dxa"/>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字段名</w:t>
            </w:r>
          </w:p>
        </w:tc>
        <w:tc>
          <w:tcPr>
            <w:tcW w:w="1776" w:type="dxa"/>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数据类型</w:t>
            </w:r>
          </w:p>
        </w:tc>
        <w:tc>
          <w:tcPr>
            <w:tcW w:w="1776" w:type="dxa"/>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ID</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Int</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Name</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varchar(10)</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Birthday</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Datetime</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Sex</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char(8)</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Password</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char（128）</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bl>
    <w:p>
      <w:pPr>
        <w:spacing w:line="560" w:lineRule="exact"/>
        <w:ind w:firstLine="420"/>
        <w:jc w:val="left"/>
        <w:rPr>
          <w:rFonts w:ascii="仿宋_GB2312" w:hAnsi="微软雅黑" w:eastAsia="仿宋_GB2312"/>
          <w:sz w:val="30"/>
          <w:szCs w:val="30"/>
        </w:rPr>
      </w:pPr>
      <w:r>
        <w:rPr>
          <w:rFonts w:hint="eastAsia" w:ascii="仿宋_GB2312" w:hAnsi="微软雅黑" w:eastAsia="仿宋_GB2312"/>
          <w:sz w:val="30"/>
          <w:szCs w:val="30"/>
        </w:rPr>
        <w:t>4、创建文本文件mysql.txt，并输入两行记录（3，myuser3,1999-7-1,male,myuser3）和(4，myuser4,1999-12-10,male,myuser4)将mysql.txt中的内容导入到mystudent表中；</w:t>
      </w:r>
    </w:p>
    <w:p>
      <w:pPr>
        <w:spacing w:line="560" w:lineRule="exact"/>
        <w:ind w:left="465"/>
        <w:rPr>
          <w:rFonts w:ascii="仿宋_GB2312" w:hAnsi="微软雅黑" w:eastAsia="仿宋_GB2312"/>
          <w:b/>
          <w:sz w:val="30"/>
          <w:szCs w:val="30"/>
        </w:rPr>
      </w:pPr>
      <w:r>
        <w:rPr>
          <w:rFonts w:hint="eastAsia" w:ascii="仿宋_GB2312" w:hAnsi="微软雅黑" w:eastAsia="仿宋_GB2312"/>
          <w:b/>
          <w:sz w:val="30"/>
          <w:szCs w:val="30"/>
        </w:rPr>
        <w:t>（九）在云主机11中完成iptables服务器的部署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1、开启服务器的路由转发功能；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2、配置系统防火墙，关闭除提供系统服务以外的端口，并使用命令将其保存到/etc/iptables文件中。</w:t>
      </w:r>
    </w:p>
    <w:p>
      <w:pPr>
        <w:tabs>
          <w:tab w:val="left" w:pos="2067"/>
        </w:tabs>
        <w:spacing w:line="560" w:lineRule="exact"/>
        <w:rPr>
          <w:rFonts w:ascii="仿宋_GB2312" w:hAnsi="微软雅黑" w:eastAsia="仿宋_GB2312"/>
          <w:b/>
          <w:sz w:val="30"/>
          <w:szCs w:val="30"/>
        </w:rPr>
      </w:pPr>
      <w:r>
        <w:rPr>
          <w:rFonts w:hint="eastAsia" w:ascii="仿宋_GB2312" w:hAnsi="微软雅黑" w:eastAsia="仿宋_GB2312"/>
          <w:b/>
          <w:sz w:val="30"/>
          <w:szCs w:val="30"/>
        </w:rPr>
        <w:t xml:space="preserve">二、在PC2上完成如下操作： </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（一）完成虚拟主机的创建</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1、安装虚拟机“</w:t>
      </w:r>
      <w:r>
        <w:rPr>
          <w:rFonts w:hint="eastAsia" w:ascii="仿宋_GB2312" w:hAnsi="微软雅黑" w:eastAsia="仿宋_GB2312"/>
          <w:b/>
          <w:sz w:val="30"/>
          <w:szCs w:val="30"/>
        </w:rPr>
        <w:t>服务器7</w:t>
      </w:r>
      <w:r>
        <w:rPr>
          <w:rFonts w:hint="eastAsia" w:ascii="仿宋_GB2312" w:hAnsi="微软雅黑" w:eastAsia="仿宋_GB2312"/>
          <w:sz w:val="30"/>
          <w:szCs w:val="30"/>
        </w:rPr>
        <w:t xml:space="preserve">”,具体要求为内存1G，硬盘20GB；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2、安装虚拟机“</w:t>
      </w:r>
      <w:r>
        <w:rPr>
          <w:rFonts w:hint="eastAsia" w:ascii="仿宋_GB2312" w:hAnsi="微软雅黑" w:eastAsia="仿宋_GB2312"/>
          <w:b/>
          <w:sz w:val="30"/>
          <w:szCs w:val="30"/>
        </w:rPr>
        <w:t>服务器8</w:t>
      </w:r>
      <w:r>
        <w:rPr>
          <w:rFonts w:hint="eastAsia" w:ascii="仿宋_GB2312" w:hAnsi="微软雅黑" w:eastAsia="仿宋_GB2312"/>
          <w:sz w:val="30"/>
          <w:szCs w:val="30"/>
        </w:rPr>
        <w:t xml:space="preserve">”,具体要求为内存1G，硬盘20GB；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3、通过“</w:t>
      </w:r>
      <w:r>
        <w:rPr>
          <w:rFonts w:hint="eastAsia" w:ascii="仿宋_GB2312" w:hAnsi="微软雅黑" w:eastAsia="仿宋_GB2312"/>
          <w:b/>
          <w:sz w:val="30"/>
          <w:szCs w:val="30"/>
        </w:rPr>
        <w:t>服务器5</w:t>
      </w:r>
      <w:r>
        <w:rPr>
          <w:rFonts w:hint="eastAsia" w:ascii="仿宋_GB2312" w:hAnsi="微软雅黑" w:eastAsia="仿宋_GB2312"/>
          <w:sz w:val="30"/>
          <w:szCs w:val="30"/>
        </w:rPr>
        <w:t>”的PXE服务器网络安装“</w:t>
      </w:r>
      <w:r>
        <w:rPr>
          <w:rFonts w:hint="eastAsia" w:ascii="仿宋_GB2312" w:hAnsi="微软雅黑" w:eastAsia="仿宋_GB2312"/>
          <w:b/>
          <w:sz w:val="30"/>
          <w:szCs w:val="30"/>
        </w:rPr>
        <w:t>服务器6</w:t>
      </w:r>
      <w:r>
        <w:rPr>
          <w:rFonts w:hint="eastAsia" w:ascii="仿宋_GB2312" w:hAnsi="微软雅黑" w:eastAsia="仿宋_GB2312"/>
          <w:sz w:val="30"/>
          <w:szCs w:val="30"/>
        </w:rPr>
        <w:t xml:space="preserve">”虚拟机，具体要求为内存512MB，硬盘20GB，运用适当技术，让此PXE的客户端，只获取到对应PXE服务器端DHCP下发的IP地址； </w:t>
      </w:r>
    </w:p>
    <w:p>
      <w:pPr>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（二）在主机“服务器5”中完成PXE服务器的部署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hint="eastAsia" w:ascii="仿宋_GB2312" w:hAnsi="微软雅黑" w:eastAsia="仿宋_GB2312"/>
          <w:color w:val="000000" w:themeColor="text1"/>
          <w:sz w:val="30"/>
          <w:szCs w:val="30"/>
        </w:rPr>
        <w:t>管理员小明将标识为PC2服务器上的已有虚拟机“服务器5”启动，发现“服务器5”无法正常使用，系统启动时提示为“grub&gt;”，请您帮忙解决，</w:t>
      </w:r>
      <w:r>
        <w:rPr>
          <w:rFonts w:hint="eastAsia" w:ascii="仿宋_GB2312" w:hAnsi="微软雅黑" w:eastAsia="仿宋_GB2312"/>
          <w:b/>
          <w:color w:val="000000" w:themeColor="text1"/>
          <w:sz w:val="30"/>
          <w:szCs w:val="30"/>
        </w:rPr>
        <w:t>将其解决方案主要步骤截图保存在名字为grub.docx的文档中</w:t>
      </w:r>
      <w:r>
        <w:rPr>
          <w:rFonts w:hint="eastAsia" w:ascii="仿宋_GB2312" w:hAnsi="微软雅黑" w:eastAsia="仿宋_GB2312"/>
          <w:color w:val="000000" w:themeColor="text1"/>
          <w:sz w:val="30"/>
          <w:szCs w:val="30"/>
        </w:rPr>
        <w:t>（如无法排除故障，</w:t>
      </w:r>
      <w:r>
        <w:rPr>
          <w:rFonts w:hint="eastAsia" w:ascii="仿宋_GB2312" w:hAnsi="微软雅黑" w:eastAsia="仿宋_GB2312"/>
          <w:sz w:val="30"/>
          <w:szCs w:val="30"/>
        </w:rPr>
        <w:t>可重新安装虚拟机</w:t>
      </w:r>
      <w:r>
        <w:rPr>
          <w:rFonts w:hint="eastAsia" w:ascii="仿宋_GB2312" w:hAnsi="微软雅黑" w:eastAsia="仿宋_GB2312"/>
          <w:color w:val="000000" w:themeColor="text1"/>
          <w:sz w:val="30"/>
          <w:szCs w:val="30"/>
        </w:rPr>
        <w:t>“服务器5”）；</w:t>
      </w:r>
      <w:r>
        <w:rPr>
          <w:rFonts w:hint="eastAsia" w:ascii="仿宋_GB2312" w:hAnsi="微软雅黑" w:eastAsia="仿宋_GB2312"/>
          <w:sz w:val="30"/>
          <w:szCs w:val="30"/>
        </w:rPr>
        <w:t>在此服务器上以YUM方式安装DHCP服务，创建超级作用域，名称为：mydhcpdomain，网段为此服务器ip地址段，地址池为200-210。指定DNS服务域名为dns.netskills.net，指定DNS服务器以及网关的IP地址信息，</w:t>
      </w:r>
      <w:bookmarkStart w:id="4" w:name="OLE_LINK5"/>
      <w:bookmarkStart w:id="5" w:name="OLE_LINK6"/>
      <w:r>
        <w:rPr>
          <w:rFonts w:hint="eastAsia" w:ascii="仿宋_GB2312" w:hAnsi="微软雅黑" w:eastAsia="仿宋_GB2312"/>
          <w:sz w:val="30"/>
          <w:szCs w:val="30"/>
        </w:rPr>
        <w:t>设置租约时间172800s</w:t>
      </w:r>
      <w:bookmarkEnd w:id="4"/>
      <w:bookmarkEnd w:id="5"/>
      <w:r>
        <w:rPr>
          <w:rFonts w:hint="eastAsia" w:ascii="仿宋_GB2312" w:hAnsi="微软雅黑" w:eastAsia="仿宋_GB2312"/>
          <w:sz w:val="30"/>
          <w:szCs w:val="30"/>
        </w:rPr>
        <w:t>，</w:t>
      </w:r>
      <w:bookmarkStart w:id="6" w:name="OLE_LINK8"/>
      <w:bookmarkStart w:id="7" w:name="OLE_LINK7"/>
      <w:r>
        <w:rPr>
          <w:rFonts w:hint="eastAsia" w:ascii="仿宋_GB2312" w:hAnsi="微软雅黑" w:eastAsia="仿宋_GB2312"/>
          <w:sz w:val="30"/>
          <w:szCs w:val="30"/>
        </w:rPr>
        <w:t>最大租约时间为259200s</w:t>
      </w:r>
      <w:bookmarkEnd w:id="6"/>
      <w:bookmarkEnd w:id="7"/>
      <w:r>
        <w:rPr>
          <w:rFonts w:hint="eastAsia" w:ascii="仿宋_GB2312" w:hAnsi="微软雅黑" w:eastAsia="仿宋_GB2312"/>
          <w:sz w:val="30"/>
          <w:szCs w:val="30"/>
        </w:rPr>
        <w:t>，指明下一跳TFTP服务器IP信息，同时设置自动安装脚本文件;</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2、在此服务器上以YUM方式安装TFTP服务，并将服务根目录设置为/tftpboot；</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3、在此服务器上以YUM方式安装FTP服务，并将比赛提供的CentOS光盘内容完整拷贝至FTP公共目录下，开启FTP服务的匿名上传及写入权限；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4、配置PXE服务器，目的是通过网络引导的方式来安装Centos6.5操作系统，安装完成后，停止PXE服务器的DHCP服务；</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（三）在主机“服务器6”中完成磁盘管理的部署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1、在“服务器6”中手动添加四块SCSI硬盘，前三块容量均为2G，第四块容量为4G，将前三块硬盘设置为一个主分区，第四块硬盘设置为两个逻辑分区（分别2G容量），并完成磁盘阵列RAID10的操作；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2、将RAID10的/dev/md10分区，分出一个大小为1G的空间，格式化为swap分区，设为开机生效；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3、将RAID10的/dev/md10分区上剩余的空间创建二个大小相同的分区，建立LVM为/dev/vg1/lv0和/dev/vg1/lv1，格式化为ext3文件系统，开机自动挂载到/lvm0和/lvm1目录；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4、针对现有的逻辑卷/dev/vg1/lv0实现在线扩容，将/dev/sde6分区加入到已有的逻辑卷vg1中，实现目录/lvm0在线扩容2G容量，总容量达到3.5G；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5、将逻辑卷lv0上的文件系统动态地减少200M，将逻辑卷lv1上的文件系统动态地增加200M，重新挂载这两个文件系统； </w:t>
      </w:r>
    </w:p>
    <w:p>
      <w:pPr>
        <w:tabs>
          <w:tab w:val="left" w:pos="2067"/>
        </w:tabs>
        <w:spacing w:line="560" w:lineRule="exact"/>
        <w:ind w:firstLine="602" w:firstLineChars="200"/>
        <w:rPr>
          <w:rFonts w:ascii="仿宋_GB2312" w:hAnsi="微软雅黑" w:eastAsia="仿宋_GB2312"/>
          <w:b/>
          <w:sz w:val="30"/>
          <w:szCs w:val="30"/>
        </w:rPr>
      </w:pPr>
      <w:r>
        <w:rPr>
          <w:rFonts w:hint="eastAsia" w:ascii="仿宋_GB2312" w:hAnsi="微软雅黑" w:eastAsia="仿宋_GB2312"/>
          <w:b/>
          <w:sz w:val="30"/>
          <w:szCs w:val="30"/>
        </w:rPr>
        <w:t>（四）在主机“服务器6”中完成JSP+Tomcat运行环境的部署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1、安装jdk和jre，安装完成后，配置JAVA环境变量；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2、安装tomcat服务并启动，在浏览器输入http://本服务器IP:8080；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3、将D:\soft\jndsjs中全部微网站应用程序，复制到tomcat的相关目录下，通过适当配置，可以实现通过http:// tcat.netskills.net显示指定的网页内容； </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（五）在主机“服务器7”中完成数据库服务器的部署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1、将此服务器配置为数据库服务器，创建数据库为myuserdatabase，在库中创建表为username，在表中创建2个用户，分别为（myuser1，1998-4-2，female），（myuser2，1999-10-8，male），口令与用户名相同，表结构如下：</w:t>
      </w:r>
    </w:p>
    <w:tbl>
      <w:tblPr>
        <w:tblStyle w:val="27"/>
        <w:tblW w:w="71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1776"/>
        <w:gridCol w:w="1776"/>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776" w:type="dxa"/>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字段名</w:t>
            </w:r>
          </w:p>
        </w:tc>
        <w:tc>
          <w:tcPr>
            <w:tcW w:w="1776" w:type="dxa"/>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数据类型</w:t>
            </w:r>
          </w:p>
        </w:tc>
        <w:tc>
          <w:tcPr>
            <w:tcW w:w="1776" w:type="dxa"/>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主键</w:t>
            </w:r>
          </w:p>
        </w:tc>
        <w:tc>
          <w:tcPr>
            <w:tcW w:w="1776" w:type="dxa"/>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自增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ID</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Int</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是</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Name</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varchar(10)</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Birthday</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Datetime</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Sex</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char(8)</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Password</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char（128）</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c>
          <w:tcPr>
            <w:tcW w:w="1776" w:type="dxa"/>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bl>
    <w:p>
      <w:pPr>
        <w:spacing w:line="560" w:lineRule="exact"/>
        <w:ind w:firstLine="420"/>
        <w:jc w:val="left"/>
        <w:rPr>
          <w:rFonts w:ascii="仿宋_GB2312" w:hAnsi="微软雅黑" w:eastAsia="仿宋_GB2312"/>
          <w:sz w:val="30"/>
          <w:szCs w:val="30"/>
        </w:rPr>
      </w:pPr>
      <w:r>
        <w:rPr>
          <w:rFonts w:hint="eastAsia" w:ascii="仿宋_GB2312" w:hAnsi="微软雅黑" w:eastAsia="仿宋_GB2312"/>
          <w:sz w:val="30"/>
          <w:szCs w:val="30"/>
        </w:rPr>
        <w:t>2、在username表格中，查询性别为male男的用户记录，修改用户myuser1的出生日期为1999-10-25；</w:t>
      </w:r>
    </w:p>
    <w:p>
      <w:pPr>
        <w:spacing w:line="560" w:lineRule="exact"/>
        <w:ind w:left="480"/>
        <w:rPr>
          <w:rFonts w:ascii="仿宋_GB2312" w:hAnsi="微软雅黑" w:eastAsia="仿宋_GB2312"/>
          <w:b/>
          <w:sz w:val="30"/>
          <w:szCs w:val="30"/>
        </w:rPr>
      </w:pPr>
      <w:r>
        <w:rPr>
          <w:rFonts w:hint="eastAsia" w:ascii="仿宋_GB2312" w:hAnsi="微软雅黑" w:eastAsia="仿宋_GB2312"/>
          <w:b/>
          <w:sz w:val="30"/>
          <w:szCs w:val="30"/>
        </w:rPr>
        <w:t>（六）在主机“服务器7”中完成E-MAIL服务器的部署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1、在此服务器上安装配置Sendmail邮件服务，创建两个用户mail3，mail4；限定用户发邮件时，附件最大为5MB； </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2、为mail3和mail4两员工创建邮箱账户，实现不同用户之间的正常通讯，用户密码为321，邮件服务器的域名后缀为netskills.net，邮件服务器要在所有IP地址上进行侦听；</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3、创建名称为everyone的邮件列表，发给everyone@ netskills.net的邮件，每个员工均可收到；</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4、开启SMTP的SASL验证,允许通过身份验证的用户转发邮件；</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5、在Server2上使用office outlook 2013软件发送邮件，mail3用户发给mail4用户，主题为“你好”，内容为“欢迎大家”；</w:t>
      </w:r>
    </w:p>
    <w:p>
      <w:pPr>
        <w:spacing w:line="560" w:lineRule="exact"/>
        <w:ind w:firstLine="602" w:firstLineChars="200"/>
        <w:rPr>
          <w:rFonts w:ascii="仿宋_GB2312" w:hAnsi="微软雅黑" w:eastAsia="仿宋_GB2312"/>
          <w:b/>
          <w:color w:val="000000" w:themeColor="text1"/>
          <w:sz w:val="30"/>
          <w:szCs w:val="30"/>
        </w:rPr>
      </w:pPr>
      <w:r>
        <w:rPr>
          <w:rFonts w:hint="eastAsia" w:ascii="仿宋_GB2312" w:hAnsi="微软雅黑" w:eastAsia="仿宋_GB2312"/>
          <w:b/>
          <w:color w:val="000000" w:themeColor="text1"/>
          <w:sz w:val="30"/>
          <w:szCs w:val="30"/>
        </w:rPr>
        <w:t>（七）在主机</w:t>
      </w:r>
      <w:r>
        <w:rPr>
          <w:rFonts w:hint="eastAsia" w:ascii="仿宋_GB2312" w:hAnsi="微软雅黑" w:eastAsia="仿宋_GB2312"/>
          <w:b/>
          <w:sz w:val="30"/>
          <w:szCs w:val="30"/>
        </w:rPr>
        <w:t>“服务器8”</w:t>
      </w:r>
      <w:r>
        <w:rPr>
          <w:rFonts w:hint="eastAsia" w:ascii="仿宋_GB2312" w:hAnsi="微软雅黑" w:eastAsia="仿宋_GB2312"/>
          <w:b/>
          <w:color w:val="000000" w:themeColor="text1"/>
          <w:sz w:val="30"/>
          <w:szCs w:val="30"/>
        </w:rPr>
        <w:t>中完成域名服务器和Apache服务器的部署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color w:val="000000" w:themeColor="text1"/>
          <w:sz w:val="30"/>
          <w:szCs w:val="30"/>
        </w:rPr>
        <w:t>1、在此服务器中安装配置unbound服务，</w:t>
      </w:r>
      <w:r>
        <w:rPr>
          <w:rFonts w:hint="eastAsia" w:ascii="仿宋_GB2312" w:hAnsi="微软雅黑" w:eastAsia="仿宋_GB2312"/>
          <w:sz w:val="30"/>
          <w:szCs w:val="30"/>
        </w:rPr>
        <w:t>负责区域“netskills.net”内主机解析，四台主机分别为pxe.netskills.net、tcat.netskills.net、mail.netskills.net 、</w:t>
      </w:r>
      <w:r>
        <w:fldChar w:fldCharType="begin"/>
      </w:r>
      <w:r>
        <w:instrText xml:space="preserve"> HYPERLINK "http://www.jnds.net" </w:instrText>
      </w:r>
      <w:r>
        <w:fldChar w:fldCharType="separate"/>
      </w:r>
      <w:r>
        <w:rPr>
          <w:rFonts w:hint="eastAsia" w:ascii="仿宋_GB2312" w:hAnsi="微软雅黑" w:eastAsia="仿宋_GB2312"/>
          <w:sz w:val="30"/>
          <w:szCs w:val="30"/>
        </w:rPr>
        <w:t>www.netskills.net</w:t>
      </w:r>
      <w:r>
        <w:rPr>
          <w:rFonts w:hint="eastAsia" w:ascii="仿宋_GB2312" w:hAnsi="微软雅黑" w:eastAsia="仿宋_GB2312"/>
          <w:sz w:val="30"/>
          <w:szCs w:val="30"/>
        </w:rPr>
        <w:fldChar w:fldCharType="end"/>
      </w:r>
      <w:r>
        <w:rPr>
          <w:rFonts w:hint="eastAsia" w:ascii="仿宋_GB2312" w:hAnsi="微软雅黑" w:eastAsia="仿宋_GB2312"/>
          <w:sz w:val="30"/>
          <w:szCs w:val="30"/>
        </w:rPr>
        <w:t>、,做好正反向DNS服务解析；</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2、在此服务器中安装配置WEB服务，建立web站点为</w:t>
      </w:r>
      <w:r>
        <w:fldChar w:fldCharType="begin"/>
      </w:r>
      <w:r>
        <w:instrText xml:space="preserve"> HYPERLINK "http://www.jnds.net" </w:instrText>
      </w:r>
      <w:r>
        <w:fldChar w:fldCharType="separate"/>
      </w:r>
      <w:r>
        <w:rPr>
          <w:rFonts w:hint="eastAsia" w:ascii="仿宋_GB2312" w:hAnsi="微软雅黑" w:eastAsia="仿宋_GB2312"/>
          <w:sz w:val="30"/>
          <w:szCs w:val="30"/>
        </w:rPr>
        <w:t>www.netskills.net</w:t>
      </w:r>
      <w:r>
        <w:rPr>
          <w:rFonts w:hint="eastAsia" w:ascii="仿宋_GB2312" w:hAnsi="微软雅黑" w:eastAsia="仿宋_GB2312"/>
          <w:sz w:val="30"/>
          <w:szCs w:val="30"/>
        </w:rPr>
        <w:fldChar w:fldCharType="end"/>
      </w:r>
      <w:r>
        <w:rPr>
          <w:rFonts w:hint="eastAsia" w:ascii="仿宋_GB2312" w:hAnsi="微软雅黑" w:eastAsia="仿宋_GB2312"/>
          <w:sz w:val="30"/>
          <w:szCs w:val="30"/>
        </w:rPr>
        <w:t>，其网站主目录为/share/www，主页名字为netskills.html，首页内容为“Welcome netskills’s  website”;</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3、配置apache服务器，实现网站状态监控；</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4、对apache服务的日志文件进行保护，只允许往文件里添加数据，不能删除数据；</w:t>
      </w:r>
    </w:p>
    <w:p>
      <w:pPr>
        <w:spacing w:line="560" w:lineRule="exact"/>
        <w:ind w:left="480"/>
        <w:rPr>
          <w:rFonts w:ascii="仿宋_GB2312" w:hAnsi="微软雅黑" w:eastAsia="仿宋_GB2312"/>
          <w:b/>
          <w:color w:val="000000" w:themeColor="text1"/>
          <w:sz w:val="30"/>
          <w:szCs w:val="30"/>
        </w:rPr>
      </w:pPr>
      <w:r>
        <w:rPr>
          <w:rFonts w:hint="eastAsia" w:ascii="仿宋_GB2312" w:hAnsi="微软雅黑" w:eastAsia="仿宋_GB2312"/>
          <w:b/>
          <w:color w:val="000000" w:themeColor="text1"/>
          <w:sz w:val="30"/>
          <w:szCs w:val="30"/>
        </w:rPr>
        <w:t>（八）在主机</w:t>
      </w:r>
      <w:r>
        <w:rPr>
          <w:rFonts w:hint="eastAsia" w:ascii="仿宋_GB2312" w:hAnsi="微软雅黑" w:eastAsia="仿宋_GB2312"/>
          <w:b/>
          <w:sz w:val="30"/>
          <w:szCs w:val="30"/>
        </w:rPr>
        <w:t>“服务器8”</w:t>
      </w:r>
      <w:r>
        <w:rPr>
          <w:rFonts w:hint="eastAsia" w:ascii="仿宋_GB2312" w:hAnsi="微软雅黑" w:eastAsia="仿宋_GB2312"/>
          <w:b/>
          <w:color w:val="000000" w:themeColor="text1"/>
          <w:sz w:val="30"/>
          <w:szCs w:val="30"/>
        </w:rPr>
        <w:t>中完成磁盘配额的部署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1、在“Centos7-C2”中手动添加一块SCSI硬盘，大小为2G，挂载到/sdb1目录下；</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2、使用xfs_quota磁盘配额命令，将该/sdb1目录对普通用户user1设置开机自动启用磁盘配额管理，bsoft和bhard的限制大小分别为300M和500M；</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3、在user1用户登录下，使用dd命令在目录/sdb1内创建一个510M的ds2018.txt文件，检查soft的警告值500M是否生效；</w:t>
      </w:r>
    </w:p>
    <w:p>
      <w:pPr>
        <w:spacing w:line="560" w:lineRule="exact"/>
        <w:ind w:left="465"/>
        <w:rPr>
          <w:rFonts w:ascii="仿宋_GB2312" w:hAnsi="微软雅黑" w:eastAsia="仿宋_GB2312"/>
          <w:b/>
          <w:sz w:val="30"/>
          <w:szCs w:val="30"/>
        </w:rPr>
      </w:pPr>
      <w:r>
        <w:rPr>
          <w:rFonts w:hint="eastAsia" w:ascii="仿宋_GB2312" w:hAnsi="微软雅黑" w:eastAsia="仿宋_GB2312"/>
          <w:b/>
          <w:sz w:val="30"/>
          <w:szCs w:val="30"/>
        </w:rPr>
        <w:t>（九）</w:t>
      </w:r>
      <w:r>
        <w:rPr>
          <w:rFonts w:hint="eastAsia" w:ascii="仿宋_GB2312" w:hAnsi="微软雅黑" w:eastAsia="仿宋_GB2312"/>
          <w:b/>
          <w:color w:val="000000" w:themeColor="text1"/>
          <w:sz w:val="30"/>
          <w:szCs w:val="30"/>
        </w:rPr>
        <w:t>在主机</w:t>
      </w:r>
      <w:r>
        <w:rPr>
          <w:rFonts w:hint="eastAsia" w:ascii="仿宋_GB2312" w:hAnsi="微软雅黑" w:eastAsia="仿宋_GB2312"/>
          <w:b/>
          <w:sz w:val="30"/>
          <w:szCs w:val="30"/>
        </w:rPr>
        <w:t>“服务器8”</w:t>
      </w:r>
      <w:r>
        <w:rPr>
          <w:rFonts w:hint="eastAsia" w:ascii="仿宋_GB2312" w:hAnsi="微软雅黑" w:eastAsia="仿宋_GB2312"/>
          <w:b/>
          <w:color w:val="000000" w:themeColor="text1"/>
          <w:sz w:val="30"/>
          <w:szCs w:val="30"/>
        </w:rPr>
        <w:t>中</w:t>
      </w:r>
      <w:r>
        <w:rPr>
          <w:rFonts w:hint="eastAsia" w:ascii="仿宋_GB2312" w:hAnsi="微软雅黑" w:eastAsia="仿宋_GB2312"/>
          <w:b/>
          <w:sz w:val="30"/>
          <w:szCs w:val="30"/>
        </w:rPr>
        <w:t>完成firewall服务器的部署</w:t>
      </w:r>
    </w:p>
    <w:p>
      <w:pPr>
        <w:spacing w:line="56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1、配置系统防火墙firewall，关闭除提供系统服务以外的端口；</w:t>
      </w:r>
    </w:p>
    <w:p>
      <w:pPr>
        <w:spacing w:line="560" w:lineRule="exact"/>
        <w:rPr>
          <w:rFonts w:ascii="仿宋_GB2312" w:eastAsia="仿宋_GB2312"/>
          <w:sz w:val="30"/>
          <w:szCs w:val="30"/>
        </w:rPr>
      </w:pPr>
    </w:p>
    <w:sectPr>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ascii="Arial" w:hAnsi="Arial" w:cs="Arial"/>
        <w:b/>
        <w:sz w:val="21"/>
        <w:szCs w:val="21"/>
      </w:rPr>
      <w:fldChar w:fldCharType="begin"/>
    </w:r>
    <w:r>
      <w:rPr>
        <w:rFonts w:ascii="Arial" w:hAnsi="Arial" w:cs="Arial"/>
        <w:b/>
        <w:sz w:val="21"/>
        <w:szCs w:val="21"/>
      </w:rPr>
      <w:instrText xml:space="preserve">PAGE</w:instrText>
    </w:r>
    <w:r>
      <w:rPr>
        <w:rFonts w:ascii="Arial" w:hAnsi="Arial" w:cs="Arial"/>
        <w:b/>
        <w:sz w:val="21"/>
        <w:szCs w:val="21"/>
      </w:rPr>
      <w:fldChar w:fldCharType="separate"/>
    </w:r>
    <w:r>
      <w:rPr>
        <w:rFonts w:ascii="Arial" w:hAnsi="Arial" w:cs="Arial"/>
        <w:b/>
        <w:sz w:val="21"/>
        <w:szCs w:val="21"/>
      </w:rPr>
      <w:t>20</w:t>
    </w:r>
    <w:r>
      <w:rPr>
        <w:rFonts w:ascii="Arial" w:hAnsi="Arial" w:cs="Arial"/>
        <w:b/>
        <w:sz w:val="21"/>
        <w:szCs w:val="21"/>
      </w:rPr>
      <w:fldChar w:fldCharType="end"/>
    </w:r>
    <w:r>
      <w:rPr>
        <w:rFonts w:ascii="Arial" w:hAnsi="Arial" w:cs="Arial"/>
        <w:sz w:val="21"/>
        <w:szCs w:val="21"/>
        <w:lang w:val="zh-CN"/>
      </w:rPr>
      <w:t xml:space="preserve"> / </w:t>
    </w:r>
    <w:r>
      <w:rPr>
        <w:rFonts w:ascii="Arial" w:hAnsi="Arial" w:cs="Arial"/>
        <w:b/>
        <w:sz w:val="21"/>
        <w:szCs w:val="21"/>
      </w:rPr>
      <w:fldChar w:fldCharType="begin"/>
    </w:r>
    <w:r>
      <w:rPr>
        <w:rFonts w:ascii="Arial" w:hAnsi="Arial" w:cs="Arial"/>
        <w:b/>
        <w:sz w:val="21"/>
        <w:szCs w:val="21"/>
      </w:rPr>
      <w:instrText xml:space="preserve">NUMPAGES</w:instrText>
    </w:r>
    <w:r>
      <w:rPr>
        <w:rFonts w:ascii="Arial" w:hAnsi="Arial" w:cs="Arial"/>
        <w:b/>
        <w:sz w:val="21"/>
        <w:szCs w:val="21"/>
      </w:rPr>
      <w:fldChar w:fldCharType="separate"/>
    </w:r>
    <w:r>
      <w:rPr>
        <w:rFonts w:ascii="Arial" w:hAnsi="Arial" w:cs="Arial"/>
        <w:b/>
        <w:sz w:val="21"/>
        <w:szCs w:val="21"/>
      </w:rPr>
      <w:t>74</w:t>
    </w:r>
    <w:r>
      <w:rPr>
        <w:rFonts w:ascii="Arial" w:hAnsi="Arial" w:cs="Arial"/>
        <w:b/>
        <w:sz w:val="21"/>
        <w:szCs w:val="21"/>
      </w:rP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ascii="Arial" w:hAnsi="Arial" w:cs="Arial"/>
        <w:b/>
        <w:sz w:val="21"/>
        <w:szCs w:val="21"/>
      </w:rPr>
      <w:fldChar w:fldCharType="begin"/>
    </w:r>
    <w:r>
      <w:rPr>
        <w:rFonts w:ascii="Arial" w:hAnsi="Arial" w:cs="Arial"/>
        <w:b/>
        <w:sz w:val="21"/>
        <w:szCs w:val="21"/>
      </w:rPr>
      <w:instrText xml:space="preserve">PAGE</w:instrText>
    </w:r>
    <w:r>
      <w:rPr>
        <w:rFonts w:ascii="Arial" w:hAnsi="Arial" w:cs="Arial"/>
        <w:b/>
        <w:sz w:val="21"/>
        <w:szCs w:val="21"/>
      </w:rPr>
      <w:fldChar w:fldCharType="separate"/>
    </w:r>
    <w:r>
      <w:rPr>
        <w:rFonts w:ascii="Arial" w:hAnsi="Arial" w:cs="Arial"/>
        <w:b/>
        <w:sz w:val="21"/>
        <w:szCs w:val="21"/>
      </w:rPr>
      <w:t>58</w:t>
    </w:r>
    <w:r>
      <w:rPr>
        <w:rFonts w:ascii="Arial" w:hAnsi="Arial" w:cs="Arial"/>
        <w:b/>
        <w:sz w:val="21"/>
        <w:szCs w:val="21"/>
      </w:rPr>
      <w:fldChar w:fldCharType="end"/>
    </w:r>
    <w:r>
      <w:rPr>
        <w:rFonts w:ascii="Arial" w:hAnsi="Arial" w:cs="Arial"/>
        <w:sz w:val="21"/>
        <w:szCs w:val="21"/>
        <w:lang w:val="zh-CN"/>
      </w:rPr>
      <w:t xml:space="preserve"> / </w:t>
    </w:r>
    <w:r>
      <w:rPr>
        <w:rFonts w:ascii="Arial" w:hAnsi="Arial" w:cs="Arial"/>
        <w:b/>
        <w:sz w:val="21"/>
        <w:szCs w:val="21"/>
      </w:rPr>
      <w:fldChar w:fldCharType="begin"/>
    </w:r>
    <w:r>
      <w:rPr>
        <w:rFonts w:ascii="Arial" w:hAnsi="Arial" w:cs="Arial"/>
        <w:b/>
        <w:sz w:val="21"/>
        <w:szCs w:val="21"/>
      </w:rPr>
      <w:instrText xml:space="preserve">NUMPAGES</w:instrText>
    </w:r>
    <w:r>
      <w:rPr>
        <w:rFonts w:ascii="Arial" w:hAnsi="Arial" w:cs="Arial"/>
        <w:b/>
        <w:sz w:val="21"/>
        <w:szCs w:val="21"/>
      </w:rPr>
      <w:fldChar w:fldCharType="separate"/>
    </w:r>
    <w:r>
      <w:rPr>
        <w:rFonts w:ascii="Arial" w:hAnsi="Arial" w:cs="Arial"/>
        <w:b/>
        <w:sz w:val="21"/>
        <w:szCs w:val="21"/>
      </w:rPr>
      <w:t>58</w:t>
    </w:r>
    <w:r>
      <w:rPr>
        <w:rFonts w:ascii="Arial" w:hAnsi="Arial" w:cs="Arial"/>
        <w:b/>
        <w:sz w:val="21"/>
        <w:szCs w:val="21"/>
      </w:rP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t>16</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p>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A2A33C"/>
    <w:multiLevelType w:val="singleLevel"/>
    <w:tmpl w:val="83A2A33C"/>
    <w:lvl w:ilvl="0" w:tentative="0">
      <w:start w:val="2"/>
      <w:numFmt w:val="chineseCounting"/>
      <w:suff w:val="nothing"/>
      <w:lvlText w:val="%1、"/>
      <w:lvlJc w:val="left"/>
      <w:rPr>
        <w:rFonts w:hint="eastAsia"/>
      </w:rPr>
    </w:lvl>
  </w:abstractNum>
  <w:abstractNum w:abstractNumId="1">
    <w:nsid w:val="021748E8"/>
    <w:multiLevelType w:val="multilevel"/>
    <w:tmpl w:val="021748E8"/>
    <w:lvl w:ilvl="0" w:tentative="0">
      <w:start w:val="1"/>
      <w:numFmt w:val="japaneseCounting"/>
      <w:lvlText w:val="（%1）"/>
      <w:lvlJc w:val="left"/>
      <w:pPr>
        <w:ind w:left="3584" w:hanging="1080"/>
      </w:pPr>
      <w:rPr>
        <w:rFonts w:hint="eastAsia"/>
        <w:lang w:val="en-US"/>
      </w:rPr>
    </w:lvl>
    <w:lvl w:ilvl="1" w:tentative="0">
      <w:start w:val="1"/>
      <w:numFmt w:val="lowerLetter"/>
      <w:lvlText w:val="%2)"/>
      <w:lvlJc w:val="left"/>
      <w:pPr>
        <w:ind w:left="3464" w:hanging="480"/>
      </w:pPr>
    </w:lvl>
    <w:lvl w:ilvl="2" w:tentative="0">
      <w:start w:val="1"/>
      <w:numFmt w:val="lowerRoman"/>
      <w:lvlText w:val="%3."/>
      <w:lvlJc w:val="right"/>
      <w:pPr>
        <w:ind w:left="3944" w:hanging="480"/>
      </w:pPr>
    </w:lvl>
    <w:lvl w:ilvl="3" w:tentative="0">
      <w:start w:val="1"/>
      <w:numFmt w:val="decimal"/>
      <w:lvlText w:val="%4."/>
      <w:lvlJc w:val="left"/>
      <w:pPr>
        <w:ind w:left="4424" w:hanging="480"/>
      </w:pPr>
    </w:lvl>
    <w:lvl w:ilvl="4" w:tentative="0">
      <w:start w:val="1"/>
      <w:numFmt w:val="lowerLetter"/>
      <w:lvlText w:val="%5)"/>
      <w:lvlJc w:val="left"/>
      <w:pPr>
        <w:ind w:left="4904" w:hanging="480"/>
      </w:pPr>
    </w:lvl>
    <w:lvl w:ilvl="5" w:tentative="0">
      <w:start w:val="1"/>
      <w:numFmt w:val="lowerRoman"/>
      <w:lvlText w:val="%6."/>
      <w:lvlJc w:val="right"/>
      <w:pPr>
        <w:ind w:left="5384" w:hanging="480"/>
      </w:pPr>
    </w:lvl>
    <w:lvl w:ilvl="6" w:tentative="0">
      <w:start w:val="1"/>
      <w:numFmt w:val="decimal"/>
      <w:lvlText w:val="%7."/>
      <w:lvlJc w:val="left"/>
      <w:pPr>
        <w:ind w:left="5864" w:hanging="480"/>
      </w:pPr>
    </w:lvl>
    <w:lvl w:ilvl="7" w:tentative="0">
      <w:start w:val="1"/>
      <w:numFmt w:val="lowerLetter"/>
      <w:lvlText w:val="%8)"/>
      <w:lvlJc w:val="left"/>
      <w:pPr>
        <w:ind w:left="6344" w:hanging="480"/>
      </w:pPr>
    </w:lvl>
    <w:lvl w:ilvl="8" w:tentative="0">
      <w:start w:val="1"/>
      <w:numFmt w:val="lowerRoman"/>
      <w:lvlText w:val="%9."/>
      <w:lvlJc w:val="right"/>
      <w:pPr>
        <w:ind w:left="6824" w:hanging="480"/>
      </w:pPr>
    </w:lvl>
  </w:abstractNum>
  <w:abstractNum w:abstractNumId="2">
    <w:nsid w:val="082A6766"/>
    <w:multiLevelType w:val="multilevel"/>
    <w:tmpl w:val="082A6766"/>
    <w:lvl w:ilvl="0" w:tentative="0">
      <w:start w:val="1"/>
      <w:numFmt w:val="decimal"/>
      <w:lvlText w:val="%1、"/>
      <w:lvlJc w:val="left"/>
      <w:pPr>
        <w:ind w:left="987" w:hanging="420"/>
      </w:pPr>
      <w:rPr>
        <w:rFonts w:hint="default"/>
        <w:b w:val="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
    <w:nsid w:val="21B3022C"/>
    <w:multiLevelType w:val="multilevel"/>
    <w:tmpl w:val="21B3022C"/>
    <w:lvl w:ilvl="0" w:tentative="0">
      <w:start w:val="1"/>
      <w:numFmt w:val="decimal"/>
      <w:lvlText w:val="%1、"/>
      <w:lvlJc w:val="left"/>
      <w:pPr>
        <w:ind w:left="987" w:hanging="420"/>
      </w:pPr>
      <w:rPr>
        <w:rFonts w:hint="default"/>
        <w:b w:val="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
    <w:nsid w:val="2E227DA5"/>
    <w:multiLevelType w:val="multilevel"/>
    <w:tmpl w:val="2E227DA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41B22B5"/>
    <w:multiLevelType w:val="multilevel"/>
    <w:tmpl w:val="341B22B5"/>
    <w:lvl w:ilvl="0" w:tentative="0">
      <w:start w:val="1"/>
      <w:numFmt w:val="japaneseCounting"/>
      <w:lvlText w:val="（%1）"/>
      <w:lvlJc w:val="left"/>
      <w:pPr>
        <w:ind w:left="1680" w:hanging="1080"/>
      </w:pPr>
      <w:rPr>
        <w:rFonts w:hint="eastAsia"/>
      </w:rPr>
    </w:lvl>
    <w:lvl w:ilvl="1" w:tentative="0">
      <w:start w:val="1"/>
      <w:numFmt w:val="lowerLetter"/>
      <w:lvlText w:val="%2)"/>
      <w:lvlJc w:val="left"/>
      <w:pPr>
        <w:ind w:left="1560" w:hanging="480"/>
      </w:pPr>
    </w:lvl>
    <w:lvl w:ilvl="2" w:tentative="0">
      <w:start w:val="1"/>
      <w:numFmt w:val="lowerRoman"/>
      <w:lvlText w:val="%3."/>
      <w:lvlJc w:val="right"/>
      <w:pPr>
        <w:ind w:left="2040" w:hanging="480"/>
      </w:pPr>
    </w:lvl>
    <w:lvl w:ilvl="3" w:tentative="0">
      <w:start w:val="1"/>
      <w:numFmt w:val="decimal"/>
      <w:lvlText w:val="%4."/>
      <w:lvlJc w:val="left"/>
      <w:pPr>
        <w:ind w:left="2520" w:hanging="480"/>
      </w:pPr>
    </w:lvl>
    <w:lvl w:ilvl="4" w:tentative="0">
      <w:start w:val="1"/>
      <w:numFmt w:val="lowerLetter"/>
      <w:lvlText w:val="%5)"/>
      <w:lvlJc w:val="left"/>
      <w:pPr>
        <w:ind w:left="3000" w:hanging="480"/>
      </w:pPr>
    </w:lvl>
    <w:lvl w:ilvl="5" w:tentative="0">
      <w:start w:val="1"/>
      <w:numFmt w:val="lowerRoman"/>
      <w:lvlText w:val="%6."/>
      <w:lvlJc w:val="right"/>
      <w:pPr>
        <w:ind w:left="3480" w:hanging="480"/>
      </w:pPr>
    </w:lvl>
    <w:lvl w:ilvl="6" w:tentative="0">
      <w:start w:val="1"/>
      <w:numFmt w:val="decimal"/>
      <w:lvlText w:val="%7."/>
      <w:lvlJc w:val="left"/>
      <w:pPr>
        <w:ind w:left="3960" w:hanging="480"/>
      </w:pPr>
    </w:lvl>
    <w:lvl w:ilvl="7" w:tentative="0">
      <w:start w:val="1"/>
      <w:numFmt w:val="lowerLetter"/>
      <w:lvlText w:val="%8)"/>
      <w:lvlJc w:val="left"/>
      <w:pPr>
        <w:ind w:left="4440" w:hanging="480"/>
      </w:pPr>
    </w:lvl>
    <w:lvl w:ilvl="8" w:tentative="0">
      <w:start w:val="1"/>
      <w:numFmt w:val="lowerRoman"/>
      <w:lvlText w:val="%9."/>
      <w:lvlJc w:val="right"/>
      <w:pPr>
        <w:ind w:left="4920" w:hanging="480"/>
      </w:pPr>
    </w:lvl>
  </w:abstractNum>
  <w:abstractNum w:abstractNumId="6">
    <w:nsid w:val="39AD50F3"/>
    <w:multiLevelType w:val="multilevel"/>
    <w:tmpl w:val="39AD50F3"/>
    <w:lvl w:ilvl="0" w:tentative="0">
      <w:start w:val="1"/>
      <w:numFmt w:val="decimal"/>
      <w:lvlText w:val="%1)"/>
      <w:lvlJc w:val="left"/>
      <w:pPr>
        <w:ind w:left="1407" w:hanging="420"/>
      </w:pPr>
    </w:lvl>
    <w:lvl w:ilvl="1" w:tentative="0">
      <w:start w:val="1"/>
      <w:numFmt w:val="lowerLetter"/>
      <w:lvlText w:val="%2)"/>
      <w:lvlJc w:val="left"/>
      <w:pPr>
        <w:ind w:left="1827" w:hanging="420"/>
      </w:pPr>
    </w:lvl>
    <w:lvl w:ilvl="2" w:tentative="0">
      <w:start w:val="1"/>
      <w:numFmt w:val="lowerRoman"/>
      <w:lvlText w:val="%3."/>
      <w:lvlJc w:val="right"/>
      <w:pPr>
        <w:ind w:left="2247" w:hanging="420"/>
      </w:pPr>
    </w:lvl>
    <w:lvl w:ilvl="3" w:tentative="0">
      <w:start w:val="1"/>
      <w:numFmt w:val="decimal"/>
      <w:lvlText w:val="%4."/>
      <w:lvlJc w:val="left"/>
      <w:pPr>
        <w:ind w:left="2667" w:hanging="420"/>
      </w:pPr>
    </w:lvl>
    <w:lvl w:ilvl="4" w:tentative="0">
      <w:start w:val="1"/>
      <w:numFmt w:val="lowerLetter"/>
      <w:lvlText w:val="%5)"/>
      <w:lvlJc w:val="left"/>
      <w:pPr>
        <w:ind w:left="3087" w:hanging="420"/>
      </w:pPr>
    </w:lvl>
    <w:lvl w:ilvl="5" w:tentative="0">
      <w:start w:val="1"/>
      <w:numFmt w:val="lowerRoman"/>
      <w:lvlText w:val="%6."/>
      <w:lvlJc w:val="right"/>
      <w:pPr>
        <w:ind w:left="3507" w:hanging="420"/>
      </w:pPr>
    </w:lvl>
    <w:lvl w:ilvl="6" w:tentative="0">
      <w:start w:val="1"/>
      <w:numFmt w:val="decimal"/>
      <w:lvlText w:val="%7."/>
      <w:lvlJc w:val="left"/>
      <w:pPr>
        <w:ind w:left="3927" w:hanging="420"/>
      </w:pPr>
    </w:lvl>
    <w:lvl w:ilvl="7" w:tentative="0">
      <w:start w:val="1"/>
      <w:numFmt w:val="lowerLetter"/>
      <w:lvlText w:val="%8)"/>
      <w:lvlJc w:val="left"/>
      <w:pPr>
        <w:ind w:left="4347" w:hanging="420"/>
      </w:pPr>
    </w:lvl>
    <w:lvl w:ilvl="8" w:tentative="0">
      <w:start w:val="1"/>
      <w:numFmt w:val="lowerRoman"/>
      <w:lvlText w:val="%9."/>
      <w:lvlJc w:val="right"/>
      <w:pPr>
        <w:ind w:left="4767" w:hanging="420"/>
      </w:pPr>
    </w:lvl>
  </w:abstractNum>
  <w:abstractNum w:abstractNumId="7">
    <w:nsid w:val="3A575B50"/>
    <w:multiLevelType w:val="multilevel"/>
    <w:tmpl w:val="3A575B50"/>
    <w:lvl w:ilvl="0" w:tentative="0">
      <w:start w:val="1"/>
      <w:numFmt w:val="decimal"/>
      <w:lvlText w:val="%1、"/>
      <w:lvlJc w:val="left"/>
      <w:pPr>
        <w:ind w:left="987" w:hanging="420"/>
      </w:pPr>
      <w:rPr>
        <w:rFonts w:hint="default"/>
        <w:b w:val="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48620CAB"/>
    <w:multiLevelType w:val="multilevel"/>
    <w:tmpl w:val="48620CAB"/>
    <w:lvl w:ilvl="0" w:tentative="0">
      <w:start w:val="1"/>
      <w:numFmt w:val="decimal"/>
      <w:lvlText w:val="%1、"/>
      <w:lvlJc w:val="left"/>
      <w:pPr>
        <w:ind w:left="1130" w:hanging="420"/>
      </w:pPr>
      <w:rPr>
        <w:rFonts w:hint="default"/>
        <w:b w:val="0"/>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9">
    <w:nsid w:val="4C797B46"/>
    <w:multiLevelType w:val="multilevel"/>
    <w:tmpl w:val="4C797B46"/>
    <w:lvl w:ilvl="0" w:tentative="0">
      <w:start w:val="1"/>
      <w:numFmt w:val="bullet"/>
      <w:lvlText w:val=""/>
      <w:lvlJc w:val="left"/>
      <w:pPr>
        <w:ind w:left="1040" w:hanging="420"/>
      </w:pPr>
      <w:rPr>
        <w:rFonts w:hint="default" w:ascii="Wingdings" w:hAnsi="Wingdings"/>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10">
    <w:nsid w:val="51E33A7C"/>
    <w:multiLevelType w:val="multilevel"/>
    <w:tmpl w:val="51E33A7C"/>
    <w:lvl w:ilvl="0" w:tentative="0">
      <w:start w:val="1"/>
      <w:numFmt w:val="decimal"/>
      <w:lvlText w:val="%1、"/>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D3A3BB7"/>
    <w:multiLevelType w:val="multilevel"/>
    <w:tmpl w:val="5D3A3BB7"/>
    <w:lvl w:ilvl="0" w:tentative="0">
      <w:start w:val="1"/>
      <w:numFmt w:val="decimal"/>
      <w:lvlText w:val="%1)"/>
      <w:lvlJc w:val="left"/>
      <w:pPr>
        <w:ind w:left="1407" w:hanging="420"/>
      </w:pPr>
    </w:lvl>
    <w:lvl w:ilvl="1" w:tentative="0">
      <w:start w:val="1"/>
      <w:numFmt w:val="lowerLetter"/>
      <w:lvlText w:val="%2)"/>
      <w:lvlJc w:val="left"/>
      <w:pPr>
        <w:ind w:left="1827" w:hanging="420"/>
      </w:pPr>
    </w:lvl>
    <w:lvl w:ilvl="2" w:tentative="0">
      <w:start w:val="1"/>
      <w:numFmt w:val="lowerRoman"/>
      <w:lvlText w:val="%3."/>
      <w:lvlJc w:val="right"/>
      <w:pPr>
        <w:ind w:left="2247" w:hanging="420"/>
      </w:pPr>
    </w:lvl>
    <w:lvl w:ilvl="3" w:tentative="0">
      <w:start w:val="1"/>
      <w:numFmt w:val="decimal"/>
      <w:lvlText w:val="%4."/>
      <w:lvlJc w:val="left"/>
      <w:pPr>
        <w:ind w:left="2667" w:hanging="420"/>
      </w:pPr>
    </w:lvl>
    <w:lvl w:ilvl="4" w:tentative="0">
      <w:start w:val="1"/>
      <w:numFmt w:val="lowerLetter"/>
      <w:lvlText w:val="%5)"/>
      <w:lvlJc w:val="left"/>
      <w:pPr>
        <w:ind w:left="3087" w:hanging="420"/>
      </w:pPr>
    </w:lvl>
    <w:lvl w:ilvl="5" w:tentative="0">
      <w:start w:val="1"/>
      <w:numFmt w:val="lowerRoman"/>
      <w:lvlText w:val="%6."/>
      <w:lvlJc w:val="right"/>
      <w:pPr>
        <w:ind w:left="3507" w:hanging="420"/>
      </w:pPr>
    </w:lvl>
    <w:lvl w:ilvl="6" w:tentative="0">
      <w:start w:val="1"/>
      <w:numFmt w:val="decimal"/>
      <w:lvlText w:val="%7."/>
      <w:lvlJc w:val="left"/>
      <w:pPr>
        <w:ind w:left="3927" w:hanging="420"/>
      </w:pPr>
    </w:lvl>
    <w:lvl w:ilvl="7" w:tentative="0">
      <w:start w:val="1"/>
      <w:numFmt w:val="lowerLetter"/>
      <w:lvlText w:val="%8)"/>
      <w:lvlJc w:val="left"/>
      <w:pPr>
        <w:ind w:left="4347" w:hanging="420"/>
      </w:pPr>
    </w:lvl>
    <w:lvl w:ilvl="8" w:tentative="0">
      <w:start w:val="1"/>
      <w:numFmt w:val="lowerRoman"/>
      <w:lvlText w:val="%9."/>
      <w:lvlJc w:val="right"/>
      <w:pPr>
        <w:ind w:left="4767" w:hanging="420"/>
      </w:pPr>
    </w:lvl>
  </w:abstractNum>
  <w:abstractNum w:abstractNumId="12">
    <w:nsid w:val="5F853D26"/>
    <w:multiLevelType w:val="multilevel"/>
    <w:tmpl w:val="5F853D26"/>
    <w:lvl w:ilvl="0" w:tentative="0">
      <w:start w:val="1"/>
      <w:numFmt w:val="decimal"/>
      <w:lvlText w:val="%1."/>
      <w:lvlJc w:val="left"/>
      <w:pPr>
        <w:ind w:left="2040" w:hanging="360"/>
      </w:pPr>
      <w:rPr>
        <w:rFonts w:hint="default"/>
      </w:rPr>
    </w:lvl>
    <w:lvl w:ilvl="1" w:tentative="0">
      <w:start w:val="1"/>
      <w:numFmt w:val="lowerLetter"/>
      <w:lvlText w:val="%2)"/>
      <w:lvlJc w:val="left"/>
      <w:pPr>
        <w:ind w:left="2520" w:hanging="420"/>
      </w:pPr>
    </w:lvl>
    <w:lvl w:ilvl="2" w:tentative="0">
      <w:start w:val="1"/>
      <w:numFmt w:val="lowerRoman"/>
      <w:lvlText w:val="%3."/>
      <w:lvlJc w:val="right"/>
      <w:pPr>
        <w:ind w:left="2940" w:hanging="420"/>
      </w:pPr>
    </w:lvl>
    <w:lvl w:ilvl="3" w:tentative="0">
      <w:start w:val="1"/>
      <w:numFmt w:val="decimal"/>
      <w:lvlText w:val="%4."/>
      <w:lvlJc w:val="left"/>
      <w:pPr>
        <w:ind w:left="3360" w:hanging="420"/>
      </w:pPr>
    </w:lvl>
    <w:lvl w:ilvl="4" w:tentative="0">
      <w:start w:val="1"/>
      <w:numFmt w:val="lowerLetter"/>
      <w:lvlText w:val="%5)"/>
      <w:lvlJc w:val="left"/>
      <w:pPr>
        <w:ind w:left="3780" w:hanging="420"/>
      </w:pPr>
    </w:lvl>
    <w:lvl w:ilvl="5" w:tentative="0">
      <w:start w:val="1"/>
      <w:numFmt w:val="lowerRoman"/>
      <w:lvlText w:val="%6."/>
      <w:lvlJc w:val="right"/>
      <w:pPr>
        <w:ind w:left="4200" w:hanging="420"/>
      </w:pPr>
    </w:lvl>
    <w:lvl w:ilvl="6" w:tentative="0">
      <w:start w:val="1"/>
      <w:numFmt w:val="decimal"/>
      <w:lvlText w:val="%7."/>
      <w:lvlJc w:val="left"/>
      <w:pPr>
        <w:ind w:left="4620" w:hanging="420"/>
      </w:pPr>
    </w:lvl>
    <w:lvl w:ilvl="7" w:tentative="0">
      <w:start w:val="1"/>
      <w:numFmt w:val="lowerLetter"/>
      <w:lvlText w:val="%8)"/>
      <w:lvlJc w:val="left"/>
      <w:pPr>
        <w:ind w:left="5040" w:hanging="420"/>
      </w:pPr>
    </w:lvl>
    <w:lvl w:ilvl="8" w:tentative="0">
      <w:start w:val="1"/>
      <w:numFmt w:val="lowerRoman"/>
      <w:lvlText w:val="%9."/>
      <w:lvlJc w:val="right"/>
      <w:pPr>
        <w:ind w:left="5460" w:hanging="420"/>
      </w:pPr>
    </w:lvl>
  </w:abstractNum>
  <w:abstractNum w:abstractNumId="13">
    <w:nsid w:val="717B54E2"/>
    <w:multiLevelType w:val="multilevel"/>
    <w:tmpl w:val="717B54E2"/>
    <w:lvl w:ilvl="0" w:tentative="0">
      <w:start w:val="1"/>
      <w:numFmt w:val="chineseCountingThousand"/>
      <w:lvlText w:val="%1、"/>
      <w:lvlJc w:val="left"/>
      <w:pPr>
        <w:ind w:left="360" w:hanging="360"/>
      </w:pPr>
      <w:rPr>
        <w:rFonts w:hint="default"/>
      </w:rPr>
    </w:lvl>
    <w:lvl w:ilvl="1" w:tentative="0">
      <w:start w:val="1"/>
      <w:numFmt w:val="lowerLetter"/>
      <w:lvlText w:val="%2)"/>
      <w:lvlJc w:val="left"/>
      <w:pPr>
        <w:ind w:left="834" w:hanging="420"/>
      </w:pPr>
    </w:lvl>
    <w:lvl w:ilvl="2" w:tentative="0">
      <w:start w:val="1"/>
      <w:numFmt w:val="lowerRoman"/>
      <w:lvlText w:val="%3."/>
      <w:lvlJc w:val="right"/>
      <w:pPr>
        <w:ind w:left="1254" w:hanging="420"/>
      </w:pPr>
    </w:lvl>
    <w:lvl w:ilvl="3" w:tentative="0">
      <w:start w:val="1"/>
      <w:numFmt w:val="decimal"/>
      <w:lvlText w:val="%4."/>
      <w:lvlJc w:val="left"/>
      <w:pPr>
        <w:ind w:left="1674" w:hanging="420"/>
      </w:pPr>
    </w:lvl>
    <w:lvl w:ilvl="4" w:tentative="0">
      <w:start w:val="1"/>
      <w:numFmt w:val="lowerLetter"/>
      <w:lvlText w:val="%5)"/>
      <w:lvlJc w:val="left"/>
      <w:pPr>
        <w:ind w:left="2094" w:hanging="420"/>
      </w:pPr>
    </w:lvl>
    <w:lvl w:ilvl="5" w:tentative="0">
      <w:start w:val="1"/>
      <w:numFmt w:val="lowerRoman"/>
      <w:lvlText w:val="%6."/>
      <w:lvlJc w:val="right"/>
      <w:pPr>
        <w:ind w:left="2514" w:hanging="420"/>
      </w:pPr>
    </w:lvl>
    <w:lvl w:ilvl="6" w:tentative="0">
      <w:start w:val="1"/>
      <w:numFmt w:val="decimal"/>
      <w:lvlText w:val="%7."/>
      <w:lvlJc w:val="left"/>
      <w:pPr>
        <w:ind w:left="2934" w:hanging="420"/>
      </w:pPr>
    </w:lvl>
    <w:lvl w:ilvl="7" w:tentative="0">
      <w:start w:val="1"/>
      <w:numFmt w:val="lowerLetter"/>
      <w:lvlText w:val="%8)"/>
      <w:lvlJc w:val="left"/>
      <w:pPr>
        <w:ind w:left="3354" w:hanging="420"/>
      </w:pPr>
    </w:lvl>
    <w:lvl w:ilvl="8" w:tentative="0">
      <w:start w:val="1"/>
      <w:numFmt w:val="lowerRoman"/>
      <w:lvlText w:val="%9."/>
      <w:lvlJc w:val="right"/>
      <w:pPr>
        <w:ind w:left="3774" w:hanging="420"/>
      </w:pPr>
    </w:lvl>
  </w:abstractNum>
  <w:abstractNum w:abstractNumId="14">
    <w:nsid w:val="7A130748"/>
    <w:multiLevelType w:val="multilevel"/>
    <w:tmpl w:val="7A130748"/>
    <w:lvl w:ilvl="0" w:tentative="0">
      <w:start w:val="1"/>
      <w:numFmt w:val="decimal"/>
      <w:lvlText w:val="%1."/>
      <w:lvlJc w:val="left"/>
      <w:pPr>
        <w:ind w:left="1054" w:hanging="454"/>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7B3441FC"/>
    <w:multiLevelType w:val="multilevel"/>
    <w:tmpl w:val="7B3441FC"/>
    <w:lvl w:ilvl="0" w:tentative="0">
      <w:start w:val="1"/>
      <w:numFmt w:val="decimal"/>
      <w:lvlText w:val="%1)"/>
      <w:lvlJc w:val="left"/>
      <w:pPr>
        <w:ind w:left="1520" w:hanging="420"/>
      </w:pPr>
    </w:lvl>
    <w:lvl w:ilvl="1" w:tentative="0">
      <w:start w:val="1"/>
      <w:numFmt w:val="lowerLetter"/>
      <w:lvlText w:val="%2)"/>
      <w:lvlJc w:val="left"/>
      <w:pPr>
        <w:ind w:left="1940" w:hanging="420"/>
      </w:pPr>
    </w:lvl>
    <w:lvl w:ilvl="2" w:tentative="0">
      <w:start w:val="1"/>
      <w:numFmt w:val="lowerRoman"/>
      <w:lvlText w:val="%3."/>
      <w:lvlJc w:val="right"/>
      <w:pPr>
        <w:ind w:left="2360" w:hanging="420"/>
      </w:pPr>
    </w:lvl>
    <w:lvl w:ilvl="3" w:tentative="0">
      <w:start w:val="1"/>
      <w:numFmt w:val="decimal"/>
      <w:lvlText w:val="%4."/>
      <w:lvlJc w:val="left"/>
      <w:pPr>
        <w:ind w:left="2780" w:hanging="420"/>
      </w:pPr>
    </w:lvl>
    <w:lvl w:ilvl="4" w:tentative="0">
      <w:start w:val="1"/>
      <w:numFmt w:val="lowerLetter"/>
      <w:lvlText w:val="%5)"/>
      <w:lvlJc w:val="left"/>
      <w:pPr>
        <w:ind w:left="3200" w:hanging="420"/>
      </w:pPr>
    </w:lvl>
    <w:lvl w:ilvl="5" w:tentative="0">
      <w:start w:val="1"/>
      <w:numFmt w:val="lowerRoman"/>
      <w:lvlText w:val="%6."/>
      <w:lvlJc w:val="right"/>
      <w:pPr>
        <w:ind w:left="3620" w:hanging="420"/>
      </w:pPr>
    </w:lvl>
    <w:lvl w:ilvl="6" w:tentative="0">
      <w:start w:val="1"/>
      <w:numFmt w:val="decimal"/>
      <w:lvlText w:val="%7."/>
      <w:lvlJc w:val="left"/>
      <w:pPr>
        <w:ind w:left="4040" w:hanging="420"/>
      </w:pPr>
    </w:lvl>
    <w:lvl w:ilvl="7" w:tentative="0">
      <w:start w:val="1"/>
      <w:numFmt w:val="lowerLetter"/>
      <w:lvlText w:val="%8)"/>
      <w:lvlJc w:val="left"/>
      <w:pPr>
        <w:ind w:left="4460" w:hanging="420"/>
      </w:pPr>
    </w:lvl>
    <w:lvl w:ilvl="8" w:tentative="0">
      <w:start w:val="1"/>
      <w:numFmt w:val="lowerRoman"/>
      <w:lvlText w:val="%9."/>
      <w:lvlJc w:val="right"/>
      <w:pPr>
        <w:ind w:left="4880" w:hanging="420"/>
      </w:pPr>
    </w:lvl>
  </w:abstractNum>
  <w:abstractNum w:abstractNumId="16">
    <w:nsid w:val="7D5E47B9"/>
    <w:multiLevelType w:val="multilevel"/>
    <w:tmpl w:val="7D5E47B9"/>
    <w:lvl w:ilvl="0" w:tentative="0">
      <w:start w:val="1"/>
      <w:numFmt w:val="decimal"/>
      <w:lvlText w:val="%1)"/>
      <w:lvlJc w:val="left"/>
      <w:pPr>
        <w:ind w:left="1407" w:hanging="420"/>
      </w:pPr>
    </w:lvl>
    <w:lvl w:ilvl="1" w:tentative="0">
      <w:start w:val="1"/>
      <w:numFmt w:val="lowerLetter"/>
      <w:lvlText w:val="%2)"/>
      <w:lvlJc w:val="left"/>
      <w:pPr>
        <w:ind w:left="1827" w:hanging="420"/>
      </w:pPr>
    </w:lvl>
    <w:lvl w:ilvl="2" w:tentative="0">
      <w:start w:val="1"/>
      <w:numFmt w:val="lowerRoman"/>
      <w:lvlText w:val="%3."/>
      <w:lvlJc w:val="right"/>
      <w:pPr>
        <w:ind w:left="2247" w:hanging="420"/>
      </w:pPr>
    </w:lvl>
    <w:lvl w:ilvl="3" w:tentative="0">
      <w:start w:val="1"/>
      <w:numFmt w:val="decimal"/>
      <w:lvlText w:val="%4."/>
      <w:lvlJc w:val="left"/>
      <w:pPr>
        <w:ind w:left="2667" w:hanging="420"/>
      </w:pPr>
    </w:lvl>
    <w:lvl w:ilvl="4" w:tentative="0">
      <w:start w:val="1"/>
      <w:numFmt w:val="lowerLetter"/>
      <w:lvlText w:val="%5)"/>
      <w:lvlJc w:val="left"/>
      <w:pPr>
        <w:ind w:left="3087" w:hanging="420"/>
      </w:pPr>
    </w:lvl>
    <w:lvl w:ilvl="5" w:tentative="0">
      <w:start w:val="1"/>
      <w:numFmt w:val="lowerRoman"/>
      <w:lvlText w:val="%6."/>
      <w:lvlJc w:val="right"/>
      <w:pPr>
        <w:ind w:left="3507" w:hanging="420"/>
      </w:pPr>
    </w:lvl>
    <w:lvl w:ilvl="6" w:tentative="0">
      <w:start w:val="1"/>
      <w:numFmt w:val="decimal"/>
      <w:lvlText w:val="%7."/>
      <w:lvlJc w:val="left"/>
      <w:pPr>
        <w:ind w:left="3927" w:hanging="420"/>
      </w:pPr>
    </w:lvl>
    <w:lvl w:ilvl="7" w:tentative="0">
      <w:start w:val="1"/>
      <w:numFmt w:val="lowerLetter"/>
      <w:lvlText w:val="%8)"/>
      <w:lvlJc w:val="left"/>
      <w:pPr>
        <w:ind w:left="4347" w:hanging="420"/>
      </w:pPr>
    </w:lvl>
    <w:lvl w:ilvl="8" w:tentative="0">
      <w:start w:val="1"/>
      <w:numFmt w:val="lowerRoman"/>
      <w:lvlText w:val="%9."/>
      <w:lvlJc w:val="right"/>
      <w:pPr>
        <w:ind w:left="4767" w:hanging="420"/>
      </w:pPr>
    </w:lvl>
  </w:abstractNum>
  <w:num w:numId="1">
    <w:abstractNumId w:val="0"/>
  </w:num>
  <w:num w:numId="2">
    <w:abstractNumId w:val="1"/>
  </w:num>
  <w:num w:numId="3">
    <w:abstractNumId w:val="5"/>
  </w:num>
  <w:num w:numId="4">
    <w:abstractNumId w:val="14"/>
  </w:num>
  <w:num w:numId="5">
    <w:abstractNumId w:val="12"/>
  </w:num>
  <w:num w:numId="6">
    <w:abstractNumId w:val="4"/>
  </w:num>
  <w:num w:numId="7">
    <w:abstractNumId w:val="9"/>
  </w:num>
  <w:num w:numId="8">
    <w:abstractNumId w:val="13"/>
  </w:num>
  <w:num w:numId="9">
    <w:abstractNumId w:val="10"/>
  </w:num>
  <w:num w:numId="10">
    <w:abstractNumId w:val="15"/>
  </w:num>
  <w:num w:numId="11">
    <w:abstractNumId w:val="8"/>
  </w:num>
  <w:num w:numId="12">
    <w:abstractNumId w:val="16"/>
  </w:num>
  <w:num w:numId="13">
    <w:abstractNumId w:val="2"/>
  </w:num>
  <w:num w:numId="14">
    <w:abstractNumId w:val="3"/>
  </w:num>
  <w:num w:numId="15">
    <w:abstractNumId w:val="11"/>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03E5F"/>
    <w:rsid w:val="00010329"/>
    <w:rsid w:val="00012259"/>
    <w:rsid w:val="00015290"/>
    <w:rsid w:val="00023818"/>
    <w:rsid w:val="000311D0"/>
    <w:rsid w:val="000502C7"/>
    <w:rsid w:val="0007628B"/>
    <w:rsid w:val="00083E46"/>
    <w:rsid w:val="000A777B"/>
    <w:rsid w:val="000B0D3D"/>
    <w:rsid w:val="000C7298"/>
    <w:rsid w:val="000D3146"/>
    <w:rsid w:val="000E7DA8"/>
    <w:rsid w:val="000F1FBD"/>
    <w:rsid w:val="001427DC"/>
    <w:rsid w:val="0015506E"/>
    <w:rsid w:val="00187F38"/>
    <w:rsid w:val="00192B22"/>
    <w:rsid w:val="00197074"/>
    <w:rsid w:val="001B5291"/>
    <w:rsid w:val="001D6DF5"/>
    <w:rsid w:val="00206D75"/>
    <w:rsid w:val="00233228"/>
    <w:rsid w:val="00270A68"/>
    <w:rsid w:val="00286781"/>
    <w:rsid w:val="002A0AA0"/>
    <w:rsid w:val="002E0CB5"/>
    <w:rsid w:val="002E5FCA"/>
    <w:rsid w:val="003115C3"/>
    <w:rsid w:val="00313713"/>
    <w:rsid w:val="00316D8C"/>
    <w:rsid w:val="003259DD"/>
    <w:rsid w:val="00333768"/>
    <w:rsid w:val="00342224"/>
    <w:rsid w:val="00370F11"/>
    <w:rsid w:val="003B0211"/>
    <w:rsid w:val="003B27FA"/>
    <w:rsid w:val="003E0452"/>
    <w:rsid w:val="003F7262"/>
    <w:rsid w:val="00423623"/>
    <w:rsid w:val="004279B5"/>
    <w:rsid w:val="00454D7B"/>
    <w:rsid w:val="004627B5"/>
    <w:rsid w:val="00463138"/>
    <w:rsid w:val="00477C90"/>
    <w:rsid w:val="004A746F"/>
    <w:rsid w:val="004D18AF"/>
    <w:rsid w:val="004E0F22"/>
    <w:rsid w:val="004F50D0"/>
    <w:rsid w:val="0050330E"/>
    <w:rsid w:val="00507337"/>
    <w:rsid w:val="005103F7"/>
    <w:rsid w:val="00526DCE"/>
    <w:rsid w:val="00575F07"/>
    <w:rsid w:val="005840BE"/>
    <w:rsid w:val="00586D0F"/>
    <w:rsid w:val="005A16D1"/>
    <w:rsid w:val="005B7C3C"/>
    <w:rsid w:val="005C248F"/>
    <w:rsid w:val="005E3E1D"/>
    <w:rsid w:val="005F45A1"/>
    <w:rsid w:val="00616972"/>
    <w:rsid w:val="006347BB"/>
    <w:rsid w:val="00687EE4"/>
    <w:rsid w:val="006A7AD0"/>
    <w:rsid w:val="00703AAF"/>
    <w:rsid w:val="00704D08"/>
    <w:rsid w:val="00707B42"/>
    <w:rsid w:val="00746519"/>
    <w:rsid w:val="0075013C"/>
    <w:rsid w:val="007A3A3C"/>
    <w:rsid w:val="007F615D"/>
    <w:rsid w:val="008171D5"/>
    <w:rsid w:val="00833ABD"/>
    <w:rsid w:val="00840703"/>
    <w:rsid w:val="00844631"/>
    <w:rsid w:val="00853F83"/>
    <w:rsid w:val="008C61AB"/>
    <w:rsid w:val="009A1FB3"/>
    <w:rsid w:val="009B1460"/>
    <w:rsid w:val="009C73B4"/>
    <w:rsid w:val="009D05C9"/>
    <w:rsid w:val="009E1401"/>
    <w:rsid w:val="009E7785"/>
    <w:rsid w:val="009F503E"/>
    <w:rsid w:val="009F7B1D"/>
    <w:rsid w:val="00A22ECA"/>
    <w:rsid w:val="00A3657D"/>
    <w:rsid w:val="00A6763E"/>
    <w:rsid w:val="00A91603"/>
    <w:rsid w:val="00A92885"/>
    <w:rsid w:val="00AB005B"/>
    <w:rsid w:val="00AB2700"/>
    <w:rsid w:val="00AD352C"/>
    <w:rsid w:val="00AD3BB1"/>
    <w:rsid w:val="00AF506C"/>
    <w:rsid w:val="00B175FC"/>
    <w:rsid w:val="00B3230F"/>
    <w:rsid w:val="00B45902"/>
    <w:rsid w:val="00B650C3"/>
    <w:rsid w:val="00B81A95"/>
    <w:rsid w:val="00B82A1F"/>
    <w:rsid w:val="00B85AC1"/>
    <w:rsid w:val="00BA0CBB"/>
    <w:rsid w:val="00BC1C54"/>
    <w:rsid w:val="00C01F1D"/>
    <w:rsid w:val="00C23559"/>
    <w:rsid w:val="00C269C0"/>
    <w:rsid w:val="00C4252F"/>
    <w:rsid w:val="00C44424"/>
    <w:rsid w:val="00C7034C"/>
    <w:rsid w:val="00C837FF"/>
    <w:rsid w:val="00CA0F72"/>
    <w:rsid w:val="00CC0A26"/>
    <w:rsid w:val="00CE0B89"/>
    <w:rsid w:val="00CE2F07"/>
    <w:rsid w:val="00D11276"/>
    <w:rsid w:val="00D17477"/>
    <w:rsid w:val="00D350C8"/>
    <w:rsid w:val="00D40BBD"/>
    <w:rsid w:val="00D47221"/>
    <w:rsid w:val="00D7142C"/>
    <w:rsid w:val="00DA5826"/>
    <w:rsid w:val="00DE3F76"/>
    <w:rsid w:val="00DE6434"/>
    <w:rsid w:val="00E003F6"/>
    <w:rsid w:val="00E051CB"/>
    <w:rsid w:val="00E20047"/>
    <w:rsid w:val="00E678F5"/>
    <w:rsid w:val="00E81835"/>
    <w:rsid w:val="00E872F2"/>
    <w:rsid w:val="00E96E90"/>
    <w:rsid w:val="00EA6F37"/>
    <w:rsid w:val="00ED1427"/>
    <w:rsid w:val="00ED670F"/>
    <w:rsid w:val="00EF5B0F"/>
    <w:rsid w:val="00EF7CA8"/>
    <w:rsid w:val="00F11EAC"/>
    <w:rsid w:val="00F407B9"/>
    <w:rsid w:val="00F4694C"/>
    <w:rsid w:val="00F67BF0"/>
    <w:rsid w:val="00F73F7A"/>
    <w:rsid w:val="00F93EF7"/>
    <w:rsid w:val="00FB13F2"/>
    <w:rsid w:val="00FB6941"/>
    <w:rsid w:val="00FD2418"/>
    <w:rsid w:val="00FD5423"/>
    <w:rsid w:val="00FE4857"/>
    <w:rsid w:val="00FF683C"/>
    <w:rsid w:val="10907F32"/>
    <w:rsid w:val="15405F2B"/>
    <w:rsid w:val="28627691"/>
    <w:rsid w:val="42A54C07"/>
    <w:rsid w:val="4E011963"/>
    <w:rsid w:val="51DB12F6"/>
    <w:rsid w:val="59E1156A"/>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39" w:semiHidden="0" w:name="toc 2"/>
    <w:lsdException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99" w:semiHidden="0" w:name="List Bullet 2"/>
    <w:lsdException w:uiPriority="99" w:semiHidden="0" w:name="List Bullet 3"/>
    <w:lsdException w:uiPriority="99"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uiPriority="99" w:semiHidden="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9"/>
    <w:qFormat/>
    <w:uiPriority w:val="9"/>
    <w:pPr>
      <w:keepNext/>
      <w:keepLines/>
      <w:spacing w:before="260" w:after="260" w:line="416" w:lineRule="auto"/>
      <w:outlineLvl w:val="2"/>
    </w:pPr>
    <w:rPr>
      <w:b/>
      <w:bCs/>
      <w:sz w:val="32"/>
      <w:szCs w:val="32"/>
    </w:rPr>
  </w:style>
  <w:style w:type="paragraph" w:styleId="5">
    <w:name w:val="heading 4"/>
    <w:basedOn w:val="1"/>
    <w:next w:val="6"/>
    <w:link w:val="42"/>
    <w:qFormat/>
    <w:uiPriority w:val="0"/>
    <w:pPr>
      <w:keepNext/>
      <w:widowControl/>
      <w:snapToGrid w:val="0"/>
      <w:spacing w:before="120" w:after="120"/>
      <w:textAlignment w:val="baseline"/>
      <w:outlineLvl w:val="3"/>
    </w:pPr>
    <w:rPr>
      <w:rFonts w:ascii="Arial" w:hAnsi="Arial" w:eastAsia="黑体" w:cs="Arial"/>
      <w:color w:val="000000"/>
      <w:szCs w:val="21"/>
    </w:rPr>
  </w:style>
  <w:style w:type="character" w:default="1" w:styleId="22">
    <w:name w:val="Default Paragraph Font"/>
    <w:semiHidden/>
    <w:unhideWhenUsed/>
    <w:qFormat/>
    <w:uiPriority w:val="1"/>
  </w:style>
  <w:style w:type="table" w:default="1" w:styleId="27">
    <w:name w:val="Normal Table"/>
    <w:semiHidden/>
    <w:unhideWhenUsed/>
    <w:qFormat/>
    <w:uiPriority w:val="99"/>
    <w:tblPr>
      <w:tblLayout w:type="fixed"/>
      <w:tblCellMar>
        <w:top w:w="0" w:type="dxa"/>
        <w:left w:w="108" w:type="dxa"/>
        <w:bottom w:w="0" w:type="dxa"/>
        <w:right w:w="108" w:type="dxa"/>
      </w:tblCellMar>
    </w:tblPr>
  </w:style>
  <w:style w:type="paragraph" w:customStyle="1" w:styleId="6">
    <w:name w:val="首行缩进"/>
    <w:basedOn w:val="1"/>
    <w:link w:val="46"/>
    <w:uiPriority w:val="0"/>
    <w:pPr>
      <w:widowControl/>
      <w:spacing w:before="80" w:after="80"/>
      <w:ind w:firstLine="420" w:firstLineChars="200"/>
      <w:jc w:val="left"/>
    </w:pPr>
    <w:rPr>
      <w:rFonts w:ascii="Arial" w:hAnsi="Arial" w:cs="Arial"/>
      <w:szCs w:val="21"/>
    </w:rPr>
  </w:style>
  <w:style w:type="paragraph" w:styleId="7">
    <w:name w:val="annotation subject"/>
    <w:basedOn w:val="8"/>
    <w:next w:val="8"/>
    <w:link w:val="30"/>
    <w:qFormat/>
    <w:uiPriority w:val="99"/>
    <w:rPr>
      <w:b/>
      <w:bCs/>
    </w:rPr>
  </w:style>
  <w:style w:type="paragraph" w:styleId="8">
    <w:name w:val="annotation text"/>
    <w:basedOn w:val="1"/>
    <w:link w:val="29"/>
    <w:qFormat/>
    <w:uiPriority w:val="99"/>
    <w:pPr>
      <w:jc w:val="left"/>
    </w:pPr>
  </w:style>
  <w:style w:type="paragraph" w:styleId="9">
    <w:name w:val="List Bullet 4"/>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10">
    <w:name w:val="Document Map"/>
    <w:basedOn w:val="1"/>
    <w:link w:val="43"/>
    <w:unhideWhenUsed/>
    <w:uiPriority w:val="99"/>
    <w:pPr>
      <w:spacing w:line="360" w:lineRule="auto"/>
    </w:pPr>
    <w:rPr>
      <w:rFonts w:ascii="宋体"/>
      <w:sz w:val="18"/>
      <w:szCs w:val="18"/>
    </w:rPr>
  </w:style>
  <w:style w:type="paragraph" w:styleId="11">
    <w:name w:val="List Bullet 3"/>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12">
    <w:name w:val="List Bullet 2"/>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13">
    <w:name w:val="toc 3"/>
    <w:basedOn w:val="1"/>
    <w:next w:val="1"/>
    <w:unhideWhenUsed/>
    <w:uiPriority w:val="39"/>
    <w:pPr>
      <w:spacing w:line="360" w:lineRule="auto"/>
      <w:ind w:left="840" w:leftChars="400"/>
    </w:pPr>
  </w:style>
  <w:style w:type="paragraph" w:styleId="14">
    <w:name w:val="Balloon Text"/>
    <w:basedOn w:val="1"/>
    <w:link w:val="31"/>
    <w:qFormat/>
    <w:uiPriority w:val="99"/>
    <w:rPr>
      <w:sz w:val="18"/>
      <w:szCs w:val="18"/>
    </w:rPr>
  </w:style>
  <w:style w:type="paragraph" w:styleId="15">
    <w:name w:val="footer"/>
    <w:basedOn w:val="1"/>
    <w:link w:val="35"/>
    <w:qFormat/>
    <w:uiPriority w:val="99"/>
    <w:pPr>
      <w:tabs>
        <w:tab w:val="center" w:pos="4153"/>
        <w:tab w:val="right" w:pos="8306"/>
      </w:tabs>
      <w:snapToGrid w:val="0"/>
      <w:jc w:val="left"/>
    </w:pPr>
    <w:rPr>
      <w:sz w:val="18"/>
    </w:rPr>
  </w:style>
  <w:style w:type="paragraph" w:styleId="16">
    <w:name w:val="header"/>
    <w:basedOn w:val="1"/>
    <w:link w:val="3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Subtitle"/>
    <w:basedOn w:val="1"/>
    <w:next w:val="1"/>
    <w:link w:val="45"/>
    <w:qFormat/>
    <w:uiPriority w:val="99"/>
    <w:pPr>
      <w:spacing w:before="240" w:after="60" w:line="312" w:lineRule="auto"/>
      <w:jc w:val="center"/>
      <w:outlineLvl w:val="1"/>
    </w:pPr>
    <w:rPr>
      <w:rFonts w:ascii="Cambria" w:hAnsi="Cambria"/>
      <w:b/>
      <w:bCs/>
      <w:kern w:val="28"/>
      <w:sz w:val="32"/>
      <w:szCs w:val="32"/>
    </w:rPr>
  </w:style>
  <w:style w:type="paragraph" w:styleId="18">
    <w:name w:val="footnote text"/>
    <w:basedOn w:val="1"/>
    <w:link w:val="32"/>
    <w:qFormat/>
    <w:uiPriority w:val="0"/>
    <w:pPr>
      <w:snapToGrid w:val="0"/>
      <w:jc w:val="left"/>
    </w:pPr>
    <w:rPr>
      <w:kern w:val="0"/>
      <w:sz w:val="18"/>
      <w:szCs w:val="18"/>
    </w:rPr>
  </w:style>
  <w:style w:type="paragraph" w:styleId="19">
    <w:name w:val="toc 2"/>
    <w:basedOn w:val="1"/>
    <w:next w:val="1"/>
    <w:unhideWhenUsed/>
    <w:uiPriority w:val="39"/>
    <w:pPr>
      <w:spacing w:line="360" w:lineRule="auto"/>
      <w:ind w:left="420" w:leftChars="200"/>
    </w:pPr>
  </w:style>
  <w:style w:type="paragraph" w:styleId="20">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21">
    <w:name w:val="Title"/>
    <w:basedOn w:val="1"/>
    <w:next w:val="1"/>
    <w:link w:val="38"/>
    <w:qFormat/>
    <w:uiPriority w:val="0"/>
    <w:pPr>
      <w:widowControl/>
      <w:spacing w:before="240" w:after="60" w:line="560" w:lineRule="exact"/>
      <w:ind w:firstLine="200" w:firstLineChars="200"/>
      <w:jc w:val="left"/>
      <w:outlineLvl w:val="0"/>
    </w:pPr>
    <w:rPr>
      <w:rFonts w:ascii="Cambria" w:hAnsi="Cambria" w:eastAsia="黑体"/>
      <w:b/>
      <w:bCs/>
      <w:kern w:val="0"/>
      <w:sz w:val="30"/>
      <w:szCs w:val="32"/>
      <w:lang w:bidi="th-TH"/>
    </w:rPr>
  </w:style>
  <w:style w:type="character" w:styleId="23">
    <w:name w:val="FollowedHyperlink"/>
    <w:basedOn w:val="22"/>
    <w:unhideWhenUsed/>
    <w:uiPriority w:val="99"/>
    <w:rPr>
      <w:color w:val="954F72" w:themeColor="followedHyperlink"/>
      <w:u w:val="single"/>
    </w:rPr>
  </w:style>
  <w:style w:type="character" w:styleId="24">
    <w:name w:val="Hyperlink"/>
    <w:unhideWhenUsed/>
    <w:qFormat/>
    <w:uiPriority w:val="99"/>
    <w:rPr>
      <w:color w:val="0000FF"/>
      <w:u w:val="single"/>
    </w:rPr>
  </w:style>
  <w:style w:type="character" w:styleId="25">
    <w:name w:val="annotation reference"/>
    <w:basedOn w:val="22"/>
    <w:qFormat/>
    <w:uiPriority w:val="99"/>
    <w:rPr>
      <w:sz w:val="21"/>
      <w:szCs w:val="21"/>
    </w:rPr>
  </w:style>
  <w:style w:type="character" w:styleId="26">
    <w:name w:val="footnote reference"/>
    <w:qFormat/>
    <w:uiPriority w:val="0"/>
    <w:rPr>
      <w:rFonts w:cs="Times New Roman"/>
      <w:vertAlign w:val="superscript"/>
    </w:rPr>
  </w:style>
  <w:style w:type="table" w:styleId="28">
    <w:name w:val="Table Grid"/>
    <w:basedOn w:val="27"/>
    <w:uiPriority w:val="59"/>
    <w:pPr>
      <w:spacing w:line="360" w:lineRule="auto"/>
      <w:jc w:val="both"/>
    </w:pPr>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29">
    <w:name w:val="批注文字 Char"/>
    <w:basedOn w:val="22"/>
    <w:link w:val="8"/>
    <w:uiPriority w:val="99"/>
    <w:rPr>
      <w:kern w:val="2"/>
      <w:sz w:val="21"/>
      <w:szCs w:val="22"/>
    </w:rPr>
  </w:style>
  <w:style w:type="character" w:customStyle="1" w:styleId="30">
    <w:name w:val="批注主题 Char"/>
    <w:basedOn w:val="29"/>
    <w:link w:val="7"/>
    <w:qFormat/>
    <w:uiPriority w:val="99"/>
    <w:rPr>
      <w:b/>
      <w:bCs/>
      <w:kern w:val="2"/>
      <w:sz w:val="21"/>
      <w:szCs w:val="22"/>
    </w:rPr>
  </w:style>
  <w:style w:type="character" w:customStyle="1" w:styleId="31">
    <w:name w:val="批注框文本 Char"/>
    <w:basedOn w:val="22"/>
    <w:link w:val="14"/>
    <w:qFormat/>
    <w:uiPriority w:val="99"/>
    <w:rPr>
      <w:kern w:val="2"/>
      <w:sz w:val="18"/>
      <w:szCs w:val="18"/>
    </w:rPr>
  </w:style>
  <w:style w:type="character" w:customStyle="1" w:styleId="32">
    <w:name w:val="脚注文本 Char"/>
    <w:basedOn w:val="22"/>
    <w:link w:val="18"/>
    <w:uiPriority w:val="0"/>
    <w:rPr>
      <w:sz w:val="18"/>
      <w:szCs w:val="18"/>
    </w:rPr>
  </w:style>
  <w:style w:type="paragraph" w:customStyle="1" w:styleId="33">
    <w:name w:val="彩色列表 - 强调文字颜色 11"/>
    <w:basedOn w:val="1"/>
    <w:qFormat/>
    <w:uiPriority w:val="34"/>
    <w:pPr>
      <w:widowControl/>
      <w:ind w:firstLine="420" w:firstLineChars="200"/>
      <w:jc w:val="left"/>
    </w:pPr>
    <w:rPr>
      <w:rFonts w:ascii="Times New Roman" w:hAnsi="Times New Roman"/>
      <w:kern w:val="0"/>
      <w:sz w:val="24"/>
      <w:szCs w:val="24"/>
      <w:lang w:bidi="th-TH"/>
    </w:rPr>
  </w:style>
  <w:style w:type="paragraph" w:styleId="34">
    <w:name w:val="List Paragraph"/>
    <w:basedOn w:val="1"/>
    <w:qFormat/>
    <w:uiPriority w:val="34"/>
    <w:pPr>
      <w:spacing w:line="560" w:lineRule="exact"/>
      <w:ind w:firstLine="420" w:firstLineChars="200"/>
    </w:pPr>
    <w:rPr>
      <w:rFonts w:eastAsia="仿宋_GB2312" w:asciiTheme="minorHAnsi" w:hAnsiTheme="minorHAnsi" w:cstheme="minorBidi"/>
      <w:sz w:val="28"/>
    </w:rPr>
  </w:style>
  <w:style w:type="character" w:customStyle="1" w:styleId="35">
    <w:name w:val="页脚 Char"/>
    <w:link w:val="15"/>
    <w:qFormat/>
    <w:uiPriority w:val="99"/>
    <w:rPr>
      <w:rFonts w:ascii="Calibri" w:hAnsi="Calibri" w:eastAsia="宋体" w:cs="Times New Roman"/>
      <w:kern w:val="2"/>
      <w:sz w:val="18"/>
      <w:szCs w:val="22"/>
    </w:rPr>
  </w:style>
  <w:style w:type="character" w:customStyle="1" w:styleId="36">
    <w:name w:val="页眉 Char"/>
    <w:link w:val="16"/>
    <w:qFormat/>
    <w:uiPriority w:val="99"/>
    <w:rPr>
      <w:rFonts w:ascii="Calibri" w:hAnsi="Calibri" w:eastAsia="宋体" w:cs="Times New Roman"/>
      <w:kern w:val="2"/>
      <w:sz w:val="18"/>
      <w:szCs w:val="22"/>
    </w:rPr>
  </w:style>
  <w:style w:type="character" w:customStyle="1" w:styleId="37">
    <w:name w:val="标题 字符"/>
    <w:basedOn w:val="22"/>
    <w:uiPriority w:val="0"/>
    <w:rPr>
      <w:rFonts w:asciiTheme="majorHAnsi" w:hAnsiTheme="majorHAnsi" w:eastAsiaTheme="majorEastAsia" w:cstheme="majorBidi"/>
      <w:b/>
      <w:bCs/>
      <w:kern w:val="2"/>
      <w:sz w:val="32"/>
      <w:szCs w:val="32"/>
    </w:rPr>
  </w:style>
  <w:style w:type="character" w:customStyle="1" w:styleId="38">
    <w:name w:val="标题 Char"/>
    <w:link w:val="21"/>
    <w:uiPriority w:val="0"/>
    <w:rPr>
      <w:rFonts w:ascii="Cambria" w:hAnsi="Cambria" w:eastAsia="黑体" w:cs="Times New Roman"/>
      <w:b/>
      <w:bCs/>
      <w:sz w:val="30"/>
      <w:szCs w:val="32"/>
      <w:lang w:bidi="th-TH"/>
    </w:rPr>
  </w:style>
  <w:style w:type="character" w:customStyle="1" w:styleId="39">
    <w:name w:val="标题 3 Char"/>
    <w:basedOn w:val="22"/>
    <w:link w:val="4"/>
    <w:qFormat/>
    <w:uiPriority w:val="9"/>
    <w:rPr>
      <w:rFonts w:ascii="Calibri" w:hAnsi="Calibri" w:eastAsia="宋体" w:cs="Times New Roman"/>
      <w:b/>
      <w:bCs/>
      <w:kern w:val="2"/>
      <w:sz w:val="32"/>
      <w:szCs w:val="32"/>
    </w:rPr>
  </w:style>
  <w:style w:type="character" w:customStyle="1" w:styleId="40">
    <w:name w:val="标题 1 Char"/>
    <w:basedOn w:val="22"/>
    <w:link w:val="2"/>
    <w:uiPriority w:val="9"/>
    <w:rPr>
      <w:rFonts w:ascii="Calibri" w:hAnsi="Calibri" w:eastAsia="宋体" w:cs="Times New Roman"/>
      <w:b/>
      <w:bCs/>
      <w:kern w:val="44"/>
      <w:sz w:val="44"/>
      <w:szCs w:val="44"/>
    </w:rPr>
  </w:style>
  <w:style w:type="character" w:customStyle="1" w:styleId="41">
    <w:name w:val="标题 2 Char"/>
    <w:basedOn w:val="22"/>
    <w:link w:val="3"/>
    <w:uiPriority w:val="9"/>
    <w:rPr>
      <w:rFonts w:ascii="Cambria" w:hAnsi="Cambria" w:eastAsia="宋体" w:cs="Times New Roman"/>
      <w:b/>
      <w:bCs/>
      <w:kern w:val="2"/>
      <w:sz w:val="32"/>
      <w:szCs w:val="32"/>
    </w:rPr>
  </w:style>
  <w:style w:type="character" w:customStyle="1" w:styleId="42">
    <w:name w:val="标题 4 Char"/>
    <w:basedOn w:val="22"/>
    <w:link w:val="5"/>
    <w:uiPriority w:val="0"/>
    <w:rPr>
      <w:rFonts w:ascii="Arial" w:hAnsi="Arial" w:eastAsia="黑体" w:cs="Arial"/>
      <w:color w:val="000000"/>
      <w:kern w:val="2"/>
      <w:sz w:val="21"/>
      <w:szCs w:val="21"/>
    </w:rPr>
  </w:style>
  <w:style w:type="character" w:customStyle="1" w:styleId="43">
    <w:name w:val="文档结构图 Char"/>
    <w:basedOn w:val="22"/>
    <w:link w:val="10"/>
    <w:uiPriority w:val="99"/>
    <w:rPr>
      <w:rFonts w:ascii="宋体" w:hAnsi="Calibri" w:eastAsia="宋体" w:cs="Times New Roman"/>
      <w:kern w:val="2"/>
      <w:sz w:val="18"/>
      <w:szCs w:val="18"/>
    </w:rPr>
  </w:style>
  <w:style w:type="paragraph" w:customStyle="1" w:styleId="44">
    <w:name w:val="TOC 标题1"/>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45">
    <w:name w:val="副标题 Char"/>
    <w:basedOn w:val="22"/>
    <w:link w:val="17"/>
    <w:qFormat/>
    <w:uiPriority w:val="99"/>
    <w:rPr>
      <w:rFonts w:ascii="Cambria" w:hAnsi="Cambria" w:eastAsia="宋体" w:cs="Times New Roman"/>
      <w:b/>
      <w:bCs/>
      <w:kern w:val="28"/>
      <w:sz w:val="32"/>
      <w:szCs w:val="32"/>
    </w:rPr>
  </w:style>
  <w:style w:type="character" w:customStyle="1" w:styleId="46">
    <w:name w:val="首行缩进 Char"/>
    <w:basedOn w:val="22"/>
    <w:link w:val="6"/>
    <w:uiPriority w:val="0"/>
    <w:rPr>
      <w:rFonts w:ascii="Arial" w:hAnsi="Arial" w:eastAsia="宋体" w:cs="Arial"/>
      <w:kern w:val="2"/>
      <w:sz w:val="21"/>
      <w:szCs w:val="21"/>
    </w:rPr>
  </w:style>
  <w:style w:type="paragraph" w:customStyle="1" w:styleId="47">
    <w:name w:val="Table Description"/>
    <w:next w:val="6"/>
    <w:uiPriority w:val="0"/>
    <w:pPr>
      <w:keepNext/>
      <w:snapToGrid w:val="0"/>
      <w:spacing w:before="160" w:after="80"/>
      <w:jc w:val="center"/>
    </w:pPr>
    <w:rPr>
      <w:rFonts w:ascii="Arial" w:hAnsi="Arial" w:eastAsia="黑体" w:cs="Times New Roman"/>
      <w:sz w:val="18"/>
      <w:lang w:val="en-US" w:eastAsia="zh-CN" w:bidi="ar-SA"/>
    </w:rPr>
  </w:style>
  <w:style w:type="paragraph" w:customStyle="1" w:styleId="48">
    <w:name w:val="Figure Description"/>
    <w:next w:val="6"/>
    <w:uiPriority w:val="0"/>
    <w:pPr>
      <w:snapToGrid w:val="0"/>
      <w:spacing w:after="160"/>
      <w:jc w:val="center"/>
    </w:pPr>
    <w:rPr>
      <w:rFonts w:ascii="Arial" w:hAnsi="Arial" w:eastAsia="黑体" w:cs="Arial"/>
      <w:kern w:val="2"/>
      <w:sz w:val="18"/>
      <w:szCs w:val="21"/>
      <w:lang w:val="en-US" w:eastAsia="zh-CN" w:bidi="ar-SA"/>
    </w:rPr>
  </w:style>
  <w:style w:type="paragraph" w:customStyle="1" w:styleId="49">
    <w:name w:val="列出段落1"/>
    <w:basedOn w:val="1"/>
    <w:qFormat/>
    <w:uiPriority w:val="34"/>
    <w:pPr>
      <w:widowControl/>
      <w:adjustRightInd w:val="0"/>
      <w:snapToGrid w:val="0"/>
      <w:spacing w:after="200"/>
      <w:ind w:firstLine="420" w:firstLineChars="200"/>
      <w:jc w:val="left"/>
    </w:pPr>
    <w:rPr>
      <w:rFonts w:ascii="Tahoma" w:hAnsi="Tahoma" w:eastAsia="微软雅黑"/>
      <w:kern w:val="0"/>
      <w:sz w:val="22"/>
    </w:rPr>
  </w:style>
  <w:style w:type="character" w:customStyle="1" w:styleId="50">
    <w:name w:val="Unresolved Mention"/>
    <w:basedOn w:val="22"/>
    <w:semiHidden/>
    <w:unhideWhenUsed/>
    <w:qFormat/>
    <w:uiPriority w:val="99"/>
    <w:rPr>
      <w:color w:val="808080"/>
      <w:shd w:val="clear" w:color="auto" w:fill="E6E6E6"/>
    </w:rPr>
  </w:style>
  <w:style w:type="table" w:customStyle="1" w:styleId="51">
    <w:name w:val="Table Normal"/>
    <w:semiHidden/>
    <w:unhideWhenUsed/>
    <w:qFormat/>
    <w:uiPriority w:val="2"/>
    <w:pPr>
      <w:widowControl w:val="0"/>
    </w:pPr>
    <w:rPr>
      <w:sz w:val="22"/>
      <w:szCs w:val="22"/>
      <w:lang w:eastAsia="en-US"/>
    </w:rPr>
    <w:tblPr>
      <w:tblLayout w:type="fixed"/>
      <w:tblCellMar>
        <w:top w:w="0" w:type="dxa"/>
        <w:left w:w="0" w:type="dxa"/>
        <w:bottom w:w="0" w:type="dxa"/>
        <w:right w:w="0" w:type="dxa"/>
      </w:tblCellMar>
    </w:tblPr>
  </w:style>
  <w:style w:type="paragraph" w:customStyle="1" w:styleId="52">
    <w:name w:val="Table Paragraph"/>
    <w:basedOn w:val="1"/>
    <w:qFormat/>
    <w:uiPriority w:val="1"/>
    <w:pPr>
      <w:jc w:val="left"/>
    </w:pPr>
    <w:rPr>
      <w:rFonts w:asciiTheme="minorHAnsi" w:hAnsiTheme="minorHAnsi" w:eastAsiaTheme="minorEastAsia" w:cstheme="minorBidi"/>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microsoft.com/office/2007/relationships/hdphoto" Target="media/image2.wdp"/><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E549F4-7B11-4C57-BE70-66C2C1D8DB91}">
  <ds:schemaRefs/>
</ds:datastoreItem>
</file>

<file path=docProps/app.xml><?xml version="1.0" encoding="utf-8"?>
<Properties xmlns="http://schemas.openxmlformats.org/officeDocument/2006/extended-properties" xmlns:vt="http://schemas.openxmlformats.org/officeDocument/2006/docPropsVTypes">
  <Template>Normal.dotm</Template>
  <Company>DC</Company>
  <Pages>74</Pages>
  <Words>6305</Words>
  <Characters>35944</Characters>
  <Lines>299</Lines>
  <Paragraphs>84</Paragraphs>
  <TotalTime>91</TotalTime>
  <ScaleCrop>false</ScaleCrop>
  <LinksUpToDate>false</LinksUpToDate>
  <CharactersWithSpaces>42165</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2018-10-15T07:28:00Z</dcterms:created>
  <dc:creator>许超</dc:creator>
  <cp:lastModifiedBy>徐园园</cp:lastModifiedBy>
  <dcterms:modified xsi:type="dcterms:W3CDTF">2018-10-24T06:04:54Z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