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540" w:lineRule="exact"/>
        <w:jc w:val="center"/>
        <w:rPr>
          <w:rFonts w:ascii="Arial Narrow" w:hAnsi="Arial Narrow" w:eastAsia="黑体"/>
          <w:b/>
          <w:sz w:val="36"/>
          <w:szCs w:val="36"/>
        </w:rPr>
      </w:pPr>
      <w:r>
        <w:rPr>
          <w:rFonts w:ascii="Arial Narrow" w:hAnsi="黑体" w:eastAsia="黑体"/>
          <w:b/>
          <w:sz w:val="36"/>
          <w:szCs w:val="36"/>
        </w:rPr>
        <w:t>2019</w:t>
      </w:r>
      <w:r>
        <w:rPr>
          <w:rFonts w:hint="eastAsia" w:ascii="Arial Narrow" w:hAnsi="黑体" w:eastAsia="黑体"/>
          <w:b/>
          <w:sz w:val="36"/>
          <w:szCs w:val="36"/>
        </w:rPr>
        <w:t>年全国职业院校技能大赛</w:t>
      </w:r>
    </w:p>
    <w:p>
      <w:pPr>
        <w:snapToGrid w:val="0"/>
        <w:spacing w:line="540" w:lineRule="exact"/>
        <w:jc w:val="center"/>
        <w:rPr>
          <w:rFonts w:ascii="Arial Narrow" w:hAnsi="Arial Narrow" w:eastAsia="黑体"/>
          <w:b/>
          <w:sz w:val="36"/>
          <w:szCs w:val="36"/>
        </w:rPr>
      </w:pPr>
      <w:r>
        <w:rPr>
          <w:rFonts w:hint="eastAsia" w:ascii="Arial Narrow" w:hAnsi="黑体" w:eastAsia="黑体"/>
          <w:b/>
          <w:sz w:val="36"/>
          <w:szCs w:val="36"/>
        </w:rPr>
        <w:t>赛项申报方案</w:t>
      </w:r>
    </w:p>
    <w:p>
      <w:pPr>
        <w:snapToGrid w:val="0"/>
        <w:spacing w:line="560" w:lineRule="exact"/>
        <w:ind w:firstLine="600" w:firstLineChars="200"/>
        <w:rPr>
          <w:rFonts w:ascii="黑体" w:hAnsi="黑体" w:eastAsia="黑体" w:cs="黑体"/>
          <w:bCs/>
          <w:sz w:val="30"/>
          <w:szCs w:val="30"/>
        </w:rPr>
      </w:pPr>
      <w:r>
        <w:rPr>
          <w:rFonts w:hint="eastAsia" w:ascii="黑体" w:hAnsi="黑体" w:eastAsia="黑体" w:cs="黑体"/>
          <w:bCs/>
          <w:sz w:val="30"/>
          <w:szCs w:val="30"/>
        </w:rPr>
        <w:t>一、赛项名称</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（一）赛项名称</w:t>
      </w:r>
    </w:p>
    <w:p>
      <w:pPr>
        <w:snapToGrid w:val="0"/>
        <w:spacing w:line="560" w:lineRule="exact"/>
        <w:ind w:left="240"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网络空间安全</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drawing>
          <wp:anchor distT="0" distB="0" distL="114300" distR="114300" simplePos="0" relativeHeight="251663360" behindDoc="0" locked="0" layoutInCell="1" allowOverlap="1">
            <wp:simplePos x="0" y="0"/>
            <wp:positionH relativeFrom="column">
              <wp:posOffset>337185</wp:posOffset>
            </wp:positionH>
            <wp:positionV relativeFrom="paragraph">
              <wp:posOffset>528955</wp:posOffset>
            </wp:positionV>
            <wp:extent cx="5273675" cy="2877820"/>
            <wp:effectExtent l="0" t="0" r="0" b="0"/>
            <wp:wrapTopAndBottom/>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a:xfrm>
                      <a:off x="0" y="0"/>
                      <a:ext cx="5273675" cy="2877820"/>
                    </a:xfrm>
                    <a:prstGeom prst="rect">
                      <a:avLst/>
                    </a:prstGeom>
                    <a:noFill/>
                  </pic:spPr>
                </pic:pic>
              </a:graphicData>
            </a:graphic>
          </wp:anchor>
        </w:drawing>
      </w:r>
      <w:r>
        <w:rPr>
          <w:rFonts w:hint="eastAsia" w:ascii="Arial Narrow" w:hAnsi="Arial Narrow" w:eastAsia="仿宋_GB2312" w:cs="Arial"/>
          <w:sz w:val="30"/>
          <w:szCs w:val="30"/>
        </w:rPr>
        <w:t>（二）压题彩照</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（三）赛项归属产业类型</w:t>
      </w:r>
    </w:p>
    <w:p>
      <w:pPr>
        <w:snapToGrid w:val="0"/>
        <w:spacing w:line="560" w:lineRule="exact"/>
        <w:ind w:left="240"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第三产业——</w:t>
      </w:r>
      <w:r>
        <w:rPr>
          <w:rFonts w:ascii="Arial Narrow" w:hAnsi="Arial Narrow" w:eastAsia="仿宋_GB2312" w:cs="Arial"/>
          <w:sz w:val="30"/>
          <w:szCs w:val="30"/>
        </w:rPr>
        <w:t>信息传输、计算机服务和软件业</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（四）赛项归属专业大类</w:t>
      </w:r>
      <w:r>
        <w:rPr>
          <w:rFonts w:ascii="Arial Narrow" w:hAnsi="Arial Narrow" w:eastAsia="仿宋_GB2312" w:cs="Arial"/>
          <w:sz w:val="30"/>
          <w:szCs w:val="30"/>
        </w:rPr>
        <w:t>/</w:t>
      </w:r>
      <w:r>
        <w:rPr>
          <w:rFonts w:hint="eastAsia" w:ascii="Arial Narrow" w:hAnsi="Arial Narrow" w:eastAsia="仿宋_GB2312" w:cs="Arial"/>
          <w:sz w:val="30"/>
          <w:szCs w:val="30"/>
        </w:rPr>
        <w:t>类</w:t>
      </w:r>
    </w:p>
    <w:tbl>
      <w:tblPr>
        <w:tblStyle w:val="14"/>
        <w:tblpPr w:leftFromText="180" w:rightFromText="180" w:vertAnchor="text" w:horzAnchor="page" w:tblpX="1842" w:tblpY="237"/>
        <w:tblOverlap w:val="never"/>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2083"/>
        <w:gridCol w:w="2465"/>
        <w:gridCol w:w="29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988" w:type="dxa"/>
            <w:tcBorders>
              <w:top w:val="single" w:color="auto" w:sz="4" w:space="0"/>
              <w:left w:val="single" w:color="auto" w:sz="4" w:space="0"/>
              <w:bottom w:val="single" w:color="auto" w:sz="4" w:space="0"/>
              <w:right w:val="single" w:color="auto" w:sz="4" w:space="0"/>
            </w:tcBorders>
            <w:vAlign w:val="center"/>
          </w:tcPr>
          <w:p>
            <w:pPr>
              <w:snapToGrid w:val="0"/>
              <w:spacing w:line="560" w:lineRule="exact"/>
              <w:jc w:val="center"/>
              <w:rPr>
                <w:rFonts w:ascii="Arial Narrow" w:hAnsi="Arial Narrow" w:eastAsia="仿宋_GB2312" w:cs="Arial"/>
                <w:sz w:val="24"/>
                <w:szCs w:val="24"/>
              </w:rPr>
            </w:pPr>
            <w:r>
              <w:rPr>
                <w:rFonts w:hint="eastAsia" w:ascii="Arial Narrow" w:hAnsi="Arial Narrow" w:eastAsia="仿宋_GB2312" w:cs="Arial"/>
                <w:sz w:val="24"/>
                <w:szCs w:val="24"/>
              </w:rPr>
              <w:t>组别</w:t>
            </w:r>
          </w:p>
        </w:tc>
        <w:tc>
          <w:tcPr>
            <w:tcW w:w="2083" w:type="dxa"/>
            <w:tcBorders>
              <w:top w:val="single" w:color="auto" w:sz="4" w:space="0"/>
              <w:left w:val="single" w:color="auto" w:sz="4" w:space="0"/>
              <w:bottom w:val="single" w:color="auto" w:sz="4" w:space="0"/>
              <w:right w:val="single" w:color="auto" w:sz="4" w:space="0"/>
            </w:tcBorders>
            <w:vAlign w:val="center"/>
          </w:tcPr>
          <w:p>
            <w:pPr>
              <w:snapToGrid w:val="0"/>
              <w:spacing w:line="560" w:lineRule="exact"/>
              <w:jc w:val="center"/>
              <w:rPr>
                <w:rFonts w:ascii="Arial Narrow" w:hAnsi="Arial Narrow" w:eastAsia="仿宋_GB2312" w:cs="Arial"/>
                <w:sz w:val="24"/>
                <w:szCs w:val="24"/>
              </w:rPr>
            </w:pPr>
            <w:r>
              <w:rPr>
                <w:rFonts w:hint="eastAsia" w:ascii="Arial Narrow" w:hAnsi="Arial Narrow" w:eastAsia="仿宋_GB2312" w:cs="Arial"/>
                <w:sz w:val="24"/>
                <w:szCs w:val="24"/>
              </w:rPr>
              <w:t>专业类</w:t>
            </w:r>
          </w:p>
        </w:tc>
        <w:tc>
          <w:tcPr>
            <w:tcW w:w="2465" w:type="dxa"/>
            <w:tcBorders>
              <w:top w:val="single" w:color="auto" w:sz="4" w:space="0"/>
              <w:left w:val="single" w:color="auto" w:sz="4" w:space="0"/>
              <w:bottom w:val="single" w:color="auto" w:sz="4" w:space="0"/>
              <w:right w:val="single" w:color="auto" w:sz="4" w:space="0"/>
            </w:tcBorders>
            <w:vAlign w:val="center"/>
          </w:tcPr>
          <w:p>
            <w:pPr>
              <w:snapToGrid w:val="0"/>
              <w:spacing w:line="560" w:lineRule="exact"/>
              <w:jc w:val="center"/>
              <w:rPr>
                <w:rFonts w:ascii="Arial Narrow" w:hAnsi="Arial Narrow" w:eastAsia="仿宋_GB2312" w:cs="Arial"/>
                <w:sz w:val="24"/>
                <w:szCs w:val="24"/>
              </w:rPr>
            </w:pPr>
            <w:r>
              <w:rPr>
                <w:rFonts w:hint="eastAsia" w:ascii="Arial Narrow" w:hAnsi="Arial Narrow" w:eastAsia="仿宋_GB2312" w:cs="Arial"/>
                <w:sz w:val="24"/>
                <w:szCs w:val="24"/>
              </w:rPr>
              <w:t>专业代码</w:t>
            </w:r>
          </w:p>
        </w:tc>
        <w:tc>
          <w:tcPr>
            <w:tcW w:w="2986" w:type="dxa"/>
            <w:tcBorders>
              <w:top w:val="single" w:color="auto" w:sz="4" w:space="0"/>
              <w:left w:val="single" w:color="auto" w:sz="4" w:space="0"/>
              <w:bottom w:val="single" w:color="auto" w:sz="4" w:space="0"/>
              <w:right w:val="single" w:color="auto" w:sz="4" w:space="0"/>
            </w:tcBorders>
            <w:vAlign w:val="center"/>
          </w:tcPr>
          <w:p>
            <w:pPr>
              <w:snapToGrid w:val="0"/>
              <w:spacing w:line="560" w:lineRule="exact"/>
              <w:jc w:val="center"/>
              <w:rPr>
                <w:rFonts w:ascii="Arial Narrow" w:hAnsi="Arial Narrow" w:eastAsia="仿宋_GB2312" w:cs="Arial"/>
                <w:sz w:val="24"/>
                <w:szCs w:val="24"/>
              </w:rPr>
            </w:pPr>
            <w:r>
              <w:rPr>
                <w:rFonts w:hint="eastAsia" w:ascii="Arial Narrow" w:hAnsi="Arial Narrow" w:eastAsia="仿宋_GB2312" w:cs="Arial"/>
                <w:sz w:val="24"/>
                <w:szCs w:val="24"/>
              </w:rPr>
              <w:t>专业名称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4" w:hRule="atLeast"/>
        </w:trPr>
        <w:tc>
          <w:tcPr>
            <w:tcW w:w="988" w:type="dxa"/>
            <w:vMerge w:val="restart"/>
            <w:tcBorders>
              <w:top w:val="single" w:color="auto" w:sz="4" w:space="0"/>
              <w:left w:val="single" w:color="auto" w:sz="4" w:space="0"/>
              <w:right w:val="single" w:color="auto" w:sz="4" w:space="0"/>
            </w:tcBorders>
            <w:vAlign w:val="center"/>
          </w:tcPr>
          <w:p>
            <w:pPr>
              <w:snapToGrid w:val="0"/>
              <w:spacing w:line="560" w:lineRule="exact"/>
              <w:jc w:val="center"/>
              <w:rPr>
                <w:rFonts w:ascii="Arial Narrow" w:hAnsi="Arial Narrow" w:eastAsia="仿宋_GB2312" w:cs="Arial"/>
                <w:sz w:val="24"/>
                <w:szCs w:val="24"/>
              </w:rPr>
            </w:pPr>
            <w:r>
              <w:rPr>
                <w:rFonts w:hint="eastAsia" w:ascii="Arial Narrow" w:hAnsi="Arial Narrow" w:eastAsia="仿宋_GB2312" w:cs="Arial"/>
                <w:sz w:val="24"/>
                <w:szCs w:val="24"/>
              </w:rPr>
              <w:t>中职</w:t>
            </w:r>
          </w:p>
        </w:tc>
        <w:tc>
          <w:tcPr>
            <w:tcW w:w="2083" w:type="dxa"/>
            <w:tcBorders>
              <w:top w:val="single" w:color="auto" w:sz="4" w:space="0"/>
              <w:left w:val="single" w:color="auto" w:sz="4" w:space="0"/>
              <w:bottom w:val="single" w:color="auto" w:sz="4" w:space="0"/>
              <w:right w:val="single" w:color="auto" w:sz="4" w:space="0"/>
            </w:tcBorders>
            <w:vAlign w:val="center"/>
          </w:tcPr>
          <w:p>
            <w:pPr>
              <w:snapToGrid w:val="0"/>
              <w:spacing w:line="560" w:lineRule="exact"/>
              <w:jc w:val="center"/>
              <w:rPr>
                <w:rFonts w:ascii="Arial Narrow" w:hAnsi="Arial Narrow" w:eastAsia="仿宋_GB2312" w:cs="Arial"/>
                <w:sz w:val="24"/>
                <w:szCs w:val="24"/>
              </w:rPr>
            </w:pPr>
            <w:r>
              <w:rPr>
                <w:rFonts w:hint="eastAsia" w:ascii="Arial Narrow" w:hAnsi="Arial Narrow" w:eastAsia="仿宋_GB2312" w:cs="Arial"/>
                <w:sz w:val="24"/>
                <w:szCs w:val="24"/>
              </w:rPr>
              <w:t>信息</w:t>
            </w:r>
            <w:r>
              <w:rPr>
                <w:rFonts w:ascii="Arial Narrow" w:hAnsi="Arial Narrow" w:eastAsia="仿宋_GB2312" w:cs="Arial"/>
                <w:sz w:val="24"/>
                <w:szCs w:val="24"/>
              </w:rPr>
              <w:t>技术类</w:t>
            </w:r>
          </w:p>
        </w:tc>
        <w:tc>
          <w:tcPr>
            <w:tcW w:w="2465" w:type="dxa"/>
            <w:tcBorders>
              <w:top w:val="single" w:color="auto" w:sz="4" w:space="0"/>
              <w:left w:val="single" w:color="auto" w:sz="4" w:space="0"/>
              <w:bottom w:val="single" w:color="auto" w:sz="4" w:space="0"/>
              <w:right w:val="single" w:color="auto" w:sz="4" w:space="0"/>
            </w:tcBorders>
            <w:vAlign w:val="center"/>
          </w:tcPr>
          <w:p>
            <w:pPr>
              <w:snapToGrid w:val="0"/>
              <w:spacing w:line="560" w:lineRule="exact"/>
              <w:jc w:val="center"/>
              <w:rPr>
                <w:rFonts w:ascii="Arial Narrow" w:hAnsi="Arial Narrow" w:eastAsia="仿宋_GB2312" w:cs="Arial"/>
                <w:sz w:val="24"/>
                <w:szCs w:val="24"/>
              </w:rPr>
            </w:pPr>
            <w:r>
              <w:rPr>
                <w:rFonts w:hint="eastAsia" w:ascii="Arial Narrow" w:hAnsi="Arial Narrow" w:eastAsia="仿宋_GB2312" w:cs="Arial"/>
                <w:sz w:val="24"/>
                <w:szCs w:val="24"/>
              </w:rPr>
              <w:t>新增专业</w:t>
            </w:r>
          </w:p>
        </w:tc>
        <w:tc>
          <w:tcPr>
            <w:tcW w:w="2986" w:type="dxa"/>
            <w:tcBorders>
              <w:top w:val="single" w:color="auto" w:sz="4" w:space="0"/>
              <w:left w:val="single" w:color="auto" w:sz="4" w:space="0"/>
              <w:bottom w:val="single" w:color="auto" w:sz="4" w:space="0"/>
              <w:right w:val="single" w:color="auto" w:sz="4" w:space="0"/>
            </w:tcBorders>
            <w:vAlign w:val="center"/>
          </w:tcPr>
          <w:p>
            <w:pPr>
              <w:snapToGrid w:val="0"/>
              <w:spacing w:line="560" w:lineRule="exact"/>
              <w:jc w:val="center"/>
              <w:rPr>
                <w:rFonts w:ascii="Arial Narrow" w:hAnsi="Arial Narrow" w:eastAsia="仿宋_GB2312" w:cs="Arial"/>
                <w:sz w:val="24"/>
                <w:szCs w:val="24"/>
              </w:rPr>
            </w:pPr>
            <w:r>
              <w:rPr>
                <w:rFonts w:hint="eastAsia" w:ascii="Arial Narrow" w:hAnsi="Arial Narrow" w:eastAsia="仿宋_GB2312" w:cs="Arial"/>
                <w:sz w:val="24"/>
                <w:szCs w:val="24"/>
              </w:rPr>
              <w:t>网络</w:t>
            </w:r>
            <w:r>
              <w:rPr>
                <w:rFonts w:ascii="Arial Narrow" w:hAnsi="Arial Narrow" w:eastAsia="仿宋_GB2312" w:cs="Arial"/>
                <w:sz w:val="24"/>
                <w:szCs w:val="24"/>
              </w:rPr>
              <w:t>信息安全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0" w:hRule="atLeast"/>
        </w:trPr>
        <w:tc>
          <w:tcPr>
            <w:tcW w:w="988" w:type="dxa"/>
            <w:vMerge w:val="continue"/>
            <w:tcBorders>
              <w:left w:val="single" w:color="auto" w:sz="4" w:space="0"/>
              <w:right w:val="single" w:color="auto" w:sz="4" w:space="0"/>
            </w:tcBorders>
            <w:vAlign w:val="center"/>
          </w:tcPr>
          <w:p>
            <w:pPr>
              <w:snapToGrid w:val="0"/>
              <w:spacing w:line="560" w:lineRule="exact"/>
              <w:jc w:val="center"/>
              <w:rPr>
                <w:rFonts w:ascii="Arial Narrow" w:hAnsi="Arial Narrow" w:eastAsia="仿宋_GB2312" w:cs="Arial"/>
                <w:sz w:val="24"/>
                <w:szCs w:val="24"/>
              </w:rPr>
            </w:pPr>
          </w:p>
        </w:tc>
        <w:tc>
          <w:tcPr>
            <w:tcW w:w="2083" w:type="dxa"/>
            <w:tcBorders>
              <w:top w:val="single" w:color="auto" w:sz="4" w:space="0"/>
              <w:left w:val="single" w:color="auto" w:sz="4" w:space="0"/>
              <w:bottom w:val="single" w:color="auto" w:sz="4" w:space="0"/>
              <w:right w:val="single" w:color="auto" w:sz="4" w:space="0"/>
            </w:tcBorders>
            <w:vAlign w:val="center"/>
          </w:tcPr>
          <w:p>
            <w:pPr>
              <w:snapToGrid w:val="0"/>
              <w:spacing w:line="560" w:lineRule="exact"/>
              <w:jc w:val="center"/>
              <w:rPr>
                <w:rFonts w:ascii="Arial Narrow" w:hAnsi="Arial Narrow" w:eastAsia="仿宋_GB2312" w:cs="Arial"/>
                <w:sz w:val="24"/>
                <w:szCs w:val="24"/>
              </w:rPr>
            </w:pPr>
            <w:r>
              <w:rPr>
                <w:rFonts w:hint="eastAsia" w:ascii="Arial Narrow" w:hAnsi="Arial Narrow" w:eastAsia="仿宋_GB2312" w:cs="Arial"/>
                <w:sz w:val="24"/>
                <w:szCs w:val="24"/>
              </w:rPr>
              <w:t>信息</w:t>
            </w:r>
            <w:r>
              <w:rPr>
                <w:rFonts w:ascii="Arial Narrow" w:hAnsi="Arial Narrow" w:eastAsia="仿宋_GB2312" w:cs="Arial"/>
                <w:sz w:val="24"/>
                <w:szCs w:val="24"/>
              </w:rPr>
              <w:t>技术类</w:t>
            </w:r>
          </w:p>
        </w:tc>
        <w:tc>
          <w:tcPr>
            <w:tcW w:w="2465" w:type="dxa"/>
            <w:tcBorders>
              <w:top w:val="single" w:color="auto" w:sz="4" w:space="0"/>
              <w:left w:val="single" w:color="auto" w:sz="4" w:space="0"/>
              <w:bottom w:val="single" w:color="auto" w:sz="4" w:space="0"/>
              <w:right w:val="single" w:color="auto" w:sz="4" w:space="0"/>
            </w:tcBorders>
            <w:vAlign w:val="center"/>
          </w:tcPr>
          <w:p>
            <w:pPr>
              <w:snapToGrid w:val="0"/>
              <w:spacing w:line="560" w:lineRule="exact"/>
              <w:jc w:val="center"/>
              <w:rPr>
                <w:rFonts w:ascii="Arial Narrow" w:hAnsi="Arial Narrow" w:eastAsia="仿宋_GB2312" w:cs="Arial"/>
                <w:sz w:val="24"/>
                <w:szCs w:val="24"/>
              </w:rPr>
            </w:pPr>
            <w:r>
              <w:rPr>
                <w:rFonts w:hint="eastAsia" w:ascii="Arial Narrow" w:hAnsi="Arial Narrow" w:eastAsia="仿宋_GB2312" w:cs="Arial"/>
                <w:sz w:val="24"/>
                <w:szCs w:val="24"/>
              </w:rPr>
              <w:t>090500</w:t>
            </w:r>
          </w:p>
        </w:tc>
        <w:tc>
          <w:tcPr>
            <w:tcW w:w="2986" w:type="dxa"/>
            <w:tcBorders>
              <w:top w:val="single" w:color="auto" w:sz="4" w:space="0"/>
              <w:left w:val="single" w:color="auto" w:sz="4" w:space="0"/>
              <w:bottom w:val="single" w:color="auto" w:sz="4" w:space="0"/>
              <w:right w:val="single" w:color="auto" w:sz="4" w:space="0"/>
            </w:tcBorders>
            <w:vAlign w:val="center"/>
          </w:tcPr>
          <w:p>
            <w:pPr>
              <w:snapToGrid w:val="0"/>
              <w:spacing w:line="560" w:lineRule="exact"/>
              <w:jc w:val="center"/>
              <w:rPr>
                <w:rFonts w:ascii="Arial Narrow" w:hAnsi="Arial Narrow" w:eastAsia="仿宋_GB2312" w:cs="Arial"/>
                <w:sz w:val="24"/>
                <w:szCs w:val="24"/>
              </w:rPr>
            </w:pPr>
            <w:r>
              <w:rPr>
                <w:rFonts w:hint="eastAsia" w:ascii="Arial Narrow" w:hAnsi="Arial Narrow" w:eastAsia="仿宋_GB2312" w:cs="Arial"/>
                <w:sz w:val="24"/>
                <w:szCs w:val="24"/>
              </w:rPr>
              <w:t>计算机网络专业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0" w:hRule="atLeast"/>
        </w:trPr>
        <w:tc>
          <w:tcPr>
            <w:tcW w:w="988" w:type="dxa"/>
            <w:vMerge w:val="continue"/>
            <w:tcBorders>
              <w:left w:val="single" w:color="auto" w:sz="4" w:space="0"/>
              <w:right w:val="single" w:color="auto" w:sz="4" w:space="0"/>
            </w:tcBorders>
            <w:vAlign w:val="center"/>
          </w:tcPr>
          <w:p>
            <w:pPr>
              <w:snapToGrid w:val="0"/>
              <w:spacing w:line="560" w:lineRule="exact"/>
              <w:jc w:val="center"/>
              <w:rPr>
                <w:rFonts w:ascii="Arial Narrow" w:hAnsi="Arial Narrow" w:eastAsia="仿宋_GB2312" w:cs="Arial"/>
                <w:sz w:val="24"/>
                <w:szCs w:val="24"/>
              </w:rPr>
            </w:pPr>
          </w:p>
        </w:tc>
        <w:tc>
          <w:tcPr>
            <w:tcW w:w="2083" w:type="dxa"/>
            <w:tcBorders>
              <w:top w:val="single" w:color="auto" w:sz="4" w:space="0"/>
              <w:left w:val="single" w:color="auto" w:sz="4" w:space="0"/>
              <w:bottom w:val="single" w:color="auto" w:sz="4" w:space="0"/>
              <w:right w:val="single" w:color="auto" w:sz="4" w:space="0"/>
            </w:tcBorders>
            <w:vAlign w:val="center"/>
          </w:tcPr>
          <w:p>
            <w:pPr>
              <w:snapToGrid w:val="0"/>
              <w:spacing w:line="560" w:lineRule="exact"/>
              <w:jc w:val="center"/>
              <w:rPr>
                <w:rFonts w:ascii="Arial Narrow" w:hAnsi="Arial Narrow" w:eastAsia="仿宋_GB2312" w:cs="Arial"/>
                <w:sz w:val="24"/>
                <w:szCs w:val="24"/>
              </w:rPr>
            </w:pPr>
            <w:r>
              <w:rPr>
                <w:rFonts w:hint="eastAsia" w:ascii="Arial Narrow" w:hAnsi="Arial Narrow" w:eastAsia="仿宋_GB2312" w:cs="Arial"/>
                <w:sz w:val="24"/>
                <w:szCs w:val="24"/>
              </w:rPr>
              <w:t>信息</w:t>
            </w:r>
            <w:r>
              <w:rPr>
                <w:rFonts w:ascii="Arial Narrow" w:hAnsi="Arial Narrow" w:eastAsia="仿宋_GB2312" w:cs="Arial"/>
                <w:sz w:val="24"/>
                <w:szCs w:val="24"/>
              </w:rPr>
              <w:t>技术类</w:t>
            </w:r>
          </w:p>
        </w:tc>
        <w:tc>
          <w:tcPr>
            <w:tcW w:w="2465" w:type="dxa"/>
            <w:tcBorders>
              <w:top w:val="single" w:color="auto" w:sz="4" w:space="0"/>
              <w:left w:val="single" w:color="auto" w:sz="4" w:space="0"/>
              <w:bottom w:val="single" w:color="auto" w:sz="4" w:space="0"/>
              <w:right w:val="single" w:color="auto" w:sz="4" w:space="0"/>
            </w:tcBorders>
            <w:vAlign w:val="center"/>
          </w:tcPr>
          <w:p>
            <w:pPr>
              <w:snapToGrid w:val="0"/>
              <w:spacing w:line="560" w:lineRule="exact"/>
              <w:jc w:val="center"/>
              <w:rPr>
                <w:rFonts w:ascii="Arial Narrow" w:hAnsi="Arial Narrow" w:eastAsia="仿宋_GB2312" w:cs="Arial"/>
                <w:sz w:val="24"/>
                <w:szCs w:val="24"/>
              </w:rPr>
            </w:pPr>
            <w:r>
              <w:rPr>
                <w:rFonts w:ascii="Arial Narrow" w:hAnsi="Arial Narrow" w:eastAsia="仿宋_GB2312" w:cs="Arial"/>
                <w:sz w:val="24"/>
                <w:szCs w:val="24"/>
              </w:rPr>
              <w:t>090100</w:t>
            </w:r>
          </w:p>
        </w:tc>
        <w:tc>
          <w:tcPr>
            <w:tcW w:w="2986" w:type="dxa"/>
            <w:tcBorders>
              <w:top w:val="single" w:color="auto" w:sz="4" w:space="0"/>
              <w:left w:val="single" w:color="auto" w:sz="4" w:space="0"/>
              <w:bottom w:val="single" w:color="auto" w:sz="4" w:space="0"/>
              <w:right w:val="single" w:color="auto" w:sz="4" w:space="0"/>
            </w:tcBorders>
            <w:vAlign w:val="center"/>
          </w:tcPr>
          <w:p>
            <w:pPr>
              <w:snapToGrid w:val="0"/>
              <w:spacing w:line="560" w:lineRule="exact"/>
              <w:jc w:val="center"/>
              <w:rPr>
                <w:rFonts w:ascii="Arial Narrow" w:hAnsi="Arial Narrow" w:eastAsia="仿宋_GB2312" w:cs="Arial"/>
                <w:sz w:val="24"/>
                <w:szCs w:val="24"/>
              </w:rPr>
            </w:pPr>
            <w:r>
              <w:rPr>
                <w:rFonts w:hint="eastAsia" w:ascii="Arial Narrow" w:hAnsi="Arial Narrow" w:eastAsia="仿宋_GB2312" w:cs="Arial"/>
                <w:sz w:val="24"/>
                <w:szCs w:val="24"/>
              </w:rPr>
              <w:t>计算机</w:t>
            </w:r>
            <w:r>
              <w:rPr>
                <w:rFonts w:ascii="Arial Narrow" w:hAnsi="Arial Narrow" w:eastAsia="仿宋_GB2312" w:cs="Arial"/>
                <w:sz w:val="24"/>
                <w:szCs w:val="24"/>
              </w:rPr>
              <w:t>应用专业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8" w:hRule="atLeast"/>
        </w:trPr>
        <w:tc>
          <w:tcPr>
            <w:tcW w:w="988" w:type="dxa"/>
            <w:vMerge w:val="continue"/>
            <w:tcBorders>
              <w:left w:val="single" w:color="auto" w:sz="4" w:space="0"/>
              <w:bottom w:val="single" w:color="auto" w:sz="4" w:space="0"/>
              <w:right w:val="single" w:color="auto" w:sz="4" w:space="0"/>
            </w:tcBorders>
            <w:vAlign w:val="center"/>
          </w:tcPr>
          <w:p>
            <w:pPr>
              <w:snapToGrid w:val="0"/>
              <w:spacing w:line="560" w:lineRule="exact"/>
              <w:jc w:val="center"/>
              <w:rPr>
                <w:rFonts w:ascii="Arial Narrow" w:hAnsi="Arial Narrow" w:eastAsia="仿宋_GB2312" w:cs="Arial"/>
                <w:sz w:val="24"/>
                <w:szCs w:val="24"/>
              </w:rPr>
            </w:pPr>
          </w:p>
        </w:tc>
        <w:tc>
          <w:tcPr>
            <w:tcW w:w="2083" w:type="dxa"/>
            <w:tcBorders>
              <w:top w:val="single" w:color="auto" w:sz="4" w:space="0"/>
              <w:left w:val="single" w:color="auto" w:sz="4" w:space="0"/>
              <w:bottom w:val="single" w:color="auto" w:sz="4" w:space="0"/>
              <w:right w:val="single" w:color="auto" w:sz="4" w:space="0"/>
            </w:tcBorders>
            <w:vAlign w:val="center"/>
          </w:tcPr>
          <w:p>
            <w:pPr>
              <w:snapToGrid w:val="0"/>
              <w:spacing w:line="560" w:lineRule="exact"/>
              <w:jc w:val="center"/>
              <w:rPr>
                <w:rFonts w:ascii="Arial Narrow" w:hAnsi="Arial Narrow" w:eastAsia="仿宋_GB2312" w:cs="Arial"/>
                <w:sz w:val="24"/>
                <w:szCs w:val="24"/>
              </w:rPr>
            </w:pPr>
            <w:r>
              <w:rPr>
                <w:rFonts w:hint="eastAsia" w:ascii="Arial Narrow" w:hAnsi="Arial Narrow" w:eastAsia="仿宋_GB2312" w:cs="Arial"/>
                <w:sz w:val="24"/>
                <w:szCs w:val="24"/>
              </w:rPr>
              <w:t>信息</w:t>
            </w:r>
            <w:r>
              <w:rPr>
                <w:rFonts w:ascii="Arial Narrow" w:hAnsi="Arial Narrow" w:eastAsia="仿宋_GB2312" w:cs="Arial"/>
                <w:sz w:val="24"/>
                <w:szCs w:val="24"/>
              </w:rPr>
              <w:t>技术类</w:t>
            </w:r>
          </w:p>
        </w:tc>
        <w:tc>
          <w:tcPr>
            <w:tcW w:w="2465" w:type="dxa"/>
            <w:tcBorders>
              <w:top w:val="single" w:color="auto" w:sz="4" w:space="0"/>
              <w:left w:val="single" w:color="auto" w:sz="4" w:space="0"/>
              <w:bottom w:val="single" w:color="auto" w:sz="4" w:space="0"/>
              <w:right w:val="single" w:color="auto" w:sz="4" w:space="0"/>
            </w:tcBorders>
            <w:vAlign w:val="center"/>
          </w:tcPr>
          <w:p>
            <w:pPr>
              <w:snapToGrid w:val="0"/>
              <w:spacing w:line="560" w:lineRule="exact"/>
              <w:jc w:val="center"/>
              <w:rPr>
                <w:rFonts w:ascii="Arial Narrow" w:hAnsi="Arial Narrow" w:eastAsia="仿宋_GB2312" w:cs="Arial"/>
                <w:sz w:val="24"/>
                <w:szCs w:val="24"/>
              </w:rPr>
            </w:pPr>
            <w:r>
              <w:rPr>
                <w:rFonts w:ascii="Arial Narrow" w:hAnsi="Arial Narrow" w:eastAsia="仿宋_GB2312" w:cs="Arial"/>
                <w:sz w:val="24"/>
                <w:szCs w:val="24"/>
              </w:rPr>
              <w:t>090600</w:t>
            </w:r>
          </w:p>
        </w:tc>
        <w:tc>
          <w:tcPr>
            <w:tcW w:w="2986" w:type="dxa"/>
            <w:tcBorders>
              <w:top w:val="single" w:color="auto" w:sz="4" w:space="0"/>
              <w:left w:val="single" w:color="auto" w:sz="4" w:space="0"/>
              <w:bottom w:val="single" w:color="auto" w:sz="4" w:space="0"/>
              <w:right w:val="single" w:color="auto" w:sz="4" w:space="0"/>
            </w:tcBorders>
            <w:vAlign w:val="center"/>
          </w:tcPr>
          <w:p>
            <w:pPr>
              <w:snapToGrid w:val="0"/>
              <w:spacing w:line="560" w:lineRule="exact"/>
              <w:ind w:firstLine="480" w:firstLineChars="200"/>
              <w:rPr>
                <w:rFonts w:ascii="Arial Narrow" w:hAnsi="Arial Narrow" w:eastAsia="仿宋_GB2312" w:cs="Arial"/>
                <w:sz w:val="24"/>
                <w:szCs w:val="24"/>
              </w:rPr>
            </w:pPr>
            <w:r>
              <w:rPr>
                <w:rFonts w:hint="eastAsia" w:ascii="Arial Narrow" w:hAnsi="Arial Narrow" w:eastAsia="仿宋_GB2312" w:cs="Arial"/>
                <w:sz w:val="24"/>
                <w:szCs w:val="24"/>
              </w:rPr>
              <w:t>网站</w:t>
            </w:r>
            <w:r>
              <w:rPr>
                <w:rFonts w:ascii="Arial Narrow" w:hAnsi="Arial Narrow" w:eastAsia="仿宋_GB2312" w:cs="Arial"/>
                <w:sz w:val="24"/>
                <w:szCs w:val="24"/>
              </w:rPr>
              <w:t>建设与管理专业</w:t>
            </w:r>
          </w:p>
        </w:tc>
      </w:tr>
    </w:tbl>
    <w:p>
      <w:pPr>
        <w:numPr>
          <w:ilvl w:val="0"/>
          <w:numId w:val="1"/>
        </w:numPr>
        <w:snapToGrid w:val="0"/>
        <w:spacing w:line="560" w:lineRule="exact"/>
        <w:ind w:firstLine="600" w:firstLineChars="200"/>
        <w:rPr>
          <w:rFonts w:hint="eastAsia" w:ascii="黑体" w:hAnsi="黑体" w:eastAsia="黑体" w:cs="黑体"/>
          <w:bCs/>
          <w:sz w:val="30"/>
          <w:szCs w:val="30"/>
        </w:rPr>
      </w:pPr>
      <w:r>
        <w:rPr>
          <w:rFonts w:hint="eastAsia" w:ascii="黑体" w:hAnsi="黑体" w:eastAsia="黑体" w:cs="黑体"/>
          <w:bCs/>
          <w:sz w:val="30"/>
          <w:szCs w:val="30"/>
        </w:rPr>
        <w:t>赛项申报专家组</w:t>
      </w:r>
    </w:p>
    <w:p>
      <w:pPr>
        <w:numPr>
          <w:numId w:val="0"/>
        </w:numPr>
        <w:snapToGrid w:val="0"/>
        <w:spacing w:line="560" w:lineRule="exact"/>
        <w:ind w:firstLine="600" w:firstLineChars="200"/>
        <w:rPr>
          <w:rFonts w:ascii="Arial Narrow" w:hAnsi="Arial Narrow" w:eastAsia="仿宋_GB2312" w:cs="Arial"/>
          <w:bCs/>
          <w:sz w:val="30"/>
          <w:szCs w:val="30"/>
        </w:rPr>
      </w:pPr>
      <w:r>
        <w:rPr>
          <w:rFonts w:hint="eastAsia" w:ascii="黑体" w:hAnsi="黑体" w:eastAsia="黑体" w:cs="黑体"/>
          <w:bCs/>
          <w:sz w:val="30"/>
          <w:szCs w:val="30"/>
        </w:rPr>
        <w:t>三、赛项目的</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习近平总书记</w:t>
      </w:r>
      <w:r>
        <w:rPr>
          <w:rFonts w:hint="eastAsia" w:ascii="Arial Narrow" w:hAnsi="Arial Narrow" w:eastAsia="仿宋_GB2312" w:cs="Arial"/>
          <w:sz w:val="30"/>
          <w:szCs w:val="30"/>
        </w:rPr>
        <w:t>在2</w:t>
      </w:r>
      <w:r>
        <w:rPr>
          <w:rFonts w:ascii="Arial Narrow" w:hAnsi="Arial Narrow" w:eastAsia="仿宋_GB2312" w:cs="Arial"/>
          <w:sz w:val="30"/>
          <w:szCs w:val="30"/>
        </w:rPr>
        <w:t>018</w:t>
      </w:r>
      <w:r>
        <w:rPr>
          <w:rFonts w:hint="eastAsia" w:ascii="Arial Narrow" w:hAnsi="Arial Narrow" w:eastAsia="仿宋_GB2312" w:cs="Arial"/>
          <w:sz w:val="30"/>
          <w:szCs w:val="30"/>
        </w:rPr>
        <w:t>年4月召开的全国网络安全和信息化工作会议上强调：“</w:t>
      </w:r>
      <w:r>
        <w:rPr>
          <w:rFonts w:ascii="Arial Narrow" w:hAnsi="Arial Narrow" w:eastAsia="仿宋_GB2312" w:cs="Arial"/>
          <w:sz w:val="30"/>
          <w:szCs w:val="30"/>
        </w:rPr>
        <w:t>没有网络安全就没有国家安全，就没有经济社会稳定运行，广大人民群众利益也难以得到保障</w:t>
      </w:r>
      <w:r>
        <w:rPr>
          <w:rFonts w:hint="eastAsia" w:ascii="Arial Narrow" w:hAnsi="Arial Narrow" w:eastAsia="仿宋_GB2312" w:cs="Arial"/>
          <w:sz w:val="30"/>
          <w:szCs w:val="30"/>
        </w:rPr>
        <w:t>”</w:t>
      </w:r>
      <w:r>
        <w:rPr>
          <w:rFonts w:ascii="Arial Narrow" w:hAnsi="Arial Narrow" w:eastAsia="仿宋_GB2312" w:cs="Arial"/>
          <w:sz w:val="30"/>
          <w:szCs w:val="30"/>
        </w:rPr>
        <w:t>，</w:t>
      </w:r>
      <w:r>
        <w:rPr>
          <w:rFonts w:hint="eastAsia" w:ascii="Arial Narrow" w:hAnsi="Arial Narrow" w:eastAsia="仿宋_GB2312" w:cs="Arial"/>
          <w:sz w:val="30"/>
          <w:szCs w:val="30"/>
        </w:rPr>
        <w:t>网络空间安全已经上升到国家安全战略高度。当今世界，信息技术革命日新月异，对国际政治、经济、文化、社会、军事等领域发展产生了深刻影响。信息化和经济全球化相互促进，互联网已经融入社会生活方方面面，深刻改变了人们的生产和生活方式。我国正处在这个大潮之中，受到的影响越来越深。我国互联网和信息化工作取得了显著发展成就，网络走入千家万户，网民数量世界第一，我国已成为网络大国。</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与此相对应的是，我国网络空间安全问题频出，损失巨大。中国是网络攻击的主要受害国。侵犯个人隐私、损害公民合法权益等违法行为时有发生。2014年，中央网络安全和信息化领导小组宣告成立，表明加强网络安全和信息化建设已经摆在国家发展战略的重要位置。2017年6月1日，《中华人民共和国网络安全法》正式施行，护卫我国</w:t>
      </w:r>
      <w:r>
        <w:rPr>
          <w:rFonts w:ascii="Arial Narrow" w:hAnsi="Arial Narrow" w:eastAsia="仿宋_GB2312" w:cs="Arial"/>
          <w:sz w:val="30"/>
          <w:szCs w:val="30"/>
        </w:rPr>
        <w:t>继陆、海、空、天四个疆域之外的</w:t>
      </w:r>
      <w:r>
        <w:rPr>
          <w:rFonts w:hint="eastAsia" w:ascii="Arial Narrow" w:hAnsi="Arial Narrow" w:eastAsia="仿宋_GB2312" w:cs="Arial"/>
          <w:sz w:val="30"/>
          <w:szCs w:val="30"/>
        </w:rPr>
        <w:t>“第五疆域”。</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2017年“网络空间安全”赛项的举办直接促进了中职“网络与信息安全”专业的设立，填补了中职领域网络信息安全人才培养的空白。2017年7月8日，全国工业和信息化职业教育教学指导委员会暨中职信息技术类相关专业目录修订启动会议在北京召开。会上发布了《专业设置优化调整建议报告》，报告中提出新增 “网络与信息安全”专业，与“计算机网络技术”并列。7月23日，全国工业和信息化职业教育教学指导委员会中等职业信息技术类计算机相关专业目录修订统稿会议在广州召开，会上确定了《网络与信息安全专业简介》和《网络与信息安全专业论证分析》。</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2017年8月，中央网络安全和信息化领导小组办公室秘书局、教育部办公厅印发《一流网络安全学院建设示范项目管理办法》，贯彻习总书记关于“下大功夫、下大本钱，请优秀的老师，编优秀的教材，招优秀的学生，建一流的网络空间安全学院”的重要指示精神，中央网信办、教育部决定在2017年至2027年期间实施一流网络安全学院建设示范项目，将网络和信息安全教育教学和人才培养推上了一个新高度。</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2018年3月，人社部印发《人力资源社会保障部关于颁布&lt;全国技工院校专业目录（2018年修订）&gt;的通知》，开始施行2018版技工院校专业目录，提出0314网络与信息安全专业为信息类新增专业。</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因此，本赛项是践行“以赛促学、以赛促教、以赛促改、以赛促创”的典型案例。</w:t>
      </w:r>
    </w:p>
    <w:p>
      <w:pPr>
        <w:snapToGrid w:val="0"/>
        <w:spacing w:line="560" w:lineRule="exact"/>
        <w:ind w:firstLine="600" w:firstLineChars="200"/>
        <w:rPr>
          <w:rFonts w:ascii="Arial Narrow" w:hAnsi="Arial Narrow" w:eastAsia="仿宋_GB2312" w:cs="Arial"/>
          <w:bCs/>
          <w:sz w:val="30"/>
          <w:szCs w:val="30"/>
        </w:rPr>
      </w:pPr>
      <w:r>
        <w:rPr>
          <w:rFonts w:hint="eastAsia" w:ascii="黑体" w:hAnsi="黑体" w:eastAsia="黑体" w:cs="黑体"/>
          <w:bCs/>
          <w:sz w:val="30"/>
          <w:szCs w:val="30"/>
        </w:rPr>
        <w:t>四、赛项设计原则</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（一）公开、公平、公正。</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本赛项严格遵守大赛制度，开赛前一个月公开全部赛题，比赛前随机抽选，赛题以赛项专家组、国家示范校、行业专家、企业专家为班底成立题库开发团队，参照行业规范、岗位内容进行设计与整理，确定适合中职学生的赛题。并将及时更新相关规程、评分细则，并在大赛官方网站上进行发布。</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在赛制设计中，本赛项全部分数由计算机评测系统自动评分，大屏幕实时滚动并显示得分情况，最大程度保证赛项公开透明。在2018年的比赛中，赛项进行了现场直播，效果逼真，实时显示选手得分和排名，页面元素丰富，直观体现竞技过程。可以说，本赛项是国赛中少有的全公开赛项。</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（二）赛项关联专业人才需求量大或行业人才紧缺或职业院校开设专业点多，服务国家重点战略。</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没有网络安全就没有国家安全，网络空间安全已经上升到国家安全战略高度。当今世界，信息技术革命日新月异，对国际政治、经济、文化、社会、军事等领域发展产生了深刻影响。信息化和经济全球化相互促进，互联网已经融入社会生活方方面面，深刻改变了人们的生产和生活方式。我国正处在这个大潮之中，受到的影响越来越深。</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网络安全是国家战略。当前中国重要行业信息系统和信息基础设施需要各类网络信息安全人才以每年1.5万人的速度递增，到2020年相关人才需求将增长到140万。7.6亿中国网民的网络安全问题，已成为行业乃至国家亟待解决的问题。巨大的市场需求，使信息安全技术应用与网络安全管理人才变得炙手可热，中等职业学校可以着重于网络安全产品应用与维护、计算机网络及系统的安全管理与维护领域的人才培养，以运维类岗位为目标，培养具有良好职业道德，熟悉网络与信息安全方面的法律法规，能从事网络、系统、数据、应用安全维护和管理能力的高素质技能型人才。</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（三）竞赛内容对应相关职业岗位或岗位群、体现专业核心能力与核心知识、涵盖丰富的专业知识与专业技能点。</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赛项设计面对的岗位很多，譬如《中华人民共和国职业分类大典（2015年版）》中明确列举的就有：2-02-10-24 计算机网络工程技术人员，2-02-10-07 信息安全工程技术人员，2-02-10-08 信息系统运行维护工程技术人员，4-04-04-02 网络与信息安全管理员，4-04-04-03 信息通信信息化系统管理员等，人才需求量大。</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赛项设计适应国家“新一代信息技术产业”的需要，聚焦计算机网络工程领域岗位的主要技能，与相关企业紧密合作，以实际工程项目为基础，基于工作过程，针对计算机网络专业学生的“能力短板”，围绕计算机网络工程领域的先进技术、主流产品，力求突出工程实践；着重考查选手的安全意识、工程能力、职业道德、组织管理能力、工作计划性和职业素养，以赛促教，以赛促改，引领计算机网络专业的教育教学改革；通过竞赛提升中职信息技术相关专业学生的网络安全意识和设备配置能力，使之具备风险评估的基本能力；通过竞赛展示中职学生的工程实践能力，促进社会对网络安全工程相关岗位的了解，提高中职学校的社会认可度，提高学生的就业质量和就业水平。</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（四）竞赛平台成熟。</w:t>
      </w:r>
      <w:r>
        <w:rPr>
          <w:rFonts w:hint="eastAsia" w:ascii="Arial Narrow" w:hAnsi="Arial Narrow" w:eastAsia="仿宋_GB2312"/>
          <w:sz w:val="30"/>
          <w:szCs w:val="30"/>
        </w:rPr>
        <w:t>根据行业特点，赛项选择相对先进、通用性强、社会保有量高的设备与软件</w:t>
      </w:r>
      <w:r>
        <w:rPr>
          <w:rFonts w:hint="eastAsia" w:ascii="Arial Narrow" w:hAnsi="Arial Narrow" w:eastAsia="仿宋_GB2312" w:cs="Arial"/>
          <w:sz w:val="30"/>
          <w:szCs w:val="30"/>
        </w:rPr>
        <w:t>。</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本赛项在国赛、省赛或行业技能竞赛中已成功举办两届以上。本赛项使用的竞赛平台广泛应用于中高职技能大赛、各地省赛以及行业竞赛，如：全国职业院校技能大赛，江苏、山东</w:t>
      </w:r>
      <w:r>
        <w:rPr>
          <w:rFonts w:ascii="Arial Narrow" w:hAnsi="Arial Narrow" w:eastAsia="仿宋_GB2312" w:cs="Arial"/>
          <w:sz w:val="30"/>
          <w:szCs w:val="30"/>
        </w:rPr>
        <w:t>、</w:t>
      </w:r>
      <w:r>
        <w:rPr>
          <w:rFonts w:hint="eastAsia" w:ascii="Arial Narrow" w:hAnsi="Arial Narrow" w:eastAsia="仿宋_GB2312" w:cs="Arial"/>
          <w:sz w:val="30"/>
          <w:szCs w:val="30"/>
        </w:rPr>
        <w:t>浙江、安徽、河南、广东、北京、上海、青岛等80多个省、市级技能大赛；湖北省第二届网络安全技术竞赛；2018年中国技能大赛新疆赛区选拔赛暨第八届自治区职工职业技能大赛；第十八届北京市工业和信息化职业技能竞赛等。平台技术成熟，功能稳定，性能出色，赛题和教学课件注重中职学生特点。</w:t>
      </w:r>
    </w:p>
    <w:p>
      <w:pPr>
        <w:snapToGrid w:val="0"/>
        <w:spacing w:line="560" w:lineRule="exact"/>
        <w:ind w:firstLine="600" w:firstLineChars="200"/>
        <w:rPr>
          <w:rFonts w:ascii="Arial Narrow" w:hAnsi="Arial Narrow" w:eastAsia="仿宋_GB2312" w:cs="Arial"/>
          <w:bCs/>
          <w:sz w:val="30"/>
          <w:szCs w:val="30"/>
        </w:rPr>
      </w:pPr>
      <w:r>
        <w:rPr>
          <w:rFonts w:hint="eastAsia" w:ascii="黑体" w:hAnsi="黑体" w:eastAsia="黑体" w:cs="黑体"/>
          <w:bCs/>
          <w:sz w:val="30"/>
          <w:szCs w:val="30"/>
        </w:rPr>
        <w:t>五、赛项方案的特色与创新点</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竞赛内容方面：结合实际工作，基于工作过程，模拟实战演练，考察选手在网络、系统、攻防各个领域的综合能力，尤其是攻防环节，各选手同时互相攻守的过程在大屏幕上实时显示，极具观赏性；</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竞赛过程安排：比赛过程充分考虑实际工作，分为两个阶段进行比赛，既有传统的系统搭建和维护内容，也有经典的系统安全渗透测试，最后采用全场的全攻全守，难度逐渐增加，节奏清晰，符合认知规律。</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竞赛结果评判：全部分数由计算机评测系统自动且实时评分，分数直播公开，保证比赛公开、公平性。对于场外的指导教师而言，能够清楚了解到自己选手的竞赛状态，了解得失，利于后期复盘，总结提高，用于教学。对于赛项的推广，以赛促教、促学的意义重大；</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竞赛资源转化：结合教育部国家级职业教育专业教学资源库项目-信息安全资源库建设项目，中高职衔接，以赛促改，推进竞赛成果向教学资源转化。通过教产合作，重视成果转化，推进竞赛成果向教学资源转化开发，促进教学改革和专业建设，同时完善中职学校网络与信息安全专业教学体系，计划配套多本教材，设计开发教学课件，通过竞赛将人才供需双方关联起来。</w:t>
      </w:r>
    </w:p>
    <w:p>
      <w:pPr>
        <w:snapToGrid w:val="0"/>
        <w:spacing w:line="560" w:lineRule="exact"/>
        <w:ind w:firstLine="600" w:firstLineChars="200"/>
        <w:rPr>
          <w:rFonts w:ascii="黑体" w:hAnsi="黑体" w:eastAsia="黑体" w:cs="黑体"/>
          <w:bCs/>
          <w:sz w:val="30"/>
          <w:szCs w:val="30"/>
        </w:rPr>
      </w:pPr>
      <w:r>
        <w:rPr>
          <w:rFonts w:hint="eastAsia" w:ascii="黑体" w:hAnsi="黑体" w:eastAsia="黑体" w:cs="黑体"/>
          <w:bCs/>
          <w:sz w:val="30"/>
          <w:szCs w:val="30"/>
        </w:rPr>
        <w:t>六、竞赛内容简介（须附英文对照简介）</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赛项名称：网络空间安全</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赛项简介：面向中职信息技术类专业的学生，注重考核网络安全设计、安全策略配置、系统渗透测试以及信息安全攻防等方面，还原实际工作场景，基于工作过程的竞赛任务书设计，考察选手网络空间安全的综合技能和素质。</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Competition Name : Cyberspace Security Competition</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Brief Introduction: Aimed at information technology students in secondary vocational schools, this contest is based on the working process of the contest task design to investigate the contestants’ comprehensive skills and qualifications for cyberspace security.</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By simulating actual working environment we focus on the assessment of the design of network security, security policy configuration, system penetration test, and information security attack and defense.</w:t>
      </w:r>
    </w:p>
    <w:p>
      <w:pPr>
        <w:snapToGrid w:val="0"/>
        <w:spacing w:line="560" w:lineRule="exact"/>
        <w:ind w:firstLine="600" w:firstLineChars="200"/>
        <w:rPr>
          <w:rFonts w:ascii="黑体" w:hAnsi="黑体" w:eastAsia="黑体" w:cs="黑体"/>
          <w:bCs/>
          <w:sz w:val="30"/>
          <w:szCs w:val="30"/>
        </w:rPr>
      </w:pPr>
      <w:r>
        <w:rPr>
          <w:rFonts w:hint="eastAsia" w:ascii="黑体" w:hAnsi="黑体" w:eastAsia="黑体" w:cs="黑体"/>
          <w:bCs/>
          <w:sz w:val="30"/>
          <w:szCs w:val="30"/>
        </w:rPr>
        <w:t>七、竞赛方式（含组队要求、是否邀请境外代表队参赛）</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本赛项为团体赛，每支参赛队限2名同校选手，不得跨校组队。同一学校报名参赛队不超过1支。每队限报 2 名指导教师，指导教师须为本校专兼职教师。</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本赛项正在与国际参赛队接洽，同时欢迎国内外团队及选手到场观赛。</w:t>
      </w:r>
    </w:p>
    <w:p>
      <w:pPr>
        <w:snapToGrid w:val="0"/>
        <w:spacing w:line="560" w:lineRule="exact"/>
        <w:ind w:firstLine="600" w:firstLineChars="200"/>
        <w:rPr>
          <w:rFonts w:ascii="黑体" w:hAnsi="黑体" w:eastAsia="黑体" w:cs="黑体"/>
          <w:bCs/>
          <w:sz w:val="30"/>
          <w:szCs w:val="30"/>
        </w:rPr>
      </w:pPr>
      <w:r>
        <w:rPr>
          <w:rFonts w:hint="eastAsia" w:ascii="黑体" w:hAnsi="黑体" w:eastAsia="黑体" w:cs="黑体"/>
          <w:bCs/>
          <w:sz w:val="30"/>
          <w:szCs w:val="30"/>
        </w:rPr>
        <w:t>八、竞赛时间安排与流程</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（一）竞赛日程</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比赛限定在1天内进行，比赛场次为1场，赛项竞赛时间为3小时，时间为9:00-12:00，具体安排如下：</w:t>
      </w:r>
    </w:p>
    <w:tbl>
      <w:tblPr>
        <w:tblStyle w:val="14"/>
        <w:tblW w:w="852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8"/>
        <w:gridCol w:w="1834"/>
        <w:gridCol w:w="2766"/>
        <w:gridCol w:w="1958"/>
        <w:gridCol w:w="13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3" w:hRule="atLeast"/>
          <w:jc w:val="center"/>
        </w:trPr>
        <w:tc>
          <w:tcPr>
            <w:tcW w:w="638" w:type="dxa"/>
            <w:vAlign w:val="center"/>
          </w:tcPr>
          <w:p>
            <w:pPr>
              <w:pStyle w:val="5"/>
              <w:jc w:val="center"/>
              <w:rPr>
                <w:rFonts w:ascii="仿宋_GB2312" w:hAnsi="仿宋" w:eastAsia="仿宋_GB2312"/>
                <w:b/>
                <w:sz w:val="24"/>
                <w:szCs w:val="24"/>
              </w:rPr>
            </w:pPr>
            <w:r>
              <w:rPr>
                <w:rFonts w:hint="eastAsia" w:ascii="仿宋_GB2312" w:hAnsi="仿宋" w:eastAsia="仿宋_GB2312"/>
                <w:b/>
                <w:sz w:val="24"/>
                <w:szCs w:val="24"/>
              </w:rPr>
              <w:t>日期</w:t>
            </w:r>
          </w:p>
        </w:tc>
        <w:tc>
          <w:tcPr>
            <w:tcW w:w="1834" w:type="dxa"/>
            <w:vAlign w:val="center"/>
          </w:tcPr>
          <w:p>
            <w:pPr>
              <w:pStyle w:val="5"/>
              <w:jc w:val="center"/>
              <w:rPr>
                <w:rFonts w:ascii="仿宋_GB2312" w:hAnsi="仿宋" w:eastAsia="仿宋_GB2312"/>
                <w:b/>
                <w:sz w:val="24"/>
                <w:szCs w:val="24"/>
              </w:rPr>
            </w:pPr>
            <w:r>
              <w:rPr>
                <w:rFonts w:hint="eastAsia" w:ascii="仿宋_GB2312" w:hAnsi="仿宋" w:eastAsia="仿宋_GB2312"/>
                <w:b/>
                <w:sz w:val="24"/>
                <w:szCs w:val="24"/>
              </w:rPr>
              <w:t>时间</w:t>
            </w:r>
          </w:p>
        </w:tc>
        <w:tc>
          <w:tcPr>
            <w:tcW w:w="2766" w:type="dxa"/>
            <w:vAlign w:val="center"/>
          </w:tcPr>
          <w:p>
            <w:pPr>
              <w:pStyle w:val="5"/>
              <w:jc w:val="center"/>
              <w:rPr>
                <w:rFonts w:ascii="仿宋_GB2312" w:hAnsi="仿宋" w:eastAsia="仿宋_GB2312"/>
                <w:b/>
                <w:sz w:val="24"/>
                <w:szCs w:val="24"/>
              </w:rPr>
            </w:pPr>
            <w:r>
              <w:rPr>
                <w:rFonts w:hint="eastAsia" w:ascii="仿宋_GB2312" w:hAnsi="仿宋" w:eastAsia="仿宋_GB2312"/>
                <w:b/>
                <w:sz w:val="24"/>
                <w:szCs w:val="24"/>
              </w:rPr>
              <w:t>事项</w:t>
            </w:r>
          </w:p>
        </w:tc>
        <w:tc>
          <w:tcPr>
            <w:tcW w:w="1958" w:type="dxa"/>
            <w:vAlign w:val="center"/>
          </w:tcPr>
          <w:p>
            <w:pPr>
              <w:pStyle w:val="5"/>
              <w:jc w:val="center"/>
              <w:rPr>
                <w:rFonts w:ascii="仿宋_GB2312" w:hAnsi="仿宋" w:eastAsia="仿宋_GB2312"/>
                <w:b/>
                <w:sz w:val="24"/>
                <w:szCs w:val="24"/>
              </w:rPr>
            </w:pPr>
            <w:r>
              <w:rPr>
                <w:rFonts w:hint="eastAsia" w:ascii="仿宋_GB2312" w:hAnsi="仿宋" w:eastAsia="仿宋_GB2312"/>
                <w:b/>
                <w:sz w:val="24"/>
                <w:szCs w:val="24"/>
              </w:rPr>
              <w:t>参加人员</w:t>
            </w:r>
          </w:p>
        </w:tc>
        <w:tc>
          <w:tcPr>
            <w:tcW w:w="1326" w:type="dxa"/>
            <w:vAlign w:val="center"/>
          </w:tcPr>
          <w:p>
            <w:pPr>
              <w:pStyle w:val="5"/>
              <w:jc w:val="center"/>
              <w:rPr>
                <w:rFonts w:ascii="仿宋_GB2312" w:hAnsi="仿宋" w:eastAsia="仿宋_GB2312"/>
                <w:b/>
                <w:sz w:val="24"/>
                <w:szCs w:val="24"/>
              </w:rPr>
            </w:pPr>
            <w:r>
              <w:rPr>
                <w:rFonts w:hint="eastAsia" w:ascii="仿宋_GB2312" w:hAnsi="仿宋" w:eastAsia="仿宋_GB2312"/>
                <w:b/>
                <w:sz w:val="24"/>
                <w:szCs w:val="24"/>
              </w:rPr>
              <w:t>地点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8" w:hRule="atLeast"/>
          <w:jc w:val="center"/>
        </w:trPr>
        <w:tc>
          <w:tcPr>
            <w:tcW w:w="638" w:type="dxa"/>
            <w:vAlign w:val="center"/>
          </w:tcPr>
          <w:p>
            <w:pPr>
              <w:shd w:val="solid" w:color="FFFFFF" w:fill="auto"/>
              <w:autoSpaceDN w:val="0"/>
              <w:jc w:val="center"/>
              <w:rPr>
                <w:rFonts w:ascii="仿宋_GB2312" w:hAnsi="宋体" w:eastAsia="仿宋_GB2312"/>
                <w:sz w:val="24"/>
                <w:szCs w:val="24"/>
                <w:shd w:val="clear" w:color="auto" w:fill="FFFFFF"/>
              </w:rPr>
            </w:pPr>
            <w:r>
              <w:rPr>
                <w:rFonts w:hint="eastAsia" w:ascii="仿宋_GB2312" w:hAnsi="宋体" w:eastAsia="仿宋_GB2312"/>
                <w:sz w:val="24"/>
                <w:szCs w:val="24"/>
                <w:shd w:val="clear" w:color="auto" w:fill="FFFFFF"/>
              </w:rPr>
              <w:t>赛前</w:t>
            </w:r>
            <w:r>
              <w:rPr>
                <w:rFonts w:ascii="仿宋_GB2312" w:hAnsi="宋体" w:eastAsia="仿宋_GB2312"/>
                <w:sz w:val="24"/>
                <w:szCs w:val="24"/>
                <w:shd w:val="clear" w:color="auto" w:fill="FFFFFF"/>
              </w:rPr>
              <w:t>2</w:t>
            </w:r>
            <w:r>
              <w:rPr>
                <w:rFonts w:hint="eastAsia" w:ascii="仿宋_GB2312" w:hAnsi="宋体" w:eastAsia="仿宋_GB2312"/>
                <w:sz w:val="24"/>
                <w:szCs w:val="24"/>
                <w:shd w:val="clear" w:color="auto" w:fill="FFFFFF"/>
              </w:rPr>
              <w:t>日</w:t>
            </w:r>
          </w:p>
        </w:tc>
        <w:tc>
          <w:tcPr>
            <w:tcW w:w="1834" w:type="dxa"/>
            <w:vAlign w:val="center"/>
          </w:tcPr>
          <w:p>
            <w:pPr>
              <w:shd w:val="solid" w:color="FFFFFF" w:fill="auto"/>
              <w:autoSpaceDN w:val="0"/>
              <w:jc w:val="center"/>
              <w:rPr>
                <w:rFonts w:ascii="仿宋_GB2312" w:hAnsi="宋体" w:eastAsia="仿宋_GB2312"/>
                <w:sz w:val="24"/>
                <w:szCs w:val="24"/>
                <w:shd w:val="clear" w:color="auto" w:fill="FFFFFF"/>
              </w:rPr>
            </w:pPr>
            <w:r>
              <w:rPr>
                <w:rFonts w:ascii="仿宋_GB2312" w:hAnsi="宋体" w:eastAsia="仿宋_GB2312"/>
                <w:sz w:val="24"/>
                <w:szCs w:val="24"/>
                <w:shd w:val="clear" w:color="auto" w:fill="FFFFFF"/>
              </w:rPr>
              <w:t>20:00</w:t>
            </w:r>
            <w:r>
              <w:rPr>
                <w:rFonts w:hint="eastAsia" w:ascii="仿宋_GB2312" w:hAnsi="宋体" w:eastAsia="仿宋_GB2312"/>
                <w:sz w:val="24"/>
                <w:szCs w:val="24"/>
                <w:shd w:val="clear" w:color="auto" w:fill="FFFFFF"/>
              </w:rPr>
              <w:t>前</w:t>
            </w:r>
          </w:p>
        </w:tc>
        <w:tc>
          <w:tcPr>
            <w:tcW w:w="2766" w:type="dxa"/>
            <w:vAlign w:val="center"/>
          </w:tcPr>
          <w:p>
            <w:pPr>
              <w:shd w:val="solid" w:color="FFFFFF" w:fill="auto"/>
              <w:autoSpaceDN w:val="0"/>
              <w:jc w:val="center"/>
              <w:rPr>
                <w:rFonts w:ascii="仿宋_GB2312" w:hAnsi="宋体" w:eastAsia="仿宋_GB2312"/>
                <w:sz w:val="24"/>
                <w:szCs w:val="24"/>
                <w:shd w:val="clear" w:color="auto" w:fill="FFFFFF"/>
              </w:rPr>
            </w:pPr>
            <w:r>
              <w:rPr>
                <w:rFonts w:hint="eastAsia" w:ascii="仿宋_GB2312" w:hAnsi="宋体" w:eastAsia="仿宋_GB2312"/>
                <w:sz w:val="24"/>
                <w:szCs w:val="24"/>
                <w:shd w:val="clear" w:color="auto" w:fill="FFFFFF"/>
              </w:rPr>
              <w:t>裁判、仲裁、监督报到</w:t>
            </w:r>
          </w:p>
        </w:tc>
        <w:tc>
          <w:tcPr>
            <w:tcW w:w="1958" w:type="dxa"/>
            <w:vAlign w:val="center"/>
          </w:tcPr>
          <w:p>
            <w:pPr>
              <w:shd w:val="solid" w:color="FFFFFF" w:fill="auto"/>
              <w:autoSpaceDN w:val="0"/>
              <w:jc w:val="center"/>
              <w:rPr>
                <w:rFonts w:ascii="仿宋_GB2312" w:hAnsi="宋体" w:eastAsia="仿宋_GB2312"/>
                <w:sz w:val="24"/>
                <w:szCs w:val="24"/>
                <w:shd w:val="clear" w:color="auto" w:fill="FFFFFF"/>
              </w:rPr>
            </w:pPr>
            <w:r>
              <w:rPr>
                <w:rFonts w:hint="eastAsia" w:ascii="仿宋_GB2312" w:hAnsi="宋体" w:eastAsia="仿宋_GB2312"/>
                <w:sz w:val="24"/>
                <w:szCs w:val="24"/>
                <w:shd w:val="clear" w:color="auto" w:fill="FFFFFF"/>
              </w:rPr>
              <w:t>工作人员</w:t>
            </w:r>
          </w:p>
        </w:tc>
        <w:tc>
          <w:tcPr>
            <w:tcW w:w="1326" w:type="dxa"/>
            <w:vAlign w:val="center"/>
          </w:tcPr>
          <w:p>
            <w:pPr>
              <w:pStyle w:val="5"/>
              <w:jc w:val="center"/>
              <w:rPr>
                <w:rFonts w:ascii="仿宋_GB2312" w:hAnsi="宋体" w:eastAsia="仿宋_GB2312"/>
                <w:sz w:val="24"/>
                <w:szCs w:val="24"/>
                <w:shd w:val="clear" w:color="auto" w:fill="FFFFFF"/>
              </w:rPr>
            </w:pPr>
            <w:r>
              <w:rPr>
                <w:rFonts w:hint="eastAsia" w:ascii="仿宋_GB2312" w:hAnsi="宋体" w:eastAsia="仿宋_GB2312"/>
                <w:sz w:val="24"/>
                <w:szCs w:val="24"/>
                <w:shd w:val="clear" w:color="auto" w:fill="FFFFFF"/>
              </w:rPr>
              <w:t>住宿酒店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8" w:hRule="atLeast"/>
          <w:jc w:val="center"/>
        </w:trPr>
        <w:tc>
          <w:tcPr>
            <w:tcW w:w="638" w:type="dxa"/>
            <w:vMerge w:val="restart"/>
            <w:vAlign w:val="center"/>
          </w:tcPr>
          <w:p>
            <w:pPr>
              <w:pStyle w:val="5"/>
              <w:jc w:val="center"/>
              <w:rPr>
                <w:rFonts w:ascii="仿宋_GB2312" w:hAnsi="宋体" w:eastAsia="仿宋_GB2312"/>
                <w:sz w:val="24"/>
                <w:szCs w:val="24"/>
                <w:shd w:val="clear" w:color="auto" w:fill="FFFFFF"/>
              </w:rPr>
            </w:pPr>
            <w:r>
              <w:rPr>
                <w:rFonts w:hint="eastAsia" w:ascii="仿宋_GB2312" w:hAnsi="仿宋" w:eastAsia="仿宋_GB2312"/>
                <w:sz w:val="24"/>
                <w:szCs w:val="24"/>
              </w:rPr>
              <w:t>赛前</w:t>
            </w:r>
            <w:r>
              <w:rPr>
                <w:rFonts w:ascii="仿宋_GB2312" w:hAnsi="仿宋" w:eastAsia="仿宋_GB2312"/>
                <w:sz w:val="24"/>
                <w:szCs w:val="24"/>
              </w:rPr>
              <w:t>1</w:t>
            </w:r>
            <w:r>
              <w:rPr>
                <w:rFonts w:hint="eastAsia" w:ascii="仿宋_GB2312" w:hAnsi="仿宋" w:eastAsia="仿宋_GB2312"/>
                <w:sz w:val="24"/>
                <w:szCs w:val="24"/>
              </w:rPr>
              <w:t>日</w:t>
            </w:r>
          </w:p>
        </w:tc>
        <w:tc>
          <w:tcPr>
            <w:tcW w:w="1834" w:type="dxa"/>
            <w:vAlign w:val="center"/>
          </w:tcPr>
          <w:p>
            <w:pPr>
              <w:shd w:val="solid" w:color="FFFFFF" w:fill="auto"/>
              <w:autoSpaceDN w:val="0"/>
              <w:jc w:val="center"/>
              <w:rPr>
                <w:rFonts w:ascii="仿宋_GB2312" w:hAnsi="宋体" w:eastAsia="仿宋_GB2312"/>
                <w:sz w:val="24"/>
                <w:szCs w:val="24"/>
                <w:shd w:val="clear" w:color="auto" w:fill="FFFFFF"/>
              </w:rPr>
            </w:pPr>
            <w:r>
              <w:rPr>
                <w:rFonts w:ascii="仿宋_GB2312" w:hAnsi="宋体" w:eastAsia="仿宋_GB2312"/>
                <w:sz w:val="24"/>
                <w:szCs w:val="24"/>
                <w:shd w:val="clear" w:color="auto" w:fill="FFFFFF"/>
              </w:rPr>
              <w:t>09:00-12:00</w:t>
            </w:r>
          </w:p>
        </w:tc>
        <w:tc>
          <w:tcPr>
            <w:tcW w:w="2766" w:type="dxa"/>
            <w:vAlign w:val="center"/>
          </w:tcPr>
          <w:p>
            <w:pPr>
              <w:shd w:val="solid" w:color="FFFFFF" w:fill="auto"/>
              <w:autoSpaceDN w:val="0"/>
              <w:jc w:val="center"/>
              <w:rPr>
                <w:rFonts w:ascii="仿宋_GB2312" w:hAnsi="宋体" w:eastAsia="仿宋_GB2312"/>
                <w:sz w:val="24"/>
                <w:szCs w:val="24"/>
                <w:shd w:val="clear" w:color="auto" w:fill="FFFFFF"/>
              </w:rPr>
            </w:pPr>
            <w:r>
              <w:rPr>
                <w:rFonts w:hint="eastAsia" w:ascii="仿宋_GB2312" w:hAnsi="宋体" w:eastAsia="仿宋_GB2312"/>
                <w:sz w:val="24"/>
                <w:szCs w:val="24"/>
                <w:shd w:val="clear" w:color="auto" w:fill="FFFFFF"/>
              </w:rPr>
              <w:t>参赛队报到，安排住宿，领取资料</w:t>
            </w:r>
          </w:p>
        </w:tc>
        <w:tc>
          <w:tcPr>
            <w:tcW w:w="1958" w:type="dxa"/>
            <w:vAlign w:val="center"/>
          </w:tcPr>
          <w:p>
            <w:pPr>
              <w:shd w:val="solid" w:color="FFFFFF" w:fill="auto"/>
              <w:autoSpaceDN w:val="0"/>
              <w:jc w:val="center"/>
              <w:rPr>
                <w:rFonts w:ascii="仿宋_GB2312" w:hAnsi="宋体" w:eastAsia="仿宋_GB2312"/>
                <w:sz w:val="24"/>
                <w:szCs w:val="24"/>
                <w:shd w:val="clear" w:color="auto" w:fill="FFFFFF"/>
              </w:rPr>
            </w:pPr>
            <w:r>
              <w:rPr>
                <w:rFonts w:hint="eastAsia" w:ascii="仿宋_GB2312" w:hAnsi="宋体" w:eastAsia="仿宋_GB2312"/>
                <w:sz w:val="24"/>
                <w:szCs w:val="24"/>
                <w:shd w:val="clear" w:color="auto" w:fill="FFFFFF"/>
              </w:rPr>
              <w:t>工作人员、参赛队</w:t>
            </w:r>
          </w:p>
        </w:tc>
        <w:tc>
          <w:tcPr>
            <w:tcW w:w="1326" w:type="dxa"/>
            <w:vAlign w:val="center"/>
          </w:tcPr>
          <w:p>
            <w:pPr>
              <w:shd w:val="solid" w:color="FFFFFF" w:fill="auto"/>
              <w:autoSpaceDN w:val="0"/>
              <w:jc w:val="center"/>
              <w:rPr>
                <w:rFonts w:ascii="仿宋_GB2312" w:hAnsi="宋体" w:eastAsia="仿宋_GB2312"/>
                <w:sz w:val="24"/>
                <w:szCs w:val="24"/>
                <w:shd w:val="clear" w:color="auto" w:fill="FFFFFF"/>
              </w:rPr>
            </w:pPr>
            <w:r>
              <w:rPr>
                <w:rFonts w:hint="eastAsia" w:ascii="仿宋_GB2312" w:hAnsi="宋体" w:eastAsia="仿宋_GB2312"/>
                <w:sz w:val="24"/>
                <w:szCs w:val="24"/>
                <w:shd w:val="clear" w:color="auto" w:fill="FFFFFF"/>
              </w:rPr>
              <w:t>住宿酒店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8" w:hRule="atLeast"/>
          <w:jc w:val="center"/>
        </w:trPr>
        <w:tc>
          <w:tcPr>
            <w:tcW w:w="638" w:type="dxa"/>
            <w:vMerge w:val="continue"/>
            <w:vAlign w:val="center"/>
          </w:tcPr>
          <w:p>
            <w:pPr>
              <w:pStyle w:val="5"/>
              <w:jc w:val="center"/>
              <w:rPr>
                <w:rFonts w:ascii="仿宋_GB2312" w:hAnsi="仿宋" w:eastAsia="仿宋_GB2312"/>
                <w:sz w:val="24"/>
                <w:szCs w:val="24"/>
              </w:rPr>
            </w:pPr>
          </w:p>
        </w:tc>
        <w:tc>
          <w:tcPr>
            <w:tcW w:w="1834" w:type="dxa"/>
            <w:vAlign w:val="center"/>
          </w:tcPr>
          <w:p>
            <w:pPr>
              <w:shd w:val="solid" w:color="FFFFFF" w:fill="auto"/>
              <w:autoSpaceDN w:val="0"/>
              <w:jc w:val="center"/>
              <w:rPr>
                <w:rFonts w:ascii="仿宋_GB2312" w:hAnsi="宋体" w:eastAsia="仿宋_GB2312"/>
                <w:sz w:val="24"/>
                <w:szCs w:val="24"/>
                <w:shd w:val="clear" w:color="auto" w:fill="FFFFFF"/>
              </w:rPr>
            </w:pPr>
            <w:r>
              <w:rPr>
                <w:rFonts w:ascii="仿宋_GB2312" w:hAnsi="宋体" w:eastAsia="仿宋_GB2312"/>
                <w:sz w:val="24"/>
                <w:szCs w:val="24"/>
                <w:shd w:val="clear" w:color="auto" w:fill="FFFFFF"/>
              </w:rPr>
              <w:t>09:00-12:00</w:t>
            </w:r>
          </w:p>
        </w:tc>
        <w:tc>
          <w:tcPr>
            <w:tcW w:w="2766" w:type="dxa"/>
            <w:vAlign w:val="center"/>
          </w:tcPr>
          <w:p>
            <w:pPr>
              <w:shd w:val="solid" w:color="FFFFFF" w:fill="auto"/>
              <w:autoSpaceDN w:val="0"/>
              <w:jc w:val="center"/>
              <w:rPr>
                <w:rFonts w:ascii="仿宋_GB2312" w:hAnsi="宋体" w:eastAsia="仿宋_GB2312"/>
                <w:sz w:val="24"/>
                <w:szCs w:val="24"/>
                <w:shd w:val="clear" w:color="auto" w:fill="FFFFFF"/>
              </w:rPr>
            </w:pPr>
            <w:r>
              <w:rPr>
                <w:rFonts w:hint="eastAsia" w:ascii="仿宋_GB2312" w:hAnsi="宋体" w:eastAsia="仿宋_GB2312"/>
                <w:sz w:val="24"/>
                <w:szCs w:val="24"/>
                <w:shd w:val="clear" w:color="auto" w:fill="FFFFFF"/>
              </w:rPr>
              <w:t>裁判工作会议</w:t>
            </w:r>
          </w:p>
        </w:tc>
        <w:tc>
          <w:tcPr>
            <w:tcW w:w="1958" w:type="dxa"/>
            <w:vAlign w:val="center"/>
          </w:tcPr>
          <w:p>
            <w:pPr>
              <w:shd w:val="solid" w:color="FFFFFF" w:fill="auto"/>
              <w:tabs>
                <w:tab w:val="center" w:pos="4153"/>
                <w:tab w:val="right" w:pos="8306"/>
              </w:tabs>
              <w:autoSpaceDN w:val="0"/>
              <w:snapToGrid w:val="0"/>
              <w:jc w:val="center"/>
              <w:rPr>
                <w:rFonts w:ascii="仿宋_GB2312" w:hAnsi="宋体" w:eastAsia="仿宋_GB2312"/>
                <w:sz w:val="24"/>
                <w:szCs w:val="24"/>
                <w:shd w:val="clear" w:color="auto" w:fill="FFFFFF"/>
              </w:rPr>
            </w:pPr>
            <w:r>
              <w:rPr>
                <w:rFonts w:hint="eastAsia" w:ascii="仿宋_GB2312" w:hAnsi="宋体" w:eastAsia="仿宋_GB2312"/>
                <w:sz w:val="24"/>
                <w:szCs w:val="24"/>
                <w:shd w:val="clear" w:color="auto" w:fill="FFFFFF"/>
              </w:rPr>
              <w:t>裁判长、裁判员、监督组</w:t>
            </w:r>
          </w:p>
        </w:tc>
        <w:tc>
          <w:tcPr>
            <w:tcW w:w="1326" w:type="dxa"/>
            <w:vAlign w:val="center"/>
          </w:tcPr>
          <w:p>
            <w:pPr>
              <w:shd w:val="solid" w:color="FFFFFF" w:fill="auto"/>
              <w:tabs>
                <w:tab w:val="center" w:pos="4153"/>
                <w:tab w:val="right" w:pos="8306"/>
              </w:tabs>
              <w:autoSpaceDN w:val="0"/>
              <w:snapToGrid w:val="0"/>
              <w:jc w:val="center"/>
              <w:rPr>
                <w:rFonts w:ascii="仿宋_GB2312" w:hAnsi="宋体" w:eastAsia="仿宋_GB2312"/>
                <w:sz w:val="24"/>
                <w:szCs w:val="24"/>
                <w:shd w:val="clear" w:color="auto" w:fill="FFFFFF"/>
              </w:rPr>
            </w:pPr>
            <w:r>
              <w:rPr>
                <w:rFonts w:hint="eastAsia" w:ascii="仿宋_GB2312" w:hAnsi="宋体" w:eastAsia="仿宋_GB2312"/>
                <w:sz w:val="24"/>
                <w:szCs w:val="24"/>
                <w:shd w:val="clear" w:color="auto" w:fill="FFFFFF"/>
              </w:rPr>
              <w:t>会议室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8" w:hRule="atLeast"/>
          <w:jc w:val="center"/>
        </w:trPr>
        <w:tc>
          <w:tcPr>
            <w:tcW w:w="638" w:type="dxa"/>
            <w:vMerge w:val="continue"/>
            <w:vAlign w:val="center"/>
          </w:tcPr>
          <w:p>
            <w:pPr>
              <w:pStyle w:val="5"/>
              <w:jc w:val="center"/>
              <w:rPr>
                <w:rFonts w:ascii="仿宋_GB2312" w:hAnsi="仿宋" w:eastAsia="仿宋_GB2312"/>
                <w:sz w:val="24"/>
                <w:szCs w:val="24"/>
              </w:rPr>
            </w:pPr>
          </w:p>
        </w:tc>
        <w:tc>
          <w:tcPr>
            <w:tcW w:w="1834" w:type="dxa"/>
            <w:vAlign w:val="center"/>
          </w:tcPr>
          <w:p>
            <w:pPr>
              <w:shd w:val="solid" w:color="FFFFFF" w:fill="auto"/>
              <w:autoSpaceDN w:val="0"/>
              <w:jc w:val="center"/>
              <w:rPr>
                <w:rFonts w:ascii="仿宋_GB2312" w:hAnsi="宋体" w:eastAsia="仿宋_GB2312"/>
                <w:sz w:val="24"/>
                <w:szCs w:val="24"/>
                <w:shd w:val="clear" w:color="auto" w:fill="FFFFFF"/>
              </w:rPr>
            </w:pPr>
            <w:r>
              <w:rPr>
                <w:rFonts w:ascii="仿宋_GB2312" w:hAnsi="宋体" w:eastAsia="仿宋_GB2312"/>
                <w:sz w:val="24"/>
                <w:szCs w:val="24"/>
                <w:shd w:val="clear" w:color="auto" w:fill="FFFFFF"/>
              </w:rPr>
              <w:t>13:00-14:30</w:t>
            </w:r>
          </w:p>
        </w:tc>
        <w:tc>
          <w:tcPr>
            <w:tcW w:w="2766" w:type="dxa"/>
            <w:vAlign w:val="center"/>
          </w:tcPr>
          <w:p>
            <w:pPr>
              <w:shd w:val="solid" w:color="FFFFFF" w:fill="auto"/>
              <w:autoSpaceDN w:val="0"/>
              <w:jc w:val="center"/>
              <w:rPr>
                <w:rFonts w:ascii="仿宋_GB2312" w:hAnsi="宋体" w:eastAsia="仿宋_GB2312"/>
                <w:sz w:val="24"/>
                <w:szCs w:val="24"/>
                <w:shd w:val="clear" w:color="auto" w:fill="FFFFFF"/>
              </w:rPr>
            </w:pPr>
            <w:r>
              <w:rPr>
                <w:rFonts w:hint="eastAsia" w:ascii="仿宋_GB2312" w:hAnsi="宋体" w:eastAsia="仿宋_GB2312"/>
                <w:sz w:val="24"/>
                <w:szCs w:val="24"/>
                <w:shd w:val="clear" w:color="auto" w:fill="FFFFFF"/>
              </w:rPr>
              <w:t>领队会</w:t>
            </w:r>
          </w:p>
        </w:tc>
        <w:tc>
          <w:tcPr>
            <w:tcW w:w="1958" w:type="dxa"/>
            <w:vAlign w:val="center"/>
          </w:tcPr>
          <w:p>
            <w:pPr>
              <w:shd w:val="solid" w:color="FFFFFF" w:fill="auto"/>
              <w:autoSpaceDN w:val="0"/>
              <w:jc w:val="center"/>
              <w:rPr>
                <w:rFonts w:ascii="仿宋_GB2312" w:hAnsi="宋体" w:eastAsia="仿宋_GB2312"/>
                <w:sz w:val="24"/>
                <w:szCs w:val="24"/>
                <w:shd w:val="clear" w:color="auto" w:fill="FFFFFF"/>
              </w:rPr>
            </w:pPr>
            <w:r>
              <w:rPr>
                <w:rFonts w:hint="eastAsia" w:ascii="仿宋_GB2312" w:hAnsi="宋体" w:eastAsia="仿宋_GB2312"/>
                <w:sz w:val="24"/>
                <w:szCs w:val="24"/>
                <w:shd w:val="clear" w:color="auto" w:fill="FFFFFF"/>
              </w:rPr>
              <w:t>各参赛队领队、裁判长</w:t>
            </w:r>
          </w:p>
        </w:tc>
        <w:tc>
          <w:tcPr>
            <w:tcW w:w="1326" w:type="dxa"/>
            <w:vAlign w:val="center"/>
          </w:tcPr>
          <w:p>
            <w:pPr>
              <w:shd w:val="solid" w:color="FFFFFF" w:fill="auto"/>
              <w:autoSpaceDN w:val="0"/>
              <w:jc w:val="center"/>
              <w:rPr>
                <w:rFonts w:ascii="仿宋_GB2312" w:hAnsi="宋体" w:eastAsia="仿宋_GB2312"/>
                <w:sz w:val="24"/>
                <w:szCs w:val="24"/>
                <w:shd w:val="clear" w:color="auto" w:fill="FFFFFF"/>
              </w:rPr>
            </w:pPr>
            <w:r>
              <w:rPr>
                <w:rFonts w:hint="eastAsia" w:ascii="仿宋_GB2312" w:hAnsi="宋体" w:eastAsia="仿宋_GB2312"/>
                <w:sz w:val="24"/>
                <w:szCs w:val="24"/>
                <w:shd w:val="clear" w:color="auto" w:fill="FFFFFF"/>
              </w:rPr>
              <w:t>会议室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6" w:hRule="atLeast"/>
          <w:jc w:val="center"/>
        </w:trPr>
        <w:tc>
          <w:tcPr>
            <w:tcW w:w="638" w:type="dxa"/>
            <w:vMerge w:val="continue"/>
            <w:vAlign w:val="center"/>
          </w:tcPr>
          <w:p>
            <w:pPr>
              <w:pStyle w:val="5"/>
              <w:jc w:val="center"/>
              <w:rPr>
                <w:rFonts w:ascii="仿宋_GB2312" w:hAnsi="仿宋" w:eastAsia="仿宋_GB2312"/>
                <w:sz w:val="24"/>
                <w:szCs w:val="24"/>
              </w:rPr>
            </w:pPr>
          </w:p>
        </w:tc>
        <w:tc>
          <w:tcPr>
            <w:tcW w:w="1834" w:type="dxa"/>
            <w:vAlign w:val="center"/>
          </w:tcPr>
          <w:p>
            <w:pPr>
              <w:shd w:val="solid" w:color="FFFFFF" w:fill="auto"/>
              <w:autoSpaceDN w:val="0"/>
              <w:jc w:val="center"/>
              <w:rPr>
                <w:rFonts w:ascii="仿宋_GB2312" w:hAnsi="宋体" w:eastAsia="仿宋_GB2312"/>
                <w:sz w:val="24"/>
                <w:szCs w:val="24"/>
                <w:shd w:val="clear" w:color="auto" w:fill="FFFFFF"/>
              </w:rPr>
            </w:pPr>
            <w:r>
              <w:rPr>
                <w:rFonts w:ascii="仿宋_GB2312" w:hAnsi="宋体" w:eastAsia="仿宋_GB2312"/>
                <w:sz w:val="24"/>
                <w:szCs w:val="24"/>
                <w:shd w:val="clear" w:color="auto" w:fill="FFFFFF"/>
              </w:rPr>
              <w:t>15:00-16:00</w:t>
            </w:r>
          </w:p>
        </w:tc>
        <w:tc>
          <w:tcPr>
            <w:tcW w:w="2766" w:type="dxa"/>
            <w:vAlign w:val="center"/>
          </w:tcPr>
          <w:p>
            <w:pPr>
              <w:shd w:val="solid" w:color="FFFFFF" w:fill="auto"/>
              <w:autoSpaceDN w:val="0"/>
              <w:jc w:val="center"/>
              <w:rPr>
                <w:rFonts w:ascii="仿宋_GB2312" w:hAnsi="宋体" w:eastAsia="仿宋_GB2312"/>
                <w:sz w:val="24"/>
                <w:szCs w:val="24"/>
                <w:shd w:val="clear" w:color="auto" w:fill="FFFFFF"/>
              </w:rPr>
            </w:pPr>
            <w:r>
              <w:rPr>
                <w:rFonts w:hint="eastAsia" w:ascii="仿宋_GB2312" w:hAnsi="宋体" w:eastAsia="仿宋_GB2312"/>
                <w:sz w:val="24"/>
                <w:szCs w:val="24"/>
                <w:shd w:val="clear" w:color="auto" w:fill="FFFFFF"/>
              </w:rPr>
              <w:t>参观赛场</w:t>
            </w:r>
          </w:p>
        </w:tc>
        <w:tc>
          <w:tcPr>
            <w:tcW w:w="1958" w:type="dxa"/>
            <w:vAlign w:val="center"/>
          </w:tcPr>
          <w:p>
            <w:pPr>
              <w:shd w:val="solid" w:color="FFFFFF" w:fill="auto"/>
              <w:autoSpaceDN w:val="0"/>
              <w:jc w:val="center"/>
              <w:rPr>
                <w:rFonts w:ascii="仿宋_GB2312" w:hAnsi="宋体" w:eastAsia="仿宋_GB2312"/>
                <w:sz w:val="24"/>
                <w:szCs w:val="24"/>
                <w:shd w:val="clear" w:color="auto" w:fill="FFFFFF"/>
              </w:rPr>
            </w:pPr>
            <w:r>
              <w:rPr>
                <w:rFonts w:hint="eastAsia" w:ascii="仿宋_GB2312" w:hAnsi="宋体" w:eastAsia="仿宋_GB2312"/>
                <w:sz w:val="24"/>
                <w:szCs w:val="24"/>
                <w:shd w:val="clear" w:color="auto" w:fill="FFFFFF"/>
              </w:rPr>
              <w:t>各参赛队领队</w:t>
            </w:r>
          </w:p>
        </w:tc>
        <w:tc>
          <w:tcPr>
            <w:tcW w:w="1326" w:type="dxa"/>
            <w:vAlign w:val="center"/>
          </w:tcPr>
          <w:p>
            <w:pPr>
              <w:shd w:val="solid" w:color="FFFFFF" w:fill="auto"/>
              <w:autoSpaceDN w:val="0"/>
              <w:jc w:val="center"/>
              <w:rPr>
                <w:rFonts w:ascii="仿宋_GB2312" w:hAnsi="宋体" w:eastAsia="仿宋_GB2312"/>
                <w:sz w:val="24"/>
                <w:szCs w:val="24"/>
                <w:shd w:val="clear" w:color="auto" w:fill="FFFFFF"/>
              </w:rPr>
            </w:pPr>
            <w:r>
              <w:rPr>
                <w:rFonts w:hint="eastAsia" w:ascii="仿宋_GB2312" w:hAnsi="宋体" w:eastAsia="仿宋_GB2312"/>
                <w:sz w:val="24"/>
                <w:szCs w:val="24"/>
                <w:shd w:val="clear" w:color="auto" w:fill="FFFFFF"/>
              </w:rPr>
              <w:t>竞赛场地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0" w:hRule="atLeast"/>
          <w:jc w:val="center"/>
        </w:trPr>
        <w:tc>
          <w:tcPr>
            <w:tcW w:w="638" w:type="dxa"/>
            <w:vMerge w:val="continue"/>
            <w:vAlign w:val="center"/>
          </w:tcPr>
          <w:p>
            <w:pPr>
              <w:pStyle w:val="5"/>
              <w:jc w:val="center"/>
              <w:rPr>
                <w:rFonts w:ascii="仿宋_GB2312" w:hAnsi="仿宋" w:eastAsia="仿宋_GB2312"/>
                <w:sz w:val="24"/>
                <w:szCs w:val="24"/>
              </w:rPr>
            </w:pPr>
          </w:p>
        </w:tc>
        <w:tc>
          <w:tcPr>
            <w:tcW w:w="1834" w:type="dxa"/>
            <w:vAlign w:val="center"/>
          </w:tcPr>
          <w:p>
            <w:pPr>
              <w:shd w:val="solid" w:color="FFFFFF" w:fill="auto"/>
              <w:autoSpaceDN w:val="0"/>
              <w:jc w:val="center"/>
              <w:rPr>
                <w:rFonts w:ascii="仿宋_GB2312" w:hAnsi="宋体" w:eastAsia="仿宋_GB2312"/>
                <w:sz w:val="24"/>
                <w:szCs w:val="24"/>
                <w:shd w:val="clear" w:color="auto" w:fill="FFFFFF"/>
              </w:rPr>
            </w:pPr>
            <w:r>
              <w:rPr>
                <w:rFonts w:ascii="仿宋_GB2312" w:hAnsi="宋体" w:eastAsia="仿宋_GB2312"/>
                <w:sz w:val="24"/>
                <w:szCs w:val="24"/>
                <w:shd w:val="clear" w:color="auto" w:fill="FFFFFF"/>
              </w:rPr>
              <w:t>16:00</w:t>
            </w:r>
          </w:p>
        </w:tc>
        <w:tc>
          <w:tcPr>
            <w:tcW w:w="2766" w:type="dxa"/>
            <w:vAlign w:val="center"/>
          </w:tcPr>
          <w:p>
            <w:pPr>
              <w:shd w:val="solid" w:color="FFFFFF" w:fill="auto"/>
              <w:autoSpaceDN w:val="0"/>
              <w:jc w:val="center"/>
              <w:rPr>
                <w:rFonts w:ascii="仿宋_GB2312" w:hAnsi="宋体" w:eastAsia="仿宋_GB2312"/>
                <w:sz w:val="24"/>
                <w:szCs w:val="24"/>
                <w:shd w:val="clear" w:color="auto" w:fill="FFFFFF"/>
              </w:rPr>
            </w:pPr>
            <w:r>
              <w:rPr>
                <w:rFonts w:hint="eastAsia" w:ascii="仿宋_GB2312" w:hAnsi="宋体" w:eastAsia="仿宋_GB2312"/>
                <w:sz w:val="24"/>
                <w:szCs w:val="24"/>
                <w:shd w:val="clear" w:color="auto" w:fill="FFFFFF"/>
              </w:rPr>
              <w:t>检查封闭赛场</w:t>
            </w:r>
          </w:p>
        </w:tc>
        <w:tc>
          <w:tcPr>
            <w:tcW w:w="1958" w:type="dxa"/>
            <w:vAlign w:val="center"/>
          </w:tcPr>
          <w:p>
            <w:pPr>
              <w:shd w:val="solid" w:color="FFFFFF" w:fill="auto"/>
              <w:autoSpaceDN w:val="0"/>
              <w:jc w:val="center"/>
              <w:rPr>
                <w:rFonts w:ascii="仿宋_GB2312" w:hAnsi="宋体" w:eastAsia="仿宋_GB2312"/>
                <w:sz w:val="24"/>
                <w:szCs w:val="24"/>
                <w:shd w:val="clear" w:color="auto" w:fill="FFFFFF"/>
              </w:rPr>
            </w:pPr>
            <w:r>
              <w:rPr>
                <w:rFonts w:hint="eastAsia" w:ascii="仿宋_GB2312" w:hAnsi="宋体" w:eastAsia="仿宋_GB2312"/>
                <w:sz w:val="24"/>
                <w:szCs w:val="24"/>
                <w:shd w:val="clear" w:color="auto" w:fill="FFFFFF"/>
              </w:rPr>
              <w:t>裁判长、监督组</w:t>
            </w:r>
          </w:p>
        </w:tc>
        <w:tc>
          <w:tcPr>
            <w:tcW w:w="1326" w:type="dxa"/>
            <w:vAlign w:val="center"/>
          </w:tcPr>
          <w:p>
            <w:pPr>
              <w:shd w:val="solid" w:color="FFFFFF" w:fill="auto"/>
              <w:autoSpaceDN w:val="0"/>
              <w:jc w:val="center"/>
              <w:rPr>
                <w:rFonts w:ascii="仿宋_GB2312" w:hAnsi="宋体" w:eastAsia="仿宋_GB2312"/>
                <w:sz w:val="24"/>
                <w:szCs w:val="24"/>
                <w:shd w:val="clear" w:color="auto" w:fill="FFFFFF"/>
              </w:rPr>
            </w:pPr>
            <w:r>
              <w:rPr>
                <w:rFonts w:hint="eastAsia" w:ascii="仿宋_GB2312" w:hAnsi="宋体" w:eastAsia="仿宋_GB2312"/>
                <w:sz w:val="24"/>
                <w:szCs w:val="24"/>
                <w:shd w:val="clear" w:color="auto" w:fill="FFFFFF"/>
              </w:rPr>
              <w:t>竞赛场地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5" w:hRule="atLeast"/>
          <w:jc w:val="center"/>
        </w:trPr>
        <w:tc>
          <w:tcPr>
            <w:tcW w:w="638" w:type="dxa"/>
            <w:vMerge w:val="continue"/>
            <w:vAlign w:val="center"/>
          </w:tcPr>
          <w:p>
            <w:pPr>
              <w:pStyle w:val="5"/>
              <w:jc w:val="center"/>
              <w:rPr>
                <w:rFonts w:ascii="仿宋_GB2312" w:hAnsi="仿宋" w:eastAsia="仿宋_GB2312"/>
                <w:sz w:val="24"/>
                <w:szCs w:val="24"/>
              </w:rPr>
            </w:pPr>
          </w:p>
        </w:tc>
        <w:tc>
          <w:tcPr>
            <w:tcW w:w="1834" w:type="dxa"/>
            <w:vAlign w:val="center"/>
          </w:tcPr>
          <w:p>
            <w:pPr>
              <w:shd w:val="solid" w:color="FFFFFF" w:fill="auto"/>
              <w:autoSpaceDN w:val="0"/>
              <w:jc w:val="center"/>
              <w:rPr>
                <w:rFonts w:ascii="仿宋_GB2312" w:hAnsi="宋体" w:eastAsia="仿宋_GB2312"/>
                <w:sz w:val="24"/>
                <w:szCs w:val="24"/>
                <w:shd w:val="clear" w:color="auto" w:fill="FFFFFF"/>
              </w:rPr>
            </w:pPr>
            <w:r>
              <w:rPr>
                <w:rFonts w:ascii="仿宋_GB2312" w:hAnsi="宋体" w:eastAsia="仿宋_GB2312"/>
                <w:sz w:val="24"/>
                <w:szCs w:val="24"/>
                <w:shd w:val="clear" w:color="auto" w:fill="FFFFFF"/>
              </w:rPr>
              <w:t>16:00</w:t>
            </w:r>
          </w:p>
        </w:tc>
        <w:tc>
          <w:tcPr>
            <w:tcW w:w="2766" w:type="dxa"/>
            <w:vAlign w:val="center"/>
          </w:tcPr>
          <w:p>
            <w:pPr>
              <w:shd w:val="solid" w:color="FFFFFF" w:fill="auto"/>
              <w:autoSpaceDN w:val="0"/>
              <w:jc w:val="center"/>
              <w:rPr>
                <w:rFonts w:ascii="仿宋_GB2312" w:hAnsi="宋体" w:eastAsia="仿宋_GB2312"/>
                <w:sz w:val="24"/>
                <w:szCs w:val="24"/>
                <w:shd w:val="clear" w:color="auto" w:fill="FFFFFF"/>
              </w:rPr>
            </w:pPr>
            <w:r>
              <w:rPr>
                <w:rFonts w:hint="eastAsia" w:ascii="仿宋_GB2312" w:hAnsi="宋体" w:eastAsia="仿宋_GB2312"/>
                <w:sz w:val="24"/>
                <w:szCs w:val="24"/>
                <w:shd w:val="clear" w:color="auto" w:fill="FFFFFF"/>
              </w:rPr>
              <w:t>返回酒店</w:t>
            </w:r>
          </w:p>
        </w:tc>
        <w:tc>
          <w:tcPr>
            <w:tcW w:w="1958" w:type="dxa"/>
            <w:vAlign w:val="center"/>
          </w:tcPr>
          <w:p>
            <w:pPr>
              <w:shd w:val="solid" w:color="FFFFFF" w:fill="auto"/>
              <w:autoSpaceDN w:val="0"/>
              <w:jc w:val="center"/>
              <w:rPr>
                <w:rFonts w:ascii="仿宋_GB2312" w:hAnsi="宋体" w:eastAsia="仿宋_GB2312"/>
                <w:sz w:val="24"/>
                <w:szCs w:val="24"/>
                <w:shd w:val="clear" w:color="auto" w:fill="FFFFFF"/>
              </w:rPr>
            </w:pPr>
            <w:r>
              <w:rPr>
                <w:rFonts w:hint="eastAsia" w:ascii="仿宋_GB2312" w:hAnsi="宋体" w:eastAsia="仿宋_GB2312"/>
                <w:sz w:val="24"/>
                <w:szCs w:val="24"/>
                <w:shd w:val="clear" w:color="auto" w:fill="FFFFFF"/>
              </w:rPr>
              <w:t>参赛领队</w:t>
            </w:r>
          </w:p>
        </w:tc>
        <w:tc>
          <w:tcPr>
            <w:tcW w:w="1326" w:type="dxa"/>
            <w:vAlign w:val="center"/>
          </w:tcPr>
          <w:p>
            <w:pPr>
              <w:shd w:val="solid" w:color="FFFFFF" w:fill="auto"/>
              <w:autoSpaceDN w:val="0"/>
              <w:jc w:val="center"/>
              <w:rPr>
                <w:rFonts w:ascii="仿宋_GB2312" w:hAnsi="宋体" w:eastAsia="仿宋_GB2312"/>
                <w:sz w:val="24"/>
                <w:szCs w:val="24"/>
                <w:shd w:val="clear" w:color="auto" w:fill="FFFFFF"/>
              </w:rPr>
            </w:pPr>
            <w:r>
              <w:rPr>
                <w:rFonts w:hint="eastAsia" w:ascii="仿宋_GB2312" w:hAnsi="宋体" w:eastAsia="仿宋_GB2312"/>
                <w:sz w:val="24"/>
                <w:szCs w:val="24"/>
                <w:shd w:val="clear" w:color="auto" w:fill="FFFFFF"/>
              </w:rPr>
              <w:t>竞赛场地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4" w:hRule="atLeast"/>
          <w:jc w:val="center"/>
        </w:trPr>
        <w:tc>
          <w:tcPr>
            <w:tcW w:w="638" w:type="dxa"/>
            <w:vMerge w:val="restart"/>
            <w:vAlign w:val="center"/>
          </w:tcPr>
          <w:p>
            <w:pPr>
              <w:pStyle w:val="5"/>
              <w:jc w:val="center"/>
              <w:rPr>
                <w:rFonts w:ascii="仿宋_GB2312" w:hAnsi="仿宋" w:eastAsia="仿宋_GB2312"/>
                <w:sz w:val="24"/>
                <w:szCs w:val="24"/>
              </w:rPr>
            </w:pPr>
            <w:r>
              <w:rPr>
                <w:rFonts w:hint="eastAsia" w:ascii="仿宋_GB2312" w:hAnsi="仿宋" w:eastAsia="仿宋_GB2312"/>
                <w:sz w:val="24"/>
                <w:szCs w:val="24"/>
              </w:rPr>
              <w:t>竞赛</w:t>
            </w:r>
          </w:p>
          <w:p>
            <w:pPr>
              <w:pStyle w:val="5"/>
              <w:jc w:val="center"/>
              <w:rPr>
                <w:rFonts w:ascii="仿宋_GB2312" w:hAnsi="仿宋" w:eastAsia="仿宋_GB2312"/>
                <w:sz w:val="24"/>
                <w:szCs w:val="24"/>
              </w:rPr>
            </w:pPr>
            <w:r>
              <w:rPr>
                <w:rFonts w:hint="eastAsia" w:ascii="仿宋_GB2312" w:hAnsi="仿宋" w:eastAsia="仿宋_GB2312"/>
                <w:sz w:val="24"/>
                <w:szCs w:val="24"/>
              </w:rPr>
              <w:t>当天</w:t>
            </w:r>
          </w:p>
        </w:tc>
        <w:tc>
          <w:tcPr>
            <w:tcW w:w="1834" w:type="dxa"/>
            <w:vAlign w:val="center"/>
          </w:tcPr>
          <w:p>
            <w:pPr>
              <w:shd w:val="solid" w:color="FFFFFF" w:fill="auto"/>
              <w:autoSpaceDN w:val="0"/>
              <w:jc w:val="center"/>
              <w:rPr>
                <w:rFonts w:ascii="仿宋_GB2312" w:hAnsi="宋体" w:eastAsia="仿宋_GB2312"/>
                <w:sz w:val="24"/>
                <w:szCs w:val="24"/>
                <w:shd w:val="clear" w:color="auto" w:fill="FFFFFF"/>
              </w:rPr>
            </w:pPr>
            <w:r>
              <w:rPr>
                <w:rFonts w:ascii="仿宋_GB2312" w:hAnsi="宋体" w:eastAsia="仿宋_GB2312"/>
                <w:sz w:val="24"/>
                <w:szCs w:val="24"/>
                <w:shd w:val="clear" w:color="auto" w:fill="FFFFFF"/>
              </w:rPr>
              <w:t>07:30</w:t>
            </w:r>
          </w:p>
        </w:tc>
        <w:tc>
          <w:tcPr>
            <w:tcW w:w="2766" w:type="dxa"/>
            <w:vAlign w:val="center"/>
          </w:tcPr>
          <w:p>
            <w:pPr>
              <w:shd w:val="solid" w:color="FFFFFF" w:fill="auto"/>
              <w:autoSpaceDN w:val="0"/>
              <w:jc w:val="center"/>
              <w:rPr>
                <w:rFonts w:ascii="仿宋_GB2312" w:hAnsi="宋体" w:eastAsia="仿宋_GB2312"/>
                <w:sz w:val="24"/>
                <w:szCs w:val="24"/>
                <w:shd w:val="clear" w:color="auto" w:fill="FFFFFF"/>
              </w:rPr>
            </w:pPr>
            <w:r>
              <w:rPr>
                <w:rFonts w:hint="eastAsia" w:ascii="仿宋_GB2312" w:hAnsi="宋体" w:eastAsia="仿宋_GB2312"/>
                <w:sz w:val="24"/>
                <w:szCs w:val="24"/>
                <w:shd w:val="clear" w:color="auto" w:fill="FFFFFF"/>
              </w:rPr>
              <w:t>裁判就位</w:t>
            </w:r>
          </w:p>
        </w:tc>
        <w:tc>
          <w:tcPr>
            <w:tcW w:w="1958" w:type="dxa"/>
            <w:vAlign w:val="center"/>
          </w:tcPr>
          <w:p>
            <w:pPr>
              <w:shd w:val="solid" w:color="FFFFFF" w:fill="auto"/>
              <w:autoSpaceDN w:val="0"/>
              <w:jc w:val="center"/>
              <w:rPr>
                <w:rFonts w:ascii="仿宋_GB2312" w:hAnsi="宋体" w:eastAsia="仿宋_GB2312"/>
                <w:sz w:val="24"/>
                <w:szCs w:val="24"/>
                <w:shd w:val="clear" w:color="auto" w:fill="FFFFFF"/>
              </w:rPr>
            </w:pPr>
            <w:r>
              <w:rPr>
                <w:rFonts w:ascii="仿宋_GB2312" w:hAnsi="宋体" w:eastAsia="仿宋_GB2312"/>
                <w:sz w:val="24"/>
                <w:szCs w:val="24"/>
                <w:shd w:val="clear" w:color="auto" w:fill="FFFFFF"/>
              </w:rPr>
              <w:t>裁判</w:t>
            </w:r>
          </w:p>
        </w:tc>
        <w:tc>
          <w:tcPr>
            <w:tcW w:w="1326" w:type="dxa"/>
            <w:vAlign w:val="center"/>
          </w:tcPr>
          <w:p>
            <w:pPr>
              <w:shd w:val="solid" w:color="FFFFFF" w:fill="auto"/>
              <w:autoSpaceDN w:val="0"/>
              <w:jc w:val="center"/>
              <w:rPr>
                <w:rFonts w:ascii="仿宋_GB2312" w:hAnsi="宋体" w:eastAsia="仿宋_GB2312"/>
                <w:sz w:val="24"/>
                <w:szCs w:val="24"/>
                <w:shd w:val="clear" w:color="auto" w:fill="FFFFFF"/>
              </w:rPr>
            </w:pPr>
            <w:r>
              <w:rPr>
                <w:rFonts w:hint="eastAsia" w:ascii="仿宋_GB2312" w:hAnsi="宋体" w:eastAsia="仿宋_GB2312"/>
                <w:sz w:val="24"/>
                <w:szCs w:val="24"/>
                <w:shd w:val="clear" w:color="auto" w:fill="FFFFFF"/>
              </w:rPr>
              <w:t>竞赛场地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4" w:hRule="atLeast"/>
          <w:jc w:val="center"/>
        </w:trPr>
        <w:tc>
          <w:tcPr>
            <w:tcW w:w="638" w:type="dxa"/>
            <w:vMerge w:val="continue"/>
            <w:vAlign w:val="center"/>
          </w:tcPr>
          <w:p>
            <w:pPr>
              <w:pStyle w:val="5"/>
              <w:jc w:val="center"/>
              <w:rPr>
                <w:rFonts w:ascii="仿宋_GB2312" w:hAnsi="仿宋" w:eastAsia="仿宋_GB2312"/>
                <w:sz w:val="24"/>
                <w:szCs w:val="24"/>
              </w:rPr>
            </w:pPr>
          </w:p>
        </w:tc>
        <w:tc>
          <w:tcPr>
            <w:tcW w:w="1834" w:type="dxa"/>
            <w:vAlign w:val="center"/>
          </w:tcPr>
          <w:p>
            <w:pPr>
              <w:shd w:val="solid" w:color="FFFFFF" w:fill="auto"/>
              <w:autoSpaceDN w:val="0"/>
              <w:jc w:val="center"/>
              <w:rPr>
                <w:rFonts w:ascii="仿宋_GB2312" w:hAnsi="宋体" w:eastAsia="仿宋_GB2312"/>
                <w:sz w:val="24"/>
                <w:szCs w:val="24"/>
                <w:shd w:val="clear" w:color="auto" w:fill="FFFFFF"/>
              </w:rPr>
            </w:pPr>
            <w:r>
              <w:rPr>
                <w:rFonts w:ascii="仿宋_GB2312" w:hAnsi="宋体" w:eastAsia="仿宋_GB2312"/>
                <w:sz w:val="24"/>
                <w:szCs w:val="24"/>
                <w:shd w:val="clear" w:color="auto" w:fill="FFFFFF"/>
              </w:rPr>
              <w:t>07:30-08:00</w:t>
            </w:r>
          </w:p>
        </w:tc>
        <w:tc>
          <w:tcPr>
            <w:tcW w:w="2766" w:type="dxa"/>
            <w:vAlign w:val="center"/>
          </w:tcPr>
          <w:p>
            <w:pPr>
              <w:shd w:val="solid" w:color="FFFFFF" w:fill="auto"/>
              <w:autoSpaceDN w:val="0"/>
              <w:jc w:val="center"/>
              <w:rPr>
                <w:rFonts w:ascii="仿宋_GB2312" w:hAnsi="宋体" w:eastAsia="仿宋_GB2312"/>
                <w:sz w:val="24"/>
                <w:szCs w:val="24"/>
                <w:shd w:val="clear" w:color="auto" w:fill="FFFFFF"/>
              </w:rPr>
            </w:pPr>
            <w:r>
              <w:rPr>
                <w:rFonts w:hint="eastAsia" w:ascii="仿宋_GB2312" w:hAnsi="宋体" w:eastAsia="仿宋_GB2312"/>
                <w:sz w:val="24"/>
                <w:szCs w:val="24"/>
                <w:shd w:val="clear" w:color="auto" w:fill="FFFFFF"/>
              </w:rPr>
              <w:t>选手抽签，一次加密</w:t>
            </w:r>
          </w:p>
        </w:tc>
        <w:tc>
          <w:tcPr>
            <w:tcW w:w="1958" w:type="dxa"/>
            <w:vAlign w:val="center"/>
          </w:tcPr>
          <w:p>
            <w:pPr>
              <w:shd w:val="solid" w:color="FFFFFF" w:fill="auto"/>
              <w:autoSpaceDN w:val="0"/>
              <w:jc w:val="center"/>
              <w:rPr>
                <w:rFonts w:ascii="仿宋_GB2312" w:hAnsi="宋体" w:eastAsia="仿宋_GB2312"/>
                <w:sz w:val="24"/>
                <w:szCs w:val="24"/>
                <w:shd w:val="clear" w:color="auto" w:fill="FFFFFF"/>
              </w:rPr>
            </w:pPr>
            <w:r>
              <w:rPr>
                <w:rFonts w:ascii="仿宋_GB2312" w:hAnsi="宋体" w:eastAsia="仿宋_GB2312"/>
                <w:sz w:val="24"/>
                <w:szCs w:val="24"/>
                <w:shd w:val="clear" w:color="auto" w:fill="FFFFFF"/>
              </w:rPr>
              <w:t>参赛选手、裁判</w:t>
            </w:r>
          </w:p>
        </w:tc>
        <w:tc>
          <w:tcPr>
            <w:tcW w:w="1326" w:type="dxa"/>
            <w:vAlign w:val="center"/>
          </w:tcPr>
          <w:p>
            <w:pPr>
              <w:shd w:val="solid" w:color="FFFFFF" w:fill="auto"/>
              <w:autoSpaceDN w:val="0"/>
              <w:jc w:val="center"/>
              <w:rPr>
                <w:rFonts w:ascii="仿宋_GB2312" w:hAnsi="宋体" w:eastAsia="仿宋_GB2312"/>
                <w:sz w:val="24"/>
                <w:szCs w:val="24"/>
                <w:shd w:val="clear" w:color="auto" w:fill="FFFFFF"/>
              </w:rPr>
            </w:pPr>
            <w:r>
              <w:rPr>
                <w:rFonts w:hint="eastAsia" w:ascii="仿宋_GB2312" w:hAnsi="宋体" w:eastAsia="仿宋_GB2312"/>
                <w:sz w:val="24"/>
                <w:szCs w:val="24"/>
                <w:shd w:val="clear" w:color="auto" w:fill="FFFFFF"/>
              </w:rPr>
              <w:t>竞赛场地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8" w:hRule="atLeast"/>
          <w:jc w:val="center"/>
        </w:trPr>
        <w:tc>
          <w:tcPr>
            <w:tcW w:w="638" w:type="dxa"/>
            <w:vMerge w:val="continue"/>
            <w:vAlign w:val="center"/>
          </w:tcPr>
          <w:p>
            <w:pPr>
              <w:pStyle w:val="5"/>
              <w:jc w:val="center"/>
              <w:rPr>
                <w:rFonts w:ascii="仿宋_GB2312" w:hAnsi="仿宋" w:eastAsia="仿宋_GB2312"/>
                <w:sz w:val="24"/>
                <w:szCs w:val="24"/>
              </w:rPr>
            </w:pPr>
          </w:p>
        </w:tc>
        <w:tc>
          <w:tcPr>
            <w:tcW w:w="1834" w:type="dxa"/>
            <w:vAlign w:val="center"/>
          </w:tcPr>
          <w:p>
            <w:pPr>
              <w:shd w:val="solid" w:color="FFFFFF" w:fill="auto"/>
              <w:autoSpaceDN w:val="0"/>
              <w:jc w:val="center"/>
              <w:rPr>
                <w:rFonts w:ascii="仿宋_GB2312" w:hAnsi="宋体" w:eastAsia="仿宋_GB2312"/>
                <w:sz w:val="24"/>
                <w:szCs w:val="24"/>
                <w:shd w:val="clear" w:color="auto" w:fill="FFFFFF"/>
              </w:rPr>
            </w:pPr>
            <w:r>
              <w:rPr>
                <w:rFonts w:ascii="仿宋_GB2312" w:hAnsi="宋体" w:eastAsia="仿宋_GB2312"/>
                <w:sz w:val="24"/>
                <w:szCs w:val="24"/>
                <w:shd w:val="clear" w:color="auto" w:fill="FFFFFF"/>
              </w:rPr>
              <w:t>08:00-08:30</w:t>
            </w:r>
          </w:p>
        </w:tc>
        <w:tc>
          <w:tcPr>
            <w:tcW w:w="2766" w:type="dxa"/>
            <w:vAlign w:val="center"/>
          </w:tcPr>
          <w:p>
            <w:pPr>
              <w:shd w:val="solid" w:color="FFFFFF" w:fill="auto"/>
              <w:autoSpaceDN w:val="0"/>
              <w:jc w:val="center"/>
              <w:rPr>
                <w:rFonts w:ascii="仿宋_GB2312" w:hAnsi="宋体" w:eastAsia="仿宋_GB2312"/>
                <w:sz w:val="24"/>
                <w:szCs w:val="24"/>
                <w:shd w:val="clear" w:color="auto" w:fill="FFFFFF"/>
              </w:rPr>
            </w:pPr>
            <w:r>
              <w:rPr>
                <w:rFonts w:hint="eastAsia" w:ascii="仿宋_GB2312" w:hAnsi="宋体" w:eastAsia="仿宋_GB2312"/>
                <w:sz w:val="24"/>
                <w:szCs w:val="24"/>
                <w:shd w:val="clear" w:color="auto" w:fill="FFFFFF"/>
              </w:rPr>
              <w:t>选手抽签，二次加密及入场</w:t>
            </w:r>
          </w:p>
        </w:tc>
        <w:tc>
          <w:tcPr>
            <w:tcW w:w="1958" w:type="dxa"/>
            <w:vAlign w:val="center"/>
          </w:tcPr>
          <w:p>
            <w:pPr>
              <w:shd w:val="solid" w:color="FFFFFF" w:fill="auto"/>
              <w:autoSpaceDN w:val="0"/>
              <w:jc w:val="center"/>
              <w:rPr>
                <w:rFonts w:ascii="仿宋_GB2312" w:hAnsi="宋体" w:eastAsia="仿宋_GB2312"/>
                <w:sz w:val="24"/>
                <w:szCs w:val="24"/>
                <w:shd w:val="clear" w:color="auto" w:fill="FFFFFF"/>
              </w:rPr>
            </w:pPr>
            <w:r>
              <w:rPr>
                <w:rFonts w:ascii="仿宋_GB2312" w:hAnsi="宋体" w:eastAsia="仿宋_GB2312"/>
                <w:sz w:val="24"/>
                <w:szCs w:val="24"/>
                <w:shd w:val="clear" w:color="auto" w:fill="FFFFFF"/>
              </w:rPr>
              <w:t>参赛选手、裁判</w:t>
            </w:r>
          </w:p>
        </w:tc>
        <w:tc>
          <w:tcPr>
            <w:tcW w:w="1326" w:type="dxa"/>
            <w:vAlign w:val="center"/>
          </w:tcPr>
          <w:p>
            <w:pPr>
              <w:shd w:val="solid" w:color="FFFFFF" w:fill="auto"/>
              <w:autoSpaceDN w:val="0"/>
              <w:jc w:val="center"/>
              <w:rPr>
                <w:rFonts w:ascii="仿宋_GB2312" w:hAnsi="宋体" w:eastAsia="仿宋_GB2312"/>
                <w:sz w:val="24"/>
                <w:szCs w:val="24"/>
                <w:shd w:val="clear" w:color="auto" w:fill="FFFFFF"/>
              </w:rPr>
            </w:pPr>
            <w:r>
              <w:rPr>
                <w:rFonts w:hint="eastAsia" w:ascii="仿宋_GB2312" w:hAnsi="宋体" w:eastAsia="仿宋_GB2312"/>
                <w:sz w:val="24"/>
                <w:szCs w:val="24"/>
                <w:shd w:val="clear" w:color="auto" w:fill="FFFFFF"/>
              </w:rPr>
              <w:t>竞赛场地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8" w:hRule="atLeast"/>
          <w:jc w:val="center"/>
        </w:trPr>
        <w:tc>
          <w:tcPr>
            <w:tcW w:w="638" w:type="dxa"/>
            <w:vMerge w:val="continue"/>
            <w:vAlign w:val="center"/>
          </w:tcPr>
          <w:p>
            <w:pPr>
              <w:pStyle w:val="5"/>
              <w:jc w:val="center"/>
              <w:rPr>
                <w:rFonts w:ascii="仿宋_GB2312" w:hAnsi="仿宋" w:eastAsia="仿宋_GB2312"/>
                <w:sz w:val="24"/>
                <w:szCs w:val="24"/>
              </w:rPr>
            </w:pPr>
          </w:p>
        </w:tc>
        <w:tc>
          <w:tcPr>
            <w:tcW w:w="1834" w:type="dxa"/>
            <w:vAlign w:val="center"/>
          </w:tcPr>
          <w:p>
            <w:pPr>
              <w:shd w:val="solid" w:color="FFFFFF" w:fill="auto"/>
              <w:autoSpaceDN w:val="0"/>
              <w:jc w:val="center"/>
              <w:rPr>
                <w:rFonts w:ascii="仿宋_GB2312" w:hAnsi="宋体" w:eastAsia="仿宋_GB2312"/>
                <w:sz w:val="24"/>
                <w:szCs w:val="24"/>
                <w:shd w:val="clear" w:color="auto" w:fill="FFFFFF"/>
              </w:rPr>
            </w:pPr>
            <w:r>
              <w:rPr>
                <w:rFonts w:ascii="仿宋_GB2312" w:hAnsi="宋体" w:eastAsia="仿宋_GB2312"/>
                <w:sz w:val="24"/>
                <w:szCs w:val="24"/>
                <w:shd w:val="clear" w:color="auto" w:fill="FFFFFF"/>
              </w:rPr>
              <w:t>08:30-08:40</w:t>
            </w:r>
          </w:p>
        </w:tc>
        <w:tc>
          <w:tcPr>
            <w:tcW w:w="2766" w:type="dxa"/>
            <w:vAlign w:val="center"/>
          </w:tcPr>
          <w:p>
            <w:pPr>
              <w:shd w:val="solid" w:color="FFFFFF" w:fill="auto"/>
              <w:autoSpaceDN w:val="0"/>
              <w:jc w:val="center"/>
              <w:rPr>
                <w:rFonts w:ascii="仿宋_GB2312" w:hAnsi="宋体" w:eastAsia="仿宋_GB2312"/>
                <w:sz w:val="24"/>
                <w:szCs w:val="24"/>
                <w:shd w:val="clear" w:color="auto" w:fill="FFFFFF"/>
              </w:rPr>
            </w:pPr>
            <w:r>
              <w:rPr>
                <w:rFonts w:hint="eastAsia" w:ascii="仿宋_GB2312" w:hAnsi="宋体" w:eastAsia="仿宋_GB2312"/>
                <w:sz w:val="24"/>
                <w:szCs w:val="24"/>
                <w:shd w:val="clear" w:color="auto" w:fill="FFFFFF"/>
              </w:rPr>
              <w:t>参赛选手就位，宣读考场纪律</w:t>
            </w:r>
          </w:p>
        </w:tc>
        <w:tc>
          <w:tcPr>
            <w:tcW w:w="1958" w:type="dxa"/>
            <w:vAlign w:val="center"/>
          </w:tcPr>
          <w:p>
            <w:pPr>
              <w:rPr>
                <w:rFonts w:ascii="仿宋_GB2312" w:hAnsi="宋体" w:eastAsia="仿宋_GB2312"/>
                <w:sz w:val="24"/>
                <w:szCs w:val="24"/>
                <w:shd w:val="clear" w:color="auto" w:fill="FFFFFF"/>
              </w:rPr>
            </w:pPr>
            <w:r>
              <w:rPr>
                <w:rFonts w:ascii="仿宋_GB2312" w:hAnsi="宋体" w:eastAsia="仿宋_GB2312"/>
                <w:sz w:val="24"/>
                <w:szCs w:val="24"/>
                <w:shd w:val="clear" w:color="auto" w:fill="FFFFFF"/>
              </w:rPr>
              <w:t>参赛选手、裁判</w:t>
            </w:r>
          </w:p>
        </w:tc>
        <w:tc>
          <w:tcPr>
            <w:tcW w:w="1326" w:type="dxa"/>
            <w:vAlign w:val="center"/>
          </w:tcPr>
          <w:p>
            <w:pPr>
              <w:shd w:val="solid" w:color="FFFFFF" w:fill="auto"/>
              <w:autoSpaceDN w:val="0"/>
              <w:jc w:val="center"/>
              <w:rPr>
                <w:rFonts w:ascii="仿宋_GB2312" w:hAnsi="宋体" w:eastAsia="仿宋_GB2312"/>
                <w:sz w:val="24"/>
                <w:szCs w:val="24"/>
                <w:shd w:val="clear" w:color="auto" w:fill="FFFFFF"/>
              </w:rPr>
            </w:pPr>
            <w:r>
              <w:rPr>
                <w:rFonts w:hint="eastAsia" w:ascii="仿宋_GB2312" w:hAnsi="宋体" w:eastAsia="仿宋_GB2312"/>
                <w:sz w:val="24"/>
                <w:szCs w:val="24"/>
                <w:shd w:val="clear" w:color="auto" w:fill="FFFFFF"/>
              </w:rPr>
              <w:t>竞赛场地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3" w:hRule="atLeast"/>
          <w:jc w:val="center"/>
        </w:trPr>
        <w:tc>
          <w:tcPr>
            <w:tcW w:w="638" w:type="dxa"/>
            <w:vMerge w:val="continue"/>
            <w:vAlign w:val="center"/>
          </w:tcPr>
          <w:p>
            <w:pPr>
              <w:pStyle w:val="5"/>
              <w:jc w:val="center"/>
              <w:rPr>
                <w:rFonts w:ascii="仿宋_GB2312" w:hAnsi="仿宋" w:eastAsia="仿宋_GB2312"/>
                <w:sz w:val="24"/>
                <w:szCs w:val="24"/>
              </w:rPr>
            </w:pPr>
          </w:p>
        </w:tc>
        <w:tc>
          <w:tcPr>
            <w:tcW w:w="1834" w:type="dxa"/>
            <w:vAlign w:val="center"/>
          </w:tcPr>
          <w:p>
            <w:pPr>
              <w:shd w:val="solid" w:color="FFFFFF" w:fill="auto"/>
              <w:autoSpaceDN w:val="0"/>
              <w:jc w:val="center"/>
              <w:rPr>
                <w:rFonts w:ascii="仿宋_GB2312" w:hAnsi="宋体" w:eastAsia="仿宋_GB2312"/>
                <w:sz w:val="24"/>
                <w:szCs w:val="24"/>
                <w:shd w:val="clear" w:color="auto" w:fill="FFFFFF"/>
              </w:rPr>
            </w:pPr>
            <w:r>
              <w:rPr>
                <w:rFonts w:ascii="仿宋_GB2312" w:hAnsi="宋体" w:eastAsia="仿宋_GB2312"/>
                <w:sz w:val="24"/>
                <w:szCs w:val="24"/>
                <w:shd w:val="clear" w:color="auto" w:fill="FFFFFF"/>
              </w:rPr>
              <w:t>08:</w:t>
            </w:r>
            <w:r>
              <w:rPr>
                <w:rFonts w:hint="eastAsia" w:ascii="仿宋_GB2312" w:hAnsi="宋体" w:eastAsia="仿宋_GB2312"/>
                <w:sz w:val="24"/>
                <w:szCs w:val="24"/>
                <w:shd w:val="clear" w:color="auto" w:fill="FFFFFF"/>
              </w:rPr>
              <w:t>40-</w:t>
            </w:r>
            <w:r>
              <w:rPr>
                <w:rFonts w:ascii="仿宋_GB2312" w:hAnsi="宋体" w:eastAsia="仿宋_GB2312"/>
                <w:sz w:val="24"/>
                <w:szCs w:val="24"/>
                <w:shd w:val="clear" w:color="auto" w:fill="FFFFFF"/>
              </w:rPr>
              <w:t>09:00</w:t>
            </w:r>
          </w:p>
        </w:tc>
        <w:tc>
          <w:tcPr>
            <w:tcW w:w="2766" w:type="dxa"/>
            <w:vAlign w:val="center"/>
          </w:tcPr>
          <w:p>
            <w:pPr>
              <w:shd w:val="solid" w:color="FFFFFF" w:fill="auto"/>
              <w:autoSpaceDN w:val="0"/>
              <w:jc w:val="center"/>
              <w:rPr>
                <w:rFonts w:ascii="仿宋_GB2312" w:hAnsi="宋体" w:eastAsia="仿宋_GB2312"/>
                <w:sz w:val="24"/>
                <w:szCs w:val="24"/>
                <w:shd w:val="clear" w:color="auto" w:fill="FFFFFF"/>
              </w:rPr>
            </w:pPr>
            <w:r>
              <w:rPr>
                <w:rFonts w:hint="eastAsia" w:ascii="仿宋_GB2312" w:hAnsi="宋体" w:eastAsia="仿宋_GB2312"/>
                <w:sz w:val="24"/>
                <w:szCs w:val="24"/>
                <w:shd w:val="clear" w:color="auto" w:fill="FFFFFF"/>
              </w:rPr>
              <w:t>设备检查、第一阶段赛题发放</w:t>
            </w:r>
          </w:p>
        </w:tc>
        <w:tc>
          <w:tcPr>
            <w:tcW w:w="1958" w:type="dxa"/>
            <w:vAlign w:val="center"/>
          </w:tcPr>
          <w:p>
            <w:pPr>
              <w:shd w:val="solid" w:color="FFFFFF" w:fill="auto"/>
              <w:autoSpaceDN w:val="0"/>
              <w:jc w:val="center"/>
              <w:rPr>
                <w:rFonts w:ascii="仿宋_GB2312" w:hAnsi="宋体" w:eastAsia="仿宋_GB2312"/>
                <w:sz w:val="24"/>
                <w:szCs w:val="24"/>
                <w:shd w:val="clear" w:color="auto" w:fill="FFFFFF"/>
              </w:rPr>
            </w:pPr>
            <w:r>
              <w:rPr>
                <w:rFonts w:ascii="仿宋_GB2312" w:hAnsi="宋体" w:eastAsia="仿宋_GB2312"/>
                <w:sz w:val="24"/>
                <w:szCs w:val="24"/>
                <w:shd w:val="clear" w:color="auto" w:fill="FFFFFF"/>
              </w:rPr>
              <w:t>参赛选手、裁判</w:t>
            </w:r>
          </w:p>
        </w:tc>
        <w:tc>
          <w:tcPr>
            <w:tcW w:w="1326" w:type="dxa"/>
            <w:vAlign w:val="center"/>
          </w:tcPr>
          <w:p>
            <w:pPr>
              <w:shd w:val="solid" w:color="FFFFFF" w:fill="auto"/>
              <w:autoSpaceDN w:val="0"/>
              <w:jc w:val="center"/>
              <w:rPr>
                <w:rFonts w:ascii="仿宋_GB2312" w:hAnsi="宋体" w:eastAsia="仿宋_GB2312"/>
                <w:sz w:val="24"/>
                <w:szCs w:val="24"/>
                <w:shd w:val="clear" w:color="auto" w:fill="FFFFFF"/>
              </w:rPr>
            </w:pPr>
            <w:r>
              <w:rPr>
                <w:rFonts w:hint="eastAsia" w:ascii="仿宋_GB2312" w:hAnsi="宋体" w:eastAsia="仿宋_GB2312"/>
                <w:sz w:val="24"/>
                <w:szCs w:val="24"/>
                <w:shd w:val="clear" w:color="auto" w:fill="FFFFFF"/>
              </w:rPr>
              <w:t>竞赛场地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9" w:hRule="atLeast"/>
          <w:jc w:val="center"/>
        </w:trPr>
        <w:tc>
          <w:tcPr>
            <w:tcW w:w="638" w:type="dxa"/>
            <w:vMerge w:val="continue"/>
            <w:vAlign w:val="center"/>
          </w:tcPr>
          <w:p>
            <w:pPr>
              <w:pStyle w:val="5"/>
              <w:jc w:val="center"/>
              <w:rPr>
                <w:rFonts w:ascii="仿宋_GB2312" w:hAnsi="仿宋" w:eastAsia="仿宋_GB2312"/>
                <w:sz w:val="24"/>
                <w:szCs w:val="24"/>
              </w:rPr>
            </w:pPr>
          </w:p>
        </w:tc>
        <w:tc>
          <w:tcPr>
            <w:tcW w:w="1834" w:type="dxa"/>
            <w:vAlign w:val="center"/>
          </w:tcPr>
          <w:p>
            <w:pPr>
              <w:shd w:val="solid" w:color="FFFFFF" w:fill="auto"/>
              <w:autoSpaceDN w:val="0"/>
              <w:jc w:val="center"/>
              <w:rPr>
                <w:rFonts w:ascii="仿宋_GB2312" w:hAnsi="宋体" w:eastAsia="仿宋_GB2312"/>
                <w:sz w:val="24"/>
                <w:szCs w:val="24"/>
                <w:shd w:val="clear" w:color="auto" w:fill="FFFFFF"/>
              </w:rPr>
            </w:pPr>
            <w:r>
              <w:rPr>
                <w:rFonts w:ascii="仿宋_GB2312" w:hAnsi="宋体" w:eastAsia="仿宋_GB2312"/>
                <w:sz w:val="24"/>
                <w:szCs w:val="24"/>
                <w:shd w:val="clear" w:color="auto" w:fill="FFFFFF"/>
              </w:rPr>
              <w:t>09:00-10:40</w:t>
            </w:r>
          </w:p>
        </w:tc>
        <w:tc>
          <w:tcPr>
            <w:tcW w:w="2766" w:type="dxa"/>
            <w:vAlign w:val="center"/>
          </w:tcPr>
          <w:p>
            <w:pPr>
              <w:shd w:val="solid" w:color="FFFFFF" w:fill="auto"/>
              <w:autoSpaceDN w:val="0"/>
              <w:jc w:val="center"/>
              <w:rPr>
                <w:rFonts w:ascii="仿宋_GB2312" w:hAnsi="宋体" w:eastAsia="仿宋_GB2312"/>
                <w:sz w:val="24"/>
                <w:szCs w:val="24"/>
                <w:shd w:val="clear" w:color="auto" w:fill="FFFFFF"/>
              </w:rPr>
            </w:pPr>
            <w:r>
              <w:rPr>
                <w:rFonts w:hint="eastAsia" w:ascii="仿宋_GB2312" w:hAnsi="宋体" w:eastAsia="仿宋_GB2312"/>
                <w:sz w:val="24"/>
                <w:szCs w:val="24"/>
                <w:shd w:val="clear" w:color="auto" w:fill="FFFFFF"/>
              </w:rPr>
              <w:t>第一阶段比赛时间</w:t>
            </w:r>
          </w:p>
        </w:tc>
        <w:tc>
          <w:tcPr>
            <w:tcW w:w="1958" w:type="dxa"/>
            <w:vAlign w:val="center"/>
          </w:tcPr>
          <w:p>
            <w:pPr>
              <w:shd w:val="solid" w:color="FFFFFF" w:fill="auto"/>
              <w:autoSpaceDN w:val="0"/>
              <w:jc w:val="center"/>
              <w:rPr>
                <w:rFonts w:ascii="仿宋_GB2312" w:hAnsi="宋体" w:eastAsia="仿宋_GB2312"/>
                <w:sz w:val="24"/>
                <w:szCs w:val="24"/>
                <w:shd w:val="clear" w:color="auto" w:fill="FFFFFF"/>
              </w:rPr>
            </w:pPr>
            <w:r>
              <w:rPr>
                <w:rFonts w:ascii="仿宋_GB2312" w:hAnsi="宋体" w:eastAsia="仿宋_GB2312"/>
                <w:sz w:val="24"/>
                <w:szCs w:val="24"/>
                <w:shd w:val="clear" w:color="auto" w:fill="FFFFFF"/>
              </w:rPr>
              <w:t>参赛选手、裁判</w:t>
            </w:r>
          </w:p>
        </w:tc>
        <w:tc>
          <w:tcPr>
            <w:tcW w:w="1326" w:type="dxa"/>
            <w:vAlign w:val="center"/>
          </w:tcPr>
          <w:p>
            <w:pPr>
              <w:shd w:val="solid" w:color="FFFFFF" w:fill="auto"/>
              <w:autoSpaceDN w:val="0"/>
              <w:jc w:val="center"/>
              <w:rPr>
                <w:rFonts w:ascii="仿宋_GB2312" w:hAnsi="宋体" w:eastAsia="仿宋_GB2312"/>
                <w:sz w:val="24"/>
                <w:szCs w:val="24"/>
                <w:shd w:val="clear" w:color="auto" w:fill="FFFFFF"/>
              </w:rPr>
            </w:pPr>
            <w:r>
              <w:rPr>
                <w:rFonts w:hint="eastAsia" w:ascii="仿宋_GB2312" w:hAnsi="宋体" w:eastAsia="仿宋_GB2312"/>
                <w:sz w:val="24"/>
                <w:szCs w:val="24"/>
                <w:shd w:val="clear" w:color="auto" w:fill="FFFFFF"/>
              </w:rPr>
              <w:t>竞赛场地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5" w:hRule="atLeast"/>
          <w:jc w:val="center"/>
        </w:trPr>
        <w:tc>
          <w:tcPr>
            <w:tcW w:w="638" w:type="dxa"/>
            <w:vMerge w:val="continue"/>
            <w:vAlign w:val="center"/>
          </w:tcPr>
          <w:p>
            <w:pPr>
              <w:pStyle w:val="5"/>
              <w:jc w:val="center"/>
              <w:rPr>
                <w:rFonts w:ascii="仿宋_GB2312" w:hAnsi="仿宋" w:eastAsia="仿宋_GB2312"/>
                <w:sz w:val="24"/>
                <w:szCs w:val="24"/>
              </w:rPr>
            </w:pPr>
          </w:p>
        </w:tc>
        <w:tc>
          <w:tcPr>
            <w:tcW w:w="1834" w:type="dxa"/>
            <w:vAlign w:val="center"/>
          </w:tcPr>
          <w:p>
            <w:pPr>
              <w:shd w:val="solid" w:color="FFFFFF" w:fill="auto"/>
              <w:autoSpaceDN w:val="0"/>
              <w:jc w:val="center"/>
              <w:rPr>
                <w:rFonts w:ascii="仿宋_GB2312" w:hAnsi="宋体" w:eastAsia="仿宋_GB2312"/>
                <w:sz w:val="24"/>
                <w:szCs w:val="24"/>
                <w:shd w:val="clear" w:color="auto" w:fill="FFFFFF"/>
              </w:rPr>
            </w:pPr>
            <w:r>
              <w:rPr>
                <w:rFonts w:ascii="仿宋_GB2312" w:hAnsi="宋体" w:eastAsia="仿宋_GB2312"/>
                <w:sz w:val="24"/>
                <w:szCs w:val="24"/>
                <w:shd w:val="clear" w:color="auto" w:fill="FFFFFF"/>
              </w:rPr>
              <w:t>10:40-11:00</w:t>
            </w:r>
          </w:p>
        </w:tc>
        <w:tc>
          <w:tcPr>
            <w:tcW w:w="2766" w:type="dxa"/>
            <w:vAlign w:val="center"/>
          </w:tcPr>
          <w:p>
            <w:pPr>
              <w:shd w:val="solid" w:color="FFFFFF" w:fill="auto"/>
              <w:autoSpaceDN w:val="0"/>
              <w:jc w:val="center"/>
              <w:rPr>
                <w:rFonts w:ascii="仿宋_GB2312" w:hAnsi="宋体" w:eastAsia="仿宋_GB2312"/>
                <w:sz w:val="24"/>
                <w:szCs w:val="24"/>
                <w:shd w:val="clear" w:color="auto" w:fill="FFFFFF"/>
              </w:rPr>
            </w:pPr>
            <w:r>
              <w:rPr>
                <w:rFonts w:hint="eastAsia" w:ascii="仿宋_GB2312" w:hAnsi="宋体" w:eastAsia="仿宋_GB2312"/>
                <w:sz w:val="24"/>
                <w:szCs w:val="24"/>
                <w:shd w:val="clear" w:color="auto" w:fill="FFFFFF"/>
              </w:rPr>
              <w:t>第二阶段赛题发放、攻防准备</w:t>
            </w:r>
          </w:p>
        </w:tc>
        <w:tc>
          <w:tcPr>
            <w:tcW w:w="1958" w:type="dxa"/>
            <w:vAlign w:val="center"/>
          </w:tcPr>
          <w:p>
            <w:pPr>
              <w:shd w:val="solid" w:color="FFFFFF" w:fill="auto"/>
              <w:autoSpaceDN w:val="0"/>
              <w:jc w:val="center"/>
              <w:rPr>
                <w:rFonts w:ascii="仿宋_GB2312" w:hAnsi="宋体" w:eastAsia="仿宋_GB2312"/>
                <w:sz w:val="24"/>
                <w:szCs w:val="24"/>
                <w:shd w:val="clear" w:color="auto" w:fill="FFFFFF"/>
              </w:rPr>
            </w:pPr>
            <w:r>
              <w:rPr>
                <w:rFonts w:ascii="仿宋_GB2312" w:hAnsi="宋体" w:eastAsia="仿宋_GB2312"/>
                <w:sz w:val="24"/>
                <w:szCs w:val="24"/>
                <w:shd w:val="clear" w:color="auto" w:fill="FFFFFF"/>
              </w:rPr>
              <w:t>参赛选手、裁判</w:t>
            </w:r>
          </w:p>
        </w:tc>
        <w:tc>
          <w:tcPr>
            <w:tcW w:w="1326" w:type="dxa"/>
            <w:vAlign w:val="center"/>
          </w:tcPr>
          <w:p>
            <w:pPr>
              <w:shd w:val="solid" w:color="FFFFFF" w:fill="auto"/>
              <w:autoSpaceDN w:val="0"/>
              <w:jc w:val="center"/>
              <w:rPr>
                <w:rFonts w:ascii="仿宋_GB2312" w:hAnsi="宋体" w:eastAsia="仿宋_GB2312"/>
                <w:sz w:val="24"/>
                <w:szCs w:val="24"/>
                <w:shd w:val="clear" w:color="auto" w:fill="FFFFFF"/>
              </w:rPr>
            </w:pPr>
            <w:r>
              <w:rPr>
                <w:rFonts w:hint="eastAsia" w:ascii="仿宋_GB2312" w:hAnsi="宋体" w:eastAsia="仿宋_GB2312"/>
                <w:sz w:val="24"/>
                <w:szCs w:val="24"/>
                <w:shd w:val="clear" w:color="auto" w:fill="FFFFFF"/>
              </w:rPr>
              <w:t>竞赛场地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5" w:hRule="atLeast"/>
          <w:jc w:val="center"/>
        </w:trPr>
        <w:tc>
          <w:tcPr>
            <w:tcW w:w="638" w:type="dxa"/>
            <w:vMerge w:val="continue"/>
            <w:vAlign w:val="center"/>
          </w:tcPr>
          <w:p>
            <w:pPr>
              <w:pStyle w:val="5"/>
              <w:jc w:val="center"/>
              <w:rPr>
                <w:rFonts w:ascii="仿宋_GB2312" w:hAnsi="仿宋" w:eastAsia="仿宋_GB2312"/>
                <w:sz w:val="24"/>
                <w:szCs w:val="24"/>
              </w:rPr>
            </w:pPr>
          </w:p>
        </w:tc>
        <w:tc>
          <w:tcPr>
            <w:tcW w:w="1834" w:type="dxa"/>
            <w:vAlign w:val="center"/>
          </w:tcPr>
          <w:p>
            <w:pPr>
              <w:shd w:val="solid" w:color="FFFFFF" w:fill="auto"/>
              <w:autoSpaceDN w:val="0"/>
              <w:jc w:val="center"/>
              <w:rPr>
                <w:rFonts w:ascii="仿宋_GB2312" w:hAnsi="宋体" w:eastAsia="仿宋_GB2312"/>
                <w:sz w:val="24"/>
                <w:szCs w:val="24"/>
                <w:shd w:val="clear" w:color="auto" w:fill="FFFFFF"/>
              </w:rPr>
            </w:pPr>
            <w:r>
              <w:rPr>
                <w:rFonts w:ascii="仿宋_GB2312" w:hAnsi="宋体" w:eastAsia="仿宋_GB2312"/>
                <w:sz w:val="24"/>
                <w:szCs w:val="24"/>
                <w:shd w:val="clear" w:color="auto" w:fill="FFFFFF"/>
              </w:rPr>
              <w:t>11:00-12:00</w:t>
            </w:r>
          </w:p>
        </w:tc>
        <w:tc>
          <w:tcPr>
            <w:tcW w:w="2766" w:type="dxa"/>
            <w:vAlign w:val="center"/>
          </w:tcPr>
          <w:p>
            <w:pPr>
              <w:shd w:val="solid" w:color="FFFFFF" w:fill="auto"/>
              <w:autoSpaceDN w:val="0"/>
              <w:jc w:val="center"/>
              <w:rPr>
                <w:rFonts w:ascii="仿宋_GB2312" w:hAnsi="宋体" w:eastAsia="仿宋_GB2312"/>
                <w:sz w:val="24"/>
                <w:szCs w:val="24"/>
                <w:shd w:val="clear" w:color="auto" w:fill="FFFFFF"/>
              </w:rPr>
            </w:pPr>
            <w:r>
              <w:rPr>
                <w:rFonts w:hint="eastAsia" w:ascii="仿宋_GB2312" w:hAnsi="宋体" w:eastAsia="仿宋_GB2312"/>
                <w:sz w:val="24"/>
                <w:szCs w:val="24"/>
                <w:shd w:val="clear" w:color="auto" w:fill="FFFFFF"/>
              </w:rPr>
              <w:t>第二阶段比赛时间</w:t>
            </w:r>
          </w:p>
        </w:tc>
        <w:tc>
          <w:tcPr>
            <w:tcW w:w="1958" w:type="dxa"/>
            <w:vAlign w:val="center"/>
          </w:tcPr>
          <w:p>
            <w:pPr>
              <w:shd w:val="solid" w:color="FFFFFF" w:fill="auto"/>
              <w:autoSpaceDN w:val="0"/>
              <w:jc w:val="center"/>
              <w:rPr>
                <w:rFonts w:ascii="仿宋_GB2312" w:hAnsi="宋体" w:eastAsia="仿宋_GB2312"/>
                <w:sz w:val="24"/>
                <w:szCs w:val="24"/>
                <w:shd w:val="clear" w:color="auto" w:fill="FFFFFF"/>
              </w:rPr>
            </w:pPr>
            <w:r>
              <w:rPr>
                <w:rFonts w:ascii="仿宋_GB2312" w:hAnsi="宋体" w:eastAsia="仿宋_GB2312"/>
                <w:sz w:val="24"/>
                <w:szCs w:val="24"/>
                <w:shd w:val="clear" w:color="auto" w:fill="FFFFFF"/>
              </w:rPr>
              <w:t>参赛选手、裁判</w:t>
            </w:r>
          </w:p>
        </w:tc>
        <w:tc>
          <w:tcPr>
            <w:tcW w:w="1326" w:type="dxa"/>
            <w:vAlign w:val="center"/>
          </w:tcPr>
          <w:p>
            <w:pPr>
              <w:shd w:val="solid" w:color="FFFFFF" w:fill="auto"/>
              <w:autoSpaceDN w:val="0"/>
              <w:jc w:val="center"/>
              <w:rPr>
                <w:rFonts w:ascii="仿宋_GB2312" w:hAnsi="宋体" w:eastAsia="仿宋_GB2312"/>
                <w:sz w:val="24"/>
                <w:szCs w:val="24"/>
                <w:shd w:val="clear" w:color="auto" w:fill="FFFFFF"/>
              </w:rPr>
            </w:pPr>
            <w:r>
              <w:rPr>
                <w:rFonts w:hint="eastAsia" w:ascii="仿宋_GB2312" w:hAnsi="宋体" w:eastAsia="仿宋_GB2312"/>
                <w:sz w:val="24"/>
                <w:szCs w:val="24"/>
                <w:shd w:val="clear" w:color="auto" w:fill="FFFFFF"/>
              </w:rPr>
              <w:t>竞赛场地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3" w:hRule="atLeast"/>
          <w:jc w:val="center"/>
        </w:trPr>
        <w:tc>
          <w:tcPr>
            <w:tcW w:w="638" w:type="dxa"/>
            <w:vMerge w:val="continue"/>
            <w:vAlign w:val="center"/>
          </w:tcPr>
          <w:p>
            <w:pPr>
              <w:pStyle w:val="5"/>
              <w:jc w:val="center"/>
              <w:rPr>
                <w:rFonts w:ascii="仿宋_GB2312" w:hAnsi="仿宋" w:eastAsia="仿宋_GB2312"/>
                <w:sz w:val="24"/>
                <w:szCs w:val="24"/>
              </w:rPr>
            </w:pPr>
          </w:p>
        </w:tc>
        <w:tc>
          <w:tcPr>
            <w:tcW w:w="1834" w:type="dxa"/>
            <w:vAlign w:val="center"/>
          </w:tcPr>
          <w:p>
            <w:pPr>
              <w:shd w:val="solid" w:color="FFFFFF" w:fill="auto"/>
              <w:autoSpaceDN w:val="0"/>
              <w:jc w:val="center"/>
              <w:rPr>
                <w:rFonts w:ascii="仿宋_GB2312" w:hAnsi="宋体" w:eastAsia="仿宋_GB2312"/>
                <w:sz w:val="24"/>
                <w:szCs w:val="24"/>
                <w:shd w:val="clear" w:color="auto" w:fill="FFFFFF"/>
              </w:rPr>
            </w:pPr>
            <w:r>
              <w:rPr>
                <w:rFonts w:ascii="仿宋_GB2312" w:hAnsi="宋体" w:eastAsia="仿宋_GB2312"/>
                <w:sz w:val="24"/>
                <w:szCs w:val="24"/>
                <w:shd w:val="clear" w:color="auto" w:fill="FFFFFF"/>
              </w:rPr>
              <w:t>12:00</w:t>
            </w:r>
          </w:p>
        </w:tc>
        <w:tc>
          <w:tcPr>
            <w:tcW w:w="2766" w:type="dxa"/>
            <w:vAlign w:val="center"/>
          </w:tcPr>
          <w:p>
            <w:pPr>
              <w:shd w:val="solid" w:color="FFFFFF" w:fill="auto"/>
              <w:autoSpaceDN w:val="0"/>
              <w:jc w:val="center"/>
              <w:rPr>
                <w:rFonts w:ascii="仿宋_GB2312" w:hAnsi="宋体" w:eastAsia="仿宋_GB2312"/>
                <w:sz w:val="24"/>
                <w:szCs w:val="24"/>
                <w:shd w:val="clear" w:color="auto" w:fill="FFFFFF"/>
              </w:rPr>
            </w:pPr>
            <w:r>
              <w:rPr>
                <w:rFonts w:hint="eastAsia" w:ascii="仿宋_GB2312" w:hAnsi="宋体" w:eastAsia="仿宋_GB2312"/>
                <w:sz w:val="24"/>
                <w:szCs w:val="24"/>
                <w:shd w:val="clear" w:color="auto" w:fill="FFFFFF"/>
              </w:rPr>
              <w:t>比赛正式结束</w:t>
            </w:r>
          </w:p>
        </w:tc>
        <w:tc>
          <w:tcPr>
            <w:tcW w:w="1958" w:type="dxa"/>
            <w:vAlign w:val="center"/>
          </w:tcPr>
          <w:p>
            <w:pPr>
              <w:shd w:val="solid" w:color="FFFFFF" w:fill="auto"/>
              <w:autoSpaceDN w:val="0"/>
              <w:jc w:val="center"/>
              <w:rPr>
                <w:rFonts w:ascii="仿宋_GB2312" w:hAnsi="宋体" w:eastAsia="仿宋_GB2312"/>
                <w:sz w:val="24"/>
                <w:szCs w:val="24"/>
                <w:shd w:val="clear" w:color="auto" w:fill="FFFFFF"/>
              </w:rPr>
            </w:pPr>
            <w:r>
              <w:rPr>
                <w:rFonts w:ascii="仿宋_GB2312" w:hAnsi="宋体" w:eastAsia="仿宋_GB2312"/>
                <w:sz w:val="24"/>
                <w:szCs w:val="24"/>
                <w:shd w:val="clear" w:color="auto" w:fill="FFFFFF"/>
              </w:rPr>
              <w:t>参赛选手、裁判</w:t>
            </w:r>
          </w:p>
        </w:tc>
        <w:tc>
          <w:tcPr>
            <w:tcW w:w="1326" w:type="dxa"/>
            <w:vAlign w:val="center"/>
          </w:tcPr>
          <w:p>
            <w:pPr>
              <w:shd w:val="solid" w:color="FFFFFF" w:fill="auto"/>
              <w:autoSpaceDN w:val="0"/>
              <w:jc w:val="center"/>
              <w:rPr>
                <w:rFonts w:ascii="仿宋_GB2312" w:hAnsi="宋体" w:eastAsia="仿宋_GB2312"/>
                <w:sz w:val="24"/>
                <w:szCs w:val="24"/>
                <w:shd w:val="clear" w:color="auto" w:fill="FFFFFF"/>
              </w:rPr>
            </w:pPr>
            <w:r>
              <w:rPr>
                <w:rFonts w:hint="eastAsia" w:ascii="仿宋_GB2312" w:hAnsi="宋体" w:eastAsia="仿宋_GB2312"/>
                <w:sz w:val="24"/>
                <w:szCs w:val="24"/>
                <w:shd w:val="clear" w:color="auto" w:fill="FFFFFF"/>
              </w:rPr>
              <w:t>竞赛场地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8" w:hRule="atLeast"/>
          <w:jc w:val="center"/>
        </w:trPr>
        <w:tc>
          <w:tcPr>
            <w:tcW w:w="638" w:type="dxa"/>
            <w:vMerge w:val="continue"/>
            <w:vAlign w:val="center"/>
          </w:tcPr>
          <w:p>
            <w:pPr>
              <w:pStyle w:val="5"/>
              <w:jc w:val="center"/>
              <w:rPr>
                <w:rFonts w:ascii="仿宋_GB2312" w:hAnsi="仿宋" w:eastAsia="仿宋_GB2312"/>
                <w:sz w:val="24"/>
                <w:szCs w:val="24"/>
              </w:rPr>
            </w:pPr>
          </w:p>
        </w:tc>
        <w:tc>
          <w:tcPr>
            <w:tcW w:w="1834" w:type="dxa"/>
            <w:vAlign w:val="center"/>
          </w:tcPr>
          <w:p>
            <w:pPr>
              <w:shd w:val="solid" w:color="FFFFFF" w:fill="auto"/>
              <w:autoSpaceDN w:val="0"/>
              <w:jc w:val="center"/>
              <w:rPr>
                <w:rFonts w:ascii="仿宋_GB2312" w:hAnsi="宋体" w:eastAsia="仿宋_GB2312"/>
                <w:sz w:val="24"/>
                <w:szCs w:val="24"/>
                <w:shd w:val="clear" w:color="auto" w:fill="FFFFFF"/>
              </w:rPr>
            </w:pPr>
            <w:r>
              <w:rPr>
                <w:rFonts w:ascii="仿宋_GB2312" w:hAnsi="宋体" w:eastAsia="仿宋_GB2312"/>
                <w:sz w:val="24"/>
                <w:szCs w:val="24"/>
                <w:shd w:val="clear" w:color="auto" w:fill="FFFFFF"/>
              </w:rPr>
              <w:t>13:00-</w:t>
            </w:r>
            <w:r>
              <w:rPr>
                <w:rFonts w:hint="eastAsia" w:ascii="仿宋_GB2312" w:hAnsi="宋体" w:eastAsia="仿宋_GB2312"/>
                <w:sz w:val="24"/>
                <w:szCs w:val="24"/>
                <w:shd w:val="clear" w:color="auto" w:fill="FFFFFF"/>
              </w:rPr>
              <w:t>1</w:t>
            </w:r>
            <w:r>
              <w:rPr>
                <w:rFonts w:ascii="仿宋_GB2312" w:hAnsi="宋体" w:eastAsia="仿宋_GB2312"/>
                <w:sz w:val="24"/>
                <w:szCs w:val="24"/>
                <w:shd w:val="clear" w:color="auto" w:fill="FFFFFF"/>
              </w:rPr>
              <w:t>8</w:t>
            </w:r>
            <w:r>
              <w:rPr>
                <w:rFonts w:hint="eastAsia" w:ascii="仿宋_GB2312" w:hAnsi="宋体" w:eastAsia="仿宋_GB2312"/>
                <w:sz w:val="24"/>
                <w:szCs w:val="24"/>
                <w:shd w:val="clear" w:color="auto" w:fill="FFFFFF"/>
              </w:rPr>
              <w:t>:</w:t>
            </w:r>
            <w:r>
              <w:rPr>
                <w:rFonts w:ascii="仿宋_GB2312" w:hAnsi="宋体" w:eastAsia="仿宋_GB2312"/>
                <w:sz w:val="24"/>
                <w:szCs w:val="24"/>
                <w:shd w:val="clear" w:color="auto" w:fill="FFFFFF"/>
              </w:rPr>
              <w:t>0</w:t>
            </w:r>
            <w:r>
              <w:rPr>
                <w:rFonts w:hint="eastAsia" w:ascii="仿宋_GB2312" w:hAnsi="宋体" w:eastAsia="仿宋_GB2312"/>
                <w:sz w:val="24"/>
                <w:szCs w:val="24"/>
                <w:shd w:val="clear" w:color="auto" w:fill="FFFFFF"/>
              </w:rPr>
              <w:t>0</w:t>
            </w:r>
          </w:p>
        </w:tc>
        <w:tc>
          <w:tcPr>
            <w:tcW w:w="2766" w:type="dxa"/>
            <w:vAlign w:val="center"/>
          </w:tcPr>
          <w:p>
            <w:pPr>
              <w:shd w:val="solid" w:color="FFFFFF" w:fill="auto"/>
              <w:autoSpaceDN w:val="0"/>
              <w:jc w:val="center"/>
              <w:rPr>
                <w:rFonts w:ascii="仿宋_GB2312" w:hAnsi="宋体" w:eastAsia="仿宋_GB2312"/>
                <w:sz w:val="24"/>
                <w:szCs w:val="24"/>
                <w:shd w:val="clear" w:color="auto" w:fill="FFFFFF"/>
              </w:rPr>
            </w:pPr>
            <w:r>
              <w:rPr>
                <w:rFonts w:hint="eastAsia" w:ascii="仿宋_GB2312" w:hAnsi="宋体" w:eastAsia="仿宋_GB2312"/>
                <w:sz w:val="24"/>
                <w:szCs w:val="24"/>
                <w:shd w:val="clear" w:color="auto" w:fill="FFFFFF"/>
              </w:rPr>
              <w:t>成绩核查、解密、确认</w:t>
            </w:r>
          </w:p>
        </w:tc>
        <w:tc>
          <w:tcPr>
            <w:tcW w:w="1958" w:type="dxa"/>
            <w:vAlign w:val="center"/>
          </w:tcPr>
          <w:p>
            <w:pPr>
              <w:shd w:val="solid" w:color="FFFFFF" w:fill="auto"/>
              <w:autoSpaceDN w:val="0"/>
              <w:jc w:val="center"/>
              <w:rPr>
                <w:rFonts w:ascii="仿宋_GB2312" w:hAnsi="宋体" w:eastAsia="仿宋_GB2312"/>
                <w:sz w:val="24"/>
                <w:szCs w:val="24"/>
                <w:shd w:val="clear" w:color="auto" w:fill="FFFFFF"/>
              </w:rPr>
            </w:pPr>
            <w:r>
              <w:rPr>
                <w:rFonts w:hint="eastAsia" w:ascii="仿宋_GB2312" w:hAnsi="宋体" w:eastAsia="仿宋_GB2312"/>
                <w:sz w:val="24"/>
                <w:szCs w:val="24"/>
                <w:shd w:val="clear" w:color="auto" w:fill="FFFFFF"/>
              </w:rPr>
              <w:t>裁判长、监督</w:t>
            </w:r>
          </w:p>
        </w:tc>
        <w:tc>
          <w:tcPr>
            <w:tcW w:w="1326" w:type="dxa"/>
            <w:vAlign w:val="center"/>
          </w:tcPr>
          <w:p>
            <w:pPr>
              <w:shd w:val="solid" w:color="FFFFFF" w:fill="auto"/>
              <w:autoSpaceDN w:val="0"/>
              <w:jc w:val="center"/>
              <w:rPr>
                <w:rFonts w:ascii="仿宋_GB2312" w:hAnsi="宋体" w:eastAsia="仿宋_GB2312"/>
                <w:sz w:val="24"/>
                <w:szCs w:val="24"/>
                <w:shd w:val="clear" w:color="auto" w:fill="FFFFFF"/>
              </w:rPr>
            </w:pPr>
            <w:r>
              <w:rPr>
                <w:rFonts w:hint="eastAsia" w:ascii="仿宋_GB2312" w:hAnsi="宋体" w:eastAsia="仿宋_GB2312"/>
                <w:sz w:val="24"/>
                <w:szCs w:val="24"/>
                <w:shd w:val="clear" w:color="auto" w:fill="FFFFFF"/>
              </w:rPr>
              <w:t>竞赛场地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8" w:hRule="atLeast"/>
          <w:jc w:val="center"/>
        </w:trPr>
        <w:tc>
          <w:tcPr>
            <w:tcW w:w="638" w:type="dxa"/>
            <w:vAlign w:val="center"/>
          </w:tcPr>
          <w:p>
            <w:pPr>
              <w:pStyle w:val="5"/>
              <w:jc w:val="center"/>
              <w:rPr>
                <w:rFonts w:ascii="仿宋_GB2312" w:hAnsi="仿宋" w:eastAsia="仿宋_GB2312"/>
                <w:sz w:val="24"/>
                <w:szCs w:val="24"/>
              </w:rPr>
            </w:pPr>
            <w:r>
              <w:rPr>
                <w:rFonts w:hint="eastAsia" w:ascii="仿宋_GB2312" w:hAnsi="仿宋" w:eastAsia="仿宋_GB2312"/>
                <w:sz w:val="24"/>
                <w:szCs w:val="24"/>
              </w:rPr>
              <w:t>赛</w:t>
            </w:r>
          </w:p>
          <w:p>
            <w:pPr>
              <w:pStyle w:val="5"/>
              <w:jc w:val="center"/>
              <w:rPr>
                <w:rFonts w:ascii="仿宋_GB2312" w:hAnsi="仿宋" w:eastAsia="仿宋_GB2312"/>
                <w:sz w:val="24"/>
                <w:szCs w:val="24"/>
              </w:rPr>
            </w:pPr>
            <w:r>
              <w:rPr>
                <w:rFonts w:hint="eastAsia" w:ascii="仿宋_GB2312" w:hAnsi="仿宋" w:eastAsia="仿宋_GB2312"/>
                <w:sz w:val="24"/>
                <w:szCs w:val="24"/>
              </w:rPr>
              <w:t>后</w:t>
            </w:r>
            <w:r>
              <w:rPr>
                <w:rFonts w:ascii="仿宋_GB2312" w:hAnsi="仿宋" w:eastAsia="仿宋_GB2312"/>
                <w:sz w:val="24"/>
                <w:szCs w:val="24"/>
              </w:rPr>
              <w:t>1日</w:t>
            </w:r>
          </w:p>
        </w:tc>
        <w:tc>
          <w:tcPr>
            <w:tcW w:w="1834" w:type="dxa"/>
            <w:vAlign w:val="center"/>
          </w:tcPr>
          <w:p>
            <w:pPr>
              <w:shd w:val="solid" w:color="FFFFFF" w:fill="auto"/>
              <w:autoSpaceDN w:val="0"/>
              <w:jc w:val="center"/>
              <w:rPr>
                <w:rFonts w:ascii="仿宋_GB2312" w:hAnsi="宋体" w:eastAsia="仿宋_GB2312"/>
                <w:sz w:val="24"/>
                <w:szCs w:val="24"/>
                <w:shd w:val="clear" w:color="auto" w:fill="FFFFFF"/>
              </w:rPr>
            </w:pPr>
            <w:r>
              <w:rPr>
                <w:rFonts w:ascii="仿宋_GB2312" w:hAnsi="宋体" w:eastAsia="仿宋_GB2312"/>
                <w:sz w:val="24"/>
                <w:szCs w:val="24"/>
                <w:shd w:val="clear" w:color="auto" w:fill="FFFFFF"/>
              </w:rPr>
              <w:t>13：30-14：00</w:t>
            </w:r>
          </w:p>
        </w:tc>
        <w:tc>
          <w:tcPr>
            <w:tcW w:w="2766" w:type="dxa"/>
            <w:vAlign w:val="center"/>
          </w:tcPr>
          <w:p>
            <w:pPr>
              <w:shd w:val="solid" w:color="FFFFFF" w:fill="auto"/>
              <w:autoSpaceDN w:val="0"/>
              <w:jc w:val="center"/>
              <w:rPr>
                <w:rFonts w:ascii="仿宋_GB2312" w:hAnsi="宋体" w:eastAsia="仿宋_GB2312"/>
                <w:sz w:val="24"/>
                <w:szCs w:val="24"/>
                <w:shd w:val="clear" w:color="auto" w:fill="FFFFFF"/>
              </w:rPr>
            </w:pPr>
            <w:r>
              <w:rPr>
                <w:rFonts w:hint="eastAsia" w:ascii="仿宋_GB2312" w:hAnsi="宋体" w:eastAsia="仿宋_GB2312"/>
                <w:sz w:val="24"/>
                <w:szCs w:val="24"/>
                <w:shd w:val="clear" w:color="auto" w:fill="FFFFFF"/>
              </w:rPr>
              <w:t>闭幕式</w:t>
            </w:r>
          </w:p>
        </w:tc>
        <w:tc>
          <w:tcPr>
            <w:tcW w:w="1958" w:type="dxa"/>
            <w:vAlign w:val="center"/>
          </w:tcPr>
          <w:p>
            <w:pPr>
              <w:shd w:val="solid" w:color="FFFFFF" w:fill="auto"/>
              <w:autoSpaceDN w:val="0"/>
              <w:jc w:val="center"/>
              <w:rPr>
                <w:rFonts w:ascii="仿宋_GB2312" w:hAnsi="宋体" w:eastAsia="仿宋_GB2312"/>
                <w:sz w:val="24"/>
                <w:szCs w:val="24"/>
                <w:shd w:val="clear" w:color="auto" w:fill="FFFFFF"/>
              </w:rPr>
            </w:pPr>
            <w:r>
              <w:rPr>
                <w:rFonts w:hint="eastAsia" w:ascii="仿宋_GB2312" w:hAnsi="宋体" w:eastAsia="仿宋_GB2312"/>
                <w:sz w:val="24"/>
                <w:szCs w:val="24"/>
                <w:shd w:val="clear" w:color="auto" w:fill="FFFFFF"/>
              </w:rPr>
              <w:t>领导、嘉宾、裁判、各参赛队</w:t>
            </w:r>
          </w:p>
        </w:tc>
        <w:tc>
          <w:tcPr>
            <w:tcW w:w="1326" w:type="dxa"/>
            <w:vAlign w:val="center"/>
          </w:tcPr>
          <w:p>
            <w:pPr>
              <w:shd w:val="solid" w:color="FFFFFF" w:fill="auto"/>
              <w:autoSpaceDN w:val="0"/>
              <w:jc w:val="center"/>
              <w:rPr>
                <w:rFonts w:ascii="仿宋_GB2312" w:hAnsi="宋体" w:eastAsia="仿宋_GB2312"/>
                <w:sz w:val="24"/>
                <w:szCs w:val="24"/>
                <w:shd w:val="clear" w:color="auto" w:fill="FFFFFF"/>
              </w:rPr>
            </w:pPr>
            <w:r>
              <w:rPr>
                <w:rFonts w:ascii="仿宋_GB2312" w:hAnsi="宋体" w:eastAsia="仿宋_GB2312"/>
                <w:sz w:val="24"/>
                <w:szCs w:val="24"/>
                <w:shd w:val="clear" w:color="auto" w:fill="FFFFFF"/>
              </w:rPr>
              <w:t>会议室</w:t>
            </w:r>
          </w:p>
        </w:tc>
      </w:tr>
    </w:tbl>
    <w:p>
      <w:pPr>
        <w:snapToGrid w:val="0"/>
        <w:spacing w:line="560" w:lineRule="exact"/>
        <w:ind w:firstLine="600" w:firstLineChars="200"/>
        <w:rPr>
          <w:rFonts w:ascii="黑体" w:hAnsi="黑体" w:eastAsia="黑体" w:cs="黑体"/>
          <w:b/>
          <w:sz w:val="30"/>
          <w:szCs w:val="30"/>
        </w:rPr>
      </w:pPr>
      <w:r>
        <w:rPr>
          <w:rFonts w:hint="eastAsia" w:ascii="Arial Narrow" w:hAnsi="Arial Narrow" w:eastAsia="仿宋_GB2312" w:cs="Arial"/>
          <w:sz w:val="30"/>
          <w:szCs w:val="30"/>
        </w:rPr>
        <w:drawing>
          <wp:anchor distT="0" distB="0" distL="114300" distR="114300" simplePos="0" relativeHeight="251665408" behindDoc="0" locked="0" layoutInCell="1" allowOverlap="1">
            <wp:simplePos x="0" y="0"/>
            <wp:positionH relativeFrom="column">
              <wp:posOffset>217805</wp:posOffset>
            </wp:positionH>
            <wp:positionV relativeFrom="paragraph">
              <wp:posOffset>477520</wp:posOffset>
            </wp:positionV>
            <wp:extent cx="5106670" cy="7997190"/>
            <wp:effectExtent l="0" t="0" r="0" b="0"/>
            <wp:wrapTopAndBottom/>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5106670" cy="7997190"/>
                    </a:xfrm>
                    <a:prstGeom prst="rect">
                      <a:avLst/>
                    </a:prstGeom>
                  </pic:spPr>
                </pic:pic>
              </a:graphicData>
            </a:graphic>
          </wp:anchor>
        </w:drawing>
      </w:r>
      <w:r>
        <w:rPr>
          <w:rFonts w:ascii="Arial Narrow" w:hAnsi="Arial Narrow" w:eastAsia="仿宋_GB2312" w:cs="Arial"/>
          <w:sz w:val="30"/>
          <w:szCs w:val="30"/>
        </w:rPr>
        <w:t>（二）竞赛流程图</w:t>
      </w:r>
    </w:p>
    <w:p>
      <w:pPr>
        <w:snapToGrid w:val="0"/>
        <w:spacing w:line="560" w:lineRule="exact"/>
        <w:ind w:firstLine="600" w:firstLineChars="200"/>
        <w:rPr>
          <w:rFonts w:ascii="黑体" w:hAnsi="黑体" w:eastAsia="黑体" w:cs="黑体"/>
          <w:bCs/>
          <w:sz w:val="30"/>
          <w:szCs w:val="30"/>
        </w:rPr>
      </w:pPr>
    </w:p>
    <w:p>
      <w:pPr>
        <w:snapToGrid w:val="0"/>
        <w:spacing w:line="560" w:lineRule="exact"/>
        <w:ind w:firstLine="600" w:firstLineChars="200"/>
        <w:rPr>
          <w:rFonts w:ascii="Arial Narrow" w:hAnsi="Arial Narrow" w:eastAsia="仿宋_GB2312" w:cs="Arial"/>
          <w:bCs/>
          <w:sz w:val="30"/>
          <w:szCs w:val="30"/>
        </w:rPr>
      </w:pPr>
      <w:r>
        <w:rPr>
          <w:rFonts w:hint="eastAsia" w:ascii="黑体" w:hAnsi="黑体" w:eastAsia="黑体" w:cs="黑体"/>
          <w:bCs/>
          <w:sz w:val="30"/>
          <w:szCs w:val="30"/>
        </w:rPr>
        <w:t>九、竞赛试题</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本赛项提供样卷，并且赛项</w:t>
      </w:r>
      <w:r>
        <w:rPr>
          <w:rFonts w:ascii="Arial Narrow" w:hAnsi="Arial Narrow" w:eastAsia="仿宋_GB2312" w:cs="Arial"/>
          <w:sz w:val="30"/>
          <w:szCs w:val="30"/>
        </w:rPr>
        <w:t>举办两年以上，具有赛题库，赛题库中有12</w:t>
      </w:r>
      <w:r>
        <w:rPr>
          <w:rFonts w:hint="eastAsia" w:ascii="Arial Narrow" w:hAnsi="Arial Narrow" w:eastAsia="仿宋_GB2312" w:cs="Arial"/>
          <w:sz w:val="30"/>
          <w:szCs w:val="30"/>
        </w:rPr>
        <w:t>套竞赛赛卷。</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以下为样卷：</w:t>
      </w:r>
    </w:p>
    <w:p>
      <w:pPr>
        <w:spacing w:line="360" w:lineRule="auto"/>
        <w:jc w:val="center"/>
        <w:rPr>
          <w:rFonts w:ascii="楷体" w:hAnsi="楷体" w:eastAsia="楷体"/>
          <w:b/>
          <w:sz w:val="32"/>
          <w:szCs w:val="32"/>
        </w:rPr>
      </w:pPr>
      <w:r>
        <w:rPr>
          <w:rFonts w:ascii="楷体" w:hAnsi="楷体" w:eastAsia="楷体"/>
          <w:b/>
          <w:sz w:val="32"/>
          <w:szCs w:val="32"/>
        </w:rPr>
        <w:t>中职组</w:t>
      </w:r>
      <w:r>
        <w:rPr>
          <w:rFonts w:hint="eastAsia" w:ascii="楷体" w:hAnsi="楷体" w:eastAsia="楷体"/>
          <w:b/>
          <w:sz w:val="32"/>
          <w:szCs w:val="32"/>
        </w:rPr>
        <w:t>“网络空间安全”赛项样卷</w:t>
      </w:r>
    </w:p>
    <w:p>
      <w:pPr>
        <w:rPr>
          <w:rFonts w:ascii="楷体" w:hAnsi="楷体" w:eastAsia="楷体"/>
          <w:sz w:val="32"/>
          <w:szCs w:val="32"/>
        </w:rPr>
      </w:pPr>
      <w:r>
        <w:rPr>
          <w:rFonts w:ascii="楷体" w:hAnsi="楷体" w:eastAsia="楷体"/>
          <w:sz w:val="32"/>
          <w:szCs w:val="32"/>
        </w:rPr>
        <w:t>一、竞赛阶段简介</w:t>
      </w:r>
    </w:p>
    <w:tbl>
      <w:tblPr>
        <w:tblStyle w:val="14"/>
        <w:tblW w:w="798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86"/>
        <w:gridCol w:w="1417"/>
        <w:gridCol w:w="2991"/>
        <w:gridCol w:w="1138"/>
        <w:gridCol w:w="7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9" w:hRule="atLeast"/>
          <w:jc w:val="center"/>
        </w:trPr>
        <w:tc>
          <w:tcPr>
            <w:tcW w:w="1686" w:type="dxa"/>
            <w:shd w:val="clear" w:color="auto" w:fill="auto"/>
            <w:vAlign w:val="center"/>
          </w:tcPr>
          <w:p>
            <w:pPr>
              <w:spacing w:line="360" w:lineRule="auto"/>
              <w:jc w:val="center"/>
              <w:rPr>
                <w:rFonts w:ascii="楷体" w:hAnsi="楷体" w:eastAsia="楷体"/>
                <w:b/>
                <w:szCs w:val="21"/>
              </w:rPr>
            </w:pPr>
            <w:r>
              <w:rPr>
                <w:rFonts w:hint="eastAsia" w:ascii="楷体" w:hAnsi="楷体" w:eastAsia="楷体"/>
                <w:b/>
                <w:szCs w:val="21"/>
              </w:rPr>
              <w:t>竞赛阶段</w:t>
            </w:r>
          </w:p>
        </w:tc>
        <w:tc>
          <w:tcPr>
            <w:tcW w:w="1417" w:type="dxa"/>
            <w:shd w:val="clear" w:color="auto" w:fill="auto"/>
            <w:vAlign w:val="center"/>
          </w:tcPr>
          <w:p>
            <w:pPr>
              <w:spacing w:line="360" w:lineRule="auto"/>
              <w:jc w:val="center"/>
              <w:rPr>
                <w:rFonts w:ascii="楷体" w:hAnsi="楷体" w:eastAsia="楷体"/>
                <w:b/>
                <w:szCs w:val="21"/>
              </w:rPr>
            </w:pPr>
            <w:r>
              <w:rPr>
                <w:rFonts w:hint="eastAsia" w:ascii="楷体" w:hAnsi="楷体" w:eastAsia="楷体"/>
                <w:b/>
                <w:szCs w:val="21"/>
              </w:rPr>
              <w:t>任务阶段</w:t>
            </w:r>
          </w:p>
        </w:tc>
        <w:tc>
          <w:tcPr>
            <w:tcW w:w="2991" w:type="dxa"/>
            <w:shd w:val="clear" w:color="auto" w:fill="auto"/>
            <w:vAlign w:val="center"/>
          </w:tcPr>
          <w:p>
            <w:pPr>
              <w:spacing w:line="360" w:lineRule="auto"/>
              <w:jc w:val="center"/>
              <w:rPr>
                <w:rFonts w:ascii="楷体" w:hAnsi="楷体" w:eastAsia="楷体"/>
                <w:b/>
                <w:szCs w:val="21"/>
              </w:rPr>
            </w:pPr>
            <w:r>
              <w:rPr>
                <w:rFonts w:hint="eastAsia" w:ascii="楷体" w:hAnsi="楷体" w:eastAsia="楷体"/>
                <w:b/>
                <w:szCs w:val="21"/>
              </w:rPr>
              <w:t>竞赛任务</w:t>
            </w:r>
          </w:p>
        </w:tc>
        <w:tc>
          <w:tcPr>
            <w:tcW w:w="1138" w:type="dxa"/>
            <w:vAlign w:val="center"/>
          </w:tcPr>
          <w:p>
            <w:pPr>
              <w:spacing w:line="360" w:lineRule="auto"/>
              <w:jc w:val="center"/>
              <w:rPr>
                <w:rFonts w:ascii="楷体" w:hAnsi="楷体" w:eastAsia="楷体"/>
                <w:b/>
                <w:szCs w:val="21"/>
              </w:rPr>
            </w:pPr>
            <w:r>
              <w:rPr>
                <w:rFonts w:hint="eastAsia" w:ascii="楷体" w:hAnsi="楷体" w:eastAsia="楷体"/>
                <w:b/>
                <w:szCs w:val="21"/>
              </w:rPr>
              <w:t>竞赛</w:t>
            </w:r>
            <w:r>
              <w:rPr>
                <w:rFonts w:ascii="楷体" w:hAnsi="楷体" w:eastAsia="楷体"/>
                <w:b/>
                <w:szCs w:val="21"/>
              </w:rPr>
              <w:t>时间</w:t>
            </w:r>
          </w:p>
        </w:tc>
        <w:tc>
          <w:tcPr>
            <w:tcW w:w="757" w:type="dxa"/>
            <w:shd w:val="clear" w:color="auto" w:fill="auto"/>
            <w:vAlign w:val="center"/>
          </w:tcPr>
          <w:p>
            <w:pPr>
              <w:spacing w:line="360" w:lineRule="auto"/>
              <w:jc w:val="center"/>
              <w:rPr>
                <w:rFonts w:ascii="楷体" w:hAnsi="楷体" w:eastAsia="楷体"/>
                <w:b/>
                <w:szCs w:val="21"/>
              </w:rPr>
            </w:pPr>
            <w:r>
              <w:rPr>
                <w:rFonts w:hint="eastAsia" w:ascii="楷体" w:hAnsi="楷体" w:eastAsia="楷体"/>
                <w:b/>
                <w:szCs w:val="21"/>
              </w:rPr>
              <w:t>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jc w:val="center"/>
        </w:trPr>
        <w:tc>
          <w:tcPr>
            <w:tcW w:w="1686" w:type="dxa"/>
            <w:vMerge w:val="restart"/>
            <w:shd w:val="clear" w:color="auto" w:fill="auto"/>
            <w:vAlign w:val="center"/>
          </w:tcPr>
          <w:p>
            <w:pPr>
              <w:spacing w:line="360" w:lineRule="auto"/>
              <w:jc w:val="center"/>
              <w:rPr>
                <w:rFonts w:ascii="楷体" w:hAnsi="楷体" w:eastAsia="楷体"/>
                <w:szCs w:val="21"/>
              </w:rPr>
            </w:pPr>
            <w:r>
              <w:rPr>
                <w:rFonts w:hint="eastAsia" w:ascii="楷体" w:hAnsi="楷体" w:eastAsia="楷体"/>
                <w:szCs w:val="21"/>
              </w:rPr>
              <w:t>第一阶段</w:t>
            </w:r>
          </w:p>
          <w:p>
            <w:pPr>
              <w:spacing w:line="360" w:lineRule="auto"/>
              <w:jc w:val="center"/>
              <w:rPr>
                <w:rFonts w:ascii="楷体" w:hAnsi="楷体" w:eastAsia="楷体"/>
                <w:szCs w:val="21"/>
              </w:rPr>
            </w:pPr>
            <w:r>
              <w:rPr>
                <w:rFonts w:hint="eastAsia" w:ascii="楷体" w:hAnsi="楷体" w:eastAsia="楷体"/>
                <w:szCs w:val="21"/>
              </w:rPr>
              <w:t>单兵模式系统</w:t>
            </w:r>
            <w:r>
              <w:rPr>
                <w:rFonts w:ascii="楷体" w:hAnsi="楷体" w:eastAsia="楷体"/>
                <w:szCs w:val="21"/>
              </w:rPr>
              <w:t>渗透测试</w:t>
            </w:r>
          </w:p>
        </w:tc>
        <w:tc>
          <w:tcPr>
            <w:tcW w:w="1417" w:type="dxa"/>
            <w:shd w:val="clear" w:color="auto" w:fill="auto"/>
            <w:vAlign w:val="center"/>
          </w:tcPr>
          <w:p>
            <w:pPr>
              <w:spacing w:line="360" w:lineRule="auto"/>
              <w:jc w:val="center"/>
              <w:rPr>
                <w:rFonts w:ascii="楷体" w:hAnsi="楷体" w:eastAsia="楷体"/>
                <w:szCs w:val="21"/>
              </w:rPr>
            </w:pPr>
            <w:r>
              <w:rPr>
                <w:rFonts w:hint="eastAsia" w:ascii="楷体" w:hAnsi="楷体" w:eastAsia="楷体"/>
                <w:szCs w:val="21"/>
              </w:rPr>
              <w:t>任务1</w:t>
            </w:r>
          </w:p>
        </w:tc>
        <w:tc>
          <w:tcPr>
            <w:tcW w:w="2991" w:type="dxa"/>
            <w:shd w:val="clear" w:color="auto" w:fill="auto"/>
            <w:vAlign w:val="center"/>
          </w:tcPr>
          <w:p>
            <w:pPr>
              <w:spacing w:line="360" w:lineRule="auto"/>
              <w:jc w:val="left"/>
              <w:rPr>
                <w:rFonts w:ascii="楷体" w:hAnsi="楷体" w:eastAsia="楷体"/>
                <w:szCs w:val="21"/>
              </w:rPr>
            </w:pPr>
            <w:r>
              <w:rPr>
                <w:rFonts w:hint="eastAsia" w:ascii="楷体" w:hAnsi="楷体" w:eastAsia="楷体"/>
                <w:szCs w:val="21"/>
              </w:rPr>
              <w:t>MSSQL数据库渗透测试</w:t>
            </w:r>
          </w:p>
        </w:tc>
        <w:tc>
          <w:tcPr>
            <w:tcW w:w="1138" w:type="dxa"/>
            <w:vMerge w:val="restart"/>
            <w:vAlign w:val="center"/>
          </w:tcPr>
          <w:p>
            <w:pPr>
              <w:spacing w:line="360" w:lineRule="auto"/>
              <w:jc w:val="center"/>
              <w:rPr>
                <w:rFonts w:ascii="楷体" w:hAnsi="楷体" w:eastAsia="楷体"/>
                <w:szCs w:val="21"/>
              </w:rPr>
            </w:pPr>
            <w:r>
              <w:rPr>
                <w:rFonts w:hint="eastAsia" w:ascii="楷体" w:hAnsi="楷体" w:eastAsia="楷体"/>
                <w:szCs w:val="21"/>
              </w:rPr>
              <w:t>1</w:t>
            </w:r>
            <w:r>
              <w:rPr>
                <w:rFonts w:ascii="楷体" w:hAnsi="楷体" w:eastAsia="楷体"/>
                <w:szCs w:val="21"/>
              </w:rPr>
              <w:t>00分钟</w:t>
            </w:r>
          </w:p>
        </w:tc>
        <w:tc>
          <w:tcPr>
            <w:tcW w:w="757" w:type="dxa"/>
            <w:shd w:val="clear" w:color="auto" w:fill="auto"/>
            <w:vAlign w:val="center"/>
          </w:tcPr>
          <w:p>
            <w:pPr>
              <w:spacing w:line="360" w:lineRule="auto"/>
              <w:jc w:val="center"/>
              <w:rPr>
                <w:rFonts w:ascii="楷体" w:hAnsi="楷体" w:eastAsia="楷体"/>
                <w:szCs w:val="21"/>
              </w:rPr>
            </w:pPr>
            <w:r>
              <w:rPr>
                <w:rFonts w:hint="eastAsia" w:ascii="楷体" w:hAnsi="楷体" w:eastAsia="楷体"/>
                <w:szCs w:val="21"/>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0" w:hRule="atLeast"/>
          <w:jc w:val="center"/>
        </w:trPr>
        <w:tc>
          <w:tcPr>
            <w:tcW w:w="1686" w:type="dxa"/>
            <w:vMerge w:val="continue"/>
            <w:shd w:val="clear" w:color="auto" w:fill="auto"/>
            <w:vAlign w:val="center"/>
          </w:tcPr>
          <w:p>
            <w:pPr>
              <w:spacing w:line="360" w:lineRule="auto"/>
              <w:jc w:val="center"/>
              <w:rPr>
                <w:rFonts w:ascii="楷体" w:hAnsi="楷体" w:eastAsia="楷体"/>
                <w:szCs w:val="21"/>
              </w:rPr>
            </w:pPr>
          </w:p>
        </w:tc>
        <w:tc>
          <w:tcPr>
            <w:tcW w:w="1417" w:type="dxa"/>
            <w:shd w:val="clear" w:color="auto" w:fill="auto"/>
            <w:vAlign w:val="center"/>
          </w:tcPr>
          <w:p>
            <w:pPr>
              <w:spacing w:line="360" w:lineRule="auto"/>
              <w:jc w:val="center"/>
              <w:rPr>
                <w:rFonts w:ascii="楷体" w:hAnsi="楷体" w:eastAsia="楷体"/>
                <w:szCs w:val="21"/>
              </w:rPr>
            </w:pPr>
            <w:r>
              <w:rPr>
                <w:rFonts w:ascii="楷体" w:hAnsi="楷体" w:eastAsia="楷体"/>
                <w:szCs w:val="21"/>
              </w:rPr>
              <w:t>任务</w:t>
            </w:r>
            <w:r>
              <w:rPr>
                <w:rFonts w:hint="eastAsia" w:ascii="楷体" w:hAnsi="楷体" w:eastAsia="楷体"/>
                <w:szCs w:val="21"/>
              </w:rPr>
              <w:t>2</w:t>
            </w:r>
          </w:p>
        </w:tc>
        <w:tc>
          <w:tcPr>
            <w:tcW w:w="2991" w:type="dxa"/>
            <w:shd w:val="clear" w:color="auto" w:fill="auto"/>
            <w:vAlign w:val="center"/>
          </w:tcPr>
          <w:p>
            <w:pPr>
              <w:spacing w:line="360" w:lineRule="auto"/>
              <w:jc w:val="left"/>
              <w:rPr>
                <w:rFonts w:ascii="楷体" w:hAnsi="楷体" w:eastAsia="楷体"/>
                <w:szCs w:val="21"/>
              </w:rPr>
            </w:pPr>
            <w:r>
              <w:rPr>
                <w:rFonts w:hint="eastAsia" w:ascii="楷体" w:hAnsi="楷体" w:eastAsia="楷体"/>
                <w:szCs w:val="21"/>
              </w:rPr>
              <w:t>主机发现与信息收集</w:t>
            </w:r>
          </w:p>
        </w:tc>
        <w:tc>
          <w:tcPr>
            <w:tcW w:w="1138" w:type="dxa"/>
            <w:vMerge w:val="continue"/>
            <w:vAlign w:val="center"/>
          </w:tcPr>
          <w:p>
            <w:pPr>
              <w:spacing w:line="360" w:lineRule="auto"/>
              <w:jc w:val="center"/>
              <w:rPr>
                <w:rFonts w:ascii="楷体" w:hAnsi="楷体" w:eastAsia="楷体"/>
                <w:szCs w:val="21"/>
              </w:rPr>
            </w:pPr>
          </w:p>
        </w:tc>
        <w:tc>
          <w:tcPr>
            <w:tcW w:w="757" w:type="dxa"/>
            <w:shd w:val="clear" w:color="auto" w:fill="auto"/>
            <w:vAlign w:val="center"/>
          </w:tcPr>
          <w:p>
            <w:pPr>
              <w:spacing w:line="360" w:lineRule="auto"/>
              <w:jc w:val="center"/>
              <w:rPr>
                <w:rFonts w:ascii="楷体" w:hAnsi="楷体" w:eastAsia="楷体"/>
                <w:szCs w:val="21"/>
              </w:rPr>
            </w:pPr>
            <w:r>
              <w:rPr>
                <w:rFonts w:hint="eastAsia" w:ascii="楷体" w:hAnsi="楷体" w:eastAsia="楷体"/>
                <w:szCs w:val="21"/>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0" w:hRule="atLeast"/>
          <w:jc w:val="center"/>
        </w:trPr>
        <w:tc>
          <w:tcPr>
            <w:tcW w:w="1686" w:type="dxa"/>
            <w:vMerge w:val="continue"/>
            <w:shd w:val="clear" w:color="auto" w:fill="auto"/>
            <w:vAlign w:val="center"/>
          </w:tcPr>
          <w:p>
            <w:pPr>
              <w:spacing w:line="360" w:lineRule="auto"/>
              <w:jc w:val="center"/>
              <w:rPr>
                <w:rFonts w:ascii="楷体" w:hAnsi="楷体" w:eastAsia="楷体"/>
                <w:szCs w:val="21"/>
              </w:rPr>
            </w:pPr>
          </w:p>
        </w:tc>
        <w:tc>
          <w:tcPr>
            <w:tcW w:w="1417" w:type="dxa"/>
            <w:shd w:val="clear" w:color="auto" w:fill="auto"/>
            <w:vAlign w:val="center"/>
          </w:tcPr>
          <w:p>
            <w:pPr>
              <w:spacing w:line="360" w:lineRule="auto"/>
              <w:jc w:val="center"/>
              <w:rPr>
                <w:rFonts w:ascii="楷体" w:hAnsi="楷体" w:eastAsia="楷体"/>
                <w:szCs w:val="21"/>
              </w:rPr>
            </w:pPr>
            <w:r>
              <w:rPr>
                <w:rFonts w:hint="eastAsia" w:ascii="楷体" w:hAnsi="楷体" w:eastAsia="楷体"/>
                <w:szCs w:val="21"/>
              </w:rPr>
              <w:t>任务3</w:t>
            </w:r>
          </w:p>
        </w:tc>
        <w:tc>
          <w:tcPr>
            <w:tcW w:w="2991" w:type="dxa"/>
            <w:shd w:val="clear" w:color="auto" w:fill="auto"/>
            <w:vAlign w:val="center"/>
          </w:tcPr>
          <w:p>
            <w:pPr>
              <w:spacing w:line="360" w:lineRule="auto"/>
              <w:jc w:val="left"/>
              <w:rPr>
                <w:rFonts w:ascii="楷体" w:hAnsi="楷体" w:eastAsia="楷体"/>
                <w:szCs w:val="21"/>
              </w:rPr>
            </w:pPr>
            <w:r>
              <w:rPr>
                <w:rFonts w:hint="eastAsia" w:ascii="楷体" w:hAnsi="楷体" w:eastAsia="楷体"/>
                <w:szCs w:val="21"/>
              </w:rPr>
              <w:t>SNMP信息收集与利用</w:t>
            </w:r>
          </w:p>
        </w:tc>
        <w:tc>
          <w:tcPr>
            <w:tcW w:w="1138" w:type="dxa"/>
            <w:vMerge w:val="continue"/>
            <w:vAlign w:val="center"/>
          </w:tcPr>
          <w:p>
            <w:pPr>
              <w:spacing w:line="360" w:lineRule="auto"/>
              <w:jc w:val="center"/>
              <w:rPr>
                <w:rFonts w:ascii="楷体" w:hAnsi="楷体" w:eastAsia="楷体"/>
                <w:szCs w:val="21"/>
              </w:rPr>
            </w:pPr>
          </w:p>
        </w:tc>
        <w:tc>
          <w:tcPr>
            <w:tcW w:w="757" w:type="dxa"/>
            <w:shd w:val="clear" w:color="auto" w:fill="auto"/>
            <w:vAlign w:val="center"/>
          </w:tcPr>
          <w:p>
            <w:pPr>
              <w:spacing w:line="360" w:lineRule="auto"/>
              <w:jc w:val="center"/>
              <w:rPr>
                <w:rFonts w:ascii="楷体" w:hAnsi="楷体" w:eastAsia="楷体"/>
                <w:szCs w:val="21"/>
              </w:rPr>
            </w:pPr>
            <w:r>
              <w:rPr>
                <w:rFonts w:hint="eastAsia" w:ascii="楷体" w:hAnsi="楷体" w:eastAsia="楷体"/>
                <w:szCs w:val="21"/>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0" w:hRule="atLeast"/>
          <w:jc w:val="center"/>
        </w:trPr>
        <w:tc>
          <w:tcPr>
            <w:tcW w:w="1686" w:type="dxa"/>
            <w:vMerge w:val="continue"/>
            <w:shd w:val="clear" w:color="auto" w:fill="auto"/>
            <w:vAlign w:val="center"/>
          </w:tcPr>
          <w:p>
            <w:pPr>
              <w:spacing w:line="360" w:lineRule="auto"/>
              <w:jc w:val="center"/>
              <w:rPr>
                <w:rFonts w:ascii="楷体" w:hAnsi="楷体" w:eastAsia="楷体"/>
                <w:szCs w:val="21"/>
              </w:rPr>
            </w:pPr>
          </w:p>
        </w:tc>
        <w:tc>
          <w:tcPr>
            <w:tcW w:w="1417" w:type="dxa"/>
            <w:shd w:val="clear" w:color="auto" w:fill="auto"/>
            <w:vAlign w:val="center"/>
          </w:tcPr>
          <w:p>
            <w:pPr>
              <w:spacing w:line="360" w:lineRule="auto"/>
              <w:jc w:val="center"/>
              <w:rPr>
                <w:rFonts w:ascii="楷体" w:hAnsi="楷体" w:eastAsia="楷体"/>
                <w:szCs w:val="21"/>
              </w:rPr>
            </w:pPr>
            <w:r>
              <w:rPr>
                <w:rFonts w:ascii="楷体" w:hAnsi="楷体" w:eastAsia="楷体"/>
                <w:szCs w:val="21"/>
              </w:rPr>
              <w:t>任务</w:t>
            </w:r>
            <w:r>
              <w:rPr>
                <w:rFonts w:hint="eastAsia" w:ascii="楷体" w:hAnsi="楷体" w:eastAsia="楷体"/>
                <w:szCs w:val="21"/>
              </w:rPr>
              <w:t>4</w:t>
            </w:r>
          </w:p>
        </w:tc>
        <w:tc>
          <w:tcPr>
            <w:tcW w:w="2991" w:type="dxa"/>
            <w:shd w:val="clear" w:color="auto" w:fill="auto"/>
            <w:vAlign w:val="center"/>
          </w:tcPr>
          <w:p>
            <w:pPr>
              <w:spacing w:line="360" w:lineRule="auto"/>
              <w:jc w:val="left"/>
              <w:rPr>
                <w:rFonts w:ascii="楷体" w:hAnsi="楷体" w:eastAsia="楷体"/>
                <w:bCs/>
                <w:szCs w:val="21"/>
              </w:rPr>
            </w:pPr>
            <w:r>
              <w:rPr>
                <w:rFonts w:hint="eastAsia" w:ascii="楷体" w:hAnsi="楷体" w:eastAsia="楷体"/>
                <w:szCs w:val="21"/>
              </w:rPr>
              <w:t>Windows操作系统渗透测试</w:t>
            </w:r>
          </w:p>
        </w:tc>
        <w:tc>
          <w:tcPr>
            <w:tcW w:w="1138" w:type="dxa"/>
            <w:vMerge w:val="continue"/>
            <w:vAlign w:val="center"/>
          </w:tcPr>
          <w:p>
            <w:pPr>
              <w:spacing w:line="360" w:lineRule="auto"/>
              <w:jc w:val="center"/>
              <w:rPr>
                <w:rFonts w:ascii="楷体" w:hAnsi="楷体" w:eastAsia="楷体"/>
                <w:szCs w:val="21"/>
              </w:rPr>
            </w:pPr>
          </w:p>
        </w:tc>
        <w:tc>
          <w:tcPr>
            <w:tcW w:w="757" w:type="dxa"/>
            <w:shd w:val="clear" w:color="auto" w:fill="auto"/>
            <w:vAlign w:val="center"/>
          </w:tcPr>
          <w:p>
            <w:pPr>
              <w:spacing w:line="360" w:lineRule="auto"/>
              <w:jc w:val="center"/>
              <w:rPr>
                <w:rFonts w:ascii="楷体" w:hAnsi="楷体" w:eastAsia="楷体"/>
                <w:szCs w:val="21"/>
              </w:rPr>
            </w:pPr>
            <w:r>
              <w:rPr>
                <w:rFonts w:hint="eastAsia" w:ascii="楷体" w:hAnsi="楷体" w:eastAsia="楷体"/>
                <w:szCs w:val="21"/>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0" w:hRule="atLeast"/>
          <w:jc w:val="center"/>
        </w:trPr>
        <w:tc>
          <w:tcPr>
            <w:tcW w:w="1686" w:type="dxa"/>
            <w:vMerge w:val="continue"/>
            <w:shd w:val="clear" w:color="auto" w:fill="auto"/>
            <w:vAlign w:val="center"/>
          </w:tcPr>
          <w:p>
            <w:pPr>
              <w:spacing w:line="360" w:lineRule="auto"/>
              <w:jc w:val="center"/>
              <w:rPr>
                <w:rFonts w:ascii="楷体" w:hAnsi="楷体" w:eastAsia="楷体"/>
                <w:szCs w:val="21"/>
              </w:rPr>
            </w:pPr>
          </w:p>
        </w:tc>
        <w:tc>
          <w:tcPr>
            <w:tcW w:w="1417" w:type="dxa"/>
            <w:shd w:val="clear" w:color="auto" w:fill="auto"/>
            <w:vAlign w:val="center"/>
          </w:tcPr>
          <w:p>
            <w:pPr>
              <w:spacing w:line="360" w:lineRule="auto"/>
              <w:jc w:val="center"/>
              <w:rPr>
                <w:rFonts w:ascii="楷体" w:hAnsi="楷体" w:eastAsia="楷体"/>
                <w:szCs w:val="21"/>
              </w:rPr>
            </w:pPr>
            <w:r>
              <w:rPr>
                <w:rFonts w:ascii="楷体" w:hAnsi="楷体" w:eastAsia="楷体"/>
                <w:szCs w:val="21"/>
              </w:rPr>
              <w:t>任务</w:t>
            </w:r>
            <w:r>
              <w:rPr>
                <w:rFonts w:hint="eastAsia" w:ascii="楷体" w:hAnsi="楷体" w:eastAsia="楷体"/>
                <w:szCs w:val="21"/>
              </w:rPr>
              <w:t>5</w:t>
            </w:r>
          </w:p>
        </w:tc>
        <w:tc>
          <w:tcPr>
            <w:tcW w:w="2991" w:type="dxa"/>
            <w:shd w:val="clear" w:color="auto" w:fill="auto"/>
            <w:vAlign w:val="center"/>
          </w:tcPr>
          <w:p>
            <w:pPr>
              <w:spacing w:line="360" w:lineRule="auto"/>
              <w:jc w:val="left"/>
              <w:rPr>
                <w:rFonts w:ascii="楷体" w:hAnsi="楷体" w:eastAsia="楷体"/>
                <w:szCs w:val="21"/>
              </w:rPr>
            </w:pPr>
            <w:r>
              <w:rPr>
                <w:rFonts w:hint="eastAsia" w:ascii="楷体" w:hAnsi="楷体" w:eastAsia="楷体"/>
                <w:szCs w:val="21"/>
              </w:rPr>
              <w:t>Linux操作系统渗透测试</w:t>
            </w:r>
          </w:p>
        </w:tc>
        <w:tc>
          <w:tcPr>
            <w:tcW w:w="1138" w:type="dxa"/>
            <w:vMerge w:val="continue"/>
            <w:vAlign w:val="center"/>
          </w:tcPr>
          <w:p>
            <w:pPr>
              <w:spacing w:line="360" w:lineRule="auto"/>
              <w:jc w:val="center"/>
              <w:rPr>
                <w:rFonts w:ascii="楷体" w:hAnsi="楷体" w:eastAsia="楷体"/>
                <w:szCs w:val="21"/>
              </w:rPr>
            </w:pPr>
          </w:p>
        </w:tc>
        <w:tc>
          <w:tcPr>
            <w:tcW w:w="757" w:type="dxa"/>
            <w:shd w:val="clear" w:color="auto" w:fill="auto"/>
            <w:vAlign w:val="center"/>
          </w:tcPr>
          <w:p>
            <w:pPr>
              <w:spacing w:line="360" w:lineRule="auto"/>
              <w:jc w:val="center"/>
              <w:rPr>
                <w:rFonts w:ascii="楷体" w:hAnsi="楷体" w:eastAsia="楷体"/>
                <w:szCs w:val="21"/>
              </w:rPr>
            </w:pPr>
            <w:r>
              <w:rPr>
                <w:rFonts w:hint="eastAsia" w:ascii="楷体" w:hAnsi="楷体" w:eastAsia="楷体"/>
                <w:szCs w:val="21"/>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2" w:hRule="atLeast"/>
          <w:jc w:val="center"/>
        </w:trPr>
        <w:tc>
          <w:tcPr>
            <w:tcW w:w="1686" w:type="dxa"/>
            <w:vMerge w:val="continue"/>
            <w:vAlign w:val="center"/>
          </w:tcPr>
          <w:p>
            <w:pPr>
              <w:spacing w:line="360" w:lineRule="auto"/>
              <w:jc w:val="center"/>
              <w:rPr>
                <w:rFonts w:ascii="楷体" w:hAnsi="楷体" w:eastAsia="楷体"/>
                <w:szCs w:val="21"/>
              </w:rPr>
            </w:pPr>
          </w:p>
        </w:tc>
        <w:tc>
          <w:tcPr>
            <w:tcW w:w="1417" w:type="dxa"/>
            <w:shd w:val="clear" w:color="auto" w:fill="auto"/>
            <w:vAlign w:val="center"/>
          </w:tcPr>
          <w:p>
            <w:pPr>
              <w:spacing w:line="360" w:lineRule="auto"/>
              <w:jc w:val="center"/>
              <w:rPr>
                <w:rFonts w:ascii="楷体" w:hAnsi="楷体" w:eastAsia="楷体"/>
                <w:szCs w:val="21"/>
              </w:rPr>
            </w:pPr>
            <w:r>
              <w:rPr>
                <w:rFonts w:ascii="楷体" w:hAnsi="楷体" w:eastAsia="楷体"/>
                <w:szCs w:val="21"/>
              </w:rPr>
              <w:t>任务</w:t>
            </w:r>
            <w:r>
              <w:rPr>
                <w:rFonts w:hint="eastAsia" w:ascii="楷体" w:hAnsi="楷体" w:eastAsia="楷体"/>
                <w:szCs w:val="21"/>
              </w:rPr>
              <w:t>6</w:t>
            </w:r>
          </w:p>
        </w:tc>
        <w:tc>
          <w:tcPr>
            <w:tcW w:w="2991" w:type="dxa"/>
            <w:shd w:val="clear" w:color="auto" w:fill="auto"/>
            <w:vAlign w:val="center"/>
          </w:tcPr>
          <w:p>
            <w:pPr>
              <w:spacing w:line="360" w:lineRule="auto"/>
              <w:jc w:val="left"/>
              <w:rPr>
                <w:rFonts w:ascii="楷体" w:hAnsi="楷体" w:eastAsia="楷体"/>
                <w:szCs w:val="21"/>
              </w:rPr>
            </w:pPr>
            <w:r>
              <w:rPr>
                <w:rFonts w:hint="eastAsia" w:ascii="楷体" w:hAnsi="楷体" w:eastAsia="楷体"/>
                <w:szCs w:val="21"/>
              </w:rPr>
              <w:t>网络协议堆栈渗透测试</w:t>
            </w:r>
          </w:p>
        </w:tc>
        <w:tc>
          <w:tcPr>
            <w:tcW w:w="1138" w:type="dxa"/>
            <w:vMerge w:val="continue"/>
            <w:vAlign w:val="center"/>
          </w:tcPr>
          <w:p>
            <w:pPr>
              <w:spacing w:line="360" w:lineRule="auto"/>
              <w:jc w:val="center"/>
              <w:rPr>
                <w:rFonts w:ascii="楷体" w:hAnsi="楷体" w:eastAsia="楷体"/>
                <w:szCs w:val="21"/>
              </w:rPr>
            </w:pPr>
          </w:p>
        </w:tc>
        <w:tc>
          <w:tcPr>
            <w:tcW w:w="757" w:type="dxa"/>
            <w:shd w:val="clear" w:color="auto" w:fill="auto"/>
            <w:vAlign w:val="center"/>
          </w:tcPr>
          <w:p>
            <w:pPr>
              <w:spacing w:line="360" w:lineRule="auto"/>
              <w:jc w:val="center"/>
              <w:rPr>
                <w:rFonts w:ascii="楷体" w:hAnsi="楷体" w:eastAsia="楷体"/>
                <w:szCs w:val="21"/>
              </w:rPr>
            </w:pPr>
            <w:r>
              <w:rPr>
                <w:rFonts w:hint="eastAsia" w:ascii="楷体" w:hAnsi="楷体" w:eastAsia="楷体"/>
                <w:szCs w:val="21"/>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2" w:hRule="atLeast"/>
          <w:jc w:val="center"/>
        </w:trPr>
        <w:tc>
          <w:tcPr>
            <w:tcW w:w="1686" w:type="dxa"/>
            <w:vMerge w:val="continue"/>
            <w:vAlign w:val="center"/>
          </w:tcPr>
          <w:p>
            <w:pPr>
              <w:spacing w:line="360" w:lineRule="auto"/>
              <w:jc w:val="center"/>
              <w:rPr>
                <w:rFonts w:ascii="楷体" w:hAnsi="楷体" w:eastAsia="楷体"/>
                <w:szCs w:val="21"/>
              </w:rPr>
            </w:pPr>
          </w:p>
        </w:tc>
        <w:tc>
          <w:tcPr>
            <w:tcW w:w="1417" w:type="dxa"/>
            <w:shd w:val="clear" w:color="auto" w:fill="auto"/>
            <w:vAlign w:val="center"/>
          </w:tcPr>
          <w:p>
            <w:pPr>
              <w:spacing w:line="360" w:lineRule="auto"/>
              <w:jc w:val="center"/>
              <w:rPr>
                <w:rFonts w:ascii="楷体" w:hAnsi="楷体" w:eastAsia="楷体"/>
                <w:szCs w:val="21"/>
              </w:rPr>
            </w:pPr>
            <w:r>
              <w:rPr>
                <w:rFonts w:ascii="楷体" w:hAnsi="楷体" w:eastAsia="楷体"/>
                <w:szCs w:val="21"/>
              </w:rPr>
              <w:t>任务</w:t>
            </w:r>
            <w:r>
              <w:rPr>
                <w:rFonts w:hint="eastAsia" w:ascii="楷体" w:hAnsi="楷体" w:eastAsia="楷体"/>
                <w:szCs w:val="21"/>
              </w:rPr>
              <w:t>7</w:t>
            </w:r>
          </w:p>
        </w:tc>
        <w:tc>
          <w:tcPr>
            <w:tcW w:w="2991" w:type="dxa"/>
            <w:shd w:val="clear" w:color="auto" w:fill="auto"/>
            <w:vAlign w:val="center"/>
          </w:tcPr>
          <w:p>
            <w:pPr>
              <w:spacing w:line="360" w:lineRule="auto"/>
              <w:jc w:val="left"/>
              <w:rPr>
                <w:rFonts w:ascii="楷体" w:hAnsi="楷体" w:eastAsia="楷体"/>
                <w:szCs w:val="21"/>
              </w:rPr>
            </w:pPr>
            <w:r>
              <w:rPr>
                <w:rFonts w:hint="eastAsia" w:ascii="楷体" w:hAnsi="楷体" w:eastAsia="楷体"/>
                <w:szCs w:val="21"/>
              </w:rPr>
              <w:t>Web应用程序渗透测试及安全加固</w:t>
            </w:r>
          </w:p>
        </w:tc>
        <w:tc>
          <w:tcPr>
            <w:tcW w:w="1138" w:type="dxa"/>
            <w:vMerge w:val="continue"/>
            <w:vAlign w:val="center"/>
          </w:tcPr>
          <w:p>
            <w:pPr>
              <w:spacing w:line="360" w:lineRule="auto"/>
              <w:jc w:val="center"/>
              <w:rPr>
                <w:rFonts w:ascii="楷体" w:hAnsi="楷体" w:eastAsia="楷体"/>
                <w:szCs w:val="21"/>
              </w:rPr>
            </w:pPr>
          </w:p>
        </w:tc>
        <w:tc>
          <w:tcPr>
            <w:tcW w:w="757" w:type="dxa"/>
            <w:shd w:val="clear" w:color="auto" w:fill="auto"/>
            <w:vAlign w:val="center"/>
          </w:tcPr>
          <w:p>
            <w:pPr>
              <w:spacing w:line="360" w:lineRule="auto"/>
              <w:jc w:val="center"/>
              <w:rPr>
                <w:rFonts w:ascii="楷体" w:hAnsi="楷体" w:eastAsia="楷体"/>
                <w:szCs w:val="21"/>
              </w:rPr>
            </w:pPr>
            <w:r>
              <w:rPr>
                <w:rFonts w:hint="eastAsia" w:ascii="楷体" w:hAnsi="楷体" w:eastAsia="楷体"/>
                <w:szCs w:val="21"/>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 w:hRule="atLeast"/>
          <w:jc w:val="center"/>
        </w:trPr>
        <w:tc>
          <w:tcPr>
            <w:tcW w:w="1686" w:type="dxa"/>
            <w:shd w:val="clear" w:color="auto" w:fill="auto"/>
            <w:vAlign w:val="center"/>
          </w:tcPr>
          <w:p>
            <w:pPr>
              <w:spacing w:line="360" w:lineRule="auto"/>
              <w:jc w:val="center"/>
              <w:rPr>
                <w:rFonts w:ascii="楷体" w:hAnsi="楷体" w:eastAsia="楷体"/>
                <w:szCs w:val="21"/>
              </w:rPr>
            </w:pPr>
            <w:r>
              <w:rPr>
                <w:rFonts w:hint="eastAsia" w:ascii="楷体" w:hAnsi="楷体" w:eastAsia="楷体"/>
                <w:szCs w:val="21"/>
              </w:rPr>
              <w:t>备战阶段</w:t>
            </w:r>
          </w:p>
        </w:tc>
        <w:tc>
          <w:tcPr>
            <w:tcW w:w="4408" w:type="dxa"/>
            <w:gridSpan w:val="2"/>
            <w:shd w:val="clear" w:color="auto" w:fill="auto"/>
            <w:vAlign w:val="center"/>
          </w:tcPr>
          <w:p>
            <w:pPr>
              <w:spacing w:line="360" w:lineRule="auto"/>
              <w:jc w:val="center"/>
              <w:rPr>
                <w:rFonts w:ascii="楷体" w:hAnsi="楷体" w:eastAsia="楷体"/>
                <w:szCs w:val="21"/>
              </w:rPr>
            </w:pPr>
            <w:r>
              <w:rPr>
                <w:rFonts w:hint="eastAsia" w:ascii="楷体" w:hAnsi="楷体" w:eastAsia="楷体"/>
                <w:szCs w:val="21"/>
              </w:rPr>
              <w:t>攻防对抗准备工作</w:t>
            </w:r>
          </w:p>
        </w:tc>
        <w:tc>
          <w:tcPr>
            <w:tcW w:w="1138" w:type="dxa"/>
            <w:vAlign w:val="center"/>
          </w:tcPr>
          <w:p>
            <w:pPr>
              <w:spacing w:line="360" w:lineRule="auto"/>
              <w:jc w:val="center"/>
              <w:rPr>
                <w:rFonts w:ascii="楷体" w:hAnsi="楷体" w:eastAsia="楷体"/>
                <w:szCs w:val="21"/>
              </w:rPr>
            </w:pPr>
            <w:r>
              <w:rPr>
                <w:rFonts w:ascii="楷体" w:hAnsi="楷体" w:eastAsia="楷体"/>
                <w:szCs w:val="21"/>
              </w:rPr>
              <w:t>20分钟</w:t>
            </w:r>
          </w:p>
        </w:tc>
        <w:tc>
          <w:tcPr>
            <w:tcW w:w="757" w:type="dxa"/>
            <w:shd w:val="clear" w:color="auto" w:fill="auto"/>
            <w:vAlign w:val="center"/>
          </w:tcPr>
          <w:p>
            <w:pPr>
              <w:adjustRightInd w:val="0"/>
              <w:snapToGrid w:val="0"/>
              <w:spacing w:line="276" w:lineRule="auto"/>
              <w:jc w:val="center"/>
              <w:rPr>
                <w:rFonts w:ascii="楷体" w:hAnsi="楷体" w:eastAsia="楷体"/>
                <w:szCs w:val="21"/>
              </w:rPr>
            </w:pPr>
            <w:r>
              <w:rPr>
                <w:rFonts w:ascii="楷体" w:hAnsi="楷体" w:eastAsia="楷体"/>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 w:hRule="atLeast"/>
          <w:jc w:val="center"/>
        </w:trPr>
        <w:tc>
          <w:tcPr>
            <w:tcW w:w="1686" w:type="dxa"/>
            <w:vMerge w:val="restart"/>
            <w:shd w:val="clear" w:color="auto" w:fill="auto"/>
            <w:vAlign w:val="center"/>
          </w:tcPr>
          <w:p>
            <w:pPr>
              <w:spacing w:line="360" w:lineRule="auto"/>
              <w:jc w:val="center"/>
              <w:rPr>
                <w:rFonts w:ascii="楷体" w:hAnsi="楷体" w:eastAsia="楷体"/>
                <w:szCs w:val="21"/>
              </w:rPr>
            </w:pPr>
            <w:r>
              <w:rPr>
                <w:rFonts w:hint="eastAsia" w:ascii="楷体" w:hAnsi="楷体" w:eastAsia="楷体"/>
                <w:szCs w:val="21"/>
              </w:rPr>
              <w:t>第二阶段</w:t>
            </w:r>
          </w:p>
          <w:p>
            <w:pPr>
              <w:spacing w:line="360" w:lineRule="auto"/>
              <w:jc w:val="center"/>
              <w:rPr>
                <w:rFonts w:ascii="楷体" w:hAnsi="楷体" w:eastAsia="楷体"/>
                <w:szCs w:val="21"/>
              </w:rPr>
            </w:pPr>
            <w:r>
              <w:rPr>
                <w:rFonts w:hint="eastAsia" w:ascii="楷体" w:hAnsi="楷体" w:eastAsia="楷体"/>
                <w:szCs w:val="21"/>
              </w:rPr>
              <w:t>分组对抗</w:t>
            </w:r>
          </w:p>
        </w:tc>
        <w:tc>
          <w:tcPr>
            <w:tcW w:w="4408" w:type="dxa"/>
            <w:gridSpan w:val="2"/>
            <w:shd w:val="clear" w:color="auto" w:fill="auto"/>
            <w:vAlign w:val="center"/>
          </w:tcPr>
          <w:p>
            <w:pPr>
              <w:spacing w:line="360" w:lineRule="auto"/>
              <w:jc w:val="center"/>
              <w:rPr>
                <w:rFonts w:ascii="楷体" w:hAnsi="楷体" w:eastAsia="楷体"/>
                <w:szCs w:val="21"/>
              </w:rPr>
            </w:pPr>
            <w:r>
              <w:rPr>
                <w:rFonts w:hint="eastAsia" w:ascii="楷体" w:hAnsi="楷体" w:eastAsia="楷体"/>
                <w:szCs w:val="21"/>
              </w:rPr>
              <w:t>系统加固：15分钟</w:t>
            </w:r>
          </w:p>
        </w:tc>
        <w:tc>
          <w:tcPr>
            <w:tcW w:w="1138" w:type="dxa"/>
            <w:vMerge w:val="restart"/>
            <w:vAlign w:val="center"/>
          </w:tcPr>
          <w:p>
            <w:pPr>
              <w:spacing w:line="360" w:lineRule="auto"/>
              <w:jc w:val="center"/>
              <w:rPr>
                <w:rFonts w:ascii="楷体" w:hAnsi="楷体" w:eastAsia="楷体"/>
                <w:szCs w:val="21"/>
              </w:rPr>
            </w:pPr>
            <w:r>
              <w:rPr>
                <w:rFonts w:hint="eastAsia" w:ascii="楷体" w:hAnsi="楷体" w:eastAsia="楷体"/>
                <w:szCs w:val="21"/>
              </w:rPr>
              <w:t>6</w:t>
            </w:r>
            <w:r>
              <w:rPr>
                <w:rFonts w:ascii="楷体" w:hAnsi="楷体" w:eastAsia="楷体"/>
                <w:szCs w:val="21"/>
              </w:rPr>
              <w:t>0分钟</w:t>
            </w:r>
          </w:p>
        </w:tc>
        <w:tc>
          <w:tcPr>
            <w:tcW w:w="757" w:type="dxa"/>
            <w:vMerge w:val="restart"/>
            <w:shd w:val="clear" w:color="auto" w:fill="auto"/>
            <w:vAlign w:val="center"/>
          </w:tcPr>
          <w:p>
            <w:pPr>
              <w:spacing w:line="360" w:lineRule="auto"/>
              <w:jc w:val="center"/>
              <w:rPr>
                <w:rFonts w:ascii="楷体" w:hAnsi="楷体" w:eastAsia="楷体"/>
                <w:szCs w:val="21"/>
              </w:rPr>
            </w:pPr>
            <w:r>
              <w:rPr>
                <w:rFonts w:ascii="楷体" w:hAnsi="楷体" w:eastAsia="楷体"/>
                <w:szCs w:val="21"/>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 w:hRule="atLeast"/>
          <w:jc w:val="center"/>
        </w:trPr>
        <w:tc>
          <w:tcPr>
            <w:tcW w:w="1686" w:type="dxa"/>
            <w:vMerge w:val="continue"/>
            <w:shd w:val="clear" w:color="auto" w:fill="auto"/>
            <w:vAlign w:val="center"/>
          </w:tcPr>
          <w:p>
            <w:pPr>
              <w:spacing w:line="360" w:lineRule="auto"/>
              <w:jc w:val="left"/>
              <w:rPr>
                <w:rFonts w:ascii="楷体" w:hAnsi="楷体" w:eastAsia="楷体"/>
                <w:szCs w:val="21"/>
              </w:rPr>
            </w:pPr>
          </w:p>
        </w:tc>
        <w:tc>
          <w:tcPr>
            <w:tcW w:w="4408" w:type="dxa"/>
            <w:gridSpan w:val="2"/>
            <w:shd w:val="clear" w:color="auto" w:fill="auto"/>
            <w:vAlign w:val="center"/>
          </w:tcPr>
          <w:p>
            <w:pPr>
              <w:spacing w:line="360" w:lineRule="auto"/>
              <w:jc w:val="center"/>
              <w:rPr>
                <w:rFonts w:ascii="楷体" w:hAnsi="楷体" w:eastAsia="楷体"/>
                <w:szCs w:val="21"/>
              </w:rPr>
            </w:pPr>
            <w:r>
              <w:rPr>
                <w:rFonts w:hint="eastAsia" w:ascii="楷体" w:hAnsi="楷体" w:eastAsia="楷体"/>
                <w:szCs w:val="21"/>
              </w:rPr>
              <w:t>渗透测试：45分钟</w:t>
            </w:r>
          </w:p>
        </w:tc>
        <w:tc>
          <w:tcPr>
            <w:tcW w:w="1138" w:type="dxa"/>
            <w:vMerge w:val="continue"/>
            <w:vAlign w:val="center"/>
          </w:tcPr>
          <w:p>
            <w:pPr>
              <w:spacing w:line="360" w:lineRule="auto"/>
              <w:jc w:val="center"/>
              <w:rPr>
                <w:rFonts w:ascii="楷体" w:hAnsi="楷体" w:eastAsia="楷体"/>
                <w:szCs w:val="21"/>
              </w:rPr>
            </w:pPr>
          </w:p>
        </w:tc>
        <w:tc>
          <w:tcPr>
            <w:tcW w:w="757" w:type="dxa"/>
            <w:vMerge w:val="continue"/>
            <w:shd w:val="clear" w:color="auto" w:fill="auto"/>
            <w:vAlign w:val="center"/>
          </w:tcPr>
          <w:p>
            <w:pPr>
              <w:spacing w:line="360" w:lineRule="auto"/>
              <w:jc w:val="center"/>
              <w:rPr>
                <w:rFonts w:ascii="楷体" w:hAnsi="楷体" w:eastAsia="楷体"/>
                <w:szCs w:val="21"/>
              </w:rPr>
            </w:pPr>
          </w:p>
        </w:tc>
      </w:tr>
    </w:tbl>
    <w:p>
      <w:pPr>
        <w:rPr>
          <w:rFonts w:ascii="楷体" w:hAnsi="楷体" w:eastAsia="楷体"/>
          <w:sz w:val="32"/>
          <w:szCs w:val="32"/>
        </w:rPr>
      </w:pPr>
      <w:r>
        <w:rPr>
          <w:rFonts w:hint="eastAsia" w:ascii="楷体" w:hAnsi="楷体" w:eastAsia="楷体"/>
          <w:sz w:val="32"/>
          <w:szCs w:val="32"/>
        </w:rPr>
        <w:t>二</w:t>
      </w:r>
      <w:r>
        <w:rPr>
          <w:rFonts w:ascii="楷体" w:hAnsi="楷体" w:eastAsia="楷体"/>
          <w:sz w:val="32"/>
          <w:szCs w:val="32"/>
        </w:rPr>
        <w:t>、拓扑图</w:t>
      </w:r>
    </w:p>
    <w:p>
      <w:pPr>
        <w:spacing w:line="360" w:lineRule="auto"/>
        <w:rPr>
          <w:rFonts w:ascii="楷体" w:hAnsi="楷体" w:eastAsia="楷体"/>
          <w:szCs w:val="21"/>
        </w:rPr>
      </w:pPr>
      <w:r>
        <w:drawing>
          <wp:inline distT="0" distB="0" distL="0" distR="0">
            <wp:extent cx="5272405" cy="189992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7"/>
                    <a:stretch>
                      <a:fillRect/>
                    </a:stretch>
                  </pic:blipFill>
                  <pic:spPr>
                    <a:xfrm>
                      <a:off x="0" y="0"/>
                      <a:ext cx="5313032" cy="1915099"/>
                    </a:xfrm>
                    <a:prstGeom prst="rect">
                      <a:avLst/>
                    </a:prstGeom>
                  </pic:spPr>
                </pic:pic>
              </a:graphicData>
            </a:graphic>
          </wp:inline>
        </w:drawing>
      </w:r>
    </w:p>
    <w:p>
      <w:pPr>
        <w:rPr>
          <w:rFonts w:ascii="楷体" w:hAnsi="楷体" w:eastAsia="楷体"/>
          <w:sz w:val="32"/>
          <w:szCs w:val="32"/>
        </w:rPr>
      </w:pPr>
      <w:r>
        <w:rPr>
          <w:rFonts w:hint="eastAsia" w:ascii="楷体" w:hAnsi="楷体" w:eastAsia="楷体"/>
          <w:sz w:val="32"/>
          <w:szCs w:val="32"/>
        </w:rPr>
        <w:t>三、竞赛任务书</w:t>
      </w:r>
    </w:p>
    <w:p>
      <w:pPr>
        <w:rPr>
          <w:rFonts w:ascii="楷体" w:hAnsi="楷体" w:eastAsia="楷体"/>
          <w:sz w:val="28"/>
          <w:szCs w:val="28"/>
        </w:rPr>
      </w:pPr>
      <w:r>
        <w:rPr>
          <w:rFonts w:hint="eastAsia" w:ascii="楷体" w:hAnsi="楷体" w:eastAsia="楷体"/>
          <w:sz w:val="28"/>
          <w:szCs w:val="28"/>
        </w:rPr>
        <w:t>（一）第一阶段任务书（70</w:t>
      </w:r>
      <w:r>
        <w:rPr>
          <w:rFonts w:ascii="楷体" w:hAnsi="楷体" w:eastAsia="楷体"/>
          <w:sz w:val="28"/>
          <w:szCs w:val="28"/>
        </w:rPr>
        <w:t>0</w:t>
      </w:r>
      <w:r>
        <w:rPr>
          <w:rFonts w:hint="eastAsia" w:ascii="楷体" w:hAnsi="楷体" w:eastAsia="楷体"/>
          <w:sz w:val="28"/>
          <w:szCs w:val="28"/>
        </w:rPr>
        <w:t>分）</w:t>
      </w:r>
    </w:p>
    <w:p>
      <w:pPr>
        <w:rPr>
          <w:rFonts w:ascii="楷体" w:hAnsi="楷体" w:eastAsia="楷体"/>
          <w:b/>
          <w:sz w:val="28"/>
          <w:szCs w:val="28"/>
        </w:rPr>
      </w:pPr>
      <w:r>
        <w:rPr>
          <w:rFonts w:ascii="楷体" w:hAnsi="楷体" w:eastAsia="楷体"/>
          <w:b/>
          <w:sz w:val="28"/>
          <w:szCs w:val="28"/>
        </w:rPr>
        <w:t>任务</w:t>
      </w:r>
      <w:r>
        <w:rPr>
          <w:rFonts w:hint="eastAsia" w:ascii="楷体" w:hAnsi="楷体" w:eastAsia="楷体"/>
          <w:b/>
          <w:sz w:val="28"/>
          <w:szCs w:val="28"/>
        </w:rPr>
        <w:t>1. MSSQL数据库渗透测试（100分）</w:t>
      </w:r>
    </w:p>
    <w:p>
      <w:pPr>
        <w:pStyle w:val="19"/>
        <w:spacing w:line="360" w:lineRule="auto"/>
        <w:ind w:firstLine="711" w:firstLineChars="295"/>
        <w:jc w:val="left"/>
        <w:rPr>
          <w:rFonts w:ascii="楷体" w:hAnsi="楷体" w:eastAsia="楷体"/>
          <w:b/>
        </w:rPr>
      </w:pPr>
      <w:r>
        <w:rPr>
          <w:rFonts w:hint="eastAsia" w:ascii="楷体" w:hAnsi="楷体" w:eastAsia="楷体"/>
          <w:b/>
        </w:rPr>
        <w:t>任务环境说明：</w:t>
      </w:r>
    </w:p>
    <w:p>
      <w:pPr>
        <w:pStyle w:val="19"/>
        <w:numPr>
          <w:ilvl w:val="0"/>
          <w:numId w:val="2"/>
        </w:numPr>
        <w:spacing w:line="360" w:lineRule="auto"/>
        <w:ind w:firstLineChars="0"/>
        <w:jc w:val="left"/>
        <w:rPr>
          <w:rFonts w:ascii="楷体" w:hAnsi="楷体" w:eastAsia="楷体"/>
        </w:rPr>
      </w:pPr>
      <w:r>
        <w:rPr>
          <w:rFonts w:hint="eastAsia" w:ascii="楷体" w:hAnsi="楷体" w:eastAsia="楷体"/>
        </w:rPr>
        <w:t>服务器场景：server2003（用户名：administrator；密码：空）</w:t>
      </w:r>
    </w:p>
    <w:p>
      <w:pPr>
        <w:pStyle w:val="19"/>
        <w:numPr>
          <w:ilvl w:val="0"/>
          <w:numId w:val="2"/>
        </w:numPr>
        <w:spacing w:line="360" w:lineRule="auto"/>
        <w:ind w:firstLineChars="0"/>
        <w:jc w:val="left"/>
        <w:rPr>
          <w:rFonts w:ascii="楷体" w:hAnsi="楷体" w:eastAsia="楷体"/>
        </w:rPr>
      </w:pPr>
      <w:r>
        <w:rPr>
          <w:rFonts w:hint="eastAsia" w:ascii="楷体" w:hAnsi="楷体" w:eastAsia="楷体"/>
        </w:rPr>
        <w:t>服务器场景操作系统：Windows server2003</w:t>
      </w:r>
    </w:p>
    <w:p>
      <w:pPr>
        <w:pStyle w:val="19"/>
        <w:spacing w:line="360" w:lineRule="auto"/>
        <w:ind w:firstLine="708" w:firstLineChars="295"/>
        <w:jc w:val="left"/>
        <w:rPr>
          <w:rFonts w:ascii="楷体" w:hAnsi="楷体" w:eastAsia="楷体"/>
        </w:rPr>
      </w:pPr>
      <w:r>
        <w:rPr>
          <w:rFonts w:hint="eastAsia" w:ascii="楷体" w:hAnsi="楷体" w:eastAsia="楷体"/>
        </w:rPr>
        <w:t>1.在本地PC渗透测试平台BT5中使用zenmap工具扫描服务器场景server2003所在网段(例如：172.16.101.0/24)范围内存活的主机IP地址和指定开放的1433、3306、80端口。并将该操作使用的命令中必须要使用的字符串作为FLAG提交；（10分）</w:t>
      </w:r>
    </w:p>
    <w:p>
      <w:pPr>
        <w:pStyle w:val="19"/>
        <w:spacing w:line="360" w:lineRule="auto"/>
        <w:ind w:firstLine="708" w:firstLineChars="295"/>
        <w:jc w:val="left"/>
        <w:rPr>
          <w:rFonts w:ascii="楷体" w:hAnsi="楷体" w:eastAsia="楷体"/>
        </w:rPr>
      </w:pPr>
      <w:r>
        <w:rPr>
          <w:rFonts w:hint="eastAsia" w:ascii="楷体" w:hAnsi="楷体" w:eastAsia="楷体"/>
        </w:rPr>
        <w:t>2.通过本地PC中渗透测试平台BT5对服务器场景server2003进行系统服务及版本扫描渗透测试，并将该操作显示结果中数据库服务对应的服务端口信息作为FLAG提交；（10分）</w:t>
      </w:r>
    </w:p>
    <w:p>
      <w:pPr>
        <w:pStyle w:val="19"/>
        <w:spacing w:line="360" w:lineRule="auto"/>
        <w:ind w:firstLine="708" w:firstLineChars="295"/>
        <w:jc w:val="left"/>
        <w:rPr>
          <w:rFonts w:ascii="楷体" w:hAnsi="楷体" w:eastAsia="楷体"/>
        </w:rPr>
      </w:pPr>
      <w:r>
        <w:rPr>
          <w:rFonts w:ascii="楷体" w:hAnsi="楷体" w:eastAsia="楷体"/>
        </w:rPr>
        <w:t>3.</w:t>
      </w:r>
      <w:r>
        <w:rPr>
          <w:rFonts w:hint="eastAsia" w:ascii="楷体" w:hAnsi="楷体" w:eastAsia="楷体"/>
        </w:rPr>
        <w:t>在本地PC渗透测试平台BT5中使用MSF中模块对其爆破，使用search命令，并将扫描弱口令模块的名称作为FLAG提交；（10分）</w:t>
      </w:r>
    </w:p>
    <w:p>
      <w:pPr>
        <w:pStyle w:val="19"/>
        <w:spacing w:line="360" w:lineRule="auto"/>
        <w:ind w:firstLine="708" w:firstLineChars="295"/>
        <w:jc w:val="left"/>
        <w:rPr>
          <w:rFonts w:ascii="楷体" w:hAnsi="楷体" w:eastAsia="楷体"/>
        </w:rPr>
      </w:pPr>
      <w:r>
        <w:rPr>
          <w:rFonts w:hint="eastAsia" w:ascii="楷体" w:hAnsi="楷体" w:eastAsia="楷体"/>
        </w:rPr>
        <w:t>4.在上一题的基础上使用命令调用该模块，并查看需要配置的信息（使用show options命令），将回显中需要配置的目标地址,密码使用的猜解字典,线程,账户配置参数的字段作为FLAG提交（之间以英文逗号分隔，例hello,test，..,..）；（10分）</w:t>
      </w:r>
    </w:p>
    <w:p>
      <w:pPr>
        <w:pStyle w:val="19"/>
        <w:spacing w:line="360" w:lineRule="auto"/>
        <w:ind w:firstLine="708" w:firstLineChars="295"/>
        <w:jc w:val="left"/>
        <w:rPr>
          <w:rFonts w:ascii="楷体" w:hAnsi="楷体" w:eastAsia="楷体"/>
        </w:rPr>
      </w:pPr>
      <w:r>
        <w:rPr>
          <w:rFonts w:hint="eastAsia" w:ascii="楷体" w:hAnsi="楷体" w:eastAsia="楷体"/>
        </w:rPr>
        <w:t>5.在msf模块中配置目标靶机IP地址，将配置命令中的前两个单词作为FLAG提交；（10分）</w:t>
      </w:r>
    </w:p>
    <w:p>
      <w:pPr>
        <w:pStyle w:val="19"/>
        <w:spacing w:line="360" w:lineRule="auto"/>
        <w:ind w:firstLine="708" w:firstLineChars="295"/>
        <w:jc w:val="left"/>
        <w:rPr>
          <w:rFonts w:ascii="楷体" w:hAnsi="楷体" w:eastAsia="楷体"/>
        </w:rPr>
      </w:pPr>
      <w:r>
        <w:rPr>
          <w:rFonts w:hint="eastAsia" w:ascii="楷体" w:hAnsi="楷体" w:eastAsia="楷体"/>
        </w:rPr>
        <w:t>6.在msf模块中指定密码字典，字典路径为/root/2.txt爆破获取密码并将得到的密码作为FLAG提交；（14分）</w:t>
      </w:r>
    </w:p>
    <w:p>
      <w:pPr>
        <w:pStyle w:val="19"/>
        <w:spacing w:line="360" w:lineRule="auto"/>
        <w:ind w:firstLine="708" w:firstLineChars="295"/>
        <w:jc w:val="left"/>
        <w:rPr>
          <w:rFonts w:ascii="楷体" w:hAnsi="楷体" w:eastAsia="楷体"/>
        </w:rPr>
      </w:pPr>
      <w:r>
        <w:rPr>
          <w:rFonts w:hint="eastAsia" w:ascii="楷体" w:hAnsi="楷体" w:eastAsia="楷体"/>
        </w:rPr>
        <w:t>7.在msf模块中切换新的渗透模块，对服务器场景server2003进行数据库服务扩展存储过程进行利用，将调用该模块的命令作为FLAG提交；（14分）</w:t>
      </w:r>
    </w:p>
    <w:p>
      <w:pPr>
        <w:pStyle w:val="19"/>
        <w:spacing w:line="360" w:lineRule="auto"/>
        <w:ind w:firstLine="708" w:firstLineChars="295"/>
        <w:jc w:val="left"/>
        <w:rPr>
          <w:rFonts w:ascii="楷体" w:hAnsi="楷体" w:eastAsia="楷体"/>
        </w:rPr>
      </w:pPr>
      <w:r>
        <w:rPr>
          <w:rFonts w:hint="eastAsia" w:ascii="楷体" w:hAnsi="楷体" w:eastAsia="楷体"/>
        </w:rPr>
        <w:t>8.在上一题的基础上，使用第6题获取到的密码并进行提权，同时使用show options命令查看需要的配置，并配置CMD参数来查看系统用户，将配置的命令作为FLAG提交；（14分）</w:t>
      </w:r>
    </w:p>
    <w:p>
      <w:pPr>
        <w:pStyle w:val="19"/>
        <w:spacing w:line="360" w:lineRule="auto"/>
        <w:ind w:firstLine="708" w:firstLineChars="295"/>
        <w:jc w:val="left"/>
        <w:rPr>
          <w:rFonts w:ascii="楷体" w:hAnsi="楷体" w:eastAsia="楷体"/>
        </w:rPr>
      </w:pPr>
      <w:r>
        <w:rPr>
          <w:rFonts w:hint="eastAsia" w:ascii="楷体" w:hAnsi="楷体" w:eastAsia="楷体"/>
        </w:rPr>
        <w:t>9.在利用msf模块获取系统权限并查看目标系统的异常（黑客）用户，并将该用户作为FLAG提交。（8分）</w:t>
      </w:r>
    </w:p>
    <w:p>
      <w:pPr>
        <w:rPr>
          <w:rFonts w:ascii="楷体" w:hAnsi="楷体" w:eastAsia="楷体"/>
          <w:b/>
          <w:sz w:val="28"/>
          <w:szCs w:val="28"/>
        </w:rPr>
      </w:pPr>
      <w:r>
        <w:rPr>
          <w:rFonts w:ascii="楷体" w:hAnsi="楷体" w:eastAsia="楷体"/>
          <w:b/>
          <w:sz w:val="28"/>
          <w:szCs w:val="28"/>
        </w:rPr>
        <w:t>任务</w:t>
      </w:r>
      <w:r>
        <w:rPr>
          <w:rFonts w:hint="eastAsia" w:ascii="楷体" w:hAnsi="楷体" w:eastAsia="楷体"/>
          <w:b/>
          <w:sz w:val="28"/>
          <w:szCs w:val="28"/>
        </w:rPr>
        <w:t>2. 主机发现与信息收集（100分）</w:t>
      </w:r>
    </w:p>
    <w:p>
      <w:pPr>
        <w:pStyle w:val="19"/>
        <w:spacing w:line="360" w:lineRule="auto"/>
        <w:ind w:firstLine="711" w:firstLineChars="295"/>
        <w:jc w:val="left"/>
        <w:rPr>
          <w:rFonts w:ascii="楷体" w:hAnsi="楷体" w:eastAsia="楷体"/>
          <w:b/>
        </w:rPr>
      </w:pPr>
      <w:r>
        <w:rPr>
          <w:rFonts w:hint="eastAsia" w:ascii="楷体" w:hAnsi="楷体" w:eastAsia="楷体"/>
          <w:b/>
        </w:rPr>
        <w:t>任务环境说明：</w:t>
      </w:r>
    </w:p>
    <w:p>
      <w:pPr>
        <w:pStyle w:val="19"/>
        <w:numPr>
          <w:ilvl w:val="0"/>
          <w:numId w:val="2"/>
        </w:numPr>
        <w:spacing w:line="360" w:lineRule="auto"/>
        <w:ind w:firstLineChars="0"/>
        <w:jc w:val="left"/>
        <w:rPr>
          <w:rFonts w:ascii="楷体" w:hAnsi="楷体" w:eastAsia="楷体"/>
        </w:rPr>
      </w:pPr>
      <w:r>
        <w:rPr>
          <w:rFonts w:hint="eastAsia" w:ascii="楷体" w:hAnsi="楷体" w:eastAsia="楷体"/>
        </w:rPr>
        <w:t>服务器场景：server2003（用户名：administrator；密码：空）</w:t>
      </w:r>
    </w:p>
    <w:p>
      <w:pPr>
        <w:pStyle w:val="19"/>
        <w:numPr>
          <w:ilvl w:val="0"/>
          <w:numId w:val="2"/>
        </w:numPr>
        <w:spacing w:line="360" w:lineRule="auto"/>
        <w:ind w:firstLineChars="0"/>
        <w:jc w:val="left"/>
        <w:rPr>
          <w:rFonts w:ascii="楷体" w:hAnsi="楷体" w:eastAsia="楷体"/>
        </w:rPr>
      </w:pPr>
      <w:r>
        <w:rPr>
          <w:rFonts w:hint="eastAsia" w:ascii="楷体" w:hAnsi="楷体" w:eastAsia="楷体"/>
        </w:rPr>
        <w:t>服务器场景操作系统：Windows server2003</w:t>
      </w:r>
    </w:p>
    <w:p>
      <w:pPr>
        <w:pStyle w:val="19"/>
        <w:spacing w:line="360" w:lineRule="auto"/>
        <w:ind w:firstLine="708" w:firstLineChars="295"/>
        <w:jc w:val="left"/>
        <w:rPr>
          <w:rFonts w:ascii="楷体" w:hAnsi="楷体" w:eastAsia="楷体"/>
        </w:rPr>
      </w:pPr>
      <w:r>
        <w:rPr>
          <w:rFonts w:ascii="楷体" w:hAnsi="楷体" w:eastAsia="楷体"/>
        </w:rPr>
        <w:t>1.</w:t>
      </w:r>
      <w:r>
        <w:rPr>
          <w:rFonts w:hint="eastAsia" w:ascii="楷体" w:hAnsi="楷体" w:eastAsia="楷体"/>
        </w:rPr>
        <w:t>通过本地PC中渗透测试平台BT5使用fping对服务器场景server2003所在网段(例如：172.16.101.0/24)进行主机发现扫描,并将该操作使用的命令中必须要使用的参数作为FLAG提交；（12分）</w:t>
      </w:r>
    </w:p>
    <w:p>
      <w:pPr>
        <w:pStyle w:val="19"/>
        <w:spacing w:line="360" w:lineRule="auto"/>
        <w:ind w:firstLine="720" w:firstLineChars="300"/>
        <w:jc w:val="left"/>
        <w:rPr>
          <w:rFonts w:ascii="楷体" w:hAnsi="楷体" w:eastAsia="楷体"/>
        </w:rPr>
      </w:pPr>
      <w:r>
        <w:rPr>
          <w:rFonts w:ascii="楷体" w:hAnsi="楷体" w:eastAsia="楷体"/>
        </w:rPr>
        <w:t>2.</w:t>
      </w:r>
      <w:r>
        <w:rPr>
          <w:rFonts w:hint="eastAsia" w:ascii="楷体" w:hAnsi="楷体" w:eastAsia="楷体"/>
        </w:rPr>
        <w:t>通过本地PC中渗透测试平台BT5使用genlist对服务器场景server2003所在网段进行扫描进行主机存活发现, 并将该操作使用的命令中必须要使用的参数作为FLAG提交；（12分）</w:t>
      </w:r>
    </w:p>
    <w:p>
      <w:pPr>
        <w:pStyle w:val="19"/>
        <w:spacing w:line="360" w:lineRule="auto"/>
        <w:ind w:firstLine="708" w:firstLineChars="295"/>
        <w:jc w:val="left"/>
        <w:rPr>
          <w:rFonts w:ascii="楷体" w:hAnsi="楷体" w:eastAsia="楷体"/>
        </w:rPr>
      </w:pPr>
      <w:r>
        <w:rPr>
          <w:rFonts w:ascii="楷体" w:hAnsi="楷体" w:eastAsia="楷体"/>
        </w:rPr>
        <w:t>3.</w:t>
      </w:r>
      <w:r>
        <w:rPr>
          <w:rFonts w:hint="eastAsia" w:ascii="楷体" w:hAnsi="楷体" w:eastAsia="楷体"/>
        </w:rPr>
        <w:t>在通过本地PC中渗透测试平台BT5使用nbtscan对服务器场景server2003所在网段进搜索扫描，获取目标的MAC地址等信息，并将该操作使用的命令中必须要使用的参数作为FLAG提交；（12分）</w:t>
      </w:r>
    </w:p>
    <w:p>
      <w:pPr>
        <w:pStyle w:val="19"/>
        <w:spacing w:line="360" w:lineRule="auto"/>
        <w:ind w:firstLine="708" w:firstLineChars="295"/>
        <w:jc w:val="left"/>
        <w:rPr>
          <w:rFonts w:ascii="楷体" w:hAnsi="楷体" w:eastAsia="楷体"/>
        </w:rPr>
      </w:pPr>
      <w:r>
        <w:rPr>
          <w:rFonts w:hint="eastAsia" w:ascii="楷体" w:hAnsi="楷体" w:eastAsia="楷体"/>
        </w:rPr>
        <w:t>4</w:t>
      </w:r>
      <w:r>
        <w:rPr>
          <w:rFonts w:ascii="楷体" w:hAnsi="楷体" w:eastAsia="楷体"/>
        </w:rPr>
        <w:t>.</w:t>
      </w:r>
      <w:r>
        <w:rPr>
          <w:rFonts w:hint="eastAsia" w:ascii="楷体" w:hAnsi="楷体" w:eastAsia="楷体"/>
        </w:rPr>
        <w:t>假设服务器场景server2003设置了防火墙无法进行ping检测，通过PC中渗透测试平台BT5使用arping检测主机连通性扫描（发送请求数据包数量为4个），并将该操作使用的命令中固定不变的字符串作为FLAG提交；（12分）</w:t>
      </w:r>
    </w:p>
    <w:p>
      <w:pPr>
        <w:pStyle w:val="19"/>
        <w:spacing w:line="360" w:lineRule="auto"/>
        <w:ind w:firstLine="708" w:firstLineChars="295"/>
        <w:jc w:val="left"/>
        <w:rPr>
          <w:rFonts w:ascii="楷体" w:hAnsi="楷体" w:eastAsia="楷体"/>
        </w:rPr>
      </w:pPr>
      <w:r>
        <w:rPr>
          <w:rFonts w:hint="eastAsia" w:ascii="楷体" w:hAnsi="楷体" w:eastAsia="楷体"/>
        </w:rPr>
        <w:t>5</w:t>
      </w:r>
      <w:r>
        <w:rPr>
          <w:rFonts w:ascii="楷体" w:hAnsi="楷体" w:eastAsia="楷体"/>
        </w:rPr>
        <w:t>.</w:t>
      </w:r>
      <w:r>
        <w:rPr>
          <w:rFonts w:hint="eastAsia" w:ascii="楷体" w:hAnsi="楷体" w:eastAsia="楷体"/>
        </w:rPr>
        <w:t>通过本地PC中渗透测试平台BT5使用fping对服务器场景server2003所在网段进行存活性扫描，且要把最终扫描的存活主机输出到文件ip.txt中，并将该操作使用的命令中必须要使用的参数作为FLAG提交（各参数之间用英文逗号分割，例a,b）；（12分</w:t>
      </w:r>
      <w:r>
        <w:rPr>
          <w:rFonts w:ascii="楷体" w:hAnsi="楷体" w:eastAsia="楷体"/>
        </w:rPr>
        <w:t>）</w:t>
      </w:r>
    </w:p>
    <w:p>
      <w:pPr>
        <w:pStyle w:val="19"/>
        <w:spacing w:line="360" w:lineRule="auto"/>
        <w:ind w:firstLine="708" w:firstLineChars="295"/>
        <w:jc w:val="left"/>
        <w:rPr>
          <w:rFonts w:ascii="楷体" w:hAnsi="楷体" w:eastAsia="楷体"/>
        </w:rPr>
      </w:pPr>
      <w:r>
        <w:rPr>
          <w:rFonts w:hint="eastAsia" w:ascii="楷体" w:hAnsi="楷体" w:eastAsia="楷体"/>
        </w:rPr>
        <w:t>6</w:t>
      </w:r>
      <w:r>
        <w:rPr>
          <w:rFonts w:ascii="楷体" w:hAnsi="楷体" w:eastAsia="楷体"/>
        </w:rPr>
        <w:t>.</w:t>
      </w:r>
      <w:r>
        <w:rPr>
          <w:rFonts w:hint="eastAsia" w:ascii="楷体" w:hAnsi="楷体" w:eastAsia="楷体"/>
        </w:rPr>
        <w:t>通过本地PC中渗透测试平台BT5使用nbtscan从第5题的ip.txt文件中读取IP扫描主机信息MAC地址等信息，并将该操作使用的命令中固定不变的字符串作为FLAG提交；（12分）</w:t>
      </w:r>
    </w:p>
    <w:p>
      <w:pPr>
        <w:pStyle w:val="19"/>
        <w:spacing w:line="360" w:lineRule="auto"/>
        <w:ind w:firstLine="708" w:firstLineChars="295"/>
        <w:jc w:val="left"/>
        <w:rPr>
          <w:rFonts w:ascii="楷体" w:hAnsi="楷体" w:eastAsia="楷体"/>
        </w:rPr>
      </w:pPr>
      <w:r>
        <w:rPr>
          <w:rFonts w:hint="eastAsia" w:ascii="楷体" w:hAnsi="楷体" w:eastAsia="楷体"/>
        </w:rPr>
        <w:t>7</w:t>
      </w:r>
      <w:r>
        <w:rPr>
          <w:rFonts w:ascii="楷体" w:hAnsi="楷体" w:eastAsia="楷体"/>
        </w:rPr>
        <w:t>.</w:t>
      </w:r>
      <w:r>
        <w:rPr>
          <w:rFonts w:hint="eastAsia" w:ascii="楷体" w:hAnsi="楷体" w:eastAsia="楷体"/>
        </w:rPr>
        <w:t>通过本地PC中渗透测试平台BT5使用xprobe2对服务器场景server2003进行TCP扫描，仅扫描靶机80,3306端口的开放情况(端口之间以英文格式下逗号分隔)，并将该操作使用的命令中固定不变的字符串作为FLAG提交；（12分）</w:t>
      </w:r>
    </w:p>
    <w:p>
      <w:pPr>
        <w:pStyle w:val="19"/>
        <w:spacing w:line="360" w:lineRule="auto"/>
        <w:ind w:firstLine="708" w:firstLineChars="295"/>
        <w:jc w:val="left"/>
        <w:rPr>
          <w:rFonts w:ascii="楷体" w:hAnsi="楷体" w:eastAsia="楷体"/>
        </w:rPr>
      </w:pPr>
      <w:r>
        <w:rPr>
          <w:rFonts w:hint="eastAsia" w:ascii="楷体" w:hAnsi="楷体" w:eastAsia="楷体"/>
        </w:rPr>
        <w:t>8</w:t>
      </w:r>
      <w:r>
        <w:rPr>
          <w:rFonts w:ascii="楷体" w:hAnsi="楷体" w:eastAsia="楷体"/>
        </w:rPr>
        <w:t>.</w:t>
      </w:r>
      <w:r>
        <w:rPr>
          <w:rFonts w:hint="eastAsia" w:ascii="楷体" w:hAnsi="楷体" w:eastAsia="楷体"/>
        </w:rPr>
        <w:t>通过本地PC中渗透测试平台BT5使用xprobe2对服务器场景server2003进行UDP扫描，仅扫描靶机161,162端口的开放情况(端口之间以英文格式下逗号分隔)，并将该操作使用的命令中固定不变的字符串作为FLAG提交。（16分）</w:t>
      </w:r>
    </w:p>
    <w:p>
      <w:pPr>
        <w:rPr>
          <w:rFonts w:ascii="楷体" w:hAnsi="楷体" w:eastAsia="楷体"/>
          <w:b/>
          <w:sz w:val="28"/>
          <w:szCs w:val="28"/>
        </w:rPr>
      </w:pPr>
      <w:r>
        <w:rPr>
          <w:rFonts w:ascii="楷体" w:hAnsi="楷体" w:eastAsia="楷体"/>
          <w:b/>
          <w:sz w:val="28"/>
          <w:szCs w:val="28"/>
        </w:rPr>
        <w:t>任务</w:t>
      </w:r>
      <w:r>
        <w:rPr>
          <w:rFonts w:hint="eastAsia" w:ascii="楷体" w:hAnsi="楷体" w:eastAsia="楷体"/>
          <w:b/>
          <w:sz w:val="28"/>
          <w:szCs w:val="28"/>
        </w:rPr>
        <w:t>3. SNMP信息收集与利用（100分）</w:t>
      </w:r>
    </w:p>
    <w:p>
      <w:pPr>
        <w:pStyle w:val="19"/>
        <w:spacing w:line="360" w:lineRule="auto"/>
        <w:ind w:firstLine="711" w:firstLineChars="295"/>
        <w:jc w:val="left"/>
        <w:rPr>
          <w:rFonts w:ascii="楷体" w:hAnsi="楷体" w:eastAsia="楷体"/>
          <w:b/>
        </w:rPr>
      </w:pPr>
      <w:r>
        <w:rPr>
          <w:rFonts w:hint="eastAsia" w:ascii="楷体" w:hAnsi="楷体" w:eastAsia="楷体"/>
          <w:b/>
        </w:rPr>
        <w:t>任务环境说明：</w:t>
      </w:r>
    </w:p>
    <w:p>
      <w:pPr>
        <w:pStyle w:val="19"/>
        <w:numPr>
          <w:ilvl w:val="0"/>
          <w:numId w:val="2"/>
        </w:numPr>
        <w:spacing w:line="360" w:lineRule="auto"/>
        <w:ind w:firstLineChars="0"/>
        <w:jc w:val="left"/>
        <w:rPr>
          <w:rFonts w:ascii="楷体" w:hAnsi="楷体" w:eastAsia="楷体"/>
        </w:rPr>
      </w:pPr>
      <w:r>
        <w:rPr>
          <w:rFonts w:hint="eastAsia" w:ascii="楷体" w:hAnsi="楷体" w:eastAsia="楷体"/>
        </w:rPr>
        <w:t>服务器场景：server2003（用户名：administrator；密码：空）</w:t>
      </w:r>
    </w:p>
    <w:p>
      <w:pPr>
        <w:pStyle w:val="19"/>
        <w:numPr>
          <w:ilvl w:val="0"/>
          <w:numId w:val="2"/>
        </w:numPr>
        <w:spacing w:line="360" w:lineRule="auto"/>
        <w:ind w:firstLineChars="0"/>
        <w:jc w:val="left"/>
        <w:rPr>
          <w:rFonts w:ascii="楷体" w:hAnsi="楷体" w:eastAsia="楷体"/>
        </w:rPr>
      </w:pPr>
      <w:r>
        <w:rPr>
          <w:rFonts w:hint="eastAsia" w:ascii="楷体" w:hAnsi="楷体" w:eastAsia="楷体"/>
        </w:rPr>
        <w:t>服务器场景操作系统：Windows server2003</w:t>
      </w:r>
    </w:p>
    <w:p>
      <w:pPr>
        <w:pStyle w:val="19"/>
        <w:spacing w:line="360" w:lineRule="auto"/>
        <w:ind w:firstLine="708" w:firstLineChars="295"/>
        <w:jc w:val="left"/>
        <w:rPr>
          <w:rFonts w:ascii="楷体" w:hAnsi="楷体" w:eastAsia="楷体"/>
        </w:rPr>
      </w:pPr>
      <w:r>
        <w:rPr>
          <w:rFonts w:hint="eastAsia" w:ascii="楷体" w:hAnsi="楷体" w:eastAsia="楷体"/>
        </w:rPr>
        <w:t>1.在本地PC渗透测试平台BT5中使用autoscan工具扫描服务器场景server2003所在网段(例如：172.16.101.0/24)范围内存活的主机地址。判断存活主机是否开放网络管理服务，若开启则以扫描出开启SNMP服务的主机名作为FLAG提交；（11分）</w:t>
      </w:r>
    </w:p>
    <w:p>
      <w:pPr>
        <w:pStyle w:val="19"/>
        <w:spacing w:line="360" w:lineRule="auto"/>
        <w:ind w:firstLine="708" w:firstLineChars="295"/>
        <w:jc w:val="left"/>
        <w:rPr>
          <w:rFonts w:ascii="楷体" w:hAnsi="楷体" w:eastAsia="楷体"/>
        </w:rPr>
      </w:pPr>
      <w:r>
        <w:rPr>
          <w:rFonts w:ascii="楷体" w:hAnsi="楷体" w:eastAsia="楷体"/>
        </w:rPr>
        <w:t>2.</w:t>
      </w:r>
      <w:r>
        <w:rPr>
          <w:rFonts w:hint="eastAsia" w:ascii="楷体" w:hAnsi="楷体" w:eastAsia="楷体"/>
        </w:rPr>
        <w:t>在本地PC渗透测试平台BT5中使用nmap工具进行UDP扫描服务器场景server2003所在网段范围内存活的主机地址，判断网络管理服务的开放情况，若开启，则以扫描出SNMP开放的端口号作为FLAG（各端口之间用英文分号分割，例21;23），若未开放则提交none作为FLAG；（11分）</w:t>
      </w:r>
    </w:p>
    <w:p>
      <w:pPr>
        <w:pStyle w:val="19"/>
        <w:spacing w:line="360" w:lineRule="auto"/>
        <w:ind w:firstLine="708" w:firstLineChars="295"/>
        <w:jc w:val="left"/>
        <w:rPr>
          <w:rFonts w:ascii="楷体" w:hAnsi="楷体" w:eastAsia="楷体"/>
        </w:rPr>
      </w:pPr>
      <w:r>
        <w:rPr>
          <w:rFonts w:hint="eastAsia" w:ascii="楷体" w:hAnsi="楷体" w:eastAsia="楷体"/>
        </w:rPr>
        <w:t>3.在本地PC渗透测试平台BT5中调用snmpwalk工具测试服务器场景server2003是否开启Windows SNMP服务（共同体为默认字符串为public，通过对目标靶机的.1.3.6.1.2.1.25.1.6分支进行snmpwalk来测试服务的开放情况（SNMP 版本为v2c），并将该操作使用的命令中必须要使用的参数作为FLAG提交（各参数之间用英文分号分割，例a;b）；（11分）</w:t>
      </w:r>
    </w:p>
    <w:p>
      <w:pPr>
        <w:pStyle w:val="19"/>
        <w:spacing w:line="360" w:lineRule="auto"/>
        <w:ind w:firstLine="708" w:firstLineChars="295"/>
        <w:jc w:val="left"/>
        <w:rPr>
          <w:rFonts w:ascii="楷体" w:hAnsi="楷体" w:eastAsia="楷体"/>
        </w:rPr>
      </w:pPr>
      <w:r>
        <w:rPr>
          <w:rFonts w:hint="eastAsia" w:ascii="楷体" w:hAnsi="楷体" w:eastAsia="楷体"/>
        </w:rPr>
        <w:t>4.在本地PC渗透测试平台BT5中使用ADMsnmp工具尝试猜解团体字符串，并将使用的全部命令作为FLAG提交（提交答案时IP以192.168.100.10代替,使用默认字典snmp.passwd）；（11分）</w:t>
      </w:r>
    </w:p>
    <w:p>
      <w:pPr>
        <w:pStyle w:val="19"/>
        <w:spacing w:line="360" w:lineRule="auto"/>
        <w:ind w:firstLine="708" w:firstLineChars="295"/>
        <w:jc w:val="left"/>
        <w:rPr>
          <w:rFonts w:ascii="楷体" w:hAnsi="楷体" w:eastAsia="楷体"/>
        </w:rPr>
      </w:pPr>
      <w:r>
        <w:rPr>
          <w:rFonts w:hint="eastAsia" w:ascii="楷体" w:hAnsi="楷体" w:eastAsia="楷体"/>
        </w:rPr>
        <w:t>5.更换使用onesixtyone工具执行命令查看帮助选项，并将输入的命令作为FLAG提交；（11分）</w:t>
      </w:r>
    </w:p>
    <w:p>
      <w:pPr>
        <w:pStyle w:val="19"/>
        <w:spacing w:line="360" w:lineRule="auto"/>
        <w:ind w:firstLine="708" w:firstLineChars="295"/>
        <w:jc w:val="left"/>
        <w:rPr>
          <w:rFonts w:ascii="楷体" w:hAnsi="楷体" w:eastAsia="楷体"/>
        </w:rPr>
      </w:pPr>
      <w:r>
        <w:rPr>
          <w:rFonts w:hint="eastAsia" w:ascii="楷体" w:hAnsi="楷体" w:eastAsia="楷体"/>
        </w:rPr>
        <w:t>6.在本地PC渗透测试平台BT5中使用onesixtyone对靶机SNMP进行团体字符串猜解，并将使用的全部命令作为FLAG提交（提交的命令为忽略IP后必须使用的命令，字典名字为dict.txt）；（11分）</w:t>
      </w:r>
    </w:p>
    <w:p>
      <w:pPr>
        <w:pStyle w:val="19"/>
        <w:spacing w:line="360" w:lineRule="auto"/>
        <w:ind w:firstLine="708" w:firstLineChars="295"/>
        <w:jc w:val="left"/>
        <w:rPr>
          <w:rFonts w:ascii="楷体" w:hAnsi="楷体" w:eastAsia="楷体"/>
        </w:rPr>
      </w:pPr>
      <w:r>
        <w:rPr>
          <w:rFonts w:hint="eastAsia" w:ascii="楷体" w:hAnsi="楷体" w:eastAsia="楷体"/>
        </w:rPr>
        <w:t>7.在本地PC渗透测试平台BT5中对猜解结果进行查看，将回显中猜解的团体字符串作为FLAG提交；（11分）</w:t>
      </w:r>
    </w:p>
    <w:p>
      <w:pPr>
        <w:pStyle w:val="19"/>
        <w:spacing w:line="360" w:lineRule="auto"/>
        <w:ind w:firstLine="708" w:firstLineChars="295"/>
        <w:jc w:val="left"/>
        <w:rPr>
          <w:rFonts w:ascii="楷体" w:hAnsi="楷体" w:eastAsia="楷体"/>
        </w:rPr>
      </w:pPr>
      <w:r>
        <w:rPr>
          <w:rFonts w:hint="eastAsia" w:ascii="楷体" w:hAnsi="楷体" w:eastAsia="楷体"/>
        </w:rPr>
        <w:t>8.在本地PC渗透测试平台BT5中选择新的SNMP攻击模块snmpcheck，根据得到的public团体字符串并利用snmpcheck进行对靶机的信息收集，并将该操作使用的命令中必须使用的参数作为FLAG提交；（11分）</w:t>
      </w:r>
    </w:p>
    <w:p>
      <w:pPr>
        <w:pStyle w:val="19"/>
        <w:spacing w:line="360" w:lineRule="auto"/>
        <w:ind w:firstLine="708" w:firstLineChars="295"/>
        <w:jc w:val="left"/>
        <w:rPr>
          <w:rFonts w:ascii="楷体" w:hAnsi="楷体" w:eastAsia="楷体"/>
        </w:rPr>
      </w:pPr>
      <w:r>
        <w:rPr>
          <w:rFonts w:hint="eastAsia" w:ascii="楷体" w:hAnsi="楷体" w:eastAsia="楷体"/>
        </w:rPr>
        <w:t>9.查看获取的系统信息，将系统管理员用户和异常（黑客）用户作为FLAG提交，（各用户之间用英文分号分割，例root;user）。（12分）</w:t>
      </w:r>
    </w:p>
    <w:p>
      <w:pPr>
        <w:rPr>
          <w:rFonts w:ascii="楷体" w:hAnsi="楷体" w:eastAsia="楷体"/>
          <w:b/>
          <w:sz w:val="28"/>
          <w:szCs w:val="28"/>
        </w:rPr>
      </w:pPr>
      <w:r>
        <w:rPr>
          <w:rFonts w:ascii="楷体" w:hAnsi="楷体" w:eastAsia="楷体"/>
          <w:b/>
          <w:sz w:val="28"/>
          <w:szCs w:val="28"/>
        </w:rPr>
        <w:t>任务</w:t>
      </w:r>
      <w:r>
        <w:rPr>
          <w:rFonts w:hint="eastAsia" w:ascii="楷体" w:hAnsi="楷体" w:eastAsia="楷体"/>
          <w:b/>
          <w:sz w:val="28"/>
          <w:szCs w:val="28"/>
        </w:rPr>
        <w:t>4. Windows操作系统渗透测试（100分）</w:t>
      </w:r>
    </w:p>
    <w:p>
      <w:pPr>
        <w:pStyle w:val="19"/>
        <w:spacing w:line="360" w:lineRule="auto"/>
        <w:ind w:firstLine="711" w:firstLineChars="295"/>
        <w:jc w:val="left"/>
        <w:rPr>
          <w:rFonts w:ascii="楷体" w:hAnsi="楷体" w:eastAsia="楷体"/>
          <w:b/>
        </w:rPr>
      </w:pPr>
      <w:r>
        <w:rPr>
          <w:rFonts w:hint="eastAsia" w:ascii="楷体" w:hAnsi="楷体" w:eastAsia="楷体"/>
          <w:b/>
        </w:rPr>
        <w:t>任务环境说明：</w:t>
      </w:r>
    </w:p>
    <w:p>
      <w:pPr>
        <w:pStyle w:val="19"/>
        <w:numPr>
          <w:ilvl w:val="0"/>
          <w:numId w:val="3"/>
        </w:numPr>
        <w:spacing w:line="360" w:lineRule="auto"/>
        <w:ind w:firstLineChars="0"/>
        <w:jc w:val="left"/>
        <w:rPr>
          <w:rFonts w:ascii="楷体" w:hAnsi="楷体" w:eastAsia="楷体"/>
        </w:rPr>
      </w:pPr>
      <w:r>
        <w:rPr>
          <w:rFonts w:hint="eastAsia" w:ascii="楷体" w:hAnsi="楷体" w:eastAsia="楷体"/>
        </w:rPr>
        <w:t>服务器场景：PYsystem4</w:t>
      </w:r>
    </w:p>
    <w:p>
      <w:pPr>
        <w:pStyle w:val="19"/>
        <w:numPr>
          <w:ilvl w:val="0"/>
          <w:numId w:val="3"/>
        </w:numPr>
        <w:spacing w:line="360" w:lineRule="auto"/>
        <w:ind w:firstLineChars="0"/>
        <w:jc w:val="left"/>
        <w:rPr>
          <w:rFonts w:ascii="楷体" w:hAnsi="楷体" w:eastAsia="楷体"/>
        </w:rPr>
      </w:pPr>
      <w:r>
        <w:rPr>
          <w:rFonts w:hint="eastAsia" w:ascii="楷体" w:hAnsi="楷体" w:eastAsia="楷体"/>
        </w:rPr>
        <w:t>服务器场景操作系统：Windows（版本不详）</w:t>
      </w:r>
    </w:p>
    <w:p>
      <w:pPr>
        <w:pStyle w:val="19"/>
        <w:spacing w:line="360" w:lineRule="auto"/>
        <w:ind w:firstLine="708" w:firstLineChars="295"/>
        <w:jc w:val="left"/>
        <w:rPr>
          <w:rFonts w:ascii="楷体" w:hAnsi="楷体" w:eastAsia="楷体"/>
        </w:rPr>
      </w:pPr>
      <w:r>
        <w:rPr>
          <w:rFonts w:hint="eastAsia" w:ascii="楷体" w:hAnsi="楷体" w:eastAsia="楷体"/>
        </w:rPr>
        <w:t>1.通过本地PC中渗透测试平台Kali对服务器场景PYsystem4进行操作系统扫描渗透测试，并将该操作显示结果“Running：”之后的字符串作为FLAG提交；（6分）</w:t>
      </w:r>
    </w:p>
    <w:p>
      <w:pPr>
        <w:pStyle w:val="19"/>
        <w:spacing w:line="360" w:lineRule="auto"/>
        <w:ind w:firstLine="708" w:firstLineChars="295"/>
        <w:jc w:val="left"/>
        <w:rPr>
          <w:rFonts w:ascii="楷体" w:hAnsi="楷体" w:eastAsia="楷体"/>
        </w:rPr>
      </w:pPr>
      <w:r>
        <w:rPr>
          <w:rFonts w:hint="eastAsia" w:ascii="楷体" w:hAnsi="楷体" w:eastAsia="楷体"/>
        </w:rPr>
        <w:t>2.通过本地PC中渗透测试平台Kali对服务器场景PYsystem4进行系统服务及版本扫描渗透测试，并将该操作显示结果中445端口对应的服务版本信息字符串作为FLAG提交；（6分）</w:t>
      </w:r>
    </w:p>
    <w:p>
      <w:pPr>
        <w:pStyle w:val="19"/>
        <w:spacing w:line="360" w:lineRule="auto"/>
        <w:ind w:firstLine="708" w:firstLineChars="295"/>
        <w:jc w:val="left"/>
        <w:rPr>
          <w:rFonts w:ascii="楷体" w:hAnsi="楷体" w:eastAsia="楷体"/>
        </w:rPr>
      </w:pPr>
      <w:r>
        <w:rPr>
          <w:rFonts w:ascii="楷体" w:hAnsi="楷体" w:eastAsia="楷体"/>
        </w:rPr>
        <w:t>3.</w:t>
      </w:r>
      <w:r>
        <w:rPr>
          <w:rFonts w:hint="eastAsia" w:ascii="楷体" w:hAnsi="楷体" w:eastAsia="楷体"/>
        </w:rPr>
        <w:t>通过本地PC中渗透测试平台Kali对服务器场景PYsystem4进行渗透测试，将该场景网络连接信息中的DNS信息作为FLAG提交;(例如114.114.114.114)（13分）</w:t>
      </w:r>
    </w:p>
    <w:p>
      <w:pPr>
        <w:pStyle w:val="19"/>
        <w:spacing w:line="360" w:lineRule="auto"/>
        <w:ind w:firstLine="708" w:firstLineChars="295"/>
        <w:jc w:val="left"/>
        <w:rPr>
          <w:rFonts w:ascii="楷体" w:hAnsi="楷体" w:eastAsia="楷体"/>
        </w:rPr>
      </w:pPr>
      <w:r>
        <w:rPr>
          <w:rFonts w:hint="eastAsia" w:ascii="楷体" w:hAnsi="楷体" w:eastAsia="楷体"/>
        </w:rPr>
        <w:t>4.通过本地PC中渗透测试平台Kali对服务器场景PYsystem4进行渗透测试，将该场景桌面上111文件夹中唯一一个后缀为.docx文件的文件名称作为FLAG提交；（14分）</w:t>
      </w:r>
    </w:p>
    <w:p>
      <w:pPr>
        <w:pStyle w:val="19"/>
        <w:spacing w:line="360" w:lineRule="auto"/>
        <w:ind w:firstLine="708" w:firstLineChars="295"/>
        <w:jc w:val="left"/>
        <w:rPr>
          <w:rFonts w:ascii="楷体" w:hAnsi="楷体" w:eastAsia="楷体"/>
        </w:rPr>
      </w:pPr>
      <w:r>
        <w:rPr>
          <w:rFonts w:hint="eastAsia" w:ascii="楷体" w:hAnsi="楷体" w:eastAsia="楷体"/>
        </w:rPr>
        <w:t>5.通过本地PC中渗透测试平台Kali对服务器场景PYsystem4进行渗透测试，将该场景桌面上111文件夹中唯一一个后缀为.docx文件的文档内容作为FLAG提交；（16分）</w:t>
      </w:r>
    </w:p>
    <w:p>
      <w:pPr>
        <w:pStyle w:val="19"/>
        <w:spacing w:line="360" w:lineRule="auto"/>
        <w:ind w:firstLine="708" w:firstLineChars="295"/>
        <w:jc w:val="left"/>
        <w:rPr>
          <w:rFonts w:ascii="楷体" w:hAnsi="楷体" w:eastAsia="楷体"/>
        </w:rPr>
      </w:pPr>
      <w:r>
        <w:rPr>
          <w:rFonts w:hint="eastAsia" w:ascii="楷体" w:hAnsi="楷体" w:eastAsia="楷体"/>
        </w:rPr>
        <w:t>6.通过本地PC中渗透测试平台Kali对服务器场景PYsystem4进行渗透测试，将该场景桌面上222文件夹中唯一一个图片中的英文单词作为FLAG提交；（15分）</w:t>
      </w:r>
    </w:p>
    <w:p>
      <w:pPr>
        <w:pStyle w:val="19"/>
        <w:spacing w:line="360" w:lineRule="auto"/>
        <w:ind w:firstLine="708" w:firstLineChars="295"/>
        <w:jc w:val="left"/>
        <w:rPr>
          <w:rFonts w:ascii="楷体" w:hAnsi="楷体" w:eastAsia="楷体"/>
        </w:rPr>
      </w:pPr>
      <w:r>
        <w:rPr>
          <w:rFonts w:hint="eastAsia" w:ascii="楷体" w:hAnsi="楷体" w:eastAsia="楷体"/>
        </w:rPr>
        <w:t>7.通过本地PC中渗透测试平台Kali对服务器场景PYsystem4进行渗透测试，将该场景中的当前最高账户管理员的密码作为FLAG提交；（10分）</w:t>
      </w:r>
    </w:p>
    <w:p>
      <w:pPr>
        <w:pStyle w:val="19"/>
        <w:spacing w:line="360" w:lineRule="auto"/>
        <w:ind w:firstLine="708" w:firstLineChars="295"/>
        <w:jc w:val="left"/>
        <w:rPr>
          <w:rFonts w:ascii="楷体" w:hAnsi="楷体" w:eastAsia="楷体"/>
        </w:rPr>
      </w:pPr>
      <w:r>
        <w:rPr>
          <w:rFonts w:hint="eastAsia" w:ascii="楷体" w:hAnsi="楷体" w:eastAsia="楷体"/>
        </w:rPr>
        <w:t>8.通过本地PC中渗透测试平台Kali对服务器场景PYsystem4进行渗透测试，将该场景中回收站内文件的文档内容作为FLAG提交。（20分）</w:t>
      </w:r>
    </w:p>
    <w:p>
      <w:pPr>
        <w:rPr>
          <w:rFonts w:ascii="楷体" w:hAnsi="楷体" w:eastAsia="楷体"/>
          <w:b/>
          <w:sz w:val="28"/>
          <w:szCs w:val="28"/>
        </w:rPr>
      </w:pPr>
      <w:r>
        <w:rPr>
          <w:rFonts w:ascii="楷体" w:hAnsi="楷体" w:eastAsia="楷体"/>
          <w:b/>
          <w:sz w:val="28"/>
          <w:szCs w:val="28"/>
        </w:rPr>
        <w:t>任务</w:t>
      </w:r>
      <w:r>
        <w:rPr>
          <w:rFonts w:hint="eastAsia" w:ascii="楷体" w:hAnsi="楷体" w:eastAsia="楷体"/>
          <w:b/>
          <w:sz w:val="28"/>
          <w:szCs w:val="28"/>
        </w:rPr>
        <w:t>5. Linux操作系统渗透测试（100分）</w:t>
      </w:r>
    </w:p>
    <w:p>
      <w:pPr>
        <w:pStyle w:val="19"/>
        <w:spacing w:line="360" w:lineRule="auto"/>
        <w:ind w:firstLine="711" w:firstLineChars="295"/>
        <w:jc w:val="left"/>
        <w:rPr>
          <w:rFonts w:ascii="楷体" w:hAnsi="楷体" w:eastAsia="楷体"/>
          <w:b/>
        </w:rPr>
      </w:pPr>
      <w:r>
        <w:rPr>
          <w:rFonts w:hint="eastAsia" w:ascii="楷体" w:hAnsi="楷体" w:eastAsia="楷体"/>
          <w:b/>
        </w:rPr>
        <w:t>任务环境说明：</w:t>
      </w:r>
    </w:p>
    <w:p>
      <w:pPr>
        <w:pStyle w:val="19"/>
        <w:numPr>
          <w:ilvl w:val="0"/>
          <w:numId w:val="3"/>
        </w:numPr>
        <w:spacing w:line="360" w:lineRule="auto"/>
        <w:ind w:firstLineChars="0"/>
        <w:jc w:val="left"/>
        <w:rPr>
          <w:rFonts w:ascii="楷体" w:hAnsi="楷体" w:eastAsia="楷体"/>
        </w:rPr>
      </w:pPr>
      <w:r>
        <w:rPr>
          <w:rFonts w:hint="eastAsia" w:ascii="楷体" w:hAnsi="楷体" w:eastAsia="楷体"/>
        </w:rPr>
        <w:t>服务器场景：PYsystem5</w:t>
      </w:r>
    </w:p>
    <w:p>
      <w:pPr>
        <w:pStyle w:val="19"/>
        <w:numPr>
          <w:ilvl w:val="0"/>
          <w:numId w:val="3"/>
        </w:numPr>
        <w:spacing w:line="360" w:lineRule="auto"/>
        <w:ind w:firstLineChars="0"/>
        <w:jc w:val="left"/>
        <w:rPr>
          <w:rFonts w:ascii="楷体" w:hAnsi="楷体" w:eastAsia="楷体"/>
        </w:rPr>
      </w:pPr>
      <w:r>
        <w:rPr>
          <w:rFonts w:hint="eastAsia" w:ascii="楷体" w:hAnsi="楷体" w:eastAsia="楷体"/>
        </w:rPr>
        <w:t>服务器场景操作系统：未知</w:t>
      </w:r>
    </w:p>
    <w:p>
      <w:pPr>
        <w:pStyle w:val="19"/>
        <w:spacing w:line="360" w:lineRule="auto"/>
        <w:ind w:firstLine="708" w:firstLineChars="295"/>
        <w:jc w:val="left"/>
        <w:rPr>
          <w:rFonts w:ascii="楷体" w:hAnsi="楷体" w:eastAsia="楷体"/>
        </w:rPr>
      </w:pPr>
      <w:r>
        <w:rPr>
          <w:rFonts w:hint="eastAsia" w:ascii="楷体" w:hAnsi="楷体" w:eastAsia="楷体"/>
        </w:rPr>
        <w:t>1.通过本地PC中渗透测试平台Kali对服务器场景PYsystem5进行操作系统扫描渗透测试，并将该操作显示结果“OS Details：”之后的字符串作为FLAG提交；（6分）</w:t>
      </w:r>
    </w:p>
    <w:p>
      <w:pPr>
        <w:pStyle w:val="19"/>
        <w:spacing w:line="360" w:lineRule="auto"/>
        <w:ind w:firstLine="708" w:firstLineChars="295"/>
        <w:jc w:val="left"/>
        <w:rPr>
          <w:rFonts w:ascii="楷体" w:hAnsi="楷体" w:eastAsia="楷体"/>
        </w:rPr>
      </w:pPr>
      <w:r>
        <w:rPr>
          <w:rFonts w:hint="eastAsia" w:ascii="楷体" w:hAnsi="楷体" w:eastAsia="楷体"/>
        </w:rPr>
        <w:t>2.通过本地PC中渗透测试平台Kali对服务器场景PYsystem5进行系统服务及版本扫描渗透测试，并将该操作显示结果中MySQL数据库对应的服务版本信息字符串作为FLAG提交；（6分）</w:t>
      </w:r>
    </w:p>
    <w:p>
      <w:pPr>
        <w:pStyle w:val="19"/>
        <w:spacing w:line="360" w:lineRule="auto"/>
        <w:ind w:firstLine="708" w:firstLineChars="295"/>
        <w:jc w:val="left"/>
        <w:rPr>
          <w:rFonts w:ascii="楷体" w:hAnsi="楷体" w:eastAsia="楷体"/>
        </w:rPr>
      </w:pPr>
      <w:r>
        <w:rPr>
          <w:rFonts w:ascii="楷体" w:hAnsi="楷体" w:eastAsia="楷体"/>
        </w:rPr>
        <w:t>3.</w:t>
      </w:r>
      <w:r>
        <w:rPr>
          <w:rFonts w:hint="eastAsia" w:ascii="楷体" w:hAnsi="楷体" w:eastAsia="楷体"/>
        </w:rPr>
        <w:t>通过本地PC中渗透测试平台Kali对服务器场景PYsystem5进行渗透测试，将该场景/var/www/html目录中唯一一个后缀为.html文件的文件名称作为FLAG提交；（12分）</w:t>
      </w:r>
    </w:p>
    <w:p>
      <w:pPr>
        <w:pStyle w:val="19"/>
        <w:spacing w:line="360" w:lineRule="auto"/>
        <w:ind w:firstLine="708" w:firstLineChars="295"/>
        <w:jc w:val="left"/>
        <w:rPr>
          <w:rFonts w:ascii="楷体" w:hAnsi="楷体" w:eastAsia="楷体"/>
        </w:rPr>
      </w:pPr>
      <w:r>
        <w:rPr>
          <w:rFonts w:hint="eastAsia" w:ascii="楷体" w:hAnsi="楷体" w:eastAsia="楷体"/>
        </w:rPr>
        <w:t>4.通过本地PC中渗透测试平台Kali对服务器场景PYsystem5进行渗透测试，将该场景/var/www/html目录中唯一一个后缀为.html文件的文件内容作为FLAG提交；（16分）</w:t>
      </w:r>
    </w:p>
    <w:p>
      <w:pPr>
        <w:pStyle w:val="19"/>
        <w:spacing w:line="360" w:lineRule="auto"/>
        <w:ind w:firstLine="708" w:firstLineChars="295"/>
        <w:jc w:val="left"/>
        <w:rPr>
          <w:rFonts w:ascii="楷体" w:hAnsi="楷体" w:eastAsia="楷体"/>
        </w:rPr>
      </w:pPr>
      <w:r>
        <w:rPr>
          <w:rFonts w:hint="eastAsia" w:ascii="楷体" w:hAnsi="楷体" w:eastAsia="楷体"/>
        </w:rPr>
        <w:t>5.通过本地PC中渗透测试平台Kali对服务器场景PYsystem5进行渗透测试，将该场景/root目录中唯一一个后缀为.bmp文件的文件名称作为FLAG提交；（27分）</w:t>
      </w:r>
    </w:p>
    <w:p>
      <w:pPr>
        <w:pStyle w:val="19"/>
        <w:spacing w:line="360" w:lineRule="auto"/>
        <w:ind w:firstLine="708" w:firstLineChars="295"/>
        <w:jc w:val="left"/>
        <w:rPr>
          <w:rFonts w:ascii="楷体" w:hAnsi="楷体" w:eastAsia="楷体"/>
        </w:rPr>
      </w:pPr>
      <w:r>
        <w:rPr>
          <w:rFonts w:hint="eastAsia" w:ascii="楷体" w:hAnsi="楷体" w:eastAsia="楷体"/>
        </w:rPr>
        <w:t>6.通过本地PC中渗透测试平台Kali对服务器场景PYsystem5进行渗透测试，将该场景/root目录中唯一一个后缀为.bmp的图片文件中的英文单词作为FLAG提交。（33分）</w:t>
      </w:r>
    </w:p>
    <w:p>
      <w:pPr>
        <w:rPr>
          <w:rFonts w:ascii="楷体" w:hAnsi="楷体" w:eastAsia="楷体"/>
          <w:b/>
          <w:sz w:val="28"/>
          <w:szCs w:val="28"/>
        </w:rPr>
      </w:pPr>
      <w:r>
        <w:rPr>
          <w:rFonts w:ascii="楷体" w:hAnsi="楷体" w:eastAsia="楷体"/>
          <w:b/>
          <w:sz w:val="28"/>
          <w:szCs w:val="28"/>
        </w:rPr>
        <w:t>任务</w:t>
      </w:r>
      <w:r>
        <w:rPr>
          <w:rFonts w:hint="eastAsia" w:ascii="楷体" w:hAnsi="楷体" w:eastAsia="楷体"/>
          <w:b/>
          <w:sz w:val="28"/>
          <w:szCs w:val="28"/>
        </w:rPr>
        <w:t>6. 网络协议堆栈渗透测试（100分）</w:t>
      </w:r>
    </w:p>
    <w:p>
      <w:pPr>
        <w:pStyle w:val="19"/>
        <w:spacing w:line="360" w:lineRule="auto"/>
        <w:ind w:firstLine="711" w:firstLineChars="295"/>
        <w:jc w:val="left"/>
        <w:rPr>
          <w:rFonts w:ascii="楷体" w:hAnsi="楷体" w:eastAsia="楷体"/>
          <w:b/>
        </w:rPr>
      </w:pPr>
      <w:r>
        <w:rPr>
          <w:rFonts w:hint="eastAsia" w:ascii="楷体" w:hAnsi="楷体" w:eastAsia="楷体"/>
          <w:b/>
        </w:rPr>
        <w:t>任务环境说明：</w:t>
      </w:r>
    </w:p>
    <w:p>
      <w:pPr>
        <w:pStyle w:val="19"/>
        <w:spacing w:line="360" w:lineRule="auto"/>
        <w:ind w:firstLine="708" w:firstLineChars="295"/>
        <w:jc w:val="left"/>
        <w:rPr>
          <w:rFonts w:ascii="楷体" w:hAnsi="楷体" w:eastAsia="楷体"/>
        </w:rPr>
      </w:pPr>
      <w:r>
        <w:rPr>
          <w:rFonts w:hint="eastAsia" w:ascii="楷体" w:hAnsi="楷体" w:eastAsia="楷体"/>
        </w:rPr>
        <w:t>服务器场景：WindowsServer</w:t>
      </w:r>
      <w:r>
        <w:rPr>
          <w:rFonts w:ascii="楷体" w:hAnsi="楷体" w:eastAsia="楷体"/>
        </w:rPr>
        <w:t>18065</w:t>
      </w:r>
    </w:p>
    <w:p>
      <w:pPr>
        <w:pStyle w:val="19"/>
        <w:spacing w:line="360" w:lineRule="auto"/>
        <w:ind w:firstLine="708" w:firstLineChars="295"/>
        <w:jc w:val="left"/>
        <w:rPr>
          <w:rFonts w:ascii="楷体" w:hAnsi="楷体" w:eastAsia="楷体"/>
        </w:rPr>
      </w:pPr>
      <w:r>
        <w:rPr>
          <w:rFonts w:hint="eastAsia" w:ascii="楷体" w:hAnsi="楷体" w:eastAsia="楷体"/>
        </w:rPr>
        <w:t>服务器场景操作系统：Windows2003 Server</w:t>
      </w:r>
    </w:p>
    <w:p>
      <w:pPr>
        <w:pStyle w:val="19"/>
        <w:spacing w:line="360" w:lineRule="auto"/>
        <w:ind w:firstLine="708" w:firstLineChars="295"/>
        <w:jc w:val="left"/>
        <w:rPr>
          <w:rFonts w:ascii="楷体" w:hAnsi="楷体" w:eastAsia="楷体"/>
        </w:rPr>
      </w:pPr>
      <w:r>
        <w:rPr>
          <w:rFonts w:hint="eastAsia" w:ascii="楷体" w:hAnsi="楷体" w:eastAsia="楷体"/>
        </w:rPr>
        <w:t>服务器场景FTP下载服务用户名：anonymous，密码：123456</w:t>
      </w:r>
    </w:p>
    <w:p>
      <w:pPr>
        <w:pStyle w:val="19"/>
        <w:spacing w:line="360" w:lineRule="auto"/>
        <w:ind w:firstLine="708" w:firstLineChars="295"/>
        <w:jc w:val="left"/>
        <w:rPr>
          <w:rFonts w:ascii="楷体" w:hAnsi="楷体" w:eastAsia="楷体"/>
        </w:rPr>
      </w:pPr>
      <w:r>
        <w:rPr>
          <w:rFonts w:hint="eastAsia" w:ascii="楷体" w:hAnsi="楷体" w:eastAsia="楷体"/>
        </w:rPr>
        <w:t>服务器场景FTP下载服务端口：2121</w:t>
      </w:r>
    </w:p>
    <w:p>
      <w:pPr>
        <w:pStyle w:val="19"/>
        <w:spacing w:line="360" w:lineRule="auto"/>
        <w:ind w:firstLine="708" w:firstLineChars="295"/>
        <w:jc w:val="left"/>
        <w:rPr>
          <w:rFonts w:ascii="楷体" w:hAnsi="楷体" w:eastAsia="楷体"/>
        </w:rPr>
      </w:pPr>
      <w:r>
        <w:rPr>
          <w:rFonts w:hint="eastAsia" w:ascii="楷体" w:hAnsi="楷体" w:eastAsia="楷体"/>
        </w:rPr>
        <w:t>1.通过物理机的ping程序访问靶机，成功访问后，在攻击机中使用arpspoof程序对物理机进行ARP渗透测试，对物理机进行ARP缓存毒化为：靶机IP地址映射攻击机MAC地址；从靶机服务器场景的FTP服务器中下载文件arpspoof.py，编辑该Python3程序文件，使该程序实现同本任务中arpspoof程序一致的功能，填写该文件当中空缺的F1字符串，将该字符串作为Flag值提交；（9分）</w:t>
      </w:r>
    </w:p>
    <w:p>
      <w:pPr>
        <w:pStyle w:val="19"/>
        <w:spacing w:line="360" w:lineRule="auto"/>
        <w:ind w:firstLine="708" w:firstLineChars="295"/>
        <w:jc w:val="left"/>
        <w:rPr>
          <w:rFonts w:ascii="楷体" w:hAnsi="楷体" w:eastAsia="楷体"/>
        </w:rPr>
      </w:pPr>
      <w:r>
        <w:rPr>
          <w:rFonts w:hint="eastAsia" w:ascii="楷体" w:hAnsi="楷体" w:eastAsia="楷体"/>
        </w:rPr>
        <w:t>2.继续编辑该Python3程序文件，使该程序实现同本任务题1中arpspoof程序一致的功能，填写该文件当中空缺的F2字符串，将该字符串作为Flag值提交；（9分）</w:t>
      </w:r>
    </w:p>
    <w:p>
      <w:pPr>
        <w:pStyle w:val="19"/>
        <w:spacing w:line="360" w:lineRule="auto"/>
        <w:ind w:firstLine="708" w:firstLineChars="295"/>
        <w:jc w:val="left"/>
        <w:rPr>
          <w:rFonts w:ascii="楷体" w:hAnsi="楷体" w:eastAsia="楷体"/>
        </w:rPr>
      </w:pPr>
      <w:r>
        <w:rPr>
          <w:rFonts w:ascii="楷体" w:hAnsi="楷体" w:eastAsia="楷体"/>
        </w:rPr>
        <w:t>3.</w:t>
      </w:r>
      <w:r>
        <w:rPr>
          <w:rFonts w:hint="eastAsia" w:ascii="楷体" w:hAnsi="楷体" w:eastAsia="楷体"/>
        </w:rPr>
        <w:t>继续编辑该Python3程序文件，使该程序实现同本任务题1中arpspoof程序一致的功能，填写该文件当中空缺的F3字符串，将该字符串作为Flag值提交；（9分）</w:t>
      </w:r>
    </w:p>
    <w:p>
      <w:pPr>
        <w:pStyle w:val="19"/>
        <w:spacing w:line="360" w:lineRule="auto"/>
        <w:ind w:firstLine="708" w:firstLineChars="295"/>
        <w:jc w:val="left"/>
        <w:rPr>
          <w:rFonts w:ascii="楷体" w:hAnsi="楷体" w:eastAsia="楷体"/>
        </w:rPr>
      </w:pPr>
      <w:r>
        <w:rPr>
          <w:rFonts w:hint="eastAsia" w:ascii="楷体" w:hAnsi="楷体" w:eastAsia="楷体"/>
        </w:rPr>
        <w:t>4.继续编辑该Python3程序文件，使该程序实现同本任务题1中arpspoof程序一致的功能，填写该文件当中空缺的F4字符串，将该字符串作为Flag值提交；（9分）</w:t>
      </w:r>
    </w:p>
    <w:p>
      <w:pPr>
        <w:pStyle w:val="19"/>
        <w:spacing w:line="360" w:lineRule="auto"/>
        <w:ind w:firstLine="708" w:firstLineChars="295"/>
        <w:jc w:val="left"/>
        <w:rPr>
          <w:rFonts w:ascii="楷体" w:hAnsi="楷体" w:eastAsia="楷体"/>
        </w:rPr>
      </w:pPr>
      <w:r>
        <w:rPr>
          <w:rFonts w:hint="eastAsia" w:ascii="楷体" w:hAnsi="楷体" w:eastAsia="楷体"/>
        </w:rPr>
        <w:t>5.继续编辑该Python3程序文件，使该程序实现同本任务题1中arpspoof程序一致的功能，填写该文件当中空缺的F5字符串，将该字符串作为Flag值提交；（9分）</w:t>
      </w:r>
    </w:p>
    <w:p>
      <w:pPr>
        <w:pStyle w:val="19"/>
        <w:spacing w:line="360" w:lineRule="auto"/>
        <w:ind w:firstLine="708" w:firstLineChars="295"/>
        <w:jc w:val="left"/>
        <w:rPr>
          <w:rFonts w:ascii="楷体" w:hAnsi="楷体" w:eastAsia="楷体"/>
        </w:rPr>
      </w:pPr>
      <w:r>
        <w:rPr>
          <w:rFonts w:hint="eastAsia" w:ascii="楷体" w:hAnsi="楷体" w:eastAsia="楷体"/>
        </w:rPr>
        <w:t>6.继续从靶机服务器场景FTP服务器中下载文件icmpflood.py，编辑该Python3程序文件，使该程序实现通过ICMP对物理机进行DOS（拒绝服务）渗透测试的功能，填写该文件当中空缺的F6字符串，将该字符串作为Flag值提交；（9分）</w:t>
      </w:r>
    </w:p>
    <w:p>
      <w:pPr>
        <w:pStyle w:val="19"/>
        <w:spacing w:line="360" w:lineRule="auto"/>
        <w:ind w:firstLine="708" w:firstLineChars="295"/>
        <w:jc w:val="left"/>
        <w:rPr>
          <w:rFonts w:ascii="楷体" w:hAnsi="楷体" w:eastAsia="楷体"/>
        </w:rPr>
      </w:pPr>
      <w:r>
        <w:rPr>
          <w:rFonts w:hint="eastAsia" w:ascii="楷体" w:hAnsi="楷体" w:eastAsia="楷体"/>
        </w:rPr>
        <w:t>7.继续编辑命名为icmpflood.py的Python3程序文件，使该程序实现通过ICMP对物理机进行DOS（拒绝服务）渗透测试的功能，填写该文件当中空缺的F7字符串，将该字符串作为Flag值提交；（9分）</w:t>
      </w:r>
    </w:p>
    <w:p>
      <w:pPr>
        <w:pStyle w:val="19"/>
        <w:spacing w:line="360" w:lineRule="auto"/>
        <w:ind w:firstLine="708" w:firstLineChars="295"/>
        <w:jc w:val="left"/>
        <w:rPr>
          <w:rFonts w:ascii="仿宋_GB2312" w:hAnsi="仿宋" w:eastAsia="仿宋_GB2312"/>
          <w:sz w:val="28"/>
          <w:szCs w:val="28"/>
        </w:rPr>
      </w:pPr>
      <w:r>
        <w:rPr>
          <w:rFonts w:hint="eastAsia" w:ascii="楷体" w:hAnsi="楷体" w:eastAsia="楷体"/>
        </w:rPr>
        <w:t>8.继续编辑命名为icmpflood.py的Python3程序文件，使该程序实现通过ICMP对物理机进行DOS（拒绝服务）渗透测试的功能，填写该文件当中空缺的F8字符串，将该字符串作为Flag值提交；（9分）</w:t>
      </w:r>
    </w:p>
    <w:p>
      <w:pPr>
        <w:pStyle w:val="19"/>
        <w:spacing w:line="360" w:lineRule="auto"/>
        <w:ind w:firstLine="708" w:firstLineChars="295"/>
        <w:jc w:val="left"/>
        <w:rPr>
          <w:rFonts w:ascii="仿宋_GB2312" w:hAnsi="仿宋" w:eastAsia="仿宋_GB2312"/>
          <w:sz w:val="28"/>
          <w:szCs w:val="28"/>
        </w:rPr>
      </w:pPr>
      <w:r>
        <w:rPr>
          <w:rFonts w:hint="eastAsia" w:ascii="楷体" w:hAnsi="楷体" w:eastAsia="楷体"/>
        </w:rPr>
        <w:t>9.继续编辑命名为icmpflood.py的Python3程序文件，使该程序实现通过ICMP对物理机进行DOS（拒绝服务）渗透测试的功能，填写该文件当中空缺的F9字符串，将该字符串作为Flag值提交；（9分）</w:t>
      </w:r>
    </w:p>
    <w:p>
      <w:pPr>
        <w:pStyle w:val="19"/>
        <w:spacing w:line="360" w:lineRule="auto"/>
        <w:ind w:firstLine="708" w:firstLineChars="295"/>
        <w:jc w:val="left"/>
        <w:rPr>
          <w:rFonts w:ascii="楷体" w:hAnsi="楷体" w:eastAsia="楷体"/>
        </w:rPr>
      </w:pPr>
      <w:r>
        <w:rPr>
          <w:rFonts w:hint="eastAsia" w:ascii="楷体" w:hAnsi="楷体" w:eastAsia="楷体"/>
        </w:rPr>
        <w:t>10.继续编辑命名为icmpflood.py的Python3程序文件，使该程序实现通过ICMP对物理机进行DOS（拒绝服务）渗透测试的功能，填写该文件当中空缺的F10字符串，将该字符串作为Flag值提交；（9分）</w:t>
      </w:r>
    </w:p>
    <w:p>
      <w:pPr>
        <w:pStyle w:val="19"/>
        <w:spacing w:line="360" w:lineRule="auto"/>
        <w:ind w:firstLine="708" w:firstLineChars="295"/>
        <w:jc w:val="left"/>
        <w:rPr>
          <w:rFonts w:ascii="楷体" w:hAnsi="楷体" w:eastAsia="楷体"/>
        </w:rPr>
      </w:pPr>
      <w:r>
        <w:rPr>
          <w:rFonts w:hint="eastAsia" w:ascii="楷体" w:hAnsi="楷体" w:eastAsia="楷体"/>
        </w:rPr>
        <w:t>11. 在本地PC渗透测试平台BT5中通过Python3程序解释器执行程序文件icmpflood.py，并打开WireShark监听网络流量，分析通过程序文件icmpflood.py产生的ICMP流量，并将该ICMP数据对象中的Code属性值通过MD5运算后返回的哈希值的十六进制结果的字符串作为Flag值提交。（10分）</w:t>
      </w:r>
    </w:p>
    <w:p>
      <w:pPr>
        <w:rPr>
          <w:rFonts w:ascii="楷体" w:hAnsi="楷体" w:eastAsia="楷体"/>
          <w:b/>
          <w:sz w:val="28"/>
          <w:szCs w:val="28"/>
        </w:rPr>
      </w:pPr>
      <w:r>
        <w:rPr>
          <w:rFonts w:ascii="楷体" w:hAnsi="楷体" w:eastAsia="楷体"/>
          <w:b/>
          <w:sz w:val="28"/>
          <w:szCs w:val="28"/>
        </w:rPr>
        <w:t>任务</w:t>
      </w:r>
      <w:r>
        <w:rPr>
          <w:rFonts w:hint="eastAsia" w:ascii="楷体" w:hAnsi="楷体" w:eastAsia="楷体"/>
          <w:b/>
          <w:sz w:val="28"/>
          <w:szCs w:val="28"/>
        </w:rPr>
        <w:t>7. Web应用程序渗透测试及安全加固（100分）</w:t>
      </w:r>
    </w:p>
    <w:p>
      <w:pPr>
        <w:pStyle w:val="19"/>
        <w:spacing w:line="360" w:lineRule="auto"/>
        <w:ind w:firstLine="711" w:firstLineChars="295"/>
        <w:jc w:val="left"/>
        <w:rPr>
          <w:rFonts w:ascii="楷体" w:hAnsi="楷体" w:eastAsia="楷体"/>
          <w:b/>
        </w:rPr>
      </w:pPr>
      <w:r>
        <w:rPr>
          <w:rFonts w:hint="eastAsia" w:ascii="楷体" w:hAnsi="楷体" w:eastAsia="楷体"/>
          <w:b/>
        </w:rPr>
        <w:t>任务环境说明：</w:t>
      </w:r>
    </w:p>
    <w:p>
      <w:pPr>
        <w:pStyle w:val="19"/>
        <w:spacing w:line="360" w:lineRule="auto"/>
        <w:ind w:firstLine="708" w:firstLineChars="295"/>
        <w:jc w:val="left"/>
        <w:rPr>
          <w:rFonts w:ascii="楷体" w:hAnsi="楷体" w:eastAsia="楷体"/>
        </w:rPr>
      </w:pPr>
      <w:r>
        <w:rPr>
          <w:rFonts w:hint="eastAsia" w:ascii="楷体" w:hAnsi="楷体" w:eastAsia="楷体"/>
        </w:rPr>
        <w:t>服务器场景：WindowsServer</w:t>
      </w:r>
      <w:r>
        <w:rPr>
          <w:rFonts w:ascii="楷体" w:hAnsi="楷体" w:eastAsia="楷体"/>
        </w:rPr>
        <w:t>18065</w:t>
      </w:r>
    </w:p>
    <w:p>
      <w:pPr>
        <w:pStyle w:val="19"/>
        <w:spacing w:line="360" w:lineRule="auto"/>
        <w:ind w:firstLine="708" w:firstLineChars="295"/>
        <w:jc w:val="left"/>
        <w:rPr>
          <w:rFonts w:ascii="楷体" w:hAnsi="楷体" w:eastAsia="楷体"/>
        </w:rPr>
      </w:pPr>
      <w:r>
        <w:rPr>
          <w:rFonts w:hint="eastAsia" w:ascii="楷体" w:hAnsi="楷体" w:eastAsia="楷体"/>
        </w:rPr>
        <w:t>服务器场景操作系统：Windows2003 Server</w:t>
      </w:r>
    </w:p>
    <w:p>
      <w:pPr>
        <w:pStyle w:val="19"/>
        <w:spacing w:line="360" w:lineRule="auto"/>
        <w:ind w:firstLine="708" w:firstLineChars="295"/>
        <w:jc w:val="left"/>
        <w:rPr>
          <w:rFonts w:ascii="楷体" w:hAnsi="楷体" w:eastAsia="楷体"/>
        </w:rPr>
      </w:pPr>
      <w:r>
        <w:rPr>
          <w:rFonts w:hint="eastAsia" w:ascii="楷体" w:hAnsi="楷体" w:eastAsia="楷体"/>
        </w:rPr>
        <w:t>服务器场景FTP下载服务用户名：anonymous，密码：123456</w:t>
      </w:r>
    </w:p>
    <w:p>
      <w:pPr>
        <w:pStyle w:val="19"/>
        <w:spacing w:line="360" w:lineRule="auto"/>
        <w:ind w:firstLine="708" w:firstLineChars="295"/>
        <w:jc w:val="left"/>
        <w:rPr>
          <w:rFonts w:ascii="楷体" w:hAnsi="楷体" w:eastAsia="楷体"/>
        </w:rPr>
      </w:pPr>
      <w:r>
        <w:rPr>
          <w:rFonts w:hint="eastAsia" w:ascii="楷体" w:hAnsi="楷体" w:eastAsia="楷体"/>
        </w:rPr>
        <w:t>服务器场景FTP下载服务端口：2121</w:t>
      </w:r>
    </w:p>
    <w:p>
      <w:pPr>
        <w:pStyle w:val="19"/>
        <w:spacing w:line="360" w:lineRule="auto"/>
        <w:ind w:firstLine="708" w:firstLineChars="295"/>
        <w:jc w:val="left"/>
        <w:rPr>
          <w:rFonts w:ascii="楷体" w:hAnsi="楷体" w:eastAsia="楷体"/>
        </w:rPr>
      </w:pPr>
      <w:r>
        <w:rPr>
          <w:rFonts w:hint="eastAsia" w:ascii="楷体" w:hAnsi="楷体" w:eastAsia="楷体"/>
        </w:rPr>
        <w:t>服务器场景FTP上传服务用户名：anonymous，密码：123456</w:t>
      </w:r>
    </w:p>
    <w:p>
      <w:pPr>
        <w:pStyle w:val="19"/>
        <w:spacing w:line="360" w:lineRule="auto"/>
        <w:ind w:firstLine="708" w:firstLineChars="295"/>
        <w:jc w:val="left"/>
        <w:rPr>
          <w:rFonts w:ascii="楷体" w:hAnsi="楷体" w:eastAsia="楷体"/>
        </w:rPr>
      </w:pPr>
      <w:r>
        <w:rPr>
          <w:rFonts w:hint="eastAsia" w:ascii="楷体" w:hAnsi="楷体" w:eastAsia="楷体"/>
        </w:rPr>
        <w:t>服务器场景FTP上传服务端口：21</w:t>
      </w:r>
    </w:p>
    <w:p>
      <w:pPr>
        <w:pStyle w:val="19"/>
        <w:spacing w:line="360" w:lineRule="auto"/>
        <w:ind w:firstLine="708" w:firstLineChars="295"/>
        <w:jc w:val="left"/>
        <w:rPr>
          <w:rFonts w:ascii="楷体" w:hAnsi="楷体" w:eastAsia="楷体"/>
        </w:rPr>
      </w:pPr>
      <w:r>
        <w:rPr>
          <w:rFonts w:hint="eastAsia" w:ascii="楷体" w:hAnsi="楷体" w:eastAsia="楷体"/>
        </w:rPr>
        <w:t>1.在攻击机端通过浏览器访问主页http://靶机IP地址，通过Web应用程序渗透测试方法登陆磐石公司模拟产品网站，成功登陆后，将Web页面弹出的字符串通过SHA256运算后返回哈希值的十六进制结果的字符串作为Flag值提交；（7分）</w:t>
      </w:r>
    </w:p>
    <w:p>
      <w:pPr>
        <w:pStyle w:val="19"/>
        <w:spacing w:line="360" w:lineRule="auto"/>
        <w:ind w:firstLine="708" w:firstLineChars="295"/>
        <w:jc w:val="left"/>
        <w:rPr>
          <w:rFonts w:ascii="楷体" w:hAnsi="楷体" w:eastAsia="楷体"/>
        </w:rPr>
      </w:pPr>
      <w:r>
        <w:rPr>
          <w:rFonts w:hint="eastAsia" w:ascii="楷体" w:hAnsi="楷体" w:eastAsia="楷体"/>
        </w:rPr>
        <w:t>2.从靶机服务器场景FTP服务器中下载文件loginauthentic.php，编辑该PHP程序文件，使该程序实现能够对本任务第1题中的Web应用程序渗透测试过程进行安全防护，填写该文件当中空缺的F11字符串，将该字符串作为Flag值提交；（7分）</w:t>
      </w:r>
    </w:p>
    <w:p>
      <w:pPr>
        <w:pStyle w:val="19"/>
        <w:spacing w:line="360" w:lineRule="auto"/>
        <w:ind w:firstLine="708" w:firstLineChars="295"/>
        <w:jc w:val="left"/>
        <w:rPr>
          <w:rFonts w:ascii="楷体" w:hAnsi="楷体" w:eastAsia="楷体"/>
        </w:rPr>
      </w:pPr>
      <w:r>
        <w:rPr>
          <w:rFonts w:ascii="楷体" w:hAnsi="楷体" w:eastAsia="楷体"/>
        </w:rPr>
        <w:t>3.</w:t>
      </w:r>
      <w:r>
        <w:rPr>
          <w:rFonts w:hint="eastAsia" w:ascii="楷体" w:hAnsi="楷体" w:eastAsia="楷体"/>
        </w:rPr>
        <w:t>继续编辑本任务第2题中的PHP程序文件，使该程序实现能够对本任务第1题中的Web应用程序渗透测试过程进行安全防护，填写该文件当中空缺的F12字符串，将该字符串作为Flag值提交；（7分）</w:t>
      </w:r>
    </w:p>
    <w:p>
      <w:pPr>
        <w:pStyle w:val="19"/>
        <w:spacing w:line="360" w:lineRule="auto"/>
        <w:ind w:firstLine="708" w:firstLineChars="295"/>
        <w:jc w:val="left"/>
        <w:rPr>
          <w:rFonts w:ascii="楷体" w:hAnsi="楷体" w:eastAsia="楷体"/>
        </w:rPr>
      </w:pPr>
      <w:r>
        <w:rPr>
          <w:rFonts w:hint="eastAsia" w:ascii="楷体" w:hAnsi="楷体" w:eastAsia="楷体"/>
        </w:rPr>
        <w:t>4.继续编辑本任务第2题中的PHP程序文件，使该程序实现能够对本任务第1题中的Web应用程序渗透测试过程进行安全防护，填写该文件当中空缺的F13字符串，将该字符串作为Flag值提交；（7分）</w:t>
      </w:r>
    </w:p>
    <w:p>
      <w:pPr>
        <w:pStyle w:val="19"/>
        <w:spacing w:line="360" w:lineRule="auto"/>
        <w:ind w:firstLine="708" w:firstLineChars="295"/>
        <w:jc w:val="left"/>
        <w:rPr>
          <w:rFonts w:ascii="楷体" w:hAnsi="楷体" w:eastAsia="楷体"/>
        </w:rPr>
      </w:pPr>
      <w:r>
        <w:rPr>
          <w:rFonts w:hint="eastAsia" w:ascii="楷体" w:hAnsi="楷体" w:eastAsia="楷体"/>
        </w:rPr>
        <w:t>5.继续编辑本任务第2题中的PHP程序文件，使该程序实现能够对本任务第1题中的Web应用程序渗透测试过程进行安全防护，填写该文件当中空缺的F14字符串，将该字符串作为Flag值提交；（7分）</w:t>
      </w:r>
    </w:p>
    <w:p>
      <w:pPr>
        <w:pStyle w:val="19"/>
        <w:spacing w:line="360" w:lineRule="auto"/>
        <w:ind w:firstLine="708" w:firstLineChars="295"/>
        <w:jc w:val="left"/>
        <w:rPr>
          <w:rFonts w:ascii="楷体" w:hAnsi="楷体" w:eastAsia="楷体"/>
        </w:rPr>
      </w:pPr>
      <w:r>
        <w:rPr>
          <w:rFonts w:hint="eastAsia" w:ascii="楷体" w:hAnsi="楷体" w:eastAsia="楷体"/>
        </w:rPr>
        <w:t>6.继续编辑本任务第2题中的PHP程序文件，使该程序实现能够对本任务第1题中的Web应用程序渗透测试过程进行安全防护，填写该文件当中空缺的F15字符串，将该字符串作为Flag值提交；（7分）</w:t>
      </w:r>
    </w:p>
    <w:p>
      <w:pPr>
        <w:pStyle w:val="19"/>
        <w:spacing w:line="360" w:lineRule="auto"/>
        <w:ind w:firstLine="708" w:firstLineChars="295"/>
        <w:jc w:val="left"/>
        <w:rPr>
          <w:rFonts w:ascii="仿宋_GB2312" w:hAnsi="仿宋" w:eastAsia="仿宋_GB2312"/>
          <w:sz w:val="28"/>
          <w:szCs w:val="28"/>
        </w:rPr>
      </w:pPr>
      <w:r>
        <w:rPr>
          <w:rFonts w:hint="eastAsia" w:ascii="楷体" w:hAnsi="楷体" w:eastAsia="楷体"/>
        </w:rPr>
        <w:t>7.将编辑好后的loginauthentic.php程序文件上传至靶机FTP服务，在攻击机端通过浏览器访问主页http://靶机IP地址，通过本任务第1题所使用的Web应用程序渗透测试方法登陆磐石公司模拟产品网站，将此时Web页面弹出的字符串通过SHA256运算后返回的哈希值的十六进制结果的字符串作为Flag值提交；（7分）</w:t>
      </w:r>
    </w:p>
    <w:p>
      <w:pPr>
        <w:pStyle w:val="19"/>
        <w:spacing w:line="360" w:lineRule="auto"/>
        <w:ind w:firstLine="708" w:firstLineChars="295"/>
        <w:jc w:val="left"/>
        <w:rPr>
          <w:rFonts w:ascii="仿宋_GB2312" w:hAnsi="仿宋" w:eastAsia="仿宋_GB2312"/>
          <w:sz w:val="28"/>
          <w:szCs w:val="28"/>
        </w:rPr>
      </w:pPr>
      <w:r>
        <w:rPr>
          <w:rFonts w:hint="eastAsia" w:ascii="楷体" w:hAnsi="楷体" w:eastAsia="楷体"/>
        </w:rPr>
        <w:t>8.成功登陆磐石公司模拟产品网站后，继续点击超链接进入磐石公司产品信息页面，通过Web应用程序渗透测试方法获得靶机根路径下的文件flaginfo中的字符串，并将该字符串通过SHA256运算后返回哈希值的十六进制结果的字符串作为Flag值提交；（8分）</w:t>
      </w:r>
    </w:p>
    <w:p>
      <w:pPr>
        <w:pStyle w:val="19"/>
        <w:spacing w:line="360" w:lineRule="auto"/>
        <w:ind w:firstLine="708" w:firstLineChars="295"/>
        <w:jc w:val="left"/>
        <w:rPr>
          <w:rFonts w:ascii="楷体" w:hAnsi="楷体" w:eastAsia="楷体"/>
        </w:rPr>
      </w:pPr>
      <w:r>
        <w:rPr>
          <w:rFonts w:hint="eastAsia" w:ascii="楷体" w:hAnsi="楷体" w:eastAsia="楷体"/>
        </w:rPr>
        <w:t>9.从靶机服务器场景FTP服务器中下载文件product.php，编辑该PHP程序文件，使该程序实现能够对本任务第8题中的Web应用程序渗透测试过程进行安全防护，填写该文件当中空缺的F16字符串，将该字符串作为Flag值提交；（7分）</w:t>
      </w:r>
    </w:p>
    <w:p>
      <w:pPr>
        <w:pStyle w:val="19"/>
        <w:spacing w:line="360" w:lineRule="auto"/>
        <w:ind w:firstLine="708" w:firstLineChars="295"/>
        <w:jc w:val="left"/>
        <w:rPr>
          <w:rFonts w:ascii="楷体" w:hAnsi="楷体" w:eastAsia="楷体"/>
        </w:rPr>
      </w:pPr>
      <w:r>
        <w:rPr>
          <w:rFonts w:hint="eastAsia" w:ascii="楷体" w:hAnsi="楷体" w:eastAsia="楷体"/>
        </w:rPr>
        <w:t>10.继续编辑本任务第9题中的PHP程序文件，使该程序实现能够对本任务第8题中的Web应用程序渗透测试过程进行安全防护，填写该文件当中空缺的F17字符串，将该字符串作为Flag值提交；（7分）</w:t>
      </w:r>
    </w:p>
    <w:p>
      <w:pPr>
        <w:pStyle w:val="19"/>
        <w:spacing w:line="360" w:lineRule="auto"/>
        <w:ind w:firstLine="708" w:firstLineChars="295"/>
        <w:jc w:val="left"/>
        <w:rPr>
          <w:rFonts w:ascii="仿宋_GB2312" w:hAnsi="仿宋" w:eastAsia="仿宋_GB2312"/>
          <w:sz w:val="28"/>
          <w:szCs w:val="28"/>
        </w:rPr>
      </w:pPr>
      <w:r>
        <w:rPr>
          <w:rFonts w:hint="eastAsia" w:ascii="楷体" w:hAnsi="楷体" w:eastAsia="楷体"/>
        </w:rPr>
        <w:t>11.继续编辑本任务第9题中的PHP程序文件，使该程序实现能够对本任务第8题中的Web应用程序渗透测试过程进行安全防护，填写该文件当中空缺的F18字符串，将该字符串作为Flag值提交；（7分）</w:t>
      </w:r>
    </w:p>
    <w:p>
      <w:pPr>
        <w:pStyle w:val="19"/>
        <w:spacing w:line="360" w:lineRule="auto"/>
        <w:ind w:firstLine="708" w:firstLineChars="295"/>
        <w:jc w:val="left"/>
        <w:rPr>
          <w:rFonts w:ascii="仿宋_GB2312" w:hAnsi="仿宋" w:eastAsia="仿宋_GB2312"/>
          <w:sz w:val="28"/>
          <w:szCs w:val="28"/>
        </w:rPr>
      </w:pPr>
      <w:r>
        <w:rPr>
          <w:rFonts w:hint="eastAsia" w:ascii="楷体" w:hAnsi="楷体" w:eastAsia="楷体"/>
        </w:rPr>
        <w:t>12.继续编辑本任务第9题中的PHP程序文件，使该程序实现能够对本任务第8题中的Web应用程序渗透测试过程进行安全防护，填写该文件当中空缺的F19字符串，将该字符串作为Flag值提交；（7分）</w:t>
      </w:r>
    </w:p>
    <w:p>
      <w:pPr>
        <w:pStyle w:val="19"/>
        <w:spacing w:line="360" w:lineRule="auto"/>
        <w:ind w:firstLine="708" w:firstLineChars="295"/>
        <w:jc w:val="left"/>
        <w:rPr>
          <w:rFonts w:ascii="仿宋_GB2312" w:hAnsi="仿宋" w:eastAsia="仿宋_GB2312"/>
          <w:sz w:val="28"/>
          <w:szCs w:val="28"/>
        </w:rPr>
      </w:pPr>
      <w:r>
        <w:rPr>
          <w:rFonts w:hint="eastAsia" w:ascii="楷体" w:hAnsi="楷体" w:eastAsia="楷体"/>
        </w:rPr>
        <w:t>13.继续编辑本任务第9题中的PHP程序文件，使该程序实现能够对本任务第8题中的Web应用程序渗透测试过程进行安全防护，填写该文件当中空缺的F20字符串，将该字符串作为Flag值提交；（7分）</w:t>
      </w:r>
    </w:p>
    <w:p>
      <w:pPr>
        <w:pStyle w:val="19"/>
        <w:spacing w:line="360" w:lineRule="auto"/>
        <w:ind w:firstLine="708" w:firstLineChars="295"/>
        <w:jc w:val="left"/>
        <w:rPr>
          <w:rFonts w:ascii="仿宋_GB2312" w:hAnsi="仿宋" w:eastAsia="仿宋_GB2312"/>
          <w:sz w:val="28"/>
          <w:szCs w:val="28"/>
        </w:rPr>
      </w:pPr>
      <w:r>
        <w:rPr>
          <w:rFonts w:hint="eastAsia" w:ascii="楷体" w:hAnsi="楷体" w:eastAsia="楷体"/>
        </w:rPr>
        <w:t>14.将编辑好后的product.php程序文件上传至靶机FTP服务，并在攻击机端通过本任务第8题中使用的Web应用程序渗透测试方法获得靶机根路径下的文件flaginfo中的字符串，将此时Web页面弹出的字符串通过SHA256运算后返回的哈希值的十六进制结果的字符串作为Flag值提交。（8分）</w:t>
      </w:r>
    </w:p>
    <w:p>
      <w:pPr>
        <w:rPr>
          <w:rFonts w:ascii="楷体" w:hAnsi="楷体" w:eastAsia="楷体"/>
          <w:sz w:val="28"/>
          <w:szCs w:val="28"/>
        </w:rPr>
      </w:pPr>
      <w:r>
        <w:rPr>
          <w:rFonts w:hint="eastAsia" w:ascii="楷体" w:hAnsi="楷体" w:eastAsia="楷体"/>
          <w:sz w:val="28"/>
          <w:szCs w:val="28"/>
        </w:rPr>
        <w:t>（二</w:t>
      </w:r>
      <w:r>
        <w:rPr>
          <w:rFonts w:ascii="楷体" w:hAnsi="楷体" w:eastAsia="楷体"/>
          <w:sz w:val="28"/>
          <w:szCs w:val="28"/>
        </w:rPr>
        <w:t>）</w:t>
      </w:r>
      <w:r>
        <w:rPr>
          <w:rFonts w:hint="eastAsia" w:ascii="楷体" w:hAnsi="楷体" w:eastAsia="楷体"/>
          <w:sz w:val="28"/>
          <w:szCs w:val="28"/>
        </w:rPr>
        <w:t>第二阶段任务书（30</w:t>
      </w:r>
      <w:r>
        <w:rPr>
          <w:rFonts w:ascii="楷体" w:hAnsi="楷体" w:eastAsia="楷体"/>
          <w:sz w:val="28"/>
          <w:szCs w:val="28"/>
        </w:rPr>
        <w:t>0</w:t>
      </w:r>
      <w:r>
        <w:rPr>
          <w:rFonts w:hint="eastAsia" w:ascii="楷体" w:hAnsi="楷体" w:eastAsia="楷体"/>
          <w:sz w:val="28"/>
          <w:szCs w:val="28"/>
        </w:rPr>
        <w:t>分）</w:t>
      </w:r>
    </w:p>
    <w:p>
      <w:pPr>
        <w:pStyle w:val="19"/>
        <w:spacing w:line="360" w:lineRule="auto"/>
        <w:ind w:firstLine="708" w:firstLineChars="295"/>
        <w:jc w:val="left"/>
        <w:rPr>
          <w:rFonts w:ascii="楷体" w:hAnsi="楷体" w:eastAsia="楷体"/>
        </w:rPr>
      </w:pPr>
      <w:r>
        <w:rPr>
          <w:rFonts w:hint="eastAsia" w:ascii="楷体" w:hAnsi="楷体" w:eastAsia="楷体"/>
        </w:rPr>
        <w:t>假定各位选手是某电子商务企业的信息安全工程师，负责企业某些服务器的安全防护，该服务器可能存在着各种问题和漏洞。你需要尽快对该服务器进行安全加固，15分钟之后将会有其它参赛队选手对这些服务器进行渗透。</w:t>
      </w:r>
    </w:p>
    <w:p>
      <w:pPr>
        <w:pStyle w:val="19"/>
        <w:spacing w:line="360" w:lineRule="auto"/>
        <w:ind w:firstLine="708" w:firstLineChars="295"/>
        <w:jc w:val="left"/>
        <w:rPr>
          <w:rFonts w:ascii="楷体" w:hAnsi="楷体" w:eastAsia="楷体"/>
        </w:rPr>
      </w:pPr>
      <w:r>
        <w:rPr>
          <w:rFonts w:ascii="楷体" w:hAnsi="楷体" w:eastAsia="楷体"/>
        </w:rPr>
        <w:t>根据</w:t>
      </w:r>
      <w:r>
        <w:rPr>
          <w:rFonts w:hint="eastAsia" w:ascii="楷体" w:hAnsi="楷体" w:eastAsia="楷体"/>
        </w:rPr>
        <w:t>《</w:t>
      </w:r>
      <w:r>
        <w:rPr>
          <w:rFonts w:ascii="楷体" w:hAnsi="楷体" w:eastAsia="楷体"/>
        </w:rPr>
        <w:t>赛场参数表</w:t>
      </w:r>
      <w:r>
        <w:rPr>
          <w:rFonts w:hint="eastAsia" w:ascii="楷体" w:hAnsi="楷体" w:eastAsia="楷体"/>
        </w:rPr>
        <w:t>》提供的第二阶段的信息，</w:t>
      </w:r>
      <w:r>
        <w:rPr>
          <w:rFonts w:ascii="楷体" w:hAnsi="楷体" w:eastAsia="楷体"/>
        </w:rPr>
        <w:t>请使用PC的谷歌浏览器登录实战平台。</w:t>
      </w:r>
    </w:p>
    <w:p>
      <w:pPr>
        <w:pStyle w:val="19"/>
        <w:spacing w:line="360" w:lineRule="auto"/>
        <w:ind w:firstLine="711" w:firstLineChars="295"/>
        <w:jc w:val="left"/>
        <w:rPr>
          <w:rFonts w:ascii="楷体" w:hAnsi="楷体" w:eastAsia="楷体"/>
          <w:b/>
        </w:rPr>
      </w:pPr>
      <w:r>
        <w:rPr>
          <w:rFonts w:hint="eastAsia" w:ascii="楷体" w:hAnsi="楷体" w:eastAsia="楷体"/>
          <w:b/>
        </w:rPr>
        <w:t>靶机服务器环境说明：</w:t>
      </w:r>
    </w:p>
    <w:p>
      <w:pPr>
        <w:pStyle w:val="19"/>
        <w:spacing w:line="360" w:lineRule="auto"/>
        <w:ind w:firstLine="708" w:firstLineChars="295"/>
        <w:jc w:val="left"/>
        <w:rPr>
          <w:rFonts w:ascii="楷体" w:hAnsi="楷体" w:eastAsia="楷体"/>
        </w:rPr>
      </w:pPr>
      <w:r>
        <w:rPr>
          <w:rFonts w:hint="eastAsia" w:ascii="楷体" w:hAnsi="楷体" w:eastAsia="楷体"/>
        </w:rPr>
        <w:t>场景1：CentOS2018065（用户名：root；密码：123456），服务器操作系统：CentOS（版本不详）</w:t>
      </w:r>
      <w:r>
        <w:rPr>
          <w:rFonts w:ascii="楷体" w:hAnsi="楷体" w:eastAsia="楷体"/>
        </w:rPr>
        <w:t>；</w:t>
      </w:r>
    </w:p>
    <w:p>
      <w:pPr>
        <w:pStyle w:val="19"/>
        <w:spacing w:line="360" w:lineRule="auto"/>
        <w:ind w:firstLine="708" w:firstLineChars="295"/>
        <w:jc w:val="left"/>
        <w:rPr>
          <w:rFonts w:ascii="楷体" w:hAnsi="楷体" w:eastAsia="楷体"/>
        </w:rPr>
      </w:pPr>
      <w:r>
        <w:rPr>
          <w:rFonts w:hint="eastAsia" w:ascii="楷体" w:hAnsi="楷体" w:eastAsia="楷体"/>
        </w:rPr>
        <w:t>场景</w:t>
      </w:r>
      <w:r>
        <w:rPr>
          <w:rFonts w:ascii="楷体" w:hAnsi="楷体" w:eastAsia="楷体"/>
        </w:rPr>
        <w:t>2</w:t>
      </w:r>
      <w:r>
        <w:rPr>
          <w:rFonts w:hint="eastAsia" w:ascii="楷体" w:hAnsi="楷体" w:eastAsia="楷体"/>
        </w:rPr>
        <w:t>：Windows2018065（无法打开控制台操作该靶机，只能获取到该靶机的IP，选手需要通过其他方法进入靶机才能进行加固），服务器场景操作系统：Windows（版本不详）。</w:t>
      </w:r>
    </w:p>
    <w:p>
      <w:pPr>
        <w:pStyle w:val="19"/>
        <w:spacing w:line="360" w:lineRule="auto"/>
        <w:ind w:firstLine="711" w:firstLineChars="295"/>
        <w:jc w:val="left"/>
        <w:rPr>
          <w:rFonts w:ascii="楷体" w:hAnsi="楷体" w:eastAsia="楷体"/>
          <w:b/>
        </w:rPr>
      </w:pPr>
      <w:r>
        <w:rPr>
          <w:rFonts w:hint="eastAsia" w:ascii="楷体" w:hAnsi="楷体" w:eastAsia="楷体"/>
          <w:b/>
        </w:rPr>
        <w:t>注意事项：</w:t>
      </w:r>
    </w:p>
    <w:p>
      <w:pPr>
        <w:pStyle w:val="19"/>
        <w:spacing w:line="360" w:lineRule="auto"/>
        <w:ind w:firstLine="708" w:firstLineChars="295"/>
        <w:jc w:val="left"/>
        <w:rPr>
          <w:rFonts w:ascii="楷体" w:hAnsi="楷体" w:eastAsia="楷体"/>
        </w:rPr>
      </w:pPr>
      <w:r>
        <w:rPr>
          <w:rFonts w:ascii="楷体" w:hAnsi="楷体" w:eastAsia="楷体"/>
        </w:rPr>
        <w:t>1</w:t>
      </w:r>
      <w:r>
        <w:rPr>
          <w:rFonts w:hint="eastAsia" w:ascii="楷体" w:hAnsi="楷体" w:eastAsia="楷体"/>
        </w:rPr>
        <w:t>.不能对裁判服务器进行攻击，警告一次后若继续攻击将判令该参赛队离场；</w:t>
      </w:r>
    </w:p>
    <w:p>
      <w:pPr>
        <w:pStyle w:val="19"/>
        <w:spacing w:line="360" w:lineRule="auto"/>
        <w:ind w:firstLine="708" w:firstLineChars="295"/>
        <w:jc w:val="left"/>
        <w:rPr>
          <w:rFonts w:ascii="楷体" w:hAnsi="楷体" w:eastAsia="楷体"/>
        </w:rPr>
      </w:pPr>
      <w:r>
        <w:rPr>
          <w:rFonts w:hint="eastAsia" w:ascii="楷体" w:hAnsi="楷体" w:eastAsia="楷体"/>
        </w:rPr>
        <w:t>2.FLAG值为每台靶机服务器的唯一性标识，每台靶机服务器仅有1个；</w:t>
      </w:r>
    </w:p>
    <w:p>
      <w:pPr>
        <w:pStyle w:val="19"/>
        <w:spacing w:line="360" w:lineRule="auto"/>
        <w:ind w:firstLine="708" w:firstLineChars="295"/>
        <w:jc w:val="left"/>
        <w:rPr>
          <w:rFonts w:ascii="楷体" w:hAnsi="楷体" w:eastAsia="楷体"/>
        </w:rPr>
      </w:pPr>
      <w:r>
        <w:rPr>
          <w:rFonts w:hint="eastAsia" w:ascii="楷体" w:hAnsi="楷体" w:eastAsia="楷体"/>
        </w:rPr>
        <w:t>3.</w:t>
      </w:r>
      <w:r>
        <w:rPr>
          <w:rFonts w:ascii="楷体" w:hAnsi="楷体" w:eastAsia="楷体"/>
        </w:rPr>
        <w:t>靶机服务器的FLAG</w:t>
      </w:r>
      <w:r>
        <w:rPr>
          <w:rFonts w:hint="eastAsia" w:ascii="楷体" w:hAnsi="楷体" w:eastAsia="楷体"/>
        </w:rPr>
        <w:t>值存放在</w:t>
      </w:r>
      <w:r>
        <w:rPr>
          <w:rFonts w:ascii="楷体" w:hAnsi="楷体" w:eastAsia="楷体"/>
        </w:rPr>
        <w:t>/root/flag</w:t>
      </w:r>
      <w:r>
        <w:rPr>
          <w:rFonts w:hint="eastAsia" w:ascii="楷体" w:hAnsi="楷体" w:eastAsia="楷体"/>
        </w:rPr>
        <w:t>value</w:t>
      </w:r>
      <w:r>
        <w:rPr>
          <w:rFonts w:ascii="楷体" w:hAnsi="楷体" w:eastAsia="楷体"/>
        </w:rPr>
        <w:t>.txt文件或C:\ flag</w:t>
      </w:r>
      <w:r>
        <w:rPr>
          <w:rFonts w:hint="eastAsia" w:ascii="楷体" w:hAnsi="楷体" w:eastAsia="楷体"/>
        </w:rPr>
        <w:t>value</w:t>
      </w:r>
      <w:r>
        <w:rPr>
          <w:rFonts w:ascii="楷体" w:hAnsi="楷体" w:eastAsia="楷体"/>
        </w:rPr>
        <w:t>.txt文件中；</w:t>
      </w:r>
    </w:p>
    <w:p>
      <w:pPr>
        <w:pStyle w:val="19"/>
        <w:spacing w:line="360" w:lineRule="auto"/>
        <w:ind w:firstLine="708" w:firstLineChars="295"/>
        <w:jc w:val="left"/>
        <w:rPr>
          <w:rFonts w:ascii="楷体" w:hAnsi="楷体" w:eastAsia="楷体"/>
        </w:rPr>
      </w:pPr>
      <w:r>
        <w:rPr>
          <w:rFonts w:hint="eastAsia" w:ascii="楷体" w:hAnsi="楷体" w:eastAsia="楷体"/>
        </w:rPr>
        <w:t>4.在登录自动评分系统后，提交对手靶机服务器的FLAG值，同时需要指定对手靶机服务器的IP地址；</w:t>
      </w:r>
    </w:p>
    <w:p>
      <w:pPr>
        <w:pStyle w:val="19"/>
        <w:spacing w:line="360" w:lineRule="auto"/>
        <w:ind w:firstLine="708" w:firstLineChars="295"/>
        <w:jc w:val="left"/>
        <w:rPr>
          <w:rFonts w:ascii="楷体" w:hAnsi="楷体" w:eastAsia="楷体"/>
        </w:rPr>
      </w:pPr>
      <w:r>
        <w:rPr>
          <w:rFonts w:hint="eastAsia" w:ascii="楷体" w:hAnsi="楷体" w:eastAsia="楷体"/>
        </w:rPr>
        <w:t>5. CentOS2018065靶机服务器如下服务及端口不允许关闭：21、22、23、80、555、3306、7000-7999；Windows2018065靶机服务器如下服务及端口不允许关闭：HTTP 80、FTP 21、Telnet 23、7000-7999；</w:t>
      </w:r>
    </w:p>
    <w:p>
      <w:pPr>
        <w:pStyle w:val="19"/>
        <w:spacing w:line="360" w:lineRule="auto"/>
        <w:ind w:firstLine="708" w:firstLineChars="295"/>
        <w:jc w:val="left"/>
        <w:rPr>
          <w:rFonts w:ascii="楷体" w:hAnsi="楷体" w:eastAsia="楷体"/>
        </w:rPr>
      </w:pPr>
      <w:r>
        <w:rPr>
          <w:rFonts w:hint="eastAsia" w:ascii="楷体" w:hAnsi="楷体" w:eastAsia="楷体"/>
        </w:rPr>
        <w:t>6.系统加固时需要保证靶机对外提供服务的可用性，服务只能更改配置，不允许更改内容；</w:t>
      </w:r>
    </w:p>
    <w:p>
      <w:pPr>
        <w:pStyle w:val="19"/>
        <w:spacing w:line="360" w:lineRule="auto"/>
        <w:ind w:firstLine="708" w:firstLineChars="295"/>
        <w:jc w:val="left"/>
        <w:rPr>
          <w:rFonts w:ascii="楷体" w:hAnsi="楷体" w:eastAsia="楷体"/>
        </w:rPr>
      </w:pPr>
      <w:r>
        <w:rPr>
          <w:rFonts w:hint="eastAsia" w:ascii="楷体" w:hAnsi="楷体" w:eastAsia="楷体"/>
        </w:rPr>
        <w:t>7.本环节是对抗环节，不予补时。</w:t>
      </w:r>
    </w:p>
    <w:p>
      <w:pPr>
        <w:pStyle w:val="19"/>
        <w:spacing w:line="360" w:lineRule="auto"/>
        <w:ind w:firstLine="711" w:firstLineChars="295"/>
        <w:jc w:val="left"/>
        <w:rPr>
          <w:rFonts w:ascii="楷体" w:hAnsi="楷体" w:eastAsia="楷体"/>
          <w:b/>
        </w:rPr>
      </w:pPr>
      <w:r>
        <w:rPr>
          <w:rFonts w:hint="eastAsia" w:ascii="楷体" w:hAnsi="楷体" w:eastAsia="楷体"/>
          <w:b/>
        </w:rPr>
        <w:t>可能的漏洞列表如下：</w:t>
      </w:r>
    </w:p>
    <w:p>
      <w:pPr>
        <w:pStyle w:val="19"/>
        <w:spacing w:line="360" w:lineRule="auto"/>
        <w:ind w:firstLine="708" w:firstLineChars="295"/>
        <w:jc w:val="left"/>
        <w:rPr>
          <w:rFonts w:ascii="楷体" w:hAnsi="楷体" w:eastAsia="楷体"/>
        </w:rPr>
      </w:pPr>
      <w:r>
        <w:rPr>
          <w:rFonts w:hint="eastAsia" w:ascii="楷体" w:hAnsi="楷体" w:eastAsia="楷体"/>
        </w:rPr>
        <w:t>1.服务器中的漏洞可能是常规漏洞也可能是系统漏洞；</w:t>
      </w:r>
    </w:p>
    <w:p>
      <w:pPr>
        <w:pStyle w:val="19"/>
        <w:spacing w:line="360" w:lineRule="auto"/>
        <w:ind w:firstLine="708" w:firstLineChars="295"/>
        <w:jc w:val="left"/>
        <w:rPr>
          <w:rFonts w:ascii="楷体" w:hAnsi="楷体" w:eastAsia="楷体"/>
        </w:rPr>
      </w:pPr>
      <w:r>
        <w:rPr>
          <w:rFonts w:ascii="楷体" w:hAnsi="楷体" w:eastAsia="楷体"/>
        </w:rPr>
        <w:t>2.</w:t>
      </w:r>
      <w:r>
        <w:rPr>
          <w:rFonts w:hint="eastAsia" w:ascii="楷体" w:hAnsi="楷体" w:eastAsia="楷体"/>
        </w:rPr>
        <w:t>靶机服务器上的网站可能存在命令注入的漏洞，要求选手找到命令注入的相关漏洞，利用此漏洞获取一定权限;</w:t>
      </w:r>
    </w:p>
    <w:p>
      <w:pPr>
        <w:pStyle w:val="19"/>
        <w:spacing w:line="360" w:lineRule="auto"/>
        <w:ind w:firstLine="708" w:firstLineChars="295"/>
        <w:jc w:val="left"/>
        <w:rPr>
          <w:rFonts w:ascii="楷体" w:hAnsi="楷体" w:eastAsia="楷体"/>
        </w:rPr>
      </w:pPr>
      <w:r>
        <w:rPr>
          <w:rFonts w:ascii="楷体" w:hAnsi="楷体" w:eastAsia="楷体"/>
        </w:rPr>
        <w:t>3</w:t>
      </w:r>
      <w:r>
        <w:rPr>
          <w:rFonts w:hint="eastAsia" w:ascii="楷体" w:hAnsi="楷体" w:eastAsia="楷体"/>
        </w:rPr>
        <w:t>.靶机服务器上的网站可能存在文件上传漏洞，要求选手找到文件上传的相关漏洞，利用此漏洞获取一定权限;</w:t>
      </w:r>
    </w:p>
    <w:p>
      <w:pPr>
        <w:pStyle w:val="19"/>
        <w:spacing w:line="360" w:lineRule="auto"/>
        <w:ind w:firstLine="708" w:firstLineChars="295"/>
        <w:jc w:val="left"/>
        <w:rPr>
          <w:rFonts w:ascii="楷体" w:hAnsi="楷体" w:eastAsia="楷体"/>
        </w:rPr>
      </w:pPr>
      <w:r>
        <w:rPr>
          <w:rFonts w:ascii="楷体" w:hAnsi="楷体" w:eastAsia="楷体"/>
        </w:rPr>
        <w:t>4</w:t>
      </w:r>
      <w:r>
        <w:rPr>
          <w:rFonts w:hint="eastAsia" w:ascii="楷体" w:hAnsi="楷体" w:eastAsia="楷体"/>
        </w:rPr>
        <w:t>.靶机服务器上的网站可能存在文件包含漏洞，要求选手找到文件包含的相关漏洞，与别的漏洞相结合获取一定权限并进行提权;</w:t>
      </w:r>
    </w:p>
    <w:p>
      <w:pPr>
        <w:pStyle w:val="19"/>
        <w:spacing w:line="360" w:lineRule="auto"/>
        <w:ind w:firstLine="708" w:firstLineChars="295"/>
        <w:jc w:val="left"/>
        <w:rPr>
          <w:rFonts w:ascii="楷体" w:hAnsi="楷体" w:eastAsia="楷体"/>
        </w:rPr>
      </w:pPr>
      <w:r>
        <w:rPr>
          <w:rFonts w:ascii="楷体" w:hAnsi="楷体" w:eastAsia="楷体"/>
        </w:rPr>
        <w:t>5</w:t>
      </w:r>
      <w:r>
        <w:rPr>
          <w:rFonts w:hint="eastAsia" w:ascii="楷体" w:hAnsi="楷体" w:eastAsia="楷体"/>
        </w:rPr>
        <w:t>.操作系统提供的服务可能包含了远程代码执行的漏洞，要求用户找到远程代码执行的服务，并利用此漏洞获取系统权限;</w:t>
      </w:r>
    </w:p>
    <w:p>
      <w:pPr>
        <w:pStyle w:val="19"/>
        <w:spacing w:line="360" w:lineRule="auto"/>
        <w:ind w:firstLine="708" w:firstLineChars="295"/>
        <w:jc w:val="left"/>
        <w:rPr>
          <w:rFonts w:ascii="楷体" w:hAnsi="楷体" w:eastAsia="楷体"/>
        </w:rPr>
      </w:pPr>
      <w:r>
        <w:rPr>
          <w:rFonts w:ascii="楷体" w:hAnsi="楷体" w:eastAsia="楷体"/>
        </w:rPr>
        <w:t>6</w:t>
      </w:r>
      <w:r>
        <w:rPr>
          <w:rFonts w:hint="eastAsia" w:ascii="楷体" w:hAnsi="楷体" w:eastAsia="楷体"/>
        </w:rPr>
        <w:t>.操作系统提供的服务可能包含了缓冲区溢出漏洞，要求用户找到缓冲区溢出漏洞的服务，并利用此漏洞获取系统权限;</w:t>
      </w:r>
    </w:p>
    <w:p>
      <w:pPr>
        <w:pStyle w:val="19"/>
        <w:spacing w:line="360" w:lineRule="auto"/>
        <w:ind w:firstLine="708" w:firstLineChars="295"/>
        <w:jc w:val="left"/>
        <w:rPr>
          <w:rFonts w:ascii="楷体" w:hAnsi="楷体" w:eastAsia="楷体"/>
        </w:rPr>
      </w:pPr>
      <w:r>
        <w:rPr>
          <w:rFonts w:ascii="楷体" w:hAnsi="楷体" w:eastAsia="楷体"/>
        </w:rPr>
        <w:t>7</w:t>
      </w:r>
      <w:r>
        <w:rPr>
          <w:rFonts w:hint="eastAsia" w:ascii="楷体" w:hAnsi="楷体" w:eastAsia="楷体"/>
        </w:rPr>
        <w:t>.操作系统中可能存在一些系统后门，选手可以找到此后门，并利用预留的后门直接获取到系统权限。</w:t>
      </w:r>
    </w:p>
    <w:p>
      <w:pPr>
        <w:pStyle w:val="19"/>
        <w:spacing w:line="360" w:lineRule="auto"/>
        <w:ind w:firstLine="711" w:firstLineChars="295"/>
        <w:jc w:val="left"/>
        <w:rPr>
          <w:rFonts w:ascii="楷体" w:hAnsi="楷体" w:eastAsia="楷体"/>
          <w:b/>
        </w:rPr>
      </w:pPr>
      <w:r>
        <w:rPr>
          <w:rFonts w:hint="eastAsia" w:ascii="楷体" w:hAnsi="楷体" w:eastAsia="楷体"/>
          <w:b/>
        </w:rPr>
        <w:t>评分说明：</w:t>
      </w:r>
    </w:p>
    <w:p>
      <w:pPr>
        <w:pStyle w:val="19"/>
        <w:spacing w:line="360" w:lineRule="auto"/>
        <w:ind w:firstLine="708" w:firstLineChars="295"/>
        <w:jc w:val="left"/>
        <w:rPr>
          <w:rFonts w:ascii="楷体" w:hAnsi="楷体" w:eastAsia="楷体"/>
        </w:rPr>
      </w:pPr>
      <w:r>
        <w:rPr>
          <w:rFonts w:hint="eastAsia" w:ascii="楷体" w:hAnsi="楷体" w:eastAsia="楷体"/>
        </w:rPr>
        <w:t>规则1：每提交1次对手靶机服务器的FLAG值增加</w:t>
      </w:r>
      <w:r>
        <w:rPr>
          <w:rFonts w:ascii="楷体" w:hAnsi="楷体" w:eastAsia="楷体"/>
        </w:rPr>
        <w:t>2</w:t>
      </w:r>
      <w:r>
        <w:rPr>
          <w:rFonts w:hint="eastAsia" w:ascii="楷体" w:hAnsi="楷体" w:eastAsia="楷体"/>
        </w:rPr>
        <w:t>分，每当被对手提交1次自身靶机服务器的FLAG值扣除</w:t>
      </w:r>
      <w:r>
        <w:rPr>
          <w:rFonts w:ascii="楷体" w:hAnsi="楷体" w:eastAsia="楷体"/>
        </w:rPr>
        <w:t>2</w:t>
      </w:r>
      <w:r>
        <w:rPr>
          <w:rFonts w:hint="eastAsia" w:ascii="楷体" w:hAnsi="楷体" w:eastAsia="楷体"/>
        </w:rPr>
        <w:t>分，每个对手靶机服务器的FLAG值只能提交一次；</w:t>
      </w:r>
    </w:p>
    <w:p>
      <w:pPr>
        <w:pStyle w:val="19"/>
        <w:spacing w:line="360" w:lineRule="auto"/>
        <w:ind w:firstLine="708" w:firstLineChars="295"/>
        <w:jc w:val="left"/>
        <w:rPr>
          <w:rFonts w:ascii="楷体" w:hAnsi="楷体" w:eastAsia="楷体"/>
        </w:rPr>
      </w:pPr>
      <w:r>
        <w:rPr>
          <w:rFonts w:ascii="楷体" w:hAnsi="楷体" w:eastAsia="楷体"/>
        </w:rPr>
        <w:t>规则</w:t>
      </w:r>
      <w:r>
        <w:rPr>
          <w:rFonts w:hint="eastAsia" w:ascii="楷体" w:hAnsi="楷体" w:eastAsia="楷体"/>
        </w:rPr>
        <w:t>2：系统自动启动违规检测和扣分机制，如发现如下违规行为，系统均给予自动扣分，每检测到一次违规行为扣除一次分数，扣分明细显示在违规记录中，计算在第二阶段总成绩中：</w:t>
      </w:r>
    </w:p>
    <w:p>
      <w:pPr>
        <w:pStyle w:val="19"/>
        <w:spacing w:line="360" w:lineRule="auto"/>
        <w:ind w:firstLine="708" w:firstLineChars="295"/>
        <w:jc w:val="left"/>
        <w:rPr>
          <w:rFonts w:ascii="楷体" w:hAnsi="楷体" w:eastAsia="楷体"/>
        </w:rPr>
      </w:pPr>
      <w:r>
        <w:rPr>
          <w:rFonts w:ascii="楷体" w:hAnsi="楷体" w:eastAsia="楷体"/>
        </w:rPr>
        <w:t>1）</w:t>
      </w:r>
      <w:r>
        <w:rPr>
          <w:rFonts w:hint="eastAsia" w:ascii="楷体" w:hAnsi="楷体" w:eastAsia="楷体"/>
        </w:rPr>
        <w:t>攻防</w:t>
      </w:r>
      <w:r>
        <w:rPr>
          <w:rFonts w:ascii="楷体" w:hAnsi="楷体" w:eastAsia="楷体"/>
        </w:rPr>
        <w:t>阶段</w:t>
      </w:r>
      <w:r>
        <w:rPr>
          <w:rFonts w:hint="eastAsia" w:ascii="楷体" w:hAnsi="楷体" w:eastAsia="楷体"/>
        </w:rPr>
        <w:t>启用FLAG检测机制，如发现FLAG</w:t>
      </w:r>
      <w:r>
        <w:rPr>
          <w:rFonts w:ascii="楷体" w:hAnsi="楷体" w:eastAsia="楷体"/>
        </w:rPr>
        <w:t>异常（譬如：删除、修改、移动、杀进程）</w:t>
      </w:r>
      <w:r>
        <w:rPr>
          <w:rFonts w:hint="eastAsia" w:ascii="楷体" w:hAnsi="楷体" w:eastAsia="楷体"/>
        </w:rPr>
        <w:t>，记为一次违规行为，每次扣分</w:t>
      </w:r>
      <w:r>
        <w:rPr>
          <w:rFonts w:ascii="楷体" w:hAnsi="楷体" w:eastAsia="楷体"/>
        </w:rPr>
        <w:t>3</w:t>
      </w:r>
      <w:r>
        <w:rPr>
          <w:rFonts w:hint="eastAsia" w:ascii="楷体" w:hAnsi="楷体" w:eastAsia="楷体"/>
        </w:rPr>
        <w:t>分；</w:t>
      </w:r>
    </w:p>
    <w:p>
      <w:pPr>
        <w:pStyle w:val="19"/>
        <w:spacing w:line="360" w:lineRule="auto"/>
        <w:ind w:firstLine="708" w:firstLineChars="295"/>
        <w:jc w:val="left"/>
        <w:rPr>
          <w:rFonts w:ascii="楷体" w:hAnsi="楷体" w:eastAsia="楷体"/>
        </w:rPr>
      </w:pPr>
      <w:r>
        <w:rPr>
          <w:rFonts w:hint="eastAsia" w:ascii="楷体" w:hAnsi="楷体" w:eastAsia="楷体"/>
        </w:rPr>
        <w:t>2）攻防</w:t>
      </w:r>
      <w:r>
        <w:rPr>
          <w:rFonts w:ascii="楷体" w:hAnsi="楷体" w:eastAsia="楷体"/>
        </w:rPr>
        <w:t>阶段</w:t>
      </w:r>
      <w:r>
        <w:rPr>
          <w:rFonts w:hint="eastAsia" w:ascii="楷体" w:hAnsi="楷体" w:eastAsia="楷体"/>
        </w:rPr>
        <w:t>启用服务端口检测机制，如发现关闭题目要求开启的端口，记为一次违规行为，每端口每次扣分1分；</w:t>
      </w:r>
    </w:p>
    <w:p>
      <w:pPr>
        <w:pStyle w:val="19"/>
        <w:spacing w:line="360" w:lineRule="auto"/>
        <w:ind w:firstLine="708" w:firstLineChars="295"/>
        <w:jc w:val="left"/>
        <w:rPr>
          <w:rFonts w:ascii="楷体" w:hAnsi="楷体" w:eastAsia="楷体"/>
        </w:rPr>
      </w:pPr>
      <w:r>
        <w:rPr>
          <w:rFonts w:ascii="楷体" w:hAnsi="楷体" w:eastAsia="楷体"/>
        </w:rPr>
        <w:t>3</w:t>
      </w:r>
      <w:r>
        <w:rPr>
          <w:rFonts w:hint="eastAsia" w:ascii="楷体" w:hAnsi="楷体" w:eastAsia="楷体"/>
        </w:rPr>
        <w:t>）攻防</w:t>
      </w:r>
      <w:r>
        <w:rPr>
          <w:rFonts w:ascii="楷体" w:hAnsi="楷体" w:eastAsia="楷体"/>
        </w:rPr>
        <w:t>阶段</w:t>
      </w:r>
      <w:r>
        <w:rPr>
          <w:rFonts w:hint="eastAsia" w:ascii="楷体" w:hAnsi="楷体" w:eastAsia="楷体"/>
        </w:rPr>
        <w:t xml:space="preserve">靶机服务器IP地址为DHCP自动获取，不允许修改，如修改触发上述所有检测机制； </w:t>
      </w:r>
    </w:p>
    <w:p>
      <w:pPr>
        <w:pStyle w:val="19"/>
        <w:spacing w:line="360" w:lineRule="auto"/>
        <w:ind w:firstLine="708" w:firstLineChars="295"/>
        <w:jc w:val="left"/>
        <w:rPr>
          <w:rFonts w:ascii="楷体" w:hAnsi="楷体" w:eastAsia="楷体"/>
        </w:rPr>
      </w:pPr>
      <w:r>
        <w:rPr>
          <w:rFonts w:ascii="楷体" w:hAnsi="楷体" w:eastAsia="楷体"/>
        </w:rPr>
        <w:t>4</w:t>
      </w:r>
      <w:r>
        <w:rPr>
          <w:rFonts w:hint="eastAsia" w:ascii="楷体" w:hAnsi="楷体" w:eastAsia="楷体"/>
        </w:rPr>
        <w:t>）在加固时间后，选手自己关闭靶机服务器或被他人关闭，触发上述所有检测机制，且裁判员不予帮助重启。</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（样卷完）</w:t>
      </w:r>
    </w:p>
    <w:p>
      <w:pPr>
        <w:snapToGrid w:val="0"/>
        <w:spacing w:line="560" w:lineRule="exact"/>
        <w:ind w:firstLine="600" w:firstLineChars="200"/>
        <w:rPr>
          <w:rFonts w:ascii="Arial Narrow" w:hAnsi="Arial Narrow" w:eastAsia="仿宋_GB2312" w:cs="Arial"/>
          <w:bCs/>
          <w:sz w:val="30"/>
          <w:szCs w:val="30"/>
        </w:rPr>
      </w:pPr>
      <w:r>
        <w:rPr>
          <w:rFonts w:hint="eastAsia" w:ascii="黑体" w:hAnsi="黑体" w:eastAsia="黑体" w:cs="黑体"/>
          <w:bCs/>
          <w:sz w:val="30"/>
          <w:szCs w:val="30"/>
        </w:rPr>
        <w:t>十、评分标准制定原则、评分方法、评分细则</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（一）</w:t>
      </w:r>
      <w:r>
        <w:rPr>
          <w:rFonts w:ascii="Arial Narrow" w:hAnsi="Arial Narrow" w:eastAsia="仿宋_GB2312" w:cs="Arial"/>
          <w:sz w:val="30"/>
          <w:szCs w:val="30"/>
        </w:rPr>
        <w:t>评分标准制定原则</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根据</w:t>
      </w:r>
      <w:r>
        <w:rPr>
          <w:rFonts w:ascii="Arial Narrow" w:hAnsi="Arial Narrow" w:eastAsia="仿宋_GB2312" w:cs="Arial"/>
          <w:sz w:val="30"/>
          <w:szCs w:val="30"/>
        </w:rPr>
        <w:t>《全国职业院校技能大赛成绩管理办法》</w:t>
      </w:r>
      <w:r>
        <w:rPr>
          <w:rFonts w:hint="eastAsia" w:ascii="Arial Narrow" w:hAnsi="Arial Narrow" w:eastAsia="仿宋_GB2312" w:cs="Arial"/>
          <w:sz w:val="30"/>
          <w:szCs w:val="30"/>
        </w:rPr>
        <w:t>的相关要求，遵循成绩管理基本流程，通过检录、一次加密、二次加密、竞赛成绩评定、解密、成绩公布等流程，规范成绩管理。</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竞赛评分严格按照公平、公正、公开的原则，评分标准注重考查参赛选手两</w:t>
      </w:r>
      <w:r>
        <w:rPr>
          <w:rFonts w:hint="eastAsia" w:ascii="Arial Narrow" w:hAnsi="Arial Narrow" w:eastAsia="仿宋_GB2312" w:cs="Arial"/>
          <w:sz w:val="30"/>
          <w:szCs w:val="30"/>
        </w:rPr>
        <w:t>个阶段</w:t>
      </w:r>
      <w:r>
        <w:rPr>
          <w:rFonts w:ascii="Arial Narrow" w:hAnsi="Arial Narrow" w:eastAsia="仿宋_GB2312" w:cs="Arial"/>
          <w:sz w:val="30"/>
          <w:szCs w:val="30"/>
        </w:rPr>
        <w:t>的能力和水平</w:t>
      </w:r>
      <w:r>
        <w:rPr>
          <w:rFonts w:hint="eastAsia" w:ascii="Arial Narrow" w:hAnsi="Arial Narrow" w:eastAsia="仿宋_GB2312" w:cs="Arial"/>
          <w:sz w:val="30"/>
          <w:szCs w:val="30"/>
        </w:rPr>
        <w:t>。</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（二）</w:t>
      </w:r>
      <w:r>
        <w:rPr>
          <w:rFonts w:ascii="Arial Narrow" w:hAnsi="Arial Narrow" w:eastAsia="仿宋_GB2312" w:cs="Arial"/>
          <w:sz w:val="30"/>
          <w:szCs w:val="30"/>
        </w:rPr>
        <w:t>评分方法</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1．</w:t>
      </w:r>
      <w:r>
        <w:rPr>
          <w:rFonts w:ascii="Arial Narrow" w:hAnsi="Arial Narrow" w:eastAsia="仿宋_GB2312" w:cs="Arial"/>
          <w:sz w:val="30"/>
          <w:szCs w:val="30"/>
        </w:rPr>
        <w:t>参赛队成绩由裁判组统一评定；</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2</w:t>
      </w:r>
      <w:r>
        <w:rPr>
          <w:rFonts w:hint="eastAsia" w:ascii="Arial Narrow" w:hAnsi="Arial Narrow" w:eastAsia="仿宋_GB2312" w:cs="Arial"/>
          <w:sz w:val="30"/>
          <w:szCs w:val="30"/>
        </w:rPr>
        <w:t>．比赛总分数</w:t>
      </w:r>
      <w:r>
        <w:rPr>
          <w:rFonts w:ascii="Arial Narrow" w:hAnsi="Arial Narrow" w:eastAsia="仿宋_GB2312" w:cs="Arial"/>
          <w:sz w:val="30"/>
          <w:szCs w:val="30"/>
        </w:rPr>
        <w:t>1000</w:t>
      </w:r>
      <w:r>
        <w:rPr>
          <w:rFonts w:hint="eastAsia" w:ascii="Arial Narrow" w:hAnsi="Arial Narrow" w:eastAsia="仿宋_GB2312" w:cs="Arial"/>
          <w:sz w:val="30"/>
          <w:szCs w:val="30"/>
        </w:rPr>
        <w:t>分，分为两个阶段单独积分，第一阶段满分为70</w:t>
      </w:r>
      <w:r>
        <w:rPr>
          <w:rFonts w:ascii="Arial Narrow" w:hAnsi="Arial Narrow" w:eastAsia="仿宋_GB2312" w:cs="Arial"/>
          <w:sz w:val="30"/>
          <w:szCs w:val="30"/>
        </w:rPr>
        <w:t>0</w:t>
      </w:r>
      <w:r>
        <w:rPr>
          <w:rFonts w:hint="eastAsia" w:ascii="Arial Narrow" w:hAnsi="Arial Narrow" w:eastAsia="仿宋_GB2312" w:cs="Arial"/>
          <w:sz w:val="30"/>
          <w:szCs w:val="30"/>
        </w:rPr>
        <w:t>分，第二阶段满分为3</w:t>
      </w:r>
      <w:r>
        <w:rPr>
          <w:rFonts w:ascii="Arial Narrow" w:hAnsi="Arial Narrow" w:eastAsia="仿宋_GB2312" w:cs="Arial"/>
          <w:sz w:val="30"/>
          <w:szCs w:val="30"/>
        </w:rPr>
        <w:t>0</w:t>
      </w:r>
      <w:r>
        <w:rPr>
          <w:rFonts w:hint="eastAsia" w:ascii="Arial Narrow" w:hAnsi="Arial Narrow" w:eastAsia="仿宋_GB2312" w:cs="Arial"/>
          <w:sz w:val="30"/>
          <w:szCs w:val="30"/>
        </w:rPr>
        <w:t>0分，每个阶段竞赛系统单独进行自动评分和排名，并在比赛的大屏幕上实时展示；</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3</w:t>
      </w:r>
      <w:r>
        <w:rPr>
          <w:rFonts w:hint="eastAsia" w:ascii="Arial Narrow" w:hAnsi="Arial Narrow" w:eastAsia="仿宋_GB2312" w:cs="Arial"/>
          <w:sz w:val="30"/>
          <w:szCs w:val="30"/>
        </w:rPr>
        <w:t>．两个阶段</w:t>
      </w:r>
      <w:r>
        <w:rPr>
          <w:rFonts w:ascii="Arial Narrow" w:hAnsi="Arial Narrow" w:eastAsia="仿宋_GB2312" w:cs="Arial"/>
          <w:sz w:val="30"/>
          <w:szCs w:val="30"/>
        </w:rPr>
        <w:t>采取分步得分、错误不传递、累计总分的积分方式，分别计算环节得分，由裁判长汇总整理各阶段得分得出各参赛队总分和总排名，不计参赛选手个人得分；</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4．在竞赛过程中，选手如有不服从裁判判决、扰乱赛场秩序、舞弊等不文明行为，由裁判按照规定扣减相应分数并且给予警告，情节严重的取消竞赛资格，竞赛成绩记0分，队员退出比赛现场；</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5．监督组对裁判组的工作进行全程监督，并对竞赛成绩抽检复核。仲裁组负责接受由参赛队领队提出的对裁判结果的申诉，组织复议并及时反馈复议结果；</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6</w:t>
      </w:r>
      <w:r>
        <w:rPr>
          <w:rFonts w:hint="eastAsia" w:ascii="Arial Narrow" w:hAnsi="Arial Narrow" w:eastAsia="仿宋_GB2312" w:cs="Arial"/>
          <w:sz w:val="30"/>
          <w:szCs w:val="30"/>
        </w:rPr>
        <w:t>．竞赛严格执行裁判遴选管理办法、赛事保密细则和预案、命题管理办法等制度，保证竞赛的公平公正。赞助企业、参赛院校不安排人员进入裁判团队。</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（三）</w:t>
      </w:r>
      <w:r>
        <w:rPr>
          <w:rFonts w:ascii="Arial Narrow" w:hAnsi="Arial Narrow" w:eastAsia="仿宋_GB2312" w:cs="Arial"/>
          <w:sz w:val="30"/>
          <w:szCs w:val="30"/>
        </w:rPr>
        <w:t>评分细则</w:t>
      </w:r>
    </w:p>
    <w:p>
      <w:pPr>
        <w:snapToGrid w:val="0"/>
        <w:spacing w:line="560" w:lineRule="exact"/>
        <w:ind w:firstLine="560" w:firstLineChars="200"/>
        <w:rPr>
          <w:rFonts w:ascii="仿宋_GB2312" w:hAnsi="仿宋_GB2312" w:eastAsia="仿宋_GB2312" w:cs="仿宋_GB2312"/>
          <w:bCs/>
          <w:kern w:val="28"/>
          <w:sz w:val="28"/>
          <w:szCs w:val="28"/>
        </w:rPr>
      </w:pPr>
      <w:r>
        <w:rPr>
          <w:rFonts w:ascii="仿宋_GB2312" w:hAnsi="仿宋_GB2312" w:eastAsia="仿宋_GB2312" w:cs="仿宋_GB2312"/>
          <w:bCs/>
          <w:kern w:val="28"/>
          <w:sz w:val="28"/>
          <w:szCs w:val="28"/>
        </w:rPr>
        <w:t>第一阶段分为多个任务，每个任务里面有多个关卡，占总分比例为</w:t>
      </w:r>
      <w:r>
        <w:rPr>
          <w:rFonts w:hint="eastAsia" w:ascii="仿宋_GB2312" w:hAnsi="仿宋_GB2312" w:eastAsia="仿宋_GB2312" w:cs="仿宋_GB2312"/>
          <w:bCs/>
          <w:kern w:val="28"/>
          <w:sz w:val="28"/>
          <w:szCs w:val="28"/>
        </w:rPr>
        <w:t>70%</w:t>
      </w:r>
      <w:r>
        <w:rPr>
          <w:rFonts w:ascii="仿宋_GB2312" w:hAnsi="仿宋_GB2312" w:eastAsia="仿宋_GB2312" w:cs="仿宋_GB2312"/>
          <w:bCs/>
          <w:kern w:val="28"/>
          <w:sz w:val="28"/>
          <w:szCs w:val="28"/>
        </w:rPr>
        <w:t>；第二阶段占总分比例为3</w:t>
      </w:r>
      <w:r>
        <w:rPr>
          <w:rFonts w:hint="eastAsia" w:ascii="仿宋_GB2312" w:hAnsi="仿宋_GB2312" w:eastAsia="仿宋_GB2312" w:cs="仿宋_GB2312"/>
          <w:bCs/>
          <w:kern w:val="28"/>
          <w:sz w:val="28"/>
          <w:szCs w:val="28"/>
        </w:rPr>
        <w:t>0%</w:t>
      </w:r>
      <w:r>
        <w:rPr>
          <w:rFonts w:ascii="仿宋_GB2312" w:hAnsi="仿宋_GB2312" w:eastAsia="仿宋_GB2312" w:cs="仿宋_GB2312"/>
          <w:bCs/>
          <w:kern w:val="28"/>
          <w:sz w:val="28"/>
          <w:szCs w:val="28"/>
        </w:rPr>
        <w:t>。</w:t>
      </w:r>
    </w:p>
    <w:p>
      <w:pPr>
        <w:snapToGrid w:val="0"/>
        <w:spacing w:line="560" w:lineRule="exact"/>
        <w:ind w:firstLine="560" w:firstLineChars="200"/>
        <w:rPr>
          <w:rFonts w:ascii="仿宋_GB2312" w:hAnsi="仿宋_GB2312" w:eastAsia="仿宋_GB2312" w:cs="仿宋_GB2312"/>
          <w:bCs/>
          <w:kern w:val="28"/>
          <w:sz w:val="28"/>
          <w:szCs w:val="28"/>
        </w:rPr>
      </w:pPr>
      <w:r>
        <w:rPr>
          <w:rFonts w:hint="eastAsia" w:ascii="仿宋_GB2312" w:hAnsi="仿宋_GB2312" w:eastAsia="仿宋_GB2312" w:cs="仿宋_GB2312"/>
          <w:bCs/>
          <w:kern w:val="28"/>
          <w:sz w:val="28"/>
          <w:szCs w:val="28"/>
        </w:rPr>
        <w:t>为保证竞赛的公平公正，所有分数由计算机自动评分，大屏幕直播公开显示。这部分评分需要选手向考评服务器中提交每道题唯一的“KEY”值或者“FLAG”值，系统自动匹配，不需要人工干预。</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1</w:t>
      </w:r>
      <w:r>
        <w:rPr>
          <w:rFonts w:ascii="Arial Narrow" w:hAnsi="Arial Narrow" w:eastAsia="仿宋_GB2312" w:cs="Arial"/>
          <w:sz w:val="30"/>
          <w:szCs w:val="30"/>
        </w:rPr>
        <w:t>.评分阶段：</w:t>
      </w:r>
      <w:r>
        <w:rPr>
          <w:rFonts w:hint="eastAsia" w:ascii="Arial Narrow" w:hAnsi="Arial Narrow" w:eastAsia="仿宋_GB2312" w:cs="Arial"/>
          <w:sz w:val="30"/>
          <w:szCs w:val="30"/>
        </w:rPr>
        <w:t xml:space="preserve"> </w:t>
      </w:r>
    </w:p>
    <w:tbl>
      <w:tblPr>
        <w:tblStyle w:val="14"/>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63"/>
        <w:gridCol w:w="2185"/>
        <w:gridCol w:w="1638"/>
        <w:gridCol w:w="27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trPr>
        <w:tc>
          <w:tcPr>
            <w:tcW w:w="1963" w:type="dxa"/>
            <w:vAlign w:val="center"/>
          </w:tcPr>
          <w:p>
            <w:pPr>
              <w:spacing w:line="360" w:lineRule="auto"/>
              <w:jc w:val="center"/>
              <w:rPr>
                <w:rFonts w:ascii="仿宋" w:hAnsi="仿宋" w:eastAsia="仿宋" w:cstheme="minorBidi"/>
                <w:b/>
                <w:sz w:val="24"/>
                <w:szCs w:val="24"/>
              </w:rPr>
            </w:pPr>
            <w:r>
              <w:rPr>
                <w:rFonts w:hint="eastAsia" w:ascii="仿宋" w:hAnsi="仿宋" w:eastAsia="仿宋" w:cstheme="minorBidi"/>
                <w:b/>
                <w:sz w:val="24"/>
                <w:szCs w:val="24"/>
              </w:rPr>
              <w:t>竞赛阶段</w:t>
            </w:r>
          </w:p>
        </w:tc>
        <w:tc>
          <w:tcPr>
            <w:tcW w:w="2185" w:type="dxa"/>
            <w:vAlign w:val="center"/>
          </w:tcPr>
          <w:p>
            <w:pPr>
              <w:spacing w:line="360" w:lineRule="auto"/>
              <w:jc w:val="center"/>
              <w:rPr>
                <w:rFonts w:ascii="仿宋" w:hAnsi="仿宋" w:eastAsia="仿宋" w:cstheme="minorBidi"/>
                <w:b/>
                <w:sz w:val="24"/>
                <w:szCs w:val="24"/>
              </w:rPr>
            </w:pPr>
            <w:r>
              <w:rPr>
                <w:rFonts w:hint="eastAsia" w:ascii="仿宋" w:hAnsi="仿宋" w:eastAsia="仿宋" w:cstheme="minorBidi"/>
                <w:b/>
                <w:sz w:val="24"/>
                <w:szCs w:val="24"/>
              </w:rPr>
              <w:t>阶段名称</w:t>
            </w:r>
          </w:p>
        </w:tc>
        <w:tc>
          <w:tcPr>
            <w:tcW w:w="1638" w:type="dxa"/>
            <w:vAlign w:val="center"/>
          </w:tcPr>
          <w:p>
            <w:pPr>
              <w:spacing w:line="360" w:lineRule="auto"/>
              <w:jc w:val="center"/>
              <w:rPr>
                <w:rFonts w:ascii="仿宋" w:hAnsi="仿宋" w:eastAsia="仿宋" w:cstheme="minorBidi"/>
                <w:b/>
                <w:sz w:val="24"/>
                <w:szCs w:val="24"/>
              </w:rPr>
            </w:pPr>
            <w:r>
              <w:rPr>
                <w:rFonts w:hint="eastAsia" w:ascii="仿宋" w:hAnsi="仿宋" w:eastAsia="仿宋" w:cstheme="minorBidi"/>
                <w:b/>
                <w:sz w:val="24"/>
                <w:szCs w:val="24"/>
              </w:rPr>
              <w:t>任务阶段</w:t>
            </w:r>
          </w:p>
        </w:tc>
        <w:tc>
          <w:tcPr>
            <w:tcW w:w="2736" w:type="dxa"/>
            <w:vAlign w:val="center"/>
          </w:tcPr>
          <w:p>
            <w:pPr>
              <w:spacing w:line="360" w:lineRule="auto"/>
              <w:jc w:val="center"/>
              <w:rPr>
                <w:rFonts w:ascii="仿宋" w:hAnsi="仿宋" w:eastAsia="仿宋" w:cstheme="minorBidi"/>
                <w:b/>
                <w:sz w:val="24"/>
                <w:szCs w:val="24"/>
              </w:rPr>
            </w:pPr>
            <w:r>
              <w:rPr>
                <w:rFonts w:hint="eastAsia" w:ascii="仿宋" w:hAnsi="仿宋" w:eastAsia="仿宋" w:cstheme="minorBidi"/>
                <w:b/>
                <w:sz w:val="24"/>
                <w:szCs w:val="24"/>
              </w:rPr>
              <w:t>评分方式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7" w:hRule="atLeast"/>
        </w:trPr>
        <w:tc>
          <w:tcPr>
            <w:tcW w:w="1963" w:type="dxa"/>
            <w:vMerge w:val="restart"/>
            <w:vAlign w:val="center"/>
          </w:tcPr>
          <w:p>
            <w:pPr>
              <w:spacing w:line="360" w:lineRule="auto"/>
              <w:jc w:val="center"/>
              <w:rPr>
                <w:rFonts w:ascii="仿宋" w:hAnsi="仿宋" w:eastAsia="仿宋" w:cstheme="minorBidi"/>
                <w:sz w:val="24"/>
                <w:szCs w:val="24"/>
              </w:rPr>
            </w:pPr>
            <w:r>
              <w:rPr>
                <w:rFonts w:hint="eastAsia" w:ascii="仿宋" w:hAnsi="仿宋" w:eastAsia="仿宋" w:cstheme="minorBidi"/>
                <w:sz w:val="24"/>
                <w:szCs w:val="24"/>
              </w:rPr>
              <w:t>第一阶段</w:t>
            </w:r>
          </w:p>
          <w:p>
            <w:pPr>
              <w:spacing w:line="360" w:lineRule="auto"/>
              <w:jc w:val="center"/>
              <w:rPr>
                <w:rFonts w:ascii="仿宋" w:hAnsi="仿宋" w:eastAsia="仿宋" w:cstheme="minorBidi"/>
                <w:sz w:val="24"/>
                <w:szCs w:val="24"/>
              </w:rPr>
            </w:pPr>
            <w:r>
              <w:rPr>
                <w:rFonts w:hint="eastAsia" w:ascii="仿宋" w:hAnsi="仿宋" w:eastAsia="仿宋" w:cstheme="minorBidi"/>
                <w:sz w:val="24"/>
                <w:szCs w:val="24"/>
              </w:rPr>
              <w:t>权重</w:t>
            </w:r>
            <w:r>
              <w:rPr>
                <w:rFonts w:ascii="仿宋" w:hAnsi="仿宋" w:eastAsia="仿宋" w:cstheme="minorBidi"/>
                <w:sz w:val="24"/>
                <w:szCs w:val="24"/>
              </w:rPr>
              <w:t>7</w:t>
            </w:r>
            <w:r>
              <w:rPr>
                <w:rFonts w:hint="eastAsia" w:ascii="仿宋" w:hAnsi="仿宋" w:eastAsia="仿宋" w:cstheme="minorBidi"/>
                <w:sz w:val="24"/>
                <w:szCs w:val="24"/>
              </w:rPr>
              <w:t>0%</w:t>
            </w:r>
          </w:p>
        </w:tc>
        <w:tc>
          <w:tcPr>
            <w:tcW w:w="2185" w:type="dxa"/>
            <w:vMerge w:val="restart"/>
            <w:vAlign w:val="center"/>
          </w:tcPr>
          <w:p>
            <w:pPr>
              <w:spacing w:line="360" w:lineRule="auto"/>
              <w:jc w:val="left"/>
              <w:rPr>
                <w:rFonts w:ascii="仿宋" w:hAnsi="仿宋" w:eastAsia="仿宋" w:cstheme="minorBidi"/>
                <w:sz w:val="24"/>
                <w:szCs w:val="24"/>
              </w:rPr>
            </w:pPr>
            <w:r>
              <w:rPr>
                <w:rFonts w:hint="eastAsia" w:ascii="仿宋" w:hAnsi="仿宋" w:eastAsia="仿宋" w:cstheme="minorBidi"/>
                <w:sz w:val="24"/>
                <w:szCs w:val="24"/>
              </w:rPr>
              <w:t>单兵模式系统</w:t>
            </w:r>
            <w:r>
              <w:rPr>
                <w:rFonts w:ascii="仿宋" w:hAnsi="仿宋" w:eastAsia="仿宋" w:cstheme="minorBidi"/>
                <w:sz w:val="24"/>
                <w:szCs w:val="24"/>
              </w:rPr>
              <w:t>渗透测试（本阶段由多个任务组成）</w:t>
            </w:r>
          </w:p>
        </w:tc>
        <w:tc>
          <w:tcPr>
            <w:tcW w:w="1638" w:type="dxa"/>
            <w:vAlign w:val="center"/>
          </w:tcPr>
          <w:p>
            <w:pPr>
              <w:spacing w:line="360" w:lineRule="auto"/>
              <w:jc w:val="center"/>
              <w:rPr>
                <w:rFonts w:ascii="仿宋" w:hAnsi="仿宋" w:eastAsia="仿宋" w:cstheme="minorBidi"/>
                <w:sz w:val="24"/>
                <w:szCs w:val="24"/>
              </w:rPr>
            </w:pPr>
            <w:r>
              <w:rPr>
                <w:rFonts w:hint="eastAsia" w:ascii="仿宋" w:hAnsi="仿宋" w:eastAsia="仿宋" w:cstheme="minorBidi"/>
                <w:sz w:val="24"/>
                <w:szCs w:val="24"/>
              </w:rPr>
              <w:t>任务1</w:t>
            </w:r>
          </w:p>
        </w:tc>
        <w:tc>
          <w:tcPr>
            <w:tcW w:w="2736" w:type="dxa"/>
            <w:vAlign w:val="center"/>
          </w:tcPr>
          <w:p>
            <w:pPr>
              <w:spacing w:line="360" w:lineRule="auto"/>
              <w:jc w:val="center"/>
              <w:rPr>
                <w:rFonts w:ascii="仿宋" w:hAnsi="仿宋" w:eastAsia="仿宋" w:cstheme="minorBidi"/>
                <w:sz w:val="24"/>
                <w:szCs w:val="24"/>
              </w:rPr>
            </w:pPr>
            <w:r>
              <w:rPr>
                <w:rFonts w:hint="eastAsia" w:ascii="仿宋" w:hAnsi="仿宋" w:eastAsia="仿宋" w:cstheme="minorBidi"/>
                <w:sz w:val="24"/>
                <w:szCs w:val="24"/>
              </w:rPr>
              <w:t>机考评分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trPr>
        <w:tc>
          <w:tcPr>
            <w:tcW w:w="1963" w:type="dxa"/>
            <w:vMerge w:val="continue"/>
            <w:vAlign w:val="center"/>
          </w:tcPr>
          <w:p>
            <w:pPr>
              <w:spacing w:line="360" w:lineRule="auto"/>
              <w:jc w:val="center"/>
              <w:rPr>
                <w:rFonts w:ascii="仿宋" w:hAnsi="仿宋" w:eastAsia="仿宋" w:cstheme="minorBidi"/>
                <w:sz w:val="24"/>
                <w:szCs w:val="24"/>
              </w:rPr>
            </w:pPr>
          </w:p>
        </w:tc>
        <w:tc>
          <w:tcPr>
            <w:tcW w:w="2185" w:type="dxa"/>
            <w:vMerge w:val="continue"/>
            <w:vAlign w:val="center"/>
          </w:tcPr>
          <w:p>
            <w:pPr>
              <w:spacing w:line="360" w:lineRule="auto"/>
              <w:jc w:val="left"/>
              <w:rPr>
                <w:rFonts w:ascii="仿宋" w:hAnsi="仿宋" w:eastAsia="仿宋" w:cstheme="minorBidi"/>
                <w:sz w:val="24"/>
                <w:szCs w:val="24"/>
              </w:rPr>
            </w:pPr>
          </w:p>
        </w:tc>
        <w:tc>
          <w:tcPr>
            <w:tcW w:w="1638" w:type="dxa"/>
            <w:vAlign w:val="center"/>
          </w:tcPr>
          <w:p>
            <w:pPr>
              <w:spacing w:line="360" w:lineRule="auto"/>
              <w:jc w:val="center"/>
              <w:rPr>
                <w:rFonts w:ascii="仿宋" w:hAnsi="仿宋" w:eastAsia="仿宋" w:cstheme="minorBidi"/>
                <w:sz w:val="24"/>
                <w:szCs w:val="24"/>
              </w:rPr>
            </w:pPr>
            <w:r>
              <w:rPr>
                <w:rFonts w:hint="eastAsia" w:ascii="仿宋" w:hAnsi="仿宋" w:eastAsia="仿宋" w:cstheme="minorBidi"/>
                <w:sz w:val="24"/>
                <w:szCs w:val="24"/>
              </w:rPr>
              <w:t>任务2</w:t>
            </w:r>
          </w:p>
        </w:tc>
        <w:tc>
          <w:tcPr>
            <w:tcW w:w="2736" w:type="dxa"/>
            <w:vAlign w:val="center"/>
          </w:tcPr>
          <w:p>
            <w:pPr>
              <w:spacing w:line="360" w:lineRule="auto"/>
              <w:jc w:val="center"/>
              <w:rPr>
                <w:rFonts w:ascii="仿宋" w:hAnsi="仿宋" w:eastAsia="仿宋" w:cstheme="minorBidi"/>
                <w:sz w:val="24"/>
                <w:szCs w:val="24"/>
              </w:rPr>
            </w:pPr>
            <w:r>
              <w:rPr>
                <w:rFonts w:hint="eastAsia" w:ascii="仿宋" w:hAnsi="仿宋" w:eastAsia="仿宋" w:cstheme="minorBidi"/>
                <w:sz w:val="24"/>
                <w:szCs w:val="24"/>
              </w:rPr>
              <w:t>机考评分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trPr>
        <w:tc>
          <w:tcPr>
            <w:tcW w:w="1963" w:type="dxa"/>
            <w:vMerge w:val="continue"/>
            <w:vAlign w:val="center"/>
          </w:tcPr>
          <w:p>
            <w:pPr>
              <w:spacing w:line="360" w:lineRule="auto"/>
              <w:jc w:val="center"/>
              <w:rPr>
                <w:rFonts w:ascii="仿宋" w:hAnsi="仿宋" w:eastAsia="仿宋" w:cstheme="minorBidi"/>
                <w:sz w:val="24"/>
                <w:szCs w:val="24"/>
              </w:rPr>
            </w:pPr>
          </w:p>
        </w:tc>
        <w:tc>
          <w:tcPr>
            <w:tcW w:w="2185" w:type="dxa"/>
            <w:vMerge w:val="continue"/>
            <w:vAlign w:val="center"/>
          </w:tcPr>
          <w:p>
            <w:pPr>
              <w:spacing w:line="360" w:lineRule="auto"/>
              <w:jc w:val="left"/>
              <w:rPr>
                <w:rFonts w:ascii="仿宋" w:hAnsi="仿宋" w:eastAsia="仿宋" w:cstheme="minorBidi"/>
                <w:sz w:val="24"/>
                <w:szCs w:val="24"/>
              </w:rPr>
            </w:pPr>
          </w:p>
        </w:tc>
        <w:tc>
          <w:tcPr>
            <w:tcW w:w="1638" w:type="dxa"/>
            <w:vAlign w:val="center"/>
          </w:tcPr>
          <w:p>
            <w:pPr>
              <w:spacing w:line="360" w:lineRule="auto"/>
              <w:jc w:val="center"/>
              <w:rPr>
                <w:rFonts w:ascii="仿宋" w:hAnsi="仿宋" w:eastAsia="仿宋" w:cstheme="minorBidi"/>
                <w:sz w:val="24"/>
                <w:szCs w:val="24"/>
              </w:rPr>
            </w:pPr>
            <w:r>
              <w:rPr>
                <w:rFonts w:ascii="仿宋" w:hAnsi="仿宋" w:eastAsia="仿宋" w:cstheme="minorBidi"/>
                <w:sz w:val="24"/>
                <w:szCs w:val="24"/>
              </w:rPr>
              <w:t>……</w:t>
            </w:r>
          </w:p>
        </w:tc>
        <w:tc>
          <w:tcPr>
            <w:tcW w:w="2736" w:type="dxa"/>
            <w:vAlign w:val="center"/>
          </w:tcPr>
          <w:p>
            <w:pPr>
              <w:spacing w:line="360" w:lineRule="auto"/>
              <w:jc w:val="center"/>
              <w:rPr>
                <w:rFonts w:ascii="仿宋" w:hAnsi="仿宋" w:eastAsia="仿宋" w:cstheme="minorBidi"/>
                <w:sz w:val="24"/>
                <w:szCs w:val="24"/>
              </w:rPr>
            </w:pPr>
            <w:r>
              <w:rPr>
                <w:rFonts w:hint="eastAsia" w:ascii="仿宋" w:hAnsi="仿宋" w:eastAsia="仿宋" w:cstheme="minorBidi"/>
                <w:sz w:val="24"/>
                <w:szCs w:val="24"/>
              </w:rPr>
              <w:t>机考评分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trPr>
        <w:tc>
          <w:tcPr>
            <w:tcW w:w="1963" w:type="dxa"/>
            <w:vMerge w:val="continue"/>
            <w:vAlign w:val="center"/>
          </w:tcPr>
          <w:p>
            <w:pPr>
              <w:spacing w:line="360" w:lineRule="auto"/>
              <w:jc w:val="center"/>
              <w:rPr>
                <w:rFonts w:ascii="仿宋" w:hAnsi="仿宋" w:eastAsia="仿宋" w:cstheme="minorBidi"/>
                <w:sz w:val="24"/>
                <w:szCs w:val="24"/>
              </w:rPr>
            </w:pPr>
          </w:p>
        </w:tc>
        <w:tc>
          <w:tcPr>
            <w:tcW w:w="2185" w:type="dxa"/>
            <w:vMerge w:val="continue"/>
            <w:vAlign w:val="center"/>
          </w:tcPr>
          <w:p>
            <w:pPr>
              <w:spacing w:line="360" w:lineRule="auto"/>
              <w:jc w:val="left"/>
              <w:rPr>
                <w:rFonts w:ascii="仿宋" w:hAnsi="仿宋" w:eastAsia="仿宋" w:cstheme="minorBidi"/>
                <w:sz w:val="24"/>
                <w:szCs w:val="24"/>
              </w:rPr>
            </w:pPr>
          </w:p>
        </w:tc>
        <w:tc>
          <w:tcPr>
            <w:tcW w:w="1638" w:type="dxa"/>
            <w:vAlign w:val="center"/>
          </w:tcPr>
          <w:p>
            <w:pPr>
              <w:spacing w:line="360" w:lineRule="auto"/>
              <w:jc w:val="center"/>
              <w:rPr>
                <w:rFonts w:ascii="仿宋" w:hAnsi="仿宋" w:eastAsia="仿宋" w:cstheme="minorBidi"/>
                <w:sz w:val="24"/>
                <w:szCs w:val="24"/>
              </w:rPr>
            </w:pPr>
            <w:r>
              <w:rPr>
                <w:rFonts w:hint="eastAsia" w:ascii="仿宋" w:hAnsi="仿宋" w:eastAsia="仿宋" w:cstheme="minorBidi"/>
                <w:sz w:val="24"/>
                <w:szCs w:val="24"/>
              </w:rPr>
              <w:t>任务N</w:t>
            </w:r>
          </w:p>
        </w:tc>
        <w:tc>
          <w:tcPr>
            <w:tcW w:w="2736" w:type="dxa"/>
            <w:vAlign w:val="center"/>
          </w:tcPr>
          <w:p>
            <w:pPr>
              <w:spacing w:line="360" w:lineRule="auto"/>
              <w:jc w:val="center"/>
              <w:rPr>
                <w:rFonts w:ascii="仿宋" w:hAnsi="仿宋" w:eastAsia="仿宋" w:cstheme="minorBidi"/>
                <w:sz w:val="24"/>
                <w:szCs w:val="24"/>
              </w:rPr>
            </w:pPr>
            <w:r>
              <w:rPr>
                <w:rFonts w:hint="eastAsia" w:ascii="仿宋" w:hAnsi="仿宋" w:eastAsia="仿宋" w:cstheme="minorBidi"/>
                <w:sz w:val="24"/>
                <w:szCs w:val="24"/>
              </w:rPr>
              <w:t>机考评分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1963" w:type="dxa"/>
            <w:vAlign w:val="center"/>
          </w:tcPr>
          <w:p>
            <w:pPr>
              <w:spacing w:line="360" w:lineRule="auto"/>
              <w:jc w:val="center"/>
              <w:rPr>
                <w:rFonts w:ascii="仿宋" w:hAnsi="仿宋" w:eastAsia="仿宋" w:cstheme="minorBidi"/>
                <w:sz w:val="24"/>
                <w:szCs w:val="24"/>
              </w:rPr>
            </w:pPr>
            <w:r>
              <w:rPr>
                <w:rFonts w:hint="eastAsia" w:ascii="仿宋" w:hAnsi="仿宋" w:eastAsia="仿宋" w:cstheme="minorBidi"/>
                <w:sz w:val="24"/>
                <w:szCs w:val="24"/>
              </w:rPr>
              <w:t>第二阶段</w:t>
            </w:r>
          </w:p>
          <w:p>
            <w:pPr>
              <w:spacing w:line="360" w:lineRule="auto"/>
              <w:jc w:val="center"/>
              <w:rPr>
                <w:rFonts w:ascii="仿宋" w:hAnsi="仿宋" w:eastAsia="仿宋" w:cstheme="minorBidi"/>
                <w:sz w:val="24"/>
                <w:szCs w:val="24"/>
              </w:rPr>
            </w:pPr>
            <w:r>
              <w:rPr>
                <w:rFonts w:hint="eastAsia" w:ascii="仿宋" w:hAnsi="仿宋" w:eastAsia="仿宋" w:cstheme="minorBidi"/>
                <w:sz w:val="24"/>
                <w:szCs w:val="24"/>
              </w:rPr>
              <w:t>权重</w:t>
            </w:r>
            <w:r>
              <w:rPr>
                <w:rFonts w:ascii="仿宋" w:hAnsi="仿宋" w:eastAsia="仿宋" w:cstheme="minorBidi"/>
                <w:sz w:val="24"/>
                <w:szCs w:val="24"/>
              </w:rPr>
              <w:t>3</w:t>
            </w:r>
            <w:r>
              <w:rPr>
                <w:rFonts w:hint="eastAsia" w:ascii="仿宋" w:hAnsi="仿宋" w:eastAsia="仿宋" w:cstheme="minorBidi"/>
                <w:sz w:val="24"/>
                <w:szCs w:val="24"/>
              </w:rPr>
              <w:t>0%</w:t>
            </w:r>
          </w:p>
        </w:tc>
        <w:tc>
          <w:tcPr>
            <w:tcW w:w="2185" w:type="dxa"/>
            <w:vAlign w:val="center"/>
          </w:tcPr>
          <w:p>
            <w:pPr>
              <w:spacing w:line="360" w:lineRule="auto"/>
              <w:jc w:val="left"/>
              <w:rPr>
                <w:rFonts w:ascii="仿宋" w:hAnsi="仿宋" w:eastAsia="仿宋" w:cstheme="minorBidi"/>
                <w:sz w:val="24"/>
                <w:szCs w:val="24"/>
              </w:rPr>
            </w:pPr>
            <w:r>
              <w:rPr>
                <w:rFonts w:hint="eastAsia" w:ascii="仿宋" w:hAnsi="仿宋" w:eastAsia="仿宋" w:cstheme="minorBidi"/>
                <w:sz w:val="24"/>
                <w:szCs w:val="24"/>
              </w:rPr>
              <w:t>分组对抗</w:t>
            </w:r>
          </w:p>
        </w:tc>
        <w:tc>
          <w:tcPr>
            <w:tcW w:w="1638" w:type="dxa"/>
            <w:vAlign w:val="center"/>
          </w:tcPr>
          <w:p>
            <w:pPr>
              <w:spacing w:line="360" w:lineRule="auto"/>
              <w:jc w:val="center"/>
              <w:rPr>
                <w:rFonts w:ascii="仿宋" w:hAnsi="仿宋" w:eastAsia="仿宋" w:cstheme="minorBidi"/>
                <w:sz w:val="24"/>
                <w:szCs w:val="24"/>
              </w:rPr>
            </w:pPr>
            <w:r>
              <w:rPr>
                <w:rFonts w:hint="eastAsia" w:ascii="仿宋" w:hAnsi="仿宋" w:eastAsia="仿宋" w:cstheme="minorBidi"/>
                <w:sz w:val="24"/>
                <w:szCs w:val="24"/>
              </w:rPr>
              <w:t>系统</w:t>
            </w:r>
            <w:r>
              <w:rPr>
                <w:rFonts w:ascii="仿宋" w:hAnsi="仿宋" w:eastAsia="仿宋" w:cstheme="minorBidi"/>
                <w:sz w:val="24"/>
                <w:szCs w:val="24"/>
              </w:rPr>
              <w:t>攻防演练</w:t>
            </w:r>
          </w:p>
        </w:tc>
        <w:tc>
          <w:tcPr>
            <w:tcW w:w="2736" w:type="dxa"/>
            <w:vAlign w:val="center"/>
          </w:tcPr>
          <w:p>
            <w:pPr>
              <w:spacing w:line="360" w:lineRule="auto"/>
              <w:jc w:val="center"/>
              <w:rPr>
                <w:rFonts w:ascii="仿宋" w:hAnsi="仿宋" w:eastAsia="仿宋" w:cstheme="minorBidi"/>
                <w:sz w:val="24"/>
                <w:szCs w:val="24"/>
              </w:rPr>
            </w:pPr>
            <w:r>
              <w:rPr>
                <w:rFonts w:hint="eastAsia" w:ascii="仿宋" w:hAnsi="仿宋" w:eastAsia="仿宋" w:cstheme="minorBidi"/>
                <w:sz w:val="24"/>
                <w:szCs w:val="24"/>
              </w:rPr>
              <w:t>机考评分</w:t>
            </w:r>
          </w:p>
        </w:tc>
      </w:tr>
    </w:tbl>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2</w:t>
      </w:r>
      <w:r>
        <w:rPr>
          <w:rFonts w:ascii="Arial Narrow" w:hAnsi="Arial Narrow" w:eastAsia="仿宋_GB2312" w:cs="Arial"/>
          <w:sz w:val="30"/>
          <w:szCs w:val="30"/>
        </w:rPr>
        <w:t>.</w:t>
      </w:r>
      <w:r>
        <w:rPr>
          <w:rFonts w:hint="eastAsia" w:ascii="Arial Narrow" w:hAnsi="Arial Narrow" w:eastAsia="仿宋_GB2312" w:cs="Arial"/>
          <w:sz w:val="30"/>
          <w:szCs w:val="30"/>
        </w:rPr>
        <w:t>分值比例</w:t>
      </w:r>
      <w:r>
        <w:rPr>
          <w:rFonts w:ascii="Arial Narrow" w:hAnsi="Arial Narrow" w:eastAsia="仿宋_GB2312" w:cs="Arial"/>
          <w:sz w:val="30"/>
          <w:szCs w:val="30"/>
        </w:rPr>
        <w:t>：</w:t>
      </w:r>
    </w:p>
    <w:tbl>
      <w:tblPr>
        <w:tblStyle w:val="14"/>
        <w:tblW w:w="8522"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16"/>
        <w:gridCol w:w="1986"/>
        <w:gridCol w:w="4621"/>
        <w:gridCol w:w="109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89" w:hRule="atLeast"/>
        </w:trPr>
        <w:tc>
          <w:tcPr>
            <w:tcW w:w="816" w:type="dxa"/>
            <w:tcBorders>
              <w:top w:val="single" w:color="000000" w:sz="4" w:space="0"/>
              <w:left w:val="single" w:color="000000" w:sz="4" w:space="0"/>
              <w:bottom w:val="single" w:color="auto" w:sz="4" w:space="0"/>
              <w:right w:val="single" w:color="000000" w:sz="4" w:space="0"/>
            </w:tcBorders>
            <w:vAlign w:val="center"/>
          </w:tcPr>
          <w:p>
            <w:pPr>
              <w:snapToGrid w:val="0"/>
              <w:spacing w:line="560" w:lineRule="exact"/>
              <w:jc w:val="center"/>
              <w:rPr>
                <w:rFonts w:ascii="Arial Narrow" w:hAnsi="Arial Narrow" w:eastAsia="仿宋_GB2312" w:cs="Arial"/>
                <w:b/>
                <w:sz w:val="24"/>
                <w:szCs w:val="24"/>
              </w:rPr>
            </w:pPr>
            <w:r>
              <w:rPr>
                <w:rFonts w:hint="eastAsia" w:ascii="Arial Narrow" w:hAnsi="Arial Narrow" w:eastAsia="仿宋_GB2312" w:cs="Arial"/>
                <w:b/>
                <w:sz w:val="24"/>
                <w:szCs w:val="24"/>
              </w:rPr>
              <w:t>序号</w:t>
            </w:r>
          </w:p>
        </w:tc>
        <w:tc>
          <w:tcPr>
            <w:tcW w:w="1986" w:type="dxa"/>
            <w:tcBorders>
              <w:top w:val="single" w:color="000000" w:sz="4" w:space="0"/>
              <w:left w:val="single" w:color="000000" w:sz="4" w:space="0"/>
              <w:bottom w:val="single" w:color="000000" w:sz="4" w:space="0"/>
              <w:right w:val="single" w:color="000000" w:sz="4" w:space="0"/>
            </w:tcBorders>
            <w:vAlign w:val="center"/>
          </w:tcPr>
          <w:p>
            <w:pPr>
              <w:snapToGrid w:val="0"/>
              <w:spacing w:line="560" w:lineRule="exact"/>
              <w:jc w:val="center"/>
              <w:rPr>
                <w:rFonts w:ascii="Arial Narrow" w:hAnsi="Arial Narrow" w:eastAsia="仿宋_GB2312" w:cs="Arial"/>
                <w:b/>
                <w:sz w:val="24"/>
                <w:szCs w:val="24"/>
              </w:rPr>
            </w:pPr>
            <w:r>
              <w:rPr>
                <w:rFonts w:hint="eastAsia" w:ascii="Arial Narrow" w:hAnsi="Arial Narrow" w:eastAsia="仿宋_GB2312" w:cs="Arial"/>
                <w:b/>
                <w:sz w:val="24"/>
                <w:szCs w:val="24"/>
              </w:rPr>
              <w:t>知识点技能点</w:t>
            </w:r>
          </w:p>
        </w:tc>
        <w:tc>
          <w:tcPr>
            <w:tcW w:w="4621" w:type="dxa"/>
            <w:tcBorders>
              <w:top w:val="single" w:color="000000" w:sz="4" w:space="0"/>
              <w:left w:val="single" w:color="000000" w:sz="4" w:space="0"/>
              <w:bottom w:val="single" w:color="000000" w:sz="4" w:space="0"/>
              <w:right w:val="single" w:color="000000" w:sz="4" w:space="0"/>
            </w:tcBorders>
            <w:vAlign w:val="center"/>
          </w:tcPr>
          <w:p>
            <w:pPr>
              <w:snapToGrid w:val="0"/>
              <w:spacing w:line="560" w:lineRule="exact"/>
              <w:jc w:val="center"/>
              <w:rPr>
                <w:rFonts w:ascii="Arial Narrow" w:hAnsi="Arial Narrow" w:eastAsia="仿宋_GB2312" w:cs="Arial"/>
                <w:b/>
                <w:sz w:val="24"/>
                <w:szCs w:val="24"/>
              </w:rPr>
            </w:pPr>
            <w:r>
              <w:rPr>
                <w:rFonts w:hint="eastAsia" w:ascii="Arial Narrow" w:hAnsi="Arial Narrow" w:eastAsia="仿宋_GB2312" w:cs="Arial"/>
                <w:b/>
                <w:sz w:val="24"/>
                <w:szCs w:val="24"/>
              </w:rPr>
              <w:t>内容描述</w:t>
            </w:r>
          </w:p>
        </w:tc>
        <w:tc>
          <w:tcPr>
            <w:tcW w:w="1099" w:type="dxa"/>
            <w:tcBorders>
              <w:top w:val="single" w:color="000000" w:sz="4" w:space="0"/>
              <w:left w:val="single" w:color="000000" w:sz="4" w:space="0"/>
              <w:bottom w:val="single" w:color="000000" w:sz="4" w:space="0"/>
              <w:right w:val="single" w:color="000000" w:sz="4" w:space="0"/>
            </w:tcBorders>
            <w:vAlign w:val="center"/>
          </w:tcPr>
          <w:p>
            <w:pPr>
              <w:snapToGrid w:val="0"/>
              <w:spacing w:line="560" w:lineRule="exact"/>
              <w:jc w:val="center"/>
              <w:rPr>
                <w:rFonts w:ascii="Arial Narrow" w:hAnsi="Arial Narrow" w:eastAsia="仿宋_GB2312" w:cs="Arial"/>
                <w:b/>
                <w:sz w:val="24"/>
                <w:szCs w:val="24"/>
              </w:rPr>
            </w:pPr>
            <w:r>
              <w:rPr>
                <w:rFonts w:hint="eastAsia" w:ascii="Arial Narrow" w:hAnsi="Arial Narrow" w:eastAsia="仿宋_GB2312" w:cs="Arial"/>
                <w:b/>
                <w:sz w:val="24"/>
                <w:szCs w:val="24"/>
              </w:rPr>
              <w:t>分值</w:t>
            </w:r>
            <w:r>
              <w:rPr>
                <w:rFonts w:ascii="Arial Narrow" w:hAnsi="Arial Narrow" w:eastAsia="仿宋_GB2312" w:cs="Arial"/>
                <w:b/>
                <w:sz w:val="24"/>
                <w:szCs w:val="24"/>
              </w:rPr>
              <w:t>比例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89" w:hRule="atLeast"/>
        </w:trPr>
        <w:tc>
          <w:tcPr>
            <w:tcW w:w="816" w:type="dxa"/>
            <w:tcBorders>
              <w:top w:val="single" w:color="000000" w:sz="4" w:space="0"/>
              <w:left w:val="single" w:color="000000" w:sz="4" w:space="0"/>
              <w:bottom w:val="single" w:color="000000" w:sz="4" w:space="0"/>
              <w:right w:val="single" w:color="000000" w:sz="4" w:space="0"/>
            </w:tcBorders>
            <w:vAlign w:val="center"/>
          </w:tcPr>
          <w:p>
            <w:pPr>
              <w:snapToGrid w:val="0"/>
              <w:spacing w:line="560" w:lineRule="exact"/>
              <w:jc w:val="center"/>
              <w:rPr>
                <w:rFonts w:ascii="Arial Narrow" w:hAnsi="Arial Narrow" w:eastAsia="仿宋_GB2312" w:cs="Arial"/>
                <w:sz w:val="24"/>
                <w:szCs w:val="24"/>
              </w:rPr>
            </w:pPr>
            <w:r>
              <w:rPr>
                <w:rFonts w:ascii="Arial Narrow" w:hAnsi="Arial Narrow" w:eastAsia="仿宋_GB2312" w:cs="Arial"/>
                <w:sz w:val="24"/>
                <w:szCs w:val="24"/>
              </w:rPr>
              <w:t>1</w:t>
            </w:r>
          </w:p>
        </w:tc>
        <w:tc>
          <w:tcPr>
            <w:tcW w:w="1986" w:type="dxa"/>
            <w:tcBorders>
              <w:top w:val="single" w:color="000000" w:sz="4" w:space="0"/>
              <w:left w:val="single" w:color="000000" w:sz="4" w:space="0"/>
              <w:bottom w:val="single" w:color="000000" w:sz="4" w:space="0"/>
              <w:right w:val="single" w:color="000000" w:sz="4" w:space="0"/>
            </w:tcBorders>
            <w:vAlign w:val="center"/>
          </w:tcPr>
          <w:p>
            <w:pPr>
              <w:snapToGrid w:val="0"/>
              <w:spacing w:line="560" w:lineRule="exact"/>
              <w:rPr>
                <w:rFonts w:ascii="Arial Narrow" w:hAnsi="Arial Narrow" w:eastAsia="仿宋_GB2312" w:cs="Arial"/>
                <w:sz w:val="24"/>
                <w:szCs w:val="24"/>
              </w:rPr>
            </w:pPr>
            <w:r>
              <w:rPr>
                <w:rFonts w:hint="eastAsia" w:ascii="Arial Narrow" w:hAnsi="Arial Narrow" w:eastAsia="仿宋_GB2312" w:cs="Arial"/>
                <w:sz w:val="24"/>
                <w:szCs w:val="24"/>
              </w:rPr>
              <w:t>安全防护技术</w:t>
            </w:r>
          </w:p>
        </w:tc>
        <w:tc>
          <w:tcPr>
            <w:tcW w:w="4621" w:type="dxa"/>
            <w:tcBorders>
              <w:top w:val="single" w:color="000000" w:sz="4" w:space="0"/>
              <w:left w:val="single" w:color="000000" w:sz="4" w:space="0"/>
              <w:bottom w:val="single" w:color="000000" w:sz="4" w:space="0"/>
              <w:right w:val="single" w:color="000000" w:sz="4" w:space="0"/>
            </w:tcBorders>
            <w:vAlign w:val="center"/>
          </w:tcPr>
          <w:p>
            <w:pPr>
              <w:widowControl/>
              <w:jc w:val="left"/>
              <w:rPr>
                <w:rFonts w:ascii="Arial Narrow" w:hAnsi="Arial Narrow" w:eastAsia="仿宋_GB2312" w:cs="Arial"/>
                <w:sz w:val="24"/>
                <w:szCs w:val="24"/>
              </w:rPr>
            </w:pPr>
            <w:r>
              <w:rPr>
                <w:rFonts w:hint="eastAsia" w:ascii="仿宋" w:hAnsi="仿宋" w:eastAsia="仿宋" w:cstheme="minorBidi"/>
                <w:sz w:val="24"/>
                <w:szCs w:val="24"/>
              </w:rPr>
              <w:t>HTTP防护、会话跟踪、</w:t>
            </w:r>
            <w:bookmarkStart w:id="0" w:name="_Toc330457543"/>
            <w:r>
              <w:rPr>
                <w:rFonts w:hint="eastAsia" w:ascii="仿宋" w:hAnsi="仿宋" w:eastAsia="仿宋" w:cstheme="minorBidi"/>
                <w:sz w:val="24"/>
                <w:szCs w:val="24"/>
              </w:rPr>
              <w:t>数据窃取防护</w:t>
            </w:r>
            <w:bookmarkEnd w:id="0"/>
            <w:r>
              <w:rPr>
                <w:rFonts w:hint="eastAsia" w:ascii="仿宋" w:hAnsi="仿宋" w:eastAsia="仿宋" w:cstheme="minorBidi"/>
                <w:sz w:val="24"/>
                <w:szCs w:val="24"/>
              </w:rPr>
              <w:t>、漏洞扫描、防篡改等技术；</w:t>
            </w:r>
          </w:p>
        </w:tc>
        <w:tc>
          <w:tcPr>
            <w:tcW w:w="1099" w:type="dxa"/>
            <w:tcBorders>
              <w:top w:val="single" w:color="000000" w:sz="4" w:space="0"/>
              <w:left w:val="single" w:color="000000" w:sz="4" w:space="0"/>
              <w:bottom w:val="single" w:color="000000" w:sz="4" w:space="0"/>
              <w:right w:val="single" w:color="000000" w:sz="4" w:space="0"/>
            </w:tcBorders>
            <w:vAlign w:val="center"/>
          </w:tcPr>
          <w:p>
            <w:pPr>
              <w:snapToGrid w:val="0"/>
              <w:spacing w:line="560" w:lineRule="exact"/>
              <w:jc w:val="center"/>
              <w:rPr>
                <w:rFonts w:ascii="Arial Narrow" w:hAnsi="Arial Narrow" w:eastAsia="仿宋_GB2312" w:cs="Arial"/>
                <w:sz w:val="24"/>
                <w:szCs w:val="24"/>
              </w:rPr>
            </w:pPr>
            <w:r>
              <w:rPr>
                <w:rFonts w:hint="eastAsia" w:ascii="Arial Narrow" w:hAnsi="Arial Narrow" w:eastAsia="仿宋_GB2312" w:cs="Arial"/>
                <w:sz w:val="24"/>
                <w:szCs w:val="24"/>
              </w:rPr>
              <w:t>20</w:t>
            </w:r>
            <w:r>
              <w:rPr>
                <w:rFonts w:ascii="Arial Narrow" w:hAnsi="Arial Narrow" w:eastAsia="仿宋_GB2312" w:cs="Arial"/>
                <w:sz w:val="24"/>
                <w:szCs w:val="24"/>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89" w:hRule="atLeast"/>
        </w:trPr>
        <w:tc>
          <w:tcPr>
            <w:tcW w:w="816" w:type="dxa"/>
            <w:tcBorders>
              <w:top w:val="single" w:color="000000" w:sz="4" w:space="0"/>
              <w:left w:val="single" w:color="000000" w:sz="4" w:space="0"/>
              <w:bottom w:val="single" w:color="000000" w:sz="4" w:space="0"/>
              <w:right w:val="single" w:color="000000" w:sz="4" w:space="0"/>
            </w:tcBorders>
            <w:vAlign w:val="center"/>
          </w:tcPr>
          <w:p>
            <w:pPr>
              <w:snapToGrid w:val="0"/>
              <w:spacing w:line="560" w:lineRule="exact"/>
              <w:jc w:val="center"/>
              <w:rPr>
                <w:rFonts w:ascii="Arial Narrow" w:hAnsi="Arial Narrow" w:eastAsia="仿宋_GB2312" w:cs="Arial"/>
                <w:sz w:val="24"/>
                <w:szCs w:val="24"/>
              </w:rPr>
            </w:pPr>
            <w:r>
              <w:rPr>
                <w:rFonts w:ascii="Arial Narrow" w:hAnsi="Arial Narrow" w:eastAsia="仿宋_GB2312" w:cs="Arial"/>
                <w:sz w:val="24"/>
                <w:szCs w:val="24"/>
              </w:rPr>
              <w:t>2</w:t>
            </w:r>
          </w:p>
        </w:tc>
        <w:tc>
          <w:tcPr>
            <w:tcW w:w="1986" w:type="dxa"/>
            <w:tcBorders>
              <w:top w:val="single" w:color="000000" w:sz="4" w:space="0"/>
              <w:left w:val="single" w:color="000000" w:sz="4" w:space="0"/>
              <w:bottom w:val="single" w:color="000000" w:sz="4" w:space="0"/>
              <w:right w:val="single" w:color="000000" w:sz="4" w:space="0"/>
            </w:tcBorders>
            <w:vAlign w:val="center"/>
          </w:tcPr>
          <w:p>
            <w:pPr>
              <w:snapToGrid w:val="0"/>
              <w:spacing w:line="560" w:lineRule="exact"/>
              <w:rPr>
                <w:rFonts w:ascii="Arial Narrow" w:hAnsi="Arial Narrow" w:eastAsia="仿宋_GB2312" w:cs="Arial"/>
                <w:sz w:val="24"/>
                <w:szCs w:val="24"/>
              </w:rPr>
            </w:pPr>
            <w:r>
              <w:rPr>
                <w:rFonts w:hint="eastAsia" w:ascii="Arial Narrow" w:hAnsi="Arial Narrow" w:eastAsia="仿宋_GB2312" w:cs="Arial"/>
                <w:sz w:val="24"/>
                <w:szCs w:val="24"/>
              </w:rPr>
              <w:t>服务器渗透技术</w:t>
            </w:r>
          </w:p>
        </w:tc>
        <w:tc>
          <w:tcPr>
            <w:tcW w:w="4621" w:type="dxa"/>
            <w:tcBorders>
              <w:top w:val="single" w:color="000000" w:sz="4" w:space="0"/>
              <w:left w:val="single" w:color="000000" w:sz="4" w:space="0"/>
              <w:bottom w:val="single" w:color="000000" w:sz="4" w:space="0"/>
              <w:right w:val="single" w:color="000000" w:sz="4" w:space="0"/>
            </w:tcBorders>
            <w:vAlign w:val="center"/>
          </w:tcPr>
          <w:p>
            <w:pPr>
              <w:widowControl/>
              <w:jc w:val="left"/>
              <w:rPr>
                <w:rFonts w:ascii="仿宋" w:hAnsi="仿宋" w:eastAsia="仿宋" w:cstheme="minorBidi"/>
                <w:sz w:val="24"/>
                <w:szCs w:val="24"/>
              </w:rPr>
            </w:pPr>
            <w:r>
              <w:rPr>
                <w:rFonts w:hint="eastAsia" w:ascii="仿宋" w:hAnsi="仿宋" w:eastAsia="仿宋" w:cstheme="minorBidi"/>
                <w:sz w:val="24"/>
                <w:szCs w:val="24"/>
              </w:rPr>
              <w:t>针对未设置防护的数据库和服务器进行扫描、密码猜测等渗透测试；</w:t>
            </w:r>
          </w:p>
        </w:tc>
        <w:tc>
          <w:tcPr>
            <w:tcW w:w="1099" w:type="dxa"/>
            <w:tcBorders>
              <w:top w:val="single" w:color="000000" w:sz="4" w:space="0"/>
              <w:left w:val="single" w:color="000000" w:sz="4" w:space="0"/>
              <w:bottom w:val="single" w:color="000000" w:sz="4" w:space="0"/>
              <w:right w:val="single" w:color="000000" w:sz="4" w:space="0"/>
            </w:tcBorders>
            <w:vAlign w:val="center"/>
          </w:tcPr>
          <w:p>
            <w:pPr>
              <w:snapToGrid w:val="0"/>
              <w:spacing w:line="560" w:lineRule="exact"/>
              <w:jc w:val="center"/>
              <w:rPr>
                <w:rFonts w:ascii="Arial Narrow" w:hAnsi="Arial Narrow" w:eastAsia="仿宋_GB2312" w:cs="Arial"/>
                <w:sz w:val="24"/>
                <w:szCs w:val="24"/>
              </w:rPr>
            </w:pPr>
            <w:r>
              <w:rPr>
                <w:rFonts w:ascii="Arial Narrow" w:hAnsi="Arial Narrow" w:eastAsia="仿宋_GB2312" w:cs="Arial"/>
                <w:sz w:val="24"/>
                <w:szCs w:val="24"/>
              </w:rPr>
              <w:t>30%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74" w:hRule="atLeast"/>
        </w:trPr>
        <w:tc>
          <w:tcPr>
            <w:tcW w:w="816" w:type="dxa"/>
            <w:tcBorders>
              <w:top w:val="single" w:color="auto" w:sz="4" w:space="0"/>
              <w:left w:val="single" w:color="000000" w:sz="4" w:space="0"/>
              <w:bottom w:val="single" w:color="000000" w:sz="4" w:space="0"/>
              <w:right w:val="single" w:color="000000" w:sz="4" w:space="0"/>
            </w:tcBorders>
            <w:vAlign w:val="center"/>
          </w:tcPr>
          <w:p>
            <w:pPr>
              <w:snapToGrid w:val="0"/>
              <w:spacing w:line="560" w:lineRule="exact"/>
              <w:jc w:val="center"/>
              <w:rPr>
                <w:rFonts w:ascii="Arial Narrow" w:hAnsi="Arial Narrow" w:eastAsia="仿宋_GB2312" w:cs="Arial"/>
                <w:sz w:val="24"/>
                <w:szCs w:val="24"/>
              </w:rPr>
            </w:pPr>
            <w:r>
              <w:rPr>
                <w:rFonts w:ascii="Arial Narrow" w:hAnsi="Arial Narrow" w:eastAsia="仿宋_GB2312" w:cs="Arial"/>
                <w:sz w:val="24"/>
                <w:szCs w:val="24"/>
              </w:rPr>
              <w:t>3</w:t>
            </w:r>
          </w:p>
        </w:tc>
        <w:tc>
          <w:tcPr>
            <w:tcW w:w="1986" w:type="dxa"/>
            <w:tcBorders>
              <w:top w:val="single" w:color="000000" w:sz="4" w:space="0"/>
              <w:left w:val="single" w:color="000000" w:sz="4" w:space="0"/>
              <w:bottom w:val="single" w:color="000000" w:sz="4" w:space="0"/>
              <w:right w:val="single" w:color="000000" w:sz="4" w:space="0"/>
            </w:tcBorders>
            <w:vAlign w:val="center"/>
          </w:tcPr>
          <w:p>
            <w:pPr>
              <w:snapToGrid w:val="0"/>
              <w:spacing w:line="560" w:lineRule="exact"/>
              <w:rPr>
                <w:rFonts w:ascii="Arial Narrow" w:hAnsi="Arial Narrow" w:eastAsia="仿宋_GB2312" w:cs="Arial"/>
                <w:sz w:val="24"/>
                <w:szCs w:val="24"/>
              </w:rPr>
            </w:pPr>
            <w:r>
              <w:rPr>
                <w:rFonts w:hint="eastAsia" w:ascii="Arial Narrow" w:hAnsi="Arial Narrow" w:eastAsia="仿宋_GB2312" w:cs="Arial"/>
                <w:sz w:val="24"/>
                <w:szCs w:val="24"/>
              </w:rPr>
              <w:t>服务器加固技术</w:t>
            </w:r>
          </w:p>
        </w:tc>
        <w:tc>
          <w:tcPr>
            <w:tcW w:w="4621" w:type="dxa"/>
            <w:tcBorders>
              <w:top w:val="single" w:color="000000" w:sz="4" w:space="0"/>
              <w:left w:val="single" w:color="000000" w:sz="4" w:space="0"/>
              <w:bottom w:val="single" w:color="000000" w:sz="4" w:space="0"/>
              <w:right w:val="single" w:color="000000" w:sz="4" w:space="0"/>
            </w:tcBorders>
            <w:vAlign w:val="center"/>
          </w:tcPr>
          <w:p>
            <w:pPr>
              <w:widowControl/>
              <w:jc w:val="left"/>
              <w:rPr>
                <w:rFonts w:ascii="仿宋" w:hAnsi="仿宋" w:eastAsia="仿宋" w:cstheme="minorBidi"/>
                <w:sz w:val="24"/>
                <w:szCs w:val="24"/>
              </w:rPr>
            </w:pPr>
            <w:r>
              <w:rPr>
                <w:rFonts w:hint="eastAsia" w:ascii="仿宋" w:hAnsi="仿宋" w:eastAsia="仿宋" w:cstheme="minorBidi"/>
                <w:sz w:val="24"/>
                <w:szCs w:val="24"/>
              </w:rPr>
              <w:t>强制访问控制、数据保护、行为审计等；</w:t>
            </w:r>
          </w:p>
        </w:tc>
        <w:tc>
          <w:tcPr>
            <w:tcW w:w="1099" w:type="dxa"/>
            <w:tcBorders>
              <w:top w:val="single" w:color="000000" w:sz="4" w:space="0"/>
              <w:left w:val="single" w:color="000000" w:sz="4" w:space="0"/>
              <w:bottom w:val="single" w:color="000000" w:sz="4" w:space="0"/>
              <w:right w:val="single" w:color="000000" w:sz="4" w:space="0"/>
            </w:tcBorders>
            <w:vAlign w:val="center"/>
          </w:tcPr>
          <w:p>
            <w:pPr>
              <w:snapToGrid w:val="0"/>
              <w:spacing w:line="560" w:lineRule="exact"/>
              <w:jc w:val="center"/>
              <w:rPr>
                <w:rFonts w:ascii="Arial Narrow" w:hAnsi="Arial Narrow" w:eastAsia="仿宋_GB2312" w:cs="Arial"/>
                <w:sz w:val="24"/>
                <w:szCs w:val="24"/>
              </w:rPr>
            </w:pPr>
            <w:r>
              <w:rPr>
                <w:rFonts w:hint="eastAsia" w:ascii="Arial Narrow" w:hAnsi="Arial Narrow" w:eastAsia="仿宋_GB2312" w:cs="Arial"/>
                <w:sz w:val="24"/>
                <w:szCs w:val="24"/>
              </w:rPr>
              <w:t>20</w:t>
            </w:r>
            <w:r>
              <w:rPr>
                <w:rFonts w:ascii="Arial Narrow" w:hAnsi="Arial Narrow" w:eastAsia="仿宋_GB2312" w:cs="Arial"/>
                <w:sz w:val="24"/>
                <w:szCs w:val="24"/>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79" w:hRule="atLeast"/>
        </w:trPr>
        <w:tc>
          <w:tcPr>
            <w:tcW w:w="816" w:type="dxa"/>
            <w:tcBorders>
              <w:top w:val="single" w:color="000000" w:sz="4" w:space="0"/>
              <w:left w:val="single" w:color="000000" w:sz="4" w:space="0"/>
              <w:bottom w:val="single" w:color="000000" w:sz="4" w:space="0"/>
              <w:right w:val="single" w:color="000000" w:sz="4" w:space="0"/>
            </w:tcBorders>
            <w:vAlign w:val="center"/>
          </w:tcPr>
          <w:p>
            <w:pPr>
              <w:snapToGrid w:val="0"/>
              <w:spacing w:line="560" w:lineRule="exact"/>
              <w:jc w:val="center"/>
              <w:rPr>
                <w:rFonts w:ascii="Arial Narrow" w:hAnsi="Arial Narrow" w:eastAsia="仿宋_GB2312" w:cs="Arial"/>
                <w:sz w:val="24"/>
                <w:szCs w:val="24"/>
              </w:rPr>
            </w:pPr>
            <w:r>
              <w:rPr>
                <w:rFonts w:ascii="Arial Narrow" w:hAnsi="Arial Narrow" w:eastAsia="仿宋_GB2312" w:cs="Arial"/>
                <w:sz w:val="24"/>
                <w:szCs w:val="24"/>
              </w:rPr>
              <w:t>4</w:t>
            </w:r>
          </w:p>
        </w:tc>
        <w:tc>
          <w:tcPr>
            <w:tcW w:w="1986" w:type="dxa"/>
            <w:tcBorders>
              <w:top w:val="single" w:color="000000" w:sz="4" w:space="0"/>
              <w:left w:val="single" w:color="000000" w:sz="4" w:space="0"/>
              <w:bottom w:val="single" w:color="000000" w:sz="4" w:space="0"/>
              <w:right w:val="single" w:color="000000" w:sz="4" w:space="0"/>
            </w:tcBorders>
            <w:vAlign w:val="center"/>
          </w:tcPr>
          <w:p>
            <w:pPr>
              <w:snapToGrid w:val="0"/>
              <w:spacing w:line="560" w:lineRule="exact"/>
              <w:rPr>
                <w:rFonts w:ascii="Arial Narrow" w:hAnsi="Arial Narrow" w:eastAsia="仿宋_GB2312" w:cs="Arial"/>
                <w:sz w:val="24"/>
                <w:szCs w:val="24"/>
              </w:rPr>
            </w:pPr>
            <w:r>
              <w:rPr>
                <w:rFonts w:hint="eastAsia" w:ascii="Arial Narrow" w:hAnsi="Arial Narrow" w:eastAsia="仿宋_GB2312" w:cs="Arial"/>
                <w:sz w:val="24"/>
                <w:szCs w:val="24"/>
              </w:rPr>
              <w:t>攻防对抗</w:t>
            </w:r>
            <w:r>
              <w:rPr>
                <w:rFonts w:ascii="Arial Narrow" w:hAnsi="Arial Narrow" w:eastAsia="仿宋_GB2312" w:cs="Arial"/>
                <w:sz w:val="24"/>
                <w:szCs w:val="24"/>
              </w:rPr>
              <w:t>技术</w:t>
            </w:r>
          </w:p>
        </w:tc>
        <w:tc>
          <w:tcPr>
            <w:tcW w:w="4621" w:type="dxa"/>
            <w:tcBorders>
              <w:top w:val="single" w:color="000000" w:sz="4" w:space="0"/>
              <w:left w:val="single" w:color="000000" w:sz="4" w:space="0"/>
              <w:bottom w:val="single" w:color="000000" w:sz="4" w:space="0"/>
              <w:right w:val="single" w:color="000000" w:sz="4" w:space="0"/>
            </w:tcBorders>
            <w:vAlign w:val="center"/>
          </w:tcPr>
          <w:p>
            <w:pPr>
              <w:widowControl/>
              <w:jc w:val="left"/>
              <w:rPr>
                <w:rFonts w:ascii="Arial Narrow" w:hAnsi="Arial Narrow" w:eastAsia="仿宋_GB2312" w:cs="Arial"/>
                <w:sz w:val="24"/>
                <w:szCs w:val="24"/>
              </w:rPr>
            </w:pPr>
            <w:r>
              <w:rPr>
                <w:rFonts w:hint="eastAsia" w:ascii="仿宋" w:hAnsi="仿宋" w:eastAsia="仿宋" w:cstheme="minorBidi"/>
                <w:sz w:val="24"/>
                <w:szCs w:val="24"/>
              </w:rPr>
              <w:t>密码学基础、认证与授权基础、Windows/Linux服务器系统与安全、网络服务安全、Web应用安全、数据库安全、扫描探测、溢出攻击、破解验证技术、安全加固、病毒及恶意代码分析及清除等相关知识。</w:t>
            </w:r>
          </w:p>
        </w:tc>
        <w:tc>
          <w:tcPr>
            <w:tcW w:w="1099" w:type="dxa"/>
            <w:tcBorders>
              <w:top w:val="single" w:color="000000" w:sz="4" w:space="0"/>
              <w:left w:val="single" w:color="000000" w:sz="4" w:space="0"/>
              <w:bottom w:val="single" w:color="000000" w:sz="4" w:space="0"/>
              <w:right w:val="single" w:color="000000" w:sz="4" w:space="0"/>
            </w:tcBorders>
            <w:vAlign w:val="center"/>
          </w:tcPr>
          <w:p>
            <w:pPr>
              <w:snapToGrid w:val="0"/>
              <w:spacing w:line="560" w:lineRule="exact"/>
              <w:jc w:val="center"/>
              <w:rPr>
                <w:rFonts w:ascii="Arial Narrow" w:hAnsi="Arial Narrow" w:eastAsia="仿宋_GB2312" w:cs="Arial"/>
                <w:sz w:val="24"/>
                <w:szCs w:val="24"/>
              </w:rPr>
            </w:pPr>
            <w:r>
              <w:rPr>
                <w:rFonts w:hint="eastAsia" w:ascii="Arial Narrow" w:hAnsi="Arial Narrow" w:eastAsia="仿宋_GB2312" w:cs="Arial"/>
                <w:sz w:val="24"/>
                <w:szCs w:val="24"/>
              </w:rPr>
              <w:t>30</w:t>
            </w:r>
            <w:r>
              <w:rPr>
                <w:rFonts w:ascii="Arial Narrow" w:hAnsi="Arial Narrow" w:eastAsia="仿宋_GB2312" w:cs="Arial"/>
                <w:sz w:val="24"/>
                <w:szCs w:val="24"/>
              </w:rPr>
              <w:t>%</w:t>
            </w:r>
          </w:p>
        </w:tc>
      </w:tr>
    </w:tbl>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3.自动评分</w:t>
      </w:r>
      <w:r>
        <w:rPr>
          <w:rFonts w:ascii="Arial Narrow" w:hAnsi="Arial Narrow" w:eastAsia="仿宋_GB2312" w:cs="Arial"/>
          <w:sz w:val="30"/>
          <w:szCs w:val="30"/>
        </w:rPr>
        <w:t>规则</w:t>
      </w:r>
    </w:p>
    <w:p>
      <w:pPr>
        <w:snapToGrid w:val="0"/>
        <w:spacing w:line="560" w:lineRule="exact"/>
        <w:ind w:firstLine="450" w:firstLineChars="150"/>
        <w:rPr>
          <w:rFonts w:ascii="Arial Narrow" w:hAnsi="Arial Narrow" w:eastAsia="仿宋_GB2312" w:cs="Arial"/>
          <w:sz w:val="30"/>
          <w:szCs w:val="30"/>
        </w:rPr>
      </w:pPr>
      <w:r>
        <w:rPr>
          <w:rFonts w:hint="eastAsia" w:ascii="Arial Narrow" w:hAnsi="Arial Narrow" w:eastAsia="仿宋_GB2312" w:cs="Arial"/>
          <w:sz w:val="30"/>
          <w:szCs w:val="30"/>
        </w:rPr>
        <w:t>（1）第一阶段评分规则</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规则1：系统自动评分和排名，显示在大屏幕上；</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规则</w:t>
      </w:r>
      <w:r>
        <w:rPr>
          <w:rFonts w:ascii="Arial Narrow" w:hAnsi="Arial Narrow" w:eastAsia="仿宋_GB2312" w:cs="Arial"/>
          <w:sz w:val="30"/>
          <w:szCs w:val="30"/>
        </w:rPr>
        <w:t>2</w:t>
      </w:r>
      <w:r>
        <w:rPr>
          <w:rFonts w:hint="eastAsia" w:ascii="Arial Narrow" w:hAnsi="Arial Narrow" w:eastAsia="仿宋_GB2312" w:cs="Arial"/>
          <w:sz w:val="30"/>
          <w:szCs w:val="30"/>
        </w:rPr>
        <w:t>：同分的选手会根据系统提供的答题时间进行排名，答题时间为最后一个正确FLAG值提交的时间，先提交者排名靠前。</w:t>
      </w:r>
    </w:p>
    <w:p>
      <w:pPr>
        <w:snapToGrid w:val="0"/>
        <w:spacing w:line="560" w:lineRule="exact"/>
        <w:ind w:firstLine="450" w:firstLineChars="150"/>
        <w:rPr>
          <w:rFonts w:ascii="Arial Narrow" w:hAnsi="Arial Narrow" w:eastAsia="仿宋_GB2312" w:cs="Arial"/>
          <w:sz w:val="30"/>
          <w:szCs w:val="30"/>
        </w:rPr>
      </w:pPr>
      <w:r>
        <w:rPr>
          <w:rFonts w:hint="eastAsia" w:ascii="Arial Narrow" w:hAnsi="Arial Narrow" w:eastAsia="仿宋_GB2312" w:cs="Arial"/>
          <w:sz w:val="30"/>
          <w:szCs w:val="30"/>
        </w:rPr>
        <w:t>（</w:t>
      </w:r>
      <w:r>
        <w:rPr>
          <w:rFonts w:ascii="Arial Narrow" w:hAnsi="Arial Narrow" w:eastAsia="仿宋_GB2312" w:cs="Arial"/>
          <w:sz w:val="30"/>
          <w:szCs w:val="30"/>
        </w:rPr>
        <w:t>2</w:t>
      </w:r>
      <w:r>
        <w:rPr>
          <w:rFonts w:hint="eastAsia" w:ascii="Arial Narrow" w:hAnsi="Arial Narrow" w:eastAsia="仿宋_GB2312" w:cs="Arial"/>
          <w:sz w:val="30"/>
          <w:szCs w:val="30"/>
        </w:rPr>
        <w:t>）第二阶段评分规则</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规则1：第二阶段根据</w:t>
      </w:r>
      <w:r>
        <w:rPr>
          <w:rFonts w:ascii="Arial Narrow" w:hAnsi="Arial Narrow" w:eastAsia="仿宋_GB2312" w:cs="Arial"/>
          <w:sz w:val="30"/>
          <w:szCs w:val="30"/>
        </w:rPr>
        <w:t>题目要求设定</w:t>
      </w:r>
      <w:r>
        <w:rPr>
          <w:rFonts w:hint="eastAsia" w:ascii="Arial Narrow" w:hAnsi="Arial Narrow" w:eastAsia="仿宋_GB2312" w:cs="Arial"/>
          <w:sz w:val="30"/>
          <w:szCs w:val="30"/>
        </w:rPr>
        <w:t>初始100分，每提交1次对手靶机的FLAG值加分，每当被对手提交1次自身靶机的FLAG值扣分，每个对手的</w:t>
      </w:r>
      <w:r>
        <w:rPr>
          <w:rFonts w:ascii="Arial Narrow" w:hAnsi="Arial Narrow" w:eastAsia="仿宋_GB2312" w:cs="Arial"/>
          <w:sz w:val="30"/>
          <w:szCs w:val="30"/>
        </w:rPr>
        <w:t>每个</w:t>
      </w:r>
      <w:r>
        <w:rPr>
          <w:rFonts w:hint="eastAsia" w:ascii="Arial Narrow" w:hAnsi="Arial Narrow" w:eastAsia="仿宋_GB2312" w:cs="Arial"/>
          <w:sz w:val="30"/>
          <w:szCs w:val="30"/>
        </w:rPr>
        <w:t>靶机FLAG值只能提交一次；</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规则2：选手的“实际得分”显示在大屏，某选手“实际得分”可能会显示负分或者超过上限300分；凡是负分的，本阶段“评判成绩”一律为0分；凡是超过300分的，本阶段“评判成绩”一律为3</w:t>
      </w:r>
      <w:r>
        <w:rPr>
          <w:rFonts w:ascii="Arial Narrow" w:hAnsi="Arial Narrow" w:eastAsia="仿宋_GB2312" w:cs="Arial"/>
          <w:sz w:val="30"/>
          <w:szCs w:val="30"/>
        </w:rPr>
        <w:t>00</w:t>
      </w:r>
      <w:r>
        <w:rPr>
          <w:rFonts w:hint="eastAsia" w:ascii="Arial Narrow" w:hAnsi="Arial Narrow" w:eastAsia="仿宋_GB2312" w:cs="Arial"/>
          <w:sz w:val="30"/>
          <w:szCs w:val="30"/>
        </w:rPr>
        <w:t>分计算；选手成绩排名次序保持不变，得分相同的选手根据“实际得分”以及得分时间点不同而排名不同。</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【名辞解释】</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实际成绩：这是系统自动打出的分数，会显示在大屏幕上，分数可能是负数，可能是超过第二阶段满分30</w:t>
      </w:r>
      <w:r>
        <w:rPr>
          <w:rFonts w:ascii="Arial Narrow" w:hAnsi="Arial Narrow" w:eastAsia="仿宋_GB2312" w:cs="Arial"/>
          <w:sz w:val="30"/>
          <w:szCs w:val="30"/>
        </w:rPr>
        <w:t>0</w:t>
      </w:r>
      <w:r>
        <w:rPr>
          <w:rFonts w:hint="eastAsia" w:ascii="Arial Narrow" w:hAnsi="Arial Narrow" w:eastAsia="仿宋_GB2312" w:cs="Arial"/>
          <w:sz w:val="30"/>
          <w:szCs w:val="30"/>
        </w:rPr>
        <w:t>分的分数；</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评判成绩：0-30</w:t>
      </w:r>
      <w:r>
        <w:rPr>
          <w:rFonts w:ascii="Arial Narrow" w:hAnsi="Arial Narrow" w:eastAsia="仿宋_GB2312" w:cs="Arial"/>
          <w:sz w:val="30"/>
          <w:szCs w:val="30"/>
        </w:rPr>
        <w:t>0</w:t>
      </w:r>
      <w:r>
        <w:rPr>
          <w:rFonts w:hint="eastAsia" w:ascii="Arial Narrow" w:hAnsi="Arial Narrow" w:eastAsia="仿宋_GB2312" w:cs="Arial"/>
          <w:sz w:val="30"/>
          <w:szCs w:val="30"/>
        </w:rPr>
        <w:t>分之间，是裁判长根据系统导出的成绩进行修订，保证第二阶段成绩不影响其他阶段成绩。</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4</w:t>
      </w:r>
      <w:r>
        <w:rPr>
          <w:rFonts w:hint="eastAsia" w:ascii="Arial Narrow" w:hAnsi="Arial Narrow" w:eastAsia="仿宋_GB2312" w:cs="Arial"/>
          <w:sz w:val="30"/>
          <w:szCs w:val="30"/>
        </w:rPr>
        <w:t>.整体合分规则</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规则1：如果总分相同，以第二阶段评判成绩高低排序，第二阶段评判成绩高者靠前；</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规则</w:t>
      </w:r>
      <w:r>
        <w:rPr>
          <w:rFonts w:hint="eastAsia" w:ascii="Arial Narrow" w:hAnsi="Arial Narrow" w:eastAsia="仿宋_GB2312" w:cs="Arial"/>
          <w:sz w:val="30"/>
          <w:szCs w:val="30"/>
        </w:rPr>
        <w:t>2：如果第二阶段评判成绩也相同，以第二阶段提交正确FLAG值（实际成绩）高低排序，实际成绩高者排名靠前；</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规则</w:t>
      </w:r>
      <w:r>
        <w:rPr>
          <w:rFonts w:hint="eastAsia" w:ascii="Arial Narrow" w:hAnsi="Arial Narrow" w:eastAsia="仿宋_GB2312" w:cs="Arial"/>
          <w:sz w:val="30"/>
          <w:szCs w:val="30"/>
        </w:rPr>
        <w:t>3：</w:t>
      </w:r>
      <w:r>
        <w:rPr>
          <w:rFonts w:ascii="Arial Narrow" w:hAnsi="Arial Narrow" w:eastAsia="仿宋_GB2312" w:cs="Arial"/>
          <w:sz w:val="30"/>
          <w:szCs w:val="30"/>
        </w:rPr>
        <w:t>第二阶段</w:t>
      </w:r>
      <w:r>
        <w:rPr>
          <w:rFonts w:hint="eastAsia" w:ascii="Arial Narrow" w:hAnsi="Arial Narrow" w:eastAsia="仿宋_GB2312" w:cs="Arial"/>
          <w:sz w:val="30"/>
          <w:szCs w:val="30"/>
        </w:rPr>
        <w:t>提交正确FLAG值（实际成绩）相同，以第二阶段提交最后一个正确的FALG时间排序，先完成者排名靠前。</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5</w:t>
      </w:r>
      <w:r>
        <w:rPr>
          <w:rFonts w:hint="eastAsia" w:ascii="Arial Narrow" w:hAnsi="Arial Narrow" w:eastAsia="仿宋_GB2312" w:cs="Arial"/>
          <w:sz w:val="30"/>
          <w:szCs w:val="30"/>
        </w:rPr>
        <w:t>.违规</w:t>
      </w:r>
      <w:r>
        <w:rPr>
          <w:rFonts w:ascii="Arial Narrow" w:hAnsi="Arial Narrow" w:eastAsia="仿宋_GB2312" w:cs="Arial"/>
          <w:sz w:val="30"/>
          <w:szCs w:val="30"/>
        </w:rPr>
        <w:t>扣分原则</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第</w:t>
      </w:r>
      <w:r>
        <w:rPr>
          <w:rFonts w:ascii="Arial Narrow" w:hAnsi="Arial Narrow" w:eastAsia="仿宋_GB2312" w:cs="Arial"/>
          <w:sz w:val="30"/>
          <w:szCs w:val="30"/>
        </w:rPr>
        <w:t>二阶段</w:t>
      </w:r>
      <w:r>
        <w:rPr>
          <w:rFonts w:hint="eastAsia" w:ascii="Arial Narrow" w:hAnsi="Arial Narrow" w:eastAsia="仿宋_GB2312" w:cs="Arial"/>
          <w:sz w:val="30"/>
          <w:szCs w:val="30"/>
        </w:rPr>
        <w:t>系统自动启动违规检测和扣分机制，如发现如下违规行为，系统均给予自动扣分：</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规则1：攻防阶段启用FLAG检测机制，如发现靶机FLAG异常（譬如：删除、修改、杀进程），记为一次违规行为，随机检测</w:t>
      </w:r>
      <w:r>
        <w:rPr>
          <w:rFonts w:ascii="Arial Narrow" w:hAnsi="Arial Narrow" w:eastAsia="仿宋_GB2312" w:cs="Arial"/>
          <w:sz w:val="30"/>
          <w:szCs w:val="30"/>
        </w:rPr>
        <w:t>，</w:t>
      </w:r>
      <w:r>
        <w:rPr>
          <w:rFonts w:hint="eastAsia" w:ascii="Arial Narrow" w:hAnsi="Arial Narrow" w:eastAsia="仿宋_GB2312" w:cs="Arial"/>
          <w:sz w:val="30"/>
          <w:szCs w:val="30"/>
        </w:rPr>
        <w:t>循环</w:t>
      </w:r>
      <w:r>
        <w:rPr>
          <w:rFonts w:ascii="Arial Narrow" w:hAnsi="Arial Narrow" w:eastAsia="仿宋_GB2312" w:cs="Arial"/>
          <w:sz w:val="30"/>
          <w:szCs w:val="30"/>
        </w:rPr>
        <w:t>扣分</w:t>
      </w:r>
      <w:r>
        <w:rPr>
          <w:rFonts w:hint="eastAsia" w:ascii="Arial Narrow" w:hAnsi="Arial Narrow" w:eastAsia="仿宋_GB2312" w:cs="Arial"/>
          <w:sz w:val="30"/>
          <w:szCs w:val="30"/>
        </w:rPr>
        <w:t>；</w:t>
      </w:r>
      <w:r>
        <w:rPr>
          <w:rFonts w:ascii="Arial Narrow" w:hAnsi="Arial Narrow" w:eastAsia="仿宋_GB2312" w:cs="Arial"/>
          <w:sz w:val="30"/>
          <w:szCs w:val="30"/>
        </w:rPr>
        <w:br w:type="textWrapping"/>
      </w:r>
      <w:r>
        <w:rPr>
          <w:rFonts w:hint="eastAsia" w:ascii="Arial Narrow" w:hAnsi="Arial Narrow" w:eastAsia="仿宋_GB2312" w:cs="Arial"/>
          <w:sz w:val="30"/>
          <w:szCs w:val="30"/>
        </w:rPr>
        <w:t xml:space="preserve">    规则</w:t>
      </w:r>
      <w:r>
        <w:rPr>
          <w:rFonts w:ascii="Arial Narrow" w:hAnsi="Arial Narrow" w:eastAsia="仿宋_GB2312" w:cs="Arial"/>
          <w:sz w:val="30"/>
          <w:szCs w:val="30"/>
        </w:rPr>
        <w:t>2</w:t>
      </w:r>
      <w:r>
        <w:rPr>
          <w:rFonts w:hint="eastAsia" w:ascii="Arial Narrow" w:hAnsi="Arial Narrow" w:eastAsia="仿宋_GB2312" w:cs="Arial"/>
          <w:sz w:val="30"/>
          <w:szCs w:val="30"/>
        </w:rPr>
        <w:t>：攻防阶段启用服务端口检测机制，如发现关闭题目要求开启的端口，记为一次违规行为，随机检测</w:t>
      </w:r>
      <w:r>
        <w:rPr>
          <w:rFonts w:ascii="Arial Narrow" w:hAnsi="Arial Narrow" w:eastAsia="仿宋_GB2312" w:cs="Arial"/>
          <w:sz w:val="30"/>
          <w:szCs w:val="30"/>
        </w:rPr>
        <w:t>，</w:t>
      </w:r>
      <w:r>
        <w:rPr>
          <w:rFonts w:hint="eastAsia" w:ascii="Arial Narrow" w:hAnsi="Arial Narrow" w:eastAsia="仿宋_GB2312" w:cs="Arial"/>
          <w:sz w:val="30"/>
          <w:szCs w:val="30"/>
        </w:rPr>
        <w:t>循环</w:t>
      </w:r>
      <w:r>
        <w:rPr>
          <w:rFonts w:ascii="Arial Narrow" w:hAnsi="Arial Narrow" w:eastAsia="仿宋_GB2312" w:cs="Arial"/>
          <w:sz w:val="30"/>
          <w:szCs w:val="30"/>
        </w:rPr>
        <w:t>扣分</w:t>
      </w:r>
      <w:r>
        <w:rPr>
          <w:rFonts w:hint="eastAsia" w:ascii="Arial Narrow" w:hAnsi="Arial Narrow" w:eastAsia="仿宋_GB2312" w:cs="Arial"/>
          <w:sz w:val="30"/>
          <w:szCs w:val="30"/>
        </w:rPr>
        <w:t>；</w:t>
      </w:r>
      <w:r>
        <w:rPr>
          <w:rFonts w:ascii="Arial Narrow" w:hAnsi="Arial Narrow" w:eastAsia="仿宋_GB2312" w:cs="Arial"/>
          <w:sz w:val="30"/>
          <w:szCs w:val="30"/>
        </w:rPr>
        <w:br w:type="textWrapping"/>
      </w:r>
      <w:r>
        <w:rPr>
          <w:rFonts w:hint="eastAsia" w:ascii="Arial Narrow" w:hAnsi="Arial Narrow" w:eastAsia="仿宋_GB2312" w:cs="Arial"/>
          <w:sz w:val="30"/>
          <w:szCs w:val="30"/>
        </w:rPr>
        <w:t xml:space="preserve">    规则</w:t>
      </w:r>
      <w:r>
        <w:rPr>
          <w:rFonts w:ascii="Arial Narrow" w:hAnsi="Arial Narrow" w:eastAsia="仿宋_GB2312" w:cs="Arial"/>
          <w:sz w:val="30"/>
          <w:szCs w:val="30"/>
        </w:rPr>
        <w:t>3</w:t>
      </w:r>
      <w:r>
        <w:rPr>
          <w:rFonts w:hint="eastAsia" w:ascii="Arial Narrow" w:hAnsi="Arial Narrow" w:eastAsia="仿宋_GB2312" w:cs="Arial"/>
          <w:sz w:val="30"/>
          <w:szCs w:val="30"/>
        </w:rPr>
        <w:t>：攻防阶段靶机服务器IP地址为DHCP自动获取，不允许修改，如修改触发上述所有检测机制；</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规则4：在加固时间后，选手自己关闭靶机或被他人关闭，触发上述所有检测机制，且裁判员不予帮助重启。</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6.</w:t>
      </w:r>
      <w:r>
        <w:rPr>
          <w:rFonts w:hint="eastAsia" w:ascii="Arial Narrow" w:hAnsi="Arial Narrow" w:eastAsia="仿宋_GB2312" w:cs="Arial"/>
          <w:sz w:val="30"/>
          <w:szCs w:val="30"/>
        </w:rPr>
        <w:t>成绩录入规则</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规则1：成绩录入系统的分数不能相同；</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规则2：同分选手，按照排名顺序，从最后一位选手开始，排名每靠前一位，增加0.01分录入系统。（或按照排名顺序，从第一位选手开始，排名每靠后一位，减少0.01分录入系统）</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竞赛详细评分细则将结合竞赛</w:t>
      </w:r>
      <w:r>
        <w:rPr>
          <w:rFonts w:ascii="Arial Narrow" w:hAnsi="Arial Narrow" w:eastAsia="仿宋_GB2312" w:cs="Arial"/>
          <w:sz w:val="30"/>
          <w:szCs w:val="30"/>
        </w:rPr>
        <w:t>试题</w:t>
      </w:r>
      <w:r>
        <w:rPr>
          <w:rFonts w:hint="eastAsia" w:ascii="Arial Narrow" w:hAnsi="Arial Narrow" w:eastAsia="仿宋_GB2312" w:cs="Arial"/>
          <w:sz w:val="30"/>
          <w:szCs w:val="30"/>
        </w:rPr>
        <w:t>的</w:t>
      </w:r>
      <w:r>
        <w:rPr>
          <w:rFonts w:ascii="Arial Narrow" w:hAnsi="Arial Narrow" w:eastAsia="仿宋_GB2312" w:cs="Arial"/>
          <w:sz w:val="30"/>
          <w:szCs w:val="30"/>
        </w:rPr>
        <w:t>具体内容</w:t>
      </w:r>
      <w:r>
        <w:rPr>
          <w:rFonts w:hint="eastAsia" w:ascii="Arial Narrow" w:hAnsi="Arial Narrow" w:eastAsia="仿宋_GB2312" w:cs="Arial"/>
          <w:sz w:val="30"/>
          <w:szCs w:val="30"/>
        </w:rPr>
        <w:t>由命题组专家设计制定。</w:t>
      </w:r>
    </w:p>
    <w:p>
      <w:pPr>
        <w:snapToGrid w:val="0"/>
        <w:spacing w:line="560" w:lineRule="exact"/>
        <w:ind w:firstLine="600" w:firstLineChars="200"/>
        <w:rPr>
          <w:rFonts w:ascii="Arial Narrow" w:hAnsi="Arial Narrow" w:eastAsia="仿宋_GB2312" w:cs="Arial"/>
          <w:bCs/>
          <w:sz w:val="30"/>
          <w:szCs w:val="30"/>
        </w:rPr>
      </w:pPr>
      <w:r>
        <w:rPr>
          <w:rFonts w:hint="eastAsia" w:ascii="黑体" w:hAnsi="黑体" w:eastAsia="黑体" w:cs="黑体"/>
          <w:bCs/>
          <w:sz w:val="30"/>
          <w:szCs w:val="30"/>
        </w:rPr>
        <w:t>十一、奖项设置</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按</w:t>
      </w:r>
      <w:r>
        <w:rPr>
          <w:rFonts w:ascii="Arial Narrow" w:hAnsi="Arial Narrow" w:eastAsia="仿宋_GB2312" w:cs="Arial"/>
          <w:sz w:val="30"/>
          <w:szCs w:val="30"/>
        </w:rPr>
        <w:t>照执行《全国职业院校技能大赛</w:t>
      </w:r>
      <w:r>
        <w:rPr>
          <w:rFonts w:hint="eastAsia" w:ascii="Arial Narrow" w:hAnsi="Arial Narrow" w:eastAsia="仿宋_GB2312" w:cs="Arial"/>
          <w:sz w:val="30"/>
          <w:szCs w:val="30"/>
        </w:rPr>
        <w:t>奖惩办法</w:t>
      </w:r>
      <w:r>
        <w:rPr>
          <w:rFonts w:ascii="Arial Narrow" w:hAnsi="Arial Narrow" w:eastAsia="仿宋_GB2312" w:cs="Arial"/>
          <w:sz w:val="30"/>
          <w:szCs w:val="30"/>
        </w:rPr>
        <w:t>》的有关规定。</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以赛项实际参赛队数量确定奖项：一等奖占参赛选手总数的10%，二等奖占参赛选手总数的20%，三等奖占参赛选手总数的30%，</w:t>
      </w:r>
      <w:r>
        <w:rPr>
          <w:rFonts w:hint="eastAsia" w:ascii="仿宋_GB2312" w:hAnsi="Times New Roman" w:eastAsia="仿宋_GB2312" w:cs="仿宋_GB2312"/>
          <w:kern w:val="0"/>
          <w:sz w:val="30"/>
          <w:szCs w:val="30"/>
        </w:rPr>
        <w:t>小数点后四舍五</w:t>
      </w:r>
      <w:r>
        <w:rPr>
          <w:rFonts w:hint="eastAsia" w:ascii="仿宋_GB2312" w:hAnsi="Times New Roman" w:eastAsia="仿宋_GB2312" w:cs="仿宋_GB2312"/>
          <w:spacing w:val="2"/>
          <w:kern w:val="0"/>
          <w:sz w:val="30"/>
          <w:szCs w:val="30"/>
        </w:rPr>
        <w:t>入。</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获得一等奖参赛选手的指导教师，由赛项组委会颁发优秀指导教师证书。</w:t>
      </w:r>
    </w:p>
    <w:p>
      <w:pPr>
        <w:snapToGrid w:val="0"/>
        <w:spacing w:line="560" w:lineRule="exact"/>
        <w:ind w:firstLine="600" w:firstLineChars="200"/>
        <w:rPr>
          <w:rFonts w:ascii="Arial Narrow" w:hAnsi="Arial Narrow" w:eastAsia="仿宋_GB2312" w:cs="Arial"/>
          <w:bCs/>
          <w:sz w:val="30"/>
          <w:szCs w:val="30"/>
        </w:rPr>
      </w:pPr>
      <w:r>
        <w:rPr>
          <w:rFonts w:hint="eastAsia" w:ascii="黑体" w:hAnsi="黑体" w:eastAsia="黑体" w:cs="黑体"/>
          <w:bCs/>
          <w:sz w:val="30"/>
          <w:szCs w:val="30"/>
        </w:rPr>
        <w:t>十二、技术规范</w:t>
      </w:r>
    </w:p>
    <w:tbl>
      <w:tblPr>
        <w:tblStyle w:val="14"/>
        <w:tblW w:w="852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6"/>
        <w:gridCol w:w="2042"/>
        <w:gridCol w:w="57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9" w:hRule="atLeast"/>
          <w:jc w:val="center"/>
        </w:trPr>
        <w:tc>
          <w:tcPr>
            <w:tcW w:w="726" w:type="dxa"/>
            <w:shd w:val="clear" w:color="auto" w:fill="auto"/>
            <w:vAlign w:val="bottom"/>
          </w:tcPr>
          <w:p>
            <w:pPr>
              <w:widowControl/>
              <w:jc w:val="center"/>
              <w:rPr>
                <w:rFonts w:ascii="仿宋" w:hAnsi="仿宋" w:eastAsia="仿宋" w:cstheme="minorBidi"/>
                <w:b/>
                <w:sz w:val="24"/>
                <w:szCs w:val="24"/>
              </w:rPr>
            </w:pPr>
            <w:r>
              <w:rPr>
                <w:rFonts w:hint="eastAsia" w:ascii="仿宋" w:hAnsi="仿宋" w:eastAsia="仿宋" w:cstheme="minorBidi"/>
                <w:b/>
                <w:sz w:val="24"/>
                <w:szCs w:val="24"/>
              </w:rPr>
              <w:t>序号</w:t>
            </w:r>
          </w:p>
        </w:tc>
        <w:tc>
          <w:tcPr>
            <w:tcW w:w="2042" w:type="dxa"/>
            <w:shd w:val="clear" w:color="auto" w:fill="auto"/>
            <w:vAlign w:val="bottom"/>
          </w:tcPr>
          <w:p>
            <w:pPr>
              <w:widowControl/>
              <w:jc w:val="center"/>
              <w:rPr>
                <w:rFonts w:ascii="仿宋" w:hAnsi="仿宋" w:eastAsia="仿宋" w:cstheme="minorBidi"/>
                <w:b/>
                <w:sz w:val="24"/>
                <w:szCs w:val="24"/>
              </w:rPr>
            </w:pPr>
            <w:r>
              <w:rPr>
                <w:rFonts w:hint="eastAsia" w:ascii="仿宋" w:hAnsi="仿宋" w:eastAsia="仿宋" w:cstheme="minorBidi"/>
                <w:b/>
                <w:sz w:val="24"/>
                <w:szCs w:val="24"/>
              </w:rPr>
              <w:t>标准号</w:t>
            </w:r>
          </w:p>
        </w:tc>
        <w:tc>
          <w:tcPr>
            <w:tcW w:w="5754" w:type="dxa"/>
            <w:shd w:val="clear" w:color="auto" w:fill="auto"/>
            <w:vAlign w:val="bottom"/>
          </w:tcPr>
          <w:p>
            <w:pPr>
              <w:widowControl/>
              <w:jc w:val="center"/>
              <w:rPr>
                <w:rFonts w:ascii="仿宋" w:hAnsi="仿宋" w:eastAsia="仿宋" w:cstheme="minorBidi"/>
                <w:b/>
                <w:sz w:val="24"/>
                <w:szCs w:val="24"/>
              </w:rPr>
            </w:pPr>
            <w:r>
              <w:rPr>
                <w:rFonts w:hint="eastAsia" w:ascii="仿宋" w:hAnsi="仿宋" w:eastAsia="仿宋" w:cstheme="minorBidi"/>
                <w:b/>
                <w:sz w:val="24"/>
                <w:szCs w:val="24"/>
              </w:rPr>
              <w:t>中文标准名称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9" w:hRule="atLeast"/>
          <w:jc w:val="center"/>
        </w:trPr>
        <w:tc>
          <w:tcPr>
            <w:tcW w:w="726" w:type="dxa"/>
            <w:shd w:val="clear" w:color="auto" w:fill="auto"/>
            <w:vAlign w:val="bottom"/>
          </w:tcPr>
          <w:p>
            <w:pPr>
              <w:widowControl/>
              <w:jc w:val="center"/>
              <w:rPr>
                <w:rFonts w:ascii="仿宋" w:hAnsi="仿宋" w:eastAsia="仿宋" w:cstheme="minorBidi"/>
                <w:sz w:val="24"/>
                <w:szCs w:val="24"/>
              </w:rPr>
            </w:pPr>
            <w:r>
              <w:rPr>
                <w:rFonts w:ascii="仿宋" w:hAnsi="仿宋" w:eastAsia="仿宋" w:cstheme="minorBidi"/>
                <w:sz w:val="24"/>
                <w:szCs w:val="24"/>
              </w:rPr>
              <w:t>1</w:t>
            </w:r>
          </w:p>
        </w:tc>
        <w:tc>
          <w:tcPr>
            <w:tcW w:w="2042" w:type="dxa"/>
            <w:shd w:val="clear" w:color="auto" w:fill="auto"/>
            <w:vAlign w:val="bottom"/>
          </w:tcPr>
          <w:p>
            <w:pPr>
              <w:widowControl/>
              <w:jc w:val="left"/>
              <w:rPr>
                <w:rFonts w:ascii="仿宋" w:hAnsi="仿宋" w:eastAsia="仿宋" w:cstheme="minorBidi"/>
                <w:sz w:val="24"/>
                <w:szCs w:val="24"/>
              </w:rPr>
            </w:pPr>
            <w:r>
              <w:rPr>
                <w:rFonts w:hint="eastAsia" w:ascii="仿宋" w:hAnsi="仿宋" w:eastAsia="仿宋" w:cstheme="minorBidi"/>
                <w:sz w:val="24"/>
                <w:szCs w:val="24"/>
              </w:rPr>
              <w:t>GB 17859-1999</w:t>
            </w:r>
          </w:p>
        </w:tc>
        <w:tc>
          <w:tcPr>
            <w:tcW w:w="5754" w:type="dxa"/>
            <w:shd w:val="clear" w:color="auto" w:fill="auto"/>
            <w:vAlign w:val="bottom"/>
          </w:tcPr>
          <w:p>
            <w:pPr>
              <w:widowControl/>
              <w:jc w:val="left"/>
              <w:rPr>
                <w:rFonts w:ascii="仿宋" w:hAnsi="仿宋" w:eastAsia="仿宋" w:cstheme="minorBidi"/>
                <w:sz w:val="24"/>
                <w:szCs w:val="24"/>
              </w:rPr>
            </w:pPr>
            <w:r>
              <w:rPr>
                <w:rFonts w:hint="eastAsia" w:ascii="仿宋" w:hAnsi="仿宋" w:eastAsia="仿宋" w:cstheme="minorBidi"/>
                <w:sz w:val="24"/>
                <w:szCs w:val="24"/>
              </w:rPr>
              <w:t>《计算机信息系统安全保护等级划分准则》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9" w:hRule="atLeast"/>
          <w:jc w:val="center"/>
        </w:trPr>
        <w:tc>
          <w:tcPr>
            <w:tcW w:w="726" w:type="dxa"/>
            <w:shd w:val="clear" w:color="auto" w:fill="auto"/>
            <w:vAlign w:val="bottom"/>
          </w:tcPr>
          <w:p>
            <w:pPr>
              <w:widowControl/>
              <w:jc w:val="center"/>
              <w:rPr>
                <w:rFonts w:ascii="仿宋" w:hAnsi="仿宋" w:eastAsia="仿宋" w:cstheme="minorBidi"/>
                <w:sz w:val="24"/>
                <w:szCs w:val="24"/>
              </w:rPr>
            </w:pPr>
            <w:r>
              <w:rPr>
                <w:rFonts w:ascii="仿宋" w:hAnsi="仿宋" w:eastAsia="仿宋" w:cstheme="minorBidi"/>
                <w:sz w:val="24"/>
                <w:szCs w:val="24"/>
              </w:rPr>
              <w:t>2</w:t>
            </w:r>
          </w:p>
        </w:tc>
        <w:tc>
          <w:tcPr>
            <w:tcW w:w="2042" w:type="dxa"/>
            <w:shd w:val="clear" w:color="auto" w:fill="auto"/>
            <w:vAlign w:val="bottom"/>
          </w:tcPr>
          <w:p>
            <w:pPr>
              <w:widowControl/>
              <w:jc w:val="left"/>
              <w:rPr>
                <w:rFonts w:ascii="仿宋" w:hAnsi="仿宋" w:eastAsia="仿宋" w:cstheme="minorBidi"/>
                <w:sz w:val="24"/>
                <w:szCs w:val="24"/>
              </w:rPr>
            </w:pPr>
            <w:r>
              <w:rPr>
                <w:rFonts w:hint="eastAsia" w:ascii="仿宋" w:hAnsi="仿宋" w:eastAsia="仿宋" w:cstheme="minorBidi"/>
                <w:sz w:val="24"/>
                <w:szCs w:val="24"/>
              </w:rPr>
              <w:t>GB/T 20271-2006</w:t>
            </w:r>
          </w:p>
        </w:tc>
        <w:tc>
          <w:tcPr>
            <w:tcW w:w="5754" w:type="dxa"/>
            <w:shd w:val="clear" w:color="auto" w:fill="auto"/>
            <w:vAlign w:val="bottom"/>
          </w:tcPr>
          <w:p>
            <w:pPr>
              <w:widowControl/>
              <w:jc w:val="left"/>
              <w:rPr>
                <w:rFonts w:ascii="仿宋" w:hAnsi="仿宋" w:eastAsia="仿宋" w:cstheme="minorBidi"/>
                <w:sz w:val="24"/>
                <w:szCs w:val="24"/>
              </w:rPr>
            </w:pPr>
            <w:r>
              <w:rPr>
                <w:rFonts w:hint="eastAsia" w:ascii="仿宋" w:hAnsi="仿宋" w:eastAsia="仿宋" w:cstheme="minorBidi"/>
                <w:sz w:val="24"/>
                <w:szCs w:val="24"/>
              </w:rPr>
              <w:t>《信息安全技术信息系统通用安全技术要求》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9" w:hRule="atLeast"/>
          <w:jc w:val="center"/>
        </w:trPr>
        <w:tc>
          <w:tcPr>
            <w:tcW w:w="726" w:type="dxa"/>
            <w:shd w:val="clear" w:color="auto" w:fill="auto"/>
            <w:vAlign w:val="bottom"/>
          </w:tcPr>
          <w:p>
            <w:pPr>
              <w:widowControl/>
              <w:jc w:val="center"/>
              <w:rPr>
                <w:rFonts w:ascii="仿宋" w:hAnsi="仿宋" w:eastAsia="仿宋" w:cstheme="minorBidi"/>
                <w:sz w:val="24"/>
                <w:szCs w:val="24"/>
              </w:rPr>
            </w:pPr>
            <w:r>
              <w:rPr>
                <w:rFonts w:ascii="仿宋" w:hAnsi="仿宋" w:eastAsia="仿宋" w:cstheme="minorBidi"/>
                <w:sz w:val="24"/>
                <w:szCs w:val="24"/>
              </w:rPr>
              <w:t>3</w:t>
            </w:r>
          </w:p>
        </w:tc>
        <w:tc>
          <w:tcPr>
            <w:tcW w:w="2042" w:type="dxa"/>
            <w:shd w:val="clear" w:color="auto" w:fill="auto"/>
            <w:vAlign w:val="bottom"/>
          </w:tcPr>
          <w:p>
            <w:pPr>
              <w:widowControl/>
              <w:jc w:val="left"/>
              <w:rPr>
                <w:rFonts w:ascii="仿宋" w:hAnsi="仿宋" w:eastAsia="仿宋" w:cstheme="minorBidi"/>
                <w:sz w:val="24"/>
                <w:szCs w:val="24"/>
              </w:rPr>
            </w:pPr>
            <w:r>
              <w:rPr>
                <w:rFonts w:hint="eastAsia" w:ascii="仿宋" w:hAnsi="仿宋" w:eastAsia="仿宋" w:cstheme="minorBidi"/>
                <w:sz w:val="24"/>
                <w:szCs w:val="24"/>
              </w:rPr>
              <w:t>GB/T 20270-2006</w:t>
            </w:r>
          </w:p>
        </w:tc>
        <w:tc>
          <w:tcPr>
            <w:tcW w:w="5754" w:type="dxa"/>
            <w:shd w:val="clear" w:color="auto" w:fill="auto"/>
            <w:vAlign w:val="bottom"/>
          </w:tcPr>
          <w:p>
            <w:pPr>
              <w:widowControl/>
              <w:jc w:val="left"/>
              <w:rPr>
                <w:rFonts w:ascii="仿宋" w:hAnsi="仿宋" w:eastAsia="仿宋" w:cstheme="minorBidi"/>
                <w:sz w:val="24"/>
                <w:szCs w:val="24"/>
              </w:rPr>
            </w:pPr>
            <w:r>
              <w:rPr>
                <w:rFonts w:hint="eastAsia" w:ascii="仿宋" w:hAnsi="仿宋" w:eastAsia="仿宋" w:cstheme="minorBidi"/>
                <w:sz w:val="24"/>
                <w:szCs w:val="24"/>
              </w:rPr>
              <w:t>《信息安全技术网络基础安全技术要求》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9" w:hRule="atLeast"/>
          <w:jc w:val="center"/>
        </w:trPr>
        <w:tc>
          <w:tcPr>
            <w:tcW w:w="726" w:type="dxa"/>
            <w:shd w:val="clear" w:color="auto" w:fill="auto"/>
            <w:vAlign w:val="bottom"/>
          </w:tcPr>
          <w:p>
            <w:pPr>
              <w:widowControl/>
              <w:jc w:val="center"/>
              <w:rPr>
                <w:rFonts w:ascii="仿宋" w:hAnsi="仿宋" w:eastAsia="仿宋" w:cstheme="minorBidi"/>
                <w:sz w:val="24"/>
                <w:szCs w:val="24"/>
              </w:rPr>
            </w:pPr>
            <w:r>
              <w:rPr>
                <w:rFonts w:ascii="仿宋" w:hAnsi="仿宋" w:eastAsia="仿宋" w:cstheme="minorBidi"/>
                <w:sz w:val="24"/>
                <w:szCs w:val="24"/>
              </w:rPr>
              <w:t>4</w:t>
            </w:r>
          </w:p>
        </w:tc>
        <w:tc>
          <w:tcPr>
            <w:tcW w:w="2042" w:type="dxa"/>
            <w:shd w:val="clear" w:color="auto" w:fill="auto"/>
            <w:vAlign w:val="bottom"/>
          </w:tcPr>
          <w:p>
            <w:pPr>
              <w:widowControl/>
              <w:jc w:val="left"/>
              <w:rPr>
                <w:rFonts w:ascii="仿宋" w:hAnsi="仿宋" w:eastAsia="仿宋" w:cstheme="minorBidi"/>
                <w:sz w:val="24"/>
                <w:szCs w:val="24"/>
              </w:rPr>
            </w:pPr>
            <w:r>
              <w:rPr>
                <w:rFonts w:hint="eastAsia" w:ascii="仿宋" w:hAnsi="仿宋" w:eastAsia="仿宋" w:cstheme="minorBidi"/>
                <w:sz w:val="24"/>
                <w:szCs w:val="24"/>
              </w:rPr>
              <w:t>GB/T 20272-2006</w:t>
            </w:r>
          </w:p>
        </w:tc>
        <w:tc>
          <w:tcPr>
            <w:tcW w:w="5754" w:type="dxa"/>
            <w:shd w:val="clear" w:color="auto" w:fill="auto"/>
            <w:vAlign w:val="bottom"/>
          </w:tcPr>
          <w:p>
            <w:pPr>
              <w:widowControl/>
              <w:jc w:val="left"/>
              <w:rPr>
                <w:rFonts w:ascii="仿宋" w:hAnsi="仿宋" w:eastAsia="仿宋" w:cstheme="minorBidi"/>
                <w:sz w:val="24"/>
                <w:szCs w:val="24"/>
              </w:rPr>
            </w:pPr>
            <w:r>
              <w:rPr>
                <w:rFonts w:hint="eastAsia" w:ascii="仿宋" w:hAnsi="仿宋" w:eastAsia="仿宋" w:cstheme="minorBidi"/>
                <w:sz w:val="24"/>
                <w:szCs w:val="24"/>
              </w:rPr>
              <w:t>《信息安全技术操作系统安全技术要求》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9" w:hRule="atLeast"/>
          <w:jc w:val="center"/>
        </w:trPr>
        <w:tc>
          <w:tcPr>
            <w:tcW w:w="726" w:type="dxa"/>
            <w:shd w:val="clear" w:color="auto" w:fill="auto"/>
            <w:vAlign w:val="bottom"/>
          </w:tcPr>
          <w:p>
            <w:pPr>
              <w:widowControl/>
              <w:jc w:val="center"/>
              <w:rPr>
                <w:rFonts w:ascii="仿宋" w:hAnsi="仿宋" w:eastAsia="仿宋" w:cstheme="minorBidi"/>
                <w:sz w:val="24"/>
                <w:szCs w:val="24"/>
              </w:rPr>
            </w:pPr>
            <w:r>
              <w:rPr>
                <w:rFonts w:ascii="仿宋" w:hAnsi="仿宋" w:eastAsia="仿宋" w:cstheme="minorBidi"/>
                <w:sz w:val="24"/>
                <w:szCs w:val="24"/>
              </w:rPr>
              <w:t>5</w:t>
            </w:r>
          </w:p>
        </w:tc>
        <w:tc>
          <w:tcPr>
            <w:tcW w:w="2042" w:type="dxa"/>
            <w:shd w:val="clear" w:color="auto" w:fill="auto"/>
            <w:vAlign w:val="bottom"/>
          </w:tcPr>
          <w:p>
            <w:pPr>
              <w:widowControl/>
              <w:jc w:val="left"/>
              <w:rPr>
                <w:rFonts w:ascii="仿宋" w:hAnsi="仿宋" w:eastAsia="仿宋" w:cstheme="minorBidi"/>
                <w:sz w:val="24"/>
                <w:szCs w:val="24"/>
              </w:rPr>
            </w:pPr>
            <w:r>
              <w:rPr>
                <w:rFonts w:hint="eastAsia" w:ascii="仿宋" w:hAnsi="仿宋" w:eastAsia="仿宋" w:cstheme="minorBidi"/>
                <w:sz w:val="24"/>
                <w:szCs w:val="24"/>
              </w:rPr>
              <w:t>GB/T 20273-2006</w:t>
            </w:r>
          </w:p>
        </w:tc>
        <w:tc>
          <w:tcPr>
            <w:tcW w:w="5754" w:type="dxa"/>
            <w:shd w:val="clear" w:color="auto" w:fill="auto"/>
            <w:vAlign w:val="bottom"/>
          </w:tcPr>
          <w:p>
            <w:pPr>
              <w:widowControl/>
              <w:jc w:val="left"/>
              <w:rPr>
                <w:rFonts w:ascii="仿宋" w:hAnsi="仿宋" w:eastAsia="仿宋" w:cstheme="minorBidi"/>
                <w:sz w:val="24"/>
                <w:szCs w:val="24"/>
              </w:rPr>
            </w:pPr>
            <w:r>
              <w:rPr>
                <w:rFonts w:hint="eastAsia" w:ascii="仿宋" w:hAnsi="仿宋" w:eastAsia="仿宋" w:cstheme="minorBidi"/>
                <w:sz w:val="24"/>
                <w:szCs w:val="24"/>
              </w:rPr>
              <w:t>《信息安全技术数据库管理系统安全技术要求》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9" w:hRule="atLeast"/>
          <w:jc w:val="center"/>
        </w:trPr>
        <w:tc>
          <w:tcPr>
            <w:tcW w:w="726" w:type="dxa"/>
            <w:shd w:val="clear" w:color="auto" w:fill="auto"/>
            <w:vAlign w:val="bottom"/>
          </w:tcPr>
          <w:p>
            <w:pPr>
              <w:widowControl/>
              <w:jc w:val="center"/>
              <w:rPr>
                <w:rFonts w:ascii="仿宋" w:hAnsi="仿宋" w:eastAsia="仿宋" w:cstheme="minorBidi"/>
                <w:sz w:val="24"/>
                <w:szCs w:val="24"/>
              </w:rPr>
            </w:pPr>
            <w:r>
              <w:rPr>
                <w:rFonts w:hint="eastAsia" w:ascii="仿宋" w:hAnsi="仿宋" w:eastAsia="仿宋" w:cstheme="minorBidi"/>
                <w:sz w:val="24"/>
                <w:szCs w:val="24"/>
              </w:rPr>
              <w:t>6</w:t>
            </w:r>
          </w:p>
        </w:tc>
        <w:tc>
          <w:tcPr>
            <w:tcW w:w="2042" w:type="dxa"/>
            <w:shd w:val="clear" w:color="auto" w:fill="auto"/>
            <w:vAlign w:val="bottom"/>
          </w:tcPr>
          <w:p>
            <w:pPr>
              <w:widowControl/>
              <w:jc w:val="left"/>
              <w:rPr>
                <w:rFonts w:ascii="仿宋" w:hAnsi="仿宋" w:eastAsia="仿宋" w:cstheme="minorBidi"/>
                <w:sz w:val="24"/>
                <w:szCs w:val="24"/>
              </w:rPr>
            </w:pPr>
            <w:r>
              <w:rPr>
                <w:rFonts w:hint="eastAsia" w:ascii="仿宋" w:hAnsi="仿宋" w:eastAsia="仿宋" w:cstheme="minorBidi"/>
                <w:sz w:val="24"/>
                <w:szCs w:val="24"/>
              </w:rPr>
              <w:t>GA/T 671-2006</w:t>
            </w:r>
          </w:p>
        </w:tc>
        <w:tc>
          <w:tcPr>
            <w:tcW w:w="5754" w:type="dxa"/>
            <w:shd w:val="clear" w:color="auto" w:fill="auto"/>
            <w:vAlign w:val="bottom"/>
          </w:tcPr>
          <w:p>
            <w:pPr>
              <w:widowControl/>
              <w:jc w:val="left"/>
              <w:rPr>
                <w:rFonts w:ascii="仿宋" w:hAnsi="仿宋" w:eastAsia="仿宋" w:cstheme="minorBidi"/>
                <w:sz w:val="24"/>
                <w:szCs w:val="24"/>
              </w:rPr>
            </w:pPr>
            <w:r>
              <w:rPr>
                <w:rFonts w:hint="eastAsia" w:ascii="仿宋" w:hAnsi="仿宋" w:eastAsia="仿宋" w:cstheme="minorBidi"/>
                <w:sz w:val="24"/>
                <w:szCs w:val="24"/>
              </w:rPr>
              <w:t>《信息安全技术终端计算机系统安全等级技术要求》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9" w:hRule="atLeast"/>
          <w:jc w:val="center"/>
        </w:trPr>
        <w:tc>
          <w:tcPr>
            <w:tcW w:w="726" w:type="dxa"/>
            <w:shd w:val="clear" w:color="auto" w:fill="auto"/>
            <w:vAlign w:val="bottom"/>
          </w:tcPr>
          <w:p>
            <w:pPr>
              <w:widowControl/>
              <w:jc w:val="center"/>
              <w:rPr>
                <w:rFonts w:ascii="仿宋" w:hAnsi="仿宋" w:eastAsia="仿宋" w:cstheme="minorBidi"/>
                <w:sz w:val="24"/>
                <w:szCs w:val="24"/>
              </w:rPr>
            </w:pPr>
            <w:r>
              <w:rPr>
                <w:rFonts w:hint="eastAsia" w:ascii="仿宋" w:hAnsi="仿宋" w:eastAsia="仿宋" w:cstheme="minorBidi"/>
                <w:sz w:val="24"/>
                <w:szCs w:val="24"/>
              </w:rPr>
              <w:t>7</w:t>
            </w:r>
          </w:p>
        </w:tc>
        <w:tc>
          <w:tcPr>
            <w:tcW w:w="2042" w:type="dxa"/>
            <w:shd w:val="clear" w:color="auto" w:fill="auto"/>
            <w:vAlign w:val="bottom"/>
          </w:tcPr>
          <w:p>
            <w:pPr>
              <w:widowControl/>
              <w:jc w:val="left"/>
              <w:rPr>
                <w:rFonts w:ascii="仿宋" w:hAnsi="仿宋" w:eastAsia="仿宋" w:cstheme="minorBidi"/>
                <w:sz w:val="24"/>
                <w:szCs w:val="24"/>
              </w:rPr>
            </w:pPr>
            <w:r>
              <w:rPr>
                <w:rFonts w:hint="eastAsia" w:ascii="仿宋" w:hAnsi="仿宋" w:eastAsia="仿宋" w:cstheme="minorBidi"/>
                <w:sz w:val="24"/>
                <w:szCs w:val="24"/>
              </w:rPr>
              <w:t>GB/T 20269-2006</w:t>
            </w:r>
          </w:p>
        </w:tc>
        <w:tc>
          <w:tcPr>
            <w:tcW w:w="5754" w:type="dxa"/>
            <w:shd w:val="clear" w:color="auto" w:fill="auto"/>
            <w:vAlign w:val="bottom"/>
          </w:tcPr>
          <w:p>
            <w:pPr>
              <w:widowControl/>
              <w:jc w:val="left"/>
              <w:rPr>
                <w:rFonts w:ascii="仿宋" w:hAnsi="仿宋" w:eastAsia="仿宋" w:cstheme="minorBidi"/>
                <w:sz w:val="24"/>
                <w:szCs w:val="24"/>
              </w:rPr>
            </w:pPr>
            <w:r>
              <w:rPr>
                <w:rFonts w:hint="eastAsia" w:ascii="仿宋" w:hAnsi="仿宋" w:eastAsia="仿宋" w:cstheme="minorBidi"/>
                <w:sz w:val="24"/>
                <w:szCs w:val="24"/>
              </w:rPr>
              <w:t>《信息安全技术信息系统安全管理要求》</w:t>
            </w:r>
          </w:p>
        </w:tc>
      </w:tr>
    </w:tbl>
    <w:p>
      <w:pPr>
        <w:snapToGrid w:val="0"/>
        <w:spacing w:line="560" w:lineRule="exact"/>
        <w:ind w:firstLine="600" w:firstLineChars="200"/>
        <w:rPr>
          <w:rFonts w:ascii="Arial Narrow" w:hAnsi="Arial Narrow" w:eastAsia="仿宋_GB2312" w:cs="Arial"/>
          <w:bCs/>
          <w:sz w:val="30"/>
          <w:szCs w:val="30"/>
        </w:rPr>
      </w:pPr>
      <w:r>
        <w:rPr>
          <w:rFonts w:hint="eastAsia" w:ascii="黑体" w:hAnsi="黑体" w:eastAsia="黑体" w:cs="黑体"/>
          <w:bCs/>
          <w:sz w:val="30"/>
          <w:szCs w:val="30"/>
        </w:rPr>
        <w:t>十三、建议使用的比赛器材、技术平台和场地要求</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（一）比赛器材</w:t>
      </w:r>
    </w:p>
    <w:tbl>
      <w:tblPr>
        <w:tblStyle w:val="14"/>
        <w:tblW w:w="852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9"/>
        <w:gridCol w:w="1602"/>
        <w:gridCol w:w="873"/>
        <w:gridCol w:w="51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2" w:hRule="atLeast"/>
          <w:jc w:val="center"/>
        </w:trPr>
        <w:tc>
          <w:tcPr>
            <w:tcW w:w="869" w:type="dxa"/>
            <w:vAlign w:val="center"/>
          </w:tcPr>
          <w:p>
            <w:pPr>
              <w:jc w:val="center"/>
              <w:rPr>
                <w:rFonts w:ascii="仿宋" w:hAnsi="仿宋" w:eastAsia="仿宋" w:cstheme="minorBidi"/>
                <w:b/>
                <w:sz w:val="24"/>
                <w:szCs w:val="24"/>
              </w:rPr>
            </w:pPr>
            <w:r>
              <w:rPr>
                <w:rFonts w:hint="eastAsia" w:ascii="仿宋" w:hAnsi="仿宋" w:eastAsia="仿宋" w:cstheme="minorBidi"/>
                <w:b/>
                <w:sz w:val="24"/>
                <w:szCs w:val="24"/>
              </w:rPr>
              <w:t>序号</w:t>
            </w:r>
          </w:p>
        </w:tc>
        <w:tc>
          <w:tcPr>
            <w:tcW w:w="1602" w:type="dxa"/>
            <w:vAlign w:val="center"/>
          </w:tcPr>
          <w:p>
            <w:pPr>
              <w:jc w:val="center"/>
              <w:rPr>
                <w:rFonts w:ascii="仿宋" w:hAnsi="仿宋" w:eastAsia="仿宋" w:cstheme="minorBidi"/>
                <w:b/>
                <w:sz w:val="24"/>
                <w:szCs w:val="24"/>
              </w:rPr>
            </w:pPr>
            <w:r>
              <w:rPr>
                <w:rFonts w:hint="eastAsia" w:ascii="仿宋" w:hAnsi="仿宋" w:eastAsia="仿宋" w:cstheme="minorBidi"/>
                <w:b/>
                <w:sz w:val="24"/>
                <w:szCs w:val="24"/>
              </w:rPr>
              <w:t>设备名称</w:t>
            </w:r>
          </w:p>
        </w:tc>
        <w:tc>
          <w:tcPr>
            <w:tcW w:w="873" w:type="dxa"/>
            <w:vAlign w:val="center"/>
          </w:tcPr>
          <w:p>
            <w:pPr>
              <w:jc w:val="center"/>
              <w:rPr>
                <w:rFonts w:ascii="仿宋" w:hAnsi="仿宋" w:eastAsia="仿宋" w:cstheme="minorBidi"/>
                <w:b/>
                <w:sz w:val="24"/>
                <w:szCs w:val="24"/>
              </w:rPr>
            </w:pPr>
            <w:r>
              <w:rPr>
                <w:rFonts w:hint="eastAsia" w:ascii="仿宋" w:hAnsi="仿宋" w:eastAsia="仿宋" w:cstheme="minorBidi"/>
                <w:b/>
                <w:sz w:val="24"/>
                <w:szCs w:val="24"/>
              </w:rPr>
              <w:t>数量</w:t>
            </w:r>
          </w:p>
        </w:tc>
        <w:tc>
          <w:tcPr>
            <w:tcW w:w="5178" w:type="dxa"/>
            <w:vAlign w:val="center"/>
          </w:tcPr>
          <w:p>
            <w:pPr>
              <w:jc w:val="center"/>
              <w:rPr>
                <w:rFonts w:ascii="仿宋" w:hAnsi="仿宋" w:eastAsia="仿宋" w:cstheme="minorBidi"/>
                <w:b/>
                <w:sz w:val="24"/>
                <w:szCs w:val="24"/>
              </w:rPr>
            </w:pPr>
            <w:r>
              <w:rPr>
                <w:rFonts w:hint="eastAsia" w:ascii="仿宋" w:hAnsi="仿宋" w:eastAsia="仿宋" w:cstheme="minorBidi"/>
                <w:b/>
                <w:sz w:val="24"/>
                <w:szCs w:val="24"/>
              </w:rPr>
              <w:t>设备描述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94" w:hRule="atLeast"/>
          <w:jc w:val="center"/>
        </w:trPr>
        <w:tc>
          <w:tcPr>
            <w:tcW w:w="869" w:type="dxa"/>
            <w:vAlign w:val="center"/>
          </w:tcPr>
          <w:p>
            <w:pPr>
              <w:jc w:val="center"/>
              <w:rPr>
                <w:rFonts w:ascii="仿宋" w:hAnsi="仿宋" w:eastAsia="仿宋" w:cstheme="minorBidi"/>
                <w:sz w:val="24"/>
                <w:szCs w:val="24"/>
              </w:rPr>
            </w:pPr>
            <w:r>
              <w:rPr>
                <w:rFonts w:ascii="仿宋" w:hAnsi="仿宋" w:eastAsia="仿宋" w:cstheme="minorBidi"/>
                <w:sz w:val="24"/>
                <w:szCs w:val="24"/>
              </w:rPr>
              <w:t>1</w:t>
            </w:r>
          </w:p>
        </w:tc>
        <w:tc>
          <w:tcPr>
            <w:tcW w:w="1602" w:type="dxa"/>
            <w:vAlign w:val="center"/>
          </w:tcPr>
          <w:p>
            <w:pPr>
              <w:widowControl/>
              <w:jc w:val="center"/>
              <w:rPr>
                <w:rFonts w:ascii="仿宋" w:hAnsi="仿宋" w:eastAsia="仿宋" w:cstheme="minorBidi"/>
                <w:sz w:val="24"/>
                <w:szCs w:val="24"/>
              </w:rPr>
            </w:pPr>
            <w:r>
              <w:rPr>
                <w:rFonts w:hint="eastAsia" w:ascii="仿宋" w:hAnsi="仿宋" w:eastAsia="仿宋" w:cstheme="minorBidi"/>
                <w:sz w:val="24"/>
                <w:szCs w:val="24"/>
              </w:rPr>
              <w:t>网络空间</w:t>
            </w:r>
            <w:r>
              <w:rPr>
                <w:rFonts w:ascii="仿宋" w:hAnsi="仿宋" w:eastAsia="仿宋" w:cstheme="minorBidi"/>
                <w:sz w:val="24"/>
                <w:szCs w:val="24"/>
              </w:rPr>
              <w:t>安全</w:t>
            </w:r>
            <w:r>
              <w:rPr>
                <w:rFonts w:hint="eastAsia" w:ascii="仿宋" w:hAnsi="仿宋" w:eastAsia="仿宋" w:cstheme="minorBidi"/>
                <w:sz w:val="24"/>
                <w:szCs w:val="24"/>
              </w:rPr>
              <w:t>技能</w:t>
            </w:r>
            <w:r>
              <w:rPr>
                <w:rFonts w:ascii="仿宋" w:hAnsi="仿宋" w:eastAsia="仿宋" w:cstheme="minorBidi"/>
                <w:sz w:val="24"/>
                <w:szCs w:val="24"/>
              </w:rPr>
              <w:t>评测平台</w:t>
            </w:r>
          </w:p>
        </w:tc>
        <w:tc>
          <w:tcPr>
            <w:tcW w:w="873" w:type="dxa"/>
            <w:vAlign w:val="center"/>
          </w:tcPr>
          <w:p>
            <w:pPr>
              <w:widowControl/>
              <w:jc w:val="center"/>
              <w:rPr>
                <w:rFonts w:ascii="仿宋" w:hAnsi="仿宋" w:eastAsia="仿宋" w:cstheme="minorBidi"/>
                <w:sz w:val="24"/>
                <w:szCs w:val="24"/>
              </w:rPr>
            </w:pPr>
            <w:r>
              <w:rPr>
                <w:rFonts w:ascii="仿宋" w:hAnsi="仿宋" w:eastAsia="仿宋" w:cstheme="minorBidi"/>
                <w:sz w:val="24"/>
                <w:szCs w:val="24"/>
              </w:rPr>
              <w:t>1</w:t>
            </w:r>
          </w:p>
        </w:tc>
        <w:tc>
          <w:tcPr>
            <w:tcW w:w="5178" w:type="dxa"/>
            <w:vAlign w:val="center"/>
          </w:tcPr>
          <w:p>
            <w:pPr>
              <w:widowControl/>
              <w:jc w:val="left"/>
              <w:rPr>
                <w:rFonts w:ascii="仿宋" w:hAnsi="仿宋" w:eastAsia="仿宋" w:cstheme="minorBidi"/>
                <w:sz w:val="24"/>
                <w:szCs w:val="24"/>
              </w:rPr>
            </w:pPr>
            <w:r>
              <w:rPr>
                <w:rFonts w:hint="eastAsia" w:ascii="仿宋" w:hAnsi="仿宋" w:eastAsia="仿宋" w:cstheme="minorBidi"/>
                <w:sz w:val="24"/>
                <w:szCs w:val="24"/>
              </w:rPr>
              <w:t>标配2个千兆以太口，Intel处理器，大于等于16G 内存，SSD +SATA硬盘。可扩展多种虚拟化平台，支持多用户并发在线比赛，根据不同的实战任务下发进行自动调度靶机虚拟化模板，为学员提供单兵闯关、分组混战等实际对战模式，提供超过20种不同级别70个的攻防题目。整个过程全自动评判，自定义动画态势展示，成绩详细分析，多端口监控，全程加密。包含往年网络空间安全国赛和省赛赛题场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869" w:type="dxa"/>
            <w:vAlign w:val="center"/>
          </w:tcPr>
          <w:p>
            <w:pPr>
              <w:jc w:val="center"/>
              <w:rPr>
                <w:rFonts w:ascii="仿宋" w:hAnsi="仿宋" w:eastAsia="仿宋" w:cstheme="minorBidi"/>
                <w:sz w:val="24"/>
                <w:szCs w:val="24"/>
              </w:rPr>
            </w:pPr>
            <w:r>
              <w:rPr>
                <w:rFonts w:ascii="仿宋" w:hAnsi="仿宋" w:eastAsia="仿宋" w:cstheme="minorBidi"/>
                <w:sz w:val="24"/>
                <w:szCs w:val="24"/>
              </w:rPr>
              <w:t>2</w:t>
            </w:r>
          </w:p>
        </w:tc>
        <w:tc>
          <w:tcPr>
            <w:tcW w:w="1602" w:type="dxa"/>
            <w:vAlign w:val="center"/>
          </w:tcPr>
          <w:p>
            <w:pPr>
              <w:widowControl/>
              <w:jc w:val="center"/>
              <w:rPr>
                <w:rFonts w:ascii="仿宋" w:hAnsi="仿宋" w:eastAsia="仿宋" w:cstheme="minorBidi"/>
                <w:sz w:val="24"/>
                <w:szCs w:val="24"/>
              </w:rPr>
            </w:pPr>
            <w:r>
              <w:rPr>
                <w:rFonts w:hint="eastAsia" w:ascii="仿宋" w:hAnsi="仿宋" w:eastAsia="仿宋" w:cstheme="minorBidi"/>
                <w:sz w:val="24"/>
                <w:szCs w:val="24"/>
              </w:rPr>
              <w:t>PC</w:t>
            </w:r>
            <w:r>
              <w:rPr>
                <w:rFonts w:ascii="仿宋" w:hAnsi="仿宋" w:eastAsia="仿宋" w:cstheme="minorBidi"/>
                <w:sz w:val="24"/>
                <w:szCs w:val="24"/>
              </w:rPr>
              <w:t>机</w:t>
            </w:r>
          </w:p>
        </w:tc>
        <w:tc>
          <w:tcPr>
            <w:tcW w:w="873" w:type="dxa"/>
            <w:vAlign w:val="center"/>
          </w:tcPr>
          <w:p>
            <w:pPr>
              <w:widowControl/>
              <w:jc w:val="center"/>
              <w:rPr>
                <w:rFonts w:ascii="仿宋" w:hAnsi="仿宋" w:eastAsia="仿宋" w:cstheme="minorBidi"/>
                <w:sz w:val="24"/>
                <w:szCs w:val="24"/>
              </w:rPr>
            </w:pPr>
            <w:r>
              <w:rPr>
                <w:rFonts w:ascii="仿宋" w:hAnsi="仿宋" w:eastAsia="仿宋" w:cstheme="minorBidi"/>
                <w:sz w:val="24"/>
                <w:szCs w:val="24"/>
              </w:rPr>
              <w:t>2台</w:t>
            </w:r>
            <w:r>
              <w:rPr>
                <w:rFonts w:hint="eastAsia" w:ascii="仿宋" w:hAnsi="仿宋" w:eastAsia="仿宋" w:cstheme="minorBidi"/>
                <w:sz w:val="24"/>
                <w:szCs w:val="24"/>
              </w:rPr>
              <w:t>/赛位</w:t>
            </w:r>
          </w:p>
        </w:tc>
        <w:tc>
          <w:tcPr>
            <w:tcW w:w="5178" w:type="dxa"/>
            <w:vAlign w:val="center"/>
          </w:tcPr>
          <w:p>
            <w:pPr>
              <w:widowControl/>
              <w:jc w:val="left"/>
              <w:rPr>
                <w:rFonts w:ascii="仿宋" w:hAnsi="仿宋" w:eastAsia="仿宋" w:cstheme="minorBidi"/>
                <w:sz w:val="24"/>
                <w:szCs w:val="24"/>
              </w:rPr>
            </w:pPr>
            <w:r>
              <w:rPr>
                <w:rFonts w:hint="eastAsia" w:ascii="仿宋" w:hAnsi="仿宋" w:eastAsia="仿宋" w:cstheme="minorBidi"/>
                <w:sz w:val="24"/>
                <w:szCs w:val="24"/>
              </w:rPr>
              <w:t>CPU 主频&gt;=3.</w:t>
            </w:r>
            <w:r>
              <w:rPr>
                <w:rFonts w:ascii="仿宋" w:hAnsi="仿宋" w:eastAsia="仿宋" w:cstheme="minorBidi"/>
                <w:sz w:val="24"/>
                <w:szCs w:val="24"/>
              </w:rPr>
              <w:t>2GHZ,&gt;=</w:t>
            </w:r>
            <w:r>
              <w:rPr>
                <w:rFonts w:hint="eastAsia" w:ascii="仿宋" w:hAnsi="仿宋" w:eastAsia="仿宋" w:cstheme="minorBidi"/>
                <w:sz w:val="24"/>
                <w:szCs w:val="24"/>
              </w:rPr>
              <w:t>四核四线程；内存&gt;=8G；硬盘&gt;=500G；支持硬件虚拟化；支持同传。</w:t>
            </w:r>
          </w:p>
        </w:tc>
      </w:tr>
    </w:tbl>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（二）软件技术平台：</w:t>
      </w:r>
    </w:p>
    <w:p>
      <w:pPr>
        <w:adjustRightInd w:val="0"/>
        <w:snapToGrid w:val="0"/>
        <w:spacing w:line="5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比赛的应用系统环境主要以Windows和Linux系统为主，涉及如下版本：</w:t>
      </w:r>
    </w:p>
    <w:p>
      <w:pPr>
        <w:adjustRightInd w:val="0"/>
        <w:snapToGrid w:val="0"/>
        <w:spacing w:line="560" w:lineRule="exact"/>
        <w:ind w:firstLine="560" w:firstLineChars="200"/>
        <w:rPr>
          <w:rFonts w:ascii="仿宋_GB2312" w:hAnsi="仿宋_GB2312" w:eastAsia="仿宋_GB2312" w:cs="仿宋_GB2312"/>
          <w:sz w:val="28"/>
          <w:szCs w:val="28"/>
        </w:rPr>
      </w:pPr>
      <w:r>
        <w:rPr>
          <w:rFonts w:ascii="仿宋_GB2312" w:hAnsi="仿宋_GB2312" w:eastAsia="仿宋_GB2312" w:cs="仿宋_GB2312"/>
          <w:sz w:val="28"/>
          <w:szCs w:val="28"/>
        </w:rPr>
        <w:t>1.</w:t>
      </w:r>
      <w:r>
        <w:rPr>
          <w:rFonts w:hint="eastAsia" w:ascii="仿宋_GB2312" w:hAnsi="仿宋_GB2312" w:eastAsia="仿宋_GB2312" w:cs="仿宋_GB2312"/>
          <w:sz w:val="28"/>
          <w:szCs w:val="28"/>
        </w:rPr>
        <w:t>物理机安装操作系统：Windows 7(64位中文版)试用版</w:t>
      </w:r>
    </w:p>
    <w:p>
      <w:pPr>
        <w:adjustRightInd w:val="0"/>
        <w:snapToGrid w:val="0"/>
        <w:spacing w:line="5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2.虚拟机安装操作系统：</w:t>
      </w:r>
    </w:p>
    <w:p>
      <w:pPr>
        <w:pStyle w:val="19"/>
        <w:numPr>
          <w:ilvl w:val="0"/>
          <w:numId w:val="4"/>
        </w:numPr>
        <w:adjustRightInd w:val="0"/>
        <w:snapToGrid w:val="0"/>
        <w:spacing w:line="560" w:lineRule="exact"/>
        <w:ind w:firstLineChars="0"/>
        <w:rPr>
          <w:rFonts w:ascii="仿宋_GB2312" w:hAnsi="仿宋_GB2312" w:eastAsia="仿宋_GB2312" w:cs="仿宋_GB2312"/>
          <w:sz w:val="28"/>
          <w:szCs w:val="28"/>
        </w:rPr>
      </w:pPr>
      <w:r>
        <w:rPr>
          <w:rFonts w:hint="eastAsia" w:ascii="仿宋_GB2312" w:hAnsi="仿宋_GB2312" w:eastAsia="仿宋_GB2312" w:cs="仿宋_GB2312"/>
          <w:sz w:val="28"/>
          <w:szCs w:val="28"/>
        </w:rPr>
        <w:t>Windows系统：Windows XP、Windows 7、Windows2003 Server、Windows2008 Server（根据命题确定）；</w:t>
      </w:r>
    </w:p>
    <w:p>
      <w:pPr>
        <w:pStyle w:val="19"/>
        <w:numPr>
          <w:ilvl w:val="0"/>
          <w:numId w:val="4"/>
        </w:numPr>
        <w:adjustRightInd w:val="0"/>
        <w:snapToGrid w:val="0"/>
        <w:spacing w:line="560" w:lineRule="exact"/>
        <w:ind w:firstLineChars="0"/>
        <w:rPr>
          <w:rFonts w:ascii="仿宋_GB2312" w:hAnsi="仿宋_GB2312" w:eastAsia="仿宋_GB2312" w:cs="仿宋_GB2312"/>
          <w:sz w:val="28"/>
          <w:szCs w:val="28"/>
        </w:rPr>
      </w:pPr>
      <w:r>
        <w:rPr>
          <w:rFonts w:hint="eastAsia" w:ascii="仿宋_GB2312" w:hAnsi="仿宋_GB2312" w:eastAsia="仿宋_GB2312" w:cs="仿宋_GB2312"/>
          <w:sz w:val="28"/>
          <w:szCs w:val="28"/>
        </w:rPr>
        <w:t>Linux系统：Ubuntu、Debian、CentOS（根据命题确定）。</w:t>
      </w:r>
    </w:p>
    <w:p>
      <w:pPr>
        <w:snapToGrid w:val="0"/>
        <w:spacing w:line="5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3.其他</w:t>
      </w:r>
      <w:r>
        <w:rPr>
          <w:rFonts w:ascii="仿宋_GB2312" w:hAnsi="仿宋_GB2312" w:eastAsia="仿宋_GB2312" w:cs="仿宋_GB2312"/>
          <w:sz w:val="28"/>
          <w:szCs w:val="28"/>
        </w:rPr>
        <w:t>应用软件</w:t>
      </w:r>
      <w:r>
        <w:rPr>
          <w:rFonts w:hint="eastAsia" w:ascii="仿宋_GB2312" w:hAnsi="仿宋_GB2312" w:eastAsia="仿宋_GB2312" w:cs="仿宋_GB2312"/>
          <w:sz w:val="28"/>
          <w:szCs w:val="28"/>
        </w:rPr>
        <w:t>：</w:t>
      </w:r>
    </w:p>
    <w:p>
      <w:pPr>
        <w:snapToGrid w:val="0"/>
        <w:spacing w:line="560" w:lineRule="exact"/>
        <w:ind w:firstLine="840" w:firstLineChars="300"/>
        <w:rPr>
          <w:rFonts w:ascii="仿宋_GB2312" w:hAnsi="仿宋_GB2312" w:eastAsia="仿宋_GB2312" w:cs="仿宋_GB2312"/>
          <w:sz w:val="28"/>
          <w:szCs w:val="28"/>
        </w:rPr>
      </w:pPr>
      <w:r>
        <w:rPr>
          <w:rFonts w:hint="eastAsia" w:ascii="仿宋_GB2312" w:hAnsi="仿宋_GB2312" w:eastAsia="仿宋_GB2312" w:cs="仿宋_GB2312"/>
          <w:sz w:val="28"/>
          <w:szCs w:val="28"/>
        </w:rPr>
        <w:t>（1）VMware workstation 12 pro 免费版</w:t>
      </w:r>
    </w:p>
    <w:p>
      <w:pPr>
        <w:snapToGrid w:val="0"/>
        <w:spacing w:line="560" w:lineRule="exact"/>
        <w:ind w:firstLine="840" w:firstLineChars="300"/>
        <w:rPr>
          <w:rFonts w:ascii="仿宋_GB2312" w:hAnsi="仿宋_GB2312" w:eastAsia="仿宋_GB2312" w:cs="仿宋_GB2312"/>
          <w:sz w:val="28"/>
          <w:szCs w:val="28"/>
        </w:rPr>
      </w:pPr>
      <w:r>
        <w:rPr>
          <w:rFonts w:hint="eastAsia" w:ascii="仿宋_GB2312" w:hAnsi="仿宋_GB2312" w:eastAsia="仿宋_GB2312" w:cs="仿宋_GB2312"/>
          <w:sz w:val="28"/>
          <w:szCs w:val="28"/>
        </w:rPr>
        <w:t>（2）Putty 0.67.0.0</w:t>
      </w:r>
    </w:p>
    <w:p>
      <w:pPr>
        <w:snapToGrid w:val="0"/>
        <w:spacing w:line="560" w:lineRule="exact"/>
        <w:ind w:firstLine="840" w:firstLineChars="300"/>
        <w:rPr>
          <w:rFonts w:ascii="仿宋_GB2312" w:hAnsi="仿宋_GB2312" w:eastAsia="仿宋_GB2312" w:cs="仿宋_GB2312"/>
          <w:sz w:val="28"/>
          <w:szCs w:val="28"/>
        </w:rPr>
      </w:pPr>
      <w:r>
        <w:rPr>
          <w:rFonts w:hint="eastAsia" w:ascii="仿宋_GB2312" w:hAnsi="仿宋_GB2312" w:eastAsia="仿宋_GB2312" w:cs="仿宋_GB2312"/>
          <w:sz w:val="28"/>
          <w:szCs w:val="28"/>
        </w:rPr>
        <w:t>（3）</w:t>
      </w:r>
      <w:r>
        <w:rPr>
          <w:rFonts w:ascii="仿宋_GB2312" w:hAnsi="仿宋_GB2312" w:eastAsia="仿宋_GB2312" w:cs="仿宋_GB2312"/>
          <w:sz w:val="28"/>
          <w:szCs w:val="28"/>
        </w:rPr>
        <w:t>Python 3</w:t>
      </w:r>
    </w:p>
    <w:p>
      <w:pPr>
        <w:snapToGrid w:val="0"/>
        <w:spacing w:line="560" w:lineRule="exact"/>
        <w:ind w:firstLine="840" w:firstLineChars="300"/>
        <w:rPr>
          <w:rFonts w:ascii="仿宋_GB2312" w:hAnsi="仿宋_GB2312" w:eastAsia="仿宋_GB2312" w:cs="仿宋_GB2312"/>
          <w:sz w:val="28"/>
          <w:szCs w:val="28"/>
        </w:rPr>
      </w:pPr>
      <w:r>
        <w:rPr>
          <w:rFonts w:hint="eastAsia" w:ascii="仿宋_GB2312" w:hAnsi="仿宋_GB2312" w:eastAsia="仿宋_GB2312" w:cs="仿宋_GB2312"/>
          <w:sz w:val="28"/>
          <w:szCs w:val="28"/>
        </w:rPr>
        <w:t>（4）Chrome 浏览器 62.0</w:t>
      </w:r>
    </w:p>
    <w:p>
      <w:pPr>
        <w:snapToGrid w:val="0"/>
        <w:spacing w:line="560" w:lineRule="exact"/>
        <w:ind w:firstLine="840" w:firstLineChars="300"/>
        <w:rPr>
          <w:rFonts w:ascii="仿宋_GB2312" w:hAnsi="仿宋_GB2312" w:eastAsia="仿宋_GB2312" w:cs="仿宋_GB2312"/>
          <w:sz w:val="28"/>
          <w:szCs w:val="28"/>
        </w:rPr>
      </w:pPr>
      <w:r>
        <w:rPr>
          <w:rFonts w:hint="eastAsia" w:ascii="仿宋_GB2312" w:hAnsi="仿宋_GB2312" w:eastAsia="仿宋_GB2312" w:cs="仿宋_GB2312"/>
          <w:sz w:val="28"/>
          <w:szCs w:val="28"/>
        </w:rPr>
        <w:t>（5）RealVNC 客户端 4.6</w:t>
      </w:r>
    </w:p>
    <w:p>
      <w:pPr>
        <w:snapToGrid w:val="0"/>
        <w:spacing w:line="560" w:lineRule="exact"/>
        <w:ind w:firstLine="840" w:firstLineChars="300"/>
        <w:rPr>
          <w:rFonts w:ascii="仿宋_GB2312" w:hAnsi="仿宋_GB2312" w:eastAsia="仿宋_GB2312" w:cs="仿宋_GB2312"/>
          <w:sz w:val="28"/>
          <w:szCs w:val="28"/>
        </w:rPr>
      </w:pPr>
      <w:r>
        <w:rPr>
          <w:rFonts w:hint="eastAsia" w:ascii="仿宋_GB2312" w:hAnsi="仿宋_GB2312" w:eastAsia="仿宋_GB2312" w:cs="仿宋_GB2312"/>
          <w:sz w:val="28"/>
          <w:szCs w:val="28"/>
        </w:rPr>
        <w:t>（6）JDK（Java Development Kit）7.0</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（三）赛场环境要求：</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竞赛工位内设有操作平台，每工位配备220V电源，带漏电保护装置，工位内的电缆线应符合安全要求。每个竞赛工位面积6-9㎡，确保参赛队之间互不干扰。竞赛工位标明工位号，并配备竞赛平台和技术工作要求的软、硬件。环境标准要求保证赛场采光(大于500lux)、照明和通风良好；每支参赛队提供一个垃圾箱。</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赛场组织与管理员应制定安保须知、安全隐患规避方法及突发事件预案，设立紧急疏散路线及通道等，确保比赛期间所有进入赛点车辆、人员需凭证入内；严禁携带易燃易爆物、管制刀具等危险品及比赛严令禁止的其他物品进入场地；对于紧急发生的拥挤、踩踏、地震、火灾等进行紧急有效的处置。</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赛场周围要设立警戒线，防止无关人员进入发生意外事件。比赛现场内应参照相关职业岗位的要求为选手提供必要的劳动保护。在具有危险性的操作环节，裁判员要严防选手出现错误操作。</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承办单位应提供保证应急预案实施的条件。对于比赛内容涉及高空作业、可能有坠物、大用电量、易发生火灾等情况的赛项，必须明确制度和预案，并配备急救人员与设施。</w:t>
      </w:r>
    </w:p>
    <w:p>
      <w:pPr>
        <w:snapToGrid w:val="0"/>
        <w:spacing w:line="560" w:lineRule="exact"/>
        <w:ind w:firstLine="600" w:firstLineChars="200"/>
        <w:rPr>
          <w:rFonts w:ascii="Arial Narrow" w:hAnsi="Arial Narrow" w:eastAsia="仿宋_GB2312" w:cs="Arial"/>
          <w:bCs/>
          <w:sz w:val="30"/>
          <w:szCs w:val="30"/>
        </w:rPr>
      </w:pPr>
      <w:r>
        <w:rPr>
          <w:rFonts w:hint="eastAsia" w:ascii="黑体" w:hAnsi="黑体" w:eastAsia="黑体" w:cs="黑体"/>
          <w:bCs/>
          <w:sz w:val="30"/>
          <w:szCs w:val="30"/>
        </w:rPr>
        <w:t>十四、安全保障</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（一）场地及消防设施：竞赛现场须符合消防安全要求。</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（二）线路布置：竞赛现场网线、电源线以及其他线路应符合安全布线要求。</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（三）采光与通风：竞赛现场需通风良好、照明需符合教室采光规范。</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（四）参赛人员安全：竞赛期间参赛人员（含指导教师和领队）集中住宿、饮食安全。</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（五）赛项可靠性</w:t>
      </w:r>
      <w:r>
        <w:rPr>
          <w:rFonts w:ascii="Arial Narrow" w:hAnsi="Arial Narrow" w:eastAsia="仿宋_GB2312" w:cs="Arial"/>
          <w:sz w:val="30"/>
          <w:szCs w:val="30"/>
        </w:rPr>
        <w:t>设计</w:t>
      </w:r>
      <w:r>
        <w:rPr>
          <w:rFonts w:hint="eastAsia" w:ascii="Arial Narrow" w:hAnsi="Arial Narrow" w:eastAsia="仿宋_GB2312" w:cs="Arial"/>
          <w:sz w:val="30"/>
          <w:szCs w:val="30"/>
        </w:rPr>
        <w:t>：</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1．电力系统可靠性设计</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供电负荷匹配电力要求，防止电子设备运行过程中过载导致火灾隐患或电力中断；提供三项电源接地保证，杜绝运行过程中静电可能导致设备重启、短路、漏电等安全威胁；布线强弱电分离，防止发生干扰；各区域供电保障独立，相互不干扰。</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2．弱电系统可靠性设计</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弱电系统必须保证良好的运行状态，系统应具备长期和稳定的工作能力，遇到突发状况时应存在快速解决方法，保证系统可靠运行。弱点系统应与电力系统隔离部署，防止干扰造成故障。</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3．网络设备可靠性设计</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网络设备必须要运行稳定，满足带宽要求，预留端口备份，通信线缆、设备预留备份，具备故障快速恢复机制，提供必要的冗余备份设计。</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4．攻防平台可靠性设计</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平台必须支持集群功能，在大规模流量下支持负载分担，同时可为竞赛数据提供备份、回退机制。具备冗余备份机制，在最短时间内恢复故障问题。平台应提供访问控制机制，具备防攻击手段，保障平台运行稳定。</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5．PC可靠性设计</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PC的部署必须保证良好的运行状态，遇到突发状况时应存在快速解决方法，保证系统可靠运行。系统规格必须满足要求，保证良好的性能和稳定的运行。</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（六）系统故障的应急处理方案</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1．参赛选手PC故障</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如参赛选手PC遇到故障，先判断其为硬件故障还是软件故障。软件故障对PC进行重启，因PC配备还原卡，可将系统恢复至初始状态，故障恢复时间30秒；硬件故障经过现场裁判允许后对更换备用机，故障恢复时间1分钟。键盘、鼠标故障及时更换，恢复时间1~3分钟。</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2</w:t>
      </w:r>
      <w:r>
        <w:rPr>
          <w:rFonts w:hint="eastAsia" w:ascii="Arial Narrow" w:hAnsi="Arial Narrow" w:eastAsia="仿宋_GB2312" w:cs="Arial"/>
          <w:sz w:val="30"/>
          <w:szCs w:val="30"/>
        </w:rPr>
        <w:t>．竞赛工位线缆连接故障</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竞赛工位如遇到网络连接问题，因选手设置操作问题不出来，线缆物理连接问题，及时更换备用线缆，故障恢复时间15秒；竞赛工位两条以上网线物理故障，经现场裁判允许为其更换竞赛工位，故障恢复时间3~5分钟。</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3</w:t>
      </w:r>
      <w:r>
        <w:rPr>
          <w:rFonts w:hint="eastAsia" w:ascii="Arial Narrow" w:hAnsi="Arial Narrow" w:eastAsia="仿宋_GB2312" w:cs="Arial"/>
          <w:sz w:val="30"/>
          <w:szCs w:val="30"/>
        </w:rPr>
        <w:t>．竞赛工位电力故障</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如遇竞赛工位电力故障，经裁判长允许更换备用工位。故障恢复时间3~5分钟。</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4</w:t>
      </w:r>
      <w:r>
        <w:rPr>
          <w:rFonts w:hint="eastAsia" w:ascii="Arial Narrow" w:hAnsi="Arial Narrow" w:eastAsia="仿宋_GB2312" w:cs="Arial"/>
          <w:sz w:val="30"/>
          <w:szCs w:val="30"/>
        </w:rPr>
        <w:t>．网络设备交换机故障</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更换备用交换机，部分影响，故障恢复时间5~10分钟；跳线线缆故障及时更换备用线缆（光纤及网线）。部分影响，故障恢复时间3~5分钟。</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5</w:t>
      </w:r>
      <w:r>
        <w:rPr>
          <w:rFonts w:hint="eastAsia" w:ascii="Arial Narrow" w:hAnsi="Arial Narrow" w:eastAsia="仿宋_GB2312" w:cs="Arial"/>
          <w:sz w:val="30"/>
          <w:szCs w:val="30"/>
        </w:rPr>
        <w:t>．攻防平台集群故障</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服务器集群主设备故障，启用备用集群设备，数据有备份，集群恢复时间5~10分钟。服务器集群从设备故障，更换备用设备，恢复时间5~10分钟。</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6</w:t>
      </w:r>
      <w:r>
        <w:rPr>
          <w:rFonts w:hint="eastAsia" w:ascii="Arial Narrow" w:hAnsi="Arial Narrow" w:eastAsia="仿宋_GB2312" w:cs="Arial"/>
          <w:sz w:val="30"/>
          <w:szCs w:val="30"/>
        </w:rPr>
        <w:t>．WEB应用防火墙故障</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如遇WAF设备故障，影响访问，取消防护策略或取消WAF设备连接，故障恢复时间1~3分钟。</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7</w:t>
      </w:r>
      <w:r>
        <w:rPr>
          <w:rFonts w:hint="eastAsia" w:ascii="Arial Narrow" w:hAnsi="Arial Narrow" w:eastAsia="仿宋_GB2312" w:cs="Arial"/>
          <w:sz w:val="30"/>
          <w:szCs w:val="30"/>
        </w:rPr>
        <w:t>．服务器区供电问题</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若服务器区发生供电问题，UPS电源可支持20~30分钟。</w:t>
      </w:r>
    </w:p>
    <w:p>
      <w:pPr>
        <w:snapToGrid w:val="0"/>
        <w:spacing w:line="560" w:lineRule="exact"/>
        <w:ind w:firstLine="600" w:firstLineChars="200"/>
        <w:rPr>
          <w:rFonts w:ascii="黑体" w:hAnsi="黑体" w:eastAsia="黑体" w:cs="黑体"/>
          <w:bCs/>
          <w:sz w:val="30"/>
          <w:szCs w:val="30"/>
        </w:rPr>
      </w:pPr>
      <w:r>
        <w:rPr>
          <w:rFonts w:hint="eastAsia" w:ascii="黑体" w:hAnsi="黑体" w:eastAsia="黑体" w:cs="黑体"/>
          <w:bCs/>
          <w:sz w:val="30"/>
          <w:szCs w:val="30"/>
        </w:rPr>
        <w:t>十五、经费概算</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竞赛预算主要包括组织预算、场地预算、设备预算三大块。对于上述三项发生的费用，主办方将会协调承办学校、协办企业单位，提供比赛场地、比赛设备（设备使用权）和所需资金。具体方式如下。</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1</w:t>
      </w:r>
      <w:r>
        <w:rPr>
          <w:rFonts w:hint="eastAsia" w:ascii="Arial Narrow" w:hAnsi="Arial Narrow" w:eastAsia="仿宋_GB2312" w:cs="Arial"/>
          <w:sz w:val="30"/>
          <w:szCs w:val="30"/>
        </w:rPr>
        <w:t>、组织预算：由承办学校提供；</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2</w:t>
      </w:r>
      <w:r>
        <w:rPr>
          <w:rFonts w:hint="eastAsia" w:ascii="Arial Narrow" w:hAnsi="Arial Narrow" w:eastAsia="仿宋_GB2312" w:cs="Arial"/>
          <w:sz w:val="30"/>
          <w:szCs w:val="30"/>
        </w:rPr>
        <w:t>、场地预算：比赛场地由承办学校提供，场地布置费用由承办校和企业共同提供。</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3</w:t>
      </w:r>
      <w:r>
        <w:rPr>
          <w:rFonts w:hint="eastAsia" w:ascii="Arial Narrow" w:hAnsi="Arial Narrow" w:eastAsia="仿宋_GB2312" w:cs="Arial"/>
          <w:sz w:val="30"/>
          <w:szCs w:val="30"/>
        </w:rPr>
        <w:t>、设备预算：所用比赛设备由合作企业提供使用权的方式解决。</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4</w:t>
      </w:r>
      <w:r>
        <w:rPr>
          <w:rFonts w:hint="eastAsia" w:ascii="Arial Narrow" w:hAnsi="Arial Narrow" w:eastAsia="仿宋_GB2312" w:cs="Arial"/>
          <w:sz w:val="30"/>
          <w:szCs w:val="30"/>
        </w:rPr>
        <w:t>、经费统筹</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w:t>
      </w:r>
      <w:r>
        <w:rPr>
          <w:rFonts w:ascii="Arial Narrow" w:hAnsi="Arial Narrow" w:eastAsia="仿宋_GB2312" w:cs="Arial"/>
          <w:sz w:val="30"/>
          <w:szCs w:val="30"/>
        </w:rPr>
        <w:t>1</w:t>
      </w:r>
      <w:r>
        <w:rPr>
          <w:rFonts w:hint="eastAsia" w:ascii="Arial Narrow" w:hAnsi="Arial Narrow" w:eastAsia="仿宋_GB2312" w:cs="Arial"/>
          <w:sz w:val="30"/>
          <w:szCs w:val="30"/>
        </w:rPr>
        <w:t>）使用原则：按照“收支平衡、统筹安排、保证重点、专款专用”的使用原则。</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w:t>
      </w:r>
      <w:r>
        <w:rPr>
          <w:rFonts w:ascii="Arial Narrow" w:hAnsi="Arial Narrow" w:eastAsia="仿宋_GB2312" w:cs="Arial"/>
          <w:sz w:val="30"/>
          <w:szCs w:val="30"/>
        </w:rPr>
        <w:t>2</w:t>
      </w:r>
      <w:r>
        <w:rPr>
          <w:rFonts w:hint="eastAsia" w:ascii="Arial Narrow" w:hAnsi="Arial Narrow" w:eastAsia="仿宋_GB2312" w:cs="Arial"/>
          <w:sz w:val="30"/>
          <w:szCs w:val="30"/>
        </w:rPr>
        <w:t>）使用方向：做好赛事筹备、赛中运营、赛后维护三方面的合理分配与使用。</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w:t>
      </w:r>
      <w:r>
        <w:rPr>
          <w:rFonts w:ascii="Arial Narrow" w:hAnsi="Arial Narrow" w:eastAsia="仿宋_GB2312" w:cs="Arial"/>
          <w:sz w:val="30"/>
          <w:szCs w:val="30"/>
        </w:rPr>
        <w:t>3</w:t>
      </w:r>
      <w:r>
        <w:rPr>
          <w:rFonts w:hint="eastAsia" w:ascii="Arial Narrow" w:hAnsi="Arial Narrow" w:eastAsia="仿宋_GB2312" w:cs="Arial"/>
          <w:sz w:val="30"/>
          <w:szCs w:val="30"/>
        </w:rPr>
        <w:t>）统筹经费的监督管理：统一监管、具体实施。</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5、经费预算项目清单</w:t>
      </w:r>
    </w:p>
    <w:tbl>
      <w:tblPr>
        <w:tblStyle w:val="14"/>
        <w:tblpPr w:leftFromText="180" w:rightFromText="180" w:vertAnchor="text" w:tblpX="491" w:tblpY="1"/>
        <w:tblOverlap w:val="never"/>
        <w:tblW w:w="844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056"/>
        <w:gridCol w:w="2577"/>
        <w:gridCol w:w="1013"/>
        <w:gridCol w:w="7"/>
        <w:gridCol w:w="37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85" w:hRule="atLeast"/>
        </w:trPr>
        <w:tc>
          <w:tcPr>
            <w:tcW w:w="1056" w:type="dxa"/>
            <w:shd w:val="clear" w:color="auto" w:fill="auto"/>
            <w:tcMar>
              <w:top w:w="15" w:type="dxa"/>
              <w:left w:w="69" w:type="dxa"/>
              <w:bottom w:w="0" w:type="dxa"/>
              <w:right w:w="69" w:type="dxa"/>
            </w:tcMar>
            <w:vAlign w:val="center"/>
          </w:tcPr>
          <w:p>
            <w:pPr>
              <w:jc w:val="center"/>
              <w:rPr>
                <w:rFonts w:ascii="仿宋" w:hAnsi="仿宋" w:eastAsia="仿宋" w:cstheme="minorBidi"/>
                <w:b/>
                <w:sz w:val="24"/>
                <w:szCs w:val="24"/>
              </w:rPr>
            </w:pPr>
            <w:r>
              <w:rPr>
                <w:rFonts w:hint="eastAsia" w:ascii="仿宋" w:hAnsi="仿宋" w:eastAsia="仿宋" w:cstheme="minorBidi"/>
                <w:b/>
                <w:sz w:val="24"/>
                <w:szCs w:val="24"/>
              </w:rPr>
              <w:t>费用类别</w:t>
            </w:r>
          </w:p>
        </w:tc>
        <w:tc>
          <w:tcPr>
            <w:tcW w:w="2577" w:type="dxa"/>
            <w:shd w:val="clear" w:color="auto" w:fill="auto"/>
            <w:tcMar>
              <w:top w:w="15" w:type="dxa"/>
              <w:left w:w="69" w:type="dxa"/>
              <w:bottom w:w="0" w:type="dxa"/>
              <w:right w:w="69" w:type="dxa"/>
            </w:tcMar>
            <w:vAlign w:val="center"/>
          </w:tcPr>
          <w:p>
            <w:pPr>
              <w:jc w:val="center"/>
              <w:rPr>
                <w:rFonts w:ascii="仿宋" w:hAnsi="仿宋" w:eastAsia="仿宋" w:cstheme="minorBidi"/>
                <w:b/>
                <w:sz w:val="24"/>
                <w:szCs w:val="24"/>
              </w:rPr>
            </w:pPr>
            <w:r>
              <w:rPr>
                <w:rFonts w:hint="eastAsia" w:ascii="仿宋" w:hAnsi="仿宋" w:eastAsia="仿宋" w:cstheme="minorBidi"/>
                <w:b/>
                <w:sz w:val="24"/>
                <w:szCs w:val="24"/>
              </w:rPr>
              <w:t>项目</w:t>
            </w:r>
          </w:p>
        </w:tc>
        <w:tc>
          <w:tcPr>
            <w:tcW w:w="1013" w:type="dxa"/>
            <w:shd w:val="clear" w:color="auto" w:fill="auto"/>
            <w:tcMar>
              <w:top w:w="15" w:type="dxa"/>
              <w:left w:w="69" w:type="dxa"/>
              <w:bottom w:w="0" w:type="dxa"/>
              <w:right w:w="69" w:type="dxa"/>
            </w:tcMar>
            <w:vAlign w:val="center"/>
          </w:tcPr>
          <w:p>
            <w:pPr>
              <w:jc w:val="center"/>
              <w:rPr>
                <w:rFonts w:ascii="仿宋" w:hAnsi="仿宋" w:eastAsia="仿宋" w:cstheme="minorBidi"/>
                <w:b/>
                <w:sz w:val="24"/>
                <w:szCs w:val="24"/>
              </w:rPr>
            </w:pPr>
            <w:r>
              <w:rPr>
                <w:rFonts w:hint="eastAsia" w:ascii="仿宋" w:hAnsi="仿宋" w:eastAsia="仿宋" w:cstheme="minorBidi"/>
                <w:b/>
                <w:sz w:val="24"/>
                <w:szCs w:val="24"/>
              </w:rPr>
              <w:t>金额</w:t>
            </w:r>
          </w:p>
          <w:p>
            <w:pPr>
              <w:jc w:val="center"/>
              <w:rPr>
                <w:rFonts w:ascii="仿宋" w:hAnsi="仿宋" w:eastAsia="仿宋" w:cstheme="minorBidi"/>
                <w:b/>
                <w:sz w:val="24"/>
                <w:szCs w:val="24"/>
              </w:rPr>
            </w:pPr>
            <w:r>
              <w:rPr>
                <w:rFonts w:hint="eastAsia" w:ascii="仿宋" w:hAnsi="仿宋" w:eastAsia="仿宋" w:cstheme="minorBidi"/>
                <w:b/>
                <w:sz w:val="24"/>
                <w:szCs w:val="24"/>
              </w:rPr>
              <w:t>（万元）</w:t>
            </w:r>
          </w:p>
        </w:tc>
        <w:tc>
          <w:tcPr>
            <w:tcW w:w="3798" w:type="dxa"/>
            <w:gridSpan w:val="2"/>
            <w:shd w:val="clear" w:color="auto" w:fill="auto"/>
            <w:tcMar>
              <w:top w:w="15" w:type="dxa"/>
              <w:left w:w="69" w:type="dxa"/>
              <w:bottom w:w="0" w:type="dxa"/>
              <w:right w:w="69" w:type="dxa"/>
            </w:tcMar>
            <w:vAlign w:val="center"/>
          </w:tcPr>
          <w:p>
            <w:pPr>
              <w:jc w:val="center"/>
              <w:rPr>
                <w:rFonts w:ascii="仿宋" w:hAnsi="仿宋" w:eastAsia="仿宋" w:cstheme="minorBidi"/>
                <w:b/>
                <w:sz w:val="24"/>
                <w:szCs w:val="24"/>
              </w:rPr>
            </w:pPr>
            <w:r>
              <w:rPr>
                <w:rFonts w:hint="eastAsia" w:ascii="仿宋" w:hAnsi="仿宋" w:eastAsia="仿宋" w:cstheme="minorBidi"/>
                <w:b/>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74" w:hRule="atLeast"/>
        </w:trPr>
        <w:tc>
          <w:tcPr>
            <w:tcW w:w="1056" w:type="dxa"/>
            <w:vMerge w:val="restart"/>
            <w:shd w:val="clear" w:color="auto" w:fill="auto"/>
            <w:tcMar>
              <w:top w:w="15" w:type="dxa"/>
              <w:left w:w="69" w:type="dxa"/>
              <w:bottom w:w="0" w:type="dxa"/>
              <w:right w:w="69" w:type="dxa"/>
            </w:tcMar>
            <w:vAlign w:val="center"/>
          </w:tcPr>
          <w:p>
            <w:pPr>
              <w:rPr>
                <w:rFonts w:ascii="仿宋" w:hAnsi="仿宋" w:eastAsia="仿宋" w:cstheme="minorBidi"/>
                <w:sz w:val="24"/>
                <w:szCs w:val="24"/>
              </w:rPr>
            </w:pPr>
            <w:r>
              <w:rPr>
                <w:rFonts w:hint="eastAsia" w:ascii="仿宋" w:hAnsi="仿宋" w:eastAsia="仿宋" w:cstheme="minorBidi"/>
                <w:sz w:val="24"/>
                <w:szCs w:val="24"/>
              </w:rPr>
              <w:t>赛项研讨论证、赛题开发及培训预算</w:t>
            </w:r>
          </w:p>
        </w:tc>
        <w:tc>
          <w:tcPr>
            <w:tcW w:w="2577" w:type="dxa"/>
            <w:shd w:val="clear" w:color="auto" w:fill="auto"/>
            <w:tcMar>
              <w:top w:w="15" w:type="dxa"/>
              <w:left w:w="69" w:type="dxa"/>
              <w:bottom w:w="0" w:type="dxa"/>
              <w:right w:w="69" w:type="dxa"/>
            </w:tcMar>
            <w:vAlign w:val="center"/>
          </w:tcPr>
          <w:p>
            <w:pPr>
              <w:rPr>
                <w:rFonts w:ascii="仿宋" w:hAnsi="仿宋" w:eastAsia="仿宋" w:cstheme="minorBidi"/>
                <w:sz w:val="24"/>
                <w:szCs w:val="24"/>
              </w:rPr>
            </w:pPr>
            <w:r>
              <w:rPr>
                <w:rFonts w:hint="eastAsia" w:ascii="仿宋" w:hAnsi="仿宋" w:eastAsia="仿宋" w:cstheme="minorBidi"/>
                <w:sz w:val="24"/>
                <w:szCs w:val="24"/>
              </w:rPr>
              <w:t>竞赛方案研讨论证会议组织</w:t>
            </w:r>
          </w:p>
        </w:tc>
        <w:tc>
          <w:tcPr>
            <w:tcW w:w="1013" w:type="dxa"/>
            <w:shd w:val="clear" w:color="auto" w:fill="auto"/>
            <w:tcMar>
              <w:top w:w="15" w:type="dxa"/>
              <w:left w:w="69" w:type="dxa"/>
              <w:bottom w:w="0" w:type="dxa"/>
              <w:right w:w="69" w:type="dxa"/>
            </w:tcMar>
            <w:vAlign w:val="center"/>
          </w:tcPr>
          <w:p>
            <w:pPr>
              <w:jc w:val="center"/>
              <w:rPr>
                <w:rFonts w:ascii="仿宋" w:hAnsi="仿宋" w:eastAsia="仿宋" w:cstheme="minorBidi"/>
                <w:sz w:val="24"/>
                <w:szCs w:val="24"/>
              </w:rPr>
            </w:pPr>
            <w:r>
              <w:rPr>
                <w:rFonts w:ascii="仿宋" w:hAnsi="仿宋" w:eastAsia="仿宋" w:cstheme="minorBidi"/>
                <w:sz w:val="24"/>
                <w:szCs w:val="24"/>
              </w:rPr>
              <w:t>5</w:t>
            </w:r>
          </w:p>
        </w:tc>
        <w:tc>
          <w:tcPr>
            <w:tcW w:w="3798" w:type="dxa"/>
            <w:gridSpan w:val="2"/>
            <w:shd w:val="clear" w:color="auto" w:fill="auto"/>
            <w:tcMar>
              <w:top w:w="15" w:type="dxa"/>
              <w:left w:w="69" w:type="dxa"/>
              <w:bottom w:w="0" w:type="dxa"/>
              <w:right w:w="69" w:type="dxa"/>
            </w:tcMar>
            <w:vAlign w:val="center"/>
          </w:tcPr>
          <w:p>
            <w:pPr>
              <w:rPr>
                <w:rFonts w:ascii="仿宋" w:hAnsi="仿宋" w:eastAsia="仿宋" w:cstheme="minorBidi"/>
                <w:sz w:val="24"/>
                <w:szCs w:val="24"/>
              </w:rPr>
            </w:pPr>
            <w:r>
              <w:rPr>
                <w:rFonts w:hint="eastAsia" w:ascii="仿宋" w:hAnsi="仿宋" w:eastAsia="仿宋" w:cstheme="minorBidi"/>
                <w:sz w:val="24"/>
                <w:szCs w:val="24"/>
              </w:rPr>
              <w:t>研讨会咨询费、差旅费等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74" w:hRule="atLeast"/>
        </w:trPr>
        <w:tc>
          <w:tcPr>
            <w:tcW w:w="1056" w:type="dxa"/>
            <w:vMerge w:val="continue"/>
            <w:vAlign w:val="center"/>
          </w:tcPr>
          <w:p>
            <w:pPr>
              <w:rPr>
                <w:rFonts w:ascii="仿宋" w:hAnsi="仿宋" w:eastAsia="仿宋" w:cstheme="minorBidi"/>
                <w:sz w:val="24"/>
                <w:szCs w:val="24"/>
              </w:rPr>
            </w:pPr>
          </w:p>
        </w:tc>
        <w:tc>
          <w:tcPr>
            <w:tcW w:w="2577" w:type="dxa"/>
            <w:shd w:val="clear" w:color="auto" w:fill="auto"/>
            <w:tcMar>
              <w:top w:w="15" w:type="dxa"/>
              <w:left w:w="69" w:type="dxa"/>
              <w:bottom w:w="0" w:type="dxa"/>
              <w:right w:w="69" w:type="dxa"/>
            </w:tcMar>
            <w:vAlign w:val="center"/>
          </w:tcPr>
          <w:p>
            <w:pPr>
              <w:rPr>
                <w:rFonts w:ascii="仿宋" w:hAnsi="仿宋" w:eastAsia="仿宋" w:cstheme="minorBidi"/>
                <w:sz w:val="24"/>
                <w:szCs w:val="24"/>
              </w:rPr>
            </w:pPr>
            <w:r>
              <w:rPr>
                <w:rFonts w:hint="eastAsia" w:ascii="仿宋" w:hAnsi="仿宋" w:eastAsia="仿宋" w:cstheme="minorBidi"/>
                <w:sz w:val="24"/>
                <w:szCs w:val="24"/>
              </w:rPr>
              <w:t>竞赛试题开发</w:t>
            </w:r>
          </w:p>
        </w:tc>
        <w:tc>
          <w:tcPr>
            <w:tcW w:w="1013" w:type="dxa"/>
            <w:shd w:val="clear" w:color="auto" w:fill="auto"/>
            <w:tcMar>
              <w:top w:w="15" w:type="dxa"/>
              <w:left w:w="69" w:type="dxa"/>
              <w:bottom w:w="0" w:type="dxa"/>
              <w:right w:w="69" w:type="dxa"/>
            </w:tcMar>
            <w:vAlign w:val="center"/>
          </w:tcPr>
          <w:p>
            <w:pPr>
              <w:jc w:val="center"/>
              <w:rPr>
                <w:rFonts w:ascii="仿宋" w:hAnsi="仿宋" w:eastAsia="仿宋" w:cstheme="minorBidi"/>
                <w:sz w:val="24"/>
                <w:szCs w:val="24"/>
              </w:rPr>
            </w:pPr>
            <w:r>
              <w:rPr>
                <w:rFonts w:ascii="仿宋" w:hAnsi="仿宋" w:eastAsia="仿宋" w:cstheme="minorBidi"/>
                <w:sz w:val="24"/>
                <w:szCs w:val="24"/>
              </w:rPr>
              <w:t>5</w:t>
            </w:r>
          </w:p>
        </w:tc>
        <w:tc>
          <w:tcPr>
            <w:tcW w:w="3798" w:type="dxa"/>
            <w:gridSpan w:val="2"/>
            <w:shd w:val="clear" w:color="auto" w:fill="auto"/>
            <w:tcMar>
              <w:top w:w="15" w:type="dxa"/>
              <w:left w:w="69" w:type="dxa"/>
              <w:bottom w:w="0" w:type="dxa"/>
              <w:right w:w="69" w:type="dxa"/>
            </w:tcMar>
            <w:vAlign w:val="center"/>
          </w:tcPr>
          <w:p>
            <w:pPr>
              <w:rPr>
                <w:rFonts w:ascii="仿宋" w:hAnsi="仿宋" w:eastAsia="仿宋" w:cstheme="minorBidi"/>
                <w:sz w:val="24"/>
                <w:szCs w:val="24"/>
              </w:rPr>
            </w:pPr>
            <w:r>
              <w:rPr>
                <w:rFonts w:hint="eastAsia" w:ascii="仿宋" w:hAnsi="仿宋" w:eastAsia="仿宋" w:cstheme="minorBidi"/>
                <w:sz w:val="24"/>
                <w:szCs w:val="24"/>
              </w:rPr>
              <w:t>专家封闭开发食宿费、咨询费等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74" w:hRule="atLeast"/>
        </w:trPr>
        <w:tc>
          <w:tcPr>
            <w:tcW w:w="1056" w:type="dxa"/>
            <w:vMerge w:val="continue"/>
            <w:vAlign w:val="center"/>
          </w:tcPr>
          <w:p>
            <w:pPr>
              <w:rPr>
                <w:rFonts w:ascii="仿宋" w:hAnsi="仿宋" w:eastAsia="仿宋" w:cstheme="minorBidi"/>
                <w:sz w:val="24"/>
                <w:szCs w:val="24"/>
              </w:rPr>
            </w:pPr>
          </w:p>
        </w:tc>
        <w:tc>
          <w:tcPr>
            <w:tcW w:w="2577" w:type="dxa"/>
            <w:shd w:val="clear" w:color="auto" w:fill="auto"/>
            <w:tcMar>
              <w:top w:w="15" w:type="dxa"/>
              <w:left w:w="69" w:type="dxa"/>
              <w:bottom w:w="0" w:type="dxa"/>
              <w:right w:w="69" w:type="dxa"/>
            </w:tcMar>
            <w:vAlign w:val="center"/>
          </w:tcPr>
          <w:p>
            <w:pPr>
              <w:rPr>
                <w:rFonts w:ascii="仿宋" w:hAnsi="仿宋" w:eastAsia="仿宋" w:cstheme="minorBidi"/>
                <w:sz w:val="24"/>
                <w:szCs w:val="24"/>
              </w:rPr>
            </w:pPr>
            <w:r>
              <w:rPr>
                <w:rFonts w:hint="eastAsia" w:ascii="仿宋" w:hAnsi="仿宋" w:eastAsia="仿宋" w:cstheme="minorBidi"/>
                <w:sz w:val="24"/>
                <w:szCs w:val="24"/>
              </w:rPr>
              <w:t>印刷费</w:t>
            </w:r>
          </w:p>
        </w:tc>
        <w:tc>
          <w:tcPr>
            <w:tcW w:w="1013" w:type="dxa"/>
            <w:shd w:val="clear" w:color="auto" w:fill="auto"/>
            <w:tcMar>
              <w:top w:w="15" w:type="dxa"/>
              <w:left w:w="69" w:type="dxa"/>
              <w:bottom w:w="0" w:type="dxa"/>
              <w:right w:w="69" w:type="dxa"/>
            </w:tcMar>
            <w:vAlign w:val="center"/>
          </w:tcPr>
          <w:p>
            <w:pPr>
              <w:jc w:val="center"/>
              <w:rPr>
                <w:rFonts w:ascii="仿宋" w:hAnsi="仿宋" w:eastAsia="仿宋" w:cstheme="minorBidi"/>
                <w:sz w:val="24"/>
                <w:szCs w:val="24"/>
              </w:rPr>
            </w:pPr>
            <w:r>
              <w:rPr>
                <w:rFonts w:ascii="仿宋" w:hAnsi="仿宋" w:eastAsia="仿宋" w:cstheme="minorBidi"/>
                <w:sz w:val="24"/>
                <w:szCs w:val="24"/>
              </w:rPr>
              <w:t>2</w:t>
            </w:r>
          </w:p>
        </w:tc>
        <w:tc>
          <w:tcPr>
            <w:tcW w:w="3798" w:type="dxa"/>
            <w:gridSpan w:val="2"/>
            <w:shd w:val="clear" w:color="auto" w:fill="auto"/>
            <w:tcMar>
              <w:top w:w="15" w:type="dxa"/>
              <w:left w:w="69" w:type="dxa"/>
              <w:bottom w:w="0" w:type="dxa"/>
              <w:right w:w="69" w:type="dxa"/>
            </w:tcMar>
            <w:vAlign w:val="center"/>
          </w:tcPr>
          <w:p>
            <w:pPr>
              <w:rPr>
                <w:rFonts w:ascii="仿宋" w:hAnsi="仿宋" w:eastAsia="仿宋" w:cstheme="minorBidi"/>
                <w:sz w:val="24"/>
                <w:szCs w:val="24"/>
              </w:rPr>
            </w:pPr>
            <w:r>
              <w:rPr>
                <w:rFonts w:hint="eastAsia" w:ascii="仿宋" w:hAnsi="仿宋" w:eastAsia="仿宋" w:cstheme="minorBidi"/>
                <w:sz w:val="24"/>
                <w:szCs w:val="24"/>
              </w:rPr>
              <w:t>大赛通知、赛程、竞赛文档、赛题等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93" w:hRule="atLeast"/>
        </w:trPr>
        <w:tc>
          <w:tcPr>
            <w:tcW w:w="1056" w:type="dxa"/>
            <w:vMerge w:val="continue"/>
            <w:vAlign w:val="center"/>
          </w:tcPr>
          <w:p>
            <w:pPr>
              <w:rPr>
                <w:rFonts w:ascii="仿宋" w:hAnsi="仿宋" w:eastAsia="仿宋" w:cstheme="minorBidi"/>
                <w:sz w:val="24"/>
                <w:szCs w:val="24"/>
              </w:rPr>
            </w:pPr>
          </w:p>
        </w:tc>
        <w:tc>
          <w:tcPr>
            <w:tcW w:w="2577" w:type="dxa"/>
            <w:shd w:val="clear" w:color="auto" w:fill="auto"/>
            <w:tcMar>
              <w:top w:w="15" w:type="dxa"/>
              <w:left w:w="69" w:type="dxa"/>
              <w:bottom w:w="0" w:type="dxa"/>
              <w:right w:w="69" w:type="dxa"/>
            </w:tcMar>
            <w:vAlign w:val="center"/>
          </w:tcPr>
          <w:p>
            <w:pPr>
              <w:rPr>
                <w:rFonts w:ascii="仿宋" w:hAnsi="仿宋" w:eastAsia="仿宋" w:cstheme="minorBidi"/>
                <w:sz w:val="24"/>
                <w:szCs w:val="24"/>
              </w:rPr>
            </w:pPr>
            <w:r>
              <w:rPr>
                <w:rFonts w:hint="eastAsia" w:ascii="仿宋" w:hAnsi="仿宋" w:eastAsia="仿宋" w:cstheme="minorBidi"/>
                <w:sz w:val="24"/>
                <w:szCs w:val="24"/>
              </w:rPr>
              <w:t>培训费</w:t>
            </w:r>
          </w:p>
        </w:tc>
        <w:tc>
          <w:tcPr>
            <w:tcW w:w="1013" w:type="dxa"/>
            <w:shd w:val="clear" w:color="auto" w:fill="auto"/>
            <w:tcMar>
              <w:top w:w="15" w:type="dxa"/>
              <w:left w:w="69" w:type="dxa"/>
              <w:bottom w:w="0" w:type="dxa"/>
              <w:right w:w="69" w:type="dxa"/>
            </w:tcMar>
            <w:vAlign w:val="center"/>
          </w:tcPr>
          <w:p>
            <w:pPr>
              <w:jc w:val="center"/>
              <w:rPr>
                <w:rFonts w:ascii="仿宋" w:hAnsi="仿宋" w:eastAsia="仿宋" w:cstheme="minorBidi"/>
                <w:sz w:val="24"/>
                <w:szCs w:val="24"/>
              </w:rPr>
            </w:pPr>
            <w:r>
              <w:rPr>
                <w:rFonts w:ascii="仿宋" w:hAnsi="仿宋" w:eastAsia="仿宋" w:cstheme="minorBidi"/>
                <w:sz w:val="24"/>
                <w:szCs w:val="24"/>
              </w:rPr>
              <w:t>1</w:t>
            </w:r>
          </w:p>
        </w:tc>
        <w:tc>
          <w:tcPr>
            <w:tcW w:w="3798" w:type="dxa"/>
            <w:gridSpan w:val="2"/>
            <w:shd w:val="clear" w:color="auto" w:fill="auto"/>
            <w:tcMar>
              <w:top w:w="15" w:type="dxa"/>
              <w:left w:w="69" w:type="dxa"/>
              <w:bottom w:w="0" w:type="dxa"/>
              <w:right w:w="69" w:type="dxa"/>
            </w:tcMar>
            <w:vAlign w:val="center"/>
          </w:tcPr>
          <w:p>
            <w:pPr>
              <w:rPr>
                <w:rFonts w:ascii="仿宋" w:hAnsi="仿宋" w:eastAsia="仿宋" w:cstheme="minorBidi"/>
                <w:sz w:val="24"/>
                <w:szCs w:val="24"/>
              </w:rPr>
            </w:pPr>
            <w:r>
              <w:rPr>
                <w:rFonts w:hint="eastAsia" w:ascii="仿宋" w:hAnsi="仿宋" w:eastAsia="仿宋" w:cstheme="minorBidi"/>
                <w:sz w:val="24"/>
                <w:szCs w:val="24"/>
              </w:rPr>
              <w:t>裁判员培训费用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11" w:hRule="atLeast"/>
        </w:trPr>
        <w:tc>
          <w:tcPr>
            <w:tcW w:w="1056" w:type="dxa"/>
            <w:vMerge w:val="continue"/>
            <w:vAlign w:val="center"/>
          </w:tcPr>
          <w:p>
            <w:pPr>
              <w:rPr>
                <w:rFonts w:ascii="仿宋" w:hAnsi="仿宋" w:eastAsia="仿宋" w:cstheme="minorBidi"/>
                <w:sz w:val="24"/>
                <w:szCs w:val="24"/>
              </w:rPr>
            </w:pPr>
          </w:p>
        </w:tc>
        <w:tc>
          <w:tcPr>
            <w:tcW w:w="2577" w:type="dxa"/>
            <w:shd w:val="clear" w:color="auto" w:fill="auto"/>
            <w:tcMar>
              <w:top w:w="15" w:type="dxa"/>
              <w:left w:w="69" w:type="dxa"/>
              <w:bottom w:w="0" w:type="dxa"/>
              <w:right w:w="69" w:type="dxa"/>
            </w:tcMar>
            <w:vAlign w:val="center"/>
          </w:tcPr>
          <w:p>
            <w:pPr>
              <w:rPr>
                <w:rFonts w:ascii="仿宋" w:hAnsi="仿宋" w:eastAsia="仿宋" w:cstheme="minorBidi"/>
                <w:sz w:val="24"/>
                <w:szCs w:val="24"/>
              </w:rPr>
            </w:pPr>
            <w:r>
              <w:rPr>
                <w:rFonts w:hint="eastAsia" w:ascii="仿宋" w:hAnsi="仿宋" w:eastAsia="仿宋" w:cstheme="minorBidi"/>
                <w:sz w:val="24"/>
                <w:szCs w:val="24"/>
              </w:rPr>
              <w:t>咨询费</w:t>
            </w:r>
          </w:p>
        </w:tc>
        <w:tc>
          <w:tcPr>
            <w:tcW w:w="1013" w:type="dxa"/>
            <w:shd w:val="clear" w:color="auto" w:fill="auto"/>
            <w:tcMar>
              <w:top w:w="15" w:type="dxa"/>
              <w:left w:w="69" w:type="dxa"/>
              <w:bottom w:w="0" w:type="dxa"/>
              <w:right w:w="69" w:type="dxa"/>
            </w:tcMar>
            <w:vAlign w:val="center"/>
          </w:tcPr>
          <w:p>
            <w:pPr>
              <w:jc w:val="center"/>
              <w:rPr>
                <w:rFonts w:ascii="仿宋" w:hAnsi="仿宋" w:eastAsia="仿宋" w:cstheme="minorBidi"/>
                <w:sz w:val="24"/>
                <w:szCs w:val="24"/>
              </w:rPr>
            </w:pPr>
            <w:r>
              <w:rPr>
                <w:rFonts w:ascii="仿宋" w:hAnsi="仿宋" w:eastAsia="仿宋" w:cstheme="minorBidi"/>
                <w:sz w:val="24"/>
                <w:szCs w:val="24"/>
              </w:rPr>
              <w:t>3</w:t>
            </w:r>
          </w:p>
        </w:tc>
        <w:tc>
          <w:tcPr>
            <w:tcW w:w="3798" w:type="dxa"/>
            <w:gridSpan w:val="2"/>
            <w:shd w:val="clear" w:color="auto" w:fill="auto"/>
            <w:tcMar>
              <w:top w:w="15" w:type="dxa"/>
              <w:left w:w="69" w:type="dxa"/>
              <w:bottom w:w="0" w:type="dxa"/>
              <w:right w:w="69" w:type="dxa"/>
            </w:tcMar>
            <w:vAlign w:val="center"/>
          </w:tcPr>
          <w:p>
            <w:pPr>
              <w:rPr>
                <w:rFonts w:ascii="仿宋" w:hAnsi="仿宋" w:eastAsia="仿宋" w:cstheme="minorBidi"/>
                <w:sz w:val="24"/>
                <w:szCs w:val="24"/>
              </w:rPr>
            </w:pPr>
            <w:r>
              <w:rPr>
                <w:rFonts w:hint="eastAsia" w:ascii="仿宋" w:hAnsi="仿宋" w:eastAsia="仿宋" w:cstheme="minorBidi"/>
                <w:sz w:val="24"/>
                <w:szCs w:val="24"/>
              </w:rPr>
              <w:t>包括命题、评审、裁判等环节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85" w:hRule="atLeast"/>
        </w:trPr>
        <w:tc>
          <w:tcPr>
            <w:tcW w:w="1056" w:type="dxa"/>
            <w:vMerge w:val="restart"/>
            <w:shd w:val="clear" w:color="auto" w:fill="auto"/>
            <w:tcMar>
              <w:top w:w="15" w:type="dxa"/>
              <w:left w:w="69" w:type="dxa"/>
              <w:bottom w:w="0" w:type="dxa"/>
              <w:right w:w="69" w:type="dxa"/>
            </w:tcMar>
            <w:vAlign w:val="center"/>
          </w:tcPr>
          <w:p>
            <w:pPr>
              <w:rPr>
                <w:rFonts w:ascii="仿宋" w:hAnsi="仿宋" w:eastAsia="仿宋" w:cstheme="minorBidi"/>
                <w:sz w:val="24"/>
                <w:szCs w:val="24"/>
              </w:rPr>
            </w:pPr>
            <w:r>
              <w:rPr>
                <w:rFonts w:hint="eastAsia" w:ascii="仿宋" w:hAnsi="仿宋" w:eastAsia="仿宋" w:cstheme="minorBidi"/>
                <w:sz w:val="24"/>
                <w:szCs w:val="24"/>
              </w:rPr>
              <w:t>赛项组织预算</w:t>
            </w:r>
          </w:p>
        </w:tc>
        <w:tc>
          <w:tcPr>
            <w:tcW w:w="2577" w:type="dxa"/>
            <w:shd w:val="clear" w:color="auto" w:fill="auto"/>
            <w:tcMar>
              <w:top w:w="15" w:type="dxa"/>
              <w:left w:w="69" w:type="dxa"/>
              <w:bottom w:w="0" w:type="dxa"/>
              <w:right w:w="69" w:type="dxa"/>
            </w:tcMar>
            <w:vAlign w:val="center"/>
          </w:tcPr>
          <w:p>
            <w:pPr>
              <w:rPr>
                <w:rFonts w:ascii="仿宋" w:hAnsi="仿宋" w:eastAsia="仿宋" w:cstheme="minorBidi"/>
                <w:sz w:val="24"/>
                <w:szCs w:val="24"/>
              </w:rPr>
            </w:pPr>
            <w:r>
              <w:rPr>
                <w:rFonts w:hint="eastAsia" w:ascii="仿宋" w:hAnsi="仿宋" w:eastAsia="仿宋" w:cstheme="minorBidi"/>
                <w:sz w:val="24"/>
                <w:szCs w:val="24"/>
              </w:rPr>
              <w:t>场地布置</w:t>
            </w:r>
          </w:p>
        </w:tc>
        <w:tc>
          <w:tcPr>
            <w:tcW w:w="1013" w:type="dxa"/>
            <w:shd w:val="clear" w:color="auto" w:fill="auto"/>
            <w:tcMar>
              <w:top w:w="15" w:type="dxa"/>
              <w:left w:w="69" w:type="dxa"/>
              <w:bottom w:w="0" w:type="dxa"/>
              <w:right w:w="69" w:type="dxa"/>
            </w:tcMar>
            <w:vAlign w:val="center"/>
          </w:tcPr>
          <w:p>
            <w:pPr>
              <w:jc w:val="center"/>
              <w:rPr>
                <w:rFonts w:ascii="仿宋" w:hAnsi="仿宋" w:eastAsia="仿宋" w:cstheme="minorBidi"/>
                <w:sz w:val="24"/>
                <w:szCs w:val="24"/>
              </w:rPr>
            </w:pPr>
            <w:r>
              <w:rPr>
                <w:rFonts w:ascii="仿宋" w:hAnsi="仿宋" w:eastAsia="仿宋" w:cstheme="minorBidi"/>
                <w:sz w:val="24"/>
                <w:szCs w:val="24"/>
              </w:rPr>
              <w:t>8</w:t>
            </w:r>
          </w:p>
        </w:tc>
        <w:tc>
          <w:tcPr>
            <w:tcW w:w="3798" w:type="dxa"/>
            <w:gridSpan w:val="2"/>
            <w:shd w:val="clear" w:color="auto" w:fill="auto"/>
            <w:tcMar>
              <w:top w:w="15" w:type="dxa"/>
              <w:left w:w="69" w:type="dxa"/>
              <w:bottom w:w="0" w:type="dxa"/>
              <w:right w:w="69" w:type="dxa"/>
            </w:tcMar>
            <w:vAlign w:val="center"/>
          </w:tcPr>
          <w:p>
            <w:pPr>
              <w:rPr>
                <w:rFonts w:ascii="仿宋" w:hAnsi="仿宋" w:eastAsia="仿宋" w:cstheme="minorBidi"/>
                <w:sz w:val="24"/>
                <w:szCs w:val="24"/>
              </w:rPr>
            </w:pPr>
            <w:r>
              <w:rPr>
                <w:rFonts w:hint="eastAsia" w:ascii="仿宋" w:hAnsi="仿宋" w:eastAsia="仿宋" w:cstheme="minorBidi"/>
                <w:sz w:val="24"/>
                <w:szCs w:val="24"/>
              </w:rPr>
              <w:t>根据比赛要求布置场地、布线、主席台搭建等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74" w:hRule="atLeast"/>
        </w:trPr>
        <w:tc>
          <w:tcPr>
            <w:tcW w:w="1056" w:type="dxa"/>
            <w:vMerge w:val="continue"/>
            <w:vAlign w:val="center"/>
          </w:tcPr>
          <w:p>
            <w:pPr>
              <w:rPr>
                <w:rFonts w:ascii="仿宋" w:hAnsi="仿宋" w:eastAsia="仿宋" w:cstheme="minorBidi"/>
                <w:sz w:val="24"/>
                <w:szCs w:val="24"/>
              </w:rPr>
            </w:pPr>
          </w:p>
        </w:tc>
        <w:tc>
          <w:tcPr>
            <w:tcW w:w="2577" w:type="dxa"/>
            <w:shd w:val="clear" w:color="auto" w:fill="auto"/>
            <w:tcMar>
              <w:top w:w="15" w:type="dxa"/>
              <w:left w:w="69" w:type="dxa"/>
              <w:bottom w:w="0" w:type="dxa"/>
              <w:right w:w="69" w:type="dxa"/>
            </w:tcMar>
            <w:vAlign w:val="center"/>
          </w:tcPr>
          <w:p>
            <w:pPr>
              <w:rPr>
                <w:rFonts w:ascii="仿宋" w:hAnsi="仿宋" w:eastAsia="仿宋" w:cstheme="minorBidi"/>
                <w:sz w:val="24"/>
                <w:szCs w:val="24"/>
              </w:rPr>
            </w:pPr>
            <w:r>
              <w:rPr>
                <w:rFonts w:hint="eastAsia" w:ascii="仿宋" w:hAnsi="仿宋" w:eastAsia="仿宋" w:cstheme="minorBidi"/>
                <w:sz w:val="24"/>
                <w:szCs w:val="24"/>
              </w:rPr>
              <w:t>设备运输、安装、调试</w:t>
            </w:r>
          </w:p>
        </w:tc>
        <w:tc>
          <w:tcPr>
            <w:tcW w:w="1013" w:type="dxa"/>
            <w:shd w:val="clear" w:color="auto" w:fill="auto"/>
            <w:tcMar>
              <w:top w:w="15" w:type="dxa"/>
              <w:left w:w="69" w:type="dxa"/>
              <w:bottom w:w="0" w:type="dxa"/>
              <w:right w:w="69" w:type="dxa"/>
            </w:tcMar>
            <w:vAlign w:val="center"/>
          </w:tcPr>
          <w:p>
            <w:pPr>
              <w:jc w:val="center"/>
              <w:rPr>
                <w:rFonts w:ascii="仿宋" w:hAnsi="仿宋" w:eastAsia="仿宋" w:cstheme="minorBidi"/>
                <w:sz w:val="24"/>
                <w:szCs w:val="24"/>
              </w:rPr>
            </w:pPr>
            <w:r>
              <w:rPr>
                <w:rFonts w:hint="eastAsia" w:ascii="仿宋" w:hAnsi="仿宋" w:eastAsia="仿宋" w:cstheme="minorBidi"/>
                <w:sz w:val="24"/>
                <w:szCs w:val="24"/>
              </w:rPr>
              <w:t>6</w:t>
            </w:r>
          </w:p>
        </w:tc>
        <w:tc>
          <w:tcPr>
            <w:tcW w:w="3798" w:type="dxa"/>
            <w:gridSpan w:val="2"/>
            <w:shd w:val="clear" w:color="auto" w:fill="auto"/>
            <w:tcMar>
              <w:top w:w="15" w:type="dxa"/>
              <w:left w:w="69" w:type="dxa"/>
              <w:bottom w:w="0" w:type="dxa"/>
              <w:right w:w="69" w:type="dxa"/>
            </w:tcMar>
            <w:vAlign w:val="center"/>
          </w:tcPr>
          <w:p>
            <w:pPr>
              <w:rPr>
                <w:rFonts w:ascii="仿宋" w:hAnsi="仿宋" w:eastAsia="仿宋" w:cstheme="minorBidi"/>
                <w:sz w:val="24"/>
                <w:szCs w:val="24"/>
              </w:rPr>
            </w:pPr>
            <w:r>
              <w:rPr>
                <w:rFonts w:hint="eastAsia" w:ascii="仿宋" w:hAnsi="仿宋" w:eastAsia="仿宋" w:cstheme="minorBidi"/>
                <w:sz w:val="24"/>
                <w:szCs w:val="24"/>
              </w:rPr>
              <w:t>比赛设备运输及安装等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93" w:hRule="atLeast"/>
        </w:trPr>
        <w:tc>
          <w:tcPr>
            <w:tcW w:w="1056" w:type="dxa"/>
            <w:vMerge w:val="continue"/>
            <w:vAlign w:val="center"/>
          </w:tcPr>
          <w:p>
            <w:pPr>
              <w:rPr>
                <w:rFonts w:ascii="仿宋" w:hAnsi="仿宋" w:eastAsia="仿宋" w:cstheme="minorBidi"/>
                <w:sz w:val="24"/>
                <w:szCs w:val="24"/>
              </w:rPr>
            </w:pPr>
          </w:p>
        </w:tc>
        <w:tc>
          <w:tcPr>
            <w:tcW w:w="2577" w:type="dxa"/>
            <w:shd w:val="clear" w:color="auto" w:fill="auto"/>
            <w:tcMar>
              <w:top w:w="15" w:type="dxa"/>
              <w:left w:w="69" w:type="dxa"/>
              <w:bottom w:w="0" w:type="dxa"/>
              <w:right w:w="69" w:type="dxa"/>
            </w:tcMar>
            <w:vAlign w:val="center"/>
          </w:tcPr>
          <w:p>
            <w:pPr>
              <w:rPr>
                <w:rFonts w:ascii="仿宋" w:hAnsi="仿宋" w:eastAsia="仿宋" w:cstheme="minorBidi"/>
                <w:sz w:val="24"/>
                <w:szCs w:val="24"/>
              </w:rPr>
            </w:pPr>
            <w:r>
              <w:rPr>
                <w:rFonts w:hint="eastAsia" w:ascii="仿宋" w:hAnsi="仿宋" w:eastAsia="仿宋" w:cstheme="minorBidi"/>
                <w:sz w:val="24"/>
                <w:szCs w:val="24"/>
              </w:rPr>
              <w:t>现场技术支持</w:t>
            </w:r>
          </w:p>
        </w:tc>
        <w:tc>
          <w:tcPr>
            <w:tcW w:w="1013" w:type="dxa"/>
            <w:shd w:val="clear" w:color="auto" w:fill="auto"/>
            <w:tcMar>
              <w:top w:w="15" w:type="dxa"/>
              <w:left w:w="69" w:type="dxa"/>
              <w:bottom w:w="0" w:type="dxa"/>
              <w:right w:w="69" w:type="dxa"/>
            </w:tcMar>
            <w:vAlign w:val="center"/>
          </w:tcPr>
          <w:p>
            <w:pPr>
              <w:jc w:val="center"/>
              <w:rPr>
                <w:rFonts w:ascii="仿宋" w:hAnsi="仿宋" w:eastAsia="仿宋" w:cstheme="minorBidi"/>
                <w:sz w:val="24"/>
                <w:szCs w:val="24"/>
              </w:rPr>
            </w:pPr>
            <w:r>
              <w:rPr>
                <w:rFonts w:hint="eastAsia" w:ascii="仿宋" w:hAnsi="仿宋" w:eastAsia="仿宋" w:cstheme="minorBidi"/>
                <w:sz w:val="24"/>
                <w:szCs w:val="24"/>
              </w:rPr>
              <w:t>3</w:t>
            </w:r>
          </w:p>
        </w:tc>
        <w:tc>
          <w:tcPr>
            <w:tcW w:w="3798" w:type="dxa"/>
            <w:gridSpan w:val="2"/>
            <w:shd w:val="clear" w:color="auto" w:fill="auto"/>
            <w:tcMar>
              <w:top w:w="15" w:type="dxa"/>
              <w:left w:w="69" w:type="dxa"/>
              <w:bottom w:w="0" w:type="dxa"/>
              <w:right w:w="69" w:type="dxa"/>
            </w:tcMar>
            <w:vAlign w:val="center"/>
          </w:tcPr>
          <w:p>
            <w:pPr>
              <w:rPr>
                <w:rFonts w:ascii="仿宋" w:hAnsi="仿宋" w:eastAsia="仿宋" w:cstheme="minorBidi"/>
                <w:sz w:val="24"/>
                <w:szCs w:val="24"/>
              </w:rPr>
            </w:pPr>
            <w:r>
              <w:rPr>
                <w:rFonts w:hint="eastAsia" w:ascii="仿宋" w:hAnsi="仿宋" w:eastAsia="仿宋" w:cstheme="minorBidi"/>
                <w:sz w:val="24"/>
                <w:szCs w:val="24"/>
              </w:rPr>
              <w:t>竞赛现场支持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711" w:hRule="atLeast"/>
        </w:trPr>
        <w:tc>
          <w:tcPr>
            <w:tcW w:w="1056" w:type="dxa"/>
            <w:vMerge w:val="continue"/>
            <w:vAlign w:val="center"/>
          </w:tcPr>
          <w:p>
            <w:pPr>
              <w:rPr>
                <w:rFonts w:ascii="仿宋" w:hAnsi="仿宋" w:eastAsia="仿宋" w:cstheme="minorBidi"/>
                <w:sz w:val="24"/>
                <w:szCs w:val="24"/>
              </w:rPr>
            </w:pPr>
          </w:p>
        </w:tc>
        <w:tc>
          <w:tcPr>
            <w:tcW w:w="2577" w:type="dxa"/>
            <w:shd w:val="clear" w:color="auto" w:fill="auto"/>
            <w:tcMar>
              <w:top w:w="15" w:type="dxa"/>
              <w:left w:w="69" w:type="dxa"/>
              <w:bottom w:w="0" w:type="dxa"/>
              <w:right w:w="69" w:type="dxa"/>
            </w:tcMar>
            <w:vAlign w:val="center"/>
          </w:tcPr>
          <w:p>
            <w:pPr>
              <w:rPr>
                <w:rFonts w:ascii="仿宋" w:hAnsi="仿宋" w:eastAsia="仿宋" w:cstheme="minorBidi"/>
                <w:sz w:val="24"/>
                <w:szCs w:val="24"/>
              </w:rPr>
            </w:pPr>
            <w:r>
              <w:rPr>
                <w:rFonts w:hint="eastAsia" w:ascii="仿宋" w:hAnsi="仿宋" w:eastAsia="仿宋" w:cstheme="minorBidi"/>
                <w:sz w:val="24"/>
                <w:szCs w:val="24"/>
              </w:rPr>
              <w:t>赛项宣传费用</w:t>
            </w:r>
          </w:p>
        </w:tc>
        <w:tc>
          <w:tcPr>
            <w:tcW w:w="1013" w:type="dxa"/>
            <w:shd w:val="clear" w:color="auto" w:fill="auto"/>
            <w:tcMar>
              <w:top w:w="15" w:type="dxa"/>
              <w:left w:w="69" w:type="dxa"/>
              <w:bottom w:w="0" w:type="dxa"/>
              <w:right w:w="69" w:type="dxa"/>
            </w:tcMar>
            <w:vAlign w:val="center"/>
          </w:tcPr>
          <w:p>
            <w:pPr>
              <w:jc w:val="center"/>
              <w:rPr>
                <w:rFonts w:ascii="仿宋" w:hAnsi="仿宋" w:eastAsia="仿宋" w:cstheme="minorBidi"/>
                <w:sz w:val="24"/>
                <w:szCs w:val="24"/>
              </w:rPr>
            </w:pPr>
            <w:r>
              <w:rPr>
                <w:rFonts w:ascii="仿宋" w:hAnsi="仿宋" w:eastAsia="仿宋" w:cstheme="minorBidi"/>
                <w:sz w:val="24"/>
                <w:szCs w:val="24"/>
              </w:rPr>
              <w:t>5</w:t>
            </w:r>
          </w:p>
        </w:tc>
        <w:tc>
          <w:tcPr>
            <w:tcW w:w="3798" w:type="dxa"/>
            <w:gridSpan w:val="2"/>
            <w:shd w:val="clear" w:color="auto" w:fill="auto"/>
            <w:tcMar>
              <w:top w:w="15" w:type="dxa"/>
              <w:left w:w="69" w:type="dxa"/>
              <w:bottom w:w="0" w:type="dxa"/>
              <w:right w:w="69" w:type="dxa"/>
            </w:tcMar>
            <w:vAlign w:val="center"/>
          </w:tcPr>
          <w:p>
            <w:pPr>
              <w:rPr>
                <w:rFonts w:ascii="仿宋" w:hAnsi="仿宋" w:eastAsia="仿宋" w:cstheme="minorBidi"/>
                <w:sz w:val="24"/>
                <w:szCs w:val="24"/>
              </w:rPr>
            </w:pPr>
            <w:r>
              <w:rPr>
                <w:rFonts w:hint="eastAsia" w:ascii="仿宋" w:hAnsi="仿宋" w:eastAsia="仿宋" w:cstheme="minorBidi"/>
                <w:sz w:val="24"/>
                <w:szCs w:val="24"/>
              </w:rPr>
              <w:t>赛场环境设计与制作、宣传材料制作，平面媒体、网站宣传维护等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711" w:hRule="atLeast"/>
        </w:trPr>
        <w:tc>
          <w:tcPr>
            <w:tcW w:w="1056" w:type="dxa"/>
            <w:vMerge w:val="continue"/>
            <w:vAlign w:val="center"/>
          </w:tcPr>
          <w:p>
            <w:pPr>
              <w:rPr>
                <w:rFonts w:ascii="仿宋" w:hAnsi="仿宋" w:eastAsia="仿宋" w:cstheme="minorBidi"/>
                <w:sz w:val="24"/>
                <w:szCs w:val="24"/>
              </w:rPr>
            </w:pPr>
          </w:p>
        </w:tc>
        <w:tc>
          <w:tcPr>
            <w:tcW w:w="2577" w:type="dxa"/>
            <w:shd w:val="clear" w:color="auto" w:fill="auto"/>
            <w:tcMar>
              <w:top w:w="15" w:type="dxa"/>
              <w:left w:w="69" w:type="dxa"/>
              <w:bottom w:w="0" w:type="dxa"/>
              <w:right w:w="69" w:type="dxa"/>
            </w:tcMar>
            <w:vAlign w:val="center"/>
          </w:tcPr>
          <w:p>
            <w:pPr>
              <w:rPr>
                <w:rFonts w:ascii="仿宋" w:hAnsi="仿宋" w:eastAsia="仿宋" w:cstheme="minorBidi"/>
                <w:sz w:val="24"/>
                <w:szCs w:val="24"/>
              </w:rPr>
            </w:pPr>
            <w:r>
              <w:rPr>
                <w:rFonts w:hint="eastAsia" w:ascii="仿宋" w:hAnsi="仿宋" w:eastAsia="仿宋" w:cstheme="minorBidi"/>
                <w:sz w:val="24"/>
                <w:szCs w:val="24"/>
              </w:rPr>
              <w:t>服装费</w:t>
            </w:r>
          </w:p>
        </w:tc>
        <w:tc>
          <w:tcPr>
            <w:tcW w:w="1013" w:type="dxa"/>
            <w:shd w:val="clear" w:color="auto" w:fill="auto"/>
            <w:tcMar>
              <w:top w:w="15" w:type="dxa"/>
              <w:left w:w="69" w:type="dxa"/>
              <w:bottom w:w="0" w:type="dxa"/>
              <w:right w:w="69" w:type="dxa"/>
            </w:tcMar>
            <w:vAlign w:val="center"/>
          </w:tcPr>
          <w:p>
            <w:pPr>
              <w:jc w:val="center"/>
              <w:rPr>
                <w:rFonts w:ascii="仿宋" w:hAnsi="仿宋" w:eastAsia="仿宋" w:cstheme="minorBidi"/>
                <w:sz w:val="24"/>
                <w:szCs w:val="24"/>
              </w:rPr>
            </w:pPr>
            <w:r>
              <w:rPr>
                <w:rFonts w:ascii="仿宋" w:hAnsi="仿宋" w:eastAsia="仿宋" w:cstheme="minorBidi"/>
                <w:sz w:val="24"/>
                <w:szCs w:val="24"/>
              </w:rPr>
              <w:t>4</w:t>
            </w:r>
          </w:p>
        </w:tc>
        <w:tc>
          <w:tcPr>
            <w:tcW w:w="3798" w:type="dxa"/>
            <w:gridSpan w:val="2"/>
            <w:shd w:val="clear" w:color="auto" w:fill="auto"/>
            <w:tcMar>
              <w:top w:w="15" w:type="dxa"/>
              <w:left w:w="69" w:type="dxa"/>
              <w:bottom w:w="0" w:type="dxa"/>
              <w:right w:w="69" w:type="dxa"/>
            </w:tcMar>
            <w:vAlign w:val="center"/>
          </w:tcPr>
          <w:p>
            <w:pPr>
              <w:rPr>
                <w:rFonts w:ascii="仿宋" w:hAnsi="仿宋" w:eastAsia="仿宋" w:cstheme="minorBidi"/>
                <w:sz w:val="24"/>
                <w:szCs w:val="24"/>
              </w:rPr>
            </w:pPr>
            <w:r>
              <w:rPr>
                <w:rFonts w:hint="eastAsia" w:ascii="仿宋" w:hAnsi="仿宋" w:eastAsia="仿宋" w:cstheme="minorBidi"/>
                <w:sz w:val="24"/>
                <w:szCs w:val="24"/>
              </w:rPr>
              <w:t>选手、指导老师、裁判、监考、工作人员、志愿服装费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74" w:hRule="atLeast"/>
        </w:trPr>
        <w:tc>
          <w:tcPr>
            <w:tcW w:w="1056" w:type="dxa"/>
            <w:vMerge w:val="continue"/>
            <w:vAlign w:val="center"/>
          </w:tcPr>
          <w:p>
            <w:pPr>
              <w:rPr>
                <w:rFonts w:ascii="仿宋" w:hAnsi="仿宋" w:eastAsia="仿宋" w:cstheme="minorBidi"/>
                <w:sz w:val="24"/>
                <w:szCs w:val="24"/>
              </w:rPr>
            </w:pPr>
          </w:p>
        </w:tc>
        <w:tc>
          <w:tcPr>
            <w:tcW w:w="2577" w:type="dxa"/>
            <w:shd w:val="clear" w:color="auto" w:fill="auto"/>
            <w:tcMar>
              <w:top w:w="15" w:type="dxa"/>
              <w:left w:w="69" w:type="dxa"/>
              <w:bottom w:w="0" w:type="dxa"/>
              <w:right w:w="69" w:type="dxa"/>
            </w:tcMar>
            <w:vAlign w:val="center"/>
          </w:tcPr>
          <w:p>
            <w:pPr>
              <w:rPr>
                <w:rFonts w:ascii="仿宋" w:hAnsi="仿宋" w:eastAsia="仿宋" w:cstheme="minorBidi"/>
                <w:sz w:val="24"/>
                <w:szCs w:val="24"/>
              </w:rPr>
            </w:pPr>
            <w:r>
              <w:rPr>
                <w:rFonts w:hint="eastAsia" w:ascii="仿宋" w:hAnsi="仿宋" w:eastAsia="仿宋" w:cstheme="minorBidi"/>
                <w:sz w:val="24"/>
                <w:szCs w:val="24"/>
              </w:rPr>
              <w:t>获奖奖励</w:t>
            </w:r>
          </w:p>
        </w:tc>
        <w:tc>
          <w:tcPr>
            <w:tcW w:w="1013" w:type="dxa"/>
            <w:shd w:val="clear" w:color="auto" w:fill="auto"/>
            <w:tcMar>
              <w:top w:w="15" w:type="dxa"/>
              <w:left w:w="69" w:type="dxa"/>
              <w:bottom w:w="0" w:type="dxa"/>
              <w:right w:w="69" w:type="dxa"/>
            </w:tcMar>
            <w:vAlign w:val="center"/>
          </w:tcPr>
          <w:p>
            <w:pPr>
              <w:jc w:val="center"/>
              <w:rPr>
                <w:rFonts w:ascii="仿宋" w:hAnsi="仿宋" w:eastAsia="仿宋" w:cstheme="minorBidi"/>
                <w:sz w:val="24"/>
                <w:szCs w:val="24"/>
              </w:rPr>
            </w:pPr>
            <w:r>
              <w:rPr>
                <w:rFonts w:ascii="仿宋" w:hAnsi="仿宋" w:eastAsia="仿宋" w:cstheme="minorBidi"/>
                <w:sz w:val="24"/>
                <w:szCs w:val="24"/>
              </w:rPr>
              <w:t>4</w:t>
            </w:r>
          </w:p>
        </w:tc>
        <w:tc>
          <w:tcPr>
            <w:tcW w:w="3798" w:type="dxa"/>
            <w:gridSpan w:val="2"/>
            <w:shd w:val="clear" w:color="auto" w:fill="auto"/>
            <w:tcMar>
              <w:top w:w="15" w:type="dxa"/>
              <w:left w:w="69" w:type="dxa"/>
              <w:bottom w:w="0" w:type="dxa"/>
              <w:right w:w="69" w:type="dxa"/>
            </w:tcMar>
            <w:vAlign w:val="center"/>
          </w:tcPr>
          <w:p>
            <w:pPr>
              <w:rPr>
                <w:rFonts w:ascii="仿宋" w:hAnsi="仿宋" w:eastAsia="仿宋" w:cstheme="minorBidi"/>
                <w:sz w:val="24"/>
                <w:szCs w:val="24"/>
              </w:rPr>
            </w:pPr>
            <w:r>
              <w:rPr>
                <w:rFonts w:hint="eastAsia" w:ascii="仿宋" w:hAnsi="仿宋" w:eastAsia="仿宋" w:cstheme="minorBidi"/>
                <w:sz w:val="24"/>
                <w:szCs w:val="24"/>
              </w:rPr>
              <w:t>获奖人员奖励、奖品和纪念品等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711" w:hRule="atLeast"/>
        </w:trPr>
        <w:tc>
          <w:tcPr>
            <w:tcW w:w="1056" w:type="dxa"/>
            <w:vMerge w:val="continue"/>
            <w:vAlign w:val="center"/>
          </w:tcPr>
          <w:p>
            <w:pPr>
              <w:rPr>
                <w:rFonts w:ascii="仿宋" w:hAnsi="仿宋" w:eastAsia="仿宋" w:cstheme="minorBidi"/>
                <w:sz w:val="24"/>
                <w:szCs w:val="24"/>
              </w:rPr>
            </w:pPr>
          </w:p>
        </w:tc>
        <w:tc>
          <w:tcPr>
            <w:tcW w:w="2577" w:type="dxa"/>
            <w:shd w:val="clear" w:color="auto" w:fill="auto"/>
            <w:tcMar>
              <w:top w:w="15" w:type="dxa"/>
              <w:left w:w="69" w:type="dxa"/>
              <w:bottom w:w="0" w:type="dxa"/>
              <w:right w:w="69" w:type="dxa"/>
            </w:tcMar>
            <w:vAlign w:val="center"/>
          </w:tcPr>
          <w:p>
            <w:pPr>
              <w:rPr>
                <w:rFonts w:ascii="仿宋" w:hAnsi="仿宋" w:eastAsia="仿宋" w:cstheme="minorBidi"/>
                <w:sz w:val="24"/>
                <w:szCs w:val="24"/>
              </w:rPr>
            </w:pPr>
            <w:r>
              <w:rPr>
                <w:rFonts w:hint="eastAsia" w:ascii="仿宋" w:hAnsi="仿宋" w:eastAsia="仿宋" w:cstheme="minorBidi"/>
                <w:sz w:val="24"/>
                <w:szCs w:val="24"/>
              </w:rPr>
              <w:t>餐费、交通费</w:t>
            </w:r>
          </w:p>
        </w:tc>
        <w:tc>
          <w:tcPr>
            <w:tcW w:w="1013" w:type="dxa"/>
            <w:shd w:val="clear" w:color="auto" w:fill="auto"/>
            <w:tcMar>
              <w:top w:w="15" w:type="dxa"/>
              <w:left w:w="69" w:type="dxa"/>
              <w:bottom w:w="0" w:type="dxa"/>
              <w:right w:w="69" w:type="dxa"/>
            </w:tcMar>
            <w:vAlign w:val="center"/>
          </w:tcPr>
          <w:p>
            <w:pPr>
              <w:jc w:val="center"/>
              <w:rPr>
                <w:rFonts w:ascii="仿宋" w:hAnsi="仿宋" w:eastAsia="仿宋" w:cstheme="minorBidi"/>
                <w:sz w:val="24"/>
                <w:szCs w:val="24"/>
              </w:rPr>
            </w:pPr>
            <w:r>
              <w:rPr>
                <w:rFonts w:ascii="仿宋" w:hAnsi="仿宋" w:eastAsia="仿宋" w:cstheme="minorBidi"/>
                <w:sz w:val="24"/>
                <w:szCs w:val="24"/>
              </w:rPr>
              <w:t>6</w:t>
            </w:r>
          </w:p>
        </w:tc>
        <w:tc>
          <w:tcPr>
            <w:tcW w:w="3798" w:type="dxa"/>
            <w:gridSpan w:val="2"/>
            <w:shd w:val="clear" w:color="auto" w:fill="auto"/>
            <w:tcMar>
              <w:top w:w="15" w:type="dxa"/>
              <w:left w:w="69" w:type="dxa"/>
              <w:bottom w:w="0" w:type="dxa"/>
              <w:right w:w="69" w:type="dxa"/>
            </w:tcMar>
            <w:vAlign w:val="center"/>
          </w:tcPr>
          <w:p>
            <w:pPr>
              <w:rPr>
                <w:rFonts w:ascii="仿宋" w:hAnsi="仿宋" w:eastAsia="仿宋" w:cstheme="minorBidi"/>
                <w:sz w:val="24"/>
                <w:szCs w:val="24"/>
              </w:rPr>
            </w:pPr>
            <w:r>
              <w:rPr>
                <w:rFonts w:hint="eastAsia" w:ascii="仿宋" w:hAnsi="仿宋" w:eastAsia="仿宋" w:cstheme="minorBidi"/>
                <w:sz w:val="24"/>
                <w:szCs w:val="24"/>
              </w:rPr>
              <w:t>领导、专家、选手在津食、交通费用、工作人员餐费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93" w:hRule="atLeast"/>
        </w:trPr>
        <w:tc>
          <w:tcPr>
            <w:tcW w:w="1056" w:type="dxa"/>
            <w:vMerge w:val="continue"/>
            <w:vAlign w:val="center"/>
          </w:tcPr>
          <w:p>
            <w:pPr>
              <w:rPr>
                <w:rFonts w:ascii="仿宋" w:hAnsi="仿宋" w:eastAsia="仿宋" w:cstheme="minorBidi"/>
                <w:sz w:val="24"/>
                <w:szCs w:val="24"/>
              </w:rPr>
            </w:pPr>
          </w:p>
        </w:tc>
        <w:tc>
          <w:tcPr>
            <w:tcW w:w="2577" w:type="dxa"/>
            <w:shd w:val="clear" w:color="auto" w:fill="auto"/>
            <w:tcMar>
              <w:top w:w="15" w:type="dxa"/>
              <w:left w:w="69" w:type="dxa"/>
              <w:bottom w:w="0" w:type="dxa"/>
              <w:right w:w="69" w:type="dxa"/>
            </w:tcMar>
            <w:vAlign w:val="center"/>
          </w:tcPr>
          <w:p>
            <w:pPr>
              <w:rPr>
                <w:rFonts w:ascii="仿宋" w:hAnsi="仿宋" w:eastAsia="仿宋" w:cstheme="minorBidi"/>
                <w:sz w:val="24"/>
                <w:szCs w:val="24"/>
              </w:rPr>
            </w:pPr>
            <w:r>
              <w:rPr>
                <w:rFonts w:hint="eastAsia" w:ascii="仿宋" w:hAnsi="仿宋" w:eastAsia="仿宋" w:cstheme="minorBidi"/>
                <w:sz w:val="24"/>
                <w:szCs w:val="24"/>
              </w:rPr>
              <w:t>赛后资源转化</w:t>
            </w:r>
          </w:p>
        </w:tc>
        <w:tc>
          <w:tcPr>
            <w:tcW w:w="1013" w:type="dxa"/>
            <w:shd w:val="clear" w:color="auto" w:fill="auto"/>
            <w:tcMar>
              <w:top w:w="15" w:type="dxa"/>
              <w:left w:w="69" w:type="dxa"/>
              <w:bottom w:w="0" w:type="dxa"/>
              <w:right w:w="69" w:type="dxa"/>
            </w:tcMar>
            <w:vAlign w:val="center"/>
          </w:tcPr>
          <w:p>
            <w:pPr>
              <w:jc w:val="center"/>
              <w:rPr>
                <w:rFonts w:ascii="仿宋" w:hAnsi="仿宋" w:eastAsia="仿宋" w:cstheme="minorBidi"/>
                <w:sz w:val="24"/>
                <w:szCs w:val="24"/>
              </w:rPr>
            </w:pPr>
            <w:r>
              <w:rPr>
                <w:rFonts w:hint="eastAsia" w:ascii="仿宋" w:hAnsi="仿宋" w:eastAsia="仿宋" w:cstheme="minorBidi"/>
                <w:sz w:val="24"/>
                <w:szCs w:val="24"/>
              </w:rPr>
              <w:t>5</w:t>
            </w:r>
          </w:p>
        </w:tc>
        <w:tc>
          <w:tcPr>
            <w:tcW w:w="3798" w:type="dxa"/>
            <w:gridSpan w:val="2"/>
            <w:shd w:val="clear" w:color="auto" w:fill="auto"/>
            <w:tcMar>
              <w:top w:w="15" w:type="dxa"/>
              <w:left w:w="69" w:type="dxa"/>
              <w:bottom w:w="0" w:type="dxa"/>
              <w:right w:w="69" w:type="dxa"/>
            </w:tcMar>
            <w:vAlign w:val="center"/>
          </w:tcPr>
          <w:p>
            <w:pPr>
              <w:rPr>
                <w:rFonts w:ascii="仿宋" w:hAnsi="仿宋" w:eastAsia="仿宋" w:cstheme="minorBidi"/>
                <w:sz w:val="24"/>
                <w:szCs w:val="24"/>
              </w:rPr>
            </w:pPr>
            <w:r>
              <w:rPr>
                <w:rFonts w:hint="eastAsia" w:ascii="仿宋" w:hAnsi="仿宋" w:eastAsia="仿宋" w:cstheme="minorBidi"/>
                <w:sz w:val="24"/>
                <w:szCs w:val="24"/>
              </w:rPr>
              <w:t>教材编写、课件制作等专家劳务费用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93" w:hRule="atLeast"/>
        </w:trPr>
        <w:tc>
          <w:tcPr>
            <w:tcW w:w="1056" w:type="dxa"/>
            <w:vMerge w:val="continue"/>
            <w:vAlign w:val="center"/>
          </w:tcPr>
          <w:p>
            <w:pPr>
              <w:rPr>
                <w:rFonts w:ascii="仿宋" w:hAnsi="仿宋" w:eastAsia="仿宋" w:cstheme="minorBidi"/>
                <w:sz w:val="24"/>
                <w:szCs w:val="24"/>
              </w:rPr>
            </w:pPr>
          </w:p>
        </w:tc>
        <w:tc>
          <w:tcPr>
            <w:tcW w:w="2577" w:type="dxa"/>
            <w:shd w:val="clear" w:color="auto" w:fill="auto"/>
            <w:tcMar>
              <w:top w:w="15" w:type="dxa"/>
              <w:left w:w="69" w:type="dxa"/>
              <w:bottom w:w="0" w:type="dxa"/>
              <w:right w:w="69" w:type="dxa"/>
            </w:tcMar>
            <w:vAlign w:val="center"/>
          </w:tcPr>
          <w:p>
            <w:pPr>
              <w:rPr>
                <w:rFonts w:ascii="仿宋" w:hAnsi="仿宋" w:eastAsia="仿宋" w:cstheme="minorBidi"/>
                <w:sz w:val="24"/>
                <w:szCs w:val="24"/>
              </w:rPr>
            </w:pPr>
            <w:r>
              <w:rPr>
                <w:rFonts w:hint="eastAsia" w:ascii="仿宋" w:hAnsi="仿宋" w:eastAsia="仿宋" w:cstheme="minorBidi"/>
                <w:sz w:val="24"/>
                <w:szCs w:val="24"/>
              </w:rPr>
              <w:t>预留资金</w:t>
            </w:r>
          </w:p>
        </w:tc>
        <w:tc>
          <w:tcPr>
            <w:tcW w:w="1013" w:type="dxa"/>
            <w:shd w:val="clear" w:color="auto" w:fill="auto"/>
            <w:tcMar>
              <w:top w:w="15" w:type="dxa"/>
              <w:left w:w="69" w:type="dxa"/>
              <w:bottom w:w="0" w:type="dxa"/>
              <w:right w:w="69" w:type="dxa"/>
            </w:tcMar>
            <w:vAlign w:val="center"/>
          </w:tcPr>
          <w:p>
            <w:pPr>
              <w:jc w:val="center"/>
              <w:rPr>
                <w:rFonts w:ascii="仿宋" w:hAnsi="仿宋" w:eastAsia="仿宋" w:cstheme="minorBidi"/>
                <w:sz w:val="24"/>
                <w:szCs w:val="24"/>
              </w:rPr>
            </w:pPr>
            <w:r>
              <w:rPr>
                <w:rFonts w:ascii="仿宋" w:hAnsi="仿宋" w:eastAsia="仿宋" w:cstheme="minorBidi"/>
                <w:sz w:val="24"/>
                <w:szCs w:val="24"/>
              </w:rPr>
              <w:t>3</w:t>
            </w:r>
          </w:p>
        </w:tc>
        <w:tc>
          <w:tcPr>
            <w:tcW w:w="3798" w:type="dxa"/>
            <w:gridSpan w:val="2"/>
            <w:shd w:val="clear" w:color="auto" w:fill="auto"/>
            <w:tcMar>
              <w:top w:w="15" w:type="dxa"/>
              <w:left w:w="69" w:type="dxa"/>
              <w:bottom w:w="0" w:type="dxa"/>
              <w:right w:w="69" w:type="dxa"/>
            </w:tcMar>
            <w:vAlign w:val="center"/>
          </w:tcPr>
          <w:p>
            <w:pPr>
              <w:rPr>
                <w:rFonts w:ascii="仿宋" w:hAnsi="仿宋" w:eastAsia="仿宋" w:cstheme="minorBidi"/>
                <w:sz w:val="24"/>
                <w:szCs w:val="24"/>
              </w:rPr>
            </w:pPr>
            <w:r>
              <w:rPr>
                <w:rFonts w:hint="eastAsia" w:ascii="仿宋" w:hAnsi="仿宋" w:eastAsia="仿宋" w:cstheme="minorBidi"/>
                <w:sz w:val="24"/>
                <w:szCs w:val="24"/>
              </w:rPr>
              <w:t>处理赛事突发事件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93" w:hRule="atLeast"/>
        </w:trPr>
        <w:tc>
          <w:tcPr>
            <w:tcW w:w="3633" w:type="dxa"/>
            <w:gridSpan w:val="2"/>
            <w:shd w:val="clear" w:color="auto" w:fill="auto"/>
            <w:tcMar>
              <w:top w:w="15" w:type="dxa"/>
              <w:left w:w="69" w:type="dxa"/>
              <w:bottom w:w="0" w:type="dxa"/>
              <w:right w:w="69" w:type="dxa"/>
            </w:tcMar>
            <w:vAlign w:val="center"/>
          </w:tcPr>
          <w:p>
            <w:pPr>
              <w:jc w:val="center"/>
              <w:rPr>
                <w:rFonts w:ascii="仿宋" w:hAnsi="仿宋" w:eastAsia="仿宋" w:cstheme="minorBidi"/>
                <w:b/>
                <w:sz w:val="24"/>
                <w:szCs w:val="24"/>
              </w:rPr>
            </w:pPr>
            <w:r>
              <w:rPr>
                <w:rFonts w:hint="eastAsia" w:ascii="仿宋" w:hAnsi="仿宋" w:eastAsia="仿宋" w:cstheme="minorBidi"/>
                <w:b/>
                <w:sz w:val="24"/>
                <w:szCs w:val="24"/>
              </w:rPr>
              <w:t>总计</w:t>
            </w:r>
          </w:p>
        </w:tc>
        <w:tc>
          <w:tcPr>
            <w:tcW w:w="1020" w:type="dxa"/>
            <w:gridSpan w:val="2"/>
            <w:shd w:val="clear" w:color="auto" w:fill="auto"/>
            <w:tcMar>
              <w:top w:w="15" w:type="dxa"/>
              <w:left w:w="69" w:type="dxa"/>
              <w:bottom w:w="0" w:type="dxa"/>
              <w:right w:w="69" w:type="dxa"/>
            </w:tcMar>
            <w:vAlign w:val="center"/>
          </w:tcPr>
          <w:p>
            <w:pPr>
              <w:jc w:val="center"/>
              <w:rPr>
                <w:rFonts w:ascii="仿宋" w:hAnsi="仿宋" w:eastAsia="仿宋" w:cstheme="minorBidi"/>
                <w:sz w:val="24"/>
                <w:szCs w:val="24"/>
              </w:rPr>
            </w:pPr>
            <w:r>
              <w:rPr>
                <w:rFonts w:ascii="仿宋" w:hAnsi="仿宋" w:eastAsia="仿宋" w:cstheme="minorBidi"/>
                <w:sz w:val="24"/>
                <w:szCs w:val="24"/>
              </w:rPr>
              <w:t>6</w:t>
            </w:r>
            <w:r>
              <w:rPr>
                <w:rFonts w:hint="eastAsia" w:ascii="仿宋" w:hAnsi="仿宋" w:eastAsia="仿宋" w:cstheme="minorBidi"/>
                <w:sz w:val="24"/>
                <w:szCs w:val="24"/>
              </w:rPr>
              <w:t>0</w:t>
            </w:r>
          </w:p>
        </w:tc>
        <w:tc>
          <w:tcPr>
            <w:tcW w:w="3791" w:type="dxa"/>
            <w:shd w:val="clear" w:color="auto" w:fill="auto"/>
            <w:vAlign w:val="center"/>
          </w:tcPr>
          <w:p>
            <w:pPr>
              <w:rPr>
                <w:rFonts w:ascii="仿宋" w:hAnsi="仿宋" w:eastAsia="仿宋" w:cstheme="minorBidi"/>
                <w:sz w:val="24"/>
                <w:szCs w:val="24"/>
              </w:rPr>
            </w:pPr>
          </w:p>
        </w:tc>
      </w:tr>
    </w:tbl>
    <w:p>
      <w:pPr>
        <w:snapToGrid w:val="0"/>
        <w:spacing w:line="560" w:lineRule="exact"/>
        <w:rPr>
          <w:rFonts w:ascii="黑体" w:hAnsi="黑体" w:eastAsia="黑体" w:cs="黑体"/>
          <w:bCs/>
          <w:sz w:val="30"/>
          <w:szCs w:val="30"/>
        </w:rPr>
      </w:pPr>
      <w:r>
        <w:rPr>
          <w:rFonts w:hint="eastAsia" w:ascii="黑体" w:hAnsi="黑体" w:eastAsia="黑体" w:cs="黑体"/>
          <w:bCs/>
          <w:sz w:val="30"/>
          <w:szCs w:val="30"/>
        </w:rPr>
        <w:t>十六、比赛组织与管理</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设立赛项执行委员会，负责整个比赛的组织与管理。</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1</w:t>
      </w:r>
      <w:r>
        <w:rPr>
          <w:rFonts w:hint="eastAsia" w:ascii="Arial Narrow" w:hAnsi="Arial Narrow" w:eastAsia="仿宋_GB2312" w:cs="Arial"/>
          <w:sz w:val="30"/>
          <w:szCs w:val="30"/>
        </w:rPr>
        <w:t>．设执行委员会主任（总指挥）一名、副主任（副总指挥）二名，负责赛项若干事宜的总体协调。</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2</w:t>
      </w:r>
      <w:r>
        <w:rPr>
          <w:rFonts w:hint="eastAsia" w:ascii="Arial Narrow" w:hAnsi="Arial Narrow" w:eastAsia="仿宋_GB2312" w:cs="Arial"/>
          <w:sz w:val="30"/>
          <w:szCs w:val="30"/>
        </w:rPr>
        <w:t>．设赛项办公室：组长一名，组员若干，负责支持执行委员会主任、副主任决策的落实与监督。</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3</w:t>
      </w:r>
      <w:r>
        <w:rPr>
          <w:rFonts w:hint="eastAsia" w:ascii="Arial Narrow" w:hAnsi="Arial Narrow" w:eastAsia="仿宋_GB2312" w:cs="Arial"/>
          <w:sz w:val="30"/>
          <w:szCs w:val="30"/>
        </w:rPr>
        <w:t>．设立仲裁组：组长一名、组员若干，负责赛项的仲裁工作。</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4</w:t>
      </w:r>
      <w:r>
        <w:rPr>
          <w:rFonts w:hint="eastAsia" w:ascii="Arial Narrow" w:hAnsi="Arial Narrow" w:eastAsia="仿宋_GB2312" w:cs="Arial"/>
          <w:sz w:val="30"/>
          <w:szCs w:val="30"/>
        </w:rPr>
        <w:t>．裁判组：裁判长一名、裁判若干，负责赛项的裁判工作。</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5</w:t>
      </w:r>
      <w:r>
        <w:rPr>
          <w:rFonts w:hint="eastAsia" w:ascii="Arial Narrow" w:hAnsi="Arial Narrow" w:eastAsia="仿宋_GB2312" w:cs="Arial"/>
          <w:sz w:val="30"/>
          <w:szCs w:val="30"/>
        </w:rPr>
        <w:t>．现场赛务组：组长一名，组员若干，负责赛场场地内设备及人员管理。</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6</w:t>
      </w:r>
      <w:r>
        <w:rPr>
          <w:rFonts w:hint="eastAsia" w:ascii="Arial Narrow" w:hAnsi="Arial Narrow" w:eastAsia="仿宋_GB2312" w:cs="Arial"/>
          <w:sz w:val="30"/>
          <w:szCs w:val="30"/>
        </w:rPr>
        <w:t>．安保组：组长一名，组员若干，负责赛场及周边的安保工作。</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7</w:t>
      </w:r>
      <w:r>
        <w:rPr>
          <w:rFonts w:hint="eastAsia" w:ascii="Arial Narrow" w:hAnsi="Arial Narrow" w:eastAsia="仿宋_GB2312" w:cs="Arial"/>
          <w:sz w:val="30"/>
          <w:szCs w:val="30"/>
        </w:rPr>
        <w:t>．秘书组：组长一名，组员若干，负责撰文等文案工作。</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8</w:t>
      </w:r>
      <w:r>
        <w:rPr>
          <w:rFonts w:hint="eastAsia" w:ascii="Arial Narrow" w:hAnsi="Arial Narrow" w:eastAsia="仿宋_GB2312" w:cs="Arial"/>
          <w:sz w:val="30"/>
          <w:szCs w:val="30"/>
        </w:rPr>
        <w:t>．宣传组：组长一名，组员若干，负责赛项宣传等联系工作。</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9</w:t>
      </w:r>
      <w:r>
        <w:rPr>
          <w:rFonts w:hint="eastAsia" w:ascii="Arial Narrow" w:hAnsi="Arial Narrow" w:eastAsia="仿宋_GB2312" w:cs="Arial"/>
          <w:sz w:val="30"/>
          <w:szCs w:val="30"/>
        </w:rPr>
        <w:t>．设计组：组长一名，组员若干，负责赛项场地、布展等工作。</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10</w:t>
      </w:r>
      <w:r>
        <w:rPr>
          <w:rFonts w:hint="eastAsia" w:ascii="Arial Narrow" w:hAnsi="Arial Narrow" w:eastAsia="仿宋_GB2312" w:cs="Arial"/>
          <w:sz w:val="30"/>
          <w:szCs w:val="30"/>
        </w:rPr>
        <w:t>．后勤保障组：组长一名，组员若干，负责住宿、饮食、交通等保障工作。</w:t>
      </w:r>
    </w:p>
    <w:p>
      <w:pPr>
        <w:snapToGrid w:val="0"/>
        <w:spacing w:line="560" w:lineRule="exact"/>
        <w:ind w:firstLine="600" w:firstLineChars="200"/>
        <w:rPr>
          <w:rFonts w:ascii="Arial Narrow" w:hAnsi="Arial Narrow" w:eastAsia="仿宋_GB2312" w:cs="Arial"/>
          <w:bCs/>
          <w:sz w:val="30"/>
          <w:szCs w:val="30"/>
        </w:rPr>
      </w:pPr>
      <w:r>
        <w:rPr>
          <w:rFonts w:hint="eastAsia" w:ascii="黑体" w:hAnsi="黑体" w:eastAsia="黑体" w:cs="黑体"/>
          <w:bCs/>
          <w:sz w:val="30"/>
          <w:szCs w:val="30"/>
        </w:rPr>
        <w:t>十七、教学资源转化建设方案</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在大赛执委会的领导与监督下，赛后</w:t>
      </w:r>
      <w:r>
        <w:rPr>
          <w:rFonts w:ascii="Arial Narrow" w:hAnsi="Arial Narrow" w:eastAsia="仿宋_GB2312" w:cs="Arial"/>
          <w:sz w:val="30"/>
          <w:szCs w:val="30"/>
        </w:rPr>
        <w:t>30</w:t>
      </w:r>
      <w:r>
        <w:rPr>
          <w:rFonts w:hint="eastAsia" w:ascii="Arial Narrow" w:hAnsi="Arial Narrow" w:eastAsia="仿宋_GB2312" w:cs="Arial"/>
          <w:sz w:val="30"/>
          <w:szCs w:val="30"/>
        </w:rPr>
        <w:t>日内向大赛执委会办公室提交资源转化方案，半年内完成资源转化工作。</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（一）竞赛过程中获得的主要资源</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1</w:t>
      </w:r>
      <w:r>
        <w:rPr>
          <w:rFonts w:hint="eastAsia" w:ascii="Arial Narrow" w:hAnsi="Arial Narrow" w:eastAsia="仿宋_GB2312" w:cs="Arial"/>
          <w:sz w:val="30"/>
          <w:szCs w:val="30"/>
        </w:rPr>
        <w:t>、竞赛样题、试题库；</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2</w:t>
      </w:r>
      <w:r>
        <w:rPr>
          <w:rFonts w:hint="eastAsia" w:ascii="Arial Narrow" w:hAnsi="Arial Narrow" w:eastAsia="仿宋_GB2312" w:cs="Arial"/>
          <w:sz w:val="30"/>
          <w:szCs w:val="30"/>
        </w:rPr>
        <w:t>、竞赛技能考核评分案例；</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3</w:t>
      </w:r>
      <w:r>
        <w:rPr>
          <w:rFonts w:hint="eastAsia" w:ascii="Arial Narrow" w:hAnsi="Arial Narrow" w:eastAsia="仿宋_GB2312" w:cs="Arial"/>
          <w:sz w:val="30"/>
          <w:szCs w:val="30"/>
        </w:rPr>
        <w:t>、考核环境描述；</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4</w:t>
      </w:r>
      <w:r>
        <w:rPr>
          <w:rFonts w:hint="eastAsia" w:ascii="Arial Narrow" w:hAnsi="Arial Narrow" w:eastAsia="仿宋_GB2312" w:cs="Arial"/>
          <w:sz w:val="30"/>
          <w:szCs w:val="30"/>
        </w:rPr>
        <w:t>、竞赛过程音视频记录；</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5</w:t>
      </w:r>
      <w:r>
        <w:rPr>
          <w:rFonts w:hint="eastAsia" w:ascii="Arial Narrow" w:hAnsi="Arial Narrow" w:eastAsia="仿宋_GB2312" w:cs="Arial"/>
          <w:sz w:val="30"/>
          <w:szCs w:val="30"/>
        </w:rPr>
        <w:t>、评委、裁判、专家点评；</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6</w:t>
      </w:r>
      <w:r>
        <w:rPr>
          <w:rFonts w:hint="eastAsia" w:ascii="Arial Narrow" w:hAnsi="Arial Narrow" w:eastAsia="仿宋_GB2312" w:cs="Arial"/>
          <w:sz w:val="30"/>
          <w:szCs w:val="30"/>
        </w:rPr>
        <w:t>、优秀选手、指导教师访谈。</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（二）资源转化基本方案与呈现形式</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资源转化成果按照行业标准、契合课程标准、突出技能特色、展现竞赛优势，形成满足职业教育教学需求、体现先进教学模式、反映职业教育先进水平的共享性职业教育教学资源。资源转化成果包含基本资源和拓展资源，充分体现本赛项技能考核特点：</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1</w:t>
      </w:r>
      <w:r>
        <w:rPr>
          <w:rFonts w:hint="eastAsia" w:ascii="Arial Narrow" w:hAnsi="Arial Narrow" w:eastAsia="仿宋_GB2312" w:cs="Arial"/>
          <w:sz w:val="30"/>
          <w:szCs w:val="30"/>
        </w:rPr>
        <w:t>、基本资源：</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基本资源按照技能概要、训练单元、训练资源三大模块设置：</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w:t>
      </w:r>
      <w:r>
        <w:rPr>
          <w:rFonts w:ascii="Arial Narrow" w:hAnsi="Arial Narrow" w:eastAsia="仿宋_GB2312" w:cs="Arial"/>
          <w:sz w:val="30"/>
          <w:szCs w:val="30"/>
        </w:rPr>
        <w:t>1</w:t>
      </w:r>
      <w:r>
        <w:rPr>
          <w:rFonts w:hint="eastAsia" w:ascii="Arial Narrow" w:hAnsi="Arial Narrow" w:eastAsia="仿宋_GB2312" w:cs="Arial"/>
          <w:sz w:val="30"/>
          <w:szCs w:val="30"/>
        </w:rPr>
        <w:t>）技能概要包括技能介绍、训练大纲、技能要点、评价指标等。</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w:t>
      </w:r>
      <w:r>
        <w:rPr>
          <w:rFonts w:ascii="Arial Narrow" w:hAnsi="Arial Narrow" w:eastAsia="仿宋_GB2312" w:cs="Arial"/>
          <w:sz w:val="30"/>
          <w:szCs w:val="30"/>
        </w:rPr>
        <w:t>2</w:t>
      </w:r>
      <w:r>
        <w:rPr>
          <w:rFonts w:hint="eastAsia" w:ascii="Arial Narrow" w:hAnsi="Arial Narrow" w:eastAsia="仿宋_GB2312" w:cs="Arial"/>
          <w:sz w:val="30"/>
          <w:szCs w:val="30"/>
        </w:rPr>
        <w:t>）训练单元按任务模块或技能模块组织设置，可包括演示文稿、操作流程演示视频</w:t>
      </w:r>
      <w:r>
        <w:rPr>
          <w:rFonts w:ascii="Arial Narrow" w:hAnsi="Arial Narrow" w:eastAsia="仿宋_GB2312" w:cs="Arial"/>
          <w:sz w:val="30"/>
          <w:szCs w:val="30"/>
        </w:rPr>
        <w:t>/</w:t>
      </w:r>
      <w:r>
        <w:rPr>
          <w:rFonts w:hint="eastAsia" w:ascii="Arial Narrow" w:hAnsi="Arial Narrow" w:eastAsia="仿宋_GB2312" w:cs="Arial"/>
          <w:sz w:val="30"/>
          <w:szCs w:val="30"/>
        </w:rPr>
        <w:t>动画等。</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w:t>
      </w:r>
      <w:r>
        <w:rPr>
          <w:rFonts w:ascii="Arial Narrow" w:hAnsi="Arial Narrow" w:eastAsia="仿宋_GB2312" w:cs="Arial"/>
          <w:sz w:val="30"/>
          <w:szCs w:val="30"/>
        </w:rPr>
        <w:t>3</w:t>
      </w:r>
      <w:r>
        <w:rPr>
          <w:rFonts w:hint="eastAsia" w:ascii="Arial Narrow" w:hAnsi="Arial Narrow" w:eastAsia="仿宋_GB2312" w:cs="Arial"/>
          <w:sz w:val="30"/>
          <w:szCs w:val="30"/>
        </w:rPr>
        <w:t>）训练资源可包括教学方案、训练指导、作业</w:t>
      </w:r>
      <w:r>
        <w:rPr>
          <w:rFonts w:ascii="Arial Narrow" w:hAnsi="Arial Narrow" w:eastAsia="仿宋_GB2312" w:cs="Arial"/>
          <w:sz w:val="30"/>
          <w:szCs w:val="30"/>
        </w:rPr>
        <w:t>/</w:t>
      </w:r>
      <w:r>
        <w:rPr>
          <w:rFonts w:hint="eastAsia" w:ascii="Arial Narrow" w:hAnsi="Arial Narrow" w:eastAsia="仿宋_GB2312" w:cs="Arial"/>
          <w:sz w:val="30"/>
          <w:szCs w:val="30"/>
        </w:rPr>
        <w:t>任务、实验</w:t>
      </w:r>
      <w:r>
        <w:rPr>
          <w:rFonts w:ascii="Arial Narrow" w:hAnsi="Arial Narrow" w:eastAsia="仿宋_GB2312" w:cs="Arial"/>
          <w:sz w:val="30"/>
          <w:szCs w:val="30"/>
        </w:rPr>
        <w:t>/</w:t>
      </w:r>
      <w:r>
        <w:rPr>
          <w:rFonts w:hint="eastAsia" w:ascii="Arial Narrow" w:hAnsi="Arial Narrow" w:eastAsia="仿宋_GB2312" w:cs="Arial"/>
          <w:sz w:val="30"/>
          <w:szCs w:val="30"/>
        </w:rPr>
        <w:t>实训</w:t>
      </w:r>
      <w:r>
        <w:rPr>
          <w:rFonts w:ascii="Arial Narrow" w:hAnsi="Arial Narrow" w:eastAsia="仿宋_GB2312" w:cs="Arial"/>
          <w:sz w:val="30"/>
          <w:szCs w:val="30"/>
        </w:rPr>
        <w:t>/</w:t>
      </w:r>
      <w:r>
        <w:rPr>
          <w:rFonts w:hint="eastAsia" w:ascii="Arial Narrow" w:hAnsi="Arial Narrow" w:eastAsia="仿宋_GB2312" w:cs="Arial"/>
          <w:sz w:val="30"/>
          <w:szCs w:val="30"/>
        </w:rPr>
        <w:t>实习资源等。训练资源模块可单独列出，也可融入各训练单元。</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2</w:t>
      </w:r>
      <w:r>
        <w:rPr>
          <w:rFonts w:hint="eastAsia" w:ascii="Arial Narrow" w:hAnsi="Arial Narrow" w:eastAsia="仿宋_GB2312" w:cs="Arial"/>
          <w:sz w:val="30"/>
          <w:szCs w:val="30"/>
        </w:rPr>
        <w:t>、拓展资源：</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拓展资源以反映技能特色为主，应用于各教学与训练环节，支持技能教学和学习过程，较为成熟的多样性辅助资源。例如：点评视频、访谈视频、试题库、案例库、素材资源库等。</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（三）资源的技术标准</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资源转化成果以文本文档、演示文稿、视频文件、</w:t>
      </w:r>
      <w:r>
        <w:rPr>
          <w:rFonts w:ascii="Arial Narrow" w:hAnsi="Arial Narrow" w:eastAsia="仿宋_GB2312" w:cs="Arial"/>
          <w:sz w:val="30"/>
          <w:szCs w:val="30"/>
        </w:rPr>
        <w:t>Flash</w:t>
      </w:r>
      <w:r>
        <w:rPr>
          <w:rFonts w:hint="eastAsia" w:ascii="Arial Narrow" w:hAnsi="Arial Narrow" w:eastAsia="仿宋_GB2312" w:cs="Arial"/>
          <w:sz w:val="30"/>
          <w:szCs w:val="30"/>
        </w:rPr>
        <w:t>文件、图形</w:t>
      </w:r>
      <w:r>
        <w:rPr>
          <w:rFonts w:ascii="Arial Narrow" w:hAnsi="Arial Narrow" w:eastAsia="仿宋_GB2312" w:cs="Arial"/>
          <w:sz w:val="30"/>
          <w:szCs w:val="30"/>
        </w:rPr>
        <w:t>/</w:t>
      </w:r>
      <w:r>
        <w:rPr>
          <w:rFonts w:hint="eastAsia" w:ascii="Arial Narrow" w:hAnsi="Arial Narrow" w:eastAsia="仿宋_GB2312" w:cs="Arial"/>
          <w:sz w:val="30"/>
          <w:szCs w:val="30"/>
        </w:rPr>
        <w:t>图像素材和网页型资源等，技术标准符合《全国职业院校技能大赛资源转化工作办法》的要求。</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（四）资源的提交方式与版权</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赛项资源转化成果的版权由技能大赛执委会和赛项执委会共享。</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（五）资源的使用与管理</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资源转化成果的使用与管理由大赛执委会统一使用与管理，会同赛项承办单位、赛项有关专家，联系出版社编辑出版有关赛项试题库、岗位典型操作流程等精品资源。</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（六）资源转化项的工作进程表</w:t>
      </w:r>
    </w:p>
    <w:tbl>
      <w:tblPr>
        <w:tblStyle w:val="22"/>
        <w:tblW w:w="8452" w:type="dxa"/>
        <w:tblInd w:w="-137" w:type="dxa"/>
        <w:tblLayout w:type="fixed"/>
        <w:tblCellMar>
          <w:top w:w="0" w:type="dxa"/>
          <w:left w:w="0" w:type="dxa"/>
          <w:bottom w:w="0" w:type="dxa"/>
          <w:right w:w="0" w:type="dxa"/>
        </w:tblCellMar>
      </w:tblPr>
      <w:tblGrid>
        <w:gridCol w:w="913"/>
        <w:gridCol w:w="707"/>
        <w:gridCol w:w="1339"/>
        <w:gridCol w:w="987"/>
        <w:gridCol w:w="986"/>
        <w:gridCol w:w="1269"/>
        <w:gridCol w:w="1127"/>
        <w:gridCol w:w="1124"/>
      </w:tblGrid>
      <w:tr>
        <w:tblPrEx>
          <w:tblLayout w:type="fixed"/>
          <w:tblCellMar>
            <w:top w:w="0" w:type="dxa"/>
            <w:left w:w="0" w:type="dxa"/>
            <w:bottom w:w="0" w:type="dxa"/>
            <w:right w:w="0" w:type="dxa"/>
          </w:tblCellMar>
        </w:tblPrEx>
        <w:trPr>
          <w:trHeight w:val="1044" w:hRule="exact"/>
        </w:trPr>
        <w:tc>
          <w:tcPr>
            <w:tcW w:w="2959" w:type="dxa"/>
            <w:gridSpan w:val="3"/>
            <w:tcBorders>
              <w:top w:val="single" w:color="000000" w:sz="4" w:space="0"/>
              <w:left w:val="single" w:color="000000" w:sz="4" w:space="0"/>
              <w:bottom w:val="single" w:color="000000" w:sz="4" w:space="0"/>
              <w:right w:val="single" w:color="000000" w:sz="4" w:space="0"/>
            </w:tcBorders>
            <w:vAlign w:val="center"/>
          </w:tcPr>
          <w:p>
            <w:pPr>
              <w:widowControl/>
              <w:jc w:val="center"/>
              <w:rPr>
                <w:rFonts w:asciiTheme="minorEastAsia" w:hAnsiTheme="minorEastAsia" w:eastAsiaTheme="minorEastAsia" w:cstheme="minorBidi"/>
                <w:b/>
                <w:sz w:val="24"/>
                <w:szCs w:val="24"/>
                <w:lang w:eastAsia="en-US"/>
              </w:rPr>
            </w:pPr>
            <w:r>
              <w:rPr>
                <w:rFonts w:asciiTheme="minorEastAsia" w:hAnsiTheme="minorEastAsia" w:eastAsiaTheme="minorEastAsia" w:cstheme="minorBidi"/>
                <w:b/>
                <w:sz w:val="24"/>
                <w:szCs w:val="24"/>
                <w:lang w:eastAsia="en-US"/>
              </w:rPr>
              <w:t>资源名称</w:t>
            </w:r>
          </w:p>
        </w:tc>
        <w:tc>
          <w:tcPr>
            <w:tcW w:w="987"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Theme="minorEastAsia" w:hAnsiTheme="minorEastAsia" w:eastAsiaTheme="minorEastAsia" w:cstheme="minorBidi"/>
                <w:b/>
                <w:sz w:val="24"/>
                <w:szCs w:val="24"/>
                <w:lang w:eastAsia="en-US"/>
              </w:rPr>
            </w:pPr>
            <w:r>
              <w:rPr>
                <w:rFonts w:asciiTheme="minorEastAsia" w:hAnsiTheme="minorEastAsia" w:eastAsiaTheme="minorEastAsia" w:cstheme="minorBidi"/>
                <w:b/>
                <w:sz w:val="24"/>
                <w:szCs w:val="24"/>
                <w:lang w:eastAsia="en-US"/>
              </w:rPr>
              <w:t>表现形式</w:t>
            </w:r>
          </w:p>
        </w:tc>
        <w:tc>
          <w:tcPr>
            <w:tcW w:w="986"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Theme="minorEastAsia" w:hAnsiTheme="minorEastAsia" w:eastAsiaTheme="minorEastAsia" w:cstheme="minorBidi"/>
                <w:b/>
                <w:sz w:val="24"/>
                <w:szCs w:val="24"/>
                <w:lang w:eastAsia="en-US"/>
              </w:rPr>
            </w:pPr>
            <w:r>
              <w:rPr>
                <w:rFonts w:asciiTheme="minorEastAsia" w:hAnsiTheme="minorEastAsia" w:eastAsiaTheme="minorEastAsia" w:cstheme="minorBidi"/>
                <w:b/>
                <w:sz w:val="24"/>
                <w:szCs w:val="24"/>
                <w:lang w:eastAsia="en-US"/>
              </w:rPr>
              <w:t>资源数量</w:t>
            </w:r>
          </w:p>
        </w:tc>
        <w:tc>
          <w:tcPr>
            <w:tcW w:w="1269" w:type="dxa"/>
            <w:tcBorders>
              <w:top w:val="single" w:color="000000" w:sz="4" w:space="0"/>
              <w:left w:val="single" w:color="000000" w:sz="4" w:space="0"/>
              <w:bottom w:val="single" w:color="000000" w:sz="4" w:space="0"/>
              <w:right w:val="single" w:color="auto" w:sz="4" w:space="0"/>
            </w:tcBorders>
            <w:vAlign w:val="center"/>
          </w:tcPr>
          <w:p>
            <w:pPr>
              <w:widowControl/>
              <w:jc w:val="center"/>
              <w:rPr>
                <w:rFonts w:asciiTheme="minorEastAsia" w:hAnsiTheme="minorEastAsia" w:eastAsiaTheme="minorEastAsia" w:cstheme="minorBidi"/>
                <w:b/>
                <w:sz w:val="24"/>
                <w:szCs w:val="24"/>
                <w:lang w:eastAsia="en-US"/>
              </w:rPr>
            </w:pPr>
            <w:r>
              <w:rPr>
                <w:rFonts w:asciiTheme="minorEastAsia" w:hAnsiTheme="minorEastAsia" w:eastAsiaTheme="minorEastAsia" w:cstheme="minorBidi"/>
                <w:b/>
                <w:sz w:val="24"/>
                <w:szCs w:val="24"/>
                <w:lang w:eastAsia="en-US"/>
              </w:rPr>
              <w:t>资源要求</w:t>
            </w:r>
          </w:p>
        </w:tc>
        <w:tc>
          <w:tcPr>
            <w:tcW w:w="1127" w:type="dxa"/>
            <w:tcBorders>
              <w:top w:val="single" w:color="auto" w:sz="4" w:space="0"/>
              <w:left w:val="single" w:color="auto" w:sz="4" w:space="0"/>
              <w:bottom w:val="single" w:color="auto" w:sz="4" w:space="0"/>
              <w:right w:val="single" w:color="auto" w:sz="4" w:space="0"/>
            </w:tcBorders>
            <w:vAlign w:val="center"/>
          </w:tcPr>
          <w:p>
            <w:pPr>
              <w:widowControl/>
              <w:jc w:val="center"/>
              <w:rPr>
                <w:rFonts w:asciiTheme="minorEastAsia" w:hAnsiTheme="minorEastAsia" w:eastAsiaTheme="minorEastAsia" w:cstheme="minorBidi"/>
                <w:b/>
                <w:sz w:val="24"/>
                <w:szCs w:val="24"/>
                <w:lang w:eastAsia="en-US"/>
              </w:rPr>
            </w:pPr>
            <w:r>
              <w:rPr>
                <w:rFonts w:asciiTheme="minorEastAsia" w:hAnsiTheme="minorEastAsia" w:eastAsiaTheme="minorEastAsia" w:cstheme="minorBidi"/>
                <w:b/>
                <w:sz w:val="24"/>
                <w:szCs w:val="24"/>
                <w:lang w:eastAsia="en-US"/>
              </w:rPr>
              <w:t>完成时间</w:t>
            </w:r>
          </w:p>
        </w:tc>
        <w:tc>
          <w:tcPr>
            <w:tcW w:w="1124"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eastAsiaTheme="minorEastAsia" w:cstheme="minorBidi"/>
                <w:b/>
                <w:sz w:val="24"/>
                <w:szCs w:val="24"/>
                <w:lang w:eastAsia="en-US"/>
              </w:rPr>
            </w:pPr>
            <w:r>
              <w:rPr>
                <w:rFonts w:hint="eastAsia" w:asciiTheme="minorEastAsia" w:hAnsiTheme="minorEastAsia" w:eastAsiaTheme="minorEastAsia" w:cstheme="minorBidi"/>
                <w:b/>
                <w:sz w:val="24"/>
                <w:szCs w:val="24"/>
                <w:lang w:eastAsia="en-US"/>
              </w:rPr>
              <w:t>实施人员</w:t>
            </w:r>
          </w:p>
        </w:tc>
      </w:tr>
      <w:tr>
        <w:tblPrEx>
          <w:tblLayout w:type="fixed"/>
          <w:tblCellMar>
            <w:top w:w="0" w:type="dxa"/>
            <w:left w:w="0" w:type="dxa"/>
            <w:bottom w:w="0" w:type="dxa"/>
            <w:right w:w="0" w:type="dxa"/>
          </w:tblCellMar>
        </w:tblPrEx>
        <w:trPr>
          <w:trHeight w:val="1018" w:hRule="exact"/>
        </w:trPr>
        <w:tc>
          <w:tcPr>
            <w:tcW w:w="913" w:type="dxa"/>
            <w:vMerge w:val="restart"/>
            <w:tcBorders>
              <w:top w:val="single" w:color="000000" w:sz="4" w:space="0"/>
              <w:left w:val="single" w:color="000000" w:sz="4" w:space="0"/>
              <w:right w:val="single" w:color="000000" w:sz="4" w:space="0"/>
            </w:tcBorders>
            <w:vAlign w:val="center"/>
          </w:tcPr>
          <w:p>
            <w:pPr>
              <w:widowControl/>
              <w:jc w:val="center"/>
              <w:rPr>
                <w:rFonts w:asciiTheme="minorEastAsia" w:hAnsiTheme="minorEastAsia" w:eastAsiaTheme="minorEastAsia" w:cstheme="minorBidi"/>
                <w:sz w:val="24"/>
                <w:szCs w:val="24"/>
                <w:lang w:eastAsia="en-US"/>
              </w:rPr>
            </w:pPr>
            <w:r>
              <w:rPr>
                <w:rFonts w:asciiTheme="minorEastAsia" w:hAnsiTheme="minorEastAsia" w:eastAsiaTheme="minorEastAsia" w:cstheme="minorBidi"/>
                <w:sz w:val="24"/>
                <w:szCs w:val="24"/>
                <w:lang w:eastAsia="en-US"/>
              </w:rPr>
              <w:t>基 本 资 源</w:t>
            </w:r>
          </w:p>
        </w:tc>
        <w:tc>
          <w:tcPr>
            <w:tcW w:w="707" w:type="dxa"/>
            <w:vMerge w:val="restart"/>
            <w:tcBorders>
              <w:top w:val="single" w:color="000000" w:sz="4" w:space="0"/>
              <w:left w:val="single" w:color="000000" w:sz="4" w:space="0"/>
              <w:right w:val="single" w:color="000000" w:sz="4" w:space="0"/>
            </w:tcBorders>
            <w:vAlign w:val="center"/>
          </w:tcPr>
          <w:p>
            <w:pPr>
              <w:widowControl/>
              <w:jc w:val="center"/>
              <w:rPr>
                <w:rFonts w:asciiTheme="minorEastAsia" w:hAnsiTheme="minorEastAsia" w:eastAsiaTheme="minorEastAsia" w:cstheme="minorBidi"/>
                <w:sz w:val="24"/>
                <w:szCs w:val="24"/>
                <w:lang w:eastAsia="en-US"/>
              </w:rPr>
            </w:pPr>
            <w:r>
              <w:rPr>
                <w:rFonts w:asciiTheme="minorEastAsia" w:hAnsiTheme="minorEastAsia" w:eastAsiaTheme="minorEastAsia" w:cstheme="minorBidi"/>
                <w:sz w:val="24"/>
                <w:szCs w:val="24"/>
                <w:lang w:eastAsia="en-US"/>
              </w:rPr>
              <w:t>风采 展示</w:t>
            </w:r>
          </w:p>
        </w:tc>
        <w:tc>
          <w:tcPr>
            <w:tcW w:w="1339"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Theme="minorEastAsia" w:hAnsiTheme="minorEastAsia" w:eastAsiaTheme="minorEastAsia" w:cstheme="minorBidi"/>
                <w:sz w:val="24"/>
                <w:szCs w:val="24"/>
                <w:lang w:eastAsia="en-US"/>
              </w:rPr>
            </w:pPr>
            <w:r>
              <w:rPr>
                <w:rFonts w:asciiTheme="minorEastAsia" w:hAnsiTheme="minorEastAsia" w:eastAsiaTheme="minorEastAsia" w:cstheme="minorBidi"/>
                <w:sz w:val="24"/>
                <w:szCs w:val="24"/>
                <w:lang w:eastAsia="en-US"/>
              </w:rPr>
              <w:t>赛项宣传片</w:t>
            </w:r>
          </w:p>
        </w:tc>
        <w:tc>
          <w:tcPr>
            <w:tcW w:w="987"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Theme="minorEastAsia" w:hAnsiTheme="minorEastAsia" w:eastAsiaTheme="minorEastAsia" w:cstheme="minorBidi"/>
                <w:sz w:val="24"/>
                <w:szCs w:val="24"/>
                <w:lang w:eastAsia="en-US"/>
              </w:rPr>
            </w:pPr>
            <w:r>
              <w:rPr>
                <w:rFonts w:asciiTheme="minorEastAsia" w:hAnsiTheme="minorEastAsia" w:eastAsiaTheme="minorEastAsia" w:cstheme="minorBidi"/>
                <w:sz w:val="24"/>
                <w:szCs w:val="24"/>
                <w:lang w:eastAsia="en-US"/>
              </w:rPr>
              <w:t>视频</w:t>
            </w:r>
          </w:p>
        </w:tc>
        <w:tc>
          <w:tcPr>
            <w:tcW w:w="986"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Theme="minorEastAsia" w:hAnsiTheme="minorEastAsia" w:eastAsiaTheme="minorEastAsia" w:cstheme="minorBidi"/>
                <w:sz w:val="24"/>
                <w:szCs w:val="24"/>
                <w:lang w:eastAsia="en-US"/>
              </w:rPr>
            </w:pPr>
            <w:r>
              <w:rPr>
                <w:rFonts w:hint="eastAsia" w:asciiTheme="minorEastAsia" w:hAnsiTheme="minorEastAsia" w:eastAsiaTheme="minorEastAsia" w:cstheme="minorBidi"/>
                <w:sz w:val="24"/>
                <w:szCs w:val="24"/>
                <w:lang w:eastAsia="en-US"/>
              </w:rPr>
              <w:t>1</w:t>
            </w:r>
          </w:p>
        </w:tc>
        <w:tc>
          <w:tcPr>
            <w:tcW w:w="1269" w:type="dxa"/>
            <w:tcBorders>
              <w:top w:val="single" w:color="000000" w:sz="4" w:space="0"/>
              <w:left w:val="single" w:color="000000" w:sz="4" w:space="0"/>
              <w:bottom w:val="single" w:color="000000" w:sz="4" w:space="0"/>
              <w:right w:val="single" w:color="auto" w:sz="4" w:space="0"/>
            </w:tcBorders>
            <w:vAlign w:val="center"/>
          </w:tcPr>
          <w:p>
            <w:pPr>
              <w:widowControl/>
              <w:jc w:val="center"/>
              <w:rPr>
                <w:rFonts w:asciiTheme="minorEastAsia" w:hAnsiTheme="minorEastAsia" w:eastAsiaTheme="minorEastAsia" w:cstheme="minorBidi"/>
                <w:sz w:val="24"/>
                <w:szCs w:val="24"/>
                <w:lang w:eastAsia="en-US"/>
              </w:rPr>
            </w:pPr>
            <w:r>
              <w:rPr>
                <w:rFonts w:asciiTheme="minorEastAsia" w:hAnsiTheme="minorEastAsia" w:eastAsiaTheme="minorEastAsia" w:cstheme="minorBidi"/>
                <w:sz w:val="24"/>
                <w:szCs w:val="24"/>
                <w:lang w:eastAsia="en-US"/>
              </w:rPr>
              <w:t>15 分钟</w:t>
            </w:r>
          </w:p>
          <w:p>
            <w:pPr>
              <w:widowControl/>
              <w:jc w:val="center"/>
              <w:rPr>
                <w:rFonts w:asciiTheme="minorEastAsia" w:hAnsiTheme="minorEastAsia" w:eastAsiaTheme="minorEastAsia" w:cstheme="minorBidi"/>
                <w:sz w:val="24"/>
                <w:szCs w:val="24"/>
                <w:lang w:eastAsia="en-US"/>
              </w:rPr>
            </w:pPr>
            <w:r>
              <w:rPr>
                <w:rFonts w:asciiTheme="minorEastAsia" w:hAnsiTheme="minorEastAsia" w:eastAsiaTheme="minorEastAsia" w:cstheme="minorBidi"/>
                <w:sz w:val="24"/>
                <w:szCs w:val="24"/>
                <w:lang w:eastAsia="en-US"/>
              </w:rPr>
              <w:t>以上</w:t>
            </w:r>
          </w:p>
        </w:tc>
        <w:tc>
          <w:tcPr>
            <w:tcW w:w="1127"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eastAsiaTheme="minorEastAsia" w:cstheme="minorBidi"/>
                <w:sz w:val="24"/>
                <w:szCs w:val="24"/>
                <w:lang w:eastAsia="en-US"/>
              </w:rPr>
            </w:pPr>
            <w:r>
              <w:rPr>
                <w:rFonts w:hint="eastAsia" w:asciiTheme="minorEastAsia" w:hAnsiTheme="minorEastAsia" w:eastAsiaTheme="minorEastAsia" w:cstheme="minorBidi"/>
                <w:sz w:val="24"/>
                <w:szCs w:val="24"/>
                <w:lang w:eastAsia="en-US"/>
              </w:rPr>
              <w:t>赛后5日</w:t>
            </w:r>
          </w:p>
        </w:tc>
        <w:tc>
          <w:tcPr>
            <w:tcW w:w="1124"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eastAsiaTheme="minorEastAsia" w:cstheme="minorBidi"/>
                <w:sz w:val="24"/>
                <w:szCs w:val="24"/>
                <w:lang w:eastAsia="en-US"/>
              </w:rPr>
            </w:pPr>
            <w:r>
              <w:rPr>
                <w:rFonts w:hint="eastAsia" w:asciiTheme="minorEastAsia" w:hAnsiTheme="minorEastAsia" w:eastAsiaTheme="minorEastAsia" w:cstheme="minorBidi"/>
                <w:sz w:val="24"/>
                <w:szCs w:val="24"/>
                <w:lang w:eastAsia="en-US"/>
              </w:rPr>
              <w:t>承办校</w:t>
            </w:r>
          </w:p>
        </w:tc>
      </w:tr>
      <w:tr>
        <w:tblPrEx>
          <w:tblLayout w:type="fixed"/>
          <w:tblCellMar>
            <w:top w:w="0" w:type="dxa"/>
            <w:left w:w="0" w:type="dxa"/>
            <w:bottom w:w="0" w:type="dxa"/>
            <w:right w:w="0" w:type="dxa"/>
          </w:tblCellMar>
        </w:tblPrEx>
        <w:trPr>
          <w:trHeight w:val="631" w:hRule="exact"/>
        </w:trPr>
        <w:tc>
          <w:tcPr>
            <w:tcW w:w="913" w:type="dxa"/>
            <w:vMerge w:val="continue"/>
            <w:tcBorders>
              <w:left w:val="single" w:color="000000" w:sz="4" w:space="0"/>
              <w:right w:val="single" w:color="000000" w:sz="4" w:space="0"/>
            </w:tcBorders>
            <w:vAlign w:val="center"/>
          </w:tcPr>
          <w:p>
            <w:pPr>
              <w:widowControl/>
              <w:jc w:val="center"/>
              <w:rPr>
                <w:rFonts w:asciiTheme="minorEastAsia" w:hAnsiTheme="minorEastAsia" w:eastAsiaTheme="minorEastAsia" w:cstheme="minorBidi"/>
                <w:sz w:val="24"/>
                <w:szCs w:val="24"/>
                <w:lang w:eastAsia="en-US"/>
              </w:rPr>
            </w:pPr>
          </w:p>
        </w:tc>
        <w:tc>
          <w:tcPr>
            <w:tcW w:w="707" w:type="dxa"/>
            <w:vMerge w:val="continue"/>
            <w:tcBorders>
              <w:left w:val="single" w:color="000000" w:sz="4" w:space="0"/>
              <w:bottom w:val="single" w:color="000000" w:sz="4" w:space="0"/>
              <w:right w:val="single" w:color="000000" w:sz="4" w:space="0"/>
            </w:tcBorders>
            <w:vAlign w:val="center"/>
          </w:tcPr>
          <w:p>
            <w:pPr>
              <w:widowControl/>
              <w:jc w:val="center"/>
              <w:rPr>
                <w:rFonts w:asciiTheme="minorEastAsia" w:hAnsiTheme="minorEastAsia" w:eastAsiaTheme="minorEastAsia" w:cstheme="minorBidi"/>
                <w:sz w:val="24"/>
                <w:szCs w:val="24"/>
                <w:lang w:eastAsia="en-US"/>
              </w:rPr>
            </w:pPr>
          </w:p>
        </w:tc>
        <w:tc>
          <w:tcPr>
            <w:tcW w:w="1339" w:type="dxa"/>
            <w:tcBorders>
              <w:top w:val="single" w:color="000000" w:sz="4" w:space="0"/>
              <w:left w:val="single" w:color="000000" w:sz="4" w:space="0"/>
              <w:bottom w:val="single" w:color="000000" w:sz="4" w:space="0"/>
              <w:right w:val="single" w:color="000000" w:sz="4" w:space="0"/>
            </w:tcBorders>
            <w:vAlign w:val="center"/>
          </w:tcPr>
          <w:p>
            <w:pPr>
              <w:widowControl/>
              <w:spacing w:before="103"/>
              <w:jc w:val="center"/>
              <w:rPr>
                <w:rFonts w:asciiTheme="minorEastAsia" w:hAnsiTheme="minorEastAsia" w:eastAsiaTheme="minorEastAsia" w:cstheme="minorBidi"/>
                <w:sz w:val="24"/>
                <w:szCs w:val="24"/>
                <w:lang w:eastAsia="en-US"/>
              </w:rPr>
            </w:pPr>
            <w:r>
              <w:rPr>
                <w:rFonts w:asciiTheme="minorEastAsia" w:hAnsiTheme="minorEastAsia" w:eastAsiaTheme="minorEastAsia" w:cstheme="minorBidi"/>
                <w:sz w:val="24"/>
                <w:szCs w:val="24"/>
                <w:lang w:eastAsia="en-US"/>
              </w:rPr>
              <w:t>风采展示片</w:t>
            </w:r>
          </w:p>
        </w:tc>
        <w:tc>
          <w:tcPr>
            <w:tcW w:w="987" w:type="dxa"/>
            <w:tcBorders>
              <w:top w:val="single" w:color="000000" w:sz="4" w:space="0"/>
              <w:left w:val="single" w:color="000000" w:sz="4" w:space="0"/>
              <w:bottom w:val="single" w:color="000000" w:sz="4" w:space="0"/>
              <w:right w:val="single" w:color="000000" w:sz="4" w:space="0"/>
            </w:tcBorders>
            <w:vAlign w:val="center"/>
          </w:tcPr>
          <w:p>
            <w:pPr>
              <w:widowControl/>
              <w:spacing w:before="103"/>
              <w:jc w:val="center"/>
              <w:rPr>
                <w:rFonts w:asciiTheme="minorEastAsia" w:hAnsiTheme="minorEastAsia" w:eastAsiaTheme="minorEastAsia" w:cstheme="minorBidi"/>
                <w:sz w:val="24"/>
                <w:szCs w:val="24"/>
                <w:lang w:eastAsia="en-US"/>
              </w:rPr>
            </w:pPr>
            <w:r>
              <w:rPr>
                <w:rFonts w:asciiTheme="minorEastAsia" w:hAnsiTheme="minorEastAsia" w:eastAsiaTheme="minorEastAsia" w:cstheme="minorBidi"/>
                <w:sz w:val="24"/>
                <w:szCs w:val="24"/>
                <w:lang w:eastAsia="en-US"/>
              </w:rPr>
              <w:t>视频</w:t>
            </w:r>
          </w:p>
        </w:tc>
        <w:tc>
          <w:tcPr>
            <w:tcW w:w="986"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Theme="minorEastAsia" w:hAnsiTheme="minorEastAsia" w:eastAsiaTheme="minorEastAsia" w:cstheme="minorBidi"/>
                <w:sz w:val="24"/>
                <w:szCs w:val="24"/>
                <w:lang w:eastAsia="en-US"/>
              </w:rPr>
            </w:pPr>
            <w:r>
              <w:rPr>
                <w:rFonts w:hint="eastAsia" w:asciiTheme="minorEastAsia" w:hAnsiTheme="minorEastAsia" w:eastAsiaTheme="minorEastAsia" w:cstheme="minorBidi"/>
                <w:sz w:val="24"/>
                <w:szCs w:val="24"/>
                <w:lang w:eastAsia="en-US"/>
              </w:rPr>
              <w:t>1</w:t>
            </w:r>
          </w:p>
        </w:tc>
        <w:tc>
          <w:tcPr>
            <w:tcW w:w="1269" w:type="dxa"/>
            <w:tcBorders>
              <w:top w:val="single" w:color="000000" w:sz="4" w:space="0"/>
              <w:left w:val="single" w:color="000000" w:sz="4" w:space="0"/>
              <w:bottom w:val="single" w:color="000000" w:sz="4" w:space="0"/>
              <w:right w:val="single" w:color="auto" w:sz="4" w:space="0"/>
            </w:tcBorders>
            <w:vAlign w:val="center"/>
          </w:tcPr>
          <w:p>
            <w:pPr>
              <w:widowControl/>
              <w:spacing w:line="261" w:lineRule="exact"/>
              <w:ind w:right="2"/>
              <w:jc w:val="center"/>
              <w:rPr>
                <w:rFonts w:asciiTheme="minorEastAsia" w:hAnsiTheme="minorEastAsia" w:eastAsiaTheme="minorEastAsia" w:cstheme="minorBidi"/>
                <w:sz w:val="24"/>
                <w:szCs w:val="24"/>
                <w:lang w:eastAsia="en-US"/>
              </w:rPr>
            </w:pPr>
            <w:r>
              <w:rPr>
                <w:rFonts w:asciiTheme="minorEastAsia" w:hAnsiTheme="minorEastAsia" w:eastAsiaTheme="minorEastAsia" w:cstheme="minorBidi"/>
                <w:sz w:val="24"/>
                <w:szCs w:val="24"/>
                <w:lang w:eastAsia="en-US"/>
              </w:rPr>
              <w:t>10 分钟</w:t>
            </w:r>
          </w:p>
          <w:p>
            <w:pPr>
              <w:widowControl/>
              <w:spacing w:line="313" w:lineRule="exact"/>
              <w:jc w:val="center"/>
              <w:rPr>
                <w:rFonts w:asciiTheme="minorEastAsia" w:hAnsiTheme="minorEastAsia" w:eastAsiaTheme="minorEastAsia" w:cstheme="minorBidi"/>
                <w:sz w:val="24"/>
                <w:szCs w:val="24"/>
                <w:lang w:eastAsia="en-US"/>
              </w:rPr>
            </w:pPr>
            <w:r>
              <w:rPr>
                <w:rFonts w:asciiTheme="minorEastAsia" w:hAnsiTheme="minorEastAsia" w:eastAsiaTheme="minorEastAsia" w:cstheme="minorBidi"/>
                <w:sz w:val="24"/>
                <w:szCs w:val="24"/>
                <w:lang w:eastAsia="en-US"/>
              </w:rPr>
              <w:t>以上</w:t>
            </w:r>
          </w:p>
        </w:tc>
        <w:tc>
          <w:tcPr>
            <w:tcW w:w="1127"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eastAsiaTheme="minorEastAsia" w:cstheme="minorBidi"/>
                <w:b/>
                <w:sz w:val="24"/>
                <w:szCs w:val="24"/>
                <w:lang w:eastAsia="en-US"/>
              </w:rPr>
            </w:pPr>
            <w:r>
              <w:rPr>
                <w:rFonts w:hint="eastAsia" w:asciiTheme="minorEastAsia" w:hAnsiTheme="minorEastAsia" w:eastAsiaTheme="minorEastAsia" w:cstheme="minorBidi"/>
                <w:sz w:val="24"/>
                <w:szCs w:val="24"/>
                <w:lang w:eastAsia="en-US"/>
              </w:rPr>
              <w:t>赛后5日</w:t>
            </w:r>
          </w:p>
        </w:tc>
        <w:tc>
          <w:tcPr>
            <w:tcW w:w="1124" w:type="dxa"/>
            <w:tcBorders>
              <w:top w:val="single" w:color="auto" w:sz="4" w:space="0"/>
              <w:left w:val="single" w:color="auto" w:sz="4" w:space="0"/>
              <w:bottom w:val="single" w:color="auto" w:sz="4" w:space="0"/>
              <w:right w:val="single" w:color="auto" w:sz="4" w:space="0"/>
            </w:tcBorders>
            <w:vAlign w:val="center"/>
          </w:tcPr>
          <w:p>
            <w:pPr>
              <w:widowControl/>
              <w:jc w:val="center"/>
              <w:rPr>
                <w:rFonts w:asciiTheme="minorEastAsia" w:hAnsiTheme="minorEastAsia" w:eastAsiaTheme="minorEastAsia" w:cstheme="minorBidi"/>
                <w:sz w:val="24"/>
                <w:szCs w:val="24"/>
                <w:lang w:eastAsia="en-US"/>
              </w:rPr>
            </w:pPr>
            <w:r>
              <w:rPr>
                <w:rFonts w:hint="eastAsia" w:asciiTheme="minorEastAsia" w:hAnsiTheme="minorEastAsia" w:eastAsiaTheme="minorEastAsia" w:cstheme="minorBidi"/>
                <w:sz w:val="24"/>
                <w:szCs w:val="24"/>
                <w:lang w:eastAsia="en-US"/>
              </w:rPr>
              <w:t>承办校</w:t>
            </w:r>
          </w:p>
        </w:tc>
      </w:tr>
      <w:tr>
        <w:tblPrEx>
          <w:tblLayout w:type="fixed"/>
          <w:tblCellMar>
            <w:top w:w="0" w:type="dxa"/>
            <w:left w:w="0" w:type="dxa"/>
            <w:bottom w:w="0" w:type="dxa"/>
            <w:right w:w="0" w:type="dxa"/>
          </w:tblCellMar>
        </w:tblPrEx>
        <w:trPr>
          <w:trHeight w:val="641" w:hRule="exact"/>
        </w:trPr>
        <w:tc>
          <w:tcPr>
            <w:tcW w:w="913" w:type="dxa"/>
            <w:vMerge w:val="continue"/>
            <w:tcBorders>
              <w:left w:val="single" w:color="000000" w:sz="4" w:space="0"/>
              <w:right w:val="single" w:color="000000" w:sz="4" w:space="0"/>
            </w:tcBorders>
            <w:vAlign w:val="center"/>
          </w:tcPr>
          <w:p>
            <w:pPr>
              <w:widowControl/>
              <w:jc w:val="center"/>
              <w:rPr>
                <w:rFonts w:asciiTheme="minorEastAsia" w:hAnsiTheme="minorEastAsia" w:eastAsiaTheme="minorEastAsia" w:cstheme="minorBidi"/>
                <w:sz w:val="24"/>
                <w:szCs w:val="24"/>
                <w:lang w:eastAsia="en-US"/>
              </w:rPr>
            </w:pPr>
          </w:p>
        </w:tc>
        <w:tc>
          <w:tcPr>
            <w:tcW w:w="707" w:type="dxa"/>
            <w:vMerge w:val="restart"/>
            <w:tcBorders>
              <w:top w:val="single" w:color="000000" w:sz="4" w:space="0"/>
              <w:left w:val="single" w:color="000000" w:sz="4" w:space="0"/>
              <w:right w:val="single" w:color="000000" w:sz="4" w:space="0"/>
            </w:tcBorders>
            <w:vAlign w:val="center"/>
          </w:tcPr>
          <w:p>
            <w:pPr>
              <w:widowControl/>
              <w:spacing w:line="312" w:lineRule="exact"/>
              <w:ind w:left="110" w:right="108"/>
              <w:jc w:val="center"/>
              <w:rPr>
                <w:rFonts w:asciiTheme="minorEastAsia" w:hAnsiTheme="minorEastAsia" w:eastAsiaTheme="minorEastAsia" w:cstheme="minorBidi"/>
                <w:sz w:val="24"/>
                <w:szCs w:val="24"/>
                <w:lang w:eastAsia="en-US"/>
              </w:rPr>
            </w:pPr>
            <w:r>
              <w:rPr>
                <w:rFonts w:asciiTheme="minorEastAsia" w:hAnsiTheme="minorEastAsia" w:eastAsiaTheme="minorEastAsia" w:cstheme="minorBidi"/>
                <w:sz w:val="24"/>
                <w:szCs w:val="24"/>
                <w:lang w:eastAsia="en-US"/>
              </w:rPr>
              <w:t>技能 概要</w:t>
            </w:r>
          </w:p>
        </w:tc>
        <w:tc>
          <w:tcPr>
            <w:tcW w:w="1339" w:type="dxa"/>
            <w:tcBorders>
              <w:top w:val="single" w:color="000000" w:sz="4" w:space="0"/>
              <w:left w:val="single" w:color="000000" w:sz="4" w:space="0"/>
              <w:bottom w:val="single" w:color="auto" w:sz="4" w:space="0"/>
              <w:right w:val="single" w:color="000000" w:sz="4" w:space="0"/>
            </w:tcBorders>
            <w:vAlign w:val="center"/>
          </w:tcPr>
          <w:p>
            <w:pPr>
              <w:widowControl/>
              <w:spacing w:line="312" w:lineRule="exact"/>
              <w:jc w:val="center"/>
              <w:rPr>
                <w:rFonts w:asciiTheme="minorEastAsia" w:hAnsiTheme="minorEastAsia" w:eastAsiaTheme="minorEastAsia" w:cstheme="minorBidi"/>
                <w:sz w:val="24"/>
                <w:szCs w:val="24"/>
                <w:lang w:eastAsia="en-US"/>
              </w:rPr>
            </w:pPr>
            <w:r>
              <w:rPr>
                <w:rFonts w:asciiTheme="minorEastAsia" w:hAnsiTheme="minorEastAsia" w:eastAsiaTheme="minorEastAsia" w:cstheme="minorBidi"/>
                <w:sz w:val="24"/>
                <w:szCs w:val="24"/>
                <w:lang w:eastAsia="en-US"/>
              </w:rPr>
              <w:t>技能介绍</w:t>
            </w:r>
          </w:p>
        </w:tc>
        <w:tc>
          <w:tcPr>
            <w:tcW w:w="987" w:type="dxa"/>
            <w:tcBorders>
              <w:top w:val="single" w:color="000000" w:sz="4" w:space="0"/>
              <w:left w:val="single" w:color="000000" w:sz="4" w:space="0"/>
              <w:bottom w:val="single" w:color="auto" w:sz="4" w:space="0"/>
              <w:right w:val="single" w:color="000000" w:sz="4" w:space="0"/>
            </w:tcBorders>
            <w:vAlign w:val="center"/>
          </w:tcPr>
          <w:p>
            <w:pPr>
              <w:widowControl/>
              <w:jc w:val="center"/>
              <w:rPr>
                <w:rFonts w:asciiTheme="minorEastAsia" w:hAnsiTheme="minorEastAsia" w:eastAsiaTheme="minorEastAsia" w:cstheme="minorBidi"/>
                <w:sz w:val="24"/>
                <w:szCs w:val="24"/>
                <w:lang w:eastAsia="en-US"/>
              </w:rPr>
            </w:pPr>
            <w:r>
              <w:rPr>
                <w:rFonts w:hint="eastAsia" w:asciiTheme="minorEastAsia" w:hAnsiTheme="minorEastAsia" w:eastAsiaTheme="minorEastAsia" w:cstheme="minorBidi"/>
                <w:sz w:val="24"/>
                <w:szCs w:val="24"/>
                <w:lang w:eastAsia="en-US"/>
              </w:rPr>
              <w:t>文本</w:t>
            </w:r>
          </w:p>
        </w:tc>
        <w:tc>
          <w:tcPr>
            <w:tcW w:w="986" w:type="dxa"/>
            <w:tcBorders>
              <w:top w:val="single" w:color="000000" w:sz="4" w:space="0"/>
              <w:left w:val="single" w:color="000000" w:sz="4" w:space="0"/>
              <w:bottom w:val="single" w:color="auto" w:sz="4" w:space="0"/>
              <w:right w:val="single" w:color="000000" w:sz="4" w:space="0"/>
            </w:tcBorders>
            <w:vAlign w:val="center"/>
          </w:tcPr>
          <w:p>
            <w:pPr>
              <w:widowControl/>
              <w:jc w:val="center"/>
              <w:rPr>
                <w:rFonts w:asciiTheme="minorEastAsia" w:hAnsiTheme="minorEastAsia" w:eastAsiaTheme="minorEastAsia" w:cstheme="minorBidi"/>
                <w:sz w:val="24"/>
                <w:szCs w:val="24"/>
                <w:lang w:eastAsia="en-US"/>
              </w:rPr>
            </w:pPr>
            <w:r>
              <w:rPr>
                <w:rFonts w:hint="eastAsia" w:asciiTheme="minorEastAsia" w:hAnsiTheme="minorEastAsia" w:eastAsiaTheme="minorEastAsia" w:cstheme="minorBidi"/>
                <w:sz w:val="24"/>
                <w:szCs w:val="24"/>
                <w:lang w:eastAsia="en-US"/>
              </w:rPr>
              <w:t>1</w:t>
            </w:r>
          </w:p>
        </w:tc>
        <w:tc>
          <w:tcPr>
            <w:tcW w:w="1269" w:type="dxa"/>
            <w:tcBorders>
              <w:top w:val="single" w:color="000000" w:sz="4" w:space="0"/>
              <w:left w:val="single" w:color="000000" w:sz="4" w:space="0"/>
              <w:bottom w:val="single" w:color="auto" w:sz="4" w:space="0"/>
              <w:right w:val="single" w:color="auto" w:sz="4" w:space="0"/>
            </w:tcBorders>
            <w:vAlign w:val="center"/>
          </w:tcPr>
          <w:p>
            <w:pPr>
              <w:widowControl/>
              <w:jc w:val="center"/>
              <w:rPr>
                <w:rFonts w:asciiTheme="minorEastAsia" w:hAnsiTheme="minorEastAsia" w:eastAsiaTheme="minorEastAsia" w:cstheme="minorBidi"/>
                <w:sz w:val="24"/>
                <w:szCs w:val="24"/>
                <w:lang w:eastAsia="en-US"/>
              </w:rPr>
            </w:pPr>
            <w:r>
              <w:rPr>
                <w:rFonts w:hint="eastAsia" w:asciiTheme="minorEastAsia" w:hAnsiTheme="minorEastAsia" w:eastAsiaTheme="minorEastAsia" w:cstheme="minorBidi"/>
                <w:sz w:val="24"/>
                <w:szCs w:val="24"/>
                <w:lang w:eastAsia="en-US"/>
              </w:rPr>
              <w:t>补充完善</w:t>
            </w:r>
          </w:p>
        </w:tc>
        <w:tc>
          <w:tcPr>
            <w:tcW w:w="1127" w:type="dxa"/>
            <w:tcBorders>
              <w:top w:val="single" w:color="auto" w:sz="4" w:space="0"/>
              <w:left w:val="single" w:color="auto" w:sz="4" w:space="0"/>
              <w:bottom w:val="single" w:color="auto" w:sz="4" w:space="0"/>
              <w:right w:val="single" w:color="auto" w:sz="4" w:space="0"/>
            </w:tcBorders>
            <w:vAlign w:val="center"/>
          </w:tcPr>
          <w:p>
            <w:pPr>
              <w:widowControl/>
              <w:jc w:val="center"/>
              <w:rPr>
                <w:rFonts w:asciiTheme="minorEastAsia" w:hAnsiTheme="minorEastAsia" w:eastAsiaTheme="minorEastAsia" w:cstheme="minorBidi"/>
                <w:sz w:val="24"/>
                <w:szCs w:val="24"/>
                <w:lang w:eastAsia="en-US"/>
              </w:rPr>
            </w:pPr>
            <w:r>
              <w:rPr>
                <w:rFonts w:hint="eastAsia" w:asciiTheme="minorEastAsia" w:hAnsiTheme="minorEastAsia" w:eastAsiaTheme="minorEastAsia" w:cstheme="minorBidi"/>
                <w:sz w:val="24"/>
                <w:szCs w:val="24"/>
                <w:lang w:eastAsia="en-US"/>
              </w:rPr>
              <w:t>赛后60日</w:t>
            </w:r>
          </w:p>
        </w:tc>
        <w:tc>
          <w:tcPr>
            <w:tcW w:w="1124" w:type="dxa"/>
            <w:tcBorders>
              <w:top w:val="single" w:color="auto" w:sz="4" w:space="0"/>
              <w:left w:val="single" w:color="auto" w:sz="4" w:space="0"/>
              <w:bottom w:val="single" w:color="auto" w:sz="4" w:space="0"/>
              <w:right w:val="single" w:color="auto" w:sz="4" w:space="0"/>
            </w:tcBorders>
            <w:vAlign w:val="center"/>
          </w:tcPr>
          <w:p>
            <w:pPr>
              <w:widowControl/>
              <w:jc w:val="center"/>
              <w:rPr>
                <w:rFonts w:asciiTheme="minorEastAsia" w:hAnsiTheme="minorEastAsia" w:eastAsiaTheme="minorEastAsia" w:cstheme="minorBidi"/>
                <w:sz w:val="24"/>
                <w:szCs w:val="24"/>
                <w:lang w:eastAsia="en-US"/>
              </w:rPr>
            </w:pPr>
            <w:r>
              <w:rPr>
                <w:rFonts w:hint="eastAsia" w:asciiTheme="minorEastAsia" w:hAnsiTheme="minorEastAsia" w:eastAsiaTheme="minorEastAsia" w:cstheme="minorBidi"/>
                <w:sz w:val="24"/>
                <w:szCs w:val="24"/>
                <w:lang w:eastAsia="en-US"/>
              </w:rPr>
              <w:t>专家组</w:t>
            </w:r>
          </w:p>
        </w:tc>
      </w:tr>
      <w:tr>
        <w:tblPrEx>
          <w:tblLayout w:type="fixed"/>
          <w:tblCellMar>
            <w:top w:w="0" w:type="dxa"/>
            <w:left w:w="0" w:type="dxa"/>
            <w:bottom w:w="0" w:type="dxa"/>
            <w:right w:w="0" w:type="dxa"/>
          </w:tblCellMar>
        </w:tblPrEx>
        <w:trPr>
          <w:trHeight w:val="515" w:hRule="exact"/>
        </w:trPr>
        <w:tc>
          <w:tcPr>
            <w:tcW w:w="913" w:type="dxa"/>
            <w:vMerge w:val="continue"/>
            <w:tcBorders>
              <w:left w:val="single" w:color="000000" w:sz="4" w:space="0"/>
              <w:right w:val="single" w:color="000000" w:sz="4" w:space="0"/>
            </w:tcBorders>
            <w:vAlign w:val="center"/>
          </w:tcPr>
          <w:p>
            <w:pPr>
              <w:widowControl/>
              <w:jc w:val="center"/>
              <w:rPr>
                <w:rFonts w:asciiTheme="minorEastAsia" w:hAnsiTheme="minorEastAsia" w:eastAsiaTheme="minorEastAsia" w:cstheme="minorBidi"/>
                <w:sz w:val="24"/>
                <w:szCs w:val="24"/>
                <w:lang w:eastAsia="en-US"/>
              </w:rPr>
            </w:pPr>
          </w:p>
        </w:tc>
        <w:tc>
          <w:tcPr>
            <w:tcW w:w="707" w:type="dxa"/>
            <w:vMerge w:val="continue"/>
            <w:tcBorders>
              <w:top w:val="single" w:color="000000" w:sz="4" w:space="0"/>
              <w:left w:val="single" w:color="000000" w:sz="4" w:space="0"/>
              <w:right w:val="single" w:color="000000" w:sz="4" w:space="0"/>
            </w:tcBorders>
            <w:vAlign w:val="center"/>
          </w:tcPr>
          <w:p>
            <w:pPr>
              <w:widowControl/>
              <w:spacing w:line="312" w:lineRule="exact"/>
              <w:ind w:left="110" w:right="108"/>
              <w:jc w:val="center"/>
              <w:rPr>
                <w:rFonts w:asciiTheme="minorEastAsia" w:hAnsiTheme="minorEastAsia" w:eastAsiaTheme="minorEastAsia" w:cstheme="minorBidi"/>
                <w:sz w:val="24"/>
                <w:szCs w:val="24"/>
                <w:lang w:eastAsia="en-US"/>
              </w:rPr>
            </w:pPr>
          </w:p>
        </w:tc>
        <w:tc>
          <w:tcPr>
            <w:tcW w:w="1339" w:type="dxa"/>
            <w:tcBorders>
              <w:top w:val="single" w:color="auto" w:sz="4" w:space="0"/>
              <w:left w:val="single" w:color="000000" w:sz="4" w:space="0"/>
              <w:bottom w:val="single" w:color="auto" w:sz="4" w:space="0"/>
              <w:right w:val="single" w:color="000000" w:sz="4" w:space="0"/>
            </w:tcBorders>
            <w:vAlign w:val="center"/>
          </w:tcPr>
          <w:p>
            <w:pPr>
              <w:spacing w:line="312" w:lineRule="exact"/>
              <w:jc w:val="center"/>
              <w:rPr>
                <w:rFonts w:asciiTheme="minorEastAsia" w:hAnsiTheme="minorEastAsia" w:eastAsiaTheme="minorEastAsia" w:cstheme="minorBidi"/>
                <w:sz w:val="24"/>
                <w:szCs w:val="24"/>
                <w:lang w:eastAsia="en-US"/>
              </w:rPr>
            </w:pPr>
            <w:r>
              <w:rPr>
                <w:rFonts w:hint="eastAsia" w:asciiTheme="minorEastAsia" w:hAnsiTheme="minorEastAsia" w:eastAsiaTheme="minorEastAsia" w:cstheme="minorBidi"/>
                <w:sz w:val="24"/>
                <w:szCs w:val="24"/>
                <w:lang w:eastAsia="en-US"/>
              </w:rPr>
              <w:t>训练大纲</w:t>
            </w:r>
          </w:p>
        </w:tc>
        <w:tc>
          <w:tcPr>
            <w:tcW w:w="987" w:type="dxa"/>
            <w:tcBorders>
              <w:top w:val="single" w:color="auto" w:sz="4" w:space="0"/>
              <w:left w:val="single" w:color="000000" w:sz="4" w:space="0"/>
              <w:bottom w:val="single" w:color="auto" w:sz="4" w:space="0"/>
              <w:right w:val="single" w:color="000000" w:sz="4" w:space="0"/>
            </w:tcBorders>
            <w:vAlign w:val="center"/>
          </w:tcPr>
          <w:p>
            <w:pPr>
              <w:jc w:val="center"/>
              <w:rPr>
                <w:rFonts w:asciiTheme="minorEastAsia" w:hAnsiTheme="minorEastAsia" w:eastAsiaTheme="minorEastAsia" w:cstheme="minorBidi"/>
                <w:sz w:val="24"/>
                <w:szCs w:val="24"/>
                <w:lang w:eastAsia="en-US"/>
              </w:rPr>
            </w:pPr>
            <w:r>
              <w:rPr>
                <w:rFonts w:hint="eastAsia" w:asciiTheme="minorEastAsia" w:hAnsiTheme="minorEastAsia" w:eastAsiaTheme="minorEastAsia" w:cstheme="minorBidi"/>
                <w:sz w:val="24"/>
                <w:szCs w:val="24"/>
                <w:lang w:eastAsia="en-US"/>
              </w:rPr>
              <w:t>文本</w:t>
            </w:r>
          </w:p>
        </w:tc>
        <w:tc>
          <w:tcPr>
            <w:tcW w:w="986" w:type="dxa"/>
            <w:tcBorders>
              <w:top w:val="single" w:color="auto" w:sz="4" w:space="0"/>
              <w:left w:val="single" w:color="000000" w:sz="4" w:space="0"/>
              <w:bottom w:val="single" w:color="auto" w:sz="4" w:space="0"/>
              <w:right w:val="single" w:color="000000" w:sz="4" w:space="0"/>
            </w:tcBorders>
            <w:vAlign w:val="center"/>
          </w:tcPr>
          <w:p>
            <w:pPr>
              <w:jc w:val="center"/>
              <w:rPr>
                <w:rFonts w:asciiTheme="minorEastAsia" w:hAnsiTheme="minorEastAsia" w:eastAsiaTheme="minorEastAsia" w:cstheme="minorBidi"/>
                <w:sz w:val="24"/>
                <w:szCs w:val="24"/>
                <w:lang w:eastAsia="en-US"/>
              </w:rPr>
            </w:pPr>
            <w:r>
              <w:rPr>
                <w:rFonts w:hint="eastAsia" w:asciiTheme="minorEastAsia" w:hAnsiTheme="minorEastAsia" w:eastAsiaTheme="minorEastAsia" w:cstheme="minorBidi"/>
                <w:sz w:val="24"/>
                <w:szCs w:val="24"/>
                <w:lang w:eastAsia="en-US"/>
              </w:rPr>
              <w:t>1</w:t>
            </w:r>
          </w:p>
        </w:tc>
        <w:tc>
          <w:tcPr>
            <w:tcW w:w="1269" w:type="dxa"/>
            <w:tcBorders>
              <w:top w:val="single" w:color="auto" w:sz="4" w:space="0"/>
              <w:left w:val="single" w:color="000000" w:sz="4" w:space="0"/>
              <w:bottom w:val="single" w:color="auto" w:sz="4" w:space="0"/>
              <w:right w:val="single" w:color="auto" w:sz="4" w:space="0"/>
            </w:tcBorders>
            <w:vAlign w:val="center"/>
          </w:tcPr>
          <w:p>
            <w:pPr>
              <w:widowControl/>
              <w:jc w:val="center"/>
              <w:rPr>
                <w:rFonts w:asciiTheme="minorEastAsia" w:hAnsiTheme="minorEastAsia" w:eastAsiaTheme="minorEastAsia" w:cstheme="minorBidi"/>
                <w:sz w:val="24"/>
                <w:szCs w:val="24"/>
                <w:lang w:eastAsia="en-US"/>
              </w:rPr>
            </w:pPr>
            <w:r>
              <w:rPr>
                <w:rFonts w:hint="eastAsia" w:asciiTheme="minorEastAsia" w:hAnsiTheme="minorEastAsia" w:eastAsiaTheme="minorEastAsia" w:cstheme="minorBidi"/>
                <w:sz w:val="24"/>
                <w:szCs w:val="24"/>
                <w:lang w:eastAsia="en-US"/>
              </w:rPr>
              <w:t>补充完善</w:t>
            </w:r>
          </w:p>
        </w:tc>
        <w:tc>
          <w:tcPr>
            <w:tcW w:w="1127" w:type="dxa"/>
            <w:tcBorders>
              <w:top w:val="single" w:color="auto" w:sz="4" w:space="0"/>
              <w:left w:val="single" w:color="auto" w:sz="4" w:space="0"/>
              <w:bottom w:val="single" w:color="auto" w:sz="4" w:space="0"/>
              <w:right w:val="single" w:color="auto" w:sz="4" w:space="0"/>
            </w:tcBorders>
            <w:vAlign w:val="center"/>
          </w:tcPr>
          <w:p>
            <w:pPr>
              <w:widowControl/>
              <w:jc w:val="center"/>
              <w:rPr>
                <w:rFonts w:asciiTheme="minorEastAsia" w:hAnsiTheme="minorEastAsia" w:eastAsiaTheme="minorEastAsia" w:cstheme="minorBidi"/>
                <w:sz w:val="24"/>
                <w:szCs w:val="24"/>
                <w:lang w:eastAsia="en-US"/>
              </w:rPr>
            </w:pPr>
            <w:r>
              <w:rPr>
                <w:rFonts w:hint="eastAsia" w:asciiTheme="minorEastAsia" w:hAnsiTheme="minorEastAsia" w:eastAsiaTheme="minorEastAsia" w:cstheme="minorBidi"/>
                <w:sz w:val="24"/>
                <w:szCs w:val="24"/>
                <w:lang w:eastAsia="en-US"/>
              </w:rPr>
              <w:t>赛后60日</w:t>
            </w:r>
          </w:p>
        </w:tc>
        <w:tc>
          <w:tcPr>
            <w:tcW w:w="1124" w:type="dxa"/>
            <w:tcBorders>
              <w:top w:val="single" w:color="auto" w:sz="4" w:space="0"/>
              <w:left w:val="single" w:color="auto" w:sz="4" w:space="0"/>
              <w:bottom w:val="single" w:color="auto" w:sz="4" w:space="0"/>
              <w:right w:val="single" w:color="auto" w:sz="4" w:space="0"/>
            </w:tcBorders>
            <w:vAlign w:val="center"/>
          </w:tcPr>
          <w:p>
            <w:pPr>
              <w:widowControl/>
              <w:jc w:val="center"/>
              <w:rPr>
                <w:rFonts w:asciiTheme="minorEastAsia" w:hAnsiTheme="minorEastAsia" w:eastAsiaTheme="minorEastAsia" w:cstheme="minorBidi"/>
                <w:sz w:val="24"/>
                <w:szCs w:val="24"/>
                <w:lang w:eastAsia="en-US"/>
              </w:rPr>
            </w:pPr>
            <w:r>
              <w:rPr>
                <w:rFonts w:hint="eastAsia" w:asciiTheme="minorEastAsia" w:hAnsiTheme="minorEastAsia" w:eastAsiaTheme="minorEastAsia" w:cstheme="minorBidi"/>
                <w:sz w:val="24"/>
                <w:szCs w:val="24"/>
                <w:lang w:eastAsia="en-US"/>
              </w:rPr>
              <w:t>专家组</w:t>
            </w:r>
          </w:p>
        </w:tc>
      </w:tr>
      <w:tr>
        <w:tblPrEx>
          <w:tblLayout w:type="fixed"/>
          <w:tblCellMar>
            <w:top w:w="0" w:type="dxa"/>
            <w:left w:w="0" w:type="dxa"/>
            <w:bottom w:w="0" w:type="dxa"/>
            <w:right w:w="0" w:type="dxa"/>
          </w:tblCellMar>
        </w:tblPrEx>
        <w:trPr>
          <w:trHeight w:val="525" w:hRule="exact"/>
        </w:trPr>
        <w:tc>
          <w:tcPr>
            <w:tcW w:w="913" w:type="dxa"/>
            <w:vMerge w:val="continue"/>
            <w:tcBorders>
              <w:left w:val="single" w:color="000000" w:sz="4" w:space="0"/>
              <w:right w:val="single" w:color="000000" w:sz="4" w:space="0"/>
            </w:tcBorders>
            <w:vAlign w:val="center"/>
          </w:tcPr>
          <w:p>
            <w:pPr>
              <w:widowControl/>
              <w:jc w:val="center"/>
              <w:rPr>
                <w:rFonts w:asciiTheme="minorEastAsia" w:hAnsiTheme="minorEastAsia" w:eastAsiaTheme="minorEastAsia" w:cstheme="minorBidi"/>
                <w:sz w:val="24"/>
                <w:szCs w:val="24"/>
                <w:lang w:eastAsia="en-US"/>
              </w:rPr>
            </w:pPr>
          </w:p>
        </w:tc>
        <w:tc>
          <w:tcPr>
            <w:tcW w:w="707" w:type="dxa"/>
            <w:vMerge w:val="continue"/>
            <w:tcBorders>
              <w:top w:val="single" w:color="000000" w:sz="4" w:space="0"/>
              <w:left w:val="single" w:color="000000" w:sz="4" w:space="0"/>
              <w:right w:val="single" w:color="000000" w:sz="4" w:space="0"/>
            </w:tcBorders>
            <w:vAlign w:val="center"/>
          </w:tcPr>
          <w:p>
            <w:pPr>
              <w:widowControl/>
              <w:spacing w:line="312" w:lineRule="exact"/>
              <w:ind w:left="110" w:right="108"/>
              <w:jc w:val="center"/>
              <w:rPr>
                <w:rFonts w:asciiTheme="minorEastAsia" w:hAnsiTheme="minorEastAsia" w:eastAsiaTheme="minorEastAsia" w:cstheme="minorBidi"/>
                <w:sz w:val="24"/>
                <w:szCs w:val="24"/>
                <w:lang w:eastAsia="en-US"/>
              </w:rPr>
            </w:pPr>
          </w:p>
        </w:tc>
        <w:tc>
          <w:tcPr>
            <w:tcW w:w="1339" w:type="dxa"/>
            <w:tcBorders>
              <w:top w:val="single" w:color="auto" w:sz="4" w:space="0"/>
              <w:left w:val="single" w:color="000000" w:sz="4" w:space="0"/>
              <w:bottom w:val="single" w:color="000000" w:sz="4" w:space="0"/>
              <w:right w:val="single" w:color="000000" w:sz="4" w:space="0"/>
            </w:tcBorders>
            <w:vAlign w:val="center"/>
          </w:tcPr>
          <w:p>
            <w:pPr>
              <w:spacing w:line="312" w:lineRule="exact"/>
              <w:jc w:val="center"/>
              <w:rPr>
                <w:rFonts w:asciiTheme="minorEastAsia" w:hAnsiTheme="minorEastAsia" w:eastAsiaTheme="minorEastAsia" w:cstheme="minorBidi"/>
                <w:sz w:val="24"/>
                <w:szCs w:val="24"/>
                <w:lang w:eastAsia="en-US"/>
              </w:rPr>
            </w:pPr>
            <w:r>
              <w:rPr>
                <w:rFonts w:asciiTheme="minorEastAsia" w:hAnsiTheme="minorEastAsia" w:eastAsiaTheme="minorEastAsia" w:cstheme="minorBidi"/>
                <w:sz w:val="24"/>
                <w:szCs w:val="24"/>
                <w:lang w:eastAsia="en-US"/>
              </w:rPr>
              <w:t>评价指标</w:t>
            </w:r>
          </w:p>
        </w:tc>
        <w:tc>
          <w:tcPr>
            <w:tcW w:w="987" w:type="dxa"/>
            <w:tcBorders>
              <w:top w:val="single" w:color="auto" w:sz="4" w:space="0"/>
              <w:left w:val="single" w:color="000000" w:sz="4" w:space="0"/>
              <w:bottom w:val="single" w:color="000000" w:sz="4" w:space="0"/>
              <w:right w:val="single" w:color="000000" w:sz="4" w:space="0"/>
            </w:tcBorders>
            <w:vAlign w:val="center"/>
          </w:tcPr>
          <w:p>
            <w:pPr>
              <w:jc w:val="center"/>
              <w:rPr>
                <w:rFonts w:asciiTheme="minorEastAsia" w:hAnsiTheme="minorEastAsia" w:eastAsiaTheme="minorEastAsia" w:cstheme="minorBidi"/>
                <w:sz w:val="24"/>
                <w:szCs w:val="24"/>
                <w:lang w:eastAsia="en-US"/>
              </w:rPr>
            </w:pPr>
            <w:r>
              <w:rPr>
                <w:rFonts w:hint="eastAsia" w:asciiTheme="minorEastAsia" w:hAnsiTheme="minorEastAsia" w:eastAsiaTheme="minorEastAsia" w:cstheme="minorBidi"/>
                <w:sz w:val="24"/>
                <w:szCs w:val="24"/>
                <w:lang w:eastAsia="en-US"/>
              </w:rPr>
              <w:t>文本</w:t>
            </w:r>
          </w:p>
        </w:tc>
        <w:tc>
          <w:tcPr>
            <w:tcW w:w="986" w:type="dxa"/>
            <w:tcBorders>
              <w:top w:val="single" w:color="auto" w:sz="4" w:space="0"/>
              <w:left w:val="single" w:color="000000" w:sz="4" w:space="0"/>
              <w:bottom w:val="single" w:color="000000" w:sz="4" w:space="0"/>
              <w:right w:val="single" w:color="000000" w:sz="4" w:space="0"/>
            </w:tcBorders>
            <w:vAlign w:val="center"/>
          </w:tcPr>
          <w:p>
            <w:pPr>
              <w:jc w:val="center"/>
              <w:rPr>
                <w:rFonts w:asciiTheme="minorEastAsia" w:hAnsiTheme="minorEastAsia" w:eastAsiaTheme="minorEastAsia" w:cstheme="minorBidi"/>
                <w:sz w:val="24"/>
                <w:szCs w:val="24"/>
                <w:lang w:eastAsia="en-US"/>
              </w:rPr>
            </w:pPr>
            <w:r>
              <w:rPr>
                <w:rFonts w:hint="eastAsia" w:asciiTheme="minorEastAsia" w:hAnsiTheme="minorEastAsia" w:eastAsiaTheme="minorEastAsia" w:cstheme="minorBidi"/>
                <w:sz w:val="24"/>
                <w:szCs w:val="24"/>
                <w:lang w:eastAsia="en-US"/>
              </w:rPr>
              <w:t>1</w:t>
            </w:r>
          </w:p>
        </w:tc>
        <w:tc>
          <w:tcPr>
            <w:tcW w:w="1269" w:type="dxa"/>
            <w:tcBorders>
              <w:top w:val="single" w:color="auto" w:sz="4" w:space="0"/>
              <w:left w:val="single" w:color="000000" w:sz="4" w:space="0"/>
              <w:bottom w:val="single" w:color="000000" w:sz="4" w:space="0"/>
              <w:right w:val="single" w:color="auto" w:sz="4" w:space="0"/>
            </w:tcBorders>
            <w:vAlign w:val="center"/>
          </w:tcPr>
          <w:p>
            <w:pPr>
              <w:widowControl/>
              <w:jc w:val="center"/>
              <w:rPr>
                <w:rFonts w:asciiTheme="minorEastAsia" w:hAnsiTheme="minorEastAsia" w:eastAsiaTheme="minorEastAsia" w:cstheme="minorBidi"/>
                <w:sz w:val="24"/>
                <w:szCs w:val="24"/>
                <w:lang w:eastAsia="en-US"/>
              </w:rPr>
            </w:pPr>
            <w:r>
              <w:rPr>
                <w:rFonts w:hint="eastAsia" w:asciiTheme="minorEastAsia" w:hAnsiTheme="minorEastAsia" w:eastAsiaTheme="minorEastAsia" w:cstheme="minorBidi"/>
                <w:sz w:val="24"/>
                <w:szCs w:val="24"/>
                <w:lang w:eastAsia="en-US"/>
              </w:rPr>
              <w:t>补充完善</w:t>
            </w:r>
          </w:p>
        </w:tc>
        <w:tc>
          <w:tcPr>
            <w:tcW w:w="1127" w:type="dxa"/>
            <w:tcBorders>
              <w:top w:val="single" w:color="auto" w:sz="4" w:space="0"/>
              <w:left w:val="single" w:color="auto" w:sz="4" w:space="0"/>
              <w:bottom w:val="single" w:color="auto" w:sz="4" w:space="0"/>
              <w:right w:val="single" w:color="auto" w:sz="4" w:space="0"/>
            </w:tcBorders>
            <w:vAlign w:val="center"/>
          </w:tcPr>
          <w:p>
            <w:pPr>
              <w:widowControl/>
              <w:jc w:val="center"/>
              <w:rPr>
                <w:rFonts w:asciiTheme="minorEastAsia" w:hAnsiTheme="minorEastAsia" w:eastAsiaTheme="minorEastAsia" w:cstheme="minorBidi"/>
                <w:sz w:val="24"/>
                <w:szCs w:val="24"/>
                <w:lang w:eastAsia="en-US"/>
              </w:rPr>
            </w:pPr>
            <w:r>
              <w:rPr>
                <w:rFonts w:hint="eastAsia" w:asciiTheme="minorEastAsia" w:hAnsiTheme="minorEastAsia" w:eastAsiaTheme="minorEastAsia" w:cstheme="minorBidi"/>
                <w:sz w:val="24"/>
                <w:szCs w:val="24"/>
                <w:lang w:eastAsia="en-US"/>
              </w:rPr>
              <w:t>赛后60日</w:t>
            </w:r>
          </w:p>
        </w:tc>
        <w:tc>
          <w:tcPr>
            <w:tcW w:w="1124" w:type="dxa"/>
            <w:tcBorders>
              <w:top w:val="single" w:color="auto" w:sz="4" w:space="0"/>
              <w:left w:val="single" w:color="auto" w:sz="4" w:space="0"/>
              <w:bottom w:val="single" w:color="auto" w:sz="4" w:space="0"/>
              <w:right w:val="single" w:color="auto" w:sz="4" w:space="0"/>
            </w:tcBorders>
            <w:vAlign w:val="center"/>
          </w:tcPr>
          <w:p>
            <w:pPr>
              <w:widowControl/>
              <w:jc w:val="center"/>
              <w:rPr>
                <w:rFonts w:asciiTheme="minorEastAsia" w:hAnsiTheme="minorEastAsia" w:eastAsiaTheme="minorEastAsia" w:cstheme="minorBidi"/>
                <w:sz w:val="24"/>
                <w:szCs w:val="24"/>
                <w:lang w:eastAsia="en-US"/>
              </w:rPr>
            </w:pPr>
            <w:r>
              <w:rPr>
                <w:rFonts w:hint="eastAsia" w:asciiTheme="minorEastAsia" w:hAnsiTheme="minorEastAsia" w:eastAsiaTheme="minorEastAsia" w:cstheme="minorBidi"/>
                <w:sz w:val="24"/>
                <w:szCs w:val="24"/>
                <w:lang w:eastAsia="en-US"/>
              </w:rPr>
              <w:t>专家组</w:t>
            </w:r>
          </w:p>
        </w:tc>
      </w:tr>
      <w:tr>
        <w:tblPrEx>
          <w:tblLayout w:type="fixed"/>
          <w:tblCellMar>
            <w:top w:w="0" w:type="dxa"/>
            <w:left w:w="0" w:type="dxa"/>
            <w:bottom w:w="0" w:type="dxa"/>
            <w:right w:w="0" w:type="dxa"/>
          </w:tblCellMar>
        </w:tblPrEx>
        <w:trPr>
          <w:trHeight w:val="1168" w:hRule="exact"/>
        </w:trPr>
        <w:tc>
          <w:tcPr>
            <w:tcW w:w="913" w:type="dxa"/>
            <w:vMerge w:val="continue"/>
            <w:tcBorders>
              <w:left w:val="single" w:color="000000" w:sz="4" w:space="0"/>
              <w:right w:val="single" w:color="000000" w:sz="4" w:space="0"/>
            </w:tcBorders>
            <w:vAlign w:val="center"/>
          </w:tcPr>
          <w:p>
            <w:pPr>
              <w:widowControl/>
              <w:jc w:val="center"/>
              <w:rPr>
                <w:rFonts w:asciiTheme="minorEastAsia" w:hAnsiTheme="minorEastAsia" w:eastAsiaTheme="minorEastAsia" w:cstheme="minorBidi"/>
                <w:sz w:val="24"/>
                <w:szCs w:val="24"/>
                <w:lang w:eastAsia="en-US"/>
              </w:rPr>
            </w:pPr>
          </w:p>
        </w:tc>
        <w:tc>
          <w:tcPr>
            <w:tcW w:w="707" w:type="dxa"/>
            <w:vMerge w:val="restart"/>
            <w:tcBorders>
              <w:top w:val="single" w:color="000000" w:sz="4" w:space="0"/>
              <w:left w:val="single" w:color="000000" w:sz="4" w:space="0"/>
              <w:right w:val="single" w:color="000000" w:sz="4" w:space="0"/>
            </w:tcBorders>
            <w:vAlign w:val="center"/>
          </w:tcPr>
          <w:p>
            <w:pPr>
              <w:widowControl/>
              <w:spacing w:line="312" w:lineRule="exact"/>
              <w:ind w:left="110" w:right="108"/>
              <w:jc w:val="center"/>
              <w:rPr>
                <w:rFonts w:asciiTheme="minorEastAsia" w:hAnsiTheme="minorEastAsia" w:eastAsiaTheme="minorEastAsia" w:cstheme="minorBidi"/>
                <w:sz w:val="24"/>
                <w:szCs w:val="24"/>
                <w:lang w:eastAsia="en-US"/>
              </w:rPr>
            </w:pPr>
            <w:r>
              <w:rPr>
                <w:rFonts w:asciiTheme="minorEastAsia" w:hAnsiTheme="minorEastAsia" w:eastAsiaTheme="minorEastAsia" w:cstheme="minorBidi"/>
                <w:sz w:val="24"/>
                <w:szCs w:val="24"/>
                <w:lang w:eastAsia="en-US"/>
              </w:rPr>
              <w:t>教学 资源</w:t>
            </w:r>
          </w:p>
        </w:tc>
        <w:tc>
          <w:tcPr>
            <w:tcW w:w="1339" w:type="dxa"/>
            <w:tcBorders>
              <w:top w:val="single" w:color="000000" w:sz="4" w:space="0"/>
              <w:left w:val="single" w:color="000000" w:sz="4" w:space="0"/>
              <w:bottom w:val="single" w:color="000000" w:sz="4" w:space="0"/>
              <w:right w:val="single" w:color="000000" w:sz="4" w:space="0"/>
            </w:tcBorders>
            <w:vAlign w:val="center"/>
          </w:tcPr>
          <w:p>
            <w:pPr>
              <w:widowControl/>
              <w:spacing w:line="262" w:lineRule="exact"/>
              <w:jc w:val="center"/>
              <w:rPr>
                <w:rFonts w:asciiTheme="minorEastAsia" w:hAnsiTheme="minorEastAsia" w:eastAsiaTheme="minorEastAsia" w:cstheme="minorBidi"/>
                <w:sz w:val="24"/>
                <w:szCs w:val="24"/>
                <w:lang w:eastAsia="en-US"/>
              </w:rPr>
            </w:pPr>
            <w:r>
              <w:rPr>
                <w:rFonts w:asciiTheme="minorEastAsia" w:hAnsiTheme="minorEastAsia" w:eastAsiaTheme="minorEastAsia" w:cstheme="minorBidi"/>
                <w:sz w:val="24"/>
                <w:szCs w:val="24"/>
                <w:lang w:eastAsia="en-US"/>
              </w:rPr>
              <w:t>专业教材</w:t>
            </w:r>
          </w:p>
        </w:tc>
        <w:tc>
          <w:tcPr>
            <w:tcW w:w="987"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Theme="minorEastAsia" w:hAnsiTheme="minorEastAsia" w:eastAsiaTheme="minorEastAsia" w:cstheme="minorBidi"/>
                <w:sz w:val="24"/>
                <w:szCs w:val="24"/>
                <w:lang w:eastAsia="en-US"/>
              </w:rPr>
            </w:pPr>
            <w:r>
              <w:rPr>
                <w:rFonts w:hint="eastAsia" w:asciiTheme="minorEastAsia" w:hAnsiTheme="minorEastAsia" w:eastAsiaTheme="minorEastAsia" w:cstheme="minorBidi"/>
                <w:sz w:val="24"/>
                <w:szCs w:val="24"/>
                <w:lang w:eastAsia="en-US"/>
              </w:rPr>
              <w:t>教材</w:t>
            </w:r>
          </w:p>
        </w:tc>
        <w:tc>
          <w:tcPr>
            <w:tcW w:w="986"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Theme="minorEastAsia" w:hAnsiTheme="minorEastAsia" w:eastAsiaTheme="minorEastAsia" w:cstheme="minorBidi"/>
                <w:sz w:val="24"/>
                <w:szCs w:val="24"/>
                <w:lang w:eastAsia="en-US"/>
              </w:rPr>
            </w:pPr>
            <w:r>
              <w:rPr>
                <w:rFonts w:hint="eastAsia" w:asciiTheme="minorEastAsia" w:hAnsiTheme="minorEastAsia" w:eastAsiaTheme="minorEastAsia" w:cstheme="minorBidi"/>
                <w:sz w:val="24"/>
                <w:szCs w:val="24"/>
                <w:lang w:eastAsia="en-US"/>
              </w:rPr>
              <w:t>1</w:t>
            </w:r>
          </w:p>
        </w:tc>
        <w:tc>
          <w:tcPr>
            <w:tcW w:w="1269" w:type="dxa"/>
            <w:tcBorders>
              <w:top w:val="single" w:color="000000" w:sz="4" w:space="0"/>
              <w:left w:val="single" w:color="000000" w:sz="4" w:space="0"/>
              <w:bottom w:val="single" w:color="000000" w:sz="4" w:space="0"/>
              <w:right w:val="single" w:color="auto" w:sz="4" w:space="0"/>
            </w:tcBorders>
            <w:vAlign w:val="center"/>
          </w:tcPr>
          <w:p>
            <w:pPr>
              <w:widowControl/>
              <w:spacing w:line="262" w:lineRule="exact"/>
              <w:jc w:val="center"/>
              <w:rPr>
                <w:rFonts w:asciiTheme="minorEastAsia" w:hAnsiTheme="minorEastAsia" w:eastAsiaTheme="minorEastAsia" w:cstheme="minorBidi"/>
                <w:sz w:val="24"/>
                <w:szCs w:val="24"/>
                <w:lang w:eastAsia="zh-CN"/>
              </w:rPr>
            </w:pPr>
            <w:r>
              <w:rPr>
                <w:rFonts w:hint="eastAsia" w:asciiTheme="minorEastAsia" w:hAnsiTheme="minorEastAsia" w:eastAsiaTheme="minorEastAsia" w:cstheme="minorBidi"/>
                <w:sz w:val="24"/>
                <w:szCs w:val="24"/>
                <w:lang w:eastAsia="zh-CN"/>
              </w:rPr>
              <w:t>电子教材</w:t>
            </w:r>
          </w:p>
        </w:tc>
        <w:tc>
          <w:tcPr>
            <w:tcW w:w="1127" w:type="dxa"/>
            <w:tcBorders>
              <w:top w:val="single" w:color="auto" w:sz="4" w:space="0"/>
              <w:left w:val="single" w:color="auto" w:sz="4" w:space="0"/>
              <w:bottom w:val="single" w:color="auto" w:sz="4" w:space="0"/>
              <w:right w:val="single" w:color="auto" w:sz="4" w:space="0"/>
            </w:tcBorders>
            <w:vAlign w:val="center"/>
          </w:tcPr>
          <w:p>
            <w:pPr>
              <w:widowControl/>
              <w:jc w:val="center"/>
              <w:rPr>
                <w:rFonts w:asciiTheme="minorEastAsia" w:hAnsiTheme="minorEastAsia" w:eastAsiaTheme="minorEastAsia" w:cstheme="minorBidi"/>
                <w:sz w:val="24"/>
                <w:szCs w:val="24"/>
                <w:lang w:eastAsia="en-US"/>
              </w:rPr>
            </w:pPr>
            <w:r>
              <w:rPr>
                <w:rFonts w:hint="eastAsia" w:asciiTheme="minorEastAsia" w:hAnsiTheme="minorEastAsia" w:eastAsiaTheme="minorEastAsia" w:cstheme="minorBidi"/>
                <w:sz w:val="24"/>
                <w:szCs w:val="24"/>
                <w:lang w:eastAsia="en-US"/>
              </w:rPr>
              <w:t>赛后90日</w:t>
            </w:r>
          </w:p>
        </w:tc>
        <w:tc>
          <w:tcPr>
            <w:tcW w:w="1124" w:type="dxa"/>
            <w:tcBorders>
              <w:top w:val="single" w:color="auto" w:sz="4" w:space="0"/>
              <w:left w:val="single" w:color="auto" w:sz="4" w:space="0"/>
              <w:bottom w:val="single" w:color="auto" w:sz="4" w:space="0"/>
              <w:right w:val="single" w:color="auto" w:sz="4" w:space="0"/>
            </w:tcBorders>
            <w:vAlign w:val="center"/>
          </w:tcPr>
          <w:p>
            <w:pPr>
              <w:widowControl/>
              <w:jc w:val="center"/>
              <w:rPr>
                <w:rFonts w:asciiTheme="minorEastAsia" w:hAnsiTheme="minorEastAsia" w:eastAsiaTheme="minorEastAsia" w:cstheme="minorBidi"/>
                <w:sz w:val="24"/>
                <w:szCs w:val="24"/>
                <w:lang w:eastAsia="en-US"/>
              </w:rPr>
            </w:pPr>
            <w:r>
              <w:rPr>
                <w:rFonts w:hint="eastAsia" w:asciiTheme="minorEastAsia" w:hAnsiTheme="minorEastAsia" w:eastAsiaTheme="minorEastAsia" w:cstheme="minorBidi"/>
                <w:sz w:val="24"/>
                <w:szCs w:val="24"/>
                <w:lang w:eastAsia="en-US"/>
              </w:rPr>
              <w:t>专家组</w:t>
            </w:r>
          </w:p>
          <w:p>
            <w:pPr>
              <w:widowControl/>
              <w:jc w:val="center"/>
              <w:rPr>
                <w:rFonts w:asciiTheme="minorEastAsia" w:hAnsiTheme="minorEastAsia" w:eastAsiaTheme="minorEastAsia" w:cstheme="minorBidi"/>
                <w:sz w:val="24"/>
                <w:szCs w:val="24"/>
                <w:lang w:eastAsia="en-US"/>
              </w:rPr>
            </w:pPr>
            <w:r>
              <w:rPr>
                <w:rFonts w:hint="eastAsia" w:asciiTheme="minorEastAsia" w:hAnsiTheme="minorEastAsia" w:eastAsiaTheme="minorEastAsia" w:cstheme="minorBidi"/>
                <w:sz w:val="24"/>
                <w:szCs w:val="24"/>
                <w:lang w:eastAsia="en-US"/>
              </w:rPr>
              <w:t>技术支持单位</w:t>
            </w:r>
          </w:p>
        </w:tc>
      </w:tr>
      <w:tr>
        <w:tblPrEx>
          <w:tblLayout w:type="fixed"/>
          <w:tblCellMar>
            <w:top w:w="0" w:type="dxa"/>
            <w:left w:w="0" w:type="dxa"/>
            <w:bottom w:w="0" w:type="dxa"/>
            <w:right w:w="0" w:type="dxa"/>
          </w:tblCellMar>
        </w:tblPrEx>
        <w:trPr>
          <w:trHeight w:val="1000" w:hRule="exact"/>
        </w:trPr>
        <w:tc>
          <w:tcPr>
            <w:tcW w:w="913" w:type="dxa"/>
            <w:vMerge w:val="continue"/>
            <w:tcBorders>
              <w:left w:val="single" w:color="000000" w:sz="4" w:space="0"/>
              <w:right w:val="single" w:color="000000" w:sz="4" w:space="0"/>
            </w:tcBorders>
            <w:vAlign w:val="center"/>
          </w:tcPr>
          <w:p>
            <w:pPr>
              <w:widowControl/>
              <w:jc w:val="center"/>
              <w:rPr>
                <w:rFonts w:asciiTheme="minorEastAsia" w:hAnsiTheme="minorEastAsia" w:eastAsiaTheme="minorEastAsia" w:cstheme="minorBidi"/>
                <w:sz w:val="24"/>
                <w:szCs w:val="24"/>
                <w:lang w:eastAsia="en-US"/>
              </w:rPr>
            </w:pPr>
          </w:p>
        </w:tc>
        <w:tc>
          <w:tcPr>
            <w:tcW w:w="707" w:type="dxa"/>
            <w:vMerge w:val="continue"/>
            <w:tcBorders>
              <w:left w:val="single" w:color="000000" w:sz="4" w:space="0"/>
              <w:right w:val="single" w:color="000000" w:sz="4" w:space="0"/>
            </w:tcBorders>
            <w:vAlign w:val="center"/>
          </w:tcPr>
          <w:p>
            <w:pPr>
              <w:widowControl/>
              <w:jc w:val="center"/>
              <w:rPr>
                <w:rFonts w:asciiTheme="minorEastAsia" w:hAnsiTheme="minorEastAsia" w:eastAsiaTheme="minorEastAsia" w:cstheme="minorBidi"/>
                <w:sz w:val="24"/>
                <w:szCs w:val="24"/>
                <w:lang w:eastAsia="en-US"/>
              </w:rPr>
            </w:pPr>
          </w:p>
        </w:tc>
        <w:tc>
          <w:tcPr>
            <w:tcW w:w="1339" w:type="dxa"/>
            <w:tcBorders>
              <w:top w:val="single" w:color="000000" w:sz="4" w:space="0"/>
              <w:left w:val="single" w:color="000000" w:sz="4" w:space="0"/>
              <w:bottom w:val="single" w:color="000000" w:sz="4" w:space="0"/>
              <w:right w:val="single" w:color="000000" w:sz="4" w:space="0"/>
            </w:tcBorders>
            <w:vAlign w:val="center"/>
          </w:tcPr>
          <w:p>
            <w:pPr>
              <w:widowControl/>
              <w:spacing w:line="264" w:lineRule="exact"/>
              <w:jc w:val="center"/>
              <w:rPr>
                <w:rFonts w:asciiTheme="minorEastAsia" w:hAnsiTheme="minorEastAsia" w:eastAsiaTheme="minorEastAsia" w:cstheme="minorBidi"/>
                <w:sz w:val="24"/>
                <w:szCs w:val="24"/>
                <w:lang w:eastAsia="en-US"/>
              </w:rPr>
            </w:pPr>
            <w:r>
              <w:rPr>
                <w:rFonts w:asciiTheme="minorEastAsia" w:hAnsiTheme="minorEastAsia" w:eastAsiaTheme="minorEastAsia" w:cstheme="minorBidi"/>
                <w:sz w:val="24"/>
                <w:szCs w:val="24"/>
                <w:lang w:eastAsia="en-US"/>
              </w:rPr>
              <w:t>技能训练</w:t>
            </w:r>
          </w:p>
          <w:p>
            <w:pPr>
              <w:widowControl/>
              <w:spacing w:line="264" w:lineRule="exact"/>
              <w:jc w:val="center"/>
              <w:rPr>
                <w:rFonts w:asciiTheme="minorEastAsia" w:hAnsiTheme="minorEastAsia" w:eastAsiaTheme="minorEastAsia" w:cstheme="minorBidi"/>
                <w:sz w:val="24"/>
                <w:szCs w:val="24"/>
                <w:lang w:eastAsia="en-US"/>
              </w:rPr>
            </w:pPr>
            <w:r>
              <w:rPr>
                <w:rFonts w:asciiTheme="minorEastAsia" w:hAnsiTheme="minorEastAsia" w:eastAsiaTheme="minorEastAsia" w:cstheme="minorBidi"/>
                <w:sz w:val="24"/>
                <w:szCs w:val="24"/>
                <w:lang w:eastAsia="en-US"/>
              </w:rPr>
              <w:t>指导书</w:t>
            </w:r>
          </w:p>
        </w:tc>
        <w:tc>
          <w:tcPr>
            <w:tcW w:w="987"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Theme="minorEastAsia" w:hAnsiTheme="minorEastAsia" w:eastAsiaTheme="minorEastAsia" w:cstheme="minorBidi"/>
                <w:sz w:val="24"/>
                <w:szCs w:val="24"/>
                <w:lang w:eastAsia="en-US"/>
              </w:rPr>
            </w:pPr>
            <w:r>
              <w:rPr>
                <w:rFonts w:hint="eastAsia" w:asciiTheme="minorEastAsia" w:hAnsiTheme="minorEastAsia" w:eastAsiaTheme="minorEastAsia" w:cstheme="minorBidi"/>
                <w:sz w:val="24"/>
                <w:szCs w:val="24"/>
                <w:lang w:eastAsia="en-US"/>
              </w:rPr>
              <w:t>教材</w:t>
            </w:r>
          </w:p>
        </w:tc>
        <w:tc>
          <w:tcPr>
            <w:tcW w:w="986"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Theme="minorEastAsia" w:hAnsiTheme="minorEastAsia" w:eastAsiaTheme="minorEastAsia" w:cstheme="minorBidi"/>
                <w:sz w:val="24"/>
                <w:szCs w:val="24"/>
                <w:lang w:eastAsia="en-US"/>
              </w:rPr>
            </w:pPr>
            <w:r>
              <w:rPr>
                <w:rFonts w:hint="eastAsia" w:asciiTheme="minorEastAsia" w:hAnsiTheme="minorEastAsia" w:eastAsiaTheme="minorEastAsia" w:cstheme="minorBidi"/>
                <w:sz w:val="24"/>
                <w:szCs w:val="24"/>
                <w:lang w:eastAsia="en-US"/>
              </w:rPr>
              <w:t>1</w:t>
            </w:r>
          </w:p>
        </w:tc>
        <w:tc>
          <w:tcPr>
            <w:tcW w:w="1269" w:type="dxa"/>
            <w:tcBorders>
              <w:top w:val="single" w:color="000000" w:sz="4" w:space="0"/>
              <w:left w:val="single" w:color="000000" w:sz="4" w:space="0"/>
              <w:bottom w:val="single" w:color="000000" w:sz="4" w:space="0"/>
              <w:right w:val="single" w:color="auto" w:sz="4" w:space="0"/>
            </w:tcBorders>
            <w:vAlign w:val="center"/>
          </w:tcPr>
          <w:p>
            <w:pPr>
              <w:widowControl/>
              <w:spacing w:line="262" w:lineRule="exact"/>
              <w:jc w:val="center"/>
              <w:rPr>
                <w:rFonts w:asciiTheme="minorEastAsia" w:hAnsiTheme="minorEastAsia" w:eastAsiaTheme="minorEastAsia" w:cstheme="minorBidi"/>
                <w:sz w:val="24"/>
                <w:szCs w:val="24"/>
                <w:lang w:eastAsia="zh-CN"/>
              </w:rPr>
            </w:pPr>
            <w:r>
              <w:rPr>
                <w:rFonts w:hint="eastAsia" w:asciiTheme="minorEastAsia" w:hAnsiTheme="minorEastAsia" w:eastAsiaTheme="minorEastAsia" w:cstheme="minorBidi"/>
                <w:sz w:val="24"/>
                <w:szCs w:val="24"/>
                <w:lang w:eastAsia="zh-CN"/>
              </w:rPr>
              <w:t>电子教材</w:t>
            </w:r>
          </w:p>
        </w:tc>
        <w:tc>
          <w:tcPr>
            <w:tcW w:w="1127" w:type="dxa"/>
            <w:tcBorders>
              <w:top w:val="single" w:color="auto" w:sz="4" w:space="0"/>
              <w:left w:val="single" w:color="auto" w:sz="4" w:space="0"/>
              <w:bottom w:val="single" w:color="auto" w:sz="4" w:space="0"/>
              <w:right w:val="single" w:color="auto" w:sz="4" w:space="0"/>
            </w:tcBorders>
            <w:vAlign w:val="center"/>
          </w:tcPr>
          <w:p>
            <w:pPr>
              <w:widowControl/>
              <w:jc w:val="center"/>
              <w:rPr>
                <w:rFonts w:asciiTheme="minorEastAsia" w:hAnsiTheme="minorEastAsia" w:eastAsiaTheme="minorEastAsia" w:cstheme="minorBidi"/>
                <w:sz w:val="24"/>
                <w:szCs w:val="24"/>
                <w:lang w:eastAsia="en-US"/>
              </w:rPr>
            </w:pPr>
            <w:r>
              <w:rPr>
                <w:rFonts w:hint="eastAsia" w:asciiTheme="minorEastAsia" w:hAnsiTheme="minorEastAsia" w:eastAsiaTheme="minorEastAsia" w:cstheme="minorBidi"/>
                <w:sz w:val="24"/>
                <w:szCs w:val="24"/>
                <w:lang w:eastAsia="en-US"/>
              </w:rPr>
              <w:t>赛后90日</w:t>
            </w:r>
          </w:p>
        </w:tc>
        <w:tc>
          <w:tcPr>
            <w:tcW w:w="1124" w:type="dxa"/>
            <w:tcBorders>
              <w:top w:val="single" w:color="auto" w:sz="4" w:space="0"/>
              <w:left w:val="single" w:color="auto" w:sz="4" w:space="0"/>
              <w:bottom w:val="single" w:color="auto" w:sz="4" w:space="0"/>
              <w:right w:val="single" w:color="auto" w:sz="4" w:space="0"/>
            </w:tcBorders>
            <w:vAlign w:val="center"/>
          </w:tcPr>
          <w:p>
            <w:pPr>
              <w:widowControl/>
              <w:jc w:val="center"/>
              <w:rPr>
                <w:rFonts w:asciiTheme="minorEastAsia" w:hAnsiTheme="minorEastAsia" w:eastAsiaTheme="minorEastAsia" w:cstheme="minorBidi"/>
                <w:sz w:val="24"/>
                <w:szCs w:val="24"/>
                <w:lang w:eastAsia="en-US"/>
              </w:rPr>
            </w:pPr>
            <w:r>
              <w:rPr>
                <w:rFonts w:hint="eastAsia" w:asciiTheme="minorEastAsia" w:hAnsiTheme="minorEastAsia" w:eastAsiaTheme="minorEastAsia" w:cstheme="minorBidi"/>
                <w:sz w:val="24"/>
                <w:szCs w:val="24"/>
                <w:lang w:eastAsia="en-US"/>
              </w:rPr>
              <w:t>专家组</w:t>
            </w:r>
          </w:p>
          <w:p>
            <w:pPr>
              <w:widowControl/>
              <w:jc w:val="center"/>
              <w:rPr>
                <w:rFonts w:asciiTheme="minorEastAsia" w:hAnsiTheme="minorEastAsia" w:eastAsiaTheme="minorEastAsia" w:cstheme="minorBidi"/>
                <w:sz w:val="24"/>
                <w:szCs w:val="24"/>
                <w:lang w:eastAsia="en-US"/>
              </w:rPr>
            </w:pPr>
            <w:r>
              <w:rPr>
                <w:rFonts w:hint="eastAsia" w:asciiTheme="minorEastAsia" w:hAnsiTheme="minorEastAsia" w:eastAsiaTheme="minorEastAsia" w:cstheme="minorBidi"/>
                <w:sz w:val="24"/>
                <w:szCs w:val="24"/>
                <w:lang w:eastAsia="en-US"/>
              </w:rPr>
              <w:t>技术支持单位</w:t>
            </w:r>
          </w:p>
        </w:tc>
      </w:tr>
      <w:tr>
        <w:tblPrEx>
          <w:tblLayout w:type="fixed"/>
          <w:tblCellMar>
            <w:top w:w="0" w:type="dxa"/>
            <w:left w:w="0" w:type="dxa"/>
            <w:bottom w:w="0" w:type="dxa"/>
            <w:right w:w="0" w:type="dxa"/>
          </w:tblCellMar>
        </w:tblPrEx>
        <w:trPr>
          <w:trHeight w:val="1274" w:hRule="exact"/>
        </w:trPr>
        <w:tc>
          <w:tcPr>
            <w:tcW w:w="913" w:type="dxa"/>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asciiTheme="minorEastAsia" w:hAnsiTheme="minorEastAsia" w:eastAsiaTheme="minorEastAsia" w:cstheme="minorBidi"/>
                <w:sz w:val="24"/>
                <w:szCs w:val="24"/>
                <w:lang w:eastAsia="en-US"/>
              </w:rPr>
            </w:pPr>
            <w:r>
              <w:rPr>
                <w:rFonts w:asciiTheme="minorEastAsia" w:hAnsiTheme="minorEastAsia" w:eastAsiaTheme="minorEastAsia" w:cstheme="minorBidi"/>
                <w:sz w:val="24"/>
                <w:szCs w:val="24"/>
                <w:lang w:eastAsia="en-US"/>
              </w:rPr>
              <w:t>拓 展 资 源</w:t>
            </w:r>
          </w:p>
        </w:tc>
        <w:tc>
          <w:tcPr>
            <w:tcW w:w="2046" w:type="dxa"/>
            <w:gridSpan w:val="2"/>
            <w:tcBorders>
              <w:top w:val="single" w:color="auto" w:sz="4" w:space="0"/>
              <w:left w:val="single" w:color="auto" w:sz="4" w:space="0"/>
              <w:bottom w:val="single" w:color="auto" w:sz="4" w:space="0"/>
              <w:right w:val="single" w:color="auto" w:sz="4" w:space="0"/>
            </w:tcBorders>
            <w:vAlign w:val="center"/>
          </w:tcPr>
          <w:p>
            <w:pPr>
              <w:widowControl/>
              <w:jc w:val="center"/>
              <w:rPr>
                <w:rFonts w:asciiTheme="minorEastAsia" w:hAnsiTheme="minorEastAsia" w:eastAsiaTheme="minorEastAsia" w:cstheme="minorBidi"/>
                <w:sz w:val="24"/>
                <w:szCs w:val="24"/>
                <w:lang w:eastAsia="zh-CN"/>
              </w:rPr>
            </w:pPr>
            <w:r>
              <w:rPr>
                <w:rFonts w:hint="eastAsia" w:asciiTheme="minorEastAsia" w:hAnsiTheme="minorEastAsia" w:eastAsiaTheme="minorEastAsia" w:cstheme="minorBidi"/>
                <w:sz w:val="24"/>
                <w:szCs w:val="24"/>
                <w:lang w:eastAsia="zh-CN"/>
              </w:rPr>
              <w:t>赛题库</w:t>
            </w:r>
          </w:p>
        </w:tc>
        <w:tc>
          <w:tcPr>
            <w:tcW w:w="987" w:type="dxa"/>
            <w:tcBorders>
              <w:top w:val="single" w:color="auto" w:sz="4" w:space="0"/>
              <w:left w:val="single" w:color="auto" w:sz="4" w:space="0"/>
              <w:bottom w:val="single" w:color="auto" w:sz="4" w:space="0"/>
              <w:right w:val="single" w:color="auto" w:sz="4" w:space="0"/>
            </w:tcBorders>
            <w:vAlign w:val="center"/>
          </w:tcPr>
          <w:p>
            <w:pPr>
              <w:widowControl/>
              <w:jc w:val="center"/>
              <w:rPr>
                <w:rFonts w:asciiTheme="minorEastAsia" w:hAnsiTheme="minorEastAsia" w:eastAsiaTheme="minorEastAsia" w:cstheme="minorBidi"/>
                <w:sz w:val="24"/>
                <w:szCs w:val="24"/>
                <w:lang w:eastAsia="en-US"/>
              </w:rPr>
            </w:pPr>
            <w:r>
              <w:rPr>
                <w:rFonts w:hint="eastAsia" w:asciiTheme="minorEastAsia" w:hAnsiTheme="minorEastAsia" w:eastAsiaTheme="minorEastAsia" w:cstheme="minorBidi"/>
                <w:sz w:val="24"/>
                <w:szCs w:val="24"/>
                <w:lang w:eastAsia="en-US"/>
              </w:rPr>
              <w:t>文本</w:t>
            </w:r>
          </w:p>
        </w:tc>
        <w:tc>
          <w:tcPr>
            <w:tcW w:w="986" w:type="dxa"/>
            <w:tcBorders>
              <w:top w:val="single" w:color="auto" w:sz="4" w:space="0"/>
              <w:left w:val="single" w:color="auto" w:sz="4" w:space="0"/>
              <w:bottom w:val="single" w:color="auto" w:sz="4" w:space="0"/>
              <w:right w:val="single" w:color="auto" w:sz="4" w:space="0"/>
            </w:tcBorders>
            <w:vAlign w:val="center"/>
          </w:tcPr>
          <w:p>
            <w:pPr>
              <w:widowControl/>
              <w:jc w:val="center"/>
              <w:rPr>
                <w:rFonts w:asciiTheme="minorEastAsia" w:hAnsiTheme="minorEastAsia" w:eastAsiaTheme="minorEastAsia" w:cstheme="minorBidi"/>
                <w:sz w:val="24"/>
                <w:szCs w:val="24"/>
                <w:lang w:eastAsia="en-US"/>
              </w:rPr>
            </w:pPr>
            <w:r>
              <w:rPr>
                <w:rFonts w:asciiTheme="minorEastAsia" w:hAnsiTheme="minorEastAsia" w:eastAsiaTheme="minorEastAsia" w:cstheme="minorBidi"/>
                <w:sz w:val="24"/>
                <w:szCs w:val="24"/>
                <w:lang w:eastAsia="en-US"/>
              </w:rPr>
              <w:t>2</w:t>
            </w:r>
            <w:r>
              <w:rPr>
                <w:rFonts w:hint="eastAsia" w:asciiTheme="minorEastAsia" w:hAnsiTheme="minorEastAsia" w:eastAsiaTheme="minorEastAsia" w:cstheme="minorBidi"/>
                <w:sz w:val="24"/>
                <w:szCs w:val="24"/>
                <w:lang w:eastAsia="en-US"/>
              </w:rPr>
              <w:t>套</w:t>
            </w:r>
          </w:p>
        </w:tc>
        <w:tc>
          <w:tcPr>
            <w:tcW w:w="1269" w:type="dxa"/>
            <w:tcBorders>
              <w:top w:val="single" w:color="auto" w:sz="4" w:space="0"/>
              <w:left w:val="single" w:color="auto" w:sz="4" w:space="0"/>
              <w:bottom w:val="single" w:color="auto" w:sz="4" w:space="0"/>
              <w:right w:val="single" w:color="auto" w:sz="4" w:space="0"/>
            </w:tcBorders>
            <w:vAlign w:val="center"/>
          </w:tcPr>
          <w:p>
            <w:pPr>
              <w:widowControl/>
              <w:jc w:val="center"/>
              <w:rPr>
                <w:rFonts w:asciiTheme="minorEastAsia" w:hAnsiTheme="minorEastAsia" w:eastAsiaTheme="minorEastAsia" w:cstheme="minorBidi"/>
                <w:sz w:val="24"/>
                <w:szCs w:val="24"/>
                <w:lang w:eastAsia="en-US"/>
              </w:rPr>
            </w:pPr>
          </w:p>
        </w:tc>
        <w:tc>
          <w:tcPr>
            <w:tcW w:w="1127" w:type="dxa"/>
            <w:tcBorders>
              <w:top w:val="single" w:color="auto" w:sz="4" w:space="0"/>
              <w:left w:val="single" w:color="auto" w:sz="4" w:space="0"/>
              <w:bottom w:val="single" w:color="auto" w:sz="4" w:space="0"/>
              <w:right w:val="single" w:color="auto" w:sz="4" w:space="0"/>
            </w:tcBorders>
            <w:vAlign w:val="center"/>
          </w:tcPr>
          <w:p>
            <w:pPr>
              <w:widowControl/>
              <w:jc w:val="center"/>
              <w:rPr>
                <w:rFonts w:asciiTheme="minorEastAsia" w:hAnsiTheme="minorEastAsia" w:eastAsiaTheme="minorEastAsia" w:cstheme="minorBidi"/>
                <w:sz w:val="24"/>
                <w:szCs w:val="24"/>
                <w:lang w:eastAsia="en-US"/>
              </w:rPr>
            </w:pPr>
            <w:r>
              <w:rPr>
                <w:rFonts w:hint="eastAsia" w:asciiTheme="minorEastAsia" w:hAnsiTheme="minorEastAsia" w:eastAsiaTheme="minorEastAsia" w:cstheme="minorBidi"/>
                <w:sz w:val="24"/>
                <w:szCs w:val="24"/>
                <w:lang w:eastAsia="en-US"/>
              </w:rPr>
              <w:t>赛后90日</w:t>
            </w:r>
          </w:p>
        </w:tc>
        <w:tc>
          <w:tcPr>
            <w:tcW w:w="1124" w:type="dxa"/>
            <w:tcBorders>
              <w:top w:val="single" w:color="auto" w:sz="4" w:space="0"/>
              <w:left w:val="single" w:color="auto" w:sz="4" w:space="0"/>
              <w:bottom w:val="single" w:color="auto" w:sz="4" w:space="0"/>
              <w:right w:val="single" w:color="auto" w:sz="4" w:space="0"/>
            </w:tcBorders>
            <w:vAlign w:val="center"/>
          </w:tcPr>
          <w:p>
            <w:pPr>
              <w:widowControl/>
              <w:jc w:val="center"/>
              <w:rPr>
                <w:rFonts w:asciiTheme="minorEastAsia" w:hAnsiTheme="minorEastAsia" w:eastAsiaTheme="minorEastAsia" w:cstheme="minorBidi"/>
                <w:sz w:val="24"/>
                <w:szCs w:val="24"/>
                <w:lang w:eastAsia="en-US"/>
              </w:rPr>
            </w:pPr>
            <w:r>
              <w:rPr>
                <w:rFonts w:hint="eastAsia" w:asciiTheme="minorEastAsia" w:hAnsiTheme="minorEastAsia" w:eastAsiaTheme="minorEastAsia" w:cstheme="minorBidi"/>
                <w:sz w:val="24"/>
                <w:szCs w:val="24"/>
                <w:lang w:eastAsia="en-US"/>
              </w:rPr>
              <w:t>专家组</w:t>
            </w:r>
          </w:p>
          <w:p>
            <w:pPr>
              <w:widowControl/>
              <w:jc w:val="center"/>
              <w:rPr>
                <w:rFonts w:asciiTheme="minorEastAsia" w:hAnsiTheme="minorEastAsia" w:eastAsiaTheme="minorEastAsia" w:cstheme="minorBidi"/>
                <w:sz w:val="24"/>
                <w:szCs w:val="24"/>
                <w:lang w:eastAsia="en-US"/>
              </w:rPr>
            </w:pPr>
            <w:r>
              <w:rPr>
                <w:rFonts w:hint="eastAsia" w:asciiTheme="minorEastAsia" w:hAnsiTheme="minorEastAsia" w:eastAsiaTheme="minorEastAsia" w:cstheme="minorBidi"/>
                <w:sz w:val="24"/>
                <w:szCs w:val="24"/>
                <w:lang w:eastAsia="en-US"/>
              </w:rPr>
              <w:t>技术支持单位</w:t>
            </w:r>
          </w:p>
        </w:tc>
      </w:tr>
      <w:tr>
        <w:tblPrEx>
          <w:tblLayout w:type="fixed"/>
          <w:tblCellMar>
            <w:top w:w="0" w:type="dxa"/>
            <w:left w:w="0" w:type="dxa"/>
            <w:bottom w:w="0" w:type="dxa"/>
            <w:right w:w="0" w:type="dxa"/>
          </w:tblCellMar>
        </w:tblPrEx>
        <w:trPr>
          <w:trHeight w:val="849" w:hRule="exact"/>
        </w:trPr>
        <w:tc>
          <w:tcPr>
            <w:tcW w:w="913"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asciiTheme="minorEastAsia" w:hAnsiTheme="minorEastAsia" w:eastAsiaTheme="minorEastAsia" w:cstheme="minorBidi"/>
                <w:sz w:val="24"/>
                <w:szCs w:val="24"/>
                <w:lang w:eastAsia="en-US"/>
              </w:rPr>
            </w:pPr>
          </w:p>
        </w:tc>
        <w:tc>
          <w:tcPr>
            <w:tcW w:w="2046" w:type="dxa"/>
            <w:gridSpan w:val="2"/>
            <w:tcBorders>
              <w:top w:val="single" w:color="auto" w:sz="4" w:space="0"/>
              <w:left w:val="single" w:color="auto" w:sz="4" w:space="0"/>
              <w:bottom w:val="single" w:color="auto" w:sz="4" w:space="0"/>
              <w:right w:val="single" w:color="auto" w:sz="4" w:space="0"/>
            </w:tcBorders>
            <w:vAlign w:val="center"/>
          </w:tcPr>
          <w:p>
            <w:pPr>
              <w:widowControl/>
              <w:spacing w:line="262" w:lineRule="exact"/>
              <w:ind w:left="71"/>
              <w:jc w:val="center"/>
              <w:rPr>
                <w:rFonts w:asciiTheme="minorEastAsia" w:hAnsiTheme="minorEastAsia" w:eastAsiaTheme="minorEastAsia" w:cstheme="minorBidi"/>
                <w:sz w:val="24"/>
                <w:szCs w:val="24"/>
                <w:lang w:eastAsia="en-US"/>
              </w:rPr>
            </w:pPr>
            <w:r>
              <w:rPr>
                <w:rFonts w:asciiTheme="minorEastAsia" w:hAnsiTheme="minorEastAsia" w:eastAsiaTheme="minorEastAsia" w:cstheme="minorBidi"/>
                <w:sz w:val="24"/>
                <w:szCs w:val="24"/>
                <w:lang w:eastAsia="en-US"/>
              </w:rPr>
              <w:t>优秀选手访谈</w:t>
            </w:r>
          </w:p>
        </w:tc>
        <w:tc>
          <w:tcPr>
            <w:tcW w:w="987" w:type="dxa"/>
            <w:tcBorders>
              <w:top w:val="single" w:color="auto" w:sz="4" w:space="0"/>
              <w:left w:val="single" w:color="auto" w:sz="4" w:space="0"/>
              <w:bottom w:val="single" w:color="auto" w:sz="4" w:space="0"/>
              <w:right w:val="single" w:color="auto" w:sz="4" w:space="0"/>
            </w:tcBorders>
            <w:vAlign w:val="center"/>
          </w:tcPr>
          <w:p>
            <w:pPr>
              <w:widowControl/>
              <w:jc w:val="center"/>
              <w:rPr>
                <w:rFonts w:asciiTheme="minorEastAsia" w:hAnsiTheme="minorEastAsia" w:eastAsiaTheme="minorEastAsia" w:cstheme="minorBidi"/>
                <w:sz w:val="24"/>
                <w:szCs w:val="24"/>
                <w:lang w:eastAsia="en-US"/>
              </w:rPr>
            </w:pPr>
            <w:r>
              <w:rPr>
                <w:rFonts w:hint="eastAsia" w:asciiTheme="minorEastAsia" w:hAnsiTheme="minorEastAsia" w:eastAsiaTheme="minorEastAsia" w:cstheme="minorBidi"/>
                <w:sz w:val="24"/>
                <w:szCs w:val="24"/>
                <w:lang w:eastAsia="en-US"/>
              </w:rPr>
              <w:t>视频</w:t>
            </w:r>
          </w:p>
        </w:tc>
        <w:tc>
          <w:tcPr>
            <w:tcW w:w="986" w:type="dxa"/>
            <w:tcBorders>
              <w:top w:val="single" w:color="auto" w:sz="4" w:space="0"/>
              <w:left w:val="single" w:color="auto" w:sz="4" w:space="0"/>
              <w:bottom w:val="single" w:color="auto" w:sz="4" w:space="0"/>
              <w:right w:val="single" w:color="auto" w:sz="4" w:space="0"/>
            </w:tcBorders>
            <w:vAlign w:val="center"/>
          </w:tcPr>
          <w:p>
            <w:pPr>
              <w:widowControl/>
              <w:jc w:val="center"/>
              <w:rPr>
                <w:rFonts w:asciiTheme="minorEastAsia" w:hAnsiTheme="minorEastAsia" w:eastAsiaTheme="minorEastAsia" w:cstheme="minorBidi"/>
                <w:sz w:val="24"/>
                <w:szCs w:val="24"/>
                <w:lang w:eastAsia="en-US"/>
              </w:rPr>
            </w:pPr>
            <w:r>
              <w:rPr>
                <w:rFonts w:hint="eastAsia" w:asciiTheme="minorEastAsia" w:hAnsiTheme="minorEastAsia" w:eastAsiaTheme="minorEastAsia" w:cstheme="minorBidi"/>
                <w:sz w:val="24"/>
                <w:szCs w:val="24"/>
                <w:lang w:eastAsia="en-US"/>
              </w:rPr>
              <w:t>1</w:t>
            </w:r>
          </w:p>
        </w:tc>
        <w:tc>
          <w:tcPr>
            <w:tcW w:w="1269" w:type="dxa"/>
            <w:tcBorders>
              <w:top w:val="single" w:color="auto" w:sz="4" w:space="0"/>
              <w:left w:val="single" w:color="auto" w:sz="4" w:space="0"/>
              <w:bottom w:val="single" w:color="auto" w:sz="4" w:space="0"/>
              <w:right w:val="single" w:color="auto" w:sz="4" w:space="0"/>
            </w:tcBorders>
            <w:vAlign w:val="center"/>
          </w:tcPr>
          <w:p>
            <w:pPr>
              <w:widowControl/>
              <w:jc w:val="center"/>
              <w:rPr>
                <w:rFonts w:asciiTheme="minorEastAsia" w:hAnsiTheme="minorEastAsia" w:eastAsiaTheme="minorEastAsia" w:cstheme="minorBidi"/>
                <w:sz w:val="24"/>
                <w:szCs w:val="24"/>
                <w:lang w:eastAsia="en-US"/>
              </w:rPr>
            </w:pPr>
          </w:p>
        </w:tc>
        <w:tc>
          <w:tcPr>
            <w:tcW w:w="1127" w:type="dxa"/>
            <w:tcBorders>
              <w:top w:val="single" w:color="auto" w:sz="4" w:space="0"/>
              <w:left w:val="single" w:color="auto" w:sz="4" w:space="0"/>
              <w:bottom w:val="single" w:color="auto" w:sz="4" w:space="0"/>
              <w:right w:val="single" w:color="auto" w:sz="4" w:space="0"/>
            </w:tcBorders>
            <w:vAlign w:val="center"/>
          </w:tcPr>
          <w:p>
            <w:pPr>
              <w:widowControl/>
              <w:jc w:val="center"/>
              <w:rPr>
                <w:rFonts w:asciiTheme="minorEastAsia" w:hAnsiTheme="minorEastAsia" w:eastAsiaTheme="minorEastAsia" w:cstheme="minorBidi"/>
                <w:sz w:val="24"/>
                <w:szCs w:val="24"/>
                <w:lang w:eastAsia="en-US"/>
              </w:rPr>
            </w:pPr>
            <w:r>
              <w:rPr>
                <w:rFonts w:hint="eastAsia" w:asciiTheme="minorEastAsia" w:hAnsiTheme="minorEastAsia" w:eastAsiaTheme="minorEastAsia" w:cstheme="minorBidi"/>
                <w:sz w:val="24"/>
                <w:szCs w:val="24"/>
                <w:lang w:eastAsia="en-US"/>
              </w:rPr>
              <w:t>赛后90日</w:t>
            </w:r>
          </w:p>
        </w:tc>
        <w:tc>
          <w:tcPr>
            <w:tcW w:w="1124" w:type="dxa"/>
            <w:tcBorders>
              <w:top w:val="single" w:color="auto" w:sz="4" w:space="0"/>
              <w:left w:val="single" w:color="auto" w:sz="4" w:space="0"/>
              <w:bottom w:val="single" w:color="auto" w:sz="4" w:space="0"/>
              <w:right w:val="single" w:color="auto" w:sz="4" w:space="0"/>
            </w:tcBorders>
            <w:vAlign w:val="center"/>
          </w:tcPr>
          <w:p>
            <w:pPr>
              <w:widowControl/>
              <w:jc w:val="center"/>
              <w:rPr>
                <w:rFonts w:asciiTheme="minorEastAsia" w:hAnsiTheme="minorEastAsia" w:eastAsiaTheme="minorEastAsia" w:cstheme="minorBidi"/>
                <w:sz w:val="24"/>
                <w:szCs w:val="24"/>
                <w:lang w:eastAsia="en-US"/>
              </w:rPr>
            </w:pPr>
            <w:r>
              <w:rPr>
                <w:rFonts w:hint="eastAsia" w:asciiTheme="minorEastAsia" w:hAnsiTheme="minorEastAsia" w:eastAsiaTheme="minorEastAsia" w:cstheme="minorBidi"/>
                <w:sz w:val="24"/>
                <w:szCs w:val="24"/>
                <w:lang w:eastAsia="en-US"/>
              </w:rPr>
              <w:t>承办校</w:t>
            </w:r>
          </w:p>
        </w:tc>
      </w:tr>
    </w:tbl>
    <w:p>
      <w:pPr>
        <w:snapToGrid w:val="0"/>
        <w:spacing w:line="560" w:lineRule="exact"/>
        <w:ind w:firstLine="300" w:firstLineChars="100"/>
        <w:rPr>
          <w:rFonts w:ascii="黑体" w:hAnsi="黑体" w:eastAsia="黑体" w:cs="黑体"/>
          <w:bCs/>
          <w:sz w:val="30"/>
          <w:szCs w:val="30"/>
        </w:rPr>
      </w:pPr>
      <w:r>
        <w:rPr>
          <w:rFonts w:hint="eastAsia" w:ascii="黑体" w:hAnsi="黑体" w:eastAsia="黑体" w:cs="黑体"/>
          <w:bCs/>
          <w:sz w:val="30"/>
          <w:szCs w:val="30"/>
        </w:rPr>
        <w:t>十八、筹备工作进度时间表</w:t>
      </w:r>
    </w:p>
    <w:tbl>
      <w:tblPr>
        <w:tblStyle w:val="14"/>
        <w:tblW w:w="852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1"/>
        <w:gridCol w:w="2548"/>
        <w:gridCol w:w="50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61" w:type="dxa"/>
            <w:vAlign w:val="center"/>
          </w:tcPr>
          <w:p>
            <w:pPr>
              <w:widowControl/>
              <w:jc w:val="center"/>
              <w:rPr>
                <w:rFonts w:ascii="仿宋" w:hAnsi="仿宋" w:eastAsia="仿宋" w:cstheme="minorBidi"/>
                <w:b/>
                <w:sz w:val="24"/>
                <w:szCs w:val="24"/>
              </w:rPr>
            </w:pPr>
            <w:r>
              <w:rPr>
                <w:rFonts w:hint="eastAsia" w:ascii="仿宋" w:hAnsi="仿宋" w:eastAsia="仿宋" w:cstheme="minorBidi"/>
                <w:b/>
                <w:sz w:val="24"/>
                <w:szCs w:val="24"/>
              </w:rPr>
              <w:t>序号</w:t>
            </w:r>
          </w:p>
        </w:tc>
        <w:tc>
          <w:tcPr>
            <w:tcW w:w="2548" w:type="dxa"/>
            <w:vAlign w:val="center"/>
          </w:tcPr>
          <w:p>
            <w:pPr>
              <w:widowControl/>
              <w:jc w:val="center"/>
              <w:rPr>
                <w:rFonts w:ascii="仿宋" w:hAnsi="仿宋" w:eastAsia="仿宋" w:cstheme="minorBidi"/>
                <w:b/>
                <w:sz w:val="24"/>
                <w:szCs w:val="24"/>
              </w:rPr>
            </w:pPr>
            <w:r>
              <w:rPr>
                <w:rFonts w:hint="eastAsia" w:ascii="仿宋" w:hAnsi="仿宋" w:eastAsia="仿宋" w:cstheme="minorBidi"/>
                <w:b/>
                <w:sz w:val="24"/>
                <w:szCs w:val="24"/>
              </w:rPr>
              <w:t>时间</w:t>
            </w:r>
          </w:p>
        </w:tc>
        <w:tc>
          <w:tcPr>
            <w:tcW w:w="5013" w:type="dxa"/>
            <w:vAlign w:val="center"/>
          </w:tcPr>
          <w:p>
            <w:pPr>
              <w:widowControl/>
              <w:jc w:val="center"/>
              <w:rPr>
                <w:rFonts w:ascii="仿宋" w:hAnsi="仿宋" w:eastAsia="仿宋" w:cstheme="minorBidi"/>
                <w:b/>
                <w:sz w:val="24"/>
                <w:szCs w:val="24"/>
              </w:rPr>
            </w:pPr>
            <w:r>
              <w:rPr>
                <w:rFonts w:hint="eastAsia" w:ascii="仿宋" w:hAnsi="仿宋" w:eastAsia="仿宋" w:cstheme="minorBidi"/>
                <w:b/>
                <w:sz w:val="24"/>
                <w:szCs w:val="24"/>
              </w:rPr>
              <w:t>事项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61" w:type="dxa"/>
            <w:vAlign w:val="center"/>
          </w:tcPr>
          <w:p>
            <w:pPr>
              <w:widowControl/>
              <w:jc w:val="center"/>
              <w:rPr>
                <w:rFonts w:ascii="仿宋" w:hAnsi="仿宋" w:eastAsia="仿宋" w:cstheme="minorBidi"/>
                <w:sz w:val="24"/>
                <w:szCs w:val="24"/>
              </w:rPr>
            </w:pPr>
            <w:r>
              <w:rPr>
                <w:rFonts w:hint="eastAsia" w:ascii="仿宋" w:hAnsi="仿宋" w:eastAsia="仿宋" w:cstheme="minorBidi"/>
                <w:sz w:val="24"/>
                <w:szCs w:val="24"/>
              </w:rPr>
              <w:t>1</w:t>
            </w:r>
          </w:p>
        </w:tc>
        <w:tc>
          <w:tcPr>
            <w:tcW w:w="2548" w:type="dxa"/>
            <w:vAlign w:val="center"/>
          </w:tcPr>
          <w:p>
            <w:pPr>
              <w:widowControl/>
              <w:rPr>
                <w:rFonts w:ascii="仿宋" w:hAnsi="仿宋" w:eastAsia="仿宋" w:cstheme="minorBidi"/>
                <w:sz w:val="24"/>
                <w:szCs w:val="24"/>
              </w:rPr>
            </w:pPr>
            <w:r>
              <w:rPr>
                <w:rFonts w:hint="eastAsia" w:ascii="仿宋" w:hAnsi="仿宋" w:eastAsia="仿宋" w:cstheme="minorBidi"/>
                <w:sz w:val="24"/>
                <w:szCs w:val="24"/>
              </w:rPr>
              <w:t>201</w:t>
            </w:r>
            <w:r>
              <w:rPr>
                <w:rFonts w:ascii="仿宋" w:hAnsi="仿宋" w:eastAsia="仿宋" w:cstheme="minorBidi"/>
                <w:sz w:val="24"/>
                <w:szCs w:val="24"/>
              </w:rPr>
              <w:t>8</w:t>
            </w:r>
            <w:r>
              <w:rPr>
                <w:rFonts w:hint="eastAsia" w:ascii="仿宋" w:hAnsi="仿宋" w:eastAsia="仿宋" w:cstheme="minorBidi"/>
                <w:sz w:val="24"/>
                <w:szCs w:val="24"/>
              </w:rPr>
              <w:t>年8月</w:t>
            </w:r>
          </w:p>
        </w:tc>
        <w:tc>
          <w:tcPr>
            <w:tcW w:w="5013" w:type="dxa"/>
            <w:vAlign w:val="center"/>
          </w:tcPr>
          <w:p>
            <w:pPr>
              <w:widowControl/>
              <w:rPr>
                <w:rFonts w:ascii="仿宋" w:hAnsi="仿宋" w:eastAsia="仿宋" w:cstheme="minorBidi"/>
                <w:sz w:val="24"/>
                <w:szCs w:val="24"/>
              </w:rPr>
            </w:pPr>
            <w:r>
              <w:rPr>
                <w:rFonts w:hint="eastAsia" w:ascii="仿宋" w:hAnsi="仿宋" w:eastAsia="仿宋" w:cstheme="minorBidi"/>
                <w:sz w:val="24"/>
                <w:szCs w:val="24"/>
              </w:rPr>
              <w:t>组建赛项申报专家组，编写申报材料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61" w:type="dxa"/>
            <w:vAlign w:val="center"/>
          </w:tcPr>
          <w:p>
            <w:pPr>
              <w:widowControl/>
              <w:jc w:val="center"/>
              <w:rPr>
                <w:rFonts w:ascii="仿宋" w:hAnsi="仿宋" w:eastAsia="仿宋" w:cstheme="minorBidi"/>
                <w:sz w:val="24"/>
                <w:szCs w:val="24"/>
              </w:rPr>
            </w:pPr>
            <w:r>
              <w:rPr>
                <w:rFonts w:hint="eastAsia" w:ascii="仿宋" w:hAnsi="仿宋" w:eastAsia="仿宋" w:cstheme="minorBidi"/>
                <w:sz w:val="24"/>
                <w:szCs w:val="24"/>
              </w:rPr>
              <w:t>2</w:t>
            </w:r>
          </w:p>
        </w:tc>
        <w:tc>
          <w:tcPr>
            <w:tcW w:w="2548" w:type="dxa"/>
            <w:vAlign w:val="center"/>
          </w:tcPr>
          <w:p>
            <w:pPr>
              <w:widowControl/>
              <w:rPr>
                <w:rFonts w:ascii="仿宋" w:hAnsi="仿宋" w:eastAsia="仿宋" w:cstheme="minorBidi"/>
                <w:sz w:val="24"/>
                <w:szCs w:val="24"/>
              </w:rPr>
            </w:pPr>
            <w:r>
              <w:rPr>
                <w:rFonts w:hint="eastAsia" w:ascii="仿宋" w:hAnsi="仿宋" w:eastAsia="仿宋" w:cstheme="minorBidi"/>
                <w:sz w:val="24"/>
                <w:szCs w:val="24"/>
              </w:rPr>
              <w:t>201</w:t>
            </w:r>
            <w:r>
              <w:rPr>
                <w:rFonts w:ascii="仿宋" w:hAnsi="仿宋" w:eastAsia="仿宋" w:cstheme="minorBidi"/>
                <w:sz w:val="24"/>
                <w:szCs w:val="24"/>
              </w:rPr>
              <w:t>8</w:t>
            </w:r>
            <w:r>
              <w:rPr>
                <w:rFonts w:hint="eastAsia" w:ascii="仿宋" w:hAnsi="仿宋" w:eastAsia="仿宋" w:cstheme="minorBidi"/>
                <w:sz w:val="24"/>
                <w:szCs w:val="24"/>
              </w:rPr>
              <w:t>年10月-</w:t>
            </w:r>
            <w:r>
              <w:rPr>
                <w:rFonts w:ascii="仿宋" w:hAnsi="仿宋" w:eastAsia="仿宋" w:cstheme="minorBidi"/>
                <w:sz w:val="24"/>
                <w:szCs w:val="24"/>
              </w:rPr>
              <w:t>12月</w:t>
            </w:r>
          </w:p>
        </w:tc>
        <w:tc>
          <w:tcPr>
            <w:tcW w:w="5013" w:type="dxa"/>
            <w:vAlign w:val="center"/>
          </w:tcPr>
          <w:p>
            <w:pPr>
              <w:widowControl/>
              <w:rPr>
                <w:rFonts w:ascii="仿宋" w:hAnsi="仿宋" w:eastAsia="仿宋" w:cstheme="minorBidi"/>
                <w:sz w:val="24"/>
                <w:szCs w:val="24"/>
              </w:rPr>
            </w:pPr>
            <w:r>
              <w:rPr>
                <w:rFonts w:hint="eastAsia" w:ascii="仿宋" w:hAnsi="仿宋" w:eastAsia="仿宋" w:cstheme="minorBidi"/>
                <w:sz w:val="24"/>
                <w:szCs w:val="24"/>
              </w:rPr>
              <w:t>赛项初次答辩，组织专家组对方案进行细节讨论和调整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61" w:type="dxa"/>
            <w:vAlign w:val="center"/>
          </w:tcPr>
          <w:p>
            <w:pPr>
              <w:widowControl/>
              <w:jc w:val="center"/>
              <w:rPr>
                <w:rFonts w:ascii="仿宋" w:hAnsi="仿宋" w:eastAsia="仿宋" w:cstheme="minorBidi"/>
                <w:sz w:val="24"/>
                <w:szCs w:val="24"/>
              </w:rPr>
            </w:pPr>
            <w:r>
              <w:rPr>
                <w:rFonts w:ascii="仿宋" w:hAnsi="仿宋" w:eastAsia="仿宋" w:cstheme="minorBidi"/>
                <w:sz w:val="24"/>
                <w:szCs w:val="24"/>
              </w:rPr>
              <w:t>3</w:t>
            </w:r>
          </w:p>
        </w:tc>
        <w:tc>
          <w:tcPr>
            <w:tcW w:w="2548" w:type="dxa"/>
            <w:vAlign w:val="center"/>
          </w:tcPr>
          <w:p>
            <w:pPr>
              <w:widowControl/>
              <w:rPr>
                <w:rFonts w:ascii="仿宋" w:hAnsi="仿宋" w:eastAsia="仿宋" w:cstheme="minorBidi"/>
                <w:sz w:val="24"/>
                <w:szCs w:val="24"/>
              </w:rPr>
            </w:pPr>
            <w:r>
              <w:rPr>
                <w:rFonts w:ascii="仿宋" w:hAnsi="仿宋" w:eastAsia="仿宋" w:cstheme="minorBidi"/>
                <w:sz w:val="24"/>
                <w:szCs w:val="24"/>
              </w:rPr>
              <w:t>2018年12</w:t>
            </w:r>
            <w:r>
              <w:rPr>
                <w:rFonts w:hint="eastAsia" w:ascii="仿宋" w:hAnsi="仿宋" w:eastAsia="仿宋" w:cstheme="minorBidi"/>
                <w:sz w:val="24"/>
                <w:szCs w:val="24"/>
              </w:rPr>
              <w:t>月</w:t>
            </w:r>
          </w:p>
        </w:tc>
        <w:tc>
          <w:tcPr>
            <w:tcW w:w="5013" w:type="dxa"/>
            <w:vAlign w:val="center"/>
          </w:tcPr>
          <w:p>
            <w:pPr>
              <w:widowControl/>
              <w:rPr>
                <w:rFonts w:ascii="仿宋" w:hAnsi="仿宋" w:eastAsia="仿宋" w:cstheme="minorBidi"/>
                <w:sz w:val="24"/>
                <w:szCs w:val="24"/>
              </w:rPr>
            </w:pPr>
            <w:r>
              <w:rPr>
                <w:rFonts w:hint="eastAsia" w:ascii="仿宋" w:hAnsi="仿宋" w:eastAsia="仿宋" w:cstheme="minorBidi"/>
                <w:sz w:val="24"/>
                <w:szCs w:val="24"/>
              </w:rPr>
              <w:t>赛事技术文件网上预发布</w:t>
            </w:r>
          </w:p>
          <w:p>
            <w:pPr>
              <w:widowControl/>
              <w:rPr>
                <w:rFonts w:ascii="仿宋" w:hAnsi="仿宋" w:eastAsia="仿宋" w:cstheme="minorBidi"/>
                <w:sz w:val="24"/>
                <w:szCs w:val="24"/>
              </w:rPr>
            </w:pPr>
            <w:r>
              <w:rPr>
                <w:rFonts w:hint="eastAsia" w:ascii="仿宋" w:hAnsi="仿宋" w:eastAsia="仿宋" w:cstheme="minorBidi"/>
                <w:sz w:val="24"/>
                <w:szCs w:val="24"/>
              </w:rPr>
              <w:t>确定比赛场地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61" w:type="dxa"/>
            <w:vAlign w:val="center"/>
          </w:tcPr>
          <w:p>
            <w:pPr>
              <w:widowControl/>
              <w:jc w:val="center"/>
              <w:rPr>
                <w:rFonts w:ascii="仿宋" w:hAnsi="仿宋" w:eastAsia="仿宋" w:cstheme="minorBidi"/>
                <w:sz w:val="24"/>
                <w:szCs w:val="24"/>
              </w:rPr>
            </w:pPr>
            <w:r>
              <w:rPr>
                <w:rFonts w:ascii="仿宋" w:hAnsi="仿宋" w:eastAsia="仿宋" w:cstheme="minorBidi"/>
                <w:sz w:val="24"/>
                <w:szCs w:val="24"/>
              </w:rPr>
              <w:t>4</w:t>
            </w:r>
          </w:p>
        </w:tc>
        <w:tc>
          <w:tcPr>
            <w:tcW w:w="2548" w:type="dxa"/>
            <w:vAlign w:val="center"/>
          </w:tcPr>
          <w:p>
            <w:pPr>
              <w:widowControl/>
              <w:rPr>
                <w:rFonts w:ascii="仿宋" w:hAnsi="仿宋" w:eastAsia="仿宋" w:cstheme="minorBidi"/>
                <w:sz w:val="24"/>
                <w:szCs w:val="24"/>
              </w:rPr>
            </w:pPr>
            <w:r>
              <w:rPr>
                <w:rFonts w:ascii="仿宋" w:hAnsi="仿宋" w:eastAsia="仿宋" w:cstheme="minorBidi"/>
                <w:sz w:val="24"/>
                <w:szCs w:val="24"/>
              </w:rPr>
              <w:t>2019年</w:t>
            </w:r>
            <w:r>
              <w:rPr>
                <w:rFonts w:hint="eastAsia" w:ascii="仿宋" w:hAnsi="仿宋" w:eastAsia="仿宋" w:cstheme="minorBidi"/>
                <w:sz w:val="24"/>
                <w:szCs w:val="24"/>
              </w:rPr>
              <w:t>1月</w:t>
            </w:r>
          </w:p>
        </w:tc>
        <w:tc>
          <w:tcPr>
            <w:tcW w:w="5013" w:type="dxa"/>
            <w:vAlign w:val="center"/>
          </w:tcPr>
          <w:p>
            <w:pPr>
              <w:widowControl/>
              <w:rPr>
                <w:rFonts w:ascii="仿宋" w:hAnsi="仿宋" w:eastAsia="仿宋" w:cstheme="minorBidi"/>
                <w:sz w:val="24"/>
                <w:szCs w:val="24"/>
              </w:rPr>
            </w:pPr>
            <w:r>
              <w:rPr>
                <w:rFonts w:hint="eastAsia" w:ascii="仿宋" w:hAnsi="仿宋" w:eastAsia="仿宋" w:cstheme="minorBidi"/>
                <w:sz w:val="24"/>
                <w:szCs w:val="24"/>
              </w:rPr>
              <w:t>场地布置规划</w:t>
            </w:r>
          </w:p>
          <w:p>
            <w:pPr>
              <w:widowControl/>
              <w:rPr>
                <w:rFonts w:ascii="仿宋" w:hAnsi="仿宋" w:eastAsia="仿宋" w:cstheme="minorBidi"/>
                <w:sz w:val="24"/>
                <w:szCs w:val="24"/>
              </w:rPr>
            </w:pPr>
            <w:r>
              <w:rPr>
                <w:rFonts w:hint="eastAsia" w:ascii="仿宋" w:hAnsi="仿宋" w:eastAsia="仿宋" w:cstheme="minorBidi"/>
                <w:sz w:val="24"/>
                <w:szCs w:val="24"/>
              </w:rPr>
              <w:t>召开专家组会议，并提交正式公布的竞赛规程成立技术组，召开技术组会议研究与竞赛有关的细节问题并分工准备、大赛样题（或试题）设计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61" w:type="dxa"/>
            <w:vAlign w:val="center"/>
          </w:tcPr>
          <w:p>
            <w:pPr>
              <w:widowControl/>
              <w:jc w:val="center"/>
              <w:rPr>
                <w:rFonts w:ascii="仿宋" w:hAnsi="仿宋" w:eastAsia="仿宋" w:cstheme="minorBidi"/>
                <w:sz w:val="24"/>
                <w:szCs w:val="24"/>
              </w:rPr>
            </w:pPr>
            <w:r>
              <w:rPr>
                <w:rFonts w:ascii="仿宋" w:hAnsi="仿宋" w:eastAsia="仿宋" w:cstheme="minorBidi"/>
                <w:sz w:val="24"/>
                <w:szCs w:val="24"/>
              </w:rPr>
              <w:t>5</w:t>
            </w:r>
          </w:p>
        </w:tc>
        <w:tc>
          <w:tcPr>
            <w:tcW w:w="2548" w:type="dxa"/>
            <w:vAlign w:val="center"/>
          </w:tcPr>
          <w:p>
            <w:pPr>
              <w:widowControl/>
              <w:rPr>
                <w:rFonts w:ascii="仿宋" w:hAnsi="仿宋" w:eastAsia="仿宋" w:cstheme="minorBidi"/>
                <w:sz w:val="24"/>
                <w:szCs w:val="24"/>
              </w:rPr>
            </w:pPr>
            <w:r>
              <w:rPr>
                <w:rFonts w:ascii="仿宋" w:hAnsi="仿宋" w:eastAsia="仿宋" w:cstheme="minorBidi"/>
                <w:sz w:val="24"/>
                <w:szCs w:val="24"/>
              </w:rPr>
              <w:t>2019年</w:t>
            </w:r>
            <w:r>
              <w:rPr>
                <w:rFonts w:hint="eastAsia" w:ascii="仿宋" w:hAnsi="仿宋" w:eastAsia="仿宋" w:cstheme="minorBidi"/>
                <w:sz w:val="24"/>
                <w:szCs w:val="24"/>
              </w:rPr>
              <w:t>3月初</w:t>
            </w:r>
          </w:p>
        </w:tc>
        <w:tc>
          <w:tcPr>
            <w:tcW w:w="5013" w:type="dxa"/>
            <w:vAlign w:val="center"/>
          </w:tcPr>
          <w:p>
            <w:pPr>
              <w:widowControl/>
              <w:rPr>
                <w:rFonts w:ascii="仿宋" w:hAnsi="仿宋" w:eastAsia="仿宋" w:cstheme="minorBidi"/>
                <w:sz w:val="24"/>
                <w:szCs w:val="24"/>
              </w:rPr>
            </w:pPr>
            <w:r>
              <w:rPr>
                <w:rFonts w:hint="eastAsia" w:ascii="仿宋" w:hAnsi="仿宋" w:eastAsia="仿宋" w:cstheme="minorBidi"/>
                <w:sz w:val="24"/>
                <w:szCs w:val="24"/>
              </w:rPr>
              <w:t>讨论国赛试题</w:t>
            </w:r>
          </w:p>
          <w:p>
            <w:pPr>
              <w:widowControl/>
              <w:rPr>
                <w:rFonts w:ascii="仿宋" w:hAnsi="仿宋" w:eastAsia="仿宋" w:cstheme="minorBidi"/>
                <w:sz w:val="24"/>
                <w:szCs w:val="24"/>
              </w:rPr>
            </w:pPr>
            <w:r>
              <w:rPr>
                <w:rFonts w:hint="eastAsia" w:ascii="仿宋" w:hAnsi="仿宋" w:eastAsia="仿宋" w:cstheme="minorBidi"/>
                <w:sz w:val="24"/>
                <w:szCs w:val="24"/>
              </w:rPr>
              <w:t>参赛队报名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61" w:type="dxa"/>
            <w:vAlign w:val="center"/>
          </w:tcPr>
          <w:p>
            <w:pPr>
              <w:widowControl/>
              <w:jc w:val="center"/>
              <w:rPr>
                <w:rFonts w:ascii="仿宋" w:hAnsi="仿宋" w:eastAsia="仿宋" w:cstheme="minorBidi"/>
                <w:sz w:val="24"/>
                <w:szCs w:val="24"/>
              </w:rPr>
            </w:pPr>
            <w:r>
              <w:rPr>
                <w:rFonts w:ascii="仿宋" w:hAnsi="仿宋" w:eastAsia="仿宋" w:cstheme="minorBidi"/>
                <w:sz w:val="24"/>
                <w:szCs w:val="24"/>
              </w:rPr>
              <w:t>6</w:t>
            </w:r>
          </w:p>
        </w:tc>
        <w:tc>
          <w:tcPr>
            <w:tcW w:w="2548" w:type="dxa"/>
            <w:vAlign w:val="center"/>
          </w:tcPr>
          <w:p>
            <w:pPr>
              <w:widowControl/>
              <w:rPr>
                <w:rFonts w:ascii="仿宋" w:hAnsi="仿宋" w:eastAsia="仿宋" w:cstheme="minorBidi"/>
                <w:sz w:val="24"/>
                <w:szCs w:val="24"/>
              </w:rPr>
            </w:pPr>
            <w:r>
              <w:rPr>
                <w:rFonts w:ascii="仿宋" w:hAnsi="仿宋" w:eastAsia="仿宋" w:cstheme="minorBidi"/>
                <w:sz w:val="24"/>
                <w:szCs w:val="24"/>
              </w:rPr>
              <w:t>2019年</w:t>
            </w:r>
            <w:r>
              <w:rPr>
                <w:rFonts w:hint="eastAsia" w:ascii="仿宋" w:hAnsi="仿宋" w:eastAsia="仿宋" w:cstheme="minorBidi"/>
                <w:sz w:val="24"/>
                <w:szCs w:val="24"/>
              </w:rPr>
              <w:t>3月中</w:t>
            </w:r>
          </w:p>
        </w:tc>
        <w:tc>
          <w:tcPr>
            <w:tcW w:w="5013" w:type="dxa"/>
            <w:vAlign w:val="center"/>
          </w:tcPr>
          <w:p>
            <w:pPr>
              <w:widowControl/>
              <w:rPr>
                <w:rFonts w:ascii="仿宋" w:hAnsi="仿宋" w:eastAsia="仿宋" w:cstheme="minorBidi"/>
                <w:sz w:val="24"/>
                <w:szCs w:val="24"/>
              </w:rPr>
            </w:pPr>
            <w:r>
              <w:rPr>
                <w:rFonts w:hint="eastAsia" w:ascii="仿宋" w:hAnsi="仿宋" w:eastAsia="仿宋" w:cstheme="minorBidi"/>
                <w:sz w:val="24"/>
                <w:szCs w:val="24"/>
              </w:rPr>
              <w:t>公布竞赛样题（或试题）和评分标准</w:t>
            </w:r>
          </w:p>
          <w:p>
            <w:pPr>
              <w:widowControl/>
              <w:rPr>
                <w:rFonts w:ascii="仿宋" w:hAnsi="仿宋" w:eastAsia="仿宋" w:cstheme="minorBidi"/>
                <w:sz w:val="24"/>
                <w:szCs w:val="24"/>
              </w:rPr>
            </w:pPr>
            <w:r>
              <w:rPr>
                <w:rFonts w:hint="eastAsia" w:ascii="仿宋" w:hAnsi="仿宋" w:eastAsia="仿宋" w:cstheme="minorBidi"/>
                <w:sz w:val="24"/>
                <w:szCs w:val="24"/>
              </w:rPr>
              <w:t>设备安装、测试（少量）</w:t>
            </w:r>
          </w:p>
          <w:p>
            <w:pPr>
              <w:widowControl/>
              <w:rPr>
                <w:rFonts w:ascii="仿宋" w:hAnsi="仿宋" w:eastAsia="仿宋" w:cstheme="minorBidi"/>
                <w:sz w:val="24"/>
                <w:szCs w:val="24"/>
              </w:rPr>
            </w:pPr>
            <w:r>
              <w:rPr>
                <w:rFonts w:hint="eastAsia" w:ascii="仿宋" w:hAnsi="仿宋" w:eastAsia="仿宋" w:cstheme="minorBidi"/>
                <w:sz w:val="24"/>
                <w:szCs w:val="24"/>
              </w:rPr>
              <w:t>裁判申报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61" w:type="dxa"/>
            <w:vAlign w:val="center"/>
          </w:tcPr>
          <w:p>
            <w:pPr>
              <w:widowControl/>
              <w:jc w:val="center"/>
              <w:rPr>
                <w:rFonts w:ascii="仿宋" w:hAnsi="仿宋" w:eastAsia="仿宋" w:cstheme="minorBidi"/>
                <w:sz w:val="24"/>
                <w:szCs w:val="24"/>
              </w:rPr>
            </w:pPr>
            <w:r>
              <w:rPr>
                <w:rFonts w:ascii="仿宋" w:hAnsi="仿宋" w:eastAsia="仿宋" w:cstheme="minorBidi"/>
                <w:sz w:val="24"/>
                <w:szCs w:val="24"/>
              </w:rPr>
              <w:t>7</w:t>
            </w:r>
          </w:p>
        </w:tc>
        <w:tc>
          <w:tcPr>
            <w:tcW w:w="2548" w:type="dxa"/>
            <w:vAlign w:val="center"/>
          </w:tcPr>
          <w:p>
            <w:pPr>
              <w:widowControl/>
              <w:rPr>
                <w:rFonts w:ascii="仿宋" w:hAnsi="仿宋" w:eastAsia="仿宋" w:cstheme="minorBidi"/>
                <w:sz w:val="24"/>
                <w:szCs w:val="24"/>
              </w:rPr>
            </w:pPr>
            <w:r>
              <w:rPr>
                <w:rFonts w:ascii="仿宋" w:hAnsi="仿宋" w:eastAsia="仿宋" w:cstheme="minorBidi"/>
                <w:sz w:val="24"/>
                <w:szCs w:val="24"/>
              </w:rPr>
              <w:t>2019年</w:t>
            </w:r>
            <w:r>
              <w:rPr>
                <w:rFonts w:hint="eastAsia" w:ascii="仿宋" w:hAnsi="仿宋" w:eastAsia="仿宋" w:cstheme="minorBidi"/>
                <w:sz w:val="24"/>
                <w:szCs w:val="24"/>
              </w:rPr>
              <w:t>3月底</w:t>
            </w:r>
          </w:p>
        </w:tc>
        <w:tc>
          <w:tcPr>
            <w:tcW w:w="5013" w:type="dxa"/>
            <w:vAlign w:val="center"/>
          </w:tcPr>
          <w:p>
            <w:pPr>
              <w:widowControl/>
              <w:rPr>
                <w:rFonts w:ascii="仿宋" w:hAnsi="仿宋" w:eastAsia="仿宋" w:cstheme="minorBidi"/>
                <w:sz w:val="24"/>
                <w:szCs w:val="24"/>
              </w:rPr>
            </w:pPr>
            <w:r>
              <w:rPr>
                <w:rFonts w:hint="eastAsia" w:ascii="仿宋" w:hAnsi="仿宋" w:eastAsia="仿宋" w:cstheme="minorBidi"/>
                <w:sz w:val="24"/>
                <w:szCs w:val="24"/>
              </w:rPr>
              <w:t>参赛队报名截止</w:t>
            </w:r>
          </w:p>
          <w:p>
            <w:pPr>
              <w:widowControl/>
              <w:rPr>
                <w:rFonts w:ascii="仿宋" w:hAnsi="仿宋" w:eastAsia="仿宋" w:cstheme="minorBidi"/>
                <w:sz w:val="24"/>
                <w:szCs w:val="24"/>
              </w:rPr>
            </w:pPr>
            <w:r>
              <w:rPr>
                <w:rFonts w:hint="eastAsia" w:ascii="仿宋" w:hAnsi="仿宋" w:eastAsia="仿宋" w:cstheme="minorBidi"/>
                <w:sz w:val="24"/>
                <w:szCs w:val="24"/>
              </w:rPr>
              <w:t>确定裁判</w:t>
            </w:r>
          </w:p>
          <w:p>
            <w:pPr>
              <w:widowControl/>
              <w:rPr>
                <w:rFonts w:ascii="仿宋" w:hAnsi="仿宋" w:eastAsia="仿宋" w:cstheme="minorBidi"/>
                <w:sz w:val="24"/>
                <w:szCs w:val="24"/>
              </w:rPr>
            </w:pPr>
            <w:r>
              <w:rPr>
                <w:rFonts w:hint="eastAsia" w:ascii="仿宋" w:hAnsi="仿宋" w:eastAsia="仿宋" w:cstheme="minorBidi"/>
                <w:sz w:val="24"/>
                <w:szCs w:val="24"/>
              </w:rPr>
              <w:t>比赛场地基础条件布置完毕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61" w:type="dxa"/>
            <w:vAlign w:val="center"/>
          </w:tcPr>
          <w:p>
            <w:pPr>
              <w:widowControl/>
              <w:jc w:val="center"/>
              <w:rPr>
                <w:rFonts w:ascii="仿宋" w:hAnsi="仿宋" w:eastAsia="仿宋" w:cstheme="minorBidi"/>
                <w:sz w:val="24"/>
                <w:szCs w:val="24"/>
              </w:rPr>
            </w:pPr>
            <w:r>
              <w:rPr>
                <w:rFonts w:ascii="仿宋" w:hAnsi="仿宋" w:eastAsia="仿宋" w:cstheme="minorBidi"/>
                <w:sz w:val="24"/>
                <w:szCs w:val="24"/>
              </w:rPr>
              <w:t>8</w:t>
            </w:r>
          </w:p>
        </w:tc>
        <w:tc>
          <w:tcPr>
            <w:tcW w:w="2548" w:type="dxa"/>
            <w:vAlign w:val="center"/>
          </w:tcPr>
          <w:p>
            <w:pPr>
              <w:widowControl/>
              <w:rPr>
                <w:rFonts w:ascii="仿宋" w:hAnsi="仿宋" w:eastAsia="仿宋" w:cstheme="minorBidi"/>
                <w:sz w:val="24"/>
                <w:szCs w:val="24"/>
              </w:rPr>
            </w:pPr>
            <w:r>
              <w:rPr>
                <w:rFonts w:ascii="仿宋" w:hAnsi="仿宋" w:eastAsia="仿宋" w:cstheme="minorBidi"/>
                <w:sz w:val="24"/>
                <w:szCs w:val="24"/>
              </w:rPr>
              <w:t>2019年</w:t>
            </w:r>
            <w:r>
              <w:rPr>
                <w:rFonts w:hint="eastAsia" w:ascii="仿宋" w:hAnsi="仿宋" w:eastAsia="仿宋" w:cstheme="minorBidi"/>
                <w:sz w:val="24"/>
                <w:szCs w:val="24"/>
              </w:rPr>
              <w:t>4月初</w:t>
            </w:r>
          </w:p>
        </w:tc>
        <w:tc>
          <w:tcPr>
            <w:tcW w:w="5013" w:type="dxa"/>
            <w:vAlign w:val="center"/>
          </w:tcPr>
          <w:p>
            <w:pPr>
              <w:widowControl/>
              <w:rPr>
                <w:rFonts w:ascii="仿宋" w:hAnsi="仿宋" w:eastAsia="仿宋" w:cstheme="minorBidi"/>
                <w:sz w:val="24"/>
                <w:szCs w:val="24"/>
              </w:rPr>
            </w:pPr>
            <w:r>
              <w:rPr>
                <w:rFonts w:hint="eastAsia" w:ascii="仿宋" w:hAnsi="仿宋" w:eastAsia="仿宋" w:cstheme="minorBidi"/>
                <w:sz w:val="24"/>
                <w:szCs w:val="24"/>
              </w:rPr>
              <w:t>所有赛项文件汇总报秘书处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61" w:type="dxa"/>
            <w:vAlign w:val="center"/>
          </w:tcPr>
          <w:p>
            <w:pPr>
              <w:widowControl/>
              <w:jc w:val="center"/>
              <w:rPr>
                <w:rFonts w:ascii="仿宋" w:hAnsi="仿宋" w:eastAsia="仿宋" w:cstheme="minorBidi"/>
                <w:sz w:val="24"/>
                <w:szCs w:val="24"/>
              </w:rPr>
            </w:pPr>
            <w:r>
              <w:rPr>
                <w:rFonts w:ascii="仿宋" w:hAnsi="仿宋" w:eastAsia="仿宋" w:cstheme="minorBidi"/>
                <w:sz w:val="24"/>
                <w:szCs w:val="24"/>
              </w:rPr>
              <w:t>9</w:t>
            </w:r>
          </w:p>
        </w:tc>
        <w:tc>
          <w:tcPr>
            <w:tcW w:w="2548" w:type="dxa"/>
            <w:vAlign w:val="center"/>
          </w:tcPr>
          <w:p>
            <w:pPr>
              <w:widowControl/>
              <w:rPr>
                <w:rFonts w:ascii="仿宋" w:hAnsi="仿宋" w:eastAsia="仿宋" w:cstheme="minorBidi"/>
                <w:sz w:val="24"/>
                <w:szCs w:val="24"/>
              </w:rPr>
            </w:pPr>
            <w:r>
              <w:rPr>
                <w:rFonts w:ascii="仿宋" w:hAnsi="仿宋" w:eastAsia="仿宋" w:cstheme="minorBidi"/>
                <w:sz w:val="24"/>
                <w:szCs w:val="24"/>
              </w:rPr>
              <w:t>2019年</w:t>
            </w:r>
            <w:r>
              <w:rPr>
                <w:rFonts w:hint="eastAsia" w:ascii="仿宋" w:hAnsi="仿宋" w:eastAsia="仿宋" w:cstheme="minorBidi"/>
                <w:sz w:val="24"/>
                <w:szCs w:val="24"/>
              </w:rPr>
              <w:t>4月</w:t>
            </w:r>
            <w:r>
              <w:rPr>
                <w:rFonts w:ascii="仿宋" w:hAnsi="仿宋" w:eastAsia="仿宋" w:cstheme="minorBidi"/>
                <w:sz w:val="24"/>
                <w:szCs w:val="24"/>
              </w:rPr>
              <w:t>10</w:t>
            </w:r>
            <w:r>
              <w:rPr>
                <w:rFonts w:hint="eastAsia" w:ascii="仿宋" w:hAnsi="仿宋" w:eastAsia="仿宋" w:cstheme="minorBidi"/>
                <w:sz w:val="24"/>
                <w:szCs w:val="24"/>
              </w:rPr>
              <w:t>日</w:t>
            </w:r>
          </w:p>
        </w:tc>
        <w:tc>
          <w:tcPr>
            <w:tcW w:w="5013" w:type="dxa"/>
            <w:vAlign w:val="center"/>
          </w:tcPr>
          <w:p>
            <w:pPr>
              <w:widowControl/>
              <w:rPr>
                <w:rFonts w:ascii="仿宋" w:hAnsi="仿宋" w:eastAsia="仿宋" w:cstheme="minorBidi"/>
                <w:sz w:val="24"/>
                <w:szCs w:val="24"/>
              </w:rPr>
            </w:pPr>
            <w:r>
              <w:rPr>
                <w:rFonts w:hint="eastAsia" w:ascii="仿宋" w:hAnsi="仿宋" w:eastAsia="仿宋" w:cstheme="minorBidi"/>
                <w:sz w:val="24"/>
                <w:szCs w:val="24"/>
              </w:rPr>
              <w:t>确定命题人选</w:t>
            </w:r>
          </w:p>
          <w:p>
            <w:pPr>
              <w:widowControl/>
              <w:rPr>
                <w:rFonts w:ascii="仿宋" w:hAnsi="仿宋" w:eastAsia="仿宋" w:cstheme="minorBidi"/>
                <w:sz w:val="24"/>
                <w:szCs w:val="24"/>
              </w:rPr>
            </w:pPr>
            <w:r>
              <w:rPr>
                <w:rFonts w:hint="eastAsia" w:ascii="仿宋" w:hAnsi="仿宋" w:eastAsia="仿宋" w:cstheme="minorBidi"/>
                <w:sz w:val="24"/>
                <w:szCs w:val="24"/>
              </w:rPr>
              <w:t>设备、器材、用品全部到位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61" w:type="dxa"/>
            <w:vAlign w:val="center"/>
          </w:tcPr>
          <w:p>
            <w:pPr>
              <w:widowControl/>
              <w:jc w:val="center"/>
              <w:rPr>
                <w:rFonts w:ascii="仿宋" w:hAnsi="仿宋" w:eastAsia="仿宋" w:cstheme="minorBidi"/>
                <w:sz w:val="24"/>
                <w:szCs w:val="24"/>
              </w:rPr>
            </w:pPr>
            <w:r>
              <w:rPr>
                <w:rFonts w:ascii="仿宋" w:hAnsi="仿宋" w:eastAsia="仿宋" w:cstheme="minorBidi"/>
                <w:sz w:val="24"/>
                <w:szCs w:val="24"/>
              </w:rPr>
              <w:t>10</w:t>
            </w:r>
          </w:p>
        </w:tc>
        <w:tc>
          <w:tcPr>
            <w:tcW w:w="2548" w:type="dxa"/>
            <w:vAlign w:val="center"/>
          </w:tcPr>
          <w:p>
            <w:pPr>
              <w:widowControl/>
              <w:rPr>
                <w:rFonts w:ascii="仿宋" w:hAnsi="仿宋" w:eastAsia="仿宋" w:cstheme="minorBidi"/>
                <w:sz w:val="24"/>
                <w:szCs w:val="24"/>
              </w:rPr>
            </w:pPr>
            <w:r>
              <w:rPr>
                <w:rFonts w:ascii="仿宋" w:hAnsi="仿宋" w:eastAsia="仿宋" w:cstheme="minorBidi"/>
                <w:sz w:val="24"/>
                <w:szCs w:val="24"/>
              </w:rPr>
              <w:t>2019年</w:t>
            </w:r>
            <w:r>
              <w:rPr>
                <w:rFonts w:hint="eastAsia" w:ascii="仿宋" w:hAnsi="仿宋" w:eastAsia="仿宋" w:cstheme="minorBidi"/>
                <w:sz w:val="24"/>
                <w:szCs w:val="24"/>
              </w:rPr>
              <w:t>4月</w:t>
            </w:r>
            <w:r>
              <w:rPr>
                <w:rFonts w:ascii="仿宋" w:hAnsi="仿宋" w:eastAsia="仿宋" w:cstheme="minorBidi"/>
                <w:sz w:val="24"/>
                <w:szCs w:val="24"/>
              </w:rPr>
              <w:t>15</w:t>
            </w:r>
            <w:r>
              <w:rPr>
                <w:rFonts w:hint="eastAsia" w:ascii="仿宋" w:hAnsi="仿宋" w:eastAsia="仿宋" w:cstheme="minorBidi"/>
                <w:sz w:val="24"/>
                <w:szCs w:val="24"/>
              </w:rPr>
              <w:t>日</w:t>
            </w:r>
          </w:p>
        </w:tc>
        <w:tc>
          <w:tcPr>
            <w:tcW w:w="5013" w:type="dxa"/>
            <w:vAlign w:val="center"/>
          </w:tcPr>
          <w:p>
            <w:pPr>
              <w:widowControl/>
              <w:rPr>
                <w:rFonts w:ascii="仿宋" w:hAnsi="仿宋" w:eastAsia="仿宋" w:cstheme="minorBidi"/>
                <w:sz w:val="24"/>
                <w:szCs w:val="24"/>
              </w:rPr>
            </w:pPr>
            <w:r>
              <w:rPr>
                <w:rFonts w:hint="eastAsia" w:ascii="仿宋" w:hAnsi="仿宋" w:eastAsia="仿宋" w:cstheme="minorBidi"/>
                <w:sz w:val="24"/>
                <w:szCs w:val="24"/>
              </w:rPr>
              <w:t>现场启动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61" w:type="dxa"/>
            <w:vAlign w:val="center"/>
          </w:tcPr>
          <w:p>
            <w:pPr>
              <w:widowControl/>
              <w:jc w:val="center"/>
              <w:rPr>
                <w:rFonts w:ascii="仿宋" w:hAnsi="仿宋" w:eastAsia="仿宋" w:cstheme="minorBidi"/>
                <w:sz w:val="24"/>
                <w:szCs w:val="24"/>
              </w:rPr>
            </w:pPr>
            <w:r>
              <w:rPr>
                <w:rFonts w:ascii="仿宋" w:hAnsi="仿宋" w:eastAsia="仿宋" w:cstheme="minorBidi"/>
                <w:sz w:val="24"/>
                <w:szCs w:val="24"/>
              </w:rPr>
              <w:t>11</w:t>
            </w:r>
          </w:p>
        </w:tc>
        <w:tc>
          <w:tcPr>
            <w:tcW w:w="2548" w:type="dxa"/>
            <w:vAlign w:val="center"/>
          </w:tcPr>
          <w:p>
            <w:pPr>
              <w:widowControl/>
              <w:rPr>
                <w:rFonts w:ascii="仿宋" w:hAnsi="仿宋" w:eastAsia="仿宋" w:cstheme="minorBidi"/>
                <w:sz w:val="24"/>
                <w:szCs w:val="24"/>
              </w:rPr>
            </w:pPr>
            <w:r>
              <w:rPr>
                <w:rFonts w:ascii="仿宋" w:hAnsi="仿宋" w:eastAsia="仿宋" w:cstheme="minorBidi"/>
                <w:sz w:val="24"/>
                <w:szCs w:val="24"/>
              </w:rPr>
              <w:t>2019年</w:t>
            </w:r>
            <w:r>
              <w:rPr>
                <w:rFonts w:hint="eastAsia" w:ascii="仿宋" w:hAnsi="仿宋" w:eastAsia="仿宋" w:cstheme="minorBidi"/>
                <w:sz w:val="24"/>
                <w:szCs w:val="24"/>
              </w:rPr>
              <w:t>4月</w:t>
            </w:r>
            <w:r>
              <w:rPr>
                <w:rFonts w:ascii="仿宋" w:hAnsi="仿宋" w:eastAsia="仿宋" w:cstheme="minorBidi"/>
                <w:sz w:val="24"/>
                <w:szCs w:val="24"/>
              </w:rPr>
              <w:t>15-22</w:t>
            </w:r>
            <w:r>
              <w:rPr>
                <w:rFonts w:hint="eastAsia" w:ascii="仿宋" w:hAnsi="仿宋" w:eastAsia="仿宋" w:cstheme="minorBidi"/>
                <w:sz w:val="24"/>
                <w:szCs w:val="24"/>
              </w:rPr>
              <w:t>日</w:t>
            </w:r>
          </w:p>
        </w:tc>
        <w:tc>
          <w:tcPr>
            <w:tcW w:w="5013" w:type="dxa"/>
            <w:vAlign w:val="center"/>
          </w:tcPr>
          <w:p>
            <w:pPr>
              <w:widowControl/>
              <w:rPr>
                <w:rFonts w:ascii="仿宋" w:hAnsi="仿宋" w:eastAsia="仿宋" w:cstheme="minorBidi"/>
                <w:sz w:val="24"/>
                <w:szCs w:val="24"/>
              </w:rPr>
            </w:pPr>
            <w:r>
              <w:rPr>
                <w:rFonts w:hint="eastAsia" w:ascii="仿宋" w:hAnsi="仿宋" w:eastAsia="仿宋" w:cstheme="minorBidi"/>
                <w:sz w:val="24"/>
                <w:szCs w:val="24"/>
              </w:rPr>
              <w:t>考题确定</w:t>
            </w:r>
          </w:p>
          <w:p>
            <w:pPr>
              <w:widowControl/>
              <w:rPr>
                <w:rFonts w:ascii="仿宋" w:hAnsi="仿宋" w:eastAsia="仿宋" w:cstheme="minorBidi"/>
                <w:sz w:val="24"/>
                <w:szCs w:val="24"/>
              </w:rPr>
            </w:pPr>
            <w:r>
              <w:rPr>
                <w:rFonts w:hint="eastAsia" w:ascii="仿宋" w:hAnsi="仿宋" w:eastAsia="仿宋" w:cstheme="minorBidi"/>
                <w:sz w:val="24"/>
                <w:szCs w:val="24"/>
              </w:rPr>
              <w:t>比赛设备安装与调试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61" w:type="dxa"/>
            <w:vAlign w:val="center"/>
          </w:tcPr>
          <w:p>
            <w:pPr>
              <w:widowControl/>
              <w:jc w:val="center"/>
              <w:rPr>
                <w:rFonts w:ascii="仿宋" w:hAnsi="仿宋" w:eastAsia="仿宋" w:cstheme="minorBidi"/>
                <w:sz w:val="24"/>
                <w:szCs w:val="24"/>
              </w:rPr>
            </w:pPr>
            <w:r>
              <w:rPr>
                <w:rFonts w:ascii="仿宋" w:hAnsi="仿宋" w:eastAsia="仿宋" w:cstheme="minorBidi"/>
                <w:sz w:val="24"/>
                <w:szCs w:val="24"/>
              </w:rPr>
              <w:t>12</w:t>
            </w:r>
          </w:p>
        </w:tc>
        <w:tc>
          <w:tcPr>
            <w:tcW w:w="2548" w:type="dxa"/>
            <w:vAlign w:val="center"/>
          </w:tcPr>
          <w:p>
            <w:pPr>
              <w:widowControl/>
              <w:rPr>
                <w:rFonts w:ascii="仿宋" w:hAnsi="仿宋" w:eastAsia="仿宋" w:cstheme="minorBidi"/>
                <w:sz w:val="24"/>
                <w:szCs w:val="24"/>
              </w:rPr>
            </w:pPr>
            <w:r>
              <w:rPr>
                <w:rFonts w:ascii="仿宋" w:hAnsi="仿宋" w:eastAsia="仿宋" w:cstheme="minorBidi"/>
                <w:sz w:val="24"/>
                <w:szCs w:val="24"/>
              </w:rPr>
              <w:t>2019年</w:t>
            </w:r>
            <w:r>
              <w:rPr>
                <w:rFonts w:hint="eastAsia" w:ascii="仿宋" w:hAnsi="仿宋" w:eastAsia="仿宋" w:cstheme="minorBidi"/>
                <w:sz w:val="24"/>
                <w:szCs w:val="24"/>
              </w:rPr>
              <w:t>4月</w:t>
            </w:r>
            <w:r>
              <w:rPr>
                <w:rFonts w:ascii="仿宋" w:hAnsi="仿宋" w:eastAsia="仿宋" w:cstheme="minorBidi"/>
                <w:sz w:val="24"/>
                <w:szCs w:val="24"/>
              </w:rPr>
              <w:t>23</w:t>
            </w:r>
            <w:r>
              <w:rPr>
                <w:rFonts w:hint="eastAsia" w:ascii="仿宋" w:hAnsi="仿宋" w:eastAsia="仿宋" w:cstheme="minorBidi"/>
                <w:sz w:val="24"/>
                <w:szCs w:val="24"/>
              </w:rPr>
              <w:t>日</w:t>
            </w:r>
          </w:p>
        </w:tc>
        <w:tc>
          <w:tcPr>
            <w:tcW w:w="5013" w:type="dxa"/>
            <w:vAlign w:val="center"/>
          </w:tcPr>
          <w:p>
            <w:pPr>
              <w:widowControl/>
              <w:rPr>
                <w:rFonts w:ascii="仿宋" w:hAnsi="仿宋" w:eastAsia="仿宋" w:cstheme="minorBidi"/>
                <w:sz w:val="24"/>
                <w:szCs w:val="24"/>
              </w:rPr>
            </w:pPr>
            <w:r>
              <w:rPr>
                <w:rFonts w:hint="eastAsia" w:ascii="仿宋" w:hAnsi="仿宋" w:eastAsia="仿宋" w:cstheme="minorBidi"/>
                <w:sz w:val="24"/>
                <w:szCs w:val="24"/>
              </w:rPr>
              <w:t>启动正式比赛流程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61" w:type="dxa"/>
            <w:vAlign w:val="center"/>
          </w:tcPr>
          <w:p>
            <w:pPr>
              <w:widowControl/>
              <w:jc w:val="center"/>
              <w:rPr>
                <w:rFonts w:ascii="仿宋" w:hAnsi="仿宋" w:eastAsia="仿宋" w:cstheme="minorBidi"/>
                <w:sz w:val="24"/>
                <w:szCs w:val="24"/>
              </w:rPr>
            </w:pPr>
            <w:r>
              <w:rPr>
                <w:rFonts w:ascii="仿宋" w:hAnsi="仿宋" w:eastAsia="仿宋" w:cstheme="minorBidi"/>
                <w:sz w:val="24"/>
                <w:szCs w:val="24"/>
              </w:rPr>
              <w:t>13</w:t>
            </w:r>
          </w:p>
        </w:tc>
        <w:tc>
          <w:tcPr>
            <w:tcW w:w="2548" w:type="dxa"/>
            <w:vAlign w:val="center"/>
          </w:tcPr>
          <w:p>
            <w:pPr>
              <w:widowControl/>
              <w:rPr>
                <w:rFonts w:ascii="仿宋" w:hAnsi="仿宋" w:eastAsia="仿宋" w:cstheme="minorBidi"/>
                <w:sz w:val="24"/>
                <w:szCs w:val="24"/>
              </w:rPr>
            </w:pPr>
            <w:r>
              <w:rPr>
                <w:rFonts w:ascii="仿宋" w:hAnsi="仿宋" w:eastAsia="仿宋" w:cstheme="minorBidi"/>
                <w:sz w:val="24"/>
                <w:szCs w:val="24"/>
              </w:rPr>
              <w:t>2019年</w:t>
            </w:r>
            <w:r>
              <w:rPr>
                <w:rFonts w:hint="eastAsia" w:ascii="仿宋" w:hAnsi="仿宋" w:eastAsia="仿宋" w:cstheme="minorBidi"/>
                <w:sz w:val="24"/>
                <w:szCs w:val="24"/>
              </w:rPr>
              <w:t>6月底</w:t>
            </w:r>
          </w:p>
        </w:tc>
        <w:tc>
          <w:tcPr>
            <w:tcW w:w="5013" w:type="dxa"/>
            <w:vAlign w:val="center"/>
          </w:tcPr>
          <w:p>
            <w:pPr>
              <w:widowControl/>
              <w:rPr>
                <w:rFonts w:ascii="仿宋" w:hAnsi="仿宋" w:eastAsia="仿宋" w:cstheme="minorBidi"/>
                <w:sz w:val="24"/>
                <w:szCs w:val="24"/>
              </w:rPr>
            </w:pPr>
            <w:r>
              <w:rPr>
                <w:rFonts w:hint="eastAsia" w:ascii="仿宋" w:hAnsi="仿宋" w:eastAsia="仿宋" w:cstheme="minorBidi"/>
                <w:sz w:val="24"/>
                <w:szCs w:val="24"/>
              </w:rPr>
              <w:t>赛项成果汇总材料报相关单位</w:t>
            </w:r>
          </w:p>
        </w:tc>
      </w:tr>
    </w:tbl>
    <w:p>
      <w:pPr>
        <w:snapToGrid w:val="0"/>
        <w:spacing w:line="560" w:lineRule="exact"/>
        <w:ind w:firstLine="600" w:firstLineChars="200"/>
        <w:rPr>
          <w:rFonts w:ascii="黑体" w:hAnsi="黑体" w:eastAsia="黑体" w:cs="黑体"/>
          <w:bCs/>
          <w:sz w:val="30"/>
          <w:szCs w:val="30"/>
        </w:rPr>
      </w:pPr>
      <w:r>
        <w:rPr>
          <w:rFonts w:hint="eastAsia" w:ascii="黑体" w:hAnsi="黑体" w:eastAsia="黑体" w:cs="黑体"/>
          <w:bCs/>
          <w:sz w:val="30"/>
          <w:szCs w:val="30"/>
        </w:rPr>
        <w:t>十九、裁判人员建议</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按照《全国职业院校技能大赛专家和裁判工作管理办法》的有关要求，详细列出赛项所需现场裁判和评分裁判的具体要求。</w:t>
      </w:r>
    </w:p>
    <w:tbl>
      <w:tblPr>
        <w:tblStyle w:val="14"/>
        <w:tblpPr w:leftFromText="180" w:rightFromText="180" w:vertAnchor="text" w:horzAnchor="margin" w:tblpXSpec="center" w:tblpY="8"/>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4"/>
        <w:gridCol w:w="1728"/>
        <w:gridCol w:w="1669"/>
        <w:gridCol w:w="1488"/>
        <w:gridCol w:w="2052"/>
        <w:gridCol w:w="7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804" w:type="dxa"/>
            <w:vAlign w:val="center"/>
          </w:tcPr>
          <w:p>
            <w:pPr>
              <w:adjustRightInd w:val="0"/>
              <w:snapToGrid w:val="0"/>
              <w:jc w:val="center"/>
              <w:rPr>
                <w:rFonts w:ascii="仿宋_GB2312" w:hAnsi="仿宋" w:eastAsia="仿宋_GB2312" w:cs="Arial"/>
                <w:b/>
                <w:sz w:val="24"/>
                <w:szCs w:val="24"/>
              </w:rPr>
            </w:pPr>
            <w:r>
              <w:rPr>
                <w:rFonts w:ascii="仿宋_GB2312" w:hAnsi="仿宋" w:eastAsia="仿宋_GB2312" w:cs="Arial"/>
                <w:b/>
                <w:sz w:val="24"/>
                <w:szCs w:val="24"/>
              </w:rPr>
              <w:t>序号</w:t>
            </w:r>
          </w:p>
        </w:tc>
        <w:tc>
          <w:tcPr>
            <w:tcW w:w="1728" w:type="dxa"/>
            <w:vAlign w:val="center"/>
          </w:tcPr>
          <w:p>
            <w:pPr>
              <w:adjustRightInd w:val="0"/>
              <w:snapToGrid w:val="0"/>
              <w:jc w:val="center"/>
              <w:rPr>
                <w:rFonts w:ascii="仿宋_GB2312" w:hAnsi="仿宋" w:eastAsia="仿宋_GB2312" w:cs="Arial"/>
                <w:b/>
                <w:sz w:val="24"/>
                <w:szCs w:val="24"/>
              </w:rPr>
            </w:pPr>
            <w:r>
              <w:rPr>
                <w:rFonts w:ascii="仿宋_GB2312" w:hAnsi="仿宋" w:eastAsia="仿宋_GB2312" w:cs="Arial"/>
                <w:b/>
                <w:sz w:val="24"/>
                <w:szCs w:val="24"/>
              </w:rPr>
              <w:t>专业技术方向</w:t>
            </w:r>
          </w:p>
        </w:tc>
        <w:tc>
          <w:tcPr>
            <w:tcW w:w="1669" w:type="dxa"/>
            <w:vAlign w:val="center"/>
          </w:tcPr>
          <w:p>
            <w:pPr>
              <w:adjustRightInd w:val="0"/>
              <w:snapToGrid w:val="0"/>
              <w:jc w:val="center"/>
              <w:rPr>
                <w:rFonts w:ascii="仿宋_GB2312" w:hAnsi="仿宋" w:eastAsia="仿宋_GB2312" w:cs="Arial"/>
                <w:b/>
                <w:sz w:val="24"/>
                <w:szCs w:val="24"/>
              </w:rPr>
            </w:pPr>
            <w:r>
              <w:rPr>
                <w:rFonts w:ascii="仿宋_GB2312" w:hAnsi="仿宋" w:eastAsia="仿宋_GB2312" w:cs="Arial"/>
                <w:b/>
                <w:sz w:val="24"/>
                <w:szCs w:val="24"/>
              </w:rPr>
              <w:t>知识能力要求</w:t>
            </w:r>
          </w:p>
        </w:tc>
        <w:tc>
          <w:tcPr>
            <w:tcW w:w="1488" w:type="dxa"/>
            <w:vAlign w:val="center"/>
          </w:tcPr>
          <w:p>
            <w:pPr>
              <w:adjustRightInd w:val="0"/>
              <w:snapToGrid w:val="0"/>
              <w:jc w:val="center"/>
              <w:rPr>
                <w:rFonts w:ascii="仿宋_GB2312" w:hAnsi="仿宋" w:eastAsia="仿宋_GB2312" w:cs="Arial"/>
                <w:b/>
                <w:sz w:val="24"/>
                <w:szCs w:val="24"/>
              </w:rPr>
            </w:pPr>
            <w:r>
              <w:rPr>
                <w:rFonts w:hint="eastAsia" w:ascii="仿宋_GB2312" w:hAnsi="仿宋" w:eastAsia="仿宋_GB2312" w:cs="Arial"/>
                <w:b/>
                <w:sz w:val="24"/>
                <w:szCs w:val="24"/>
              </w:rPr>
              <w:t>执裁、教学、工作经历</w:t>
            </w:r>
          </w:p>
        </w:tc>
        <w:tc>
          <w:tcPr>
            <w:tcW w:w="2052" w:type="dxa"/>
            <w:vAlign w:val="center"/>
          </w:tcPr>
          <w:p>
            <w:pPr>
              <w:adjustRightInd w:val="0"/>
              <w:snapToGrid w:val="0"/>
              <w:jc w:val="center"/>
              <w:rPr>
                <w:rFonts w:ascii="仿宋_GB2312" w:hAnsi="仿宋" w:eastAsia="仿宋_GB2312" w:cs="Arial"/>
                <w:b/>
                <w:sz w:val="24"/>
                <w:szCs w:val="24"/>
              </w:rPr>
            </w:pPr>
            <w:r>
              <w:rPr>
                <w:rFonts w:ascii="仿宋_GB2312" w:hAnsi="仿宋" w:eastAsia="仿宋_GB2312" w:cs="Arial"/>
                <w:b/>
                <w:sz w:val="24"/>
                <w:szCs w:val="24"/>
              </w:rPr>
              <w:t>专业技术职称</w:t>
            </w:r>
          </w:p>
          <w:p>
            <w:pPr>
              <w:adjustRightInd w:val="0"/>
              <w:snapToGrid w:val="0"/>
              <w:jc w:val="center"/>
              <w:rPr>
                <w:rFonts w:ascii="仿宋_GB2312" w:hAnsi="仿宋" w:eastAsia="仿宋_GB2312" w:cs="Arial"/>
                <w:b/>
                <w:sz w:val="24"/>
                <w:szCs w:val="24"/>
              </w:rPr>
            </w:pPr>
            <w:r>
              <w:rPr>
                <w:rFonts w:ascii="仿宋_GB2312" w:hAnsi="仿宋" w:eastAsia="仿宋_GB2312" w:cs="Arial"/>
                <w:b/>
                <w:sz w:val="24"/>
                <w:szCs w:val="24"/>
              </w:rPr>
              <w:t>（职业资格等级）</w:t>
            </w:r>
          </w:p>
        </w:tc>
        <w:tc>
          <w:tcPr>
            <w:tcW w:w="781" w:type="dxa"/>
            <w:vAlign w:val="center"/>
          </w:tcPr>
          <w:p>
            <w:pPr>
              <w:adjustRightInd w:val="0"/>
              <w:snapToGrid w:val="0"/>
              <w:jc w:val="center"/>
              <w:rPr>
                <w:rFonts w:ascii="仿宋_GB2312" w:hAnsi="仿宋" w:eastAsia="仿宋_GB2312" w:cs="Arial"/>
                <w:b/>
                <w:sz w:val="24"/>
                <w:szCs w:val="24"/>
              </w:rPr>
            </w:pPr>
            <w:r>
              <w:rPr>
                <w:rFonts w:ascii="仿宋_GB2312" w:hAnsi="仿宋" w:eastAsia="仿宋_GB2312" w:cs="Arial"/>
                <w:b/>
                <w:sz w:val="24"/>
                <w:szCs w:val="24"/>
              </w:rPr>
              <w:t>人数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804" w:type="dxa"/>
            <w:vAlign w:val="center"/>
          </w:tcPr>
          <w:p>
            <w:pPr>
              <w:adjustRightInd w:val="0"/>
              <w:snapToGrid w:val="0"/>
              <w:jc w:val="center"/>
              <w:rPr>
                <w:rFonts w:ascii="Arial Narrow" w:hAnsi="Arial Narrow" w:eastAsia="仿宋_GB2312" w:cstheme="minorBidi"/>
                <w:sz w:val="24"/>
                <w:szCs w:val="24"/>
              </w:rPr>
            </w:pPr>
            <w:r>
              <w:rPr>
                <w:rFonts w:hint="eastAsia" w:ascii="Arial Narrow" w:hAnsi="Arial Narrow" w:eastAsia="仿宋_GB2312" w:cstheme="minorBidi"/>
                <w:sz w:val="24"/>
                <w:szCs w:val="24"/>
              </w:rPr>
              <w:t>1</w:t>
            </w:r>
          </w:p>
        </w:tc>
        <w:tc>
          <w:tcPr>
            <w:tcW w:w="1728" w:type="dxa"/>
            <w:vAlign w:val="center"/>
          </w:tcPr>
          <w:p>
            <w:pPr>
              <w:adjustRightInd w:val="0"/>
              <w:snapToGrid w:val="0"/>
              <w:rPr>
                <w:rFonts w:ascii="Arial Narrow" w:hAnsi="Arial Narrow" w:eastAsia="仿宋_GB2312" w:cstheme="minorBidi"/>
                <w:sz w:val="24"/>
                <w:szCs w:val="24"/>
              </w:rPr>
            </w:pPr>
            <w:r>
              <w:rPr>
                <w:rFonts w:hint="eastAsia" w:ascii="仿宋" w:hAnsi="仿宋" w:eastAsia="仿宋" w:cstheme="minorBidi"/>
                <w:sz w:val="24"/>
                <w:szCs w:val="24"/>
              </w:rPr>
              <w:t>信息安全</w:t>
            </w:r>
            <w:r>
              <w:rPr>
                <w:rFonts w:ascii="仿宋" w:hAnsi="仿宋" w:eastAsia="仿宋" w:cstheme="minorBidi"/>
                <w:sz w:val="24"/>
                <w:szCs w:val="24"/>
              </w:rPr>
              <w:t>、网络安全、计算机网络、计算机应用</w:t>
            </w:r>
            <w:r>
              <w:rPr>
                <w:rFonts w:hint="eastAsia" w:ascii="仿宋" w:hAnsi="仿宋" w:eastAsia="仿宋" w:cstheme="minorBidi"/>
                <w:sz w:val="24"/>
                <w:szCs w:val="24"/>
              </w:rPr>
              <w:t>方向</w:t>
            </w:r>
          </w:p>
        </w:tc>
        <w:tc>
          <w:tcPr>
            <w:tcW w:w="1669" w:type="dxa"/>
          </w:tcPr>
          <w:p>
            <w:pPr>
              <w:adjustRightInd w:val="0"/>
              <w:snapToGrid w:val="0"/>
              <w:jc w:val="center"/>
              <w:rPr>
                <w:rFonts w:ascii="Arial Narrow" w:hAnsi="Arial Narrow" w:eastAsia="仿宋_GB2312" w:cstheme="minorBidi"/>
                <w:sz w:val="24"/>
                <w:szCs w:val="24"/>
              </w:rPr>
            </w:pPr>
            <w:r>
              <w:rPr>
                <w:rFonts w:hint="eastAsia" w:ascii="仿宋" w:hAnsi="仿宋" w:eastAsia="仿宋" w:cstheme="minorBidi"/>
                <w:sz w:val="24"/>
                <w:szCs w:val="24"/>
              </w:rPr>
              <w:t>熟悉</w:t>
            </w:r>
            <w:r>
              <w:rPr>
                <w:rFonts w:ascii="仿宋" w:hAnsi="仿宋" w:eastAsia="仿宋" w:cstheme="minorBidi"/>
                <w:sz w:val="24"/>
                <w:szCs w:val="24"/>
              </w:rPr>
              <w:t>网络</w:t>
            </w:r>
            <w:r>
              <w:rPr>
                <w:rFonts w:hint="eastAsia" w:ascii="仿宋" w:hAnsi="仿宋" w:eastAsia="仿宋" w:cstheme="minorBidi"/>
                <w:sz w:val="24"/>
                <w:szCs w:val="24"/>
              </w:rPr>
              <w:t>基础以及</w:t>
            </w:r>
            <w:r>
              <w:rPr>
                <w:rFonts w:ascii="仿宋" w:hAnsi="仿宋" w:eastAsia="仿宋" w:cstheme="minorBidi"/>
                <w:sz w:val="24"/>
                <w:szCs w:val="24"/>
              </w:rPr>
              <w:t>windows和Linux操作系统，</w:t>
            </w:r>
            <w:r>
              <w:rPr>
                <w:rFonts w:hint="eastAsia" w:ascii="仿宋" w:hAnsi="仿宋" w:eastAsia="仿宋" w:cstheme="minorBidi"/>
                <w:sz w:val="24"/>
                <w:szCs w:val="24"/>
              </w:rPr>
              <w:t>熟悉</w:t>
            </w:r>
            <w:r>
              <w:rPr>
                <w:rFonts w:ascii="仿宋" w:hAnsi="仿宋" w:eastAsia="仿宋" w:cstheme="minorBidi"/>
                <w:sz w:val="24"/>
                <w:szCs w:val="24"/>
              </w:rPr>
              <w:t>网络安全类别和主要攻防手段</w:t>
            </w:r>
          </w:p>
        </w:tc>
        <w:tc>
          <w:tcPr>
            <w:tcW w:w="1488" w:type="dxa"/>
            <w:vAlign w:val="center"/>
          </w:tcPr>
          <w:p>
            <w:pPr>
              <w:adjustRightInd w:val="0"/>
              <w:snapToGrid w:val="0"/>
              <w:jc w:val="center"/>
              <w:rPr>
                <w:rFonts w:ascii="Arial Narrow" w:hAnsi="Arial Narrow" w:eastAsia="仿宋_GB2312" w:cstheme="minorBidi"/>
                <w:sz w:val="24"/>
                <w:szCs w:val="24"/>
              </w:rPr>
            </w:pPr>
            <w:r>
              <w:rPr>
                <w:rFonts w:ascii="Arial Narrow" w:hAnsi="Arial Narrow" w:eastAsia="仿宋_GB2312" w:cstheme="minorBidi"/>
                <w:sz w:val="24"/>
                <w:szCs w:val="24"/>
              </w:rPr>
              <w:t>具有信息安全教学和国赛执裁经验</w:t>
            </w:r>
          </w:p>
        </w:tc>
        <w:tc>
          <w:tcPr>
            <w:tcW w:w="2052" w:type="dxa"/>
            <w:vAlign w:val="center"/>
          </w:tcPr>
          <w:p>
            <w:pPr>
              <w:adjustRightInd w:val="0"/>
              <w:snapToGrid w:val="0"/>
              <w:jc w:val="center"/>
              <w:rPr>
                <w:rFonts w:ascii="Arial Narrow" w:hAnsi="Arial Narrow" w:eastAsia="仿宋_GB2312" w:cstheme="minorBidi"/>
                <w:sz w:val="24"/>
                <w:szCs w:val="24"/>
              </w:rPr>
            </w:pPr>
            <w:r>
              <w:rPr>
                <w:rFonts w:ascii="Arial Narrow" w:hAnsi="Arial Narrow" w:eastAsia="仿宋_GB2312" w:cstheme="minorBidi"/>
                <w:sz w:val="24"/>
                <w:szCs w:val="24"/>
              </w:rPr>
              <w:t>高级</w:t>
            </w:r>
          </w:p>
        </w:tc>
        <w:tc>
          <w:tcPr>
            <w:tcW w:w="781" w:type="dxa"/>
          </w:tcPr>
          <w:p>
            <w:pPr>
              <w:adjustRightInd w:val="0"/>
              <w:snapToGrid w:val="0"/>
              <w:jc w:val="center"/>
              <w:rPr>
                <w:rFonts w:ascii="Arial Narrow" w:hAnsi="Arial Narrow" w:eastAsia="仿宋_GB2312" w:cstheme="minorBidi"/>
                <w:sz w:val="24"/>
                <w:szCs w:val="24"/>
              </w:rPr>
            </w:pPr>
            <w:r>
              <w:rPr>
                <w:rFonts w:hint="eastAsia" w:ascii="Arial Narrow" w:hAnsi="Arial Narrow" w:eastAsia="仿宋_GB2312" w:cstheme="minorBidi"/>
                <w:sz w:val="24"/>
                <w:szCs w:val="24"/>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804" w:type="dxa"/>
            <w:vAlign w:val="center"/>
          </w:tcPr>
          <w:p>
            <w:pPr>
              <w:adjustRightInd w:val="0"/>
              <w:snapToGrid w:val="0"/>
              <w:jc w:val="center"/>
              <w:rPr>
                <w:rFonts w:ascii="Arial Narrow" w:hAnsi="Arial Narrow" w:eastAsia="仿宋_GB2312" w:cstheme="minorBidi"/>
                <w:sz w:val="24"/>
                <w:szCs w:val="24"/>
              </w:rPr>
            </w:pPr>
            <w:r>
              <w:rPr>
                <w:rFonts w:hint="eastAsia" w:ascii="Arial Narrow" w:hAnsi="Arial Narrow" w:eastAsia="仿宋_GB2312" w:cstheme="minorBidi"/>
                <w:sz w:val="24"/>
                <w:szCs w:val="24"/>
              </w:rPr>
              <w:t>2</w:t>
            </w:r>
          </w:p>
        </w:tc>
        <w:tc>
          <w:tcPr>
            <w:tcW w:w="1728" w:type="dxa"/>
            <w:vAlign w:val="center"/>
          </w:tcPr>
          <w:p>
            <w:pPr>
              <w:adjustRightInd w:val="0"/>
              <w:snapToGrid w:val="0"/>
              <w:rPr>
                <w:rFonts w:ascii="Arial Narrow" w:hAnsi="Arial Narrow" w:eastAsia="仿宋_GB2312" w:cstheme="minorBidi"/>
                <w:sz w:val="24"/>
                <w:szCs w:val="24"/>
              </w:rPr>
            </w:pPr>
            <w:r>
              <w:rPr>
                <w:rFonts w:hint="eastAsia" w:ascii="仿宋" w:hAnsi="仿宋" w:eastAsia="仿宋" w:cstheme="minorBidi"/>
                <w:sz w:val="24"/>
                <w:szCs w:val="24"/>
              </w:rPr>
              <w:t>信息技术类</w:t>
            </w:r>
          </w:p>
        </w:tc>
        <w:tc>
          <w:tcPr>
            <w:tcW w:w="1669" w:type="dxa"/>
          </w:tcPr>
          <w:p>
            <w:pPr>
              <w:adjustRightInd w:val="0"/>
              <w:snapToGrid w:val="0"/>
              <w:jc w:val="center"/>
              <w:rPr>
                <w:rFonts w:ascii="Arial Narrow" w:hAnsi="Arial Narrow" w:eastAsia="仿宋_GB2312" w:cstheme="minorBidi"/>
                <w:sz w:val="24"/>
                <w:szCs w:val="24"/>
              </w:rPr>
            </w:pPr>
            <w:r>
              <w:rPr>
                <w:rFonts w:hint="eastAsia" w:ascii="仿宋" w:hAnsi="仿宋" w:eastAsia="仿宋" w:cstheme="minorBidi"/>
                <w:sz w:val="24"/>
                <w:szCs w:val="24"/>
              </w:rPr>
              <w:t>熟悉</w:t>
            </w:r>
            <w:r>
              <w:rPr>
                <w:rFonts w:ascii="仿宋" w:hAnsi="仿宋" w:eastAsia="仿宋" w:cstheme="minorBidi"/>
                <w:sz w:val="24"/>
                <w:szCs w:val="24"/>
              </w:rPr>
              <w:t>网络</w:t>
            </w:r>
            <w:r>
              <w:rPr>
                <w:rFonts w:hint="eastAsia" w:ascii="仿宋" w:hAnsi="仿宋" w:eastAsia="仿宋" w:cstheme="minorBidi"/>
                <w:sz w:val="24"/>
                <w:szCs w:val="24"/>
              </w:rPr>
              <w:t>基础以及</w:t>
            </w:r>
            <w:r>
              <w:rPr>
                <w:rFonts w:ascii="仿宋" w:hAnsi="仿宋" w:eastAsia="仿宋" w:cstheme="minorBidi"/>
                <w:sz w:val="24"/>
                <w:szCs w:val="24"/>
              </w:rPr>
              <w:t>windows</w:t>
            </w:r>
          </w:p>
        </w:tc>
        <w:tc>
          <w:tcPr>
            <w:tcW w:w="1488" w:type="dxa"/>
            <w:vAlign w:val="center"/>
          </w:tcPr>
          <w:p>
            <w:pPr>
              <w:adjustRightInd w:val="0"/>
              <w:snapToGrid w:val="0"/>
              <w:jc w:val="center"/>
              <w:rPr>
                <w:rFonts w:ascii="Arial Narrow" w:hAnsi="Arial Narrow" w:eastAsia="仿宋_GB2312" w:cstheme="minorBidi"/>
                <w:sz w:val="24"/>
                <w:szCs w:val="24"/>
              </w:rPr>
            </w:pPr>
            <w:r>
              <w:rPr>
                <w:rFonts w:ascii="Arial Narrow" w:hAnsi="Arial Narrow" w:eastAsia="仿宋_GB2312" w:cstheme="minorBidi"/>
                <w:sz w:val="24"/>
                <w:szCs w:val="24"/>
              </w:rPr>
              <w:t>具有省级赛事执裁经验</w:t>
            </w:r>
          </w:p>
        </w:tc>
        <w:tc>
          <w:tcPr>
            <w:tcW w:w="2052" w:type="dxa"/>
            <w:vAlign w:val="center"/>
          </w:tcPr>
          <w:p>
            <w:pPr>
              <w:adjustRightInd w:val="0"/>
              <w:snapToGrid w:val="0"/>
              <w:jc w:val="center"/>
              <w:rPr>
                <w:rFonts w:ascii="Arial Narrow" w:hAnsi="Arial Narrow" w:eastAsia="仿宋_GB2312" w:cstheme="minorBidi"/>
                <w:sz w:val="24"/>
                <w:szCs w:val="24"/>
              </w:rPr>
            </w:pPr>
            <w:r>
              <w:rPr>
                <w:rFonts w:ascii="Arial Narrow" w:hAnsi="Arial Narrow" w:eastAsia="仿宋_GB2312" w:cstheme="minorBidi"/>
                <w:sz w:val="24"/>
                <w:szCs w:val="24"/>
              </w:rPr>
              <w:t>副高</w:t>
            </w:r>
          </w:p>
        </w:tc>
        <w:tc>
          <w:tcPr>
            <w:tcW w:w="781" w:type="dxa"/>
          </w:tcPr>
          <w:p>
            <w:pPr>
              <w:adjustRightInd w:val="0"/>
              <w:snapToGrid w:val="0"/>
              <w:jc w:val="center"/>
              <w:rPr>
                <w:rFonts w:ascii="Arial Narrow" w:hAnsi="Arial Narrow" w:eastAsia="仿宋_GB2312" w:cstheme="minorBidi"/>
                <w:sz w:val="24"/>
                <w:szCs w:val="24"/>
              </w:rPr>
            </w:pPr>
            <w:r>
              <w:rPr>
                <w:rFonts w:hint="eastAsia" w:ascii="Arial Narrow" w:hAnsi="Arial Narrow" w:eastAsia="仿宋_GB2312" w:cstheme="minorBidi"/>
                <w:sz w:val="24"/>
                <w:szCs w:val="24"/>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804" w:type="dxa"/>
            <w:vAlign w:val="center"/>
          </w:tcPr>
          <w:p>
            <w:pPr>
              <w:adjustRightInd w:val="0"/>
              <w:snapToGrid w:val="0"/>
              <w:jc w:val="center"/>
              <w:rPr>
                <w:rFonts w:ascii="Arial Narrow" w:hAnsi="Arial Narrow" w:eastAsia="仿宋_GB2312" w:cstheme="minorBidi"/>
                <w:sz w:val="24"/>
                <w:szCs w:val="24"/>
              </w:rPr>
            </w:pPr>
            <w:r>
              <w:rPr>
                <w:rFonts w:ascii="仿宋_GB2312" w:hAnsi="仿宋" w:eastAsia="仿宋_GB2312" w:cs="Arial"/>
                <w:b/>
                <w:sz w:val="24"/>
                <w:szCs w:val="24"/>
              </w:rPr>
              <w:t>裁判总人数</w:t>
            </w:r>
          </w:p>
        </w:tc>
        <w:tc>
          <w:tcPr>
            <w:tcW w:w="7718" w:type="dxa"/>
            <w:gridSpan w:val="5"/>
            <w:vAlign w:val="center"/>
          </w:tcPr>
          <w:p>
            <w:pPr>
              <w:adjustRightInd w:val="0"/>
              <w:snapToGrid w:val="0"/>
              <w:jc w:val="center"/>
              <w:rPr>
                <w:rFonts w:ascii="Arial Narrow" w:hAnsi="Arial Narrow" w:eastAsia="仿宋_GB2312" w:cstheme="minorBidi"/>
                <w:sz w:val="24"/>
                <w:szCs w:val="24"/>
              </w:rPr>
            </w:pPr>
            <w:r>
              <w:rPr>
                <w:rFonts w:hint="eastAsia" w:ascii="Arial Narrow" w:hAnsi="Arial Narrow" w:eastAsia="仿宋_GB2312" w:cstheme="minorBidi"/>
                <w:sz w:val="24"/>
                <w:szCs w:val="24"/>
              </w:rPr>
              <w:t>20</w:t>
            </w:r>
          </w:p>
        </w:tc>
      </w:tr>
    </w:tbl>
    <w:p>
      <w:pPr>
        <w:snapToGrid w:val="0"/>
        <w:spacing w:line="560" w:lineRule="exact"/>
        <w:ind w:firstLine="600" w:firstLineChars="200"/>
        <w:rPr>
          <w:rFonts w:ascii="黑体" w:hAnsi="黑体" w:eastAsia="黑体" w:cs="黑体"/>
          <w:b/>
          <w:sz w:val="30"/>
          <w:szCs w:val="30"/>
        </w:rPr>
      </w:pPr>
      <w:r>
        <w:rPr>
          <w:rFonts w:ascii="Arial Narrow" w:hAnsi="Arial Narrow" w:eastAsia="仿宋_GB2312" w:cs="Arial"/>
          <w:sz w:val="30"/>
          <w:szCs w:val="30"/>
        </w:rPr>
        <w:t>赛项所需裁判工作岗位分类需求如下：</w:t>
      </w:r>
    </w:p>
    <w:tbl>
      <w:tblPr>
        <w:tblStyle w:val="14"/>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9"/>
        <w:gridCol w:w="1844"/>
        <w:gridCol w:w="2408"/>
        <w:gridCol w:w="1503"/>
        <w:gridCol w:w="109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69" w:type="dxa"/>
          </w:tcPr>
          <w:p>
            <w:pPr>
              <w:jc w:val="center"/>
              <w:rPr>
                <w:rFonts w:ascii="仿宋" w:hAnsi="仿宋" w:eastAsia="仿宋" w:cstheme="minorBidi"/>
                <w:b/>
                <w:sz w:val="24"/>
                <w:szCs w:val="24"/>
              </w:rPr>
            </w:pPr>
            <w:r>
              <w:rPr>
                <w:rFonts w:hint="eastAsia" w:ascii="仿宋" w:hAnsi="仿宋" w:eastAsia="仿宋" w:cstheme="minorBidi"/>
                <w:b/>
                <w:sz w:val="24"/>
                <w:szCs w:val="24"/>
              </w:rPr>
              <w:t>裁判类别</w:t>
            </w:r>
          </w:p>
        </w:tc>
        <w:tc>
          <w:tcPr>
            <w:tcW w:w="1844" w:type="dxa"/>
          </w:tcPr>
          <w:p>
            <w:pPr>
              <w:jc w:val="center"/>
              <w:rPr>
                <w:rFonts w:ascii="仿宋" w:hAnsi="仿宋" w:eastAsia="仿宋" w:cstheme="minorBidi"/>
                <w:b/>
                <w:sz w:val="24"/>
                <w:szCs w:val="24"/>
              </w:rPr>
            </w:pPr>
            <w:r>
              <w:rPr>
                <w:rFonts w:hint="eastAsia" w:ascii="仿宋" w:hAnsi="仿宋" w:eastAsia="仿宋" w:cstheme="minorBidi"/>
                <w:b/>
                <w:sz w:val="24"/>
                <w:szCs w:val="24"/>
              </w:rPr>
              <w:t>从事专业</w:t>
            </w:r>
          </w:p>
        </w:tc>
        <w:tc>
          <w:tcPr>
            <w:tcW w:w="2408" w:type="dxa"/>
            <w:vAlign w:val="center"/>
          </w:tcPr>
          <w:p>
            <w:pPr>
              <w:adjustRightInd w:val="0"/>
              <w:snapToGrid w:val="0"/>
              <w:jc w:val="center"/>
              <w:rPr>
                <w:rFonts w:ascii="仿宋" w:hAnsi="仿宋" w:eastAsia="仿宋" w:cstheme="minorBidi"/>
                <w:b/>
                <w:sz w:val="24"/>
                <w:szCs w:val="24"/>
              </w:rPr>
            </w:pPr>
            <w:r>
              <w:rPr>
                <w:rFonts w:ascii="仿宋" w:hAnsi="仿宋" w:eastAsia="仿宋" w:cstheme="minorBidi"/>
                <w:b/>
                <w:sz w:val="24"/>
                <w:szCs w:val="24"/>
              </w:rPr>
              <w:t>知识能力要求</w:t>
            </w:r>
          </w:p>
        </w:tc>
        <w:tc>
          <w:tcPr>
            <w:tcW w:w="1503" w:type="dxa"/>
          </w:tcPr>
          <w:p>
            <w:pPr>
              <w:jc w:val="center"/>
              <w:rPr>
                <w:rFonts w:ascii="仿宋" w:hAnsi="仿宋" w:eastAsia="仿宋" w:cstheme="minorBidi"/>
                <w:b/>
                <w:sz w:val="24"/>
                <w:szCs w:val="24"/>
              </w:rPr>
            </w:pPr>
            <w:r>
              <w:rPr>
                <w:rFonts w:hint="eastAsia" w:ascii="仿宋" w:hAnsi="仿宋" w:eastAsia="仿宋" w:cstheme="minorBidi"/>
                <w:b/>
                <w:sz w:val="24"/>
                <w:szCs w:val="24"/>
              </w:rPr>
              <w:t>职称</w:t>
            </w:r>
          </w:p>
        </w:tc>
        <w:tc>
          <w:tcPr>
            <w:tcW w:w="1098" w:type="dxa"/>
          </w:tcPr>
          <w:p>
            <w:pPr>
              <w:jc w:val="center"/>
              <w:rPr>
                <w:rFonts w:ascii="仿宋" w:hAnsi="仿宋" w:eastAsia="仿宋" w:cstheme="minorBidi"/>
                <w:b/>
                <w:sz w:val="24"/>
                <w:szCs w:val="24"/>
              </w:rPr>
            </w:pPr>
            <w:r>
              <w:rPr>
                <w:rFonts w:hint="eastAsia" w:ascii="仿宋" w:hAnsi="仿宋" w:eastAsia="仿宋" w:cstheme="minorBidi"/>
                <w:b/>
                <w:sz w:val="24"/>
                <w:szCs w:val="24"/>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69" w:type="dxa"/>
            <w:vAlign w:val="center"/>
          </w:tcPr>
          <w:p>
            <w:pPr>
              <w:jc w:val="center"/>
              <w:rPr>
                <w:rFonts w:ascii="仿宋" w:hAnsi="仿宋" w:eastAsia="仿宋" w:cstheme="minorBidi"/>
                <w:sz w:val="24"/>
                <w:szCs w:val="24"/>
              </w:rPr>
            </w:pPr>
            <w:r>
              <w:rPr>
                <w:rFonts w:hint="eastAsia" w:ascii="仿宋" w:hAnsi="仿宋" w:eastAsia="仿宋" w:cstheme="minorBidi"/>
                <w:sz w:val="24"/>
                <w:szCs w:val="24"/>
              </w:rPr>
              <w:t>裁判长</w:t>
            </w:r>
          </w:p>
        </w:tc>
        <w:tc>
          <w:tcPr>
            <w:tcW w:w="1844" w:type="dxa"/>
          </w:tcPr>
          <w:p>
            <w:pPr>
              <w:rPr>
                <w:rFonts w:ascii="仿宋" w:hAnsi="仿宋" w:eastAsia="仿宋" w:cstheme="minorBidi"/>
                <w:sz w:val="24"/>
                <w:szCs w:val="24"/>
              </w:rPr>
            </w:pPr>
            <w:r>
              <w:rPr>
                <w:rFonts w:hint="eastAsia" w:ascii="仿宋" w:hAnsi="仿宋" w:eastAsia="仿宋" w:cstheme="minorBidi"/>
                <w:sz w:val="24"/>
                <w:szCs w:val="24"/>
              </w:rPr>
              <w:t>信息安全</w:t>
            </w:r>
            <w:r>
              <w:rPr>
                <w:rFonts w:ascii="仿宋" w:hAnsi="仿宋" w:eastAsia="仿宋" w:cstheme="minorBidi"/>
                <w:sz w:val="24"/>
                <w:szCs w:val="24"/>
              </w:rPr>
              <w:t>、网络安全、计算机网络、计算机应用</w:t>
            </w:r>
            <w:r>
              <w:rPr>
                <w:rFonts w:hint="eastAsia" w:ascii="仿宋" w:hAnsi="仿宋" w:eastAsia="仿宋" w:cstheme="minorBidi"/>
                <w:sz w:val="24"/>
                <w:szCs w:val="24"/>
              </w:rPr>
              <w:t>方向</w:t>
            </w:r>
          </w:p>
        </w:tc>
        <w:tc>
          <w:tcPr>
            <w:tcW w:w="2408" w:type="dxa"/>
            <w:vAlign w:val="center"/>
          </w:tcPr>
          <w:p>
            <w:pPr>
              <w:adjustRightInd w:val="0"/>
              <w:snapToGrid w:val="0"/>
              <w:jc w:val="center"/>
              <w:rPr>
                <w:rFonts w:ascii="仿宋" w:hAnsi="仿宋" w:eastAsia="仿宋" w:cstheme="minorBidi"/>
                <w:sz w:val="24"/>
                <w:szCs w:val="24"/>
              </w:rPr>
            </w:pPr>
            <w:r>
              <w:rPr>
                <w:rFonts w:hint="eastAsia" w:ascii="仿宋" w:hAnsi="仿宋" w:eastAsia="仿宋" w:cstheme="minorBidi"/>
                <w:sz w:val="24"/>
                <w:szCs w:val="24"/>
              </w:rPr>
              <w:t>熟悉</w:t>
            </w:r>
            <w:r>
              <w:rPr>
                <w:rFonts w:ascii="仿宋" w:hAnsi="仿宋" w:eastAsia="仿宋" w:cstheme="minorBidi"/>
                <w:sz w:val="24"/>
                <w:szCs w:val="24"/>
              </w:rPr>
              <w:t>网络</w:t>
            </w:r>
            <w:r>
              <w:rPr>
                <w:rFonts w:hint="eastAsia" w:ascii="仿宋" w:hAnsi="仿宋" w:eastAsia="仿宋" w:cstheme="minorBidi"/>
                <w:sz w:val="24"/>
                <w:szCs w:val="24"/>
              </w:rPr>
              <w:t>基础以及</w:t>
            </w:r>
            <w:r>
              <w:rPr>
                <w:rFonts w:ascii="仿宋" w:hAnsi="仿宋" w:eastAsia="仿宋" w:cstheme="minorBidi"/>
                <w:sz w:val="24"/>
                <w:szCs w:val="24"/>
              </w:rPr>
              <w:t>windows和Linux操作系统，</w:t>
            </w:r>
            <w:r>
              <w:rPr>
                <w:rFonts w:hint="eastAsia" w:ascii="仿宋" w:hAnsi="仿宋" w:eastAsia="仿宋" w:cstheme="minorBidi"/>
                <w:sz w:val="24"/>
                <w:szCs w:val="24"/>
              </w:rPr>
              <w:t>熟悉</w:t>
            </w:r>
            <w:r>
              <w:rPr>
                <w:rFonts w:ascii="仿宋" w:hAnsi="仿宋" w:eastAsia="仿宋" w:cstheme="minorBidi"/>
                <w:sz w:val="24"/>
                <w:szCs w:val="24"/>
              </w:rPr>
              <w:t>网络安全类别和主要攻防手段</w:t>
            </w:r>
          </w:p>
        </w:tc>
        <w:tc>
          <w:tcPr>
            <w:tcW w:w="1503" w:type="dxa"/>
            <w:vAlign w:val="center"/>
          </w:tcPr>
          <w:p>
            <w:pPr>
              <w:jc w:val="center"/>
              <w:rPr>
                <w:rFonts w:ascii="仿宋" w:hAnsi="仿宋" w:eastAsia="仿宋" w:cstheme="minorBidi"/>
                <w:sz w:val="24"/>
                <w:szCs w:val="24"/>
              </w:rPr>
            </w:pPr>
            <w:r>
              <w:rPr>
                <w:rFonts w:hint="eastAsia" w:ascii="仿宋" w:hAnsi="仿宋" w:eastAsia="仿宋" w:cstheme="minorBidi"/>
                <w:sz w:val="24"/>
                <w:szCs w:val="24"/>
              </w:rPr>
              <w:t>高级</w:t>
            </w:r>
          </w:p>
        </w:tc>
        <w:tc>
          <w:tcPr>
            <w:tcW w:w="1098" w:type="dxa"/>
            <w:vAlign w:val="center"/>
          </w:tcPr>
          <w:p>
            <w:pPr>
              <w:jc w:val="center"/>
              <w:rPr>
                <w:rFonts w:ascii="仿宋" w:hAnsi="仿宋" w:eastAsia="仿宋" w:cstheme="minorBidi"/>
                <w:sz w:val="24"/>
                <w:szCs w:val="24"/>
              </w:rPr>
            </w:pPr>
            <w:r>
              <w:rPr>
                <w:rFonts w:ascii="仿宋" w:hAnsi="仿宋" w:eastAsia="仿宋" w:cstheme="minorBidi"/>
                <w:sz w:val="24"/>
                <w:szCs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69" w:type="dxa"/>
            <w:vAlign w:val="center"/>
          </w:tcPr>
          <w:p>
            <w:pPr>
              <w:jc w:val="center"/>
              <w:rPr>
                <w:rFonts w:ascii="仿宋" w:hAnsi="仿宋" w:eastAsia="仿宋" w:cstheme="minorBidi"/>
                <w:sz w:val="24"/>
                <w:szCs w:val="24"/>
              </w:rPr>
            </w:pPr>
            <w:r>
              <w:rPr>
                <w:rFonts w:hint="eastAsia" w:ascii="仿宋" w:hAnsi="仿宋" w:eastAsia="仿宋" w:cstheme="minorBidi"/>
                <w:sz w:val="24"/>
                <w:szCs w:val="24"/>
              </w:rPr>
              <w:t>现场裁判</w:t>
            </w:r>
          </w:p>
        </w:tc>
        <w:tc>
          <w:tcPr>
            <w:tcW w:w="1844" w:type="dxa"/>
          </w:tcPr>
          <w:p>
            <w:pPr>
              <w:rPr>
                <w:rFonts w:ascii="仿宋" w:hAnsi="仿宋" w:eastAsia="仿宋" w:cstheme="minorBidi"/>
                <w:sz w:val="24"/>
                <w:szCs w:val="24"/>
              </w:rPr>
            </w:pPr>
            <w:r>
              <w:rPr>
                <w:rFonts w:hint="eastAsia" w:ascii="仿宋" w:hAnsi="仿宋" w:eastAsia="仿宋" w:cstheme="minorBidi"/>
                <w:sz w:val="24"/>
                <w:szCs w:val="24"/>
              </w:rPr>
              <w:t>信息安全</w:t>
            </w:r>
            <w:r>
              <w:rPr>
                <w:rFonts w:ascii="仿宋" w:hAnsi="仿宋" w:eastAsia="仿宋" w:cstheme="minorBidi"/>
                <w:sz w:val="24"/>
                <w:szCs w:val="24"/>
              </w:rPr>
              <w:t>、网络安全、计算机网络、计算机应用</w:t>
            </w:r>
            <w:r>
              <w:rPr>
                <w:rFonts w:hint="eastAsia" w:ascii="仿宋" w:hAnsi="仿宋" w:eastAsia="仿宋" w:cstheme="minorBidi"/>
                <w:sz w:val="24"/>
                <w:szCs w:val="24"/>
              </w:rPr>
              <w:t>方向</w:t>
            </w:r>
          </w:p>
        </w:tc>
        <w:tc>
          <w:tcPr>
            <w:tcW w:w="2408" w:type="dxa"/>
          </w:tcPr>
          <w:p>
            <w:pPr>
              <w:jc w:val="center"/>
              <w:rPr>
                <w:rFonts w:ascii="仿宋" w:hAnsi="仿宋" w:eastAsia="仿宋" w:cstheme="minorBidi"/>
                <w:sz w:val="24"/>
                <w:szCs w:val="24"/>
              </w:rPr>
            </w:pPr>
            <w:r>
              <w:rPr>
                <w:rFonts w:hint="eastAsia" w:ascii="仿宋" w:hAnsi="仿宋" w:eastAsia="仿宋" w:cstheme="minorBidi"/>
                <w:sz w:val="24"/>
                <w:szCs w:val="24"/>
              </w:rPr>
              <w:t>熟悉</w:t>
            </w:r>
            <w:r>
              <w:rPr>
                <w:rFonts w:ascii="仿宋" w:hAnsi="仿宋" w:eastAsia="仿宋" w:cstheme="minorBidi"/>
                <w:sz w:val="24"/>
                <w:szCs w:val="24"/>
              </w:rPr>
              <w:t>网络</w:t>
            </w:r>
            <w:r>
              <w:rPr>
                <w:rFonts w:hint="eastAsia" w:ascii="仿宋" w:hAnsi="仿宋" w:eastAsia="仿宋" w:cstheme="minorBidi"/>
                <w:sz w:val="24"/>
                <w:szCs w:val="24"/>
              </w:rPr>
              <w:t>基础以及</w:t>
            </w:r>
            <w:r>
              <w:rPr>
                <w:rFonts w:ascii="仿宋" w:hAnsi="仿宋" w:eastAsia="仿宋" w:cstheme="minorBidi"/>
                <w:sz w:val="24"/>
                <w:szCs w:val="24"/>
              </w:rPr>
              <w:t>windows和Linux操作系统，</w:t>
            </w:r>
            <w:r>
              <w:rPr>
                <w:rFonts w:hint="eastAsia" w:ascii="仿宋" w:hAnsi="仿宋" w:eastAsia="仿宋" w:cstheme="minorBidi"/>
                <w:sz w:val="24"/>
                <w:szCs w:val="24"/>
              </w:rPr>
              <w:t>熟悉</w:t>
            </w:r>
            <w:r>
              <w:rPr>
                <w:rFonts w:ascii="仿宋" w:hAnsi="仿宋" w:eastAsia="仿宋" w:cstheme="minorBidi"/>
                <w:sz w:val="24"/>
                <w:szCs w:val="24"/>
              </w:rPr>
              <w:t>网络安全类别和主要攻防手段</w:t>
            </w:r>
          </w:p>
        </w:tc>
        <w:tc>
          <w:tcPr>
            <w:tcW w:w="1503" w:type="dxa"/>
            <w:vAlign w:val="center"/>
          </w:tcPr>
          <w:p>
            <w:pPr>
              <w:jc w:val="center"/>
              <w:rPr>
                <w:rFonts w:ascii="仿宋" w:hAnsi="仿宋" w:eastAsia="仿宋" w:cstheme="minorBidi"/>
                <w:sz w:val="24"/>
                <w:szCs w:val="24"/>
              </w:rPr>
            </w:pPr>
            <w:r>
              <w:rPr>
                <w:rFonts w:hint="eastAsia" w:ascii="仿宋" w:hAnsi="仿宋" w:eastAsia="仿宋" w:cstheme="minorBidi"/>
                <w:sz w:val="24"/>
                <w:szCs w:val="24"/>
              </w:rPr>
              <w:t>副高及以上</w:t>
            </w:r>
          </w:p>
        </w:tc>
        <w:tc>
          <w:tcPr>
            <w:tcW w:w="1098" w:type="dxa"/>
            <w:vAlign w:val="center"/>
          </w:tcPr>
          <w:p>
            <w:pPr>
              <w:jc w:val="center"/>
              <w:rPr>
                <w:rFonts w:ascii="仿宋" w:hAnsi="仿宋" w:eastAsia="仿宋" w:cstheme="minorBidi"/>
                <w:sz w:val="24"/>
                <w:szCs w:val="24"/>
              </w:rPr>
            </w:pPr>
            <w:r>
              <w:rPr>
                <w:rFonts w:ascii="仿宋" w:hAnsi="仿宋" w:eastAsia="仿宋" w:cstheme="minorBidi"/>
                <w:sz w:val="24"/>
                <w:szCs w:val="24"/>
              </w:rPr>
              <w:t>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69" w:type="dxa"/>
            <w:vAlign w:val="center"/>
          </w:tcPr>
          <w:p>
            <w:pPr>
              <w:jc w:val="center"/>
              <w:rPr>
                <w:rFonts w:ascii="仿宋" w:hAnsi="仿宋" w:eastAsia="仿宋" w:cstheme="minorBidi"/>
                <w:sz w:val="24"/>
                <w:szCs w:val="24"/>
              </w:rPr>
            </w:pPr>
            <w:r>
              <w:rPr>
                <w:rFonts w:hint="eastAsia" w:ascii="仿宋" w:hAnsi="仿宋" w:eastAsia="仿宋" w:cstheme="minorBidi"/>
                <w:sz w:val="24"/>
                <w:szCs w:val="24"/>
              </w:rPr>
              <w:t>加密裁判</w:t>
            </w:r>
          </w:p>
        </w:tc>
        <w:tc>
          <w:tcPr>
            <w:tcW w:w="1844" w:type="dxa"/>
            <w:vAlign w:val="center"/>
          </w:tcPr>
          <w:p>
            <w:pPr>
              <w:jc w:val="center"/>
              <w:rPr>
                <w:rFonts w:ascii="仿宋" w:hAnsi="仿宋" w:eastAsia="仿宋" w:cstheme="minorBidi"/>
                <w:sz w:val="24"/>
                <w:szCs w:val="24"/>
              </w:rPr>
            </w:pPr>
            <w:r>
              <w:rPr>
                <w:rFonts w:hint="eastAsia" w:ascii="仿宋" w:hAnsi="仿宋" w:eastAsia="仿宋" w:cstheme="minorBidi"/>
                <w:sz w:val="24"/>
                <w:szCs w:val="24"/>
              </w:rPr>
              <w:t>信息技术类</w:t>
            </w:r>
          </w:p>
        </w:tc>
        <w:tc>
          <w:tcPr>
            <w:tcW w:w="2408" w:type="dxa"/>
          </w:tcPr>
          <w:p>
            <w:pPr>
              <w:rPr>
                <w:rFonts w:asciiTheme="minorHAnsi" w:hAnsiTheme="minorHAnsi" w:eastAsiaTheme="minorEastAsia" w:cstheme="minorBidi"/>
                <w:sz w:val="24"/>
                <w:szCs w:val="24"/>
              </w:rPr>
            </w:pPr>
            <w:r>
              <w:rPr>
                <w:rFonts w:hint="eastAsia" w:ascii="仿宋" w:hAnsi="仿宋" w:eastAsia="仿宋" w:cstheme="minorBidi"/>
                <w:sz w:val="24"/>
                <w:szCs w:val="24"/>
              </w:rPr>
              <w:t>熟悉</w:t>
            </w:r>
            <w:r>
              <w:rPr>
                <w:rFonts w:ascii="仿宋" w:hAnsi="仿宋" w:eastAsia="仿宋" w:cstheme="minorBidi"/>
                <w:sz w:val="24"/>
                <w:szCs w:val="24"/>
              </w:rPr>
              <w:t>网络</w:t>
            </w:r>
            <w:r>
              <w:rPr>
                <w:rFonts w:hint="eastAsia" w:ascii="仿宋" w:hAnsi="仿宋" w:eastAsia="仿宋" w:cstheme="minorBidi"/>
                <w:sz w:val="24"/>
                <w:szCs w:val="24"/>
              </w:rPr>
              <w:t>基础以及</w:t>
            </w:r>
            <w:r>
              <w:rPr>
                <w:rFonts w:ascii="仿宋" w:hAnsi="仿宋" w:eastAsia="仿宋" w:cstheme="minorBidi"/>
                <w:sz w:val="24"/>
                <w:szCs w:val="24"/>
              </w:rPr>
              <w:t>windows</w:t>
            </w:r>
          </w:p>
        </w:tc>
        <w:tc>
          <w:tcPr>
            <w:tcW w:w="1503" w:type="dxa"/>
            <w:vAlign w:val="center"/>
          </w:tcPr>
          <w:p>
            <w:pPr>
              <w:jc w:val="center"/>
              <w:rPr>
                <w:rFonts w:ascii="仿宋" w:hAnsi="仿宋" w:eastAsia="仿宋" w:cstheme="minorBidi"/>
                <w:sz w:val="24"/>
                <w:szCs w:val="24"/>
              </w:rPr>
            </w:pPr>
            <w:r>
              <w:rPr>
                <w:rFonts w:hint="eastAsia" w:ascii="仿宋" w:hAnsi="仿宋" w:eastAsia="仿宋" w:cstheme="minorBidi"/>
                <w:sz w:val="24"/>
                <w:szCs w:val="24"/>
              </w:rPr>
              <w:t>中级以上</w:t>
            </w:r>
          </w:p>
        </w:tc>
        <w:tc>
          <w:tcPr>
            <w:tcW w:w="1098" w:type="dxa"/>
            <w:vAlign w:val="center"/>
          </w:tcPr>
          <w:p>
            <w:pPr>
              <w:jc w:val="center"/>
              <w:rPr>
                <w:rFonts w:ascii="仿宋" w:hAnsi="仿宋" w:eastAsia="仿宋" w:cstheme="minorBidi"/>
                <w:sz w:val="24"/>
                <w:szCs w:val="24"/>
              </w:rPr>
            </w:pPr>
            <w:r>
              <w:rPr>
                <w:rFonts w:ascii="仿宋" w:hAnsi="仿宋" w:eastAsia="仿宋" w:cstheme="minorBidi"/>
                <w:sz w:val="24"/>
                <w:szCs w:val="24"/>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69" w:type="dxa"/>
            <w:vAlign w:val="center"/>
          </w:tcPr>
          <w:p>
            <w:pPr>
              <w:jc w:val="center"/>
              <w:rPr>
                <w:rFonts w:ascii="仿宋" w:hAnsi="仿宋" w:eastAsia="仿宋" w:cstheme="minorBidi"/>
                <w:sz w:val="24"/>
                <w:szCs w:val="24"/>
              </w:rPr>
            </w:pPr>
            <w:r>
              <w:rPr>
                <w:rFonts w:hint="eastAsia" w:ascii="仿宋" w:hAnsi="仿宋" w:eastAsia="仿宋" w:cstheme="minorBidi"/>
                <w:sz w:val="24"/>
                <w:szCs w:val="24"/>
              </w:rPr>
              <w:t>统分裁判</w:t>
            </w:r>
          </w:p>
        </w:tc>
        <w:tc>
          <w:tcPr>
            <w:tcW w:w="1844" w:type="dxa"/>
            <w:vAlign w:val="center"/>
          </w:tcPr>
          <w:p>
            <w:pPr>
              <w:jc w:val="center"/>
              <w:rPr>
                <w:rFonts w:ascii="仿宋" w:hAnsi="仿宋" w:eastAsia="仿宋" w:cstheme="minorBidi"/>
                <w:sz w:val="24"/>
                <w:szCs w:val="24"/>
              </w:rPr>
            </w:pPr>
            <w:r>
              <w:rPr>
                <w:rFonts w:hint="eastAsia" w:ascii="仿宋" w:hAnsi="仿宋" w:eastAsia="仿宋" w:cstheme="minorBidi"/>
                <w:sz w:val="24"/>
                <w:szCs w:val="24"/>
              </w:rPr>
              <w:t>信息技术类</w:t>
            </w:r>
          </w:p>
        </w:tc>
        <w:tc>
          <w:tcPr>
            <w:tcW w:w="2408" w:type="dxa"/>
          </w:tcPr>
          <w:p>
            <w:pPr>
              <w:rPr>
                <w:rFonts w:asciiTheme="minorHAnsi" w:hAnsiTheme="minorHAnsi" w:eastAsiaTheme="minorEastAsia" w:cstheme="minorBidi"/>
                <w:sz w:val="24"/>
                <w:szCs w:val="24"/>
              </w:rPr>
            </w:pPr>
            <w:r>
              <w:rPr>
                <w:rFonts w:hint="eastAsia" w:ascii="仿宋" w:hAnsi="仿宋" w:eastAsia="仿宋" w:cstheme="minorBidi"/>
                <w:sz w:val="24"/>
                <w:szCs w:val="24"/>
              </w:rPr>
              <w:t>熟悉</w:t>
            </w:r>
            <w:r>
              <w:rPr>
                <w:rFonts w:ascii="仿宋" w:hAnsi="仿宋" w:eastAsia="仿宋" w:cstheme="minorBidi"/>
                <w:sz w:val="24"/>
                <w:szCs w:val="24"/>
              </w:rPr>
              <w:t>网络</w:t>
            </w:r>
            <w:r>
              <w:rPr>
                <w:rFonts w:hint="eastAsia" w:ascii="仿宋" w:hAnsi="仿宋" w:eastAsia="仿宋" w:cstheme="minorBidi"/>
                <w:sz w:val="24"/>
                <w:szCs w:val="24"/>
              </w:rPr>
              <w:t>基础以及</w:t>
            </w:r>
            <w:r>
              <w:rPr>
                <w:rFonts w:ascii="仿宋" w:hAnsi="仿宋" w:eastAsia="仿宋" w:cstheme="minorBidi"/>
                <w:sz w:val="24"/>
                <w:szCs w:val="24"/>
              </w:rPr>
              <w:t>windows</w:t>
            </w:r>
          </w:p>
        </w:tc>
        <w:tc>
          <w:tcPr>
            <w:tcW w:w="1503" w:type="dxa"/>
            <w:vAlign w:val="center"/>
          </w:tcPr>
          <w:p>
            <w:pPr>
              <w:jc w:val="center"/>
              <w:rPr>
                <w:rFonts w:ascii="仿宋" w:hAnsi="仿宋" w:eastAsia="仿宋" w:cstheme="minorBidi"/>
                <w:sz w:val="24"/>
                <w:szCs w:val="24"/>
              </w:rPr>
            </w:pPr>
            <w:r>
              <w:rPr>
                <w:rFonts w:hint="eastAsia" w:ascii="仿宋" w:hAnsi="仿宋" w:eastAsia="仿宋" w:cstheme="minorBidi"/>
                <w:sz w:val="24"/>
                <w:szCs w:val="24"/>
              </w:rPr>
              <w:t>中级以上</w:t>
            </w:r>
          </w:p>
        </w:tc>
        <w:tc>
          <w:tcPr>
            <w:tcW w:w="1098" w:type="dxa"/>
            <w:vAlign w:val="center"/>
          </w:tcPr>
          <w:p>
            <w:pPr>
              <w:jc w:val="center"/>
              <w:rPr>
                <w:rFonts w:ascii="仿宋" w:hAnsi="仿宋" w:eastAsia="仿宋" w:cstheme="minorBidi"/>
                <w:sz w:val="24"/>
                <w:szCs w:val="24"/>
              </w:rPr>
            </w:pPr>
            <w:r>
              <w:rPr>
                <w:rFonts w:ascii="仿宋" w:hAnsi="仿宋" w:eastAsia="仿宋" w:cstheme="minorBidi"/>
                <w:sz w:val="24"/>
                <w:szCs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69" w:type="dxa"/>
            <w:vAlign w:val="center"/>
          </w:tcPr>
          <w:p>
            <w:pPr>
              <w:jc w:val="center"/>
              <w:rPr>
                <w:rFonts w:ascii="仿宋" w:hAnsi="仿宋" w:eastAsia="仿宋" w:cstheme="minorBidi"/>
                <w:sz w:val="24"/>
                <w:szCs w:val="24"/>
              </w:rPr>
            </w:pPr>
            <w:r>
              <w:rPr>
                <w:rFonts w:hint="eastAsia" w:ascii="仿宋" w:hAnsi="仿宋" w:eastAsia="仿宋" w:cstheme="minorBidi"/>
                <w:sz w:val="24"/>
                <w:szCs w:val="24"/>
              </w:rPr>
              <w:t>合计</w:t>
            </w:r>
          </w:p>
        </w:tc>
        <w:tc>
          <w:tcPr>
            <w:tcW w:w="6853" w:type="dxa"/>
            <w:gridSpan w:val="4"/>
            <w:vAlign w:val="center"/>
          </w:tcPr>
          <w:p>
            <w:pPr>
              <w:jc w:val="center"/>
              <w:rPr>
                <w:rFonts w:ascii="仿宋" w:hAnsi="仿宋" w:eastAsia="仿宋" w:cstheme="minorBidi"/>
                <w:sz w:val="24"/>
                <w:szCs w:val="24"/>
              </w:rPr>
            </w:pPr>
            <w:r>
              <w:rPr>
                <w:rFonts w:hint="eastAsia" w:ascii="仿宋" w:hAnsi="仿宋" w:eastAsia="仿宋" w:cstheme="minorBidi"/>
                <w:sz w:val="24"/>
                <w:szCs w:val="24"/>
              </w:rPr>
              <w:t>20人</w:t>
            </w:r>
          </w:p>
        </w:tc>
      </w:tr>
    </w:tbl>
    <w:p>
      <w:pPr>
        <w:snapToGrid w:val="0"/>
        <w:spacing w:line="560" w:lineRule="exact"/>
        <w:rPr>
          <w:rFonts w:ascii="Arial Narrow" w:hAnsi="Arial Narrow" w:eastAsia="仿宋_GB2312" w:cs="Arial"/>
          <w:b/>
          <w:sz w:val="30"/>
          <w:szCs w:val="30"/>
        </w:rPr>
      </w:pPr>
      <w:r>
        <w:rPr>
          <w:rFonts w:hint="eastAsia" w:ascii="黑体" w:hAnsi="黑体" w:eastAsia="黑体" w:cs="黑体"/>
          <w:bCs/>
          <w:sz w:val="30"/>
          <w:szCs w:val="30"/>
        </w:rPr>
        <w:t>二十、赛题公开承诺</w:t>
      </w:r>
    </w:p>
    <w:p>
      <w:pPr>
        <w:snapToGrid w:val="0"/>
        <w:spacing w:line="560" w:lineRule="exact"/>
        <w:ind w:firstLine="600" w:firstLineChars="200"/>
        <w:rPr>
          <w:rFonts w:ascii="黑体" w:hAnsi="黑体" w:eastAsia="黑体" w:cs="黑体"/>
          <w:b/>
          <w:sz w:val="30"/>
          <w:szCs w:val="30"/>
        </w:rPr>
      </w:pPr>
      <w:r>
        <w:rPr>
          <w:rFonts w:hint="eastAsia" w:ascii="仿宋_GB2312" w:eastAsia="仿宋_GB2312"/>
          <w:sz w:val="30"/>
          <w:szCs w:val="30"/>
        </w:rPr>
        <w:t>本赛项承诺保证于开赛1个月前在大赛网络信息发布平台上（www.chinaskills-jsw.org)公开全部赛题。</w:t>
      </w:r>
    </w:p>
    <w:p>
      <w:pPr>
        <w:snapToGrid w:val="0"/>
        <w:spacing w:line="560" w:lineRule="exact"/>
        <w:rPr>
          <w:rFonts w:ascii="Arial Narrow" w:hAnsi="Arial Narrow" w:eastAsia="仿宋_GB2312" w:cs="Arial"/>
          <w:bCs/>
          <w:sz w:val="30"/>
          <w:szCs w:val="30"/>
        </w:rPr>
      </w:pPr>
      <w:r>
        <w:rPr>
          <w:rFonts w:hint="eastAsia" w:ascii="黑体" w:hAnsi="黑体" w:eastAsia="黑体" w:cs="黑体"/>
          <w:bCs/>
          <w:sz w:val="30"/>
          <w:szCs w:val="30"/>
        </w:rPr>
        <w:t>二十一、其他</w:t>
      </w:r>
    </w:p>
    <w:p>
      <w:pPr>
        <w:spacing w:line="560" w:lineRule="exact"/>
        <w:ind w:firstLine="600" w:firstLineChars="200"/>
        <w:rPr>
          <w:rFonts w:hint="eastAsia" w:eastAsia="宋体"/>
          <w:lang w:eastAsia="zh-CN"/>
        </w:rPr>
      </w:pPr>
      <w:r>
        <w:rPr>
          <w:rFonts w:hint="eastAsia" w:ascii="Arial Narrow" w:hAnsi="Arial Narrow" w:eastAsia="仿宋_GB2312" w:cs="Arial"/>
          <w:sz w:val="30"/>
          <w:szCs w:val="30"/>
          <w:lang w:val="en-US" w:eastAsia="zh-CN"/>
        </w:rPr>
        <w:t xml:space="preserve"> </w:t>
      </w:r>
      <w:bookmarkStart w:id="1" w:name="_GoBack"/>
      <w:bookmarkEnd w:id="1"/>
    </w:p>
    <w:sectPr>
      <w:footerReference r:id="rId3"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Calibri Light">
    <w:panose1 w:val="020F0302020204030204"/>
    <w:charset w:val="00"/>
    <w:family w:val="swiss"/>
    <w:pitch w:val="default"/>
    <w:sig w:usb0="E0002A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Arial Narrow">
    <w:panose1 w:val="020B0606020202030204"/>
    <w:charset w:val="00"/>
    <w:family w:val="swiss"/>
    <w:pitch w:val="default"/>
    <w:sig w:usb0="00000287" w:usb1="00000800" w:usb2="00000000" w:usb3="00000000" w:csb0="2000009F" w:csb1="DFD7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Arial">
    <w:panose1 w:val="020B0604020202020204"/>
    <w:charset w:val="00"/>
    <w:family w:val="swiss"/>
    <w:pitch w:val="default"/>
    <w:sig w:usb0="E0002EFF" w:usb1="C000785B" w:usb2="00000009" w:usb3="00000000" w:csb0="400001FF" w:csb1="FFFF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center"/>
    </w:pPr>
    <w:r>
      <w:rPr>
        <w:rFonts w:hint="eastAsia"/>
      </w:rPr>
      <w:fldChar w:fldCharType="begin"/>
    </w:r>
    <w:r>
      <w:rPr>
        <w:rFonts w:hint="eastAsia"/>
      </w:rPr>
      <w:instrText xml:space="preserve"> PAGE  \* MERGEFORMAT </w:instrText>
    </w:r>
    <w:r>
      <w:rPr>
        <w:rFonts w:hint="eastAsia"/>
      </w:rPr>
      <w:fldChar w:fldCharType="separate"/>
    </w:r>
    <w:r>
      <w:t>35</w:t>
    </w:r>
    <w:r>
      <w:rPr>
        <w:rFonts w:hint="eastAsia"/>
      </w:rP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677209"/>
    <w:multiLevelType w:val="multilevel"/>
    <w:tmpl w:val="2D677209"/>
    <w:lvl w:ilvl="0" w:tentative="0">
      <w:start w:val="1"/>
      <w:numFmt w:val="decimal"/>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1">
    <w:nsid w:val="3EA76B82"/>
    <w:multiLevelType w:val="singleLevel"/>
    <w:tmpl w:val="3EA76B82"/>
    <w:lvl w:ilvl="0" w:tentative="0">
      <w:start w:val="2"/>
      <w:numFmt w:val="chineseCounting"/>
      <w:suff w:val="nothing"/>
      <w:lvlText w:val="%1、"/>
      <w:lvlJc w:val="left"/>
      <w:rPr>
        <w:rFonts w:hint="eastAsia"/>
      </w:rPr>
    </w:lvl>
  </w:abstractNum>
  <w:abstractNum w:abstractNumId="2">
    <w:nsid w:val="4724768A"/>
    <w:multiLevelType w:val="multilevel"/>
    <w:tmpl w:val="4724768A"/>
    <w:lvl w:ilvl="0" w:tentative="0">
      <w:start w:val="1"/>
      <w:numFmt w:val="bullet"/>
      <w:lvlText w:val=""/>
      <w:lvlJc w:val="left"/>
      <w:pPr>
        <w:ind w:left="1128" w:hanging="420"/>
      </w:pPr>
      <w:rPr>
        <w:rFonts w:hint="default" w:ascii="Wingdings" w:hAnsi="Wingdings"/>
      </w:rPr>
    </w:lvl>
    <w:lvl w:ilvl="1" w:tentative="0">
      <w:start w:val="1"/>
      <w:numFmt w:val="bullet"/>
      <w:lvlText w:val=""/>
      <w:lvlJc w:val="left"/>
      <w:pPr>
        <w:ind w:left="1548" w:hanging="420"/>
      </w:pPr>
      <w:rPr>
        <w:rFonts w:hint="default" w:ascii="Wingdings" w:hAnsi="Wingdings"/>
      </w:rPr>
    </w:lvl>
    <w:lvl w:ilvl="2" w:tentative="0">
      <w:start w:val="1"/>
      <w:numFmt w:val="bullet"/>
      <w:lvlText w:val=""/>
      <w:lvlJc w:val="left"/>
      <w:pPr>
        <w:ind w:left="1968" w:hanging="420"/>
      </w:pPr>
      <w:rPr>
        <w:rFonts w:hint="default" w:ascii="Wingdings" w:hAnsi="Wingdings"/>
      </w:rPr>
    </w:lvl>
    <w:lvl w:ilvl="3" w:tentative="0">
      <w:start w:val="1"/>
      <w:numFmt w:val="bullet"/>
      <w:lvlText w:val=""/>
      <w:lvlJc w:val="left"/>
      <w:pPr>
        <w:ind w:left="2388" w:hanging="420"/>
      </w:pPr>
      <w:rPr>
        <w:rFonts w:hint="default" w:ascii="Wingdings" w:hAnsi="Wingdings"/>
      </w:rPr>
    </w:lvl>
    <w:lvl w:ilvl="4" w:tentative="0">
      <w:start w:val="1"/>
      <w:numFmt w:val="bullet"/>
      <w:lvlText w:val=""/>
      <w:lvlJc w:val="left"/>
      <w:pPr>
        <w:ind w:left="2808" w:hanging="420"/>
      </w:pPr>
      <w:rPr>
        <w:rFonts w:hint="default" w:ascii="Wingdings" w:hAnsi="Wingdings"/>
      </w:rPr>
    </w:lvl>
    <w:lvl w:ilvl="5" w:tentative="0">
      <w:start w:val="1"/>
      <w:numFmt w:val="bullet"/>
      <w:lvlText w:val=""/>
      <w:lvlJc w:val="left"/>
      <w:pPr>
        <w:ind w:left="3228" w:hanging="420"/>
      </w:pPr>
      <w:rPr>
        <w:rFonts w:hint="default" w:ascii="Wingdings" w:hAnsi="Wingdings"/>
      </w:rPr>
    </w:lvl>
    <w:lvl w:ilvl="6" w:tentative="0">
      <w:start w:val="1"/>
      <w:numFmt w:val="bullet"/>
      <w:lvlText w:val=""/>
      <w:lvlJc w:val="left"/>
      <w:pPr>
        <w:ind w:left="3648" w:hanging="420"/>
      </w:pPr>
      <w:rPr>
        <w:rFonts w:hint="default" w:ascii="Wingdings" w:hAnsi="Wingdings"/>
      </w:rPr>
    </w:lvl>
    <w:lvl w:ilvl="7" w:tentative="0">
      <w:start w:val="1"/>
      <w:numFmt w:val="bullet"/>
      <w:lvlText w:val=""/>
      <w:lvlJc w:val="left"/>
      <w:pPr>
        <w:ind w:left="4068" w:hanging="420"/>
      </w:pPr>
      <w:rPr>
        <w:rFonts w:hint="default" w:ascii="Wingdings" w:hAnsi="Wingdings"/>
      </w:rPr>
    </w:lvl>
    <w:lvl w:ilvl="8" w:tentative="0">
      <w:start w:val="1"/>
      <w:numFmt w:val="bullet"/>
      <w:lvlText w:val=""/>
      <w:lvlJc w:val="left"/>
      <w:pPr>
        <w:ind w:left="4488" w:hanging="420"/>
      </w:pPr>
      <w:rPr>
        <w:rFonts w:hint="default" w:ascii="Wingdings" w:hAnsi="Wingdings"/>
      </w:rPr>
    </w:lvl>
  </w:abstractNum>
  <w:abstractNum w:abstractNumId="3">
    <w:nsid w:val="68433258"/>
    <w:multiLevelType w:val="multilevel"/>
    <w:tmpl w:val="68433258"/>
    <w:lvl w:ilvl="0" w:tentative="0">
      <w:start w:val="1"/>
      <w:numFmt w:val="bullet"/>
      <w:lvlText w:val=""/>
      <w:lvlJc w:val="left"/>
      <w:pPr>
        <w:ind w:left="1128" w:hanging="420"/>
      </w:pPr>
      <w:rPr>
        <w:rFonts w:hint="default" w:ascii="Wingdings" w:hAnsi="Wingdings"/>
      </w:rPr>
    </w:lvl>
    <w:lvl w:ilvl="1" w:tentative="0">
      <w:start w:val="1"/>
      <w:numFmt w:val="bullet"/>
      <w:lvlText w:val=""/>
      <w:lvlJc w:val="left"/>
      <w:pPr>
        <w:ind w:left="1548" w:hanging="420"/>
      </w:pPr>
      <w:rPr>
        <w:rFonts w:hint="default" w:ascii="Wingdings" w:hAnsi="Wingdings"/>
      </w:rPr>
    </w:lvl>
    <w:lvl w:ilvl="2" w:tentative="0">
      <w:start w:val="1"/>
      <w:numFmt w:val="bullet"/>
      <w:lvlText w:val=""/>
      <w:lvlJc w:val="left"/>
      <w:pPr>
        <w:ind w:left="1968" w:hanging="420"/>
      </w:pPr>
      <w:rPr>
        <w:rFonts w:hint="default" w:ascii="Wingdings" w:hAnsi="Wingdings"/>
      </w:rPr>
    </w:lvl>
    <w:lvl w:ilvl="3" w:tentative="0">
      <w:start w:val="1"/>
      <w:numFmt w:val="bullet"/>
      <w:lvlText w:val=""/>
      <w:lvlJc w:val="left"/>
      <w:pPr>
        <w:ind w:left="2388" w:hanging="420"/>
      </w:pPr>
      <w:rPr>
        <w:rFonts w:hint="default" w:ascii="Wingdings" w:hAnsi="Wingdings"/>
      </w:rPr>
    </w:lvl>
    <w:lvl w:ilvl="4" w:tentative="0">
      <w:start w:val="1"/>
      <w:numFmt w:val="bullet"/>
      <w:lvlText w:val=""/>
      <w:lvlJc w:val="left"/>
      <w:pPr>
        <w:ind w:left="2808" w:hanging="420"/>
      </w:pPr>
      <w:rPr>
        <w:rFonts w:hint="default" w:ascii="Wingdings" w:hAnsi="Wingdings"/>
      </w:rPr>
    </w:lvl>
    <w:lvl w:ilvl="5" w:tentative="0">
      <w:start w:val="1"/>
      <w:numFmt w:val="bullet"/>
      <w:lvlText w:val=""/>
      <w:lvlJc w:val="left"/>
      <w:pPr>
        <w:ind w:left="3228" w:hanging="420"/>
      </w:pPr>
      <w:rPr>
        <w:rFonts w:hint="default" w:ascii="Wingdings" w:hAnsi="Wingdings"/>
      </w:rPr>
    </w:lvl>
    <w:lvl w:ilvl="6" w:tentative="0">
      <w:start w:val="1"/>
      <w:numFmt w:val="bullet"/>
      <w:lvlText w:val=""/>
      <w:lvlJc w:val="left"/>
      <w:pPr>
        <w:ind w:left="3648" w:hanging="420"/>
      </w:pPr>
      <w:rPr>
        <w:rFonts w:hint="default" w:ascii="Wingdings" w:hAnsi="Wingdings"/>
      </w:rPr>
    </w:lvl>
    <w:lvl w:ilvl="7" w:tentative="0">
      <w:start w:val="1"/>
      <w:numFmt w:val="bullet"/>
      <w:lvlText w:val=""/>
      <w:lvlJc w:val="left"/>
      <w:pPr>
        <w:ind w:left="4068" w:hanging="420"/>
      </w:pPr>
      <w:rPr>
        <w:rFonts w:hint="default" w:ascii="Wingdings" w:hAnsi="Wingdings"/>
      </w:rPr>
    </w:lvl>
    <w:lvl w:ilvl="8" w:tentative="0">
      <w:start w:val="1"/>
      <w:numFmt w:val="bullet"/>
      <w:lvlText w:val=""/>
      <w:lvlJc w:val="left"/>
      <w:pPr>
        <w:ind w:left="4488" w:hanging="420"/>
      </w:pPr>
      <w:rPr>
        <w:rFonts w:hint="default" w:ascii="Wingdings" w:hAnsi="Wingdings"/>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4E0F22"/>
    <w:rsid w:val="00022A24"/>
    <w:rsid w:val="0005219A"/>
    <w:rsid w:val="0007536E"/>
    <w:rsid w:val="000831A7"/>
    <w:rsid w:val="00096547"/>
    <w:rsid w:val="000A3E64"/>
    <w:rsid w:val="000D0449"/>
    <w:rsid w:val="000D2630"/>
    <w:rsid w:val="001365F5"/>
    <w:rsid w:val="0015327C"/>
    <w:rsid w:val="00153952"/>
    <w:rsid w:val="00153960"/>
    <w:rsid w:val="00162399"/>
    <w:rsid w:val="00163BB8"/>
    <w:rsid w:val="001867B4"/>
    <w:rsid w:val="001A2C36"/>
    <w:rsid w:val="001B6226"/>
    <w:rsid w:val="001B7C53"/>
    <w:rsid w:val="001D319F"/>
    <w:rsid w:val="001D63D6"/>
    <w:rsid w:val="001E5876"/>
    <w:rsid w:val="001F09B2"/>
    <w:rsid w:val="00230567"/>
    <w:rsid w:val="00243757"/>
    <w:rsid w:val="002746D8"/>
    <w:rsid w:val="002807D8"/>
    <w:rsid w:val="002964D6"/>
    <w:rsid w:val="002B336E"/>
    <w:rsid w:val="002C260C"/>
    <w:rsid w:val="002D4206"/>
    <w:rsid w:val="002E1D32"/>
    <w:rsid w:val="002E4B1C"/>
    <w:rsid w:val="002F2BA7"/>
    <w:rsid w:val="002F3C28"/>
    <w:rsid w:val="00306AF6"/>
    <w:rsid w:val="00343142"/>
    <w:rsid w:val="00361AE7"/>
    <w:rsid w:val="003A7A04"/>
    <w:rsid w:val="003E7988"/>
    <w:rsid w:val="00403A30"/>
    <w:rsid w:val="004402AD"/>
    <w:rsid w:val="00494FB7"/>
    <w:rsid w:val="004A4A61"/>
    <w:rsid w:val="004B3956"/>
    <w:rsid w:val="004C3FC8"/>
    <w:rsid w:val="004D70FA"/>
    <w:rsid w:val="004E0F22"/>
    <w:rsid w:val="004E1AC1"/>
    <w:rsid w:val="004F4070"/>
    <w:rsid w:val="004F50D0"/>
    <w:rsid w:val="005029CF"/>
    <w:rsid w:val="00514B2D"/>
    <w:rsid w:val="00537C1C"/>
    <w:rsid w:val="00544A91"/>
    <w:rsid w:val="00571FED"/>
    <w:rsid w:val="00596694"/>
    <w:rsid w:val="005B6ED8"/>
    <w:rsid w:val="005C461B"/>
    <w:rsid w:val="006133B4"/>
    <w:rsid w:val="00616036"/>
    <w:rsid w:val="00626F9A"/>
    <w:rsid w:val="0063246E"/>
    <w:rsid w:val="0067519A"/>
    <w:rsid w:val="006867D7"/>
    <w:rsid w:val="006914E6"/>
    <w:rsid w:val="00695261"/>
    <w:rsid w:val="006E152D"/>
    <w:rsid w:val="00707565"/>
    <w:rsid w:val="00734E8F"/>
    <w:rsid w:val="0076092F"/>
    <w:rsid w:val="00761154"/>
    <w:rsid w:val="007725CC"/>
    <w:rsid w:val="00791EAC"/>
    <w:rsid w:val="00795F82"/>
    <w:rsid w:val="007A3AA5"/>
    <w:rsid w:val="007E0EE3"/>
    <w:rsid w:val="007F541D"/>
    <w:rsid w:val="00800C83"/>
    <w:rsid w:val="008061DF"/>
    <w:rsid w:val="0083539B"/>
    <w:rsid w:val="00843B56"/>
    <w:rsid w:val="00843C88"/>
    <w:rsid w:val="0086020D"/>
    <w:rsid w:val="00861951"/>
    <w:rsid w:val="00861A8B"/>
    <w:rsid w:val="0086264E"/>
    <w:rsid w:val="00864F8D"/>
    <w:rsid w:val="00880912"/>
    <w:rsid w:val="008822FA"/>
    <w:rsid w:val="008834D9"/>
    <w:rsid w:val="008B6633"/>
    <w:rsid w:val="008D0443"/>
    <w:rsid w:val="008D74BE"/>
    <w:rsid w:val="008E5A11"/>
    <w:rsid w:val="008F516A"/>
    <w:rsid w:val="008F788F"/>
    <w:rsid w:val="00905DC8"/>
    <w:rsid w:val="00921DFC"/>
    <w:rsid w:val="00935996"/>
    <w:rsid w:val="009863D3"/>
    <w:rsid w:val="009D290C"/>
    <w:rsid w:val="009D3F7D"/>
    <w:rsid w:val="00A216DC"/>
    <w:rsid w:val="00A50B76"/>
    <w:rsid w:val="00A56E4E"/>
    <w:rsid w:val="00AC0D39"/>
    <w:rsid w:val="00AC353B"/>
    <w:rsid w:val="00AC41CE"/>
    <w:rsid w:val="00AF1782"/>
    <w:rsid w:val="00B072DC"/>
    <w:rsid w:val="00B07627"/>
    <w:rsid w:val="00B2360D"/>
    <w:rsid w:val="00B30D0F"/>
    <w:rsid w:val="00B632AC"/>
    <w:rsid w:val="00B650C3"/>
    <w:rsid w:val="00C23559"/>
    <w:rsid w:val="00CC0A26"/>
    <w:rsid w:val="00CC4761"/>
    <w:rsid w:val="00CD151F"/>
    <w:rsid w:val="00D03ED0"/>
    <w:rsid w:val="00D324A0"/>
    <w:rsid w:val="00D428BC"/>
    <w:rsid w:val="00DA0D9A"/>
    <w:rsid w:val="00DB4147"/>
    <w:rsid w:val="00DC1CC3"/>
    <w:rsid w:val="00DC4D98"/>
    <w:rsid w:val="00DD18B8"/>
    <w:rsid w:val="00DF44E8"/>
    <w:rsid w:val="00E155B0"/>
    <w:rsid w:val="00E17899"/>
    <w:rsid w:val="00E263BE"/>
    <w:rsid w:val="00E63E67"/>
    <w:rsid w:val="00E67F7E"/>
    <w:rsid w:val="00E8042B"/>
    <w:rsid w:val="00E92B90"/>
    <w:rsid w:val="00EB093D"/>
    <w:rsid w:val="00EF166B"/>
    <w:rsid w:val="00EF6912"/>
    <w:rsid w:val="00F30B44"/>
    <w:rsid w:val="00F32D26"/>
    <w:rsid w:val="00F4139A"/>
    <w:rsid w:val="00F62884"/>
    <w:rsid w:val="00FA3860"/>
    <w:rsid w:val="00FB13F2"/>
    <w:rsid w:val="00FB160E"/>
    <w:rsid w:val="00FB1ACD"/>
    <w:rsid w:val="00FD7B32"/>
    <w:rsid w:val="044B77F4"/>
    <w:rsid w:val="10907F32"/>
    <w:rsid w:val="15405F2B"/>
    <w:rsid w:val="28627691"/>
    <w:rsid w:val="4E011963"/>
    <w:rsid w:val="51DB12F6"/>
    <w:rsid w:val="5E4A6A02"/>
    <w:rsid w:val="5F9C1C10"/>
    <w:rsid w:val="62411A37"/>
    <w:rsid w:val="62860A3B"/>
    <w:rsid w:val="725915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2"/>
    <w:basedOn w:val="1"/>
    <w:next w:val="1"/>
    <w:link w:val="20"/>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3">
    <w:name w:val="heading 3"/>
    <w:basedOn w:val="1"/>
    <w:next w:val="1"/>
    <w:link w:val="21"/>
    <w:semiHidden/>
    <w:unhideWhenUsed/>
    <w:qFormat/>
    <w:uiPriority w:val="9"/>
    <w:pPr>
      <w:keepNext/>
      <w:keepLines/>
      <w:spacing w:before="260" w:after="260" w:line="416" w:lineRule="auto"/>
      <w:outlineLvl w:val="2"/>
    </w:pPr>
    <w:rPr>
      <w:rFonts w:cs="黑体"/>
      <w:b/>
      <w:bCs/>
      <w:sz w:val="32"/>
      <w:szCs w:val="32"/>
    </w:rPr>
  </w:style>
  <w:style w:type="character" w:default="1" w:styleId="10">
    <w:name w:val="Default Paragraph Font"/>
    <w:semiHidden/>
    <w:unhideWhenUsed/>
    <w:uiPriority w:val="1"/>
  </w:style>
  <w:style w:type="table" w:default="1" w:styleId="14">
    <w:name w:val="Normal Table"/>
    <w:semiHidden/>
    <w:unhideWhenUsed/>
    <w:uiPriority w:val="99"/>
    <w:tblPr>
      <w:tblLayout w:type="fixed"/>
      <w:tblCellMar>
        <w:top w:w="0" w:type="dxa"/>
        <w:left w:w="108" w:type="dxa"/>
        <w:bottom w:w="0" w:type="dxa"/>
        <w:right w:w="108" w:type="dxa"/>
      </w:tblCellMar>
    </w:tblPr>
  </w:style>
  <w:style w:type="paragraph" w:styleId="4">
    <w:name w:val="annotation subject"/>
    <w:basedOn w:val="5"/>
    <w:next w:val="5"/>
    <w:link w:val="16"/>
    <w:uiPriority w:val="0"/>
    <w:rPr>
      <w:b/>
      <w:bCs/>
    </w:rPr>
  </w:style>
  <w:style w:type="paragraph" w:styleId="5">
    <w:name w:val="annotation text"/>
    <w:basedOn w:val="1"/>
    <w:link w:val="15"/>
    <w:qFormat/>
    <w:uiPriority w:val="99"/>
    <w:pPr>
      <w:jc w:val="left"/>
    </w:pPr>
  </w:style>
  <w:style w:type="paragraph" w:styleId="6">
    <w:name w:val="Balloon Text"/>
    <w:basedOn w:val="1"/>
    <w:link w:val="17"/>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9">
    <w:name w:val="footnote text"/>
    <w:basedOn w:val="1"/>
    <w:link w:val="18"/>
    <w:qFormat/>
    <w:uiPriority w:val="0"/>
    <w:pPr>
      <w:snapToGrid w:val="0"/>
      <w:jc w:val="left"/>
    </w:pPr>
    <w:rPr>
      <w:kern w:val="0"/>
      <w:sz w:val="18"/>
      <w:szCs w:val="18"/>
    </w:rPr>
  </w:style>
  <w:style w:type="character" w:styleId="11">
    <w:name w:val="Hyperlink"/>
    <w:basedOn w:val="10"/>
    <w:uiPriority w:val="0"/>
    <w:rPr>
      <w:color w:val="0563C1" w:themeColor="hyperlink"/>
      <w:u w:val="single"/>
    </w:rPr>
  </w:style>
  <w:style w:type="character" w:styleId="12">
    <w:name w:val="annotation reference"/>
    <w:basedOn w:val="10"/>
    <w:uiPriority w:val="0"/>
    <w:rPr>
      <w:sz w:val="21"/>
      <w:szCs w:val="21"/>
    </w:rPr>
  </w:style>
  <w:style w:type="character" w:styleId="13">
    <w:name w:val="footnote reference"/>
    <w:qFormat/>
    <w:uiPriority w:val="0"/>
    <w:rPr>
      <w:rFonts w:cs="Times New Roman"/>
      <w:vertAlign w:val="superscript"/>
    </w:rPr>
  </w:style>
  <w:style w:type="character" w:customStyle="1" w:styleId="15">
    <w:name w:val="批注文字 Char"/>
    <w:basedOn w:val="10"/>
    <w:link w:val="5"/>
    <w:uiPriority w:val="0"/>
    <w:rPr>
      <w:kern w:val="2"/>
      <w:sz w:val="21"/>
      <w:szCs w:val="22"/>
    </w:rPr>
  </w:style>
  <w:style w:type="character" w:customStyle="1" w:styleId="16">
    <w:name w:val="批注主题 Char"/>
    <w:basedOn w:val="15"/>
    <w:link w:val="4"/>
    <w:qFormat/>
    <w:uiPriority w:val="0"/>
    <w:rPr>
      <w:b/>
      <w:bCs/>
      <w:kern w:val="2"/>
      <w:sz w:val="21"/>
      <w:szCs w:val="22"/>
    </w:rPr>
  </w:style>
  <w:style w:type="character" w:customStyle="1" w:styleId="17">
    <w:name w:val="批注框文本 Char"/>
    <w:basedOn w:val="10"/>
    <w:link w:val="6"/>
    <w:uiPriority w:val="0"/>
    <w:rPr>
      <w:kern w:val="2"/>
      <w:sz w:val="18"/>
      <w:szCs w:val="18"/>
    </w:rPr>
  </w:style>
  <w:style w:type="character" w:customStyle="1" w:styleId="18">
    <w:name w:val="脚注文本 Char"/>
    <w:basedOn w:val="10"/>
    <w:link w:val="9"/>
    <w:uiPriority w:val="0"/>
    <w:rPr>
      <w:sz w:val="18"/>
      <w:szCs w:val="18"/>
    </w:rPr>
  </w:style>
  <w:style w:type="paragraph" w:styleId="19">
    <w:name w:val="List Paragraph"/>
    <w:basedOn w:val="1"/>
    <w:qFormat/>
    <w:uiPriority w:val="34"/>
    <w:pPr>
      <w:ind w:firstLine="420" w:firstLineChars="200"/>
    </w:pPr>
    <w:rPr>
      <w:rFonts w:ascii="Cambria" w:hAnsi="Cambria"/>
      <w:sz w:val="24"/>
      <w:szCs w:val="24"/>
    </w:rPr>
  </w:style>
  <w:style w:type="character" w:customStyle="1" w:styleId="20">
    <w:name w:val="标题 2 Char"/>
    <w:basedOn w:val="10"/>
    <w:link w:val="2"/>
    <w:semiHidden/>
    <w:uiPriority w:val="9"/>
    <w:rPr>
      <w:rFonts w:asciiTheme="majorHAnsi" w:hAnsiTheme="majorHAnsi" w:eastAsiaTheme="majorEastAsia" w:cstheme="majorBidi"/>
      <w:b/>
      <w:bCs/>
      <w:kern w:val="2"/>
      <w:sz w:val="32"/>
      <w:szCs w:val="32"/>
    </w:rPr>
  </w:style>
  <w:style w:type="character" w:customStyle="1" w:styleId="21">
    <w:name w:val="标题 3 Char"/>
    <w:basedOn w:val="10"/>
    <w:link w:val="3"/>
    <w:semiHidden/>
    <w:uiPriority w:val="9"/>
    <w:rPr>
      <w:rFonts w:ascii="Calibri" w:hAnsi="Calibri" w:eastAsia="宋体" w:cs="黑体"/>
      <w:b/>
      <w:bCs/>
      <w:kern w:val="2"/>
      <w:sz w:val="32"/>
      <w:szCs w:val="32"/>
    </w:rPr>
  </w:style>
  <w:style w:type="table" w:customStyle="1" w:styleId="22">
    <w:name w:val="Table Normal"/>
    <w:semiHidden/>
    <w:unhideWhenUsed/>
    <w:qFormat/>
    <w:uiPriority w:val="2"/>
    <w:pPr>
      <w:widowControl w:val="0"/>
    </w:pPr>
    <w:rPr>
      <w:sz w:val="22"/>
      <w:szCs w:val="22"/>
      <w:lang w:eastAsia="en-US"/>
    </w:rPr>
    <w:tblPr>
      <w:tblLayout w:type="fixed"/>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38</Pages>
  <Words>3521</Words>
  <Characters>20072</Characters>
  <Lines>167</Lines>
  <Paragraphs>47</Paragraphs>
  <TotalTime>633</TotalTime>
  <ScaleCrop>false</ScaleCrop>
  <LinksUpToDate>false</LinksUpToDate>
  <CharactersWithSpaces>23546</CharactersWithSpaces>
  <Application>WPS Office_11.1.0.7881_F1E327BC-269C-435d-A152-05C5408002CA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许超</dc:creator>
  <cp:lastModifiedBy>徐园园</cp:lastModifiedBy>
  <cp:lastPrinted>2018-08-14T01:48:00Z</cp:lastPrinted>
  <dcterms:modified xsi:type="dcterms:W3CDTF">2018-10-24T06:03:44Z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2052-11.1.0.7881</vt:lpwstr>
  </property>
</Properties>
</file>