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Arial Narrow" w:hAnsi="Arial Narrow" w:eastAsia="黑体"/>
          <w:b/>
          <w:sz w:val="36"/>
          <w:szCs w:val="36"/>
        </w:rPr>
      </w:pPr>
      <w:r>
        <w:rPr>
          <w:rFonts w:ascii="Arial Narrow" w:hAnsi="黑体" w:eastAsia="黑体"/>
          <w:b/>
          <w:sz w:val="36"/>
          <w:szCs w:val="36"/>
        </w:rPr>
        <w:t>2019</w:t>
      </w:r>
      <w:r>
        <w:rPr>
          <w:rFonts w:hint="eastAsia" w:ascii="Arial Narrow" w:hAnsi="黑体" w:eastAsia="黑体"/>
          <w:b/>
          <w:sz w:val="36"/>
          <w:szCs w:val="36"/>
        </w:rPr>
        <w:t>年全国职业院校技能大赛</w:t>
      </w:r>
    </w:p>
    <w:p>
      <w:pPr>
        <w:snapToGrid w:val="0"/>
        <w:spacing w:line="540" w:lineRule="exact"/>
        <w:jc w:val="center"/>
        <w:rPr>
          <w:rFonts w:ascii="Arial Narrow" w:hAnsi="Arial Narrow" w:eastAsia="黑体"/>
          <w:b/>
          <w:sz w:val="36"/>
          <w:szCs w:val="36"/>
        </w:rPr>
      </w:pPr>
      <w:r>
        <w:rPr>
          <w:rFonts w:hint="eastAsia" w:ascii="Arial Narrow" w:hAnsi="黑体" w:eastAsia="黑体"/>
          <w:b/>
          <w:sz w:val="36"/>
          <w:szCs w:val="36"/>
        </w:rPr>
        <w:t>赛项申报方案</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（一）赛项名称</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汽车营销</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（二）压题彩照</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drawing>
          <wp:anchor distT="0" distB="0" distL="114300" distR="114300" simplePos="0" relativeHeight="251659264" behindDoc="0" locked="0" layoutInCell="1" allowOverlap="1">
            <wp:simplePos x="0" y="0"/>
            <wp:positionH relativeFrom="column">
              <wp:posOffset>142875</wp:posOffset>
            </wp:positionH>
            <wp:positionV relativeFrom="paragraph">
              <wp:posOffset>78740</wp:posOffset>
            </wp:positionV>
            <wp:extent cx="5274310" cy="3514725"/>
            <wp:effectExtent l="0" t="0" r="0" b="0"/>
            <wp:wrapNone/>
            <wp:docPr id="1" name="图片 1" descr="D:\2018年德州国赛照片\5月24日\5月24日上午\MHY_03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2018年德州国赛照片\5月24日\5月24日上午\MHY_039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5274310" cy="3514833"/>
                    </a:xfrm>
                    <a:prstGeom prst="rect">
                      <a:avLst/>
                    </a:prstGeom>
                    <a:noFill/>
                    <a:ln>
                      <a:noFill/>
                    </a:ln>
                  </pic:spPr>
                </pic:pic>
              </a:graphicData>
            </a:graphic>
          </wp:anchor>
        </w:drawing>
      </w: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（三）赛项归属产业类型</w:t>
      </w:r>
    </w:p>
    <w:p>
      <w:pPr>
        <w:snapToGrid w:val="0"/>
        <w:spacing w:line="560" w:lineRule="exact"/>
        <w:ind w:firstLine="600" w:firstLineChars="200"/>
        <w:rPr>
          <w:rFonts w:ascii="Arial Narrow" w:hAnsi="Arial Narrow" w:eastAsia="仿宋_GB2312" w:cs="Arial"/>
          <w:sz w:val="30"/>
          <w:szCs w:val="30"/>
        </w:rPr>
      </w:pPr>
      <w:r>
        <w:rPr>
          <w:rFonts w:hint="eastAsia" w:ascii="仿宋_GB2312" w:hAnsi="宋体" w:eastAsia="仿宋_GB2312"/>
          <w:color w:val="000000"/>
          <w:sz w:val="30"/>
          <w:szCs w:val="30"/>
        </w:rPr>
        <w:t>现代服务业——汽车营销行业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（四）赛项归属专业大类</w:t>
      </w:r>
      <w:r>
        <w:rPr>
          <w:rFonts w:ascii="Arial Narrow" w:hAnsi="Arial Narrow" w:eastAsia="仿宋_GB2312" w:cs="Arial"/>
          <w:sz w:val="30"/>
          <w:szCs w:val="30"/>
        </w:rPr>
        <w:t>/</w:t>
      </w:r>
      <w:r>
        <w:rPr>
          <w:rFonts w:hint="eastAsia" w:ascii="Arial Narrow" w:hAnsi="Arial Narrow" w:eastAsia="仿宋_GB2312" w:cs="Arial"/>
          <w:sz w:val="30"/>
          <w:szCs w:val="30"/>
        </w:rPr>
        <w:t>类</w:t>
      </w:r>
    </w:p>
    <w:p>
      <w:pPr>
        <w:snapToGrid w:val="0"/>
        <w:spacing w:line="560" w:lineRule="exact"/>
        <w:ind w:firstLine="600" w:firstLineChars="200"/>
        <w:rPr>
          <w:rFonts w:ascii="Arial Narrow" w:hAnsi="Arial Narrow" w:eastAsia="仿宋_GB2312" w:cs="Arial"/>
          <w:sz w:val="30"/>
          <w:szCs w:val="30"/>
        </w:rPr>
      </w:pPr>
    </w:p>
    <w:tbl>
      <w:tblPr>
        <w:tblStyle w:val="11"/>
        <w:tblpPr w:leftFromText="180" w:rightFromText="180" w:vertAnchor="text" w:horzAnchor="page" w:tblpX="1842" w:tblpY="237"/>
        <w:tblOverlap w:val="never"/>
        <w:tblW w:w="84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3"/>
        <w:gridCol w:w="2073"/>
        <w:gridCol w:w="2454"/>
        <w:gridCol w:w="29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98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ajorEastAsia" w:hAnsiTheme="majorEastAsia" w:eastAsiaTheme="majorEastAsia"/>
                <w:b/>
                <w:sz w:val="24"/>
                <w:szCs w:val="24"/>
              </w:rPr>
            </w:pPr>
            <w:r>
              <w:rPr>
                <w:rFonts w:hint="eastAsia" w:cs="Arial" w:asciiTheme="majorEastAsia" w:hAnsiTheme="majorEastAsia" w:eastAsiaTheme="majorEastAsia"/>
                <w:b/>
                <w:sz w:val="24"/>
                <w:szCs w:val="24"/>
              </w:rPr>
              <w:t>组别</w:t>
            </w:r>
          </w:p>
        </w:tc>
        <w:tc>
          <w:tcPr>
            <w:tcW w:w="20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ajorEastAsia" w:hAnsiTheme="majorEastAsia" w:eastAsiaTheme="majorEastAsia"/>
                <w:b/>
                <w:sz w:val="24"/>
                <w:szCs w:val="24"/>
              </w:rPr>
            </w:pPr>
            <w:r>
              <w:rPr>
                <w:rFonts w:hint="eastAsia" w:cs="Arial" w:asciiTheme="majorEastAsia" w:hAnsiTheme="majorEastAsia" w:eastAsiaTheme="majorEastAsia"/>
                <w:b/>
                <w:sz w:val="24"/>
                <w:szCs w:val="24"/>
              </w:rPr>
              <w:t>专业类</w:t>
            </w:r>
          </w:p>
        </w:tc>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ajorEastAsia" w:hAnsiTheme="majorEastAsia" w:eastAsiaTheme="majorEastAsia"/>
                <w:b/>
                <w:sz w:val="24"/>
                <w:szCs w:val="24"/>
              </w:rPr>
            </w:pPr>
            <w:r>
              <w:rPr>
                <w:rFonts w:hint="eastAsia" w:cs="Arial" w:asciiTheme="majorEastAsia" w:hAnsiTheme="majorEastAsia" w:eastAsiaTheme="majorEastAsia"/>
                <w:b/>
                <w:sz w:val="24"/>
                <w:szCs w:val="24"/>
              </w:rPr>
              <w:t>专业代码</w:t>
            </w:r>
          </w:p>
        </w:tc>
        <w:tc>
          <w:tcPr>
            <w:tcW w:w="29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ajorEastAsia" w:hAnsiTheme="majorEastAsia" w:eastAsiaTheme="majorEastAsia"/>
                <w:b/>
                <w:sz w:val="24"/>
                <w:szCs w:val="24"/>
              </w:rPr>
            </w:pPr>
            <w:r>
              <w:rPr>
                <w:rFonts w:hint="eastAsia" w:cs="Arial" w:asciiTheme="majorEastAsia" w:hAnsiTheme="majorEastAsia" w:eastAsiaTheme="majorEastAsia"/>
                <w:b/>
                <w:sz w:val="24"/>
                <w:szCs w:val="24"/>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trPr>
        <w:tc>
          <w:tcPr>
            <w:tcW w:w="98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中职</w:t>
            </w:r>
          </w:p>
        </w:tc>
        <w:tc>
          <w:tcPr>
            <w:tcW w:w="20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交通运输类</w:t>
            </w:r>
          </w:p>
        </w:tc>
        <w:tc>
          <w:tcPr>
            <w:tcW w:w="2454"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0</w:t>
            </w:r>
            <w:r>
              <w:rPr>
                <w:rFonts w:cs="Arial" w:asciiTheme="minorEastAsia" w:hAnsiTheme="minorEastAsia" w:eastAsiaTheme="minorEastAsia"/>
                <w:sz w:val="24"/>
                <w:szCs w:val="24"/>
              </w:rPr>
              <w:t>82800</w:t>
            </w:r>
          </w:p>
        </w:tc>
        <w:tc>
          <w:tcPr>
            <w:tcW w:w="2973" w:type="dxa"/>
            <w:tcBorders>
              <w:top w:val="single" w:color="auto" w:sz="4" w:space="0"/>
              <w:left w:val="single" w:color="auto" w:sz="4" w:space="0"/>
              <w:bottom w:val="single" w:color="auto" w:sz="4" w:space="0"/>
              <w:right w:val="single" w:color="auto" w:sz="4" w:space="0"/>
            </w:tcBorders>
            <w:vAlign w:val="center"/>
          </w:tcPr>
          <w:p>
            <w:pPr>
              <w:snapToGrid w:val="0"/>
              <w:spacing w:line="560" w:lineRule="exact"/>
              <w:jc w:val="center"/>
              <w:rPr>
                <w:rFonts w:cs="Arial" w:asciiTheme="minorEastAsia" w:hAnsiTheme="minorEastAsia" w:eastAsiaTheme="minorEastAsia"/>
                <w:sz w:val="24"/>
                <w:szCs w:val="24"/>
              </w:rPr>
            </w:pPr>
            <w:r>
              <w:rPr>
                <w:rFonts w:hint="eastAsia" w:cs="Arial" w:asciiTheme="minorEastAsia" w:hAnsiTheme="minorEastAsia" w:eastAsiaTheme="minorEastAsia"/>
                <w:sz w:val="24"/>
                <w:szCs w:val="24"/>
              </w:rPr>
              <w:t>汽车整车与配件营销</w:t>
            </w:r>
          </w:p>
        </w:tc>
      </w:tr>
    </w:tbl>
    <w:p>
      <w:pPr>
        <w:snapToGrid w:val="0"/>
        <w:spacing w:line="440" w:lineRule="exact"/>
        <w:ind w:firstLine="400" w:firstLineChars="200"/>
        <w:rPr>
          <w:rFonts w:ascii="Arial Narrow" w:hAnsi="Arial Narrow" w:eastAsia="仿宋_GB2312" w:cs="Arial"/>
          <w:sz w:val="30"/>
          <w:szCs w:val="30"/>
        </w:rPr>
      </w:pPr>
      <w:r>
        <w:rPr>
          <w:rFonts w:hint="eastAsia" w:ascii="Arial Narrow" w:hAnsi="Arial Narrow" w:eastAsia="仿宋_GB2312" w:cs="Arial"/>
          <w:sz w:val="20"/>
          <w:szCs w:val="20"/>
        </w:rPr>
        <w:t>注：请按现行的《普通高等学校高等职业教育（专科）专业目录》和《中等职业学校专业目录》标准，明确赛项对应的专业类别、代码及名称。</w:t>
      </w:r>
    </w:p>
    <w:p>
      <w:pPr>
        <w:snapToGrid w:val="0"/>
        <w:spacing w:line="460" w:lineRule="exact"/>
        <w:ind w:firstLine="600" w:firstLineChars="200"/>
        <w:rPr>
          <w:rFonts w:ascii="Arial Narrow" w:hAnsi="Arial Narrow" w:eastAsia="仿宋_GB2312" w:cs="Arial"/>
          <w:b/>
          <w:sz w:val="30"/>
          <w:szCs w:val="30"/>
        </w:rPr>
      </w:pPr>
      <w:r>
        <w:rPr>
          <w:rFonts w:hint="eastAsia" w:ascii="黑体" w:hAnsi="黑体" w:eastAsia="黑体" w:cs="黑体"/>
          <w:bCs/>
          <w:sz w:val="30"/>
          <w:szCs w:val="30"/>
        </w:rPr>
        <w:t>二、赛项申报专家组</w:t>
      </w:r>
      <w:bookmarkStart w:id="6" w:name="_GoBack"/>
      <w:bookmarkEnd w:id="6"/>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三、赛项目的</w:t>
      </w:r>
    </w:p>
    <w:p>
      <w:pPr>
        <w:snapToGrid w:val="0"/>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（一）服务于汽车后市场结构调整和产业升级</w:t>
      </w:r>
    </w:p>
    <w:p>
      <w:pPr>
        <w:snapToGrid w:val="0"/>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 xml:space="preserve">随着汽车保有量的持续稳定增长和售后服务模式的创新发展，我国汽车后市场结构调整和产业升级不断加速，也由此产生了对高素质技术技能人才的迫切需求。中职汽车营销专业的培养定位主要面向汽车后市场，因此在本赛项设计时必须充分考虑与汽车后市场结构调整与产业升级相对接，将新业态、新模式所产生的对职业、岗位核心能力的新需求及时导入到比赛内容中来，引领职业院校专业发展与产业升级同步，为行业培养适用人才。 </w:t>
      </w:r>
    </w:p>
    <w:p>
      <w:pPr>
        <w:snapToGrid w:val="0"/>
        <w:spacing w:line="560" w:lineRule="exact"/>
        <w:ind w:firstLine="600" w:firstLineChars="200"/>
        <w:rPr>
          <w:rFonts w:ascii="仿宋_GB2312" w:hAnsi="宋体" w:eastAsia="仿宋_GB2312"/>
          <w:color w:val="000000" w:themeColor="text1"/>
          <w:sz w:val="30"/>
          <w:szCs w:val="30"/>
          <w14:textFill>
            <w14:solidFill>
              <w14:schemeClr w14:val="tx1"/>
            </w14:solidFill>
          </w14:textFill>
        </w:rPr>
      </w:pPr>
      <w:r>
        <w:rPr>
          <w:rFonts w:hint="eastAsia" w:ascii="仿宋_GB2312" w:hAnsi="宋体" w:eastAsia="仿宋_GB2312"/>
          <w:color w:val="000000"/>
          <w:sz w:val="30"/>
          <w:szCs w:val="30"/>
        </w:rPr>
        <w:t xml:space="preserve"> </w:t>
      </w:r>
      <w:r>
        <w:rPr>
          <w:rFonts w:hint="eastAsia" w:ascii="仿宋_GB2312" w:hAnsi="宋体" w:eastAsia="仿宋_GB2312"/>
          <w:color w:val="000000" w:themeColor="text1"/>
          <w:sz w:val="30"/>
          <w:szCs w:val="30"/>
          <w14:textFill>
            <w14:solidFill>
              <w14:schemeClr w14:val="tx1"/>
            </w14:solidFill>
          </w14:textFill>
        </w:rPr>
        <w:t>（二）引导职业院校专业发展紧跟产业升级。</w:t>
      </w:r>
    </w:p>
    <w:p>
      <w:pPr>
        <w:snapToGrid w:val="0"/>
        <w:spacing w:line="560" w:lineRule="exact"/>
        <w:ind w:firstLine="600" w:firstLineChars="200"/>
        <w:rPr>
          <w:rFonts w:ascii="仿宋_GB2312" w:hAnsi="宋体" w:eastAsia="仿宋_GB2312"/>
          <w:color w:val="000000" w:themeColor="text1"/>
          <w:sz w:val="30"/>
          <w:szCs w:val="30"/>
          <w14:textFill>
            <w14:solidFill>
              <w14:schemeClr w14:val="tx1"/>
            </w14:solidFill>
          </w14:textFill>
        </w:rPr>
      </w:pPr>
      <w:r>
        <w:rPr>
          <w:rFonts w:hint="eastAsia" w:ascii="仿宋_GB2312" w:hAnsi="宋体" w:eastAsia="仿宋_GB2312"/>
          <w:color w:val="000000" w:themeColor="text1"/>
          <w:sz w:val="30"/>
          <w:szCs w:val="30"/>
          <w14:textFill>
            <w14:solidFill>
              <w14:schemeClr w14:val="tx1"/>
            </w14:solidFill>
          </w14:textFill>
        </w:rPr>
        <w:t>自2</w:t>
      </w:r>
      <w:r>
        <w:rPr>
          <w:rFonts w:ascii="仿宋_GB2312" w:hAnsi="宋体" w:eastAsia="仿宋_GB2312"/>
          <w:color w:val="000000" w:themeColor="text1"/>
          <w:sz w:val="30"/>
          <w:szCs w:val="30"/>
          <w14:textFill>
            <w14:solidFill>
              <w14:schemeClr w14:val="tx1"/>
            </w14:solidFill>
          </w14:textFill>
        </w:rPr>
        <w:t>014</w:t>
      </w:r>
      <w:r>
        <w:rPr>
          <w:rFonts w:hint="eastAsia" w:ascii="仿宋_GB2312" w:hAnsi="宋体" w:eastAsia="仿宋_GB2312"/>
          <w:color w:val="000000" w:themeColor="text1"/>
          <w:sz w:val="30"/>
          <w:szCs w:val="30"/>
          <w14:textFill>
            <w14:solidFill>
              <w14:schemeClr w14:val="tx1"/>
            </w14:solidFill>
          </w14:textFill>
        </w:rPr>
        <w:t>年起新能源汽车产销量迅速增长，数据统计2</w:t>
      </w:r>
      <w:r>
        <w:rPr>
          <w:rFonts w:ascii="仿宋_GB2312" w:hAnsi="宋体" w:eastAsia="仿宋_GB2312"/>
          <w:color w:val="000000" w:themeColor="text1"/>
          <w:sz w:val="30"/>
          <w:szCs w:val="30"/>
          <w14:textFill>
            <w14:solidFill>
              <w14:schemeClr w14:val="tx1"/>
            </w14:solidFill>
          </w14:textFill>
        </w:rPr>
        <w:t>017</w:t>
      </w:r>
      <w:r>
        <w:rPr>
          <w:rFonts w:hint="eastAsia" w:ascii="仿宋_GB2312" w:hAnsi="宋体" w:eastAsia="仿宋_GB2312"/>
          <w:color w:val="000000" w:themeColor="text1"/>
          <w:sz w:val="30"/>
          <w:szCs w:val="30"/>
          <w14:textFill>
            <w14:solidFill>
              <w14:schemeClr w14:val="tx1"/>
            </w14:solidFill>
          </w14:textFill>
        </w:rPr>
        <w:t>年新能源车的产销量突破了7</w:t>
      </w:r>
      <w:r>
        <w:rPr>
          <w:rFonts w:ascii="仿宋_GB2312" w:hAnsi="宋体" w:eastAsia="仿宋_GB2312"/>
          <w:color w:val="000000" w:themeColor="text1"/>
          <w:sz w:val="30"/>
          <w:szCs w:val="30"/>
          <w14:textFill>
            <w14:solidFill>
              <w14:schemeClr w14:val="tx1"/>
            </w14:solidFill>
          </w14:textFill>
        </w:rPr>
        <w:t>0</w:t>
      </w:r>
      <w:r>
        <w:rPr>
          <w:rFonts w:hint="eastAsia" w:ascii="仿宋_GB2312" w:hAnsi="宋体" w:eastAsia="仿宋_GB2312"/>
          <w:color w:val="000000" w:themeColor="text1"/>
          <w:sz w:val="30"/>
          <w:szCs w:val="30"/>
          <w14:textFill>
            <w14:solidFill>
              <w14:schemeClr w14:val="tx1"/>
            </w14:solidFill>
          </w14:textFill>
        </w:rPr>
        <w:t>万辆，市场保有量近1</w:t>
      </w:r>
      <w:r>
        <w:rPr>
          <w:rFonts w:ascii="仿宋_GB2312" w:hAnsi="宋体" w:eastAsia="仿宋_GB2312"/>
          <w:color w:val="000000" w:themeColor="text1"/>
          <w:sz w:val="30"/>
          <w:szCs w:val="30"/>
          <w14:textFill>
            <w14:solidFill>
              <w14:schemeClr w14:val="tx1"/>
            </w14:solidFill>
          </w14:textFill>
        </w:rPr>
        <w:t>40</w:t>
      </w:r>
      <w:r>
        <w:rPr>
          <w:rFonts w:hint="eastAsia" w:ascii="仿宋_GB2312" w:hAnsi="宋体" w:eastAsia="仿宋_GB2312"/>
          <w:color w:val="000000" w:themeColor="text1"/>
          <w:sz w:val="30"/>
          <w:szCs w:val="30"/>
          <w14:textFill>
            <w14:solidFill>
              <w14:schemeClr w14:val="tx1"/>
            </w14:solidFill>
          </w14:textFill>
        </w:rPr>
        <w:t>万辆，新能源汽车的迅猛发展不仅带来了生产端、制造端的人才需求，汽车后市场同样如此。为贯彻全国职业院校技能大赛“以大赛促进职业院校课程设置”的初衷，经本赛项专家组讨论建议使用新能源汽车作为该赛项赛题设置方案，配件管理项目使用新能源配件设置赛题、服务接待项目使用市场主流新能源车型作为比赛用车，从而促进了职业院校专业升级和课程改革，将新能源与汽车后市场服务相结合，培养一批适应国内产业变化的优秀学生。</w:t>
      </w:r>
    </w:p>
    <w:p>
      <w:pPr>
        <w:snapToGrid w:val="0"/>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（三）助推相关专业学生创新创业</w:t>
      </w:r>
    </w:p>
    <w:p>
      <w:pPr>
        <w:snapToGrid w:val="0"/>
        <w:spacing w:line="560" w:lineRule="exact"/>
        <w:ind w:firstLine="600" w:firstLineChars="200"/>
        <w:rPr>
          <w:rFonts w:ascii="仿宋_GB2312" w:hAnsi="宋体" w:eastAsia="仿宋_GB2312"/>
          <w:color w:val="000000"/>
          <w:sz w:val="30"/>
          <w:szCs w:val="30"/>
        </w:rPr>
      </w:pPr>
      <w:r>
        <w:rPr>
          <w:rFonts w:hint="eastAsia" w:ascii="仿宋_GB2312" w:hAnsi="宋体" w:eastAsia="仿宋_GB2312"/>
          <w:color w:val="000000"/>
          <w:sz w:val="30"/>
          <w:szCs w:val="30"/>
        </w:rPr>
        <w:t>李克强总理批示“</w:t>
      </w:r>
      <w:r>
        <w:rPr>
          <w:rFonts w:ascii="仿宋_GB2312" w:hAnsi="宋体" w:eastAsia="仿宋_GB2312"/>
          <w:color w:val="000000"/>
          <w:sz w:val="30"/>
          <w:szCs w:val="30"/>
        </w:rPr>
        <w:t>加快发展现代职业教育，是发挥我国巨大人力优势，促进大众创业、万众创新的战略之举。</w:t>
      </w:r>
      <w:r>
        <w:rPr>
          <w:rFonts w:hint="eastAsia" w:ascii="仿宋_GB2312" w:hAnsi="宋体" w:eastAsia="仿宋_GB2312"/>
          <w:color w:val="000000"/>
          <w:sz w:val="30"/>
          <w:szCs w:val="30"/>
        </w:rPr>
        <w:t xml:space="preserve">”本赛项申报单位早在2006年，就提倡职业院校开设汽车营销类专业，并在其他汽车相关专业中开设汽车营销类课程，目的就是为了培养更多具备综合素质，特别是市场意识和服务理念的技术技能人才，使学生毕业后能够迅速进入“工作角色”，为学生的自主创新创业提供前期支持。 </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四、赛项设计原则</w:t>
      </w:r>
    </w:p>
    <w:p>
      <w:pPr>
        <w:snapToGrid w:val="0"/>
        <w:spacing w:line="560" w:lineRule="exact"/>
        <w:ind w:firstLine="600" w:firstLineChars="200"/>
        <w:rPr>
          <w:rFonts w:ascii="仿宋_GB2312" w:hAnsi="宋体" w:eastAsia="仿宋_GB2312"/>
          <w:color w:val="000000"/>
          <w:sz w:val="30"/>
          <w:szCs w:val="30"/>
        </w:rPr>
      </w:pPr>
      <w:r>
        <w:rPr>
          <w:rFonts w:ascii="仿宋_GB2312" w:hAnsi="宋体" w:eastAsia="仿宋_GB2312"/>
          <w:color w:val="000000"/>
          <w:sz w:val="30"/>
          <w:szCs w:val="30"/>
        </w:rPr>
        <w:t>（一）</w:t>
      </w:r>
      <w:r>
        <w:rPr>
          <w:rFonts w:hint="eastAsia" w:ascii="仿宋_GB2312" w:hAnsi="宋体" w:eastAsia="仿宋_GB2312"/>
          <w:color w:val="000000"/>
          <w:sz w:val="30"/>
          <w:szCs w:val="30"/>
        </w:rPr>
        <w:t>严格遵守大赛各项制度要求，</w:t>
      </w:r>
      <w:r>
        <w:rPr>
          <w:rFonts w:ascii="仿宋_GB2312" w:hAnsi="宋体" w:eastAsia="仿宋_GB2312"/>
          <w:color w:val="000000"/>
          <w:sz w:val="30"/>
          <w:szCs w:val="30"/>
        </w:rPr>
        <w:t>坚持公开、公平、公正</w:t>
      </w:r>
      <w:r>
        <w:rPr>
          <w:rFonts w:hint="eastAsia" w:ascii="仿宋_GB2312" w:hAnsi="宋体" w:eastAsia="仿宋_GB2312"/>
          <w:color w:val="000000"/>
          <w:sz w:val="30"/>
          <w:szCs w:val="30"/>
        </w:rPr>
        <w:t>原则</w:t>
      </w:r>
      <w:r>
        <w:rPr>
          <w:rFonts w:ascii="仿宋_GB2312" w:hAnsi="宋体" w:eastAsia="仿宋_GB2312"/>
          <w:color w:val="000000"/>
          <w:sz w:val="30"/>
          <w:szCs w:val="30"/>
        </w:rPr>
        <w:t>。</w:t>
      </w:r>
      <w:r>
        <w:rPr>
          <w:rFonts w:hint="eastAsia" w:ascii="仿宋_GB2312" w:hAnsi="宋体" w:eastAsia="仿宋_GB2312"/>
          <w:color w:val="000000"/>
          <w:sz w:val="30"/>
          <w:szCs w:val="30"/>
        </w:rPr>
        <w:t>赛前</w:t>
      </w:r>
      <w:r>
        <w:rPr>
          <w:rFonts w:ascii="仿宋_GB2312" w:hAnsi="宋体" w:eastAsia="仿宋_GB2312"/>
          <w:color w:val="000000"/>
          <w:sz w:val="30"/>
          <w:szCs w:val="30"/>
        </w:rPr>
        <w:t>公布样题、比赛全程录像、</w:t>
      </w:r>
      <w:r>
        <w:rPr>
          <w:rFonts w:hint="eastAsia" w:ascii="仿宋_GB2312" w:hAnsi="宋体" w:eastAsia="仿宋_GB2312"/>
          <w:color w:val="000000"/>
          <w:sz w:val="30"/>
          <w:szCs w:val="30"/>
        </w:rPr>
        <w:t>直播、</w:t>
      </w:r>
      <w:r>
        <w:rPr>
          <w:rFonts w:ascii="仿宋_GB2312" w:hAnsi="宋体" w:eastAsia="仿宋_GB2312"/>
          <w:color w:val="000000"/>
          <w:sz w:val="30"/>
          <w:szCs w:val="30"/>
        </w:rPr>
        <w:t>比赛期间领队及观摩人员可现场观摩。</w:t>
      </w:r>
    </w:p>
    <w:p>
      <w:pPr>
        <w:snapToGrid w:val="0"/>
        <w:spacing w:line="560" w:lineRule="exact"/>
        <w:ind w:firstLine="600" w:firstLineChars="200"/>
        <w:rPr>
          <w:rFonts w:ascii="仿宋_GB2312" w:hAnsi="宋体" w:eastAsia="仿宋_GB2312"/>
          <w:color w:val="000000"/>
          <w:sz w:val="30"/>
          <w:szCs w:val="30"/>
        </w:rPr>
      </w:pPr>
      <w:r>
        <w:rPr>
          <w:rFonts w:ascii="仿宋_GB2312" w:hAnsi="宋体" w:eastAsia="仿宋_GB2312"/>
          <w:color w:val="000000"/>
          <w:sz w:val="30"/>
          <w:szCs w:val="30"/>
        </w:rPr>
        <w:t>（二）赛项</w:t>
      </w:r>
      <w:r>
        <w:rPr>
          <w:rFonts w:hint="eastAsia" w:ascii="仿宋_GB2312" w:hAnsi="宋体" w:eastAsia="仿宋_GB2312"/>
          <w:color w:val="000000"/>
          <w:sz w:val="30"/>
          <w:szCs w:val="30"/>
        </w:rPr>
        <w:t>涉及维修</w:t>
      </w:r>
      <w:r>
        <w:rPr>
          <w:rFonts w:ascii="仿宋_GB2312" w:hAnsi="宋体" w:eastAsia="仿宋_GB2312"/>
          <w:color w:val="000000"/>
          <w:sz w:val="30"/>
          <w:szCs w:val="30"/>
        </w:rPr>
        <w:t>服务顾问、配件管理</w:t>
      </w:r>
      <w:r>
        <w:rPr>
          <w:rFonts w:hint="eastAsia" w:ascii="仿宋_GB2312" w:hAnsi="宋体" w:eastAsia="仿宋_GB2312"/>
          <w:color w:val="000000"/>
          <w:sz w:val="30"/>
          <w:szCs w:val="30"/>
        </w:rPr>
        <w:t>、</w:t>
      </w:r>
      <w:r>
        <w:rPr>
          <w:rFonts w:hint="eastAsia" w:ascii="仿宋_GB2312" w:hAnsi="Arial Narrow" w:eastAsia="仿宋_GB2312" w:cs="Arial"/>
          <w:sz w:val="30"/>
          <w:szCs w:val="30"/>
        </w:rPr>
        <w:t>整车采购</w:t>
      </w:r>
      <w:r>
        <w:rPr>
          <w:rFonts w:ascii="仿宋_GB2312" w:hAnsi="Arial Narrow" w:eastAsia="仿宋_GB2312" w:cs="Arial"/>
          <w:sz w:val="30"/>
          <w:szCs w:val="30"/>
        </w:rPr>
        <w:t>与</w:t>
      </w:r>
      <w:r>
        <w:rPr>
          <w:rFonts w:hint="eastAsia" w:ascii="仿宋_GB2312" w:hAnsi="Arial Narrow" w:eastAsia="仿宋_GB2312" w:cs="Arial"/>
          <w:sz w:val="30"/>
          <w:szCs w:val="30"/>
        </w:rPr>
        <w:t>销售、保险承保等</w:t>
      </w:r>
      <w:r>
        <w:rPr>
          <w:rFonts w:ascii="仿宋_GB2312" w:hAnsi="Arial Narrow" w:eastAsia="仿宋_GB2312" w:cs="Arial"/>
          <w:sz w:val="30"/>
          <w:szCs w:val="30"/>
        </w:rPr>
        <w:t>诸多</w:t>
      </w:r>
      <w:r>
        <w:rPr>
          <w:rFonts w:hint="eastAsia" w:ascii="仿宋_GB2312" w:hAnsi="宋体" w:eastAsia="仿宋_GB2312"/>
          <w:color w:val="000000"/>
          <w:sz w:val="30"/>
          <w:szCs w:val="30"/>
        </w:rPr>
        <w:t>关键</w:t>
      </w:r>
      <w:r>
        <w:rPr>
          <w:rFonts w:ascii="仿宋_GB2312" w:hAnsi="宋体" w:eastAsia="仿宋_GB2312"/>
          <w:color w:val="000000"/>
          <w:sz w:val="30"/>
          <w:szCs w:val="30"/>
        </w:rPr>
        <w:t>岗位，</w:t>
      </w:r>
      <w:r>
        <w:rPr>
          <w:rFonts w:hint="eastAsia" w:ascii="仿宋_GB2312" w:hAnsi="宋体" w:eastAsia="仿宋_GB2312"/>
          <w:color w:val="000000"/>
          <w:sz w:val="30"/>
          <w:szCs w:val="30"/>
        </w:rPr>
        <w:t>关联</w:t>
      </w:r>
      <w:r>
        <w:rPr>
          <w:rFonts w:ascii="仿宋_GB2312" w:hAnsi="宋体" w:eastAsia="仿宋_GB2312"/>
          <w:color w:val="000000"/>
          <w:sz w:val="30"/>
          <w:szCs w:val="30"/>
        </w:rPr>
        <w:t>岗位面广、人才需求量大、职业院校开设专业点多。</w:t>
      </w:r>
    </w:p>
    <w:p>
      <w:pPr>
        <w:snapToGrid w:val="0"/>
        <w:spacing w:line="560" w:lineRule="exact"/>
        <w:ind w:firstLine="600" w:firstLineChars="200"/>
        <w:rPr>
          <w:rFonts w:ascii="仿宋_GB2312" w:hAnsi="宋体" w:eastAsia="仿宋_GB2312"/>
          <w:color w:val="000000"/>
          <w:sz w:val="30"/>
          <w:szCs w:val="30"/>
        </w:rPr>
      </w:pPr>
      <w:r>
        <w:rPr>
          <w:rFonts w:ascii="仿宋_GB2312" w:hAnsi="宋体" w:eastAsia="仿宋_GB2312"/>
          <w:color w:val="000000"/>
          <w:sz w:val="30"/>
          <w:szCs w:val="30"/>
        </w:rPr>
        <w:t>（三）竞赛内容对应</w:t>
      </w:r>
      <w:r>
        <w:rPr>
          <w:rFonts w:hint="eastAsia" w:ascii="仿宋_GB2312" w:hAnsi="宋体" w:eastAsia="仿宋_GB2312"/>
          <w:color w:val="000000"/>
          <w:sz w:val="30"/>
          <w:szCs w:val="30"/>
        </w:rPr>
        <w:t>中职院校汽车整车与配件营销专业的主要就业方向-汽车后市场的服务接待、保险业务专员，竞赛内容设置</w:t>
      </w:r>
      <w:r>
        <w:rPr>
          <w:rFonts w:ascii="仿宋_GB2312" w:hAnsi="宋体" w:eastAsia="仿宋_GB2312"/>
          <w:color w:val="000000"/>
          <w:sz w:val="30"/>
          <w:szCs w:val="30"/>
        </w:rPr>
        <w:t>体现</w:t>
      </w:r>
      <w:r>
        <w:rPr>
          <w:rFonts w:hint="eastAsia" w:ascii="仿宋_GB2312" w:hAnsi="宋体" w:eastAsia="仿宋_GB2312"/>
          <w:color w:val="000000"/>
          <w:sz w:val="30"/>
          <w:szCs w:val="30"/>
        </w:rPr>
        <w:t>了相关岗位的</w:t>
      </w:r>
      <w:r>
        <w:rPr>
          <w:rFonts w:ascii="仿宋_GB2312" w:hAnsi="宋体" w:eastAsia="仿宋_GB2312"/>
          <w:color w:val="000000"/>
          <w:sz w:val="30"/>
          <w:szCs w:val="30"/>
        </w:rPr>
        <w:t>核心能力</w:t>
      </w:r>
      <w:r>
        <w:rPr>
          <w:rFonts w:hint="eastAsia" w:ascii="仿宋_GB2312" w:hAnsi="宋体" w:eastAsia="仿宋_GB2312"/>
          <w:color w:val="000000"/>
          <w:sz w:val="30"/>
          <w:szCs w:val="30"/>
        </w:rPr>
        <w:t>，</w:t>
      </w:r>
      <w:r>
        <w:rPr>
          <w:rFonts w:ascii="仿宋_GB2312" w:hAnsi="宋体" w:eastAsia="仿宋_GB2312"/>
          <w:color w:val="000000"/>
          <w:sz w:val="30"/>
          <w:szCs w:val="30"/>
        </w:rPr>
        <w:t>涵盖丰富的专业知识与专业技能点；</w:t>
      </w:r>
      <w:r>
        <w:rPr>
          <w:rFonts w:hint="eastAsia" w:ascii="仿宋_GB2312" w:hAnsi="宋体" w:eastAsia="仿宋_GB2312"/>
          <w:color w:val="000000"/>
          <w:sz w:val="30"/>
          <w:szCs w:val="30"/>
        </w:rPr>
        <w:t>充分体现中高职差异与衔接。</w:t>
      </w:r>
    </w:p>
    <w:p>
      <w:pPr>
        <w:snapToGrid w:val="0"/>
        <w:spacing w:line="560" w:lineRule="exact"/>
        <w:ind w:firstLine="600" w:firstLineChars="200"/>
        <w:rPr>
          <w:rFonts w:ascii="仿宋_GB2312" w:hAnsi="宋体" w:eastAsia="仿宋_GB2312"/>
          <w:color w:val="000000"/>
          <w:sz w:val="30"/>
          <w:szCs w:val="30"/>
        </w:rPr>
      </w:pPr>
      <w:r>
        <w:rPr>
          <w:rFonts w:ascii="仿宋_GB2312" w:hAnsi="宋体" w:eastAsia="仿宋_GB2312"/>
          <w:color w:val="000000"/>
          <w:sz w:val="30"/>
          <w:szCs w:val="30"/>
        </w:rPr>
        <w:t>（四）竞赛平台成熟</w:t>
      </w:r>
      <w:r>
        <w:rPr>
          <w:rFonts w:hint="eastAsia" w:ascii="仿宋_GB2312" w:hAnsi="宋体" w:eastAsia="仿宋_GB2312"/>
          <w:color w:val="000000"/>
          <w:sz w:val="30"/>
          <w:szCs w:val="30"/>
        </w:rPr>
        <w:t>，</w:t>
      </w:r>
      <w:r>
        <w:rPr>
          <w:rFonts w:ascii="仿宋_GB2312" w:hAnsi="宋体" w:eastAsia="仿宋_GB2312"/>
          <w:color w:val="000000"/>
          <w:sz w:val="30"/>
          <w:szCs w:val="30"/>
        </w:rPr>
        <w:t>选择相对先进、通用性强、社会保有量高的设备与软件</w:t>
      </w:r>
      <w:r>
        <w:rPr>
          <w:rFonts w:hint="eastAsia" w:ascii="仿宋_GB2312" w:hAnsi="宋体" w:eastAsia="仿宋_GB2312"/>
          <w:color w:val="000000"/>
          <w:sz w:val="30"/>
          <w:szCs w:val="30"/>
        </w:rPr>
        <w:t>设置竞赛内容</w:t>
      </w:r>
      <w:r>
        <w:rPr>
          <w:rFonts w:ascii="仿宋_GB2312" w:hAnsi="宋体" w:eastAsia="仿宋_GB2312"/>
          <w:color w:val="000000"/>
          <w:sz w:val="30"/>
          <w:szCs w:val="30"/>
        </w:rPr>
        <w:t>。</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五、赛项方案的特色与创新点</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w:t>
      </w:r>
      <w:r>
        <w:rPr>
          <w:rFonts w:ascii="Arial Narrow" w:hAnsi="Arial Narrow" w:eastAsia="仿宋_GB2312" w:cs="Arial"/>
          <w:sz w:val="30"/>
          <w:szCs w:val="30"/>
        </w:rPr>
        <w:t>竞赛内容设计充分体现专业引领</w:t>
      </w:r>
    </w:p>
    <w:p>
      <w:pPr>
        <w:snapToGrid w:val="0"/>
        <w:spacing w:line="560" w:lineRule="exact"/>
        <w:ind w:firstLine="600" w:firstLineChars="200"/>
        <w:rPr>
          <w:rFonts w:ascii="仿宋_GB2312" w:hAnsi="华文仿宋" w:eastAsia="仿宋_GB2312"/>
          <w:sz w:val="30"/>
          <w:szCs w:val="30"/>
        </w:rPr>
      </w:pPr>
      <w:r>
        <w:rPr>
          <w:rFonts w:ascii="仿宋_GB2312" w:hAnsi="华文仿宋" w:eastAsia="仿宋_GB2312"/>
          <w:sz w:val="30"/>
          <w:szCs w:val="30"/>
        </w:rPr>
        <w:t>本赛项自</w:t>
      </w:r>
      <w:r>
        <w:rPr>
          <w:rFonts w:hint="eastAsia" w:ascii="仿宋_GB2312" w:hAnsi="华文仿宋" w:eastAsia="仿宋_GB2312"/>
          <w:sz w:val="30"/>
          <w:szCs w:val="30"/>
        </w:rPr>
        <w:t>2018年起采用新能源车辆作为比赛用车，由于新能源汽车的电气化程度较高，同时又是高压系统，对维修服务顾问的岗位能力提出了新的要求。现普遍采用服务顾问+技术顾问的“双顾问”服务模式，在服务顾问体现服务质量的同时，技术顾问为车主进行技术答疑及车辆初检，在实用的基础上观赏性十足。201</w:t>
      </w:r>
      <w:r>
        <w:rPr>
          <w:rFonts w:ascii="仿宋_GB2312" w:hAnsi="华文仿宋" w:eastAsia="仿宋_GB2312"/>
          <w:sz w:val="30"/>
          <w:szCs w:val="30"/>
        </w:rPr>
        <w:t>9</w:t>
      </w:r>
      <w:r>
        <w:rPr>
          <w:rFonts w:hint="eastAsia" w:ascii="仿宋_GB2312" w:hAnsi="华文仿宋" w:eastAsia="仿宋_GB2312"/>
          <w:sz w:val="30"/>
          <w:szCs w:val="30"/>
        </w:rPr>
        <w:t>年本赛项继续采用插电式混动汽车，各赛项平台与2</w:t>
      </w:r>
      <w:r>
        <w:rPr>
          <w:rFonts w:ascii="仿宋_GB2312" w:hAnsi="华文仿宋" w:eastAsia="仿宋_GB2312"/>
          <w:sz w:val="30"/>
          <w:szCs w:val="30"/>
        </w:rPr>
        <w:t>018</w:t>
      </w:r>
      <w:r>
        <w:rPr>
          <w:rFonts w:hint="eastAsia" w:ascii="仿宋_GB2312" w:hAnsi="华文仿宋" w:eastAsia="仿宋_GB2312"/>
          <w:sz w:val="30"/>
          <w:szCs w:val="30"/>
        </w:rPr>
        <w:t xml:space="preserve">年一致。 </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w:t>
      </w:r>
      <w:r>
        <w:rPr>
          <w:rFonts w:ascii="Arial Narrow" w:hAnsi="Arial Narrow" w:eastAsia="仿宋_GB2312" w:cs="Arial"/>
          <w:sz w:val="30"/>
          <w:szCs w:val="30"/>
        </w:rPr>
        <w:t>竞赛</w:t>
      </w:r>
      <w:r>
        <w:rPr>
          <w:rFonts w:hint="eastAsia" w:ascii="Arial Narrow" w:hAnsi="Arial Narrow" w:eastAsia="仿宋_GB2312" w:cs="Arial"/>
          <w:sz w:val="30"/>
          <w:szCs w:val="30"/>
        </w:rPr>
        <w:t>过程安排</w:t>
      </w:r>
      <w:r>
        <w:rPr>
          <w:rFonts w:ascii="Arial Narrow" w:hAnsi="Arial Narrow" w:eastAsia="仿宋_GB2312" w:cs="Arial"/>
          <w:sz w:val="30"/>
          <w:szCs w:val="30"/>
        </w:rPr>
        <w:t>利于能力考察和交流学习</w:t>
      </w:r>
    </w:p>
    <w:p>
      <w:pPr>
        <w:snapToGrid w:val="0"/>
        <w:spacing w:line="560" w:lineRule="exact"/>
        <w:rPr>
          <w:rFonts w:ascii="仿宋_GB2312" w:hAnsi="华文仿宋" w:eastAsia="仿宋_GB2312"/>
          <w:sz w:val="30"/>
          <w:szCs w:val="30"/>
        </w:rPr>
      </w:pPr>
      <w:r>
        <w:rPr>
          <w:rFonts w:hint="eastAsia" w:ascii="仿宋_GB2312" w:hAnsi="华文仿宋" w:eastAsia="仿宋_GB2312"/>
          <w:sz w:val="30"/>
          <w:szCs w:val="30"/>
        </w:rPr>
        <w:t xml:space="preserve">    本赛项竞赛形式设计尽可能贴近实战，第二、三子赛项均是在真实工作情境中进行，通过角色扮演展现真实工作过程，通过配件识别、配件分类及知识问答，考察了学生对配件基础知识的了解；第一子赛项虽然采用机考形式，但所操作软件均是由模拟4</w:t>
      </w:r>
      <w:r>
        <w:rPr>
          <w:rFonts w:ascii="仿宋_GB2312" w:hAnsi="华文仿宋" w:eastAsia="仿宋_GB2312"/>
          <w:sz w:val="30"/>
          <w:szCs w:val="30"/>
        </w:rPr>
        <w:t>S</w:t>
      </w:r>
      <w:r>
        <w:rPr>
          <w:rFonts w:hint="eastAsia" w:ascii="仿宋_GB2312" w:hAnsi="华文仿宋" w:eastAsia="仿宋_GB2312"/>
          <w:sz w:val="30"/>
          <w:szCs w:val="30"/>
        </w:rPr>
        <w:t>店日常工作内容及企业管理、策划软件转化而来，而这些日常管理工作及管理软件的操作就是中职汽车营销专业毕业生需要具备的基本核心能力。该赛项“题干信息”部分以视频形式呈现，“业务资料”以图片形式呈现，“情景考核”以交互游戏形式呈现,</w:t>
      </w:r>
      <w:r>
        <w:rPr>
          <w:rFonts w:ascii="仿宋_GB2312" w:hAnsi="华文仿宋" w:eastAsia="仿宋_GB2312"/>
          <w:sz w:val="30"/>
          <w:szCs w:val="30"/>
        </w:rPr>
        <w:t>进一步加大比赛的真实性</w:t>
      </w:r>
      <w:r>
        <w:rPr>
          <w:rFonts w:hint="eastAsia" w:ascii="仿宋_GB2312" w:hAnsi="华文仿宋" w:eastAsia="仿宋_GB2312"/>
          <w:sz w:val="30"/>
          <w:szCs w:val="30"/>
        </w:rPr>
        <w:t>。</w:t>
      </w:r>
    </w:p>
    <w:p>
      <w:pPr>
        <w:snapToGrid w:val="0"/>
        <w:spacing w:line="560" w:lineRule="exact"/>
        <w:rPr>
          <w:rFonts w:ascii="仿宋_GB2312" w:hAnsi="华文仿宋" w:eastAsia="仿宋_GB2312"/>
          <w:sz w:val="30"/>
          <w:szCs w:val="30"/>
        </w:rPr>
      </w:pPr>
      <w:r>
        <w:rPr>
          <w:rFonts w:hint="eastAsia" w:ascii="仿宋_GB2312" w:hAnsi="华文仿宋" w:eastAsia="仿宋_GB2312"/>
          <w:sz w:val="30"/>
          <w:szCs w:val="30"/>
        </w:rPr>
        <w:t xml:space="preserve">    公开办赛是本赛项的一大特色，也是本赛项申报单位一直追求的目标。为此，本赛项在恪守大赛制度的基础上，将赛场完全对参赛院校领队、指导教师、完赛学生和其他观摩代表开放，上述人员可以近距离进行观摩，十分利于院校间的交流学习，同时也可以最大限度地确保比赛的公平、公正。本赛项申报单位还在比赛期间举办“车主体验日”等开放活动，吸引大量社会公众参与，积极宣传大赛与职业教育。</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w:t>
      </w:r>
      <w:r>
        <w:rPr>
          <w:rFonts w:ascii="Arial Narrow" w:hAnsi="Arial Narrow" w:eastAsia="仿宋_GB2312" w:cs="Arial"/>
          <w:sz w:val="30"/>
          <w:szCs w:val="30"/>
        </w:rPr>
        <w:t>竞赛结果评判规范透明</w:t>
      </w:r>
    </w:p>
    <w:p>
      <w:pPr>
        <w:snapToGrid w:val="0"/>
        <w:spacing w:line="560" w:lineRule="exact"/>
        <w:ind w:firstLine="600" w:firstLineChars="200"/>
        <w:rPr>
          <w:rFonts w:ascii="Arial Narrow" w:hAnsi="Arial Narrow" w:eastAsia="仿宋_GB2312" w:cs="Arial"/>
          <w:sz w:val="30"/>
          <w:szCs w:val="30"/>
        </w:rPr>
      </w:pPr>
      <w:r>
        <w:rPr>
          <w:rFonts w:hint="eastAsia" w:ascii="仿宋_GB2312" w:hAnsi="Arial Narrow" w:eastAsia="仿宋_GB2312" w:cs="Arial"/>
          <w:sz w:val="30"/>
          <w:szCs w:val="30"/>
        </w:rPr>
        <w:t>汽车营销基本工作</w:t>
      </w:r>
      <w:r>
        <w:rPr>
          <w:rFonts w:ascii="仿宋_GB2312" w:hAnsi="Arial Narrow" w:eastAsia="仿宋_GB2312" w:cs="Arial"/>
          <w:sz w:val="30"/>
          <w:szCs w:val="30"/>
        </w:rPr>
        <w:t>流程</w:t>
      </w:r>
      <w:r>
        <w:rPr>
          <w:rFonts w:hint="eastAsia" w:ascii="仿宋_GB2312" w:hAnsi="Arial Narrow" w:eastAsia="仿宋_GB2312" w:cs="Arial"/>
          <w:sz w:val="30"/>
          <w:szCs w:val="30"/>
        </w:rPr>
        <w:t>采用</w:t>
      </w:r>
      <w:r>
        <w:rPr>
          <w:rFonts w:ascii="仿宋_GB2312" w:hAnsi="Arial Narrow" w:eastAsia="仿宋_GB2312" w:cs="Arial"/>
          <w:sz w:val="30"/>
          <w:szCs w:val="30"/>
        </w:rPr>
        <w:t>计算机评分</w:t>
      </w:r>
      <w:r>
        <w:rPr>
          <w:rFonts w:hint="eastAsia" w:ascii="仿宋_GB2312" w:hAnsi="Arial Narrow" w:eastAsia="仿宋_GB2312" w:cs="Arial"/>
          <w:sz w:val="30"/>
          <w:szCs w:val="30"/>
        </w:rPr>
        <w:t>的</w:t>
      </w:r>
      <w:r>
        <w:rPr>
          <w:rFonts w:ascii="仿宋_GB2312" w:hAnsi="Arial Narrow" w:eastAsia="仿宋_GB2312" w:cs="Arial"/>
          <w:sz w:val="30"/>
          <w:szCs w:val="30"/>
        </w:rPr>
        <w:t>方式，评分结果客观公正，</w:t>
      </w:r>
      <w:r>
        <w:rPr>
          <w:rFonts w:hint="eastAsia" w:ascii="仿宋_GB2312" w:hAnsi="Arial Narrow" w:eastAsia="仿宋_GB2312" w:cs="Arial"/>
          <w:sz w:val="30"/>
          <w:szCs w:val="30"/>
        </w:rPr>
        <w:t>无</w:t>
      </w:r>
      <w:r>
        <w:rPr>
          <w:rFonts w:ascii="仿宋_GB2312" w:hAnsi="Arial Narrow" w:eastAsia="仿宋_GB2312" w:cs="Arial"/>
          <w:sz w:val="30"/>
          <w:szCs w:val="30"/>
        </w:rPr>
        <w:t>人为因素。</w:t>
      </w:r>
      <w:r>
        <w:rPr>
          <w:rFonts w:hint="eastAsia" w:ascii="仿宋_GB2312" w:hAnsi="Arial Narrow" w:eastAsia="仿宋_GB2312" w:cs="Arial"/>
          <w:sz w:val="30"/>
          <w:szCs w:val="30"/>
        </w:rPr>
        <w:t>配件</w:t>
      </w:r>
      <w:r>
        <w:rPr>
          <w:rFonts w:ascii="仿宋_GB2312" w:hAnsi="Arial Narrow" w:eastAsia="仿宋_GB2312" w:cs="Arial"/>
          <w:sz w:val="30"/>
          <w:szCs w:val="30"/>
        </w:rPr>
        <w:t>管理赛项采用扣分制，全部</w:t>
      </w:r>
      <w:r>
        <w:rPr>
          <w:rFonts w:hint="eastAsia" w:ascii="仿宋_GB2312" w:hAnsi="Arial Narrow" w:eastAsia="仿宋_GB2312" w:cs="Arial"/>
          <w:sz w:val="30"/>
          <w:szCs w:val="30"/>
        </w:rPr>
        <w:t>评</w:t>
      </w:r>
      <w:r>
        <w:rPr>
          <w:rFonts w:ascii="仿宋_GB2312" w:hAnsi="Arial Narrow" w:eastAsia="仿宋_GB2312" w:cs="Arial"/>
          <w:sz w:val="30"/>
          <w:szCs w:val="30"/>
        </w:rPr>
        <w:t>分项均为客观题，评分结果客观公正。</w:t>
      </w:r>
      <w:r>
        <w:rPr>
          <w:rFonts w:hint="eastAsia" w:ascii="仿宋_GB2312" w:hAnsi="Arial Narrow" w:eastAsia="仿宋_GB2312" w:cs="Arial"/>
          <w:sz w:val="30"/>
          <w:szCs w:val="30"/>
        </w:rPr>
        <w:t>服务接待</w:t>
      </w:r>
      <w:r>
        <w:rPr>
          <w:rFonts w:hint="eastAsia" w:ascii="Arial Narrow" w:hAnsi="Arial Narrow" w:eastAsia="仿宋_GB2312" w:cs="Arial"/>
          <w:sz w:val="30"/>
          <w:szCs w:val="30"/>
        </w:rPr>
        <w:t>采用过程评分与结果评分相结合的方式，裁判有一定程度的主观裁量权。为了确保比赛评判公平、公正，本赛项申报单位不断强化裁判培训力度</w:t>
      </w:r>
      <w:r>
        <w:rPr>
          <w:rFonts w:ascii="Arial Narrow" w:hAnsi="Arial Narrow" w:eastAsia="仿宋_GB2312" w:cs="Arial"/>
          <w:sz w:val="30"/>
          <w:szCs w:val="30"/>
        </w:rPr>
        <w:t>，采用赛前</w:t>
      </w:r>
      <w:r>
        <w:rPr>
          <w:rFonts w:hint="eastAsia" w:ascii="Arial Narrow" w:hAnsi="Arial Narrow" w:eastAsia="仿宋_GB2312" w:cs="Arial"/>
          <w:sz w:val="30"/>
          <w:szCs w:val="30"/>
        </w:rPr>
        <w:t>评分演练</w:t>
      </w:r>
      <w:r>
        <w:rPr>
          <w:rFonts w:ascii="Arial Narrow" w:hAnsi="Arial Narrow" w:eastAsia="仿宋_GB2312" w:cs="Arial"/>
          <w:sz w:val="30"/>
          <w:szCs w:val="30"/>
        </w:rPr>
        <w:t>的方式来</w:t>
      </w:r>
      <w:r>
        <w:rPr>
          <w:rFonts w:hint="eastAsia" w:ascii="Arial Narrow" w:hAnsi="Arial Narrow" w:eastAsia="仿宋_GB2312" w:cs="Arial"/>
          <w:sz w:val="30"/>
          <w:szCs w:val="30"/>
        </w:rPr>
        <w:t>培训</w:t>
      </w:r>
      <w:r>
        <w:rPr>
          <w:rFonts w:ascii="Arial Narrow" w:hAnsi="Arial Narrow" w:eastAsia="仿宋_GB2312" w:cs="Arial"/>
          <w:sz w:val="30"/>
          <w:szCs w:val="30"/>
        </w:rPr>
        <w:t>裁判，以</w:t>
      </w:r>
      <w:r>
        <w:rPr>
          <w:rFonts w:hint="eastAsia" w:ascii="Arial Narrow" w:hAnsi="Arial Narrow" w:eastAsia="仿宋_GB2312" w:cs="Arial"/>
          <w:sz w:val="30"/>
          <w:szCs w:val="30"/>
        </w:rPr>
        <w:t>提高</w:t>
      </w:r>
      <w:r>
        <w:rPr>
          <w:rFonts w:ascii="Arial Narrow" w:hAnsi="Arial Narrow" w:eastAsia="仿宋_GB2312" w:cs="Arial"/>
          <w:sz w:val="30"/>
          <w:szCs w:val="30"/>
        </w:rPr>
        <w:t>裁判评分一致性和趋同性</w:t>
      </w:r>
      <w:r>
        <w:rPr>
          <w:rFonts w:hint="eastAsia" w:ascii="Arial Narrow" w:hAnsi="Arial Narrow" w:eastAsia="仿宋_GB2312" w:cs="Arial"/>
          <w:sz w:val="30"/>
          <w:szCs w:val="30"/>
        </w:rPr>
        <w:t>。同时对制作海报进行原始文件存档、对实操比赛进行全程高清视频摄录，便于复核，将评分的不规范不透明降至最低。</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w:t>
      </w:r>
      <w:r>
        <w:rPr>
          <w:rFonts w:ascii="Arial Narrow" w:hAnsi="Arial Narrow" w:eastAsia="仿宋_GB2312" w:cs="Arial"/>
          <w:sz w:val="30"/>
          <w:szCs w:val="30"/>
        </w:rPr>
        <w:t>竞赛资源转化</w:t>
      </w:r>
      <w:r>
        <w:rPr>
          <w:rFonts w:hint="eastAsia" w:ascii="Arial Narrow" w:hAnsi="Arial Narrow" w:eastAsia="仿宋_GB2312" w:cs="Arial"/>
          <w:sz w:val="30"/>
          <w:szCs w:val="30"/>
        </w:rPr>
        <w:t>已形</w:t>
      </w:r>
      <w:r>
        <w:rPr>
          <w:rFonts w:ascii="Arial Narrow" w:hAnsi="Arial Narrow" w:eastAsia="仿宋_GB2312" w:cs="Arial"/>
          <w:sz w:val="30"/>
          <w:szCs w:val="30"/>
        </w:rPr>
        <w:t>成机制</w:t>
      </w:r>
    </w:p>
    <w:p>
      <w:pPr>
        <w:snapToGrid w:val="0"/>
        <w:spacing w:line="560" w:lineRule="exact"/>
        <w:ind w:firstLine="600" w:firstLineChars="200"/>
        <w:rPr>
          <w:rFonts w:ascii="Arial Narrow" w:hAnsi="Arial Narrow" w:eastAsia="仿宋_GB2312" w:cs="Arial"/>
          <w:sz w:val="30"/>
          <w:szCs w:val="30"/>
        </w:rPr>
      </w:pPr>
      <w:r>
        <w:rPr>
          <w:rFonts w:hint="eastAsia" w:ascii="仿宋_GB2312" w:hAnsi="宋体" w:eastAsia="仿宋_GB2312" w:cs="Arial"/>
          <w:color w:val="000000"/>
          <w:kern w:val="0"/>
          <w:sz w:val="30"/>
          <w:szCs w:val="30"/>
        </w:rPr>
        <w:t>由于本赛项申报单位在汽车职业教育方面已形成包括学术年会、技能大赛、师资培训、课题研究、专业咨询、教材编辑在内的完整业务链和包括职教集团、校企合作联盟在内的多元工作平台，为本赛项的竞赛资源转化工作提供了有利条件。经过四年的探索，本赛项初步形成了竞赛资源转化的有效机制，具体包括：在年度学术年会和师资培训中组织对赛项的研讨，帮助院校理解比赛内涵，推动专业发展；推动赛项合作企业和院校间的校企合作，将比赛内容转化成教学内容，进行针对性培养；组织对赛项资料的“深加工”，转化成教学资源，供院校共享。</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六、竞赛内容简介（须附英文对照简介）</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本赛项根据汽车后市场中汽车营销岗位群对中等职业院校（包括职业中学、技工学校、职业中专等同级别院校，以下统称中职院校）毕业生的要求，提取企业中主要工作岗位的典型工作任务，按照工学结合的思路设计竞赛内容，通过比赛检验各中职院校汽车营销专业教学水平，展示专业教学成果，促进专业创新发展，为行业培养适用人才，助推汽车后市场创新创业。</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本赛项设置汽车营销基本工作流程、服务接待、配件管理三个子赛项，旨在全面考察选手的专业能力、社会能力和方法能力。第一子赛项采用机考形式，通过比赛软件的操作考察选手对新车购销、车险承保、网络营销等典型工作流程的熟悉程度和各种表单制作的熟练程度；第二子赛项采用实操形式，进行</w:t>
      </w:r>
      <w:r>
        <w:rPr>
          <w:rFonts w:ascii="仿宋_GB2312" w:hAnsi="Arial Narrow" w:eastAsia="仿宋_GB2312" w:cs="Arial"/>
          <w:sz w:val="30"/>
          <w:szCs w:val="30"/>
        </w:rPr>
        <w:t>配件管理操作，</w:t>
      </w:r>
      <w:r>
        <w:rPr>
          <w:rFonts w:hint="eastAsia" w:ascii="仿宋_GB2312" w:hAnsi="Arial Narrow" w:eastAsia="仿宋_GB2312" w:cs="Arial"/>
          <w:sz w:val="30"/>
          <w:szCs w:val="30"/>
        </w:rPr>
        <w:t>包括</w:t>
      </w:r>
      <w:r>
        <w:rPr>
          <w:rFonts w:ascii="仿宋_GB2312" w:hAnsi="Arial Narrow" w:eastAsia="仿宋_GB2312" w:cs="Arial"/>
          <w:sz w:val="30"/>
          <w:szCs w:val="30"/>
        </w:rPr>
        <w:t>配件入库</w:t>
      </w:r>
      <w:r>
        <w:rPr>
          <w:rFonts w:hint="eastAsia" w:ascii="仿宋_GB2312" w:hAnsi="Arial Narrow" w:eastAsia="仿宋_GB2312" w:cs="Arial"/>
          <w:sz w:val="30"/>
          <w:szCs w:val="30"/>
        </w:rPr>
        <w:t>、</w:t>
      </w:r>
      <w:r>
        <w:rPr>
          <w:rFonts w:ascii="仿宋_GB2312" w:hAnsi="Arial Narrow" w:eastAsia="仿宋_GB2312" w:cs="Arial"/>
          <w:sz w:val="30"/>
          <w:szCs w:val="30"/>
        </w:rPr>
        <w:t>配件出库两个过程</w:t>
      </w:r>
      <w:r>
        <w:rPr>
          <w:rFonts w:hint="eastAsia" w:ascii="仿宋_GB2312" w:hAnsi="Arial Narrow" w:eastAsia="仿宋_GB2312" w:cs="Arial"/>
          <w:sz w:val="30"/>
          <w:szCs w:val="30"/>
        </w:rPr>
        <w:t>及</w:t>
      </w:r>
      <w:r>
        <w:rPr>
          <w:rFonts w:ascii="仿宋_GB2312" w:hAnsi="Arial Narrow" w:eastAsia="仿宋_GB2312" w:cs="Arial"/>
          <w:sz w:val="30"/>
          <w:szCs w:val="30"/>
        </w:rPr>
        <w:t>配件知识问答，</w:t>
      </w:r>
      <w:r>
        <w:rPr>
          <w:rFonts w:hint="eastAsia" w:ascii="仿宋_GB2312" w:hAnsi="Arial Narrow" w:eastAsia="仿宋_GB2312" w:cs="Arial"/>
          <w:sz w:val="30"/>
          <w:szCs w:val="30"/>
        </w:rPr>
        <w:t>考察选手对库管员这一典型工作岗位综合能力的掌握程度；第三子赛项也采用实操形式，进行</w:t>
      </w:r>
      <w:r>
        <w:rPr>
          <w:rFonts w:ascii="仿宋_GB2312" w:hAnsi="Arial Narrow" w:eastAsia="仿宋_GB2312" w:cs="Arial"/>
          <w:sz w:val="30"/>
          <w:szCs w:val="30"/>
        </w:rPr>
        <w:t>车辆定期维护接待，</w:t>
      </w:r>
      <w:r>
        <w:rPr>
          <w:rFonts w:hint="eastAsia" w:ascii="仿宋_GB2312" w:hAnsi="Arial Narrow" w:eastAsia="仿宋_GB2312" w:cs="Arial"/>
          <w:sz w:val="30"/>
          <w:szCs w:val="30"/>
        </w:rPr>
        <w:t>包括</w:t>
      </w:r>
      <w:r>
        <w:rPr>
          <w:rFonts w:ascii="仿宋_GB2312" w:hAnsi="Arial Narrow" w:eastAsia="仿宋_GB2312" w:cs="Arial"/>
          <w:sz w:val="30"/>
          <w:szCs w:val="30"/>
        </w:rPr>
        <w:t>接车和交车</w:t>
      </w:r>
      <w:r>
        <w:rPr>
          <w:rFonts w:hint="eastAsia" w:ascii="仿宋_GB2312" w:hAnsi="Arial Narrow" w:eastAsia="仿宋_GB2312" w:cs="Arial"/>
          <w:sz w:val="30"/>
          <w:szCs w:val="30"/>
        </w:rPr>
        <w:t>两个</w:t>
      </w:r>
      <w:r>
        <w:rPr>
          <w:rFonts w:ascii="仿宋_GB2312" w:hAnsi="Arial Narrow" w:eastAsia="仿宋_GB2312" w:cs="Arial"/>
          <w:sz w:val="30"/>
          <w:szCs w:val="30"/>
        </w:rPr>
        <w:t>过程，</w:t>
      </w:r>
      <w:r>
        <w:rPr>
          <w:rFonts w:hint="eastAsia" w:ascii="仿宋_GB2312" w:hAnsi="Arial Narrow" w:eastAsia="仿宋_GB2312" w:cs="Arial"/>
          <w:sz w:val="30"/>
          <w:szCs w:val="30"/>
        </w:rPr>
        <w:t>考察选手对维修服务顾问这一典型工作岗位综合能力的掌握程度。</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 xml:space="preserve">本赛项的参赛选手不仅来源于汽车整车与配件营销专业的学生，也来源于所有中职汽车类专业的学生，因此具有院校覆盖面广、选手来源宽、能力考核全面、竞技形式新颖、赛项观赏性好、开放性强等特点。 </w:t>
      </w:r>
    </w:p>
    <w:p>
      <w:pPr>
        <w:snapToGrid w:val="0"/>
        <w:ind w:firstLine="600" w:firstLineChars="200"/>
        <w:rPr>
          <w:rFonts w:ascii="仿宋_GB2312" w:hAnsi="宋体" w:eastAsia="仿宋_GB2312" w:cs="Arial"/>
          <w:sz w:val="30"/>
          <w:szCs w:val="30"/>
        </w:rPr>
      </w:pPr>
      <w:r>
        <w:rPr>
          <w:rFonts w:ascii="仿宋_GB2312" w:hAnsi="宋体" w:eastAsia="仿宋_GB2312" w:cs="Arial"/>
          <w:sz w:val="30"/>
          <w:szCs w:val="30"/>
        </w:rPr>
        <w:t>Th</w:t>
      </w:r>
      <w:r>
        <w:rPr>
          <w:rFonts w:hint="eastAsia" w:ascii="仿宋_GB2312" w:hAnsi="宋体" w:eastAsia="仿宋_GB2312" w:cs="Arial"/>
          <w:sz w:val="30"/>
          <w:szCs w:val="30"/>
        </w:rPr>
        <w:t>e</w:t>
      </w:r>
      <w:r>
        <w:rPr>
          <w:rFonts w:ascii="仿宋_GB2312" w:hAnsi="宋体" w:eastAsia="仿宋_GB2312" w:cs="Arial"/>
          <w:sz w:val="30"/>
          <w:szCs w:val="30"/>
        </w:rPr>
        <w:t xml:space="preserve"> competition is based on the requirements, about the automobile marketing position group of the Auto Aftermarket, which is of graduates who are from Secondary Vocational Institution(Including vocational school, technical school, secondary vocational school and same level schools, the following, collectively referred to as the secondary vocational schools.), requirements are as follows : take typical work tasks of the main working positions in the enterprises, design competition content according to the idea of the combination of work and study, inspect automobile marketing’s professional teaching level of the secondary vocational schools through the competition, show the results of professional teaching, promote the development of professional innovation, rain applicable talents for the industry, help to boost the innovation and the entrepreneurship of Automotive aftermarket.</w:t>
      </w:r>
      <w:r>
        <w:rPr>
          <w:rFonts w:hint="eastAsia" w:ascii="仿宋_GB2312" w:hAnsi="宋体" w:eastAsia="仿宋_GB2312" w:cs="Arial"/>
          <w:sz w:val="30"/>
          <w:szCs w:val="30"/>
        </w:rPr>
        <w:t xml:space="preserve"> </w:t>
      </w:r>
    </w:p>
    <w:p>
      <w:pPr>
        <w:snapToGrid w:val="0"/>
        <w:ind w:firstLine="600" w:firstLineChars="200"/>
        <w:rPr>
          <w:rFonts w:ascii="仿宋_GB2312" w:hAnsi="宋体" w:eastAsia="仿宋_GB2312" w:cs="Arial"/>
          <w:sz w:val="30"/>
          <w:szCs w:val="30"/>
        </w:rPr>
      </w:pPr>
      <w:r>
        <w:rPr>
          <w:rFonts w:hint="eastAsia" w:ascii="仿宋_GB2312" w:hAnsi="宋体" w:eastAsia="仿宋_GB2312" w:cs="Arial"/>
          <w:sz w:val="30"/>
          <w:szCs w:val="30"/>
        </w:rPr>
        <w:t>This event consists of three parts : Automobile marketing basic ability assessment, Service reception comprehensive ability assessment, and Accessories management comprehensive ability assessment，aims to fully observe the professional ability, the method a</w:t>
      </w:r>
      <w:r>
        <w:rPr>
          <w:rFonts w:ascii="仿宋_GB2312" w:hAnsi="宋体" w:eastAsia="仿宋_GB2312" w:cs="Arial"/>
          <w:sz w:val="30"/>
          <w:szCs w:val="30"/>
        </w:rPr>
        <w:t>bility and the social ability of the participants</w:t>
      </w:r>
      <w:r>
        <w:rPr>
          <w:rFonts w:hint="eastAsia" w:ascii="仿宋_GB2312" w:hAnsi="宋体" w:eastAsia="仿宋_GB2312" w:cs="Arial"/>
          <w:sz w:val="30"/>
          <w:szCs w:val="30"/>
        </w:rPr>
        <w:t>：</w:t>
      </w:r>
    </w:p>
    <w:p>
      <w:pPr>
        <w:snapToGrid w:val="0"/>
        <w:ind w:firstLine="600" w:firstLineChars="200"/>
        <w:rPr>
          <w:rFonts w:ascii="仿宋_GB2312" w:hAnsi="宋体" w:eastAsia="仿宋_GB2312" w:cs="Arial"/>
          <w:sz w:val="30"/>
          <w:szCs w:val="30"/>
        </w:rPr>
      </w:pPr>
      <w:r>
        <w:rPr>
          <w:rFonts w:hint="eastAsia" w:ascii="仿宋_GB2312" w:hAnsi="宋体" w:eastAsia="仿宋_GB2312" w:cs="Arial"/>
          <w:sz w:val="30"/>
          <w:szCs w:val="30"/>
        </w:rPr>
        <w:t>-</w:t>
      </w:r>
      <w:r>
        <w:rPr>
          <w:rFonts w:ascii="仿宋_GB2312" w:hAnsi="宋体" w:eastAsia="仿宋_GB2312" w:cs="Arial"/>
          <w:sz w:val="30"/>
          <w:szCs w:val="30"/>
        </w:rPr>
        <w:t xml:space="preserve">The first event is computer-based testing. It examines the participants' proficiency of automobile purchase and sales, insurance covering, as well as making all kinds of worksheets. </w:t>
      </w:r>
    </w:p>
    <w:p>
      <w:pPr>
        <w:snapToGrid w:val="0"/>
        <w:ind w:firstLine="600" w:firstLineChars="200"/>
      </w:pPr>
      <w:r>
        <w:rPr>
          <w:rFonts w:hint="eastAsia" w:ascii="仿宋_GB2312" w:hAnsi="宋体" w:eastAsia="仿宋_GB2312" w:cs="Arial"/>
          <w:sz w:val="30"/>
          <w:szCs w:val="30"/>
        </w:rPr>
        <w:t>-</w:t>
      </w:r>
      <w:r>
        <w:rPr>
          <w:rFonts w:ascii="仿宋_GB2312" w:hAnsi="宋体" w:eastAsia="仿宋_GB2312" w:cs="Arial"/>
          <w:sz w:val="30"/>
          <w:szCs w:val="30"/>
        </w:rPr>
        <w:t xml:space="preserve">The second event is tested by practical operation. It examines the participants' mastery degree of the comprehensive ability of whole process for regular maintenance of customers from reception to delivery. </w:t>
      </w:r>
    </w:p>
    <w:p>
      <w:pPr>
        <w:snapToGrid w:val="0"/>
        <w:ind w:firstLine="600" w:firstLineChars="200"/>
        <w:rPr>
          <w:rFonts w:ascii="仿宋_GB2312" w:hAnsi="宋体" w:eastAsia="仿宋_GB2312" w:cs="Arial"/>
          <w:sz w:val="30"/>
          <w:szCs w:val="30"/>
        </w:rPr>
      </w:pPr>
      <w:r>
        <w:rPr>
          <w:rFonts w:hint="eastAsia" w:ascii="仿宋_GB2312" w:hAnsi="宋体" w:eastAsia="仿宋_GB2312" w:cs="Arial"/>
          <w:sz w:val="30"/>
          <w:szCs w:val="30"/>
        </w:rPr>
        <w:t>-</w:t>
      </w:r>
      <w:r>
        <w:rPr>
          <w:rFonts w:ascii="仿宋_GB2312" w:hAnsi="宋体" w:eastAsia="仿宋_GB2312" w:cs="Arial"/>
          <w:sz w:val="30"/>
          <w:szCs w:val="30"/>
        </w:rPr>
        <w:t>The third event is also tested by practical operation. It examines the participants’ mastery degree of the comprehensive ability of warehouse keeper which is a typical work position of whole process for management from in-out stock.</w:t>
      </w:r>
    </w:p>
    <w:p>
      <w:pPr>
        <w:snapToGrid w:val="0"/>
        <w:ind w:firstLine="600" w:firstLineChars="200"/>
        <w:rPr>
          <w:rFonts w:ascii="仿宋_GB2312" w:hAnsi="宋体" w:eastAsia="仿宋_GB2312" w:cs="Arial"/>
          <w:sz w:val="30"/>
          <w:szCs w:val="30"/>
        </w:rPr>
      </w:pPr>
      <w:r>
        <w:rPr>
          <w:rFonts w:ascii="仿宋_GB2312" w:hAnsi="宋体" w:eastAsia="仿宋_GB2312" w:cs="Arial"/>
          <w:sz w:val="30"/>
          <w:szCs w:val="30"/>
        </w:rPr>
        <w:t>The participants of this event, not only from the students whose major is automotive and accessories marketing, but also from the students of automobile major of the secondary vocational schools, as a result, it has features as follows, wide coverage of schools, different places’ participants, comprehensive ability assessment, novel form of competition, better ornamental, strong openness and so on.</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七、竞赛方式（含组队要求、是否邀请境外代表队参赛）</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本赛项为团体赛,</w:t>
      </w:r>
      <w:r>
        <w:rPr>
          <w:rFonts w:ascii="仿宋_GB2312" w:hAnsi="Arial Narrow" w:eastAsia="仿宋_GB2312" w:cs="Arial"/>
          <w:sz w:val="30"/>
          <w:szCs w:val="30"/>
        </w:rPr>
        <w:t xml:space="preserve"> </w:t>
      </w:r>
      <w:r>
        <w:rPr>
          <w:rFonts w:hint="eastAsia" w:ascii="仿宋_GB2312" w:hAnsi="Arial Narrow" w:eastAsia="仿宋_GB2312" w:cs="Arial"/>
          <w:sz w:val="30"/>
          <w:szCs w:val="30"/>
        </w:rPr>
        <w:t>同一学校报名参赛队不超过1支，不得跨校组队；每支参赛队可配备1名领队、2名指导教师和2名选手。指导教师和选手的报名资格要求参照大赛制度汇编中《</w:t>
      </w:r>
      <w:r>
        <w:rPr>
          <w:rFonts w:hint="eastAsia" w:ascii="Arial Narrow" w:hAnsi="Arial Narrow" w:eastAsia="仿宋_GB2312" w:cs="Arial"/>
          <w:sz w:val="30"/>
          <w:szCs w:val="30"/>
        </w:rPr>
        <w:t>全国职业院校技能大赛参赛管理办法</w:t>
      </w:r>
      <w:r>
        <w:rPr>
          <w:rFonts w:hint="eastAsia" w:ascii="仿宋_GB2312" w:hAnsi="Arial Narrow" w:eastAsia="仿宋_GB2312" w:cs="Arial"/>
          <w:sz w:val="30"/>
          <w:szCs w:val="30"/>
        </w:rPr>
        <w:t>》有关规定执行。</w:t>
      </w:r>
    </w:p>
    <w:p>
      <w:pPr>
        <w:spacing w:line="560" w:lineRule="exact"/>
        <w:ind w:firstLine="600" w:firstLineChars="200"/>
        <w:rPr>
          <w:rFonts w:ascii="仿宋_GB2312" w:hAnsi="仿宋" w:eastAsia="仿宋_GB2312" w:cs="宋体"/>
          <w:bCs/>
          <w:kern w:val="0"/>
          <w:sz w:val="30"/>
          <w:szCs w:val="30"/>
        </w:rPr>
      </w:pPr>
      <w:r>
        <w:rPr>
          <w:rFonts w:hint="eastAsia" w:ascii="仿宋_GB2312" w:hAnsi="仿宋" w:eastAsia="仿宋_GB2312" w:cs="宋体"/>
          <w:bCs/>
          <w:kern w:val="0"/>
          <w:sz w:val="30"/>
          <w:szCs w:val="30"/>
        </w:rPr>
        <w:t>本赛项第一子赛项在计算机教室进行，第二、第三子赛项在室内赛场进行。每队2名选手均需参加所有子赛项竞赛，第一子赛项2名选手独立上机操作，第二、第三子赛项需2名选手合作完成。</w:t>
      </w:r>
    </w:p>
    <w:p>
      <w:pPr>
        <w:snapToGrid w:val="0"/>
        <w:spacing w:line="560" w:lineRule="exact"/>
        <w:ind w:firstLine="600" w:firstLineChars="200"/>
        <w:rPr>
          <w:rFonts w:ascii="仿宋_GB2312" w:hAnsi="Arial Narrow" w:eastAsia="仿宋_GB2312" w:cs="Arial"/>
          <w:sz w:val="30"/>
          <w:szCs w:val="30"/>
        </w:rPr>
      </w:pPr>
      <w:r>
        <w:rPr>
          <w:rFonts w:hint="eastAsia" w:ascii="仿宋_GB2312" w:hAnsi="Arial Narrow" w:eastAsia="仿宋_GB2312" w:cs="Arial"/>
          <w:sz w:val="30"/>
          <w:szCs w:val="30"/>
        </w:rPr>
        <w:t>本赛项拟邀请境外代表队观摩比赛。</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八、竞赛时间安排与流程</w:t>
      </w:r>
    </w:p>
    <w:tbl>
      <w:tblPr>
        <w:tblStyle w:val="11"/>
        <w:tblW w:w="8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1"/>
        <w:gridCol w:w="1547"/>
        <w:gridCol w:w="4347"/>
        <w:gridCol w:w="18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1201" w:type="dxa"/>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rFonts w:cs="仿宋" w:asciiTheme="minorEastAsia" w:hAnsiTheme="minorEastAsia"/>
                <w:b/>
                <w:color w:val="000000"/>
                <w:sz w:val="24"/>
                <w:szCs w:val="24"/>
              </w:rPr>
            </w:pPr>
            <w:r>
              <w:rPr>
                <w:rFonts w:hint="eastAsia" w:cs="仿宋" w:asciiTheme="minorEastAsia" w:hAnsiTheme="minorEastAsia"/>
                <w:b/>
                <w:color w:val="000000"/>
                <w:sz w:val="24"/>
                <w:szCs w:val="24"/>
              </w:rPr>
              <w:t>日期</w:t>
            </w:r>
          </w:p>
        </w:tc>
        <w:tc>
          <w:tcPr>
            <w:tcW w:w="1547" w:type="dxa"/>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rFonts w:cs="仿宋" w:asciiTheme="minorEastAsia" w:hAnsiTheme="minorEastAsia"/>
                <w:b/>
                <w:color w:val="000000"/>
                <w:sz w:val="24"/>
                <w:szCs w:val="24"/>
              </w:rPr>
            </w:pPr>
            <w:r>
              <w:rPr>
                <w:rFonts w:hint="eastAsia" w:cs="仿宋" w:asciiTheme="minorEastAsia" w:hAnsiTheme="minorEastAsia"/>
                <w:b/>
                <w:color w:val="000000"/>
                <w:sz w:val="24"/>
                <w:szCs w:val="24"/>
              </w:rPr>
              <w:t>地点</w:t>
            </w:r>
          </w:p>
        </w:tc>
        <w:tc>
          <w:tcPr>
            <w:tcW w:w="4347" w:type="dxa"/>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rFonts w:cs="仿宋" w:asciiTheme="minorEastAsia" w:hAnsiTheme="minorEastAsia"/>
                <w:b/>
                <w:color w:val="000000"/>
                <w:sz w:val="24"/>
                <w:szCs w:val="24"/>
              </w:rPr>
            </w:pPr>
            <w:r>
              <w:rPr>
                <w:rFonts w:hint="eastAsia" w:cs="仿宋" w:asciiTheme="minorEastAsia" w:hAnsiTheme="minorEastAsia"/>
                <w:b/>
                <w:color w:val="000000"/>
                <w:sz w:val="24"/>
                <w:szCs w:val="24"/>
              </w:rPr>
              <w:t>内容</w:t>
            </w:r>
          </w:p>
        </w:tc>
        <w:tc>
          <w:tcPr>
            <w:tcW w:w="1890" w:type="dxa"/>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rFonts w:cs="仿宋" w:asciiTheme="minorEastAsia" w:hAnsiTheme="minorEastAsia"/>
                <w:b/>
                <w:color w:val="000000"/>
                <w:sz w:val="24"/>
                <w:szCs w:val="24"/>
              </w:rPr>
            </w:pPr>
            <w:r>
              <w:rPr>
                <w:rFonts w:hint="eastAsia" w:cs="仿宋" w:asciiTheme="minorEastAsia" w:hAnsiTheme="minorEastAsia"/>
                <w:b/>
                <w:color w:val="000000"/>
                <w:sz w:val="24"/>
                <w:szCs w:val="24"/>
              </w:rPr>
              <w:t>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2" w:hRule="exact"/>
        </w:trPr>
        <w:tc>
          <w:tcPr>
            <w:tcW w:w="1201" w:type="dxa"/>
            <w:vMerge w:val="restart"/>
            <w:tcBorders>
              <w:top w:val="single" w:color="auto" w:sz="4" w:space="0"/>
              <w:left w:val="single" w:color="auto" w:sz="4" w:space="0"/>
              <w:right w:val="single" w:color="auto" w:sz="4" w:space="0"/>
            </w:tcBorders>
            <w:shd w:val="clear" w:color="auto" w:fill="FFFFFF"/>
            <w:vAlign w:val="center"/>
          </w:tcPr>
          <w:p>
            <w:pPr>
              <w:jc w:val="center"/>
              <w:rPr>
                <w:rFonts w:cs="仿宋" w:asciiTheme="minorEastAsia" w:hAnsiTheme="minorEastAsia"/>
                <w:b/>
                <w:bCs/>
                <w:color w:val="000000"/>
                <w:sz w:val="24"/>
                <w:szCs w:val="24"/>
              </w:rPr>
            </w:pPr>
            <w:r>
              <w:rPr>
                <w:rFonts w:hint="eastAsia" w:cs="仿宋" w:asciiTheme="minorEastAsia" w:hAnsiTheme="minorEastAsia"/>
                <w:b/>
                <w:bCs/>
                <w:color w:val="000000"/>
                <w:sz w:val="24"/>
                <w:szCs w:val="24"/>
              </w:rPr>
              <w:t>第一天</w:t>
            </w:r>
          </w:p>
        </w:tc>
        <w:tc>
          <w:tcPr>
            <w:tcW w:w="1547" w:type="dxa"/>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参赛队驻地</w:t>
            </w:r>
          </w:p>
        </w:tc>
        <w:tc>
          <w:tcPr>
            <w:tcW w:w="4347" w:type="dxa"/>
            <w:tcBorders>
              <w:top w:val="single" w:color="auto" w:sz="4" w:space="0"/>
              <w:left w:val="single" w:color="auto" w:sz="4" w:space="0"/>
              <w:bottom w:val="single" w:color="auto" w:sz="4" w:space="0"/>
              <w:right w:val="single" w:color="auto" w:sz="4" w:space="0"/>
            </w:tcBorders>
            <w:shd w:val="clear" w:color="auto" w:fill="FFFFFF"/>
            <w:vAlign w:val="center"/>
          </w:tcPr>
          <w:p>
            <w:pPr>
              <w:rPr>
                <w:rFonts w:cs="仿宋" w:asciiTheme="minorEastAsia" w:hAnsiTheme="minorEastAsia"/>
                <w:color w:val="000000"/>
                <w:sz w:val="24"/>
                <w:szCs w:val="24"/>
              </w:rPr>
            </w:pPr>
            <w:r>
              <w:rPr>
                <w:rFonts w:hint="eastAsia" w:cs="仿宋" w:asciiTheme="minorEastAsia" w:hAnsiTheme="minorEastAsia"/>
                <w:color w:val="000000"/>
                <w:sz w:val="24"/>
                <w:szCs w:val="24"/>
              </w:rPr>
              <w:t>参赛队报到</w:t>
            </w:r>
          </w:p>
        </w:tc>
        <w:tc>
          <w:tcPr>
            <w:tcW w:w="1890" w:type="dxa"/>
            <w:tcBorders>
              <w:top w:val="single" w:color="auto" w:sz="4" w:space="0"/>
              <w:left w:val="single" w:color="auto" w:sz="4" w:space="0"/>
              <w:bottom w:val="single" w:color="auto" w:sz="4" w:space="0"/>
              <w:right w:val="single" w:color="auto" w:sz="4" w:space="0"/>
            </w:tcBorders>
            <w:shd w:val="clear" w:color="auto" w:fill="FFFFFF"/>
            <w:vAlign w:val="center"/>
          </w:tcPr>
          <w:p>
            <w:pPr>
              <w:jc w:val="center"/>
              <w:rPr>
                <w:rFonts w:cs="仿宋" w:asciiTheme="minorEastAsia" w:hAnsiTheme="minorEastAsia"/>
                <w:b/>
                <w:color w:val="000000"/>
                <w:sz w:val="24"/>
                <w:szCs w:val="24"/>
              </w:rPr>
            </w:pPr>
            <w:r>
              <w:rPr>
                <w:rFonts w:hint="eastAsia" w:cs="仿宋" w:asciiTheme="minorEastAsia" w:hAnsiTheme="minorEastAsia"/>
                <w:color w:val="000000"/>
                <w:sz w:val="24"/>
                <w:szCs w:val="24"/>
              </w:rPr>
              <w:t>8:00-12:00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3" w:hRule="exact"/>
        </w:trPr>
        <w:tc>
          <w:tcPr>
            <w:tcW w:w="1201" w:type="dxa"/>
            <w:vMerge w:val="continue"/>
            <w:tcBorders>
              <w:left w:val="single" w:color="auto" w:sz="4" w:space="0"/>
              <w:right w:val="single" w:color="auto" w:sz="4" w:space="0"/>
            </w:tcBorders>
            <w:vAlign w:val="center"/>
          </w:tcPr>
          <w:p>
            <w:pPr>
              <w:jc w:val="center"/>
              <w:rPr>
                <w:rFonts w:cs="仿宋" w:asciiTheme="minorEastAsia" w:hAnsiTheme="minorEastAsia"/>
                <w:b/>
                <w:bCs/>
                <w:color w:val="000000"/>
                <w:sz w:val="24"/>
                <w:szCs w:val="24"/>
              </w:rPr>
            </w:pPr>
          </w:p>
        </w:tc>
        <w:tc>
          <w:tcPr>
            <w:tcW w:w="1547" w:type="dxa"/>
            <w:tcBorders>
              <w:top w:val="single" w:color="auto" w:sz="4" w:space="0"/>
              <w:left w:val="single" w:color="auto" w:sz="4" w:space="0"/>
            </w:tcBorders>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会议室</w:t>
            </w:r>
          </w:p>
        </w:tc>
        <w:tc>
          <w:tcPr>
            <w:tcW w:w="4347" w:type="dxa"/>
            <w:tcBorders>
              <w:top w:val="single" w:color="auto" w:sz="4" w:space="0"/>
            </w:tcBorders>
            <w:vAlign w:val="center"/>
          </w:tcPr>
          <w:p>
            <w:pPr>
              <w:rPr>
                <w:rFonts w:cs="仿宋" w:asciiTheme="minorEastAsia" w:hAnsiTheme="minorEastAsia"/>
                <w:color w:val="000000"/>
                <w:sz w:val="24"/>
                <w:szCs w:val="24"/>
              </w:rPr>
            </w:pPr>
            <w:r>
              <w:rPr>
                <w:rFonts w:hint="eastAsia" w:cs="仿宋" w:asciiTheme="minorEastAsia" w:hAnsiTheme="minorEastAsia"/>
                <w:color w:val="000000"/>
                <w:sz w:val="24"/>
                <w:szCs w:val="24"/>
              </w:rPr>
              <w:t>领队会（赛前说明，抽签确定检录顺序）</w:t>
            </w:r>
          </w:p>
        </w:tc>
        <w:tc>
          <w:tcPr>
            <w:tcW w:w="1890" w:type="dxa"/>
            <w:tcBorders>
              <w:top w:val="single" w:color="auto" w:sz="4" w:space="0"/>
            </w:tcBorders>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14:00-15:30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201" w:type="dxa"/>
            <w:vMerge w:val="continue"/>
            <w:tcBorders>
              <w:left w:val="single" w:color="auto" w:sz="4" w:space="0"/>
              <w:right w:val="single" w:color="auto" w:sz="4" w:space="0"/>
            </w:tcBorders>
            <w:vAlign w:val="center"/>
          </w:tcPr>
          <w:p>
            <w:pPr>
              <w:jc w:val="center"/>
              <w:rPr>
                <w:rFonts w:cs="仿宋" w:asciiTheme="minorEastAsia" w:hAnsiTheme="minorEastAsia"/>
                <w:b/>
                <w:bCs/>
                <w:color w:val="000000"/>
                <w:sz w:val="24"/>
                <w:szCs w:val="24"/>
              </w:rPr>
            </w:pPr>
          </w:p>
        </w:tc>
        <w:tc>
          <w:tcPr>
            <w:tcW w:w="1547" w:type="dxa"/>
            <w:tcBorders>
              <w:left w:val="single" w:color="auto" w:sz="4" w:space="0"/>
            </w:tcBorders>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各赛场</w:t>
            </w:r>
          </w:p>
        </w:tc>
        <w:tc>
          <w:tcPr>
            <w:tcW w:w="4347" w:type="dxa"/>
            <w:vAlign w:val="center"/>
          </w:tcPr>
          <w:p>
            <w:pPr>
              <w:rPr>
                <w:rFonts w:cs="仿宋" w:asciiTheme="minorEastAsia" w:hAnsiTheme="minorEastAsia"/>
                <w:color w:val="000000"/>
                <w:sz w:val="24"/>
                <w:szCs w:val="24"/>
              </w:rPr>
            </w:pPr>
            <w:r>
              <w:rPr>
                <w:rFonts w:hint="eastAsia" w:cs="仿宋" w:asciiTheme="minorEastAsia" w:hAnsiTheme="minorEastAsia"/>
                <w:color w:val="000000"/>
                <w:sz w:val="24"/>
                <w:szCs w:val="24"/>
              </w:rPr>
              <w:t>参赛队熟悉场地</w:t>
            </w:r>
          </w:p>
        </w:tc>
        <w:tc>
          <w:tcPr>
            <w:tcW w:w="1890" w:type="dxa"/>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15:30-16:30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201" w:type="dxa"/>
            <w:vMerge w:val="restart"/>
            <w:vAlign w:val="center"/>
          </w:tcPr>
          <w:p>
            <w:pPr>
              <w:jc w:val="center"/>
              <w:rPr>
                <w:rFonts w:cs="仿宋" w:asciiTheme="minorEastAsia" w:hAnsiTheme="minorEastAsia"/>
                <w:b/>
                <w:bCs/>
                <w:color w:val="000000"/>
                <w:sz w:val="24"/>
                <w:szCs w:val="24"/>
              </w:rPr>
            </w:pPr>
            <w:r>
              <w:rPr>
                <w:rFonts w:hint="eastAsia" w:cs="仿宋" w:asciiTheme="minorEastAsia" w:hAnsiTheme="minorEastAsia"/>
                <w:b/>
                <w:bCs/>
                <w:color w:val="000000"/>
                <w:sz w:val="24"/>
                <w:szCs w:val="24"/>
              </w:rPr>
              <w:t>第二天</w:t>
            </w:r>
          </w:p>
        </w:tc>
        <w:tc>
          <w:tcPr>
            <w:tcW w:w="1547" w:type="dxa"/>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报告厅</w:t>
            </w:r>
          </w:p>
        </w:tc>
        <w:tc>
          <w:tcPr>
            <w:tcW w:w="4347" w:type="dxa"/>
            <w:vAlign w:val="center"/>
          </w:tcPr>
          <w:p>
            <w:pPr>
              <w:rPr>
                <w:rFonts w:cs="仿宋" w:asciiTheme="minorEastAsia" w:hAnsiTheme="minorEastAsia"/>
                <w:color w:val="000000"/>
                <w:sz w:val="24"/>
                <w:szCs w:val="24"/>
              </w:rPr>
            </w:pPr>
            <w:r>
              <w:rPr>
                <w:rFonts w:hint="eastAsia" w:cs="仿宋" w:asciiTheme="minorEastAsia" w:hAnsiTheme="minorEastAsia"/>
                <w:color w:val="000000"/>
                <w:sz w:val="24"/>
                <w:szCs w:val="24"/>
              </w:rPr>
              <w:t>开赛式</w:t>
            </w:r>
          </w:p>
        </w:tc>
        <w:tc>
          <w:tcPr>
            <w:tcW w:w="1890" w:type="dxa"/>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8:00-8:30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7" w:hRule="exact"/>
        </w:trPr>
        <w:tc>
          <w:tcPr>
            <w:tcW w:w="1201" w:type="dxa"/>
            <w:vMerge w:val="continue"/>
            <w:vAlign w:val="center"/>
          </w:tcPr>
          <w:p>
            <w:pPr>
              <w:jc w:val="center"/>
              <w:rPr>
                <w:rFonts w:cs="仿宋" w:asciiTheme="minorEastAsia" w:hAnsiTheme="minorEastAsia"/>
                <w:b/>
                <w:bCs/>
                <w:color w:val="000000"/>
                <w:sz w:val="24"/>
                <w:szCs w:val="24"/>
              </w:rPr>
            </w:pPr>
          </w:p>
        </w:tc>
        <w:tc>
          <w:tcPr>
            <w:tcW w:w="1547" w:type="dxa"/>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检录封闭区</w:t>
            </w:r>
          </w:p>
        </w:tc>
        <w:tc>
          <w:tcPr>
            <w:tcW w:w="4347" w:type="dxa"/>
            <w:vAlign w:val="center"/>
          </w:tcPr>
          <w:p>
            <w:pPr>
              <w:rPr>
                <w:rFonts w:cs="仿宋" w:asciiTheme="minorEastAsia" w:hAnsiTheme="minorEastAsia"/>
                <w:color w:val="000000"/>
                <w:sz w:val="24"/>
                <w:szCs w:val="24"/>
              </w:rPr>
            </w:pPr>
            <w:r>
              <w:rPr>
                <w:rFonts w:hint="eastAsia" w:cs="仿宋" w:asciiTheme="minorEastAsia" w:hAnsiTheme="minorEastAsia"/>
                <w:color w:val="000000"/>
                <w:sz w:val="24"/>
                <w:szCs w:val="24"/>
              </w:rPr>
              <w:t>按领队会确定的检录顺序对选手检录，用参赛证、学生证、身份证换取一次加密号，凭一次加密号换取二次加密号，封闭待考</w:t>
            </w:r>
          </w:p>
        </w:tc>
        <w:tc>
          <w:tcPr>
            <w:tcW w:w="1890" w:type="dxa"/>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8:30-9:00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3" w:hRule="exact"/>
        </w:trPr>
        <w:tc>
          <w:tcPr>
            <w:tcW w:w="1201" w:type="dxa"/>
            <w:vMerge w:val="continue"/>
            <w:vAlign w:val="center"/>
          </w:tcPr>
          <w:p>
            <w:pPr>
              <w:jc w:val="center"/>
              <w:rPr>
                <w:rFonts w:cs="仿宋" w:asciiTheme="minorEastAsia" w:hAnsiTheme="minorEastAsia"/>
                <w:b/>
                <w:bCs/>
                <w:color w:val="000000"/>
                <w:sz w:val="24"/>
                <w:szCs w:val="24"/>
              </w:rPr>
            </w:pPr>
          </w:p>
        </w:tc>
        <w:tc>
          <w:tcPr>
            <w:tcW w:w="1547" w:type="dxa"/>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机考赛场</w:t>
            </w:r>
          </w:p>
        </w:tc>
        <w:tc>
          <w:tcPr>
            <w:tcW w:w="4347" w:type="dxa"/>
            <w:vAlign w:val="center"/>
          </w:tcPr>
          <w:p>
            <w:pPr>
              <w:rPr>
                <w:rFonts w:cs="仿宋" w:asciiTheme="minorEastAsia" w:hAnsiTheme="minorEastAsia"/>
                <w:color w:val="000000"/>
                <w:sz w:val="24"/>
                <w:szCs w:val="24"/>
              </w:rPr>
            </w:pPr>
            <w:r>
              <w:rPr>
                <w:rFonts w:hint="eastAsia" w:cs="仿宋" w:asciiTheme="minorEastAsia" w:hAnsiTheme="minorEastAsia"/>
                <w:color w:val="000000"/>
                <w:sz w:val="24"/>
                <w:szCs w:val="24"/>
              </w:rPr>
              <w:t>第一子赛项:汽车营销基本工作流程</w:t>
            </w:r>
          </w:p>
        </w:tc>
        <w:tc>
          <w:tcPr>
            <w:tcW w:w="1890" w:type="dxa"/>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9:00-9:50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201" w:type="dxa"/>
            <w:vMerge w:val="continue"/>
            <w:vAlign w:val="center"/>
          </w:tcPr>
          <w:p>
            <w:pPr>
              <w:jc w:val="center"/>
              <w:rPr>
                <w:rFonts w:cs="仿宋" w:asciiTheme="minorEastAsia" w:hAnsiTheme="minorEastAsia"/>
                <w:b/>
                <w:bCs/>
                <w:color w:val="000000"/>
                <w:sz w:val="24"/>
                <w:szCs w:val="24"/>
              </w:rPr>
            </w:pPr>
          </w:p>
        </w:tc>
        <w:tc>
          <w:tcPr>
            <w:tcW w:w="1547" w:type="dxa"/>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公告区</w:t>
            </w:r>
          </w:p>
        </w:tc>
        <w:tc>
          <w:tcPr>
            <w:tcW w:w="4347" w:type="dxa"/>
            <w:vAlign w:val="center"/>
          </w:tcPr>
          <w:p>
            <w:pPr>
              <w:rPr>
                <w:rFonts w:cs="仿宋" w:asciiTheme="minorEastAsia" w:hAnsiTheme="minorEastAsia"/>
                <w:color w:val="000000"/>
                <w:sz w:val="24"/>
                <w:szCs w:val="24"/>
              </w:rPr>
            </w:pPr>
            <w:r>
              <w:rPr>
                <w:rFonts w:hint="eastAsia" w:cs="仿宋" w:asciiTheme="minorEastAsia" w:hAnsiTheme="minorEastAsia"/>
                <w:color w:val="000000"/>
                <w:sz w:val="24"/>
                <w:szCs w:val="24"/>
              </w:rPr>
              <w:t>公布第一子赛项成绩</w:t>
            </w:r>
          </w:p>
        </w:tc>
        <w:tc>
          <w:tcPr>
            <w:tcW w:w="1890" w:type="dxa"/>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赛后一个小时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1201" w:type="dxa"/>
            <w:vMerge w:val="continue"/>
            <w:vAlign w:val="center"/>
          </w:tcPr>
          <w:p>
            <w:pPr>
              <w:jc w:val="center"/>
              <w:rPr>
                <w:rFonts w:cs="仿宋" w:asciiTheme="minorEastAsia" w:hAnsiTheme="minorEastAsia"/>
                <w:b/>
                <w:bCs/>
                <w:color w:val="000000"/>
                <w:sz w:val="24"/>
                <w:szCs w:val="24"/>
              </w:rPr>
            </w:pPr>
          </w:p>
        </w:tc>
        <w:tc>
          <w:tcPr>
            <w:tcW w:w="1547" w:type="dxa"/>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实操赛场一</w:t>
            </w:r>
          </w:p>
        </w:tc>
        <w:tc>
          <w:tcPr>
            <w:tcW w:w="4347" w:type="dxa"/>
            <w:vAlign w:val="center"/>
          </w:tcPr>
          <w:p>
            <w:pPr>
              <w:rPr>
                <w:rFonts w:cs="仿宋" w:asciiTheme="minorEastAsia" w:hAnsiTheme="minorEastAsia"/>
                <w:color w:val="000000"/>
                <w:sz w:val="24"/>
                <w:szCs w:val="24"/>
              </w:rPr>
            </w:pPr>
            <w:r>
              <w:rPr>
                <w:rFonts w:hint="eastAsia" w:cs="仿宋" w:asciiTheme="minorEastAsia" w:hAnsiTheme="minorEastAsia"/>
                <w:color w:val="000000"/>
                <w:sz w:val="24"/>
                <w:szCs w:val="24"/>
              </w:rPr>
              <w:t>第二子赛项:配件管理</w:t>
            </w:r>
          </w:p>
        </w:tc>
        <w:tc>
          <w:tcPr>
            <w:tcW w:w="1890" w:type="dxa"/>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10:10-12:00</w:t>
            </w:r>
          </w:p>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13:00-17:00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201" w:type="dxa"/>
            <w:vMerge w:val="continue"/>
            <w:vAlign w:val="center"/>
          </w:tcPr>
          <w:p>
            <w:pPr>
              <w:jc w:val="center"/>
              <w:rPr>
                <w:rFonts w:cs="仿宋" w:asciiTheme="minorEastAsia" w:hAnsiTheme="minorEastAsia"/>
                <w:b/>
                <w:bCs/>
                <w:color w:val="000000"/>
                <w:sz w:val="24"/>
                <w:szCs w:val="24"/>
              </w:rPr>
            </w:pPr>
          </w:p>
        </w:tc>
        <w:tc>
          <w:tcPr>
            <w:tcW w:w="1547" w:type="dxa"/>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公告区</w:t>
            </w:r>
          </w:p>
        </w:tc>
        <w:tc>
          <w:tcPr>
            <w:tcW w:w="4347" w:type="dxa"/>
            <w:vAlign w:val="center"/>
          </w:tcPr>
          <w:p>
            <w:pPr>
              <w:rPr>
                <w:rFonts w:cs="仿宋" w:asciiTheme="minorEastAsia" w:hAnsiTheme="minorEastAsia"/>
                <w:color w:val="000000"/>
                <w:sz w:val="24"/>
                <w:szCs w:val="24"/>
              </w:rPr>
            </w:pPr>
            <w:r>
              <w:rPr>
                <w:rFonts w:hint="eastAsia" w:cs="仿宋" w:asciiTheme="minorEastAsia" w:hAnsiTheme="minorEastAsia"/>
                <w:color w:val="000000"/>
                <w:sz w:val="24"/>
                <w:szCs w:val="24"/>
              </w:rPr>
              <w:t>公布第二子赛项成绩</w:t>
            </w:r>
          </w:p>
        </w:tc>
        <w:tc>
          <w:tcPr>
            <w:tcW w:w="1890" w:type="dxa"/>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赛后一个小时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201" w:type="dxa"/>
            <w:vMerge w:val="restart"/>
            <w:vAlign w:val="center"/>
          </w:tcPr>
          <w:p>
            <w:pPr>
              <w:jc w:val="center"/>
              <w:rPr>
                <w:rFonts w:cs="仿宋" w:asciiTheme="minorEastAsia" w:hAnsiTheme="minorEastAsia"/>
                <w:b/>
                <w:bCs/>
                <w:color w:val="000000"/>
                <w:sz w:val="24"/>
                <w:szCs w:val="24"/>
              </w:rPr>
            </w:pPr>
            <w:r>
              <w:rPr>
                <w:rFonts w:hint="eastAsia" w:cs="仿宋" w:asciiTheme="minorEastAsia" w:hAnsiTheme="minorEastAsia"/>
                <w:b/>
                <w:bCs/>
                <w:color w:val="000000"/>
                <w:sz w:val="24"/>
                <w:szCs w:val="24"/>
              </w:rPr>
              <w:t>第三天</w:t>
            </w:r>
          </w:p>
        </w:tc>
        <w:tc>
          <w:tcPr>
            <w:tcW w:w="1547" w:type="dxa"/>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检录封闭区</w:t>
            </w:r>
          </w:p>
        </w:tc>
        <w:tc>
          <w:tcPr>
            <w:tcW w:w="4347" w:type="dxa"/>
            <w:vAlign w:val="center"/>
          </w:tcPr>
          <w:p>
            <w:pPr>
              <w:rPr>
                <w:rFonts w:cs="仿宋" w:asciiTheme="minorEastAsia" w:hAnsiTheme="minorEastAsia"/>
                <w:color w:val="000000"/>
                <w:sz w:val="24"/>
                <w:szCs w:val="24"/>
              </w:rPr>
            </w:pPr>
            <w:r>
              <w:rPr>
                <w:rFonts w:hint="eastAsia" w:cs="仿宋" w:asciiTheme="minorEastAsia" w:hAnsiTheme="minorEastAsia"/>
                <w:color w:val="000000"/>
                <w:sz w:val="24"/>
                <w:szCs w:val="24"/>
              </w:rPr>
              <w:t>选手检录，重新进行一次和二次加密</w:t>
            </w:r>
          </w:p>
        </w:tc>
        <w:tc>
          <w:tcPr>
            <w:tcW w:w="1890" w:type="dxa"/>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8:00-8:30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1" w:hRule="atLeast"/>
        </w:trPr>
        <w:tc>
          <w:tcPr>
            <w:tcW w:w="1201" w:type="dxa"/>
            <w:vMerge w:val="continue"/>
            <w:vAlign w:val="center"/>
          </w:tcPr>
          <w:p>
            <w:pPr>
              <w:jc w:val="center"/>
              <w:rPr>
                <w:rFonts w:cs="仿宋" w:asciiTheme="minorEastAsia" w:hAnsiTheme="minorEastAsia"/>
                <w:b/>
                <w:bCs/>
                <w:color w:val="000000"/>
                <w:sz w:val="24"/>
                <w:szCs w:val="24"/>
              </w:rPr>
            </w:pPr>
          </w:p>
        </w:tc>
        <w:tc>
          <w:tcPr>
            <w:tcW w:w="1547" w:type="dxa"/>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实操赛场二</w:t>
            </w:r>
          </w:p>
        </w:tc>
        <w:tc>
          <w:tcPr>
            <w:tcW w:w="4347" w:type="dxa"/>
            <w:vAlign w:val="center"/>
          </w:tcPr>
          <w:p>
            <w:pPr>
              <w:rPr>
                <w:rFonts w:cs="仿宋" w:asciiTheme="minorEastAsia" w:hAnsiTheme="minorEastAsia"/>
                <w:color w:val="000000"/>
                <w:sz w:val="24"/>
                <w:szCs w:val="24"/>
              </w:rPr>
            </w:pPr>
            <w:r>
              <w:rPr>
                <w:rFonts w:hint="eastAsia" w:cs="仿宋" w:asciiTheme="minorEastAsia" w:hAnsiTheme="minorEastAsia"/>
                <w:color w:val="000000"/>
                <w:sz w:val="24"/>
                <w:szCs w:val="24"/>
              </w:rPr>
              <w:t>第三子赛项:服务接待</w:t>
            </w:r>
          </w:p>
        </w:tc>
        <w:tc>
          <w:tcPr>
            <w:tcW w:w="1890" w:type="dxa"/>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8:30-12:00</w:t>
            </w:r>
          </w:p>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13:00-17:30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201" w:type="dxa"/>
            <w:vMerge w:val="continue"/>
            <w:vAlign w:val="center"/>
          </w:tcPr>
          <w:p>
            <w:pPr>
              <w:jc w:val="center"/>
              <w:rPr>
                <w:rFonts w:cs="仿宋" w:asciiTheme="minorEastAsia" w:hAnsiTheme="minorEastAsia"/>
                <w:color w:val="000000"/>
                <w:sz w:val="24"/>
                <w:szCs w:val="24"/>
              </w:rPr>
            </w:pPr>
          </w:p>
        </w:tc>
        <w:tc>
          <w:tcPr>
            <w:tcW w:w="1547" w:type="dxa"/>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公告区</w:t>
            </w:r>
          </w:p>
        </w:tc>
        <w:tc>
          <w:tcPr>
            <w:tcW w:w="4347" w:type="dxa"/>
            <w:vAlign w:val="center"/>
          </w:tcPr>
          <w:p>
            <w:pPr>
              <w:rPr>
                <w:rFonts w:cs="仿宋" w:asciiTheme="minorEastAsia" w:hAnsiTheme="minorEastAsia"/>
                <w:color w:val="000000"/>
                <w:sz w:val="24"/>
                <w:szCs w:val="24"/>
              </w:rPr>
            </w:pPr>
            <w:r>
              <w:rPr>
                <w:rFonts w:hint="eastAsia" w:cs="仿宋" w:asciiTheme="minorEastAsia" w:hAnsiTheme="minorEastAsia"/>
                <w:color w:val="000000"/>
                <w:sz w:val="24"/>
                <w:szCs w:val="24"/>
              </w:rPr>
              <w:t>公布第三子赛项成绩</w:t>
            </w:r>
          </w:p>
        </w:tc>
        <w:tc>
          <w:tcPr>
            <w:tcW w:w="1890" w:type="dxa"/>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赛后一个小时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exact"/>
        </w:trPr>
        <w:tc>
          <w:tcPr>
            <w:tcW w:w="1201" w:type="dxa"/>
            <w:vAlign w:val="center"/>
          </w:tcPr>
          <w:p>
            <w:pPr>
              <w:jc w:val="center"/>
              <w:rPr>
                <w:rFonts w:cs="仿宋" w:asciiTheme="minorEastAsia" w:hAnsiTheme="minorEastAsia"/>
                <w:color w:val="000000"/>
                <w:sz w:val="24"/>
                <w:szCs w:val="24"/>
              </w:rPr>
            </w:pPr>
            <w:r>
              <w:rPr>
                <w:rFonts w:hint="eastAsia" w:cs="仿宋" w:asciiTheme="minorEastAsia" w:hAnsiTheme="minorEastAsia"/>
                <w:b/>
                <w:bCs/>
                <w:color w:val="000000"/>
                <w:sz w:val="24"/>
                <w:szCs w:val="24"/>
              </w:rPr>
              <w:t>第四天</w:t>
            </w:r>
          </w:p>
        </w:tc>
        <w:tc>
          <w:tcPr>
            <w:tcW w:w="1547" w:type="dxa"/>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报告厅</w:t>
            </w:r>
          </w:p>
        </w:tc>
        <w:tc>
          <w:tcPr>
            <w:tcW w:w="4347" w:type="dxa"/>
            <w:vAlign w:val="center"/>
          </w:tcPr>
          <w:p>
            <w:pPr>
              <w:rPr>
                <w:rFonts w:cs="仿宋" w:asciiTheme="minorEastAsia" w:hAnsiTheme="minorEastAsia"/>
                <w:color w:val="000000"/>
                <w:sz w:val="24"/>
                <w:szCs w:val="24"/>
              </w:rPr>
            </w:pPr>
            <w:r>
              <w:rPr>
                <w:rFonts w:hint="eastAsia" w:cs="仿宋" w:asciiTheme="minorEastAsia" w:hAnsiTheme="minorEastAsia"/>
                <w:color w:val="000000"/>
                <w:sz w:val="24"/>
                <w:szCs w:val="24"/>
              </w:rPr>
              <w:t>闭赛式、颁奖</w:t>
            </w:r>
          </w:p>
        </w:tc>
        <w:tc>
          <w:tcPr>
            <w:tcW w:w="1890" w:type="dxa"/>
            <w:vAlign w:val="center"/>
          </w:tcPr>
          <w:p>
            <w:pPr>
              <w:jc w:val="center"/>
              <w:rPr>
                <w:rFonts w:cs="仿宋" w:asciiTheme="minorEastAsia" w:hAnsiTheme="minorEastAsia"/>
                <w:color w:val="000000"/>
                <w:sz w:val="24"/>
                <w:szCs w:val="24"/>
              </w:rPr>
            </w:pPr>
            <w:r>
              <w:rPr>
                <w:rFonts w:hint="eastAsia" w:cs="仿宋" w:asciiTheme="minorEastAsia" w:hAnsiTheme="minorEastAsia"/>
                <w:color w:val="000000"/>
                <w:sz w:val="24"/>
                <w:szCs w:val="24"/>
              </w:rPr>
              <w:t>9:00-10:30</w:t>
            </w:r>
          </w:p>
        </w:tc>
      </w:tr>
    </w:tbl>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九、竞赛试题</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（一）汽车营销基本工作</w:t>
      </w:r>
      <w:r>
        <w:rPr>
          <w:rFonts w:ascii="仿宋_GB2312" w:hAnsi="宋体" w:eastAsia="仿宋_GB2312" w:cs="Arial"/>
          <w:color w:val="000000"/>
          <w:kern w:val="0"/>
          <w:sz w:val="30"/>
          <w:szCs w:val="30"/>
        </w:rPr>
        <w:t>流程</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1.比赛流程</w:t>
      </w:r>
    </w:p>
    <w:p>
      <w:pPr>
        <w:spacing w:line="560" w:lineRule="exact"/>
        <w:ind w:firstLine="600" w:firstLineChars="200"/>
        <w:rPr>
          <w:rFonts w:ascii="仿宋_GB2312" w:hAnsi="仿宋" w:eastAsia="仿宋_GB2312" w:cs="宋体"/>
          <w:bCs/>
          <w:kern w:val="0"/>
          <w:sz w:val="30"/>
          <w:szCs w:val="30"/>
        </w:rPr>
      </w:pPr>
      <w:r>
        <w:rPr>
          <w:rFonts w:hint="eastAsia" w:ascii="仿宋_GB2312" w:hAnsi="仿宋" w:eastAsia="仿宋_GB2312" w:cs="宋体"/>
          <w:bCs/>
          <w:kern w:val="0"/>
          <w:sz w:val="30"/>
          <w:szCs w:val="30"/>
        </w:rPr>
        <w:t>本子项目以机试形式进行，各队的两名选手同时上场，按二次加密号对号入座；在规定的</w:t>
      </w:r>
      <w:r>
        <w:rPr>
          <w:rFonts w:ascii="仿宋_GB2312" w:hAnsi="仿宋" w:eastAsia="仿宋_GB2312" w:cs="宋体"/>
          <w:bCs/>
          <w:kern w:val="0"/>
          <w:sz w:val="30"/>
          <w:szCs w:val="30"/>
        </w:rPr>
        <w:t>5</w:t>
      </w:r>
      <w:r>
        <w:rPr>
          <w:rFonts w:hint="eastAsia" w:ascii="仿宋_GB2312" w:hAnsi="仿宋" w:eastAsia="仿宋_GB2312" w:cs="宋体"/>
          <w:bCs/>
          <w:kern w:val="0"/>
          <w:sz w:val="30"/>
          <w:szCs w:val="30"/>
        </w:rPr>
        <w:t>0分钟时间内，在计算机上完成基本流程操作。</w:t>
      </w:r>
    </w:p>
    <w:p>
      <w:pPr>
        <w:spacing w:line="560" w:lineRule="exact"/>
        <w:ind w:firstLine="600" w:firstLineChars="200"/>
        <w:rPr>
          <w:rFonts w:ascii="仿宋_GB2312" w:hAnsi="仿宋" w:eastAsia="仿宋_GB2312" w:cs="宋体"/>
          <w:bCs/>
          <w:kern w:val="0"/>
          <w:sz w:val="30"/>
          <w:szCs w:val="30"/>
        </w:rPr>
      </w:pPr>
      <w:r>
        <w:rPr>
          <w:rFonts w:hint="eastAsia" w:ascii="仿宋_GB2312" w:hAnsi="仿宋" w:eastAsia="仿宋_GB2312" w:cs="宋体"/>
          <w:bCs/>
          <w:kern w:val="0"/>
          <w:sz w:val="30"/>
          <w:szCs w:val="30"/>
        </w:rPr>
        <w:t>考虑到中职院校人才培养方向，本次竞赛选取了新车购销、车险承保、汽车网络营销的基本工作流程作为竞赛内容。</w:t>
      </w:r>
    </w:p>
    <w:p>
      <w:pPr>
        <w:spacing w:line="560" w:lineRule="exact"/>
        <w:ind w:firstLine="600" w:firstLineChars="200"/>
        <w:rPr>
          <w:rFonts w:ascii="仿宋_GB2312" w:hAnsi="仿宋" w:eastAsia="仿宋_GB2312" w:cs="宋体"/>
          <w:bCs/>
          <w:kern w:val="0"/>
          <w:sz w:val="30"/>
          <w:szCs w:val="30"/>
        </w:rPr>
      </w:pPr>
      <w:r>
        <w:rPr>
          <w:rFonts w:hint="eastAsia" w:ascii="仿宋_GB2312" w:hAnsi="仿宋" w:eastAsia="仿宋_GB2312" w:cs="宋体"/>
          <w:bCs/>
          <w:kern w:val="0"/>
          <w:sz w:val="30"/>
          <w:szCs w:val="30"/>
        </w:rPr>
        <w:t>竞赛时，计算机系统分别从新车购销模块、车险承保模块和汽车网络营销模块随机抽题。新车购销模块包含采购入库、新车销售、一条龙服务、销售收款、新车交付五项工作任务，每项任务的具体题目由系统随机生成，相互独立，难度及分值一致；车险承保模块包含业务登记、保费计算、核保制单三项工作任务，每项任务的具体题目由系统随机生成，相互独立，难度及分值一致；网络营销模块包含车型图文信息采集与分析、车型推广H</w:t>
      </w:r>
      <w:r>
        <w:rPr>
          <w:rFonts w:ascii="仿宋_GB2312" w:hAnsi="仿宋" w:eastAsia="仿宋_GB2312" w:cs="宋体"/>
          <w:bCs/>
          <w:kern w:val="0"/>
          <w:sz w:val="30"/>
          <w:szCs w:val="30"/>
        </w:rPr>
        <w:t>5海报</w:t>
      </w:r>
      <w:r>
        <w:rPr>
          <w:rFonts w:hint="eastAsia" w:ascii="仿宋_GB2312" w:hAnsi="仿宋" w:eastAsia="仿宋_GB2312" w:cs="宋体"/>
          <w:bCs/>
          <w:kern w:val="0"/>
          <w:sz w:val="30"/>
          <w:szCs w:val="30"/>
        </w:rPr>
        <w:t>模拟</w:t>
      </w:r>
      <w:r>
        <w:rPr>
          <w:rFonts w:ascii="仿宋_GB2312" w:hAnsi="仿宋" w:eastAsia="仿宋_GB2312" w:cs="宋体"/>
          <w:bCs/>
          <w:kern w:val="0"/>
          <w:sz w:val="30"/>
          <w:szCs w:val="30"/>
        </w:rPr>
        <w:t>制作</w:t>
      </w:r>
      <w:r>
        <w:rPr>
          <w:rFonts w:hint="eastAsia" w:ascii="仿宋_GB2312" w:hAnsi="仿宋" w:eastAsia="仿宋_GB2312" w:cs="宋体"/>
          <w:bCs/>
          <w:kern w:val="0"/>
          <w:sz w:val="30"/>
          <w:szCs w:val="30"/>
        </w:rPr>
        <w:t>二项工作任务，每项任务的具体题目由系统随机生成，相互独立，难度及分值一致；选手上一任务所答题的正误对下一任务不造成影响，避免连环扣分，保证比赛公平。</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kern w:val="0"/>
          <w:sz w:val="30"/>
          <w:szCs w:val="30"/>
        </w:rPr>
        <w:t>2.样题（见下表）</w:t>
      </w:r>
    </w:p>
    <w:p>
      <w:pPr>
        <w:pBdr>
          <w:top w:val="single" w:color="auto" w:sz="4" w:space="1"/>
          <w:left w:val="single" w:color="auto" w:sz="4" w:space="4"/>
          <w:bottom w:val="single" w:color="auto" w:sz="4" w:space="1"/>
          <w:right w:val="single" w:color="auto" w:sz="4" w:space="4"/>
        </w:pBdr>
        <w:rPr>
          <w:rFonts w:asciiTheme="minorEastAsia" w:hAnsiTheme="minorEastAsia" w:eastAsiaTheme="minorEastAsia"/>
          <w:b/>
          <w:sz w:val="24"/>
        </w:rPr>
      </w:pPr>
      <w:r>
        <w:rPr>
          <w:rFonts w:hint="eastAsia" w:asciiTheme="minorEastAsia" w:hAnsiTheme="minorEastAsia"/>
          <w:b/>
          <w:sz w:val="24"/>
        </w:rPr>
        <w:t xml:space="preserve">    </w:t>
      </w:r>
      <w:r>
        <w:rPr>
          <w:rFonts w:hint="eastAsia" w:asciiTheme="minorEastAsia" w:hAnsiTheme="minorEastAsia" w:eastAsiaTheme="minorEastAsia"/>
          <w:b/>
          <w:sz w:val="24"/>
        </w:rPr>
        <w:t>一、新车购销模块样题</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1.样题说</w:t>
      </w:r>
      <w:r>
        <w:rPr>
          <w:rFonts w:cs="Arial" w:asciiTheme="minorEastAsia" w:hAnsiTheme="minorEastAsia" w:eastAsiaTheme="minorEastAsia"/>
          <w:color w:val="000000"/>
          <w:kern w:val="0"/>
          <w:sz w:val="24"/>
          <w:szCs w:val="24"/>
        </w:rPr>
        <w:t>明</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该模块选手需完成采购入库、新车销售、一条龙服务、销售收款、新车交付5个工作任务。每个工作任务中均要求选手根据“题干信息”和“业务资料”得出关键信息，填写该工作任务所涉及到的相应表单，同时完成“情境考核”部分的趣味问答。其中“题干信息”以视频形式呈现，“业务资料”以图片形式呈现，“情境考核”以交互游戏形式呈现。</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2.“采购入库”工作任务样题详情</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（1）题干信息</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题干信息为视频形式，内容描述：车务主管告知采购员刘维本月末有3辆</w:t>
      </w:r>
      <w:r>
        <w:rPr>
          <w:rFonts w:cs="Arial" w:asciiTheme="minorEastAsia" w:hAnsiTheme="minorEastAsia" w:eastAsiaTheme="minorEastAsia"/>
          <w:kern w:val="0"/>
          <w:sz w:val="24"/>
          <w:szCs w:val="24"/>
        </w:rPr>
        <w:t>A</w:t>
      </w:r>
      <w:r>
        <w:rPr>
          <w:rFonts w:hint="eastAsia" w:cs="Arial" w:asciiTheme="minorEastAsia" w:hAnsiTheme="minorEastAsia" w:eastAsiaTheme="minorEastAsia"/>
          <w:kern w:val="0"/>
          <w:sz w:val="24"/>
          <w:szCs w:val="24"/>
        </w:rPr>
        <w:t>车型和2辆</w:t>
      </w:r>
      <w:r>
        <w:rPr>
          <w:rFonts w:cs="Arial" w:asciiTheme="minorEastAsia" w:hAnsiTheme="minorEastAsia" w:eastAsiaTheme="minorEastAsia"/>
          <w:kern w:val="0"/>
          <w:sz w:val="24"/>
          <w:szCs w:val="24"/>
        </w:rPr>
        <w:t>B</w:t>
      </w:r>
      <w:r>
        <w:rPr>
          <w:rFonts w:hint="eastAsia" w:cs="Arial" w:asciiTheme="minorEastAsia" w:hAnsiTheme="minorEastAsia" w:eastAsiaTheme="minorEastAsia"/>
          <w:kern w:val="0"/>
          <w:sz w:val="24"/>
          <w:szCs w:val="24"/>
        </w:rPr>
        <w:t>车型需要交车，盘库时发现库存不足，要求刘维及时做好车辆预定工作，完成入库，并在系统上做好登记。</w:t>
      </w:r>
    </w:p>
    <w:p>
      <w:pPr>
        <w:pBdr>
          <w:top w:val="single" w:color="auto" w:sz="4" w:space="1"/>
          <w:left w:val="single" w:color="auto" w:sz="4" w:space="4"/>
          <w:bottom w:val="single" w:color="auto" w:sz="4" w:space="1"/>
          <w:right w:val="single" w:color="auto" w:sz="4" w:space="4"/>
        </w:pBdr>
        <w:snapToGrid w:val="0"/>
        <w:ind w:firstLine="480" w:firstLineChars="200"/>
        <w:jc w:val="center"/>
        <w:rPr>
          <w:rFonts w:cs="Arial" w:asciiTheme="minorEastAsia" w:hAnsiTheme="minorEastAsia" w:eastAsiaTheme="minorEastAsia"/>
          <w:color w:val="000000"/>
          <w:kern w:val="0"/>
          <w:sz w:val="24"/>
          <w:szCs w:val="24"/>
          <w:highlight w:val="yellow"/>
        </w:rPr>
      </w:pPr>
      <w:r>
        <w:rPr>
          <w:rFonts w:hint="eastAsia" w:cs="Arial" w:asciiTheme="minorEastAsia" w:hAnsiTheme="minorEastAsia" w:eastAsiaTheme="minorEastAsia"/>
          <w:color w:val="000000"/>
          <w:kern w:val="0"/>
          <w:sz w:val="24"/>
          <w:szCs w:val="24"/>
        </w:rPr>
        <w:drawing>
          <wp:inline distT="0" distB="0" distL="0" distR="0">
            <wp:extent cx="3990975" cy="227647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3990975" cy="2276475"/>
                    </a:xfrm>
                    <a:prstGeom prst="rect">
                      <a:avLst/>
                    </a:prstGeom>
                    <a:noFill/>
                    <a:ln>
                      <a:noFill/>
                    </a:ln>
                  </pic:spPr>
                </pic:pic>
              </a:graphicData>
            </a:graphic>
          </wp:inline>
        </w:drawing>
      </w:r>
      <w:r>
        <w:rPr>
          <w:rFonts w:hint="eastAsia" w:cs="Arial" w:asciiTheme="minorEastAsia" w:hAnsiTheme="minorEastAsia" w:eastAsiaTheme="minorEastAsia"/>
          <w:color w:val="000000"/>
          <w:kern w:val="0"/>
          <w:sz w:val="24"/>
          <w:szCs w:val="24"/>
        </w:rPr>
        <w:t xml:space="preserve"> </w:t>
      </w:r>
    </w:p>
    <w:p>
      <w:pPr>
        <w:pBdr>
          <w:top w:val="single" w:color="auto" w:sz="4" w:space="1"/>
          <w:left w:val="single" w:color="auto" w:sz="4" w:space="4"/>
          <w:bottom w:val="single" w:color="auto" w:sz="4" w:space="1"/>
          <w:right w:val="single" w:color="auto" w:sz="4" w:space="4"/>
        </w:pBdr>
        <w:snapToGrid w:val="0"/>
        <w:ind w:firstLine="480" w:firstLineChars="200"/>
        <w:jc w:val="center"/>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图1</w:t>
      </w:r>
      <w:r>
        <w:rPr>
          <w:rFonts w:cs="Arial" w:asciiTheme="minorEastAsia" w:hAnsiTheme="minorEastAsia" w:eastAsiaTheme="minorEastAsia"/>
          <w:color w:val="000000"/>
          <w:kern w:val="0"/>
          <w:sz w:val="24"/>
          <w:szCs w:val="24"/>
        </w:rPr>
        <w:t xml:space="preserve"> </w:t>
      </w:r>
      <w:r>
        <w:rPr>
          <w:rFonts w:hint="eastAsia" w:cs="Arial" w:asciiTheme="minorEastAsia" w:hAnsiTheme="minorEastAsia" w:eastAsiaTheme="minorEastAsia"/>
          <w:color w:val="000000"/>
          <w:kern w:val="0"/>
          <w:sz w:val="24"/>
          <w:szCs w:val="24"/>
        </w:rPr>
        <w:t>“采购入库”题干信息</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（2）业务资料</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业务资料为图片形式，包括：采购员名片、车辆合格证、车钥匙。</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（3）答题要点</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①选手需根据“题干信息”给出的交车需求和查询车辆当前的库存情况，确认需采购车辆的车型和采购数量。</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②选手根据“题干信息”中的车型品牌，选择对应的供应商并完成新车采购单的填写。</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③提交新车采购单后，选手需查看“业务资料”中的相应图片，完成新车入库单的填写。</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（4）情境考核</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情境考核为交互游戏形式，游戏的具体形式为情境还原型游戏，内容描述：进入游戏，通过情境对话得知车务主管安排小李布置整车库存确认流程挂板，小李请求帮助；界面呈现不完整的挂板和未放置的挂板，选手通过拖拽的形式将对应的挂板填补到相应的位置，完成后提交，结束游戏。</w:t>
      </w:r>
    </w:p>
    <w:p>
      <w:pPr>
        <w:pBdr>
          <w:top w:val="single" w:color="auto" w:sz="4" w:space="1"/>
          <w:left w:val="single" w:color="auto" w:sz="4" w:space="4"/>
          <w:bottom w:val="single" w:color="auto" w:sz="4" w:space="1"/>
          <w:right w:val="single" w:color="auto" w:sz="4" w:space="4"/>
        </w:pBdr>
        <w:snapToGrid w:val="0"/>
        <w:ind w:firstLine="480" w:firstLineChars="20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（5）评分点（节选）</w:t>
      </w:r>
    </w:p>
    <w:p>
      <w:pPr>
        <w:pBdr>
          <w:top w:val="single" w:color="auto" w:sz="4" w:space="1"/>
          <w:left w:val="single" w:color="auto" w:sz="4" w:space="4"/>
          <w:bottom w:val="single" w:color="auto" w:sz="4" w:space="1"/>
          <w:right w:val="single" w:color="auto" w:sz="4" w:space="4"/>
        </w:pBdr>
        <w:snapToGrid w:val="0"/>
        <w:jc w:val="center"/>
        <w:rPr>
          <w:rFonts w:cs="Arial" w:asciiTheme="minorEastAsia" w:hAnsiTheme="minorEastAsia" w:eastAsiaTheme="minorEastAsia"/>
          <w:color w:val="000000"/>
          <w:kern w:val="0"/>
          <w:sz w:val="24"/>
          <w:szCs w:val="24"/>
          <w:highlight w:val="yellow"/>
        </w:rPr>
      </w:pPr>
      <w:r>
        <w:rPr>
          <w:rFonts w:cs="Arial" w:asciiTheme="minorEastAsia" w:hAnsiTheme="minorEastAsia" w:eastAsiaTheme="minorEastAsia"/>
          <w:color w:val="000000"/>
          <w:kern w:val="0"/>
          <w:sz w:val="24"/>
          <w:szCs w:val="24"/>
        </w:rPr>
        <w:drawing>
          <wp:inline distT="0" distB="0" distL="0" distR="0">
            <wp:extent cx="5095875" cy="3648075"/>
            <wp:effectExtent l="0" t="0" r="0" b="0"/>
            <wp:docPr id="10" name="图片 10" descr="新车采购分值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新车采购分值表"/>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095875" cy="3648075"/>
                    </a:xfrm>
                    <a:prstGeom prst="rect">
                      <a:avLst/>
                    </a:prstGeom>
                    <a:noFill/>
                    <a:ln>
                      <a:noFill/>
                    </a:ln>
                  </pic:spPr>
                </pic:pic>
              </a:graphicData>
            </a:graphic>
          </wp:inline>
        </w:drawing>
      </w:r>
    </w:p>
    <w:p>
      <w:pPr>
        <w:pBdr>
          <w:top w:val="single" w:color="auto" w:sz="4" w:space="1"/>
          <w:left w:val="single" w:color="auto" w:sz="4" w:space="4"/>
          <w:bottom w:val="single" w:color="auto" w:sz="4" w:space="1"/>
          <w:right w:val="single" w:color="auto" w:sz="4" w:space="4"/>
        </w:pBdr>
        <w:snapToGrid w:val="0"/>
        <w:ind w:firstLine="480" w:firstLineChars="200"/>
        <w:jc w:val="center"/>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图2 “采购入库”评分点</w:t>
      </w:r>
    </w:p>
    <w:p>
      <w:pPr>
        <w:pBdr>
          <w:top w:val="single" w:color="auto" w:sz="4" w:space="1"/>
          <w:left w:val="single" w:color="auto" w:sz="4" w:space="4"/>
          <w:bottom w:val="single" w:color="auto" w:sz="4" w:space="1"/>
          <w:right w:val="single" w:color="auto" w:sz="4" w:space="4"/>
        </w:pBdr>
        <w:snapToGrid w:val="0"/>
        <w:ind w:firstLine="482" w:firstLineChars="200"/>
        <w:jc w:val="left"/>
        <w:rPr>
          <w:rFonts w:cs="Arial" w:asciiTheme="minorEastAsia" w:hAnsiTheme="minorEastAsia" w:eastAsiaTheme="minorEastAsia"/>
          <w:b/>
          <w:color w:val="000000"/>
          <w:kern w:val="0"/>
          <w:sz w:val="24"/>
          <w:szCs w:val="24"/>
        </w:rPr>
      </w:pPr>
      <w:r>
        <w:rPr>
          <w:rFonts w:hint="eastAsia" w:cs="Arial" w:asciiTheme="minorEastAsia" w:hAnsiTheme="minorEastAsia" w:eastAsiaTheme="minorEastAsia"/>
          <w:b/>
          <w:color w:val="000000"/>
          <w:kern w:val="0"/>
          <w:sz w:val="24"/>
          <w:szCs w:val="24"/>
        </w:rPr>
        <w:t>二、车险承保模块样题</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1.样题说明</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该模块选手需完成业务登记、保费计算、核保制单3个工作任务。每个工作任务中均要求选手根据“题干信息”和“业务资料”得出关键信息，填写该工作任务所涉及到的相应表单，同时完成“情境考核”部分的趣味问答。其中“题干信息”以视频形式呈现，“业务资料”以图片形式呈现，“情境考核”以交互游戏形式呈现。</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color w:val="000000"/>
          <w:kern w:val="0"/>
          <w:sz w:val="24"/>
          <w:szCs w:val="24"/>
        </w:rPr>
      </w:pPr>
      <w:r>
        <w:rPr>
          <w:rFonts w:cs="Arial" w:asciiTheme="minorEastAsia" w:hAnsiTheme="minorEastAsia" w:eastAsiaTheme="minorEastAsia"/>
          <w:color w:val="000000"/>
          <w:kern w:val="0"/>
          <w:sz w:val="24"/>
          <w:szCs w:val="24"/>
        </w:rPr>
        <w:t xml:space="preserve"> </w:t>
      </w:r>
      <w:r>
        <w:rPr>
          <w:rFonts w:hint="eastAsia" w:cs="Arial" w:asciiTheme="minorEastAsia" w:hAnsiTheme="minorEastAsia" w:eastAsiaTheme="minorEastAsia"/>
          <w:color w:val="000000"/>
          <w:kern w:val="0"/>
          <w:sz w:val="24"/>
          <w:szCs w:val="24"/>
        </w:rPr>
        <w:t>2.“业务登记”工作任务样题详情</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（1）题干信息</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题干信息为视频形式，内容描述：黄涛先生的车险即将到期，于是给保险公司打电话，咨询续保及增加保险险种的问题。经过电话沟通，黄涛于当天下午1点到保险公司由车险业务员李芳芳为其办理车险业务。李芳芳根据黄涛提供的证件资料及个人信息完成了客户的业务登记工作。</w:t>
      </w:r>
    </w:p>
    <w:p>
      <w:pPr>
        <w:pBdr>
          <w:top w:val="single" w:color="auto" w:sz="4" w:space="1"/>
          <w:left w:val="single" w:color="auto" w:sz="4" w:space="4"/>
          <w:bottom w:val="single" w:color="auto" w:sz="4" w:space="1"/>
          <w:right w:val="single" w:color="auto" w:sz="4" w:space="4"/>
        </w:pBdr>
        <w:snapToGrid w:val="0"/>
        <w:ind w:firstLine="480" w:firstLineChars="200"/>
        <w:jc w:val="center"/>
        <w:rPr>
          <w:rFonts w:cs="Arial" w:asciiTheme="minorEastAsia" w:hAnsiTheme="minorEastAsia" w:eastAsiaTheme="minorEastAsia"/>
          <w:color w:val="000000"/>
          <w:kern w:val="0"/>
          <w:sz w:val="24"/>
          <w:szCs w:val="24"/>
          <w:highlight w:val="yellow"/>
        </w:rPr>
      </w:pPr>
      <w:r>
        <w:rPr>
          <w:rFonts w:cs="Arial" w:asciiTheme="minorEastAsia" w:hAnsiTheme="minorEastAsia" w:eastAsiaTheme="minorEastAsia"/>
          <w:color w:val="000000"/>
          <w:kern w:val="0"/>
          <w:sz w:val="24"/>
          <w:szCs w:val="24"/>
        </w:rPr>
        <w:drawing>
          <wp:inline distT="0" distB="0" distL="0" distR="0">
            <wp:extent cx="2838450" cy="1590675"/>
            <wp:effectExtent l="0" t="0" r="0" b="0"/>
            <wp:docPr id="3" name="图片 3" descr="业务登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业务登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838450" cy="1590675"/>
                    </a:xfrm>
                    <a:prstGeom prst="rect">
                      <a:avLst/>
                    </a:prstGeom>
                    <a:noFill/>
                    <a:ln>
                      <a:noFill/>
                    </a:ln>
                  </pic:spPr>
                </pic:pic>
              </a:graphicData>
            </a:graphic>
          </wp:inline>
        </w:drawing>
      </w:r>
    </w:p>
    <w:p>
      <w:pPr>
        <w:pBdr>
          <w:top w:val="single" w:color="auto" w:sz="4" w:space="1"/>
          <w:left w:val="single" w:color="auto" w:sz="4" w:space="4"/>
          <w:bottom w:val="single" w:color="auto" w:sz="4" w:space="1"/>
          <w:right w:val="single" w:color="auto" w:sz="4" w:space="4"/>
        </w:pBdr>
        <w:snapToGrid w:val="0"/>
        <w:ind w:firstLine="480" w:firstLineChars="200"/>
        <w:jc w:val="center"/>
        <w:rPr>
          <w:rFonts w:cs="Arial" w:asciiTheme="minorEastAsia" w:hAnsiTheme="minorEastAsia" w:eastAsiaTheme="minorEastAsia"/>
          <w:color w:val="000000"/>
          <w:kern w:val="0"/>
          <w:sz w:val="24"/>
          <w:szCs w:val="24"/>
        </w:rPr>
      </w:pPr>
      <w:r>
        <w:rPr>
          <w:rFonts w:cs="Arial" w:asciiTheme="minorEastAsia" w:hAnsiTheme="minorEastAsia" w:eastAsiaTheme="minorEastAsia"/>
          <w:color w:val="000000"/>
          <w:kern w:val="0"/>
          <w:sz w:val="24"/>
          <w:szCs w:val="24"/>
        </w:rPr>
        <w:t>图</w:t>
      </w:r>
      <w:r>
        <w:rPr>
          <w:rFonts w:hint="eastAsia" w:cs="Arial" w:asciiTheme="minorEastAsia" w:hAnsiTheme="minorEastAsia" w:eastAsiaTheme="minorEastAsia"/>
          <w:color w:val="000000"/>
          <w:kern w:val="0"/>
          <w:sz w:val="24"/>
          <w:szCs w:val="24"/>
        </w:rPr>
        <w:t xml:space="preserve">3 </w:t>
      </w:r>
      <w:bookmarkStart w:id="0" w:name="_Hlk508612227"/>
      <w:r>
        <w:rPr>
          <w:rFonts w:hint="eastAsia" w:cs="Arial" w:asciiTheme="minorEastAsia" w:hAnsiTheme="minorEastAsia" w:eastAsiaTheme="minorEastAsia"/>
          <w:color w:val="000000"/>
          <w:kern w:val="0"/>
          <w:sz w:val="24"/>
          <w:szCs w:val="24"/>
        </w:rPr>
        <w:t>“业务登记”</w:t>
      </w:r>
      <w:bookmarkEnd w:id="0"/>
      <w:r>
        <w:rPr>
          <w:rFonts w:hint="eastAsia" w:cs="Arial" w:asciiTheme="minorEastAsia" w:hAnsiTheme="minorEastAsia" w:eastAsiaTheme="minorEastAsia"/>
          <w:color w:val="000000"/>
          <w:kern w:val="0"/>
          <w:sz w:val="24"/>
          <w:szCs w:val="24"/>
        </w:rPr>
        <w:t>题干信息</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（2）业务资料</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 xml:space="preserve"> 业务资料为图片形式，包括：客户名片、客户身份证、车辆牌照、车辆铭牌、车辆仪表盘、车辆配置简表、机动车行驶证、机动车登记证、机动车驾驶证、机动车销售统一发票。</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（3）答题要点</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选手需根据“题干信息”和“业务资料”，完成投保单中投保人信息、被保险人信息、投保车辆信息的登记。</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（4）情境考核</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情境考核为交互游戏形式，题型为拖拽题，题目信息：常见的投保方式有哪些？参考选项：上门投保、到保险公司投保、网上投保、电话投保。</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（5）评分点（节选）</w:t>
      </w:r>
    </w:p>
    <w:p>
      <w:pPr>
        <w:pBdr>
          <w:top w:val="single" w:color="auto" w:sz="4" w:space="1"/>
          <w:left w:val="single" w:color="auto" w:sz="4" w:space="4"/>
          <w:bottom w:val="single" w:color="auto" w:sz="4" w:space="1"/>
          <w:right w:val="single" w:color="auto" w:sz="4" w:space="4"/>
        </w:pBdr>
        <w:snapToGrid w:val="0"/>
        <w:ind w:firstLine="480" w:firstLineChars="200"/>
        <w:jc w:val="center"/>
        <w:rPr>
          <w:rFonts w:cs="Arial" w:asciiTheme="minorEastAsia" w:hAnsiTheme="minorEastAsia" w:eastAsiaTheme="minorEastAsia"/>
          <w:color w:val="000000"/>
          <w:kern w:val="0"/>
          <w:sz w:val="24"/>
          <w:szCs w:val="24"/>
          <w:highlight w:val="yellow"/>
        </w:rPr>
      </w:pPr>
      <w:r>
        <w:rPr>
          <w:rFonts w:cs="Arial" w:asciiTheme="minorEastAsia" w:hAnsiTheme="minorEastAsia" w:eastAsiaTheme="minorEastAsia"/>
          <w:color w:val="000000"/>
          <w:kern w:val="0"/>
          <w:sz w:val="24"/>
          <w:szCs w:val="24"/>
        </w:rPr>
        <w:drawing>
          <wp:inline distT="0" distB="0" distL="0" distR="0">
            <wp:extent cx="4267200" cy="3067050"/>
            <wp:effectExtent l="0" t="0" r="0" b="0"/>
            <wp:docPr id="2" name="图片 2" descr="业务信息-评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业务信息-评分"/>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4267200" cy="3067050"/>
                    </a:xfrm>
                    <a:prstGeom prst="rect">
                      <a:avLst/>
                    </a:prstGeom>
                    <a:noFill/>
                    <a:ln>
                      <a:noFill/>
                    </a:ln>
                  </pic:spPr>
                </pic:pic>
              </a:graphicData>
            </a:graphic>
          </wp:inline>
        </w:drawing>
      </w:r>
    </w:p>
    <w:p>
      <w:pPr>
        <w:pBdr>
          <w:top w:val="single" w:color="auto" w:sz="4" w:space="1"/>
          <w:left w:val="single" w:color="auto" w:sz="4" w:space="4"/>
          <w:bottom w:val="single" w:color="auto" w:sz="4" w:space="1"/>
          <w:right w:val="single" w:color="auto" w:sz="4" w:space="4"/>
        </w:pBdr>
        <w:snapToGrid w:val="0"/>
        <w:ind w:firstLine="480" w:firstLineChars="200"/>
        <w:jc w:val="center"/>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图 4 “业务登记”评分点</w:t>
      </w:r>
    </w:p>
    <w:p>
      <w:pPr>
        <w:pBdr>
          <w:top w:val="single" w:color="auto" w:sz="4" w:space="1"/>
          <w:left w:val="single" w:color="auto" w:sz="4" w:space="4"/>
          <w:bottom w:val="single" w:color="auto" w:sz="4" w:space="1"/>
          <w:right w:val="single" w:color="auto" w:sz="4" w:space="4"/>
        </w:pBdr>
        <w:snapToGrid w:val="0"/>
        <w:ind w:firstLine="482" w:firstLineChars="200"/>
        <w:rPr>
          <w:rFonts w:cs="Arial" w:asciiTheme="minorEastAsia" w:hAnsiTheme="minorEastAsia" w:eastAsiaTheme="minorEastAsia"/>
          <w:b/>
          <w:kern w:val="0"/>
          <w:sz w:val="24"/>
          <w:szCs w:val="24"/>
        </w:rPr>
      </w:pPr>
      <w:r>
        <w:rPr>
          <w:rFonts w:hint="eastAsia" w:cs="Arial" w:asciiTheme="minorEastAsia" w:hAnsiTheme="minorEastAsia" w:eastAsiaTheme="minorEastAsia"/>
          <w:b/>
          <w:kern w:val="0"/>
          <w:sz w:val="24"/>
          <w:szCs w:val="24"/>
        </w:rPr>
        <w:t>三、网络营销模块样题</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1.样题说明</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模块B选手需完成某车型图文信息采集与分析、某车型推广H</w:t>
      </w:r>
      <w:r>
        <w:rPr>
          <w:rFonts w:cs="Arial" w:asciiTheme="minorEastAsia" w:hAnsiTheme="minorEastAsia" w:eastAsiaTheme="minorEastAsia"/>
          <w:kern w:val="0"/>
          <w:sz w:val="24"/>
          <w:szCs w:val="24"/>
        </w:rPr>
        <w:t>5海报制作2</w:t>
      </w:r>
      <w:r>
        <w:rPr>
          <w:rFonts w:hint="eastAsia" w:cs="Arial" w:asciiTheme="minorEastAsia" w:hAnsiTheme="minorEastAsia" w:eastAsiaTheme="minorEastAsia"/>
          <w:kern w:val="0"/>
          <w:sz w:val="24"/>
          <w:szCs w:val="24"/>
        </w:rPr>
        <w:t>个工作任务。第一任务要求选手根据题干信息，通过互联网，搜索某车型的图文信息，并分析该车型的主要卖点和核心价值；第二任务要求选手根据已经获得的车型信息，利用竞赛软件指定的技术平台，独立设计并模拟制作汽车商品推广的H5海报，作品通过考试软件提交，系统自动评分。</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 xml:space="preserve"> </w:t>
      </w:r>
      <w:r>
        <w:rPr>
          <w:rFonts w:hint="eastAsia" w:cs="Arial" w:asciiTheme="minorEastAsia" w:hAnsiTheme="minorEastAsia" w:eastAsiaTheme="minorEastAsia"/>
          <w:kern w:val="0"/>
          <w:sz w:val="24"/>
          <w:szCs w:val="24"/>
        </w:rPr>
        <w:t>2.“某车型图文信息采集与分析”工作任务样题详情</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（1）题干信息</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题干信息为文字模式，内容描述：某经销商近期准备针对某款车型进行产品推广，网销专员张某，根据通过互联网渠道，搜索该车型的相关图文资料，并对图文资料进行分析，完成汽车图文信息采集和分析的任务。</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（2）业务资料</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 xml:space="preserve"> 业务资料为图片形式，包括：某车型特征图片、某车型文档资料；</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（3）答题要点</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选手需根据“题干信息”和“业务资料”，完成相关图文信息检索、采集与分析。</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b/>
          <w:kern w:val="0"/>
          <w:sz w:val="24"/>
          <w:szCs w:val="24"/>
        </w:rPr>
      </w:pPr>
      <w:r>
        <w:rPr>
          <w:rFonts w:hint="eastAsia" w:cs="Arial" w:asciiTheme="minorEastAsia" w:hAnsiTheme="minorEastAsia" w:eastAsiaTheme="minorEastAsia"/>
          <w:kern w:val="0"/>
          <w:sz w:val="24"/>
          <w:szCs w:val="24"/>
        </w:rPr>
        <w:t>（4）评分点（30%）</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本任务采用</w:t>
      </w:r>
      <w:r>
        <w:rPr>
          <w:rFonts w:cs="Arial" w:asciiTheme="minorEastAsia" w:hAnsiTheme="minorEastAsia" w:eastAsiaTheme="minorEastAsia"/>
          <w:kern w:val="0"/>
          <w:sz w:val="24"/>
          <w:szCs w:val="24"/>
        </w:rPr>
        <w:t>计算机自动评分</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某车型文字资料检索</w:t>
      </w:r>
      <w:r>
        <w:rPr>
          <w:rFonts w:hint="eastAsia" w:cs="Arial" w:asciiTheme="minorEastAsia" w:hAnsiTheme="minorEastAsia" w:eastAsiaTheme="minorEastAsia"/>
          <w:kern w:val="0"/>
          <w:sz w:val="24"/>
          <w:szCs w:val="24"/>
        </w:rPr>
        <w:t>与采集（10%）；某车型特征图片选取（10%）；某车型卖点分析（10%）。</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3.“某车型推广H5海报制作”工作任务样题详情</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（1）题干信息</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题干信息为情景描述模式，内容描述：网销专员张某，根据汽车图文信息采集和分析的结果，确定车辆卖点、客户利益、活动主题，进行海报背景甄选，关键要素选取，音乐选择，整体效果集成等环节，完成模拟应用软件设计制作H</w:t>
      </w:r>
      <w:r>
        <w:rPr>
          <w:rFonts w:cs="Arial" w:asciiTheme="minorEastAsia" w:hAnsiTheme="minorEastAsia" w:eastAsiaTheme="minorEastAsia"/>
          <w:kern w:val="0"/>
          <w:sz w:val="24"/>
          <w:szCs w:val="24"/>
        </w:rPr>
        <w:t>5</w:t>
      </w:r>
      <w:r>
        <w:rPr>
          <w:rFonts w:hint="eastAsia" w:cs="Arial" w:asciiTheme="minorEastAsia" w:hAnsiTheme="minorEastAsia" w:eastAsiaTheme="minorEastAsia"/>
          <w:kern w:val="0"/>
          <w:sz w:val="24"/>
          <w:szCs w:val="24"/>
        </w:rPr>
        <w:t>海报的各环节任务。</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（2）业务资料</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color w:val="FF0000"/>
          <w:kern w:val="0"/>
          <w:szCs w:val="24"/>
        </w:rPr>
      </w:pPr>
      <w:r>
        <w:rPr>
          <w:rFonts w:hint="eastAsia" w:cs="Arial" w:asciiTheme="minorEastAsia" w:hAnsiTheme="minorEastAsia" w:eastAsiaTheme="minorEastAsia"/>
          <w:kern w:val="0"/>
          <w:sz w:val="24"/>
          <w:szCs w:val="24"/>
        </w:rPr>
        <w:t>业务资料为软件和图文形式，包括：模板资源库、图文资料。</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（3）答题要点</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选手需根据“题干信息”和“业务资料”，模拟完成某车型推广H</w:t>
      </w:r>
      <w:r>
        <w:rPr>
          <w:rFonts w:cs="Arial" w:asciiTheme="minorEastAsia" w:hAnsiTheme="minorEastAsia" w:eastAsiaTheme="minorEastAsia"/>
          <w:kern w:val="0"/>
          <w:sz w:val="24"/>
          <w:szCs w:val="24"/>
        </w:rPr>
        <w:t>5</w:t>
      </w:r>
      <w:r>
        <w:rPr>
          <w:rFonts w:hint="eastAsia" w:cs="Arial" w:asciiTheme="minorEastAsia" w:hAnsiTheme="minorEastAsia" w:eastAsiaTheme="minorEastAsia"/>
          <w:kern w:val="0"/>
          <w:sz w:val="24"/>
          <w:szCs w:val="24"/>
        </w:rPr>
        <w:t>海报设计制作，并完成H</w:t>
      </w:r>
      <w:r>
        <w:rPr>
          <w:rFonts w:cs="Arial" w:asciiTheme="minorEastAsia" w:hAnsiTheme="minorEastAsia" w:eastAsiaTheme="minorEastAsia"/>
          <w:kern w:val="0"/>
          <w:sz w:val="24"/>
          <w:szCs w:val="24"/>
        </w:rPr>
        <w:t>5</w:t>
      </w:r>
      <w:r>
        <w:rPr>
          <w:rFonts w:hint="eastAsia" w:cs="Arial" w:asciiTheme="minorEastAsia" w:hAnsiTheme="minorEastAsia" w:eastAsiaTheme="minorEastAsia"/>
          <w:kern w:val="0"/>
          <w:sz w:val="24"/>
          <w:szCs w:val="24"/>
        </w:rPr>
        <w:t>海报模拟推送。</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kern w:val="0"/>
          <w:sz w:val="24"/>
          <w:szCs w:val="24"/>
        </w:rPr>
      </w:pPr>
      <w:r>
        <w:rPr>
          <w:rFonts w:hint="eastAsia" w:cs="Arial" w:asciiTheme="minorEastAsia" w:hAnsiTheme="minorEastAsia" w:eastAsiaTheme="minorEastAsia"/>
          <w:kern w:val="0"/>
          <w:sz w:val="24"/>
          <w:szCs w:val="24"/>
        </w:rPr>
        <w:t>（4）评分点（70%）</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kern w:val="0"/>
          <w:sz w:val="24"/>
          <w:szCs w:val="24"/>
        </w:rPr>
      </w:pPr>
      <w:r>
        <w:rPr>
          <w:rFonts w:cs="Arial" w:asciiTheme="minorEastAsia" w:hAnsiTheme="minorEastAsia" w:eastAsiaTheme="minorEastAsia"/>
          <w:kern w:val="0"/>
          <w:sz w:val="24"/>
          <w:szCs w:val="24"/>
        </w:rPr>
        <w:t>本任务采用</w:t>
      </w:r>
      <w:r>
        <w:rPr>
          <w:rFonts w:hint="eastAsia" w:cs="Arial" w:asciiTheme="minorEastAsia" w:hAnsiTheme="minorEastAsia" w:eastAsiaTheme="minorEastAsia"/>
          <w:kern w:val="0"/>
          <w:sz w:val="24"/>
          <w:szCs w:val="24"/>
        </w:rPr>
        <w:t>计算机系统自动评分。业务信息评分主要包含活动主题(</w:t>
      </w:r>
      <w:r>
        <w:rPr>
          <w:rFonts w:cs="Arial" w:asciiTheme="minorEastAsia" w:hAnsiTheme="minorEastAsia" w:eastAsiaTheme="minorEastAsia"/>
          <w:kern w:val="0"/>
          <w:sz w:val="24"/>
          <w:szCs w:val="24"/>
        </w:rPr>
        <w:t>10</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w:t>
      </w:r>
      <w:r>
        <w:rPr>
          <w:rFonts w:hint="eastAsia" w:cs="Arial" w:asciiTheme="minorEastAsia" w:hAnsiTheme="minorEastAsia" w:eastAsiaTheme="minorEastAsia"/>
          <w:kern w:val="0"/>
          <w:sz w:val="24"/>
          <w:szCs w:val="24"/>
        </w:rPr>
        <w:t>、车辆卖点(</w:t>
      </w:r>
      <w:r>
        <w:rPr>
          <w:rFonts w:cs="Arial" w:asciiTheme="minorEastAsia" w:hAnsiTheme="minorEastAsia" w:eastAsiaTheme="minorEastAsia"/>
          <w:kern w:val="0"/>
          <w:sz w:val="24"/>
          <w:szCs w:val="24"/>
        </w:rPr>
        <w:t>10</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w:t>
      </w:r>
      <w:r>
        <w:rPr>
          <w:rFonts w:hint="eastAsia" w:cs="Arial" w:asciiTheme="minorEastAsia" w:hAnsiTheme="minorEastAsia" w:eastAsiaTheme="minorEastAsia"/>
          <w:kern w:val="0"/>
          <w:sz w:val="24"/>
          <w:szCs w:val="24"/>
        </w:rPr>
        <w:t>、客户利益(</w:t>
      </w:r>
      <w:r>
        <w:rPr>
          <w:rFonts w:cs="Arial" w:asciiTheme="minorEastAsia" w:hAnsiTheme="minorEastAsia" w:eastAsiaTheme="minorEastAsia"/>
          <w:kern w:val="0"/>
          <w:sz w:val="24"/>
          <w:szCs w:val="24"/>
        </w:rPr>
        <w:t>10</w:t>
      </w:r>
      <w:r>
        <w:rPr>
          <w:rFonts w:hint="eastAsia" w:cs="Arial" w:asciiTheme="minorEastAsia" w:hAnsiTheme="minorEastAsia" w:eastAsiaTheme="minorEastAsia"/>
          <w:kern w:val="0"/>
          <w:sz w:val="24"/>
          <w:szCs w:val="24"/>
        </w:rPr>
        <w:t>%</w:t>
      </w:r>
      <w:r>
        <w:rPr>
          <w:rFonts w:cs="Arial" w:asciiTheme="minorEastAsia" w:hAnsiTheme="minorEastAsia" w:eastAsiaTheme="minorEastAsia"/>
          <w:kern w:val="0"/>
          <w:sz w:val="24"/>
          <w:szCs w:val="24"/>
        </w:rPr>
        <w:t>)</w:t>
      </w:r>
      <w:r>
        <w:rPr>
          <w:rFonts w:hint="eastAsia" w:cs="Arial" w:asciiTheme="minorEastAsia" w:hAnsiTheme="minorEastAsia" w:eastAsiaTheme="minorEastAsia"/>
          <w:kern w:val="0"/>
          <w:sz w:val="24"/>
          <w:szCs w:val="24"/>
        </w:rPr>
        <w:t>三个知识点的评分，细节评分包含海报背景甄选（10%），关键要素选取（10%），音乐选择（10%），整体效果集成评价（10%）。</w:t>
      </w:r>
    </w:p>
    <w:p>
      <w:pPr>
        <w:pBdr>
          <w:top w:val="single" w:color="auto" w:sz="4" w:space="1"/>
          <w:left w:val="single" w:color="auto" w:sz="4" w:space="4"/>
          <w:bottom w:val="single" w:color="auto" w:sz="4" w:space="1"/>
          <w:right w:val="single" w:color="auto" w:sz="4" w:space="4"/>
        </w:pBdr>
        <w:snapToGrid w:val="0"/>
        <w:ind w:firstLine="480" w:firstLineChars="200"/>
        <w:jc w:val="left"/>
        <w:rPr>
          <w:rFonts w:cs="Arial" w:asciiTheme="minorEastAsia" w:hAnsiTheme="minorEastAsia" w:eastAsiaTheme="minorEastAsia"/>
          <w:kern w:val="0"/>
          <w:sz w:val="24"/>
          <w:szCs w:val="24"/>
        </w:rPr>
      </w:pP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（二）配件管理</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1.比赛流程</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本</w:t>
      </w:r>
      <w:r>
        <w:rPr>
          <w:rFonts w:ascii="仿宋_GB2312" w:hAnsi="宋体" w:eastAsia="仿宋_GB2312" w:cs="Arial"/>
          <w:color w:val="000000"/>
          <w:kern w:val="0"/>
          <w:sz w:val="30"/>
          <w:szCs w:val="30"/>
        </w:rPr>
        <w:t>子</w:t>
      </w:r>
      <w:r>
        <w:rPr>
          <w:rFonts w:hint="eastAsia" w:ascii="仿宋_GB2312" w:hAnsi="宋体" w:eastAsia="仿宋_GB2312" w:cs="Arial"/>
          <w:color w:val="000000"/>
          <w:kern w:val="0"/>
          <w:sz w:val="30"/>
          <w:szCs w:val="30"/>
        </w:rPr>
        <w:t>赛</w:t>
      </w:r>
      <w:r>
        <w:rPr>
          <w:rFonts w:ascii="仿宋_GB2312" w:hAnsi="宋体" w:eastAsia="仿宋_GB2312" w:cs="Arial"/>
          <w:color w:val="000000"/>
          <w:kern w:val="0"/>
          <w:sz w:val="30"/>
          <w:szCs w:val="30"/>
        </w:rPr>
        <w:t>项</w:t>
      </w:r>
      <w:r>
        <w:rPr>
          <w:rFonts w:hint="eastAsia" w:ascii="仿宋_GB2312" w:hAnsi="宋体" w:eastAsia="仿宋_GB2312" w:cs="Arial"/>
          <w:color w:val="000000"/>
          <w:kern w:val="0"/>
          <w:sz w:val="30"/>
          <w:szCs w:val="30"/>
        </w:rPr>
        <w:t>以真实工作情境的形式进行，</w:t>
      </w:r>
      <w:r>
        <w:rPr>
          <w:rFonts w:ascii="仿宋_GB2312" w:hAnsi="宋体" w:eastAsia="仿宋_GB2312" w:cs="Arial"/>
          <w:color w:val="000000"/>
          <w:kern w:val="0"/>
          <w:sz w:val="30"/>
          <w:szCs w:val="30"/>
        </w:rPr>
        <w:t>每队两名选手</w:t>
      </w:r>
      <w:r>
        <w:rPr>
          <w:rFonts w:hint="eastAsia" w:ascii="仿宋_GB2312" w:hAnsi="宋体" w:eastAsia="仿宋_GB2312" w:cs="Arial"/>
          <w:color w:val="000000"/>
          <w:kern w:val="0"/>
          <w:sz w:val="30"/>
          <w:szCs w:val="30"/>
        </w:rPr>
        <w:t>同时</w:t>
      </w:r>
      <w:r>
        <w:rPr>
          <w:rFonts w:ascii="仿宋_GB2312" w:hAnsi="宋体" w:eastAsia="仿宋_GB2312" w:cs="Arial"/>
          <w:color w:val="000000"/>
          <w:kern w:val="0"/>
          <w:sz w:val="30"/>
          <w:szCs w:val="30"/>
        </w:rPr>
        <w:t>上场</w:t>
      </w:r>
      <w:r>
        <w:rPr>
          <w:rFonts w:hint="eastAsia" w:ascii="仿宋_GB2312" w:hAnsi="宋体" w:eastAsia="仿宋_GB2312" w:cs="Arial"/>
          <w:color w:val="000000"/>
          <w:kern w:val="0"/>
          <w:sz w:val="30"/>
          <w:szCs w:val="30"/>
        </w:rPr>
        <w:t>，在规定的20分钟时间内，按照试题规定情境，互相配合完成配件入库和出库工作，</w:t>
      </w:r>
      <w:r>
        <w:rPr>
          <w:rFonts w:ascii="仿宋_GB2312" w:hAnsi="宋体" w:eastAsia="仿宋_GB2312" w:cs="Arial"/>
          <w:color w:val="000000"/>
          <w:kern w:val="0"/>
          <w:sz w:val="30"/>
          <w:szCs w:val="30"/>
        </w:rPr>
        <w:t>并</w:t>
      </w:r>
      <w:r>
        <w:rPr>
          <w:rFonts w:hint="eastAsia" w:ascii="仿宋_GB2312" w:hAnsi="宋体" w:eastAsia="仿宋_GB2312" w:cs="Arial"/>
          <w:color w:val="000000"/>
          <w:kern w:val="0"/>
          <w:sz w:val="30"/>
          <w:szCs w:val="30"/>
        </w:rPr>
        <w:t>进行</w:t>
      </w:r>
      <w:r>
        <w:rPr>
          <w:rFonts w:ascii="仿宋_GB2312" w:hAnsi="宋体" w:eastAsia="仿宋_GB2312" w:cs="Arial"/>
          <w:color w:val="000000"/>
          <w:kern w:val="0"/>
          <w:sz w:val="30"/>
          <w:szCs w:val="30"/>
        </w:rPr>
        <w:t>配件知识问答。</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比赛</w:t>
      </w:r>
      <w:r>
        <w:rPr>
          <w:rFonts w:ascii="仿宋_GB2312" w:hAnsi="宋体" w:eastAsia="仿宋_GB2312" w:cs="Arial"/>
          <w:color w:val="000000"/>
          <w:kern w:val="0"/>
          <w:sz w:val="30"/>
          <w:szCs w:val="30"/>
        </w:rPr>
        <w:t>现场设置有</w:t>
      </w:r>
      <w:r>
        <w:rPr>
          <w:rFonts w:hint="eastAsia" w:ascii="仿宋_GB2312" w:hAnsi="宋体" w:eastAsia="仿宋_GB2312" w:cs="Arial"/>
          <w:color w:val="000000"/>
          <w:kern w:val="0"/>
          <w:sz w:val="30"/>
          <w:szCs w:val="30"/>
        </w:rPr>
        <w:t>四梯货架两个,分别为A、B货架。A货架距离选手工作台较近，有16个</w:t>
      </w:r>
      <w:r>
        <w:rPr>
          <w:rFonts w:ascii="仿宋_GB2312" w:hAnsi="宋体" w:eastAsia="仿宋_GB2312" w:cs="Arial"/>
          <w:color w:val="000000"/>
          <w:kern w:val="0"/>
          <w:sz w:val="30"/>
          <w:szCs w:val="30"/>
        </w:rPr>
        <w:t>货位</w:t>
      </w:r>
      <w:r>
        <w:rPr>
          <w:rFonts w:hint="eastAsia" w:ascii="仿宋_GB2312" w:hAnsi="宋体" w:eastAsia="仿宋_GB2312" w:cs="Arial"/>
          <w:color w:val="000000"/>
          <w:kern w:val="0"/>
          <w:sz w:val="30"/>
          <w:szCs w:val="30"/>
        </w:rPr>
        <w:t>，</w:t>
      </w:r>
      <w:r>
        <w:rPr>
          <w:rFonts w:ascii="仿宋_GB2312" w:hAnsi="宋体" w:eastAsia="仿宋_GB2312" w:cs="Arial"/>
          <w:color w:val="000000"/>
          <w:kern w:val="0"/>
          <w:sz w:val="30"/>
          <w:szCs w:val="30"/>
        </w:rPr>
        <w:t>放置常用配件</w:t>
      </w:r>
      <w:r>
        <w:rPr>
          <w:rFonts w:hint="eastAsia" w:ascii="仿宋_GB2312" w:hAnsi="宋体" w:eastAsia="仿宋_GB2312" w:cs="Arial"/>
          <w:color w:val="000000"/>
          <w:kern w:val="0"/>
          <w:sz w:val="30"/>
          <w:szCs w:val="30"/>
        </w:rPr>
        <w:t>；B货架宽度为A货架两倍，纵向划分为发动机、底盘、车身（或电器）、</w:t>
      </w:r>
      <w:r>
        <w:rPr>
          <w:rFonts w:ascii="仿宋_GB2312" w:hAnsi="宋体" w:eastAsia="仿宋_GB2312" w:cs="Arial"/>
          <w:color w:val="000000"/>
          <w:kern w:val="0"/>
          <w:sz w:val="30"/>
          <w:szCs w:val="30"/>
        </w:rPr>
        <w:t>新能源专用件</w:t>
      </w:r>
      <w:r>
        <w:rPr>
          <w:rFonts w:hint="eastAsia" w:ascii="仿宋_GB2312" w:hAnsi="宋体" w:eastAsia="仿宋_GB2312" w:cs="Arial"/>
          <w:color w:val="000000"/>
          <w:kern w:val="0"/>
          <w:sz w:val="30"/>
          <w:szCs w:val="30"/>
        </w:rPr>
        <w:t>四个系统分区，有16个</w:t>
      </w:r>
      <w:r>
        <w:rPr>
          <w:rFonts w:ascii="仿宋_GB2312" w:hAnsi="宋体" w:eastAsia="仿宋_GB2312" w:cs="Arial"/>
          <w:color w:val="000000"/>
          <w:kern w:val="0"/>
          <w:sz w:val="30"/>
          <w:szCs w:val="30"/>
        </w:rPr>
        <w:t>货位</w:t>
      </w:r>
      <w:r>
        <w:rPr>
          <w:rFonts w:hint="eastAsia" w:ascii="仿宋_GB2312" w:hAnsi="宋体" w:eastAsia="仿宋_GB2312" w:cs="Arial"/>
          <w:color w:val="000000"/>
          <w:kern w:val="0"/>
          <w:sz w:val="30"/>
          <w:szCs w:val="30"/>
        </w:rPr>
        <w:t>，</w:t>
      </w:r>
      <w:r>
        <w:rPr>
          <w:rFonts w:ascii="仿宋_GB2312" w:hAnsi="宋体" w:eastAsia="仿宋_GB2312" w:cs="Arial"/>
          <w:color w:val="000000"/>
          <w:kern w:val="0"/>
          <w:sz w:val="30"/>
          <w:szCs w:val="30"/>
        </w:rPr>
        <w:t>放置</w:t>
      </w:r>
      <w:r>
        <w:rPr>
          <w:rFonts w:hint="eastAsia" w:ascii="仿宋_GB2312" w:hAnsi="宋体" w:eastAsia="仿宋_GB2312" w:cs="Arial"/>
          <w:color w:val="000000"/>
          <w:kern w:val="0"/>
          <w:sz w:val="30"/>
          <w:szCs w:val="30"/>
        </w:rPr>
        <w:t>非</w:t>
      </w:r>
      <w:r>
        <w:rPr>
          <w:rFonts w:ascii="仿宋_GB2312" w:hAnsi="宋体" w:eastAsia="仿宋_GB2312" w:cs="Arial"/>
          <w:color w:val="000000"/>
          <w:kern w:val="0"/>
          <w:sz w:val="30"/>
          <w:szCs w:val="30"/>
        </w:rPr>
        <w:t>常用配件</w:t>
      </w:r>
      <w:r>
        <w:rPr>
          <w:rFonts w:hint="eastAsia" w:ascii="仿宋_GB2312" w:hAnsi="宋体" w:eastAsia="仿宋_GB2312" w:cs="Arial"/>
          <w:color w:val="000000"/>
          <w:kern w:val="0"/>
          <w:sz w:val="30"/>
          <w:szCs w:val="30"/>
        </w:rPr>
        <w:t>。</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具体围绕入库、仓储、出库三个工作环节，设计了确定货位、配件识别、入库操作和出库交付、编码查询、下单订货</w:t>
      </w:r>
      <w:r>
        <w:rPr>
          <w:rFonts w:ascii="仿宋_GB2312" w:hAnsi="宋体" w:eastAsia="仿宋_GB2312" w:cs="Arial"/>
          <w:color w:val="000000"/>
          <w:kern w:val="0"/>
          <w:sz w:val="30"/>
          <w:szCs w:val="30"/>
        </w:rPr>
        <w:t>6</w:t>
      </w:r>
      <w:r>
        <w:rPr>
          <w:rFonts w:hint="eastAsia" w:ascii="仿宋_GB2312" w:hAnsi="宋体" w:eastAsia="仿宋_GB2312" w:cs="Arial"/>
          <w:color w:val="000000"/>
          <w:kern w:val="0"/>
          <w:sz w:val="30"/>
          <w:szCs w:val="30"/>
        </w:rPr>
        <w:t>项工作任务。</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2.样题（见下表）</w:t>
      </w:r>
    </w:p>
    <w:tbl>
      <w:tblPr>
        <w:tblStyle w:val="12"/>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296" w:type="dxa"/>
          </w:tcPr>
          <w:p>
            <w:pPr>
              <w:pBdr>
                <w:top w:val="single" w:color="auto" w:sz="4" w:space="1"/>
                <w:left w:val="single" w:color="auto" w:sz="4" w:space="4"/>
                <w:bottom w:val="single" w:color="auto" w:sz="4" w:space="1"/>
                <w:right w:val="single" w:color="auto" w:sz="4" w:space="4"/>
              </w:pBdr>
              <w:snapToGrid w:val="0"/>
              <w:ind w:firstLine="482" w:firstLineChars="200"/>
              <w:jc w:val="left"/>
              <w:outlineLvl w:val="0"/>
              <w:rPr>
                <w:rFonts w:cs="Arial" w:asciiTheme="minorEastAsia" w:hAnsiTheme="minorEastAsia" w:eastAsiaTheme="minorEastAsia"/>
                <w:b/>
                <w:color w:val="000000"/>
                <w:kern w:val="0"/>
                <w:sz w:val="24"/>
                <w:szCs w:val="24"/>
              </w:rPr>
            </w:pPr>
            <w:r>
              <w:rPr>
                <w:rFonts w:hint="eastAsia" w:cs="Arial" w:asciiTheme="minorEastAsia" w:hAnsiTheme="minorEastAsia" w:eastAsiaTheme="minorEastAsia"/>
                <w:b/>
                <w:color w:val="000000"/>
                <w:kern w:val="0"/>
                <w:sz w:val="24"/>
                <w:szCs w:val="24"/>
              </w:rPr>
              <w:t>一、场景设置</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1. 比赛现场设置有四梯货架两个,分别为A、B货架，A货架距离选手工作台较近，放置常用配件。B货架宽度为A货架两倍，纵向划分为发动机、底盘、车身（或电器</w:t>
            </w:r>
            <w:r>
              <w:rPr>
                <w:rFonts w:cs="Arial" w:asciiTheme="minorEastAsia" w:hAnsiTheme="minorEastAsia" w:eastAsiaTheme="minorEastAsia"/>
                <w:color w:val="000000"/>
                <w:kern w:val="0"/>
                <w:sz w:val="24"/>
                <w:szCs w:val="24"/>
              </w:rPr>
              <w:t>）</w:t>
            </w:r>
            <w:r>
              <w:rPr>
                <w:rFonts w:hint="eastAsia" w:cs="Arial" w:asciiTheme="minorEastAsia" w:hAnsiTheme="minorEastAsia" w:eastAsiaTheme="minorEastAsia"/>
                <w:color w:val="000000"/>
                <w:kern w:val="0"/>
                <w:sz w:val="24"/>
                <w:szCs w:val="24"/>
              </w:rPr>
              <w:t>、新能源专用件四个系统分区，放置非常用配件。</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2.A、B货架各设有16个货位，货位号已标明。</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3.无包装某车型配件32个，其中16个常用件（含辅料），16个非常用件（每个系统各4个）。32个</w:t>
            </w:r>
            <w:r>
              <w:rPr>
                <w:rFonts w:cs="Arial" w:asciiTheme="minorEastAsia" w:hAnsiTheme="minorEastAsia" w:eastAsiaTheme="minorEastAsia"/>
                <w:color w:val="000000"/>
                <w:kern w:val="0"/>
                <w:sz w:val="24"/>
                <w:szCs w:val="24"/>
              </w:rPr>
              <w:t>配件已经被打乱放置在货位上。</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4.带包装某车型配件10种左右，品种包含在32个无包装配件之内，以常用件为主。</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5.配件名称标签36个,含4个干扰标签。</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6.工作</w:t>
            </w:r>
            <w:r>
              <w:rPr>
                <w:rFonts w:cs="Arial" w:asciiTheme="minorEastAsia" w:hAnsiTheme="minorEastAsia" w:eastAsiaTheme="minorEastAsia"/>
                <w:color w:val="000000"/>
                <w:kern w:val="0"/>
                <w:sz w:val="24"/>
                <w:szCs w:val="24"/>
              </w:rPr>
              <w:t>电脑</w:t>
            </w:r>
            <w:r>
              <w:rPr>
                <w:rFonts w:hint="eastAsia" w:cs="Arial" w:asciiTheme="minorEastAsia" w:hAnsiTheme="minorEastAsia" w:eastAsiaTheme="minorEastAsia"/>
                <w:color w:val="000000"/>
                <w:kern w:val="0"/>
                <w:sz w:val="24"/>
                <w:szCs w:val="24"/>
              </w:rPr>
              <w:t>、EPC配件</w:t>
            </w:r>
            <w:r>
              <w:rPr>
                <w:rFonts w:cs="Arial" w:asciiTheme="minorEastAsia" w:hAnsiTheme="minorEastAsia" w:eastAsiaTheme="minorEastAsia"/>
                <w:color w:val="000000"/>
                <w:kern w:val="0"/>
                <w:sz w:val="24"/>
                <w:szCs w:val="24"/>
              </w:rPr>
              <w:t>查询软件、配件</w:t>
            </w:r>
            <w:r>
              <w:rPr>
                <w:rFonts w:hint="eastAsia" w:cs="Arial" w:asciiTheme="minorEastAsia" w:hAnsiTheme="minorEastAsia" w:eastAsiaTheme="minorEastAsia"/>
                <w:color w:val="000000"/>
                <w:kern w:val="0"/>
                <w:sz w:val="24"/>
                <w:szCs w:val="24"/>
              </w:rPr>
              <w:t>标签、工作单据、手套等放置在工作台上。</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7.配件推车2辆、</w:t>
            </w:r>
            <w:r>
              <w:rPr>
                <w:rFonts w:cs="Arial" w:asciiTheme="minorEastAsia" w:hAnsiTheme="minorEastAsia" w:eastAsiaTheme="minorEastAsia"/>
                <w:color w:val="000000"/>
                <w:kern w:val="0"/>
                <w:sz w:val="24"/>
                <w:szCs w:val="24"/>
              </w:rPr>
              <w:t>码货车</w:t>
            </w:r>
            <w:r>
              <w:rPr>
                <w:rFonts w:hint="eastAsia" w:cs="Arial" w:asciiTheme="minorEastAsia" w:hAnsiTheme="minorEastAsia" w:eastAsiaTheme="minorEastAsia"/>
                <w:color w:val="000000"/>
                <w:kern w:val="0"/>
                <w:sz w:val="24"/>
                <w:szCs w:val="24"/>
              </w:rPr>
              <w:t>1辆</w:t>
            </w:r>
            <w:r>
              <w:rPr>
                <w:rFonts w:cs="Arial" w:asciiTheme="minorEastAsia" w:hAnsiTheme="minorEastAsia" w:eastAsiaTheme="minorEastAsia"/>
                <w:color w:val="000000"/>
                <w:kern w:val="0"/>
                <w:sz w:val="24"/>
                <w:szCs w:val="24"/>
              </w:rPr>
              <w:t>。</w:t>
            </w:r>
          </w:p>
          <w:p>
            <w:pPr>
              <w:pBdr>
                <w:top w:val="single" w:color="auto" w:sz="4" w:space="1"/>
                <w:left w:val="single" w:color="auto" w:sz="4" w:space="4"/>
                <w:bottom w:val="single" w:color="auto" w:sz="4" w:space="1"/>
                <w:right w:val="single" w:color="auto" w:sz="4" w:space="4"/>
              </w:pBdr>
              <w:snapToGrid w:val="0"/>
              <w:ind w:firstLine="482" w:firstLineChars="200"/>
              <w:jc w:val="left"/>
              <w:outlineLvl w:val="0"/>
              <w:rPr>
                <w:rFonts w:cs="Arial" w:asciiTheme="minorEastAsia" w:hAnsiTheme="minorEastAsia" w:eastAsiaTheme="minorEastAsia"/>
                <w:b/>
                <w:color w:val="000000"/>
                <w:kern w:val="0"/>
                <w:sz w:val="24"/>
                <w:szCs w:val="24"/>
              </w:rPr>
            </w:pPr>
            <w:r>
              <w:rPr>
                <w:rFonts w:hint="eastAsia" w:cs="Arial" w:asciiTheme="minorEastAsia" w:hAnsiTheme="minorEastAsia" w:eastAsiaTheme="minorEastAsia"/>
                <w:b/>
                <w:color w:val="000000"/>
                <w:kern w:val="0"/>
                <w:sz w:val="24"/>
                <w:szCs w:val="24"/>
              </w:rPr>
              <w:t>二、情境赛题</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cs="Arial" w:asciiTheme="minorEastAsia" w:hAnsiTheme="minorEastAsia" w:eastAsiaTheme="minorEastAsia"/>
                <w:color w:val="000000"/>
                <w:kern w:val="0"/>
                <w:sz w:val="24"/>
                <w:szCs w:val="24"/>
              </w:rPr>
              <w:t>1</w:t>
            </w:r>
            <w:r>
              <w:rPr>
                <w:rFonts w:hint="eastAsia" w:cs="Arial" w:asciiTheme="minorEastAsia" w:hAnsiTheme="minorEastAsia" w:eastAsiaTheme="minorEastAsia"/>
                <w:color w:val="000000"/>
                <w:kern w:val="0"/>
                <w:sz w:val="24"/>
                <w:szCs w:val="24"/>
              </w:rPr>
              <w:t>.场景</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某品牌</w:t>
            </w:r>
            <w:r>
              <w:rPr>
                <w:rFonts w:cs="Arial" w:asciiTheme="minorEastAsia" w:hAnsiTheme="minorEastAsia" w:eastAsiaTheme="minorEastAsia"/>
                <w:color w:val="000000"/>
                <w:kern w:val="0"/>
                <w:sz w:val="24"/>
                <w:szCs w:val="24"/>
              </w:rPr>
              <w:t>4S</w:t>
            </w:r>
            <w:r>
              <w:rPr>
                <w:rFonts w:hint="eastAsia" w:cs="Arial" w:asciiTheme="minorEastAsia" w:hAnsiTheme="minorEastAsia" w:eastAsiaTheme="minorEastAsia"/>
                <w:color w:val="000000"/>
                <w:kern w:val="0"/>
                <w:sz w:val="24"/>
                <w:szCs w:val="24"/>
              </w:rPr>
              <w:t>店配件仓库。</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配件入库：B选手扮演的配件管理</w:t>
            </w:r>
            <w:r>
              <w:rPr>
                <w:rFonts w:cs="Arial" w:asciiTheme="minorEastAsia" w:hAnsiTheme="minorEastAsia" w:eastAsiaTheme="minorEastAsia"/>
                <w:color w:val="000000"/>
                <w:kern w:val="0"/>
                <w:sz w:val="24"/>
                <w:szCs w:val="24"/>
              </w:rPr>
              <w:t>员</w:t>
            </w:r>
            <w:r>
              <w:rPr>
                <w:rFonts w:hint="eastAsia" w:cs="Arial" w:asciiTheme="minorEastAsia" w:hAnsiTheme="minorEastAsia" w:eastAsiaTheme="minorEastAsia"/>
                <w:color w:val="000000"/>
                <w:kern w:val="0"/>
                <w:sz w:val="24"/>
                <w:szCs w:val="24"/>
              </w:rPr>
              <w:t>将货架上随意摆放的32个配件按照仓储</w:t>
            </w:r>
            <w:r>
              <w:rPr>
                <w:rFonts w:cs="Arial" w:asciiTheme="minorEastAsia" w:hAnsiTheme="minorEastAsia" w:eastAsiaTheme="minorEastAsia"/>
                <w:color w:val="000000"/>
                <w:kern w:val="0"/>
                <w:sz w:val="24"/>
                <w:szCs w:val="24"/>
              </w:rPr>
              <w:t>原则</w:t>
            </w:r>
            <w:r>
              <w:rPr>
                <w:rFonts w:hint="eastAsia" w:cs="Arial" w:asciiTheme="minorEastAsia" w:hAnsiTheme="minorEastAsia" w:eastAsiaTheme="minorEastAsia"/>
                <w:color w:val="000000"/>
                <w:kern w:val="0"/>
                <w:sz w:val="24"/>
                <w:szCs w:val="24"/>
              </w:rPr>
              <w:t>调整</w:t>
            </w:r>
            <w:r>
              <w:rPr>
                <w:rFonts w:cs="Arial" w:asciiTheme="minorEastAsia" w:hAnsiTheme="minorEastAsia" w:eastAsiaTheme="minorEastAsia"/>
                <w:color w:val="000000"/>
                <w:kern w:val="0"/>
                <w:sz w:val="24"/>
                <w:szCs w:val="24"/>
              </w:rPr>
              <w:t>到正确的货位上</w:t>
            </w:r>
            <w:r>
              <w:rPr>
                <w:rFonts w:hint="eastAsia" w:cs="Arial" w:asciiTheme="minorEastAsia" w:hAnsiTheme="minorEastAsia" w:eastAsiaTheme="minorEastAsia"/>
                <w:color w:val="000000"/>
                <w:kern w:val="0"/>
                <w:sz w:val="24"/>
                <w:szCs w:val="24"/>
              </w:rPr>
              <w:t>；将配件标签粘贴</w:t>
            </w:r>
            <w:r>
              <w:rPr>
                <w:rFonts w:cs="Arial" w:asciiTheme="minorEastAsia" w:hAnsiTheme="minorEastAsia" w:eastAsiaTheme="minorEastAsia"/>
                <w:color w:val="000000"/>
                <w:kern w:val="0"/>
                <w:sz w:val="24"/>
                <w:szCs w:val="24"/>
              </w:rPr>
              <w:t>在对应的货位上</w:t>
            </w:r>
            <w:r>
              <w:rPr>
                <w:rFonts w:hint="eastAsia" w:cs="Arial" w:asciiTheme="minorEastAsia" w:hAnsiTheme="minorEastAsia" w:eastAsiaTheme="minorEastAsia"/>
                <w:color w:val="000000"/>
                <w:kern w:val="0"/>
                <w:sz w:val="24"/>
                <w:szCs w:val="24"/>
              </w:rPr>
              <w:t>；配件</w:t>
            </w:r>
            <w:r>
              <w:rPr>
                <w:rFonts w:cs="Arial" w:asciiTheme="minorEastAsia" w:hAnsiTheme="minorEastAsia" w:eastAsiaTheme="minorEastAsia"/>
                <w:color w:val="000000"/>
                <w:kern w:val="0"/>
                <w:sz w:val="24"/>
                <w:szCs w:val="24"/>
              </w:rPr>
              <w:t>计划</w:t>
            </w:r>
            <w:r>
              <w:rPr>
                <w:rFonts w:hint="eastAsia" w:cs="Arial" w:asciiTheme="minorEastAsia" w:hAnsiTheme="minorEastAsia" w:eastAsiaTheme="minorEastAsia"/>
                <w:color w:val="000000"/>
                <w:kern w:val="0"/>
                <w:sz w:val="24"/>
                <w:szCs w:val="24"/>
              </w:rPr>
              <w:t>员推上一车带包装配件，B选手根据装箱单对配件外包装进行检查、清点并唱收，之后将其放置在正确货位上，并填写入库单。</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配件出库：领料员来领料，A选手扮演的配件管理</w:t>
            </w:r>
            <w:r>
              <w:rPr>
                <w:rFonts w:cs="Arial" w:asciiTheme="minorEastAsia" w:hAnsiTheme="minorEastAsia" w:eastAsiaTheme="minorEastAsia"/>
                <w:color w:val="000000"/>
                <w:kern w:val="0"/>
                <w:sz w:val="24"/>
                <w:szCs w:val="24"/>
              </w:rPr>
              <w:t>员</w:t>
            </w:r>
            <w:r>
              <w:rPr>
                <w:rFonts w:hint="eastAsia" w:cs="Arial" w:asciiTheme="minorEastAsia" w:hAnsiTheme="minorEastAsia" w:eastAsiaTheme="minorEastAsia"/>
                <w:color w:val="000000"/>
                <w:kern w:val="0"/>
                <w:sz w:val="24"/>
                <w:szCs w:val="24"/>
              </w:rPr>
              <w:t>根据领料单在货架上找到有货配件并唱付给领料员；配件管理</w:t>
            </w:r>
            <w:r>
              <w:rPr>
                <w:rFonts w:cs="Arial" w:asciiTheme="minorEastAsia" w:hAnsiTheme="minorEastAsia" w:eastAsiaTheme="minorEastAsia"/>
                <w:color w:val="000000"/>
                <w:kern w:val="0"/>
                <w:sz w:val="24"/>
                <w:szCs w:val="24"/>
              </w:rPr>
              <w:t>员根据缺料预约单向</w:t>
            </w:r>
            <w:r>
              <w:rPr>
                <w:rFonts w:hint="eastAsia" w:cs="Arial" w:asciiTheme="minorEastAsia" w:hAnsiTheme="minorEastAsia" w:eastAsiaTheme="minorEastAsia"/>
                <w:color w:val="000000"/>
                <w:kern w:val="0"/>
                <w:sz w:val="24"/>
                <w:szCs w:val="24"/>
              </w:rPr>
              <w:t>领料员介绍</w:t>
            </w:r>
            <w:r>
              <w:rPr>
                <w:rFonts w:cs="Arial" w:asciiTheme="minorEastAsia" w:hAnsiTheme="minorEastAsia" w:eastAsiaTheme="minorEastAsia"/>
                <w:color w:val="000000"/>
                <w:kern w:val="0"/>
                <w:sz w:val="24"/>
                <w:szCs w:val="24"/>
              </w:rPr>
              <w:t>订货方式</w:t>
            </w:r>
            <w:r>
              <w:rPr>
                <w:rFonts w:hint="eastAsia" w:cs="Arial" w:asciiTheme="minorEastAsia" w:hAnsiTheme="minorEastAsia" w:eastAsiaTheme="minorEastAsia"/>
                <w:color w:val="000000"/>
                <w:kern w:val="0"/>
                <w:sz w:val="24"/>
                <w:szCs w:val="24"/>
              </w:rPr>
              <w:t>和</w:t>
            </w:r>
            <w:r>
              <w:rPr>
                <w:rFonts w:cs="Arial" w:asciiTheme="minorEastAsia" w:hAnsiTheme="minorEastAsia" w:eastAsiaTheme="minorEastAsia"/>
                <w:color w:val="000000"/>
                <w:kern w:val="0"/>
                <w:sz w:val="24"/>
                <w:szCs w:val="24"/>
              </w:rPr>
              <w:t>预计到货时间，</w:t>
            </w:r>
            <w:r>
              <w:rPr>
                <w:rFonts w:hint="eastAsia" w:cs="Arial" w:asciiTheme="minorEastAsia" w:hAnsiTheme="minorEastAsia" w:eastAsiaTheme="minorEastAsia"/>
                <w:color w:val="000000"/>
                <w:kern w:val="0"/>
                <w:sz w:val="24"/>
                <w:szCs w:val="24"/>
              </w:rPr>
              <w:t>之后</w:t>
            </w:r>
            <w:r>
              <w:rPr>
                <w:rFonts w:cs="Arial" w:asciiTheme="minorEastAsia" w:hAnsiTheme="minorEastAsia" w:eastAsiaTheme="minorEastAsia"/>
                <w:color w:val="000000"/>
                <w:kern w:val="0"/>
                <w:sz w:val="24"/>
                <w:szCs w:val="24"/>
              </w:rPr>
              <w:t>由领料员确定订货方式</w:t>
            </w:r>
            <w:r>
              <w:rPr>
                <w:rFonts w:hint="eastAsia" w:cs="Arial" w:asciiTheme="minorEastAsia" w:hAnsiTheme="minorEastAsia" w:eastAsiaTheme="minorEastAsia"/>
                <w:color w:val="000000"/>
                <w:kern w:val="0"/>
                <w:sz w:val="24"/>
                <w:szCs w:val="24"/>
              </w:rPr>
              <w:t>；A选手在</w:t>
            </w:r>
            <w:r>
              <w:rPr>
                <w:rFonts w:cs="Arial" w:asciiTheme="minorEastAsia" w:hAnsiTheme="minorEastAsia" w:eastAsiaTheme="minorEastAsia"/>
                <w:color w:val="000000"/>
                <w:kern w:val="0"/>
                <w:sz w:val="24"/>
                <w:szCs w:val="24"/>
              </w:rPr>
              <w:t>电脑</w:t>
            </w:r>
            <w:r>
              <w:rPr>
                <w:rFonts w:hint="eastAsia" w:cs="Arial" w:asciiTheme="minorEastAsia" w:hAnsiTheme="minorEastAsia" w:eastAsiaTheme="minorEastAsia"/>
                <w:color w:val="000000"/>
                <w:kern w:val="0"/>
                <w:sz w:val="24"/>
                <w:szCs w:val="24"/>
              </w:rPr>
              <w:t>EPC软件</w:t>
            </w:r>
            <w:r>
              <w:rPr>
                <w:rFonts w:cs="Arial" w:asciiTheme="minorEastAsia" w:hAnsiTheme="minorEastAsia" w:eastAsiaTheme="minorEastAsia"/>
                <w:color w:val="000000"/>
                <w:kern w:val="0"/>
                <w:sz w:val="24"/>
                <w:szCs w:val="24"/>
              </w:rPr>
              <w:t>系统中</w:t>
            </w:r>
            <w:r>
              <w:rPr>
                <w:rFonts w:hint="eastAsia" w:cs="Arial" w:asciiTheme="minorEastAsia" w:hAnsiTheme="minorEastAsia" w:eastAsiaTheme="minorEastAsia"/>
                <w:color w:val="000000"/>
                <w:kern w:val="0"/>
                <w:sz w:val="24"/>
                <w:szCs w:val="24"/>
              </w:rPr>
              <w:t>查询缺货配件编码，之后填写订货单信息。　</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配件</w:t>
            </w:r>
            <w:r>
              <w:rPr>
                <w:rFonts w:cs="Arial" w:asciiTheme="minorEastAsia" w:hAnsiTheme="minorEastAsia" w:eastAsiaTheme="minorEastAsia"/>
                <w:color w:val="000000"/>
                <w:kern w:val="0"/>
                <w:sz w:val="24"/>
                <w:szCs w:val="24"/>
              </w:rPr>
              <w:t>知识问答：以</w:t>
            </w:r>
            <w:r>
              <w:rPr>
                <w:rFonts w:hint="eastAsia" w:cs="Arial" w:asciiTheme="minorEastAsia" w:hAnsiTheme="minorEastAsia" w:eastAsiaTheme="minorEastAsia"/>
                <w:color w:val="000000"/>
                <w:kern w:val="0"/>
                <w:sz w:val="24"/>
                <w:szCs w:val="24"/>
              </w:rPr>
              <w:t>B选手</w:t>
            </w:r>
            <w:r>
              <w:rPr>
                <w:rFonts w:cs="Arial" w:asciiTheme="minorEastAsia" w:hAnsiTheme="minorEastAsia" w:eastAsiaTheme="minorEastAsia"/>
                <w:color w:val="000000"/>
                <w:kern w:val="0"/>
                <w:sz w:val="24"/>
                <w:szCs w:val="24"/>
              </w:rPr>
              <w:t>为主、</w:t>
            </w:r>
            <w:r>
              <w:rPr>
                <w:rFonts w:hint="eastAsia" w:cs="Arial" w:asciiTheme="minorEastAsia" w:hAnsiTheme="minorEastAsia" w:eastAsiaTheme="minorEastAsia"/>
                <w:color w:val="000000"/>
                <w:kern w:val="0"/>
                <w:sz w:val="24"/>
                <w:szCs w:val="24"/>
              </w:rPr>
              <w:t>A选手</w:t>
            </w:r>
            <w:r>
              <w:rPr>
                <w:rFonts w:cs="Arial" w:asciiTheme="minorEastAsia" w:hAnsiTheme="minorEastAsia" w:eastAsiaTheme="minorEastAsia"/>
                <w:color w:val="000000"/>
                <w:kern w:val="0"/>
                <w:sz w:val="24"/>
                <w:szCs w:val="24"/>
              </w:rPr>
              <w:t>为辅回答裁判提出的两个配件问题，两个问题都带追问。</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2.背景资料</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cs="Arial" w:asciiTheme="minorEastAsia" w:hAnsiTheme="minorEastAsia" w:eastAsiaTheme="minorEastAsia"/>
                <w:color w:val="000000"/>
                <w:kern w:val="0"/>
                <w:sz w:val="24"/>
                <w:szCs w:val="24"/>
              </w:rPr>
            </w:pPr>
            <w:r>
              <w:rPr>
                <w:rFonts w:hint="eastAsia" w:cs="Arial" w:asciiTheme="minorEastAsia" w:hAnsiTheme="minorEastAsia" w:eastAsiaTheme="minorEastAsia"/>
                <w:color w:val="000000"/>
                <w:kern w:val="0"/>
                <w:sz w:val="24"/>
                <w:szCs w:val="24"/>
              </w:rPr>
              <w:t>根据某品牌4S店技术规范，预计到货时间一般为：常规</w:t>
            </w:r>
            <w:r>
              <w:rPr>
                <w:rFonts w:cs="Arial" w:asciiTheme="minorEastAsia" w:hAnsiTheme="minorEastAsia" w:eastAsiaTheme="minorEastAsia"/>
                <w:color w:val="000000"/>
                <w:kern w:val="0"/>
                <w:sz w:val="24"/>
                <w:szCs w:val="24"/>
              </w:rPr>
              <w:t>，</w:t>
            </w:r>
            <w:r>
              <w:rPr>
                <w:rFonts w:hint="eastAsia" w:cs="Arial" w:asciiTheme="minorEastAsia" w:hAnsiTheme="minorEastAsia" w:eastAsiaTheme="minorEastAsia"/>
                <w:color w:val="000000"/>
                <w:kern w:val="0"/>
                <w:sz w:val="24"/>
                <w:szCs w:val="24"/>
              </w:rPr>
              <w:t>4天</w:t>
            </w:r>
            <w:r>
              <w:rPr>
                <w:rFonts w:cs="Arial" w:asciiTheme="minorEastAsia" w:hAnsiTheme="minorEastAsia" w:eastAsiaTheme="minorEastAsia"/>
                <w:color w:val="000000"/>
                <w:kern w:val="0"/>
                <w:sz w:val="24"/>
                <w:szCs w:val="24"/>
              </w:rPr>
              <w:t>；紧急，</w:t>
            </w:r>
            <w:r>
              <w:rPr>
                <w:rFonts w:hint="eastAsia" w:cs="Arial" w:asciiTheme="minorEastAsia" w:hAnsiTheme="minorEastAsia" w:eastAsiaTheme="minorEastAsia"/>
                <w:color w:val="000000"/>
                <w:kern w:val="0"/>
                <w:sz w:val="24"/>
                <w:szCs w:val="24"/>
              </w:rPr>
              <w:t>1天</w:t>
            </w:r>
            <w:r>
              <w:rPr>
                <w:rFonts w:cs="Arial" w:asciiTheme="minorEastAsia" w:hAnsiTheme="minorEastAsia" w:eastAsiaTheme="minorEastAsia"/>
                <w:color w:val="000000"/>
                <w:kern w:val="0"/>
                <w:sz w:val="24"/>
                <w:szCs w:val="24"/>
              </w:rPr>
              <w:t>。</w:t>
            </w:r>
          </w:p>
          <w:p>
            <w:pPr>
              <w:pBdr>
                <w:top w:val="single" w:color="auto" w:sz="4" w:space="1"/>
                <w:left w:val="single" w:color="auto" w:sz="4" w:space="4"/>
                <w:bottom w:val="single" w:color="auto" w:sz="4" w:space="1"/>
                <w:right w:val="single" w:color="auto" w:sz="4" w:space="4"/>
              </w:pBdr>
              <w:snapToGrid w:val="0"/>
              <w:ind w:firstLine="480" w:firstLineChars="200"/>
              <w:jc w:val="left"/>
              <w:outlineLvl w:val="0"/>
              <w:rPr>
                <w:rFonts w:hint="eastAsia" w:cs="Arial" w:asciiTheme="minorEastAsia" w:hAnsiTheme="minorEastAsia" w:eastAsiaTheme="minorEastAsia"/>
                <w:color w:val="000000"/>
                <w:kern w:val="0"/>
                <w:sz w:val="24"/>
                <w:szCs w:val="24"/>
              </w:rPr>
            </w:pPr>
          </w:p>
        </w:tc>
      </w:tr>
    </w:tbl>
    <w:p>
      <w:pPr>
        <w:snapToGrid w:val="0"/>
        <w:spacing w:line="560" w:lineRule="exact"/>
        <w:ind w:firstLine="600" w:firstLineChars="200"/>
        <w:jc w:val="left"/>
        <w:rPr>
          <w:rFonts w:ascii="仿宋_GB2312" w:hAnsi="宋体" w:eastAsia="仿宋_GB2312" w:cs="Arial"/>
          <w:color w:val="000000"/>
          <w:kern w:val="0"/>
          <w:sz w:val="30"/>
          <w:szCs w:val="30"/>
        </w:rPr>
      </w:pP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（三）服务接待</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1.比赛流程</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本子赛项以真实工作情境的形式进行，</w:t>
      </w:r>
      <w:r>
        <w:rPr>
          <w:rFonts w:ascii="仿宋_GB2312" w:hAnsi="宋体" w:eastAsia="仿宋_GB2312" w:cs="Arial"/>
          <w:color w:val="000000"/>
          <w:kern w:val="0"/>
          <w:sz w:val="30"/>
          <w:szCs w:val="30"/>
        </w:rPr>
        <w:t>每队两名选手</w:t>
      </w:r>
      <w:r>
        <w:rPr>
          <w:rFonts w:hint="eastAsia" w:ascii="仿宋_GB2312" w:hAnsi="宋体" w:eastAsia="仿宋_GB2312" w:cs="Arial"/>
          <w:color w:val="000000"/>
          <w:kern w:val="0"/>
          <w:sz w:val="30"/>
          <w:szCs w:val="30"/>
        </w:rPr>
        <w:t>同时</w:t>
      </w:r>
      <w:r>
        <w:rPr>
          <w:rFonts w:ascii="仿宋_GB2312" w:hAnsi="宋体" w:eastAsia="仿宋_GB2312" w:cs="Arial"/>
          <w:color w:val="000000"/>
          <w:kern w:val="0"/>
          <w:sz w:val="30"/>
          <w:szCs w:val="30"/>
        </w:rPr>
        <w:t>上场</w:t>
      </w:r>
      <w:r>
        <w:rPr>
          <w:rFonts w:hint="eastAsia" w:ascii="仿宋_GB2312" w:hAnsi="宋体" w:eastAsia="仿宋_GB2312" w:cs="Arial"/>
          <w:color w:val="000000"/>
          <w:kern w:val="0"/>
          <w:sz w:val="30"/>
          <w:szCs w:val="30"/>
        </w:rPr>
        <w:t>，在规定的2</w:t>
      </w:r>
      <w:r>
        <w:rPr>
          <w:rFonts w:ascii="仿宋_GB2312" w:hAnsi="宋体" w:eastAsia="仿宋_GB2312" w:cs="Arial"/>
          <w:color w:val="000000"/>
          <w:kern w:val="0"/>
          <w:sz w:val="30"/>
          <w:szCs w:val="30"/>
        </w:rPr>
        <w:t>0</w:t>
      </w:r>
      <w:r>
        <w:rPr>
          <w:rFonts w:hint="eastAsia" w:ascii="仿宋_GB2312" w:hAnsi="宋体" w:eastAsia="仿宋_GB2312" w:cs="Arial"/>
          <w:color w:val="000000"/>
          <w:kern w:val="0"/>
          <w:sz w:val="30"/>
          <w:szCs w:val="30"/>
        </w:rPr>
        <w:t>分钟时间内，按照试题规定情境，互相配合完成维修服务</w:t>
      </w:r>
      <w:r>
        <w:rPr>
          <w:rFonts w:ascii="仿宋_GB2312" w:hAnsi="宋体" w:eastAsia="仿宋_GB2312" w:cs="Arial"/>
          <w:color w:val="000000"/>
          <w:kern w:val="0"/>
          <w:sz w:val="30"/>
          <w:szCs w:val="30"/>
        </w:rPr>
        <w:t>接待工作。</w:t>
      </w:r>
    </w:p>
    <w:p>
      <w:pPr>
        <w:snapToGrid w:val="0"/>
        <w:spacing w:line="560" w:lineRule="exact"/>
        <w:ind w:firstLine="600" w:firstLineChars="200"/>
        <w:jc w:val="left"/>
        <w:rPr>
          <w:rFonts w:ascii="仿宋_GB2312" w:hAnsi="宋体" w:eastAsia="仿宋_GB2312" w:cs="Arial"/>
          <w:color w:val="FF0000"/>
          <w:kern w:val="0"/>
          <w:sz w:val="30"/>
          <w:szCs w:val="30"/>
        </w:rPr>
      </w:pPr>
      <w:r>
        <w:rPr>
          <w:rFonts w:hint="eastAsia" w:ascii="仿宋_GB2312" w:hAnsi="宋体" w:eastAsia="仿宋_GB2312" w:cs="Arial"/>
          <w:color w:val="000000"/>
          <w:kern w:val="0"/>
          <w:sz w:val="30"/>
          <w:szCs w:val="30"/>
        </w:rPr>
        <w:t>要求各队的</w:t>
      </w:r>
      <w:r>
        <w:rPr>
          <w:rFonts w:ascii="仿宋_GB2312" w:hAnsi="宋体" w:eastAsia="仿宋_GB2312" w:cs="Arial"/>
          <w:color w:val="000000"/>
          <w:kern w:val="0"/>
          <w:sz w:val="30"/>
          <w:szCs w:val="30"/>
        </w:rPr>
        <w:t>A</w:t>
      </w:r>
      <w:r>
        <w:rPr>
          <w:rFonts w:hint="eastAsia" w:ascii="仿宋_GB2312" w:hAnsi="宋体" w:eastAsia="仿宋_GB2312" w:cs="Arial"/>
          <w:color w:val="000000"/>
          <w:kern w:val="0"/>
          <w:sz w:val="30"/>
          <w:szCs w:val="30"/>
        </w:rPr>
        <w:t>、</w:t>
      </w:r>
      <w:r>
        <w:rPr>
          <w:rFonts w:ascii="仿宋_GB2312" w:hAnsi="宋体" w:eastAsia="仿宋_GB2312" w:cs="Arial"/>
          <w:color w:val="000000"/>
          <w:kern w:val="0"/>
          <w:sz w:val="30"/>
          <w:szCs w:val="30"/>
        </w:rPr>
        <w:t>B</w:t>
      </w:r>
      <w:r>
        <w:rPr>
          <w:rFonts w:hint="eastAsia" w:ascii="仿宋_GB2312" w:hAnsi="宋体" w:eastAsia="仿宋_GB2312" w:cs="Arial"/>
          <w:color w:val="000000"/>
          <w:kern w:val="0"/>
          <w:sz w:val="30"/>
          <w:szCs w:val="30"/>
        </w:rPr>
        <w:t>选手同时上场，按照双顾问（专属服务顾问A、技术顾问B）服务</w:t>
      </w:r>
      <w:r>
        <w:rPr>
          <w:rFonts w:ascii="仿宋_GB2312" w:hAnsi="宋体" w:eastAsia="仿宋_GB2312" w:cs="Arial"/>
          <w:color w:val="000000"/>
          <w:kern w:val="0"/>
          <w:sz w:val="30"/>
          <w:szCs w:val="30"/>
        </w:rPr>
        <w:t>流程</w:t>
      </w:r>
      <w:r>
        <w:rPr>
          <w:rFonts w:hint="eastAsia" w:ascii="仿宋_GB2312" w:hAnsi="宋体" w:eastAsia="仿宋_GB2312" w:cs="Arial"/>
          <w:color w:val="000000"/>
          <w:kern w:val="0"/>
          <w:sz w:val="30"/>
          <w:szCs w:val="30"/>
        </w:rPr>
        <w:t>， 通过相互配合正确规范地完成接车</w:t>
      </w:r>
      <w:r>
        <w:rPr>
          <w:rFonts w:ascii="仿宋_GB2312" w:hAnsi="宋体" w:eastAsia="仿宋_GB2312" w:cs="Arial"/>
          <w:color w:val="000000"/>
          <w:kern w:val="0"/>
          <w:sz w:val="30"/>
          <w:szCs w:val="30"/>
        </w:rPr>
        <w:t>和交车</w:t>
      </w:r>
      <w:r>
        <w:rPr>
          <w:rFonts w:hint="eastAsia" w:ascii="仿宋_GB2312" w:hAnsi="宋体" w:eastAsia="仿宋_GB2312" w:cs="Arial"/>
          <w:color w:val="000000"/>
          <w:kern w:val="0"/>
          <w:sz w:val="30"/>
          <w:szCs w:val="30"/>
        </w:rPr>
        <w:t>的全过程。接车环节</w:t>
      </w:r>
      <w:r>
        <w:rPr>
          <w:rFonts w:ascii="仿宋_GB2312" w:hAnsi="宋体" w:eastAsia="仿宋_GB2312" w:cs="Arial"/>
          <w:color w:val="000000"/>
          <w:kern w:val="0"/>
          <w:sz w:val="30"/>
          <w:szCs w:val="30"/>
        </w:rPr>
        <w:t>包括：</w:t>
      </w:r>
      <w:r>
        <w:rPr>
          <w:rFonts w:hint="eastAsia" w:ascii="仿宋_GB2312" w:hAnsi="宋体" w:eastAsia="仿宋_GB2312" w:cs="Arial"/>
          <w:color w:val="000000"/>
          <w:kern w:val="0"/>
          <w:sz w:val="30"/>
          <w:szCs w:val="30"/>
        </w:rPr>
        <w:t>礼迎顾客、环车检查、增项推荐、项目确认；交车</w:t>
      </w:r>
      <w:r>
        <w:rPr>
          <w:rFonts w:ascii="仿宋_GB2312" w:hAnsi="宋体" w:eastAsia="仿宋_GB2312" w:cs="Arial"/>
          <w:color w:val="000000"/>
          <w:kern w:val="0"/>
          <w:sz w:val="30"/>
          <w:szCs w:val="30"/>
        </w:rPr>
        <w:t>环节包括：</w:t>
      </w:r>
      <w:r>
        <w:rPr>
          <w:rFonts w:hint="eastAsia" w:ascii="仿宋_GB2312" w:hAnsi="宋体" w:eastAsia="仿宋_GB2312" w:cs="Arial"/>
          <w:color w:val="000000"/>
          <w:kern w:val="0"/>
          <w:sz w:val="30"/>
          <w:szCs w:val="30"/>
        </w:rPr>
        <w:t>增项确认、交车准备、车辆验收、</w:t>
      </w:r>
      <w:r>
        <w:rPr>
          <w:rFonts w:hint="eastAsia" w:ascii="仿宋_GB2312" w:hAnsi="宋体" w:eastAsia="仿宋_GB2312" w:cs="Arial"/>
          <w:kern w:val="0"/>
          <w:sz w:val="30"/>
          <w:szCs w:val="30"/>
        </w:rPr>
        <w:t>核单结账、礼送顾客。在赛题设置环节，通过调用整车厂损坏、维修大数据，设置车在使用期间常见故障及车主常见问题，在体现车辆设施、特点的基础上，真正具有可操作性及实用性。</w:t>
      </w:r>
    </w:p>
    <w:p>
      <w:pPr>
        <w:snapToGrid w:val="0"/>
        <w:spacing w:line="560" w:lineRule="exact"/>
        <w:ind w:firstLine="633" w:firstLineChars="211"/>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两位</w:t>
      </w:r>
      <w:r>
        <w:rPr>
          <w:rFonts w:ascii="仿宋_GB2312" w:hAnsi="宋体" w:eastAsia="仿宋_GB2312" w:cs="Arial"/>
          <w:color w:val="000000"/>
          <w:kern w:val="0"/>
          <w:sz w:val="30"/>
          <w:szCs w:val="30"/>
        </w:rPr>
        <w:t>选手</w:t>
      </w:r>
      <w:r>
        <w:rPr>
          <w:rFonts w:hint="eastAsia" w:ascii="仿宋_GB2312" w:hAnsi="宋体" w:eastAsia="仿宋_GB2312" w:cs="Arial"/>
          <w:color w:val="000000"/>
          <w:kern w:val="0"/>
          <w:sz w:val="30"/>
          <w:szCs w:val="30"/>
        </w:rPr>
        <w:t>在</w:t>
      </w:r>
      <w:r>
        <w:rPr>
          <w:rFonts w:ascii="仿宋_GB2312" w:hAnsi="宋体" w:eastAsia="仿宋_GB2312" w:cs="Arial"/>
          <w:color w:val="000000"/>
          <w:kern w:val="0"/>
          <w:sz w:val="30"/>
          <w:szCs w:val="30"/>
        </w:rPr>
        <w:t>遵守</w:t>
      </w:r>
      <w:r>
        <w:rPr>
          <w:rFonts w:hint="eastAsia" w:ascii="仿宋_GB2312" w:hAnsi="宋体" w:eastAsia="仿宋_GB2312" w:cs="Arial"/>
          <w:color w:val="000000"/>
          <w:kern w:val="0"/>
          <w:sz w:val="30"/>
          <w:szCs w:val="30"/>
        </w:rPr>
        <w:t>该品牌服务</w:t>
      </w:r>
      <w:r>
        <w:rPr>
          <w:rFonts w:ascii="仿宋_GB2312" w:hAnsi="宋体" w:eastAsia="仿宋_GB2312" w:cs="Arial"/>
          <w:color w:val="000000"/>
          <w:kern w:val="0"/>
          <w:sz w:val="30"/>
          <w:szCs w:val="30"/>
        </w:rPr>
        <w:t>流程要点</w:t>
      </w:r>
      <w:r>
        <w:rPr>
          <w:rFonts w:hint="eastAsia" w:ascii="仿宋_GB2312" w:hAnsi="宋体" w:eastAsia="仿宋_GB2312" w:cs="Arial"/>
          <w:color w:val="000000"/>
          <w:kern w:val="0"/>
          <w:sz w:val="30"/>
          <w:szCs w:val="30"/>
        </w:rPr>
        <w:t>的</w:t>
      </w:r>
      <w:r>
        <w:rPr>
          <w:rFonts w:ascii="仿宋_GB2312" w:hAnsi="宋体" w:eastAsia="仿宋_GB2312" w:cs="Arial"/>
          <w:color w:val="000000"/>
          <w:kern w:val="0"/>
          <w:sz w:val="30"/>
          <w:szCs w:val="30"/>
        </w:rPr>
        <w:t>基础上，可自行设计</w:t>
      </w:r>
      <w:r>
        <w:rPr>
          <w:rFonts w:hint="eastAsia" w:ascii="仿宋_GB2312" w:hAnsi="宋体" w:eastAsia="仿宋_GB2312" w:cs="Arial"/>
          <w:color w:val="000000"/>
          <w:kern w:val="0"/>
          <w:sz w:val="30"/>
          <w:szCs w:val="30"/>
        </w:rPr>
        <w:t>工作</w:t>
      </w:r>
      <w:r>
        <w:rPr>
          <w:rFonts w:ascii="仿宋_GB2312" w:hAnsi="宋体" w:eastAsia="仿宋_GB2312" w:cs="Arial"/>
          <w:color w:val="000000"/>
          <w:kern w:val="0"/>
          <w:sz w:val="30"/>
          <w:szCs w:val="30"/>
        </w:rPr>
        <w:t>流程</w:t>
      </w:r>
      <w:r>
        <w:rPr>
          <w:rFonts w:hint="eastAsia" w:ascii="仿宋_GB2312" w:hAnsi="宋体" w:eastAsia="仿宋_GB2312" w:cs="Arial"/>
          <w:color w:val="000000"/>
          <w:kern w:val="0"/>
          <w:sz w:val="30"/>
          <w:szCs w:val="30"/>
        </w:rPr>
        <w:t>、配合</w:t>
      </w:r>
      <w:r>
        <w:rPr>
          <w:rFonts w:ascii="仿宋_GB2312" w:hAnsi="宋体" w:eastAsia="仿宋_GB2312" w:cs="Arial"/>
          <w:color w:val="000000"/>
          <w:kern w:val="0"/>
          <w:sz w:val="30"/>
          <w:szCs w:val="30"/>
        </w:rPr>
        <w:t>模式和工作细节</w:t>
      </w:r>
      <w:r>
        <w:rPr>
          <w:rFonts w:hint="eastAsia" w:ascii="仿宋_GB2312" w:hAnsi="宋体" w:eastAsia="仿宋_GB2312" w:cs="Arial"/>
          <w:color w:val="000000"/>
          <w:kern w:val="0"/>
          <w:sz w:val="30"/>
          <w:szCs w:val="30"/>
        </w:rPr>
        <w:t>。</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2.样题（见下表）</w:t>
      </w:r>
    </w:p>
    <w:p>
      <w:pPr>
        <w:pBdr>
          <w:top w:val="single" w:color="auto" w:sz="4" w:space="1"/>
          <w:left w:val="single" w:color="auto" w:sz="4" w:space="4"/>
          <w:bottom w:val="single" w:color="auto" w:sz="4" w:space="1"/>
          <w:right w:val="single" w:color="auto" w:sz="4" w:space="4"/>
        </w:pBdr>
        <w:ind w:firstLine="482" w:firstLineChars="200"/>
        <w:rPr>
          <w:rFonts w:asciiTheme="minorEastAsia" w:hAnsiTheme="minorEastAsia" w:eastAsiaTheme="minorEastAsia"/>
          <w:b/>
          <w:sz w:val="24"/>
        </w:rPr>
      </w:pPr>
      <w:r>
        <w:rPr>
          <w:rFonts w:hint="eastAsia" w:asciiTheme="minorEastAsia" w:hAnsiTheme="minorEastAsia" w:eastAsiaTheme="minorEastAsia"/>
          <w:b/>
          <w:sz w:val="24"/>
        </w:rPr>
        <w:t>一、道具用车设置</w:t>
      </w:r>
    </w:p>
    <w:p>
      <w:pPr>
        <w:widowControl/>
        <w:pBdr>
          <w:top w:val="single" w:color="auto" w:sz="4" w:space="1"/>
          <w:left w:val="single" w:color="auto" w:sz="4" w:space="4"/>
          <w:bottom w:val="single" w:color="auto" w:sz="4" w:space="1"/>
          <w:right w:val="single" w:color="auto" w:sz="4" w:space="4"/>
        </w:pBdr>
        <w:adjustRightInd w:val="0"/>
        <w:snapToGrid w:val="0"/>
        <w:ind w:firstLine="480" w:firstLineChars="200"/>
        <w:jc w:val="left"/>
        <w:rPr>
          <w:rFonts w:asciiTheme="minorEastAsia" w:hAnsiTheme="minorEastAsia" w:eastAsiaTheme="minorEastAsia"/>
          <w:b/>
          <w:sz w:val="24"/>
        </w:rPr>
      </w:pPr>
      <w:r>
        <w:rPr>
          <w:rFonts w:asciiTheme="minorEastAsia" w:hAnsiTheme="minorEastAsia" w:eastAsiaTheme="minorEastAsia"/>
          <w:sz w:val="24"/>
        </w:rPr>
        <w:t>1</w:t>
      </w:r>
      <w:r>
        <w:rPr>
          <w:rFonts w:hint="eastAsia" w:asciiTheme="minorEastAsia" w:hAnsiTheme="minorEastAsia" w:eastAsiaTheme="minorEastAsia"/>
          <w:sz w:val="24"/>
        </w:rPr>
        <w:t>.右前近光灯不亮。</w:t>
      </w:r>
    </w:p>
    <w:p>
      <w:pPr>
        <w:widowControl/>
        <w:pBdr>
          <w:top w:val="single" w:color="auto" w:sz="4" w:space="1"/>
          <w:left w:val="single" w:color="auto" w:sz="4" w:space="4"/>
          <w:bottom w:val="single" w:color="auto" w:sz="4" w:space="1"/>
          <w:right w:val="single" w:color="auto" w:sz="4" w:space="4"/>
        </w:pBdr>
        <w:adjustRightInd w:val="0"/>
        <w:snapToGrid w:val="0"/>
        <w:ind w:firstLine="480" w:firstLineChars="200"/>
        <w:jc w:val="left"/>
        <w:rPr>
          <w:rFonts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.车左后门有轻微划痕。</w:t>
      </w:r>
    </w:p>
    <w:p>
      <w:pPr>
        <w:widowControl/>
        <w:pBdr>
          <w:top w:val="single" w:color="auto" w:sz="4" w:space="1"/>
          <w:left w:val="single" w:color="auto" w:sz="4" w:space="4"/>
          <w:bottom w:val="single" w:color="auto" w:sz="4" w:space="1"/>
          <w:right w:val="single" w:color="auto" w:sz="4" w:space="4"/>
        </w:pBdr>
        <w:adjustRightInd w:val="0"/>
        <w:snapToGrid w:val="0"/>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3.动力</w:t>
      </w:r>
      <w:r>
        <w:rPr>
          <w:rFonts w:asciiTheme="minorEastAsia" w:hAnsiTheme="minorEastAsia" w:eastAsiaTheme="minorEastAsia"/>
          <w:sz w:val="24"/>
        </w:rPr>
        <w:t>电池膨胀水箱液面过低。</w:t>
      </w:r>
      <w:r>
        <w:rPr>
          <w:rFonts w:hint="eastAsia" w:asciiTheme="minorEastAsia" w:hAnsiTheme="minorEastAsia" w:eastAsiaTheme="minorEastAsia"/>
          <w:sz w:val="24"/>
        </w:rPr>
        <w:t xml:space="preserve"> </w:t>
      </w:r>
    </w:p>
    <w:p>
      <w:pPr>
        <w:pBdr>
          <w:top w:val="single" w:color="auto" w:sz="4" w:space="1"/>
          <w:left w:val="single" w:color="auto" w:sz="4" w:space="4"/>
          <w:bottom w:val="single" w:color="auto" w:sz="4" w:space="1"/>
          <w:right w:val="single" w:color="auto" w:sz="4" w:space="4"/>
        </w:pBdr>
        <w:ind w:firstLine="482" w:firstLineChars="200"/>
        <w:rPr>
          <w:rFonts w:asciiTheme="minorEastAsia" w:hAnsiTheme="minorEastAsia" w:eastAsiaTheme="minorEastAsia"/>
          <w:b/>
          <w:sz w:val="24"/>
        </w:rPr>
      </w:pPr>
      <w:r>
        <w:rPr>
          <w:rFonts w:hint="eastAsia" w:asciiTheme="minorEastAsia" w:hAnsiTheme="minorEastAsia" w:eastAsiaTheme="minorEastAsia"/>
          <w:b/>
          <w:sz w:val="24"/>
        </w:rPr>
        <w:t>二、情境赛题</w:t>
      </w:r>
    </w:p>
    <w:p>
      <w:pPr>
        <w:pBdr>
          <w:top w:val="single" w:color="auto" w:sz="4" w:space="1"/>
          <w:left w:val="single" w:color="auto" w:sz="4" w:space="4"/>
          <w:bottom w:val="single" w:color="auto" w:sz="4" w:space="1"/>
          <w:right w:val="single" w:color="auto" w:sz="4" w:space="4"/>
        </w:pBdr>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1</w:t>
      </w:r>
      <w:r>
        <w:rPr>
          <w:rFonts w:hint="eastAsia" w:asciiTheme="minorEastAsia" w:hAnsiTheme="minorEastAsia" w:eastAsiaTheme="minorEastAsia"/>
          <w:color w:val="000000"/>
          <w:sz w:val="24"/>
        </w:rPr>
        <w:t>万公里</w:t>
      </w:r>
      <w:r>
        <w:rPr>
          <w:rFonts w:hint="eastAsia" w:asciiTheme="minorEastAsia" w:hAnsiTheme="minorEastAsia" w:eastAsiaTheme="minorEastAsia"/>
          <w:sz w:val="24"/>
        </w:rPr>
        <w:t>定期维护</w:t>
      </w:r>
      <w:r>
        <w:rPr>
          <w:rFonts w:hint="eastAsia" w:asciiTheme="minorEastAsia" w:hAnsiTheme="minorEastAsia" w:eastAsiaTheme="minorEastAsia"/>
          <w:color w:val="000000"/>
          <w:sz w:val="24"/>
        </w:rPr>
        <w:t>，未预约</w:t>
      </w:r>
    </w:p>
    <w:p>
      <w:pPr>
        <w:pBdr>
          <w:top w:val="single" w:color="auto" w:sz="4" w:space="1"/>
          <w:left w:val="single" w:color="auto" w:sz="4" w:space="4"/>
          <w:bottom w:val="single" w:color="auto" w:sz="4" w:space="1"/>
          <w:right w:val="single" w:color="auto" w:sz="4" w:space="4"/>
        </w:pBdr>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1</w:t>
      </w:r>
      <w:r>
        <w:rPr>
          <w:rFonts w:hint="eastAsia" w:asciiTheme="minorEastAsia" w:hAnsiTheme="minorEastAsia" w:eastAsiaTheme="minorEastAsia"/>
          <w:color w:val="000000"/>
          <w:sz w:val="24"/>
        </w:rPr>
        <w:t>.场景</w:t>
      </w:r>
    </w:p>
    <w:p>
      <w:pPr>
        <w:widowControl/>
        <w:pBdr>
          <w:top w:val="single" w:color="auto" w:sz="4" w:space="1"/>
          <w:left w:val="single" w:color="auto" w:sz="4" w:space="4"/>
          <w:bottom w:val="single" w:color="auto" w:sz="4" w:space="1"/>
          <w:right w:val="single" w:color="auto" w:sz="4" w:space="4"/>
        </w:pBdr>
        <w:adjustRightInd w:val="0"/>
        <w:snapToGrid w:val="0"/>
        <w:ind w:firstLine="480" w:firstLineChars="200"/>
        <w:jc w:val="left"/>
        <w:rPr>
          <w:rFonts w:asciiTheme="minorEastAsia" w:hAnsiTheme="minorEastAsia" w:eastAsiaTheme="minorEastAsia"/>
          <w:color w:val="000000"/>
          <w:sz w:val="24"/>
        </w:rPr>
      </w:pPr>
      <w:r>
        <w:rPr>
          <w:rFonts w:hint="eastAsia" w:asciiTheme="minorEastAsia" w:hAnsiTheme="minorEastAsia" w:eastAsiaTheme="minorEastAsia"/>
          <w:color w:val="000000"/>
          <w:sz w:val="24"/>
        </w:rPr>
        <w:t>一位顾客驾驶一辆A</w:t>
      </w:r>
      <w:r>
        <w:rPr>
          <w:rFonts w:hint="eastAsia" w:cs="仿宋" w:asciiTheme="minorEastAsia" w:hAnsiTheme="minorEastAsia" w:eastAsiaTheme="minorEastAsia"/>
          <w:color w:val="000000"/>
          <w:sz w:val="24"/>
        </w:rPr>
        <w:t>轿车</w:t>
      </w:r>
      <w:r>
        <w:rPr>
          <w:rFonts w:hint="eastAsia" w:asciiTheme="minorEastAsia" w:hAnsiTheme="minorEastAsia" w:eastAsiaTheme="minorEastAsia"/>
          <w:color w:val="000000"/>
          <w:sz w:val="24"/>
        </w:rPr>
        <w:t>，直接开到了该品牌</w:t>
      </w:r>
      <w:r>
        <w:rPr>
          <w:rFonts w:asciiTheme="minorEastAsia" w:hAnsiTheme="minorEastAsia" w:eastAsiaTheme="minorEastAsia"/>
          <w:color w:val="000000"/>
          <w:sz w:val="24"/>
        </w:rPr>
        <w:t>4S</w:t>
      </w:r>
      <w:r>
        <w:rPr>
          <w:rFonts w:hint="eastAsia" w:asciiTheme="minorEastAsia" w:hAnsiTheme="minorEastAsia" w:eastAsiaTheme="minorEastAsia"/>
          <w:color w:val="000000"/>
          <w:sz w:val="24"/>
        </w:rPr>
        <w:t>店，未预约。</w:t>
      </w:r>
    </w:p>
    <w:p>
      <w:pPr>
        <w:widowControl/>
        <w:pBdr>
          <w:top w:val="single" w:color="auto" w:sz="4" w:space="1"/>
          <w:left w:val="single" w:color="auto" w:sz="4" w:space="4"/>
          <w:bottom w:val="single" w:color="auto" w:sz="4" w:space="1"/>
          <w:right w:val="single" w:color="auto" w:sz="4" w:space="4"/>
        </w:pBdr>
        <w:adjustRightInd w:val="0"/>
        <w:snapToGrid w:val="0"/>
        <w:ind w:firstLine="480" w:firstLineChars="200"/>
        <w:jc w:val="left"/>
        <w:rPr>
          <w:rFonts w:asciiTheme="minorEastAsia" w:hAnsiTheme="minorEastAsia" w:eastAsiaTheme="minorEastAsia"/>
          <w:sz w:val="24"/>
        </w:rPr>
      </w:pPr>
      <w:r>
        <w:rPr>
          <w:rFonts w:hint="eastAsia" w:asciiTheme="minorEastAsia" w:hAnsiTheme="minorEastAsia" w:eastAsiaTheme="minorEastAsia"/>
          <w:color w:val="000000"/>
          <w:sz w:val="24"/>
        </w:rPr>
        <w:t>由选手</w:t>
      </w:r>
      <w:r>
        <w:rPr>
          <w:rFonts w:asciiTheme="minorEastAsia" w:hAnsiTheme="minorEastAsia" w:eastAsiaTheme="minorEastAsia"/>
          <w:color w:val="000000"/>
          <w:sz w:val="24"/>
        </w:rPr>
        <w:t>A</w:t>
      </w:r>
      <w:r>
        <w:rPr>
          <w:rFonts w:hint="eastAsia" w:asciiTheme="minorEastAsia" w:hAnsiTheme="minorEastAsia" w:eastAsiaTheme="minorEastAsia"/>
          <w:color w:val="000000"/>
          <w:sz w:val="24"/>
        </w:rPr>
        <w:t>扮演的专属服务顾问李新、选手B扮演的技术顾问张华在门口一起迎接顾客并询问来意，得知顾客是来做定期保养的，未预约，就按</w:t>
      </w:r>
      <w:r>
        <w:rPr>
          <w:rFonts w:asciiTheme="minorEastAsia" w:hAnsiTheme="minorEastAsia" w:eastAsiaTheme="minorEastAsia"/>
          <w:color w:val="000000"/>
          <w:sz w:val="24"/>
        </w:rPr>
        <w:t>服务流程</w:t>
      </w:r>
      <w:r>
        <w:rPr>
          <w:rFonts w:hint="eastAsia" w:asciiTheme="minorEastAsia" w:hAnsiTheme="minorEastAsia" w:eastAsiaTheme="minorEastAsia"/>
          <w:color w:val="000000"/>
          <w:sz w:val="24"/>
        </w:rPr>
        <w:t>完成接车和</w:t>
      </w:r>
      <w:r>
        <w:rPr>
          <w:rFonts w:asciiTheme="minorEastAsia" w:hAnsiTheme="minorEastAsia" w:eastAsiaTheme="minorEastAsia"/>
          <w:color w:val="000000"/>
          <w:sz w:val="24"/>
        </w:rPr>
        <w:t>交车</w:t>
      </w:r>
      <w:r>
        <w:rPr>
          <w:rFonts w:hint="eastAsia" w:asciiTheme="minorEastAsia" w:hAnsiTheme="minorEastAsia" w:eastAsiaTheme="minorEastAsia"/>
          <w:color w:val="000000"/>
          <w:sz w:val="24"/>
        </w:rPr>
        <w:t>全过程并回答顾客问题</w:t>
      </w:r>
      <w:r>
        <w:rPr>
          <w:rFonts w:hint="eastAsia" w:asciiTheme="minorEastAsia" w:hAnsiTheme="minorEastAsia" w:eastAsiaTheme="minorEastAsia"/>
          <w:sz w:val="24"/>
        </w:rPr>
        <w:t>（备注：系统</w:t>
      </w:r>
      <w:r>
        <w:rPr>
          <w:rFonts w:asciiTheme="minorEastAsia" w:hAnsiTheme="minorEastAsia" w:eastAsiaTheme="minorEastAsia"/>
          <w:sz w:val="24"/>
        </w:rPr>
        <w:t>上电，检查仪表盘</w:t>
      </w:r>
      <w:r>
        <w:rPr>
          <w:rFonts w:hint="eastAsia" w:asciiTheme="minorEastAsia" w:hAnsiTheme="minorEastAsia" w:eastAsiaTheme="minorEastAsia"/>
          <w:sz w:val="24"/>
        </w:rPr>
        <w:t>能否</w:t>
      </w:r>
      <w:r>
        <w:rPr>
          <w:rFonts w:asciiTheme="minorEastAsia" w:hAnsiTheme="minorEastAsia" w:eastAsiaTheme="minorEastAsia"/>
          <w:sz w:val="24"/>
        </w:rPr>
        <w:t>显示</w:t>
      </w:r>
      <w:r>
        <w:rPr>
          <w:rFonts w:hint="eastAsia" w:asciiTheme="minorEastAsia" w:hAnsiTheme="minorEastAsia" w:eastAsiaTheme="minorEastAsia"/>
          <w:sz w:val="24"/>
        </w:rPr>
        <w:t>READY并</w:t>
      </w:r>
      <w:r>
        <w:rPr>
          <w:rFonts w:asciiTheme="minorEastAsia" w:hAnsiTheme="minorEastAsia" w:eastAsiaTheme="minorEastAsia"/>
          <w:sz w:val="24"/>
        </w:rPr>
        <w:t>观察仪表信息</w:t>
      </w:r>
      <w:r>
        <w:rPr>
          <w:rFonts w:hint="eastAsia" w:asciiTheme="minorEastAsia" w:hAnsiTheme="minorEastAsia" w:eastAsiaTheme="minorEastAsia"/>
          <w:sz w:val="24"/>
        </w:rPr>
        <w:t>需要</w:t>
      </w:r>
      <w:r>
        <w:rPr>
          <w:rFonts w:asciiTheme="minorEastAsia" w:hAnsiTheme="minorEastAsia" w:eastAsiaTheme="minorEastAsia"/>
          <w:sz w:val="24"/>
        </w:rPr>
        <w:t>实</w:t>
      </w:r>
      <w:r>
        <w:rPr>
          <w:rFonts w:hint="eastAsia" w:asciiTheme="minorEastAsia" w:hAnsiTheme="minorEastAsia" w:eastAsiaTheme="minorEastAsia"/>
          <w:sz w:val="24"/>
        </w:rPr>
        <w:t>做；大灯远、近光检查需要实做）。</w:t>
      </w:r>
    </w:p>
    <w:p>
      <w:pPr>
        <w:widowControl/>
        <w:pBdr>
          <w:top w:val="single" w:color="auto" w:sz="4" w:space="1"/>
          <w:left w:val="single" w:color="auto" w:sz="4" w:space="4"/>
          <w:bottom w:val="single" w:color="auto" w:sz="4" w:space="1"/>
          <w:right w:val="single" w:color="auto" w:sz="4" w:space="4"/>
        </w:pBdr>
        <w:adjustRightInd w:val="0"/>
        <w:snapToGrid w:val="0"/>
        <w:ind w:firstLine="480" w:firstLineChars="200"/>
        <w:jc w:val="left"/>
        <w:rPr>
          <w:rFonts w:asciiTheme="minorEastAsia" w:hAnsiTheme="minorEastAsia" w:eastAsiaTheme="minorEastAsia"/>
          <w:color w:val="000000"/>
          <w:sz w:val="24"/>
        </w:rPr>
      </w:pPr>
      <w:r>
        <w:rPr>
          <w:rFonts w:asciiTheme="minorEastAsia" w:hAnsiTheme="minorEastAsia" w:eastAsiaTheme="minorEastAsia"/>
          <w:color w:val="000000"/>
          <w:sz w:val="24"/>
        </w:rPr>
        <w:t>2</w:t>
      </w:r>
      <w:r>
        <w:rPr>
          <w:rFonts w:hint="eastAsia" w:asciiTheme="minorEastAsia" w:hAnsiTheme="minorEastAsia" w:eastAsiaTheme="minorEastAsia"/>
          <w:color w:val="000000"/>
          <w:sz w:val="24"/>
        </w:rPr>
        <w:t>.背景资料</w:t>
      </w:r>
    </w:p>
    <w:p>
      <w:pPr>
        <w:widowControl/>
        <w:pBdr>
          <w:top w:val="single" w:color="auto" w:sz="4" w:space="1"/>
          <w:left w:val="single" w:color="auto" w:sz="4" w:space="4"/>
          <w:bottom w:val="single" w:color="auto" w:sz="4" w:space="1"/>
          <w:right w:val="single" w:color="auto" w:sz="4" w:space="4"/>
        </w:pBdr>
        <w:adjustRightInd w:val="0"/>
        <w:snapToGrid w:val="0"/>
        <w:ind w:firstLine="470" w:firstLineChars="196"/>
        <w:jc w:val="left"/>
        <w:rPr>
          <w:rFonts w:asciiTheme="minorEastAsia" w:hAnsiTheme="minorEastAsia" w:eastAsiaTheme="minorEastAsia"/>
          <w:color w:val="000000"/>
          <w:sz w:val="24"/>
        </w:rPr>
      </w:pP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1</w:t>
      </w:r>
      <w:r>
        <w:rPr>
          <w:rFonts w:hint="eastAsia" w:asciiTheme="minorEastAsia" w:hAnsiTheme="minorEastAsia" w:eastAsiaTheme="minorEastAsia"/>
          <w:color w:val="000000"/>
          <w:sz w:val="24"/>
        </w:rPr>
        <w:t>）该车行驶</w:t>
      </w:r>
      <w:r>
        <w:rPr>
          <w:rFonts w:asciiTheme="minorEastAsia" w:hAnsiTheme="minorEastAsia" w:eastAsiaTheme="minorEastAsia"/>
          <w:color w:val="000000"/>
          <w:sz w:val="24"/>
        </w:rPr>
        <w:t>1</w:t>
      </w:r>
      <w:r>
        <w:rPr>
          <w:rFonts w:hint="eastAsia" w:asciiTheme="minorEastAsia" w:hAnsiTheme="minorEastAsia" w:eastAsiaTheme="minorEastAsia"/>
          <w:color w:val="000000"/>
          <w:sz w:val="24"/>
        </w:rPr>
        <w:t>0</w:t>
      </w:r>
      <w:r>
        <w:rPr>
          <w:rFonts w:asciiTheme="minorEastAsia" w:hAnsiTheme="minorEastAsia" w:eastAsiaTheme="minorEastAsia"/>
          <w:color w:val="000000"/>
          <w:sz w:val="24"/>
        </w:rPr>
        <w:t>500</w:t>
      </w:r>
      <w:r>
        <w:rPr>
          <w:rFonts w:hint="eastAsia" w:asciiTheme="minorEastAsia" w:hAnsiTheme="minorEastAsia" w:eastAsiaTheme="minorEastAsia"/>
          <w:color w:val="000000"/>
          <w:sz w:val="24"/>
        </w:rPr>
        <w:t>公里。</w:t>
      </w:r>
    </w:p>
    <w:p>
      <w:pPr>
        <w:widowControl/>
        <w:pBdr>
          <w:top w:val="single" w:color="auto" w:sz="4" w:space="1"/>
          <w:left w:val="single" w:color="auto" w:sz="4" w:space="4"/>
          <w:bottom w:val="single" w:color="auto" w:sz="4" w:space="1"/>
          <w:right w:val="single" w:color="auto" w:sz="4" w:space="4"/>
        </w:pBdr>
        <w:adjustRightInd w:val="0"/>
        <w:snapToGrid w:val="0"/>
        <w:ind w:firstLine="470" w:firstLineChars="196"/>
        <w:jc w:val="left"/>
        <w:rPr>
          <w:rFonts w:asciiTheme="minorEastAsia" w:hAnsiTheme="minorEastAsia" w:eastAsiaTheme="minorEastAsia"/>
          <w:color w:val="000000"/>
          <w:sz w:val="24"/>
        </w:rPr>
      </w:pPr>
      <w:r>
        <w:rPr>
          <w:rFonts w:hint="eastAsia" w:asciiTheme="minorEastAsia" w:hAnsiTheme="minorEastAsia" w:eastAsiaTheme="minorEastAsia"/>
          <w:color w:val="000000"/>
          <w:sz w:val="24"/>
        </w:rPr>
        <w:t>（2）最近到南部山区自驾游一次，路况不好，底盘托过底并涉水行驶过。</w:t>
      </w:r>
    </w:p>
    <w:p>
      <w:pPr>
        <w:widowControl/>
        <w:pBdr>
          <w:top w:val="single" w:color="auto" w:sz="4" w:space="1"/>
          <w:left w:val="single" w:color="auto" w:sz="4" w:space="4"/>
          <w:bottom w:val="single" w:color="auto" w:sz="4" w:space="1"/>
          <w:right w:val="single" w:color="auto" w:sz="4" w:space="4"/>
        </w:pBdr>
        <w:adjustRightInd w:val="0"/>
        <w:snapToGrid w:val="0"/>
        <w:ind w:firstLine="480" w:firstLineChars="200"/>
        <w:jc w:val="left"/>
        <w:rPr>
          <w:rFonts w:asciiTheme="minorEastAsia" w:hAnsiTheme="minorEastAsia" w:eastAsiaTheme="minorEastAsia"/>
          <w:color w:val="000000"/>
          <w:sz w:val="24"/>
        </w:rPr>
      </w:pP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3</w:t>
      </w:r>
      <w:r>
        <w:rPr>
          <w:rFonts w:hint="eastAsia" w:asciiTheme="minorEastAsia" w:hAnsiTheme="minorEastAsia" w:eastAsiaTheme="minorEastAsia"/>
          <w:color w:val="000000"/>
          <w:sz w:val="24"/>
        </w:rPr>
        <w:t>）根据A交车保养规范</w:t>
      </w:r>
      <w:r>
        <w:rPr>
          <w:rFonts w:hint="eastAsia" w:asciiTheme="minorEastAsia" w:hAnsiTheme="minorEastAsia" w:eastAsiaTheme="minorEastAsia"/>
          <w:sz w:val="24"/>
        </w:rPr>
        <w:t>，</w:t>
      </w:r>
      <w:r>
        <w:rPr>
          <w:rFonts w:asciiTheme="minorEastAsia" w:hAnsiTheme="minorEastAsia" w:eastAsiaTheme="minorEastAsia"/>
          <w:color w:val="000000"/>
          <w:sz w:val="24"/>
        </w:rPr>
        <w:t>1</w:t>
      </w:r>
      <w:r>
        <w:rPr>
          <w:rFonts w:hint="eastAsia" w:asciiTheme="minorEastAsia" w:hAnsiTheme="minorEastAsia" w:eastAsiaTheme="minorEastAsia"/>
          <w:color w:val="000000"/>
          <w:sz w:val="24"/>
        </w:rPr>
        <w:t>万公里定期维护需要更</w:t>
      </w:r>
      <w:r>
        <w:rPr>
          <w:rFonts w:hint="eastAsia" w:asciiTheme="minorEastAsia" w:hAnsiTheme="minorEastAsia" w:eastAsiaTheme="minorEastAsia"/>
          <w:sz w:val="24"/>
        </w:rPr>
        <w:t>换机油</w:t>
      </w:r>
      <w:r>
        <w:rPr>
          <w:rFonts w:hint="eastAsia" w:asciiTheme="minorEastAsia" w:hAnsiTheme="minorEastAsia" w:eastAsiaTheme="minorEastAsia"/>
          <w:color w:val="000000"/>
          <w:sz w:val="24"/>
        </w:rPr>
        <w:t>、机滤，并添加燃油系统积碳清洗剂。</w:t>
      </w:r>
    </w:p>
    <w:p>
      <w:pPr>
        <w:widowControl/>
        <w:pBdr>
          <w:top w:val="single" w:color="auto" w:sz="4" w:space="1"/>
          <w:left w:val="single" w:color="auto" w:sz="4" w:space="4"/>
          <w:bottom w:val="single" w:color="auto" w:sz="4" w:space="1"/>
          <w:right w:val="single" w:color="auto" w:sz="4" w:space="4"/>
        </w:pBdr>
        <w:adjustRightInd w:val="0"/>
        <w:snapToGrid w:val="0"/>
        <w:ind w:firstLine="480" w:firstLineChars="200"/>
        <w:jc w:val="left"/>
        <w:rPr>
          <w:rFonts w:asciiTheme="minorEastAsia" w:hAnsiTheme="minorEastAsia" w:eastAsiaTheme="minorEastAsia"/>
          <w:color w:val="000000"/>
          <w:sz w:val="24"/>
        </w:rPr>
      </w:pPr>
      <w:r>
        <w:rPr>
          <w:rFonts w:asciiTheme="minorEastAsia" w:hAnsiTheme="minorEastAsia" w:eastAsiaTheme="minorEastAsia"/>
          <w:color w:val="000000"/>
          <w:sz w:val="24"/>
        </w:rPr>
        <w:t>3</w:t>
      </w:r>
      <w:r>
        <w:rPr>
          <w:rFonts w:hint="eastAsia" w:asciiTheme="minorEastAsia" w:hAnsiTheme="minorEastAsia" w:eastAsiaTheme="minorEastAsia"/>
          <w:color w:val="000000"/>
          <w:sz w:val="24"/>
        </w:rPr>
        <w:t>.顾客问题</w:t>
      </w:r>
    </w:p>
    <w:p>
      <w:pPr>
        <w:pBdr>
          <w:top w:val="single" w:color="auto" w:sz="4" w:space="1"/>
          <w:left w:val="single" w:color="auto" w:sz="4" w:space="4"/>
          <w:bottom w:val="single" w:color="auto" w:sz="4" w:space="1"/>
          <w:right w:val="single" w:color="auto" w:sz="4" w:space="4"/>
        </w:pBdr>
        <w:ind w:firstLine="480" w:firstLineChars="200"/>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1</w:t>
      </w:r>
      <w:r>
        <w:rPr>
          <w:rFonts w:hint="eastAsia" w:asciiTheme="minorEastAsia" w:hAnsiTheme="minorEastAsia" w:eastAsiaTheme="minorEastAsia"/>
          <w:sz w:val="24"/>
        </w:rPr>
        <w:t>）接车过程中顾客问题：该车电池是什么材料？电池的衰减速度如何？</w:t>
      </w:r>
    </w:p>
    <w:p>
      <w:pPr>
        <w:pBdr>
          <w:top w:val="single" w:color="auto" w:sz="4" w:space="1"/>
          <w:left w:val="single" w:color="auto" w:sz="4" w:space="4"/>
          <w:bottom w:val="single" w:color="auto" w:sz="4" w:space="1"/>
          <w:right w:val="single" w:color="auto" w:sz="4" w:space="4"/>
        </w:pBdr>
        <w:ind w:firstLine="480" w:firstLineChars="200"/>
        <w:rPr>
          <w:rFonts w:asciiTheme="minorEastAsia" w:hAnsiTheme="minorEastAsia" w:eastAsiaTheme="minorEastAsia"/>
          <w:sz w:val="24"/>
        </w:rPr>
      </w:pPr>
      <w:r>
        <w:rPr>
          <w:rFonts w:hint="eastAsia" w:asciiTheme="minorEastAsia" w:hAnsiTheme="minorEastAsia" w:eastAsiaTheme="minorEastAsia"/>
          <w:sz w:val="24"/>
        </w:rPr>
        <w:t>（2）接车过程中顾客问题：制动力分配EBD是</w:t>
      </w:r>
      <w:r>
        <w:rPr>
          <w:rFonts w:asciiTheme="minorEastAsia" w:hAnsiTheme="minorEastAsia" w:eastAsiaTheme="minorEastAsia"/>
          <w:sz w:val="24"/>
        </w:rPr>
        <w:t>什么意思</w:t>
      </w:r>
      <w:r>
        <w:rPr>
          <w:rFonts w:hint="eastAsia" w:asciiTheme="minorEastAsia" w:hAnsiTheme="minorEastAsia" w:eastAsiaTheme="minorEastAsia"/>
          <w:sz w:val="24"/>
        </w:rPr>
        <w:t xml:space="preserve">? </w:t>
      </w:r>
    </w:p>
    <w:p>
      <w:pPr>
        <w:pBdr>
          <w:top w:val="single" w:color="auto" w:sz="4" w:space="1"/>
          <w:left w:val="single" w:color="auto" w:sz="4" w:space="4"/>
          <w:bottom w:val="single" w:color="auto" w:sz="4" w:space="1"/>
          <w:right w:val="single" w:color="auto" w:sz="4" w:space="4"/>
        </w:pBdr>
        <w:ind w:firstLine="456" w:firstLineChars="190"/>
        <w:rPr>
          <w:rFonts w:asciiTheme="minorEastAsia" w:hAnsiTheme="minorEastAsia" w:eastAsiaTheme="minorEastAsia"/>
          <w:sz w:val="24"/>
        </w:rPr>
      </w:pPr>
      <w:r>
        <w:rPr>
          <w:rFonts w:hint="eastAsia" w:asciiTheme="minorEastAsia" w:hAnsiTheme="minorEastAsia" w:eastAsiaTheme="minorEastAsia"/>
          <w:sz w:val="24"/>
        </w:rPr>
        <w:t>（3）交车过程中顾客问题：该车的辅助驾驶功能都有哪些？如何触发使用？</w:t>
      </w:r>
    </w:p>
    <w:p>
      <w:pPr>
        <w:pBdr>
          <w:top w:val="single" w:color="auto" w:sz="4" w:space="1"/>
          <w:left w:val="single" w:color="auto" w:sz="4" w:space="4"/>
          <w:bottom w:val="single" w:color="auto" w:sz="4" w:space="1"/>
          <w:right w:val="single" w:color="auto" w:sz="4" w:space="4"/>
        </w:pBdr>
        <w:ind w:firstLine="480" w:firstLineChars="200"/>
        <w:rPr>
          <w:rFonts w:hint="eastAsia" w:asciiTheme="minorEastAsia" w:hAnsiTheme="minorEastAsia" w:eastAsiaTheme="minorEastAsia"/>
          <w:sz w:val="24"/>
        </w:rPr>
      </w:pPr>
      <w:r>
        <w:rPr>
          <w:rFonts w:hint="eastAsia" w:asciiTheme="minorEastAsia" w:hAnsiTheme="minorEastAsia" w:eastAsiaTheme="minorEastAsia"/>
          <w:sz w:val="24"/>
        </w:rPr>
        <w:t>（4）交车过程中顾客问题：能量回收机制是什么</w:t>
      </w:r>
      <w:r>
        <w:rPr>
          <w:rFonts w:asciiTheme="minorEastAsia" w:hAnsiTheme="minorEastAsia" w:eastAsiaTheme="minorEastAsia"/>
          <w:sz w:val="24"/>
        </w:rPr>
        <w:t>？作用是什么</w:t>
      </w:r>
      <w:r>
        <w:rPr>
          <w:rFonts w:hint="eastAsia" w:asciiTheme="minorEastAsia" w:hAnsiTheme="minorEastAsia" w:eastAsiaTheme="minorEastAsia"/>
          <w:sz w:val="24"/>
        </w:rPr>
        <w:t>？</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本赛项申报单位将严格按照大赛制度汇编中《全国职业院校技能大赛成绩管理办法》相关要求，于开赛一个月前公布赛题或题库。</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十、评分标准制定原则、评分方法、评分细则</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Arial Narrow" w:hAnsi="Arial Narrow" w:eastAsia="仿宋_GB2312" w:cs="Arial"/>
          <w:sz w:val="30"/>
          <w:szCs w:val="30"/>
        </w:rPr>
        <w:t>参照</w:t>
      </w:r>
      <w:r>
        <w:rPr>
          <w:rFonts w:ascii="Arial Narrow" w:hAnsi="Arial Narrow" w:eastAsia="仿宋_GB2312" w:cs="Arial"/>
          <w:sz w:val="30"/>
          <w:szCs w:val="30"/>
        </w:rPr>
        <w:t>大赛</w:t>
      </w:r>
      <w:r>
        <w:rPr>
          <w:rFonts w:hint="eastAsia" w:ascii="Arial Narrow" w:hAnsi="Arial Narrow" w:eastAsia="仿宋_GB2312" w:cs="Arial"/>
          <w:sz w:val="30"/>
          <w:szCs w:val="30"/>
        </w:rPr>
        <w:t>制度汇编中《</w:t>
      </w:r>
      <w:r>
        <w:rPr>
          <w:rFonts w:ascii="Arial Narrow" w:hAnsi="Arial Narrow" w:eastAsia="仿宋_GB2312" w:cs="Arial"/>
          <w:sz w:val="30"/>
          <w:szCs w:val="30"/>
        </w:rPr>
        <w:t>全国职业院校技能大赛成绩管理办法》相关要求，根据</w:t>
      </w:r>
      <w:r>
        <w:rPr>
          <w:rFonts w:hint="eastAsia" w:ascii="Arial Narrow" w:hAnsi="Arial Narrow" w:eastAsia="仿宋_GB2312" w:cs="Arial"/>
          <w:sz w:val="30"/>
          <w:szCs w:val="30"/>
        </w:rPr>
        <w:t>本申报</w:t>
      </w:r>
      <w:r>
        <w:rPr>
          <w:rFonts w:ascii="Arial Narrow" w:hAnsi="Arial Narrow" w:eastAsia="仿宋_GB2312" w:cs="Arial"/>
          <w:sz w:val="30"/>
          <w:szCs w:val="30"/>
        </w:rPr>
        <w:t>赛项自身特点</w:t>
      </w:r>
      <w:r>
        <w:rPr>
          <w:rFonts w:hint="eastAsia" w:ascii="Arial Narrow" w:hAnsi="Arial Narrow" w:eastAsia="仿宋_GB2312" w:cs="Arial"/>
          <w:sz w:val="30"/>
          <w:szCs w:val="30"/>
        </w:rPr>
        <w:t>制定相应原则、方法和细则如下：</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（一）评分标准制定原则</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1.公平性。能保证各支参赛队公平参与竞赛，不因其地域、性别、民族、组别等非竞赛因素影响比赛结果。</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2.科学性。能根据每个项目的特点，为其规定评分点与评分办法，使所评分数能科学地反应出参赛队的水平。</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3.专业性。能从汽车营销岗位群的职业角度与职业教育的教学角度，评判选手的专业素质与专业技能。</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（二）评分方法与细则</w:t>
      </w:r>
    </w:p>
    <w:p>
      <w:pPr>
        <w:snapToGrid w:val="0"/>
        <w:spacing w:line="560" w:lineRule="exact"/>
        <w:ind w:firstLine="600" w:firstLineChars="200"/>
        <w:jc w:val="left"/>
        <w:rPr>
          <w:rFonts w:ascii="仿宋_GB2312" w:hAnsi="宋体" w:eastAsia="仿宋_GB2312" w:cs="Arial"/>
          <w:kern w:val="0"/>
          <w:sz w:val="30"/>
          <w:szCs w:val="30"/>
        </w:rPr>
      </w:pPr>
      <w:r>
        <w:rPr>
          <w:rFonts w:hint="eastAsia" w:ascii="仿宋_GB2312" w:hAnsi="宋体" w:eastAsia="仿宋_GB2312" w:cs="Arial"/>
          <w:color w:val="000000"/>
          <w:kern w:val="0"/>
          <w:sz w:val="30"/>
          <w:szCs w:val="30"/>
        </w:rPr>
        <w:t>1.第一子</w:t>
      </w:r>
      <w:r>
        <w:rPr>
          <w:rFonts w:hint="eastAsia" w:ascii="仿宋_GB2312" w:hAnsi="宋体" w:eastAsia="仿宋_GB2312" w:cs="Arial"/>
          <w:kern w:val="0"/>
          <w:sz w:val="30"/>
          <w:szCs w:val="30"/>
        </w:rPr>
        <w:t>赛项-汽车营销基本工作</w:t>
      </w:r>
      <w:r>
        <w:rPr>
          <w:rFonts w:ascii="仿宋_GB2312" w:hAnsi="宋体" w:eastAsia="仿宋_GB2312" w:cs="Arial"/>
          <w:kern w:val="0"/>
          <w:sz w:val="30"/>
          <w:szCs w:val="30"/>
        </w:rPr>
        <w:t>流程</w:t>
      </w:r>
    </w:p>
    <w:p>
      <w:pPr>
        <w:snapToGrid w:val="0"/>
        <w:spacing w:line="560" w:lineRule="exact"/>
        <w:ind w:firstLine="600" w:firstLineChars="200"/>
        <w:jc w:val="left"/>
        <w:rPr>
          <w:rFonts w:ascii="仿宋_GB2312" w:hAnsi="Arial Narrow" w:eastAsia="仿宋_GB2312" w:cs="Arial"/>
          <w:sz w:val="30"/>
          <w:szCs w:val="30"/>
        </w:rPr>
      </w:pPr>
      <w:r>
        <w:rPr>
          <w:rFonts w:hint="eastAsia" w:ascii="仿宋_GB2312" w:hAnsi="宋体" w:eastAsia="仿宋_GB2312" w:cs="Arial"/>
          <w:color w:val="000000"/>
          <w:kern w:val="0"/>
          <w:sz w:val="30"/>
          <w:szCs w:val="30"/>
        </w:rPr>
        <w:t>本项目以机考形式进行，</w:t>
      </w:r>
      <w:r>
        <w:rPr>
          <w:rFonts w:hint="eastAsia" w:ascii="仿宋_GB2312" w:hAnsi="Arial Narrow" w:eastAsia="仿宋_GB2312" w:cs="Arial"/>
          <w:sz w:val="30"/>
          <w:szCs w:val="30"/>
        </w:rPr>
        <w:t>采用</w:t>
      </w:r>
      <w:r>
        <w:rPr>
          <w:rFonts w:ascii="仿宋_GB2312" w:hAnsi="Arial Narrow" w:eastAsia="仿宋_GB2312" w:cs="Arial"/>
          <w:sz w:val="30"/>
          <w:szCs w:val="30"/>
        </w:rPr>
        <w:t>计算机评分</w:t>
      </w:r>
      <w:r>
        <w:rPr>
          <w:rFonts w:hint="eastAsia" w:ascii="仿宋_GB2312" w:hAnsi="Arial Narrow" w:eastAsia="仿宋_GB2312" w:cs="Arial"/>
          <w:sz w:val="30"/>
          <w:szCs w:val="30"/>
        </w:rPr>
        <w:t>的</w:t>
      </w:r>
      <w:r>
        <w:rPr>
          <w:rFonts w:ascii="仿宋_GB2312" w:hAnsi="Arial Narrow" w:eastAsia="仿宋_GB2312" w:cs="Arial"/>
          <w:sz w:val="30"/>
          <w:szCs w:val="30"/>
        </w:rPr>
        <w:t>方式，</w:t>
      </w:r>
      <w:r>
        <w:rPr>
          <w:rFonts w:hint="eastAsia" w:ascii="仿宋_GB2312" w:hAnsi="Arial Narrow" w:eastAsia="仿宋_GB2312" w:cs="Arial"/>
          <w:sz w:val="30"/>
          <w:szCs w:val="30"/>
        </w:rPr>
        <w:t>计算机</w:t>
      </w:r>
      <w:r>
        <w:rPr>
          <w:rFonts w:ascii="仿宋_GB2312" w:hAnsi="Arial Narrow" w:eastAsia="仿宋_GB2312" w:cs="Arial"/>
          <w:sz w:val="30"/>
          <w:szCs w:val="30"/>
        </w:rPr>
        <w:t>评分结果客观公正，</w:t>
      </w:r>
      <w:r>
        <w:rPr>
          <w:rFonts w:hint="eastAsia" w:ascii="仿宋_GB2312" w:hAnsi="Arial Narrow" w:eastAsia="仿宋_GB2312" w:cs="Arial"/>
          <w:sz w:val="30"/>
          <w:szCs w:val="30"/>
        </w:rPr>
        <w:t>无</w:t>
      </w:r>
      <w:r>
        <w:rPr>
          <w:rFonts w:ascii="仿宋_GB2312" w:hAnsi="Arial Narrow" w:eastAsia="仿宋_GB2312" w:cs="Arial"/>
          <w:sz w:val="30"/>
          <w:szCs w:val="30"/>
        </w:rPr>
        <w:t>人为因素。</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2.第二子赛项-配件管理</w:t>
      </w:r>
    </w:p>
    <w:p>
      <w:pPr>
        <w:snapToGrid w:val="0"/>
        <w:spacing w:line="560" w:lineRule="exact"/>
        <w:ind w:firstLine="600" w:firstLineChars="200"/>
        <w:jc w:val="left"/>
        <w:rPr>
          <w:rFonts w:ascii="仿宋_GB2312" w:hAnsi="宋体" w:eastAsia="仿宋_GB2312" w:cs="Arial"/>
          <w:color w:val="000000"/>
          <w:kern w:val="0"/>
          <w:sz w:val="30"/>
          <w:szCs w:val="30"/>
        </w:rPr>
      </w:pPr>
      <w:r>
        <w:rPr>
          <w:rFonts w:ascii="仿宋_GB2312" w:hAnsi="宋体" w:eastAsia="仿宋_GB2312" w:cs="Arial"/>
          <w:color w:val="000000"/>
          <w:kern w:val="0"/>
          <w:sz w:val="30"/>
          <w:szCs w:val="30"/>
        </w:rPr>
        <w:t>本项目以实操形式进行，</w:t>
      </w:r>
      <w:r>
        <w:rPr>
          <w:rFonts w:hint="eastAsia" w:ascii="仿宋_GB2312" w:hAnsi="宋体" w:eastAsia="仿宋_GB2312" w:cs="Arial"/>
          <w:color w:val="000000"/>
          <w:kern w:val="0"/>
          <w:sz w:val="30"/>
          <w:szCs w:val="30"/>
        </w:rPr>
        <w:t>采取过程评分方法</w:t>
      </w:r>
      <w:r>
        <w:rPr>
          <w:rFonts w:ascii="仿宋_GB2312" w:hAnsi="宋体" w:eastAsia="仿宋_GB2312" w:cs="Arial"/>
          <w:color w:val="000000"/>
          <w:kern w:val="0"/>
          <w:sz w:val="30"/>
          <w:szCs w:val="30"/>
        </w:rPr>
        <w:t>。选手</w:t>
      </w:r>
      <w:r>
        <w:rPr>
          <w:rFonts w:hint="eastAsia" w:ascii="仿宋_GB2312" w:hAnsi="宋体" w:eastAsia="仿宋_GB2312" w:cs="Arial"/>
          <w:color w:val="000000"/>
          <w:kern w:val="0"/>
          <w:sz w:val="30"/>
          <w:szCs w:val="30"/>
        </w:rPr>
        <w:t>比赛过程中，</w:t>
      </w:r>
      <w:r>
        <w:rPr>
          <w:rFonts w:ascii="仿宋_GB2312" w:hAnsi="宋体" w:eastAsia="仿宋_GB2312" w:cs="Arial"/>
          <w:color w:val="000000"/>
          <w:kern w:val="0"/>
          <w:sz w:val="30"/>
          <w:szCs w:val="30"/>
        </w:rPr>
        <w:t>由</w:t>
      </w:r>
      <w:r>
        <w:rPr>
          <w:rFonts w:hint="eastAsia" w:ascii="仿宋_GB2312" w:hAnsi="宋体" w:eastAsia="仿宋_GB2312" w:cs="Arial"/>
          <w:color w:val="000000"/>
          <w:kern w:val="0"/>
          <w:sz w:val="30"/>
          <w:szCs w:val="30"/>
        </w:rPr>
        <w:t>2名评分裁判配合根据下表中所列扣分要点逐项填写评分表。</w:t>
      </w:r>
      <w:r>
        <w:rPr>
          <w:rFonts w:hint="eastAsia" w:ascii="仿宋_GB2312" w:hAnsi="宋体" w:eastAsia="仿宋_GB2312" w:cs="Arial"/>
          <w:color w:val="000000"/>
          <w:kern w:val="0"/>
          <w:sz w:val="32"/>
          <w:szCs w:val="30"/>
        </w:rPr>
        <w:t xml:space="preserve">评分表为百分制。 </w:t>
      </w:r>
    </w:p>
    <w:tbl>
      <w:tblPr>
        <w:tblStyle w:val="11"/>
        <w:tblW w:w="779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
        <w:gridCol w:w="875"/>
        <w:gridCol w:w="906"/>
        <w:gridCol w:w="5559"/>
      </w:tblGrid>
      <w:tr>
        <w:tblPrEx>
          <w:tblLayout w:type="fixed"/>
          <w:tblCellMar>
            <w:top w:w="0" w:type="dxa"/>
            <w:left w:w="108" w:type="dxa"/>
            <w:bottom w:w="0" w:type="dxa"/>
            <w:right w:w="108" w:type="dxa"/>
          </w:tblCellMar>
        </w:tblPrEx>
        <w:trPr>
          <w:cantSplit/>
          <w:trHeight w:val="545" w:hRule="atLeast"/>
          <w:jc w:val="center"/>
        </w:trPr>
        <w:tc>
          <w:tcPr>
            <w:tcW w:w="1330" w:type="dxa"/>
            <w:gridSpan w:val="2"/>
            <w:vAlign w:val="center"/>
          </w:tcPr>
          <w:p>
            <w:pPr>
              <w:jc w:val="center"/>
              <w:rPr>
                <w:rFonts w:cs="仿宋" w:asciiTheme="minorEastAsia" w:hAnsiTheme="minorEastAsia" w:eastAsiaTheme="minorEastAsia"/>
                <w:b/>
                <w:sz w:val="24"/>
                <w:szCs w:val="24"/>
              </w:rPr>
            </w:pPr>
            <w:r>
              <w:rPr>
                <w:rFonts w:hint="eastAsia" w:cs="仿宋" w:asciiTheme="minorEastAsia" w:hAnsiTheme="minorEastAsia" w:eastAsiaTheme="minorEastAsia"/>
                <w:b/>
                <w:sz w:val="24"/>
                <w:szCs w:val="24"/>
              </w:rPr>
              <w:t>考核内容</w:t>
            </w:r>
          </w:p>
        </w:tc>
        <w:tc>
          <w:tcPr>
            <w:tcW w:w="906" w:type="dxa"/>
            <w:vAlign w:val="center"/>
          </w:tcPr>
          <w:p>
            <w:pPr>
              <w:jc w:val="center"/>
              <w:rPr>
                <w:rFonts w:cs="仿宋" w:asciiTheme="minorEastAsia" w:hAnsiTheme="minorEastAsia" w:eastAsiaTheme="minorEastAsia"/>
                <w:b/>
                <w:sz w:val="24"/>
                <w:szCs w:val="24"/>
              </w:rPr>
            </w:pPr>
            <w:r>
              <w:rPr>
                <w:rFonts w:hint="eastAsia" w:cs="仿宋" w:asciiTheme="minorEastAsia" w:hAnsiTheme="minorEastAsia" w:eastAsiaTheme="minorEastAsia"/>
                <w:b/>
                <w:sz w:val="24"/>
                <w:szCs w:val="24"/>
              </w:rPr>
              <w:t>满分</w:t>
            </w:r>
          </w:p>
        </w:tc>
        <w:tc>
          <w:tcPr>
            <w:tcW w:w="5559" w:type="dxa"/>
            <w:vAlign w:val="center"/>
          </w:tcPr>
          <w:p>
            <w:pPr>
              <w:jc w:val="center"/>
              <w:rPr>
                <w:rFonts w:cs="仿宋" w:asciiTheme="minorEastAsia" w:hAnsiTheme="minorEastAsia" w:eastAsiaTheme="minorEastAsia"/>
                <w:b/>
                <w:sz w:val="24"/>
                <w:szCs w:val="24"/>
              </w:rPr>
            </w:pPr>
            <w:r>
              <w:rPr>
                <w:rFonts w:hint="eastAsia" w:cs="仿宋" w:asciiTheme="minorEastAsia" w:hAnsiTheme="minorEastAsia" w:eastAsiaTheme="minorEastAsia"/>
                <w:b/>
                <w:sz w:val="24"/>
                <w:szCs w:val="24"/>
              </w:rPr>
              <w:t>评分要素及分值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restart"/>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1</w:t>
            </w:r>
          </w:p>
        </w:tc>
        <w:tc>
          <w:tcPr>
            <w:tcW w:w="875" w:type="dxa"/>
            <w:vMerge w:val="restart"/>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确定</w:t>
            </w:r>
          </w:p>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货位</w:t>
            </w:r>
          </w:p>
        </w:tc>
        <w:tc>
          <w:tcPr>
            <w:tcW w:w="906" w:type="dxa"/>
            <w:vMerge w:val="restart"/>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16</w:t>
            </w: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货架错误：</w:t>
            </w:r>
          </w:p>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配件没有摆放在正确的货架上 ，1.5分/件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sz w:val="24"/>
                <w:szCs w:val="24"/>
              </w:rPr>
            </w:pPr>
          </w:p>
        </w:tc>
        <w:tc>
          <w:tcPr>
            <w:tcW w:w="906" w:type="dxa"/>
            <w:vMerge w:val="continue"/>
            <w:vAlign w:val="center"/>
          </w:tcPr>
          <w:p>
            <w:pPr>
              <w:jc w:val="center"/>
              <w:rPr>
                <w:rFonts w:cs="仿宋" w:asciiTheme="minorEastAsia" w:hAnsiTheme="minorEastAsia" w:eastAsiaTheme="minorEastAsia"/>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分区错误：</w:t>
            </w:r>
          </w:p>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配件没有摆放在指定分区，1.2分/件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sz w:val="24"/>
                <w:szCs w:val="24"/>
              </w:rPr>
            </w:pPr>
          </w:p>
        </w:tc>
        <w:tc>
          <w:tcPr>
            <w:tcW w:w="906" w:type="dxa"/>
            <w:vMerge w:val="continue"/>
            <w:vAlign w:val="center"/>
          </w:tcPr>
          <w:p>
            <w:pPr>
              <w:jc w:val="center"/>
              <w:rPr>
                <w:rFonts w:cs="仿宋" w:asciiTheme="minorEastAsia" w:hAnsiTheme="minorEastAsia" w:eastAsiaTheme="minorEastAsia"/>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货位错误：</w:t>
            </w:r>
          </w:p>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配件没有按照“重物下置、大轻下置、垂直原则”摆放，1分/配件（三项不重复扣分）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restart"/>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2</w:t>
            </w:r>
          </w:p>
        </w:tc>
        <w:tc>
          <w:tcPr>
            <w:tcW w:w="875" w:type="dxa"/>
            <w:vMerge w:val="restart"/>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配件</w:t>
            </w:r>
          </w:p>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识别</w:t>
            </w:r>
          </w:p>
        </w:tc>
        <w:tc>
          <w:tcPr>
            <w:tcW w:w="906" w:type="dxa"/>
            <w:vMerge w:val="restart"/>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20</w:t>
            </w: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标签位置错误，1分/货位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sz w:val="24"/>
                <w:szCs w:val="24"/>
              </w:rPr>
            </w:pPr>
          </w:p>
        </w:tc>
        <w:tc>
          <w:tcPr>
            <w:tcW w:w="906" w:type="dxa"/>
            <w:vMerge w:val="continue"/>
            <w:vAlign w:val="center"/>
          </w:tcPr>
          <w:p>
            <w:pPr>
              <w:jc w:val="center"/>
              <w:rPr>
                <w:rFonts w:cs="仿宋" w:asciiTheme="minorEastAsia" w:hAnsiTheme="minorEastAsia" w:eastAsiaTheme="minorEastAsia"/>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漏放标签，2分/货位</w:t>
            </w:r>
          </w:p>
        </w:tc>
      </w:tr>
      <w:tr>
        <w:tblPrEx>
          <w:tblLayout w:type="fixed"/>
          <w:tblCellMar>
            <w:top w:w="0" w:type="dxa"/>
            <w:left w:w="108" w:type="dxa"/>
            <w:bottom w:w="0" w:type="dxa"/>
            <w:right w:w="108" w:type="dxa"/>
          </w:tblCellMar>
        </w:tblPrEx>
        <w:trPr>
          <w:cantSplit/>
          <w:trHeight w:val="20" w:hRule="atLeast"/>
          <w:jc w:val="center"/>
        </w:trPr>
        <w:tc>
          <w:tcPr>
            <w:tcW w:w="455" w:type="dxa"/>
            <w:vMerge w:val="restart"/>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3</w:t>
            </w:r>
          </w:p>
        </w:tc>
        <w:tc>
          <w:tcPr>
            <w:tcW w:w="875" w:type="dxa"/>
            <w:vMerge w:val="restart"/>
            <w:vAlign w:val="center"/>
          </w:tcPr>
          <w:p>
            <w:pPr>
              <w:jc w:val="cente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入库</w:t>
            </w:r>
          </w:p>
          <w:p>
            <w:pPr>
              <w:jc w:val="center"/>
              <w:rPr>
                <w:rFonts w:cs="仿宋" w:asciiTheme="minorEastAsia" w:hAnsiTheme="minorEastAsia" w:eastAsiaTheme="minorEastAsia"/>
                <w:sz w:val="24"/>
                <w:szCs w:val="24"/>
              </w:rPr>
            </w:pPr>
            <w:r>
              <w:rPr>
                <w:rFonts w:hint="eastAsia" w:cs="仿宋" w:asciiTheme="minorEastAsia" w:hAnsiTheme="minorEastAsia" w:eastAsiaTheme="minorEastAsia"/>
                <w:kern w:val="0"/>
                <w:sz w:val="24"/>
                <w:szCs w:val="24"/>
              </w:rPr>
              <w:t>操作</w:t>
            </w:r>
          </w:p>
        </w:tc>
        <w:tc>
          <w:tcPr>
            <w:tcW w:w="906" w:type="dxa"/>
            <w:vMerge w:val="restart"/>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12</w:t>
            </w: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没有按照装箱单次序逐项清点货物，扣2分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sz w:val="24"/>
                <w:szCs w:val="24"/>
              </w:rPr>
            </w:pPr>
          </w:p>
        </w:tc>
        <w:tc>
          <w:tcPr>
            <w:tcW w:w="906" w:type="dxa"/>
            <w:vMerge w:val="continue"/>
            <w:vAlign w:val="center"/>
          </w:tcPr>
          <w:p>
            <w:pPr>
              <w:jc w:val="center"/>
              <w:rPr>
                <w:rFonts w:cs="仿宋" w:asciiTheme="minorEastAsia" w:hAnsiTheme="minorEastAsia" w:eastAsiaTheme="minorEastAsia"/>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漏唱，0.5分/件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漏检外包装，0.5分/件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易碎配件没有开包检查，2分/件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没有发现缺少或多余货物，1分/件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没有邀请配件</w:t>
            </w:r>
            <w:r>
              <w:rPr>
                <w:rFonts w:cs="仿宋" w:asciiTheme="minorEastAsia" w:hAnsiTheme="minorEastAsia" w:eastAsiaTheme="minorEastAsia"/>
                <w:sz w:val="24"/>
                <w:szCs w:val="24"/>
              </w:rPr>
              <w:t>计划</w:t>
            </w:r>
            <w:r>
              <w:rPr>
                <w:rFonts w:hint="eastAsia" w:cs="仿宋" w:asciiTheme="minorEastAsia" w:hAnsiTheme="minorEastAsia" w:eastAsiaTheme="minorEastAsia"/>
                <w:sz w:val="24"/>
                <w:szCs w:val="24"/>
              </w:rPr>
              <w:t>员在装箱</w:t>
            </w:r>
            <w:r>
              <w:rPr>
                <w:rFonts w:cs="仿宋" w:asciiTheme="minorEastAsia" w:hAnsiTheme="minorEastAsia" w:eastAsiaTheme="minorEastAsia"/>
                <w:sz w:val="24"/>
                <w:szCs w:val="24"/>
              </w:rPr>
              <w:t>单</w:t>
            </w:r>
            <w:r>
              <w:rPr>
                <w:rFonts w:hint="eastAsia" w:cs="仿宋" w:asciiTheme="minorEastAsia" w:hAnsiTheme="minorEastAsia" w:eastAsiaTheme="minorEastAsia"/>
                <w:sz w:val="24"/>
                <w:szCs w:val="24"/>
              </w:rPr>
              <w:t>上模拟签字，扣1分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配件没有摆放在正确的货位上 ，1分/货位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入库单信息填写错误，0.5分/项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入库单没有签字或签字错误，1分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入库单签上自己姓名，本赛项零分</w:t>
            </w:r>
          </w:p>
        </w:tc>
      </w:tr>
      <w:tr>
        <w:tblPrEx>
          <w:tblLayout w:type="fixed"/>
          <w:tblCellMar>
            <w:top w:w="0" w:type="dxa"/>
            <w:left w:w="108" w:type="dxa"/>
            <w:bottom w:w="0" w:type="dxa"/>
            <w:right w:w="108" w:type="dxa"/>
          </w:tblCellMar>
        </w:tblPrEx>
        <w:trPr>
          <w:cantSplit/>
          <w:trHeight w:val="20" w:hRule="atLeast"/>
          <w:jc w:val="center"/>
        </w:trPr>
        <w:tc>
          <w:tcPr>
            <w:tcW w:w="455" w:type="dxa"/>
            <w:vMerge w:val="restart"/>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4</w:t>
            </w:r>
          </w:p>
        </w:tc>
        <w:tc>
          <w:tcPr>
            <w:tcW w:w="875" w:type="dxa"/>
            <w:vMerge w:val="restart"/>
            <w:vAlign w:val="center"/>
          </w:tcPr>
          <w:p>
            <w:pPr>
              <w:jc w:val="cente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过程规范</w:t>
            </w:r>
          </w:p>
        </w:tc>
        <w:tc>
          <w:tcPr>
            <w:tcW w:w="906" w:type="dxa"/>
            <w:vMerge w:val="restart"/>
            <w:vAlign w:val="center"/>
          </w:tcPr>
          <w:p>
            <w:pPr>
              <w:jc w:val="cente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5</w:t>
            </w: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调整货位时不带手套或手套佩戴错误，扣0.5分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kern w:val="0"/>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入库时不带手套或手套佩戴错误，扣0.5分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kern w:val="0"/>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检查易碎配件时不带手套或手套佩戴错误，扣0.5分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kern w:val="0"/>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穿高跟鞋或露脚趾凉鞋，扣1分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kern w:val="0"/>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没有轻拿轻放配件，0.5分/次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kern w:val="0"/>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配件掉落，0.5分/次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kern w:val="0"/>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配件标签掉落，0.5分/次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restart"/>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5</w:t>
            </w:r>
          </w:p>
        </w:tc>
        <w:tc>
          <w:tcPr>
            <w:tcW w:w="875" w:type="dxa"/>
            <w:vMerge w:val="restart"/>
            <w:vAlign w:val="center"/>
          </w:tcPr>
          <w:p>
            <w:pPr>
              <w:jc w:val="cente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出库</w:t>
            </w:r>
          </w:p>
          <w:p>
            <w:pPr>
              <w:jc w:val="cente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交付</w:t>
            </w:r>
          </w:p>
        </w:tc>
        <w:tc>
          <w:tcPr>
            <w:tcW w:w="906" w:type="dxa"/>
            <w:vMerge w:val="restart"/>
            <w:vAlign w:val="center"/>
          </w:tcPr>
          <w:p>
            <w:pPr>
              <w:jc w:val="cente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11</w:t>
            </w: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没有按照领料单次序逐项清点货物，扣2分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kern w:val="0"/>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少出、多出或出库配件错误，2分/件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kern w:val="0"/>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漏唱，0.5分/件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kern w:val="0"/>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漏检外包装，0.5分/件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kern w:val="0"/>
                <w:sz w:val="24"/>
                <w:szCs w:val="24"/>
              </w:rPr>
            </w:pPr>
          </w:p>
        </w:tc>
        <w:tc>
          <w:tcPr>
            <w:tcW w:w="5559" w:type="dxa"/>
            <w:vAlign w:val="center"/>
          </w:tcPr>
          <w:p>
            <w:pP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易碎配件没有拆包装当面确认，2分/件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kern w:val="0"/>
                <w:sz w:val="24"/>
                <w:szCs w:val="24"/>
              </w:rPr>
            </w:pPr>
          </w:p>
        </w:tc>
        <w:tc>
          <w:tcPr>
            <w:tcW w:w="5559" w:type="dxa"/>
            <w:vAlign w:val="center"/>
          </w:tcPr>
          <w:p>
            <w:pP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漏说或说错缺货配件，1分/件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restart"/>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6</w:t>
            </w:r>
          </w:p>
        </w:tc>
        <w:tc>
          <w:tcPr>
            <w:tcW w:w="875" w:type="dxa"/>
            <w:vMerge w:val="restart"/>
            <w:vAlign w:val="center"/>
          </w:tcPr>
          <w:p>
            <w:pPr>
              <w:jc w:val="cente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编码</w:t>
            </w:r>
          </w:p>
          <w:p>
            <w:pPr>
              <w:jc w:val="center"/>
              <w:rPr>
                <w:rFonts w:cs="仿宋" w:asciiTheme="minorEastAsia" w:hAnsiTheme="minorEastAsia" w:eastAsiaTheme="minorEastAsia"/>
                <w:sz w:val="24"/>
                <w:szCs w:val="24"/>
              </w:rPr>
            </w:pPr>
            <w:r>
              <w:rPr>
                <w:rFonts w:hint="eastAsia" w:cs="仿宋" w:asciiTheme="minorEastAsia" w:hAnsiTheme="minorEastAsia" w:eastAsiaTheme="minorEastAsia"/>
                <w:kern w:val="0"/>
                <w:sz w:val="24"/>
                <w:szCs w:val="24"/>
              </w:rPr>
              <w:t>查询</w:t>
            </w:r>
          </w:p>
        </w:tc>
        <w:tc>
          <w:tcPr>
            <w:tcW w:w="906" w:type="dxa"/>
            <w:vMerge w:val="restart"/>
            <w:vAlign w:val="center"/>
          </w:tcPr>
          <w:p>
            <w:pPr>
              <w:jc w:val="cente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10</w:t>
            </w:r>
          </w:p>
        </w:tc>
        <w:tc>
          <w:tcPr>
            <w:tcW w:w="5559" w:type="dxa"/>
            <w:vAlign w:val="center"/>
          </w:tcPr>
          <w:p>
            <w:pP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第一件配件编码查询错误，2分/件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kern w:val="0"/>
                <w:sz w:val="24"/>
                <w:szCs w:val="24"/>
              </w:rPr>
            </w:pPr>
          </w:p>
        </w:tc>
        <w:tc>
          <w:tcPr>
            <w:tcW w:w="5559" w:type="dxa"/>
            <w:vAlign w:val="center"/>
          </w:tcPr>
          <w:p>
            <w:pP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第二件配件编码查询错误，2分/件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kern w:val="0"/>
                <w:sz w:val="24"/>
                <w:szCs w:val="24"/>
              </w:rPr>
            </w:pPr>
          </w:p>
        </w:tc>
        <w:tc>
          <w:tcPr>
            <w:tcW w:w="5559" w:type="dxa"/>
            <w:vAlign w:val="center"/>
          </w:tcPr>
          <w:p>
            <w:pP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第三件配件编码查询错误，2分/件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kern w:val="0"/>
                <w:sz w:val="24"/>
                <w:szCs w:val="24"/>
              </w:rPr>
            </w:pPr>
          </w:p>
        </w:tc>
        <w:tc>
          <w:tcPr>
            <w:tcW w:w="5559" w:type="dxa"/>
            <w:vAlign w:val="center"/>
          </w:tcPr>
          <w:p>
            <w:pP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第四件配件编码查询错误，2分/件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kern w:val="0"/>
                <w:sz w:val="24"/>
                <w:szCs w:val="24"/>
              </w:rPr>
            </w:pPr>
          </w:p>
        </w:tc>
        <w:tc>
          <w:tcPr>
            <w:tcW w:w="5559" w:type="dxa"/>
            <w:vAlign w:val="center"/>
          </w:tcPr>
          <w:p>
            <w:pP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第</w:t>
            </w:r>
            <w:r>
              <w:rPr>
                <w:rFonts w:cs="仿宋" w:asciiTheme="minorEastAsia" w:hAnsiTheme="minorEastAsia" w:eastAsiaTheme="minorEastAsia"/>
                <w:kern w:val="0"/>
                <w:sz w:val="24"/>
                <w:szCs w:val="24"/>
              </w:rPr>
              <w:t>五件配件名称</w:t>
            </w:r>
            <w:r>
              <w:rPr>
                <w:rFonts w:hint="eastAsia" w:cs="仿宋" w:asciiTheme="minorEastAsia" w:hAnsiTheme="minorEastAsia" w:eastAsiaTheme="minorEastAsia"/>
                <w:kern w:val="0"/>
                <w:sz w:val="24"/>
                <w:szCs w:val="24"/>
              </w:rPr>
              <w:t>查询</w:t>
            </w:r>
            <w:r>
              <w:rPr>
                <w:rFonts w:cs="仿宋" w:asciiTheme="minorEastAsia" w:hAnsiTheme="minorEastAsia" w:eastAsiaTheme="minorEastAsia"/>
                <w:kern w:val="0"/>
                <w:sz w:val="24"/>
                <w:szCs w:val="24"/>
              </w:rPr>
              <w:t>错误，</w:t>
            </w:r>
            <w:r>
              <w:rPr>
                <w:rFonts w:hint="eastAsia" w:cs="仿宋" w:asciiTheme="minorEastAsia" w:hAnsiTheme="minorEastAsia" w:eastAsiaTheme="minorEastAsia"/>
                <w:kern w:val="0"/>
                <w:sz w:val="24"/>
                <w:szCs w:val="24"/>
              </w:rPr>
              <w:t>2分/件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restart"/>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7</w:t>
            </w:r>
          </w:p>
        </w:tc>
        <w:tc>
          <w:tcPr>
            <w:tcW w:w="875" w:type="dxa"/>
            <w:vMerge w:val="restart"/>
            <w:vAlign w:val="center"/>
          </w:tcPr>
          <w:p>
            <w:pPr>
              <w:jc w:val="center"/>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下单</w:t>
            </w:r>
          </w:p>
          <w:p>
            <w:pPr>
              <w:jc w:val="center"/>
              <w:rPr>
                <w:rFonts w:cs="仿宋" w:asciiTheme="minorEastAsia" w:hAnsiTheme="minorEastAsia" w:eastAsiaTheme="minorEastAsia"/>
                <w:sz w:val="24"/>
                <w:szCs w:val="24"/>
              </w:rPr>
            </w:pPr>
            <w:r>
              <w:rPr>
                <w:rFonts w:hint="eastAsia" w:cs="仿宋" w:asciiTheme="minorEastAsia" w:hAnsiTheme="minorEastAsia" w:eastAsiaTheme="minorEastAsia"/>
                <w:kern w:val="0"/>
                <w:sz w:val="24"/>
                <w:szCs w:val="24"/>
              </w:rPr>
              <w:t>订货</w:t>
            </w:r>
          </w:p>
        </w:tc>
        <w:tc>
          <w:tcPr>
            <w:tcW w:w="906" w:type="dxa"/>
            <w:vMerge w:val="restart"/>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6</w:t>
            </w: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没有向领料员介绍订货方式及时间，扣1分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没有询问领料员订货时间要求，扣1分</w:t>
            </w:r>
          </w:p>
        </w:tc>
      </w:tr>
      <w:tr>
        <w:tblPrEx>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kern w:val="0"/>
                <w:sz w:val="24"/>
                <w:szCs w:val="24"/>
              </w:rPr>
            </w:pPr>
          </w:p>
        </w:tc>
        <w:tc>
          <w:tcPr>
            <w:tcW w:w="906" w:type="dxa"/>
            <w:vMerge w:val="continue"/>
            <w:vAlign w:val="center"/>
          </w:tcPr>
          <w:p>
            <w:pPr>
              <w:jc w:val="center"/>
              <w:rPr>
                <w:rFonts w:cs="仿宋" w:asciiTheme="minorEastAsia" w:hAnsiTheme="minorEastAsia" w:eastAsiaTheme="minorEastAsia"/>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订货单信息项填写错误，1分/项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restart"/>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8</w:t>
            </w:r>
          </w:p>
        </w:tc>
        <w:tc>
          <w:tcPr>
            <w:tcW w:w="875" w:type="dxa"/>
            <w:vMerge w:val="restart"/>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过程</w:t>
            </w:r>
          </w:p>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规范</w:t>
            </w:r>
          </w:p>
        </w:tc>
        <w:tc>
          <w:tcPr>
            <w:tcW w:w="906" w:type="dxa"/>
            <w:vMerge w:val="restart"/>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5</w:t>
            </w: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出库时不带手套或手套佩戴不正确，扣1分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sz w:val="24"/>
                <w:szCs w:val="24"/>
              </w:rPr>
            </w:pPr>
          </w:p>
        </w:tc>
        <w:tc>
          <w:tcPr>
            <w:tcW w:w="906" w:type="dxa"/>
            <w:vMerge w:val="continue"/>
            <w:vAlign w:val="center"/>
          </w:tcPr>
          <w:p>
            <w:pPr>
              <w:jc w:val="center"/>
              <w:rPr>
                <w:rFonts w:cs="仿宋" w:asciiTheme="minorEastAsia" w:hAnsiTheme="minorEastAsia" w:eastAsiaTheme="minorEastAsia"/>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检查易碎配件时不带手套或手套佩戴错误，扣0.5分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sz w:val="24"/>
                <w:szCs w:val="24"/>
              </w:rPr>
            </w:pPr>
          </w:p>
        </w:tc>
        <w:tc>
          <w:tcPr>
            <w:tcW w:w="906" w:type="dxa"/>
            <w:vMerge w:val="continue"/>
            <w:vAlign w:val="center"/>
          </w:tcPr>
          <w:p>
            <w:pPr>
              <w:jc w:val="center"/>
              <w:rPr>
                <w:rFonts w:cs="仿宋" w:asciiTheme="minorEastAsia" w:hAnsiTheme="minorEastAsia" w:eastAsiaTheme="minorEastAsia"/>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穿高跟鞋或露脚趾凉鞋，扣1分</w:t>
            </w:r>
          </w:p>
        </w:tc>
      </w:tr>
      <w:tr>
        <w:tblPrEx>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sz w:val="24"/>
                <w:szCs w:val="24"/>
              </w:rPr>
            </w:pPr>
          </w:p>
        </w:tc>
        <w:tc>
          <w:tcPr>
            <w:tcW w:w="906" w:type="dxa"/>
            <w:vMerge w:val="continue"/>
            <w:vAlign w:val="center"/>
          </w:tcPr>
          <w:p>
            <w:pPr>
              <w:jc w:val="center"/>
              <w:rPr>
                <w:rFonts w:cs="仿宋" w:asciiTheme="minorEastAsia" w:hAnsiTheme="minorEastAsia" w:eastAsiaTheme="minorEastAsia"/>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没有轻拿轻放配件，0.5分/次</w:t>
            </w:r>
          </w:p>
        </w:tc>
      </w:tr>
      <w:tr>
        <w:tblPrEx>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sz w:val="24"/>
                <w:szCs w:val="24"/>
              </w:rPr>
            </w:pPr>
          </w:p>
        </w:tc>
        <w:tc>
          <w:tcPr>
            <w:tcW w:w="906" w:type="dxa"/>
            <w:vMerge w:val="continue"/>
            <w:vAlign w:val="center"/>
          </w:tcPr>
          <w:p>
            <w:pPr>
              <w:jc w:val="center"/>
              <w:rPr>
                <w:rFonts w:cs="仿宋" w:asciiTheme="minorEastAsia" w:hAnsiTheme="minorEastAsia" w:eastAsiaTheme="minorEastAsia"/>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配件掉落，0.5分/次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sz w:val="24"/>
                <w:szCs w:val="24"/>
              </w:rPr>
            </w:pPr>
          </w:p>
        </w:tc>
        <w:tc>
          <w:tcPr>
            <w:tcW w:w="906" w:type="dxa"/>
            <w:vMerge w:val="continue"/>
            <w:vAlign w:val="center"/>
          </w:tcPr>
          <w:p>
            <w:pPr>
              <w:jc w:val="center"/>
              <w:rPr>
                <w:rFonts w:cs="仿宋" w:asciiTheme="minorEastAsia" w:hAnsiTheme="minorEastAsia" w:eastAsiaTheme="minorEastAsia"/>
                <w:sz w:val="24"/>
                <w:szCs w:val="24"/>
              </w:rPr>
            </w:pP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配件标签掉落，0.5分/次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restart"/>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9</w:t>
            </w:r>
          </w:p>
        </w:tc>
        <w:tc>
          <w:tcPr>
            <w:tcW w:w="875" w:type="dxa"/>
            <w:vMerge w:val="restart"/>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配件知识问答</w:t>
            </w:r>
          </w:p>
        </w:tc>
        <w:tc>
          <w:tcPr>
            <w:tcW w:w="906" w:type="dxa"/>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4.5</w:t>
            </w: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A/B选手回答第一个配件的功用、结构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sz w:val="24"/>
                <w:szCs w:val="24"/>
              </w:rPr>
            </w:pPr>
          </w:p>
        </w:tc>
        <w:tc>
          <w:tcPr>
            <w:tcW w:w="906" w:type="dxa"/>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3</w:t>
            </w: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A/B选手回答第一个配件的追问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sz w:val="24"/>
                <w:szCs w:val="24"/>
              </w:rPr>
            </w:pPr>
          </w:p>
        </w:tc>
        <w:tc>
          <w:tcPr>
            <w:tcW w:w="906" w:type="dxa"/>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4.5</w:t>
            </w: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A/B选手回答第二个配件的功用、结构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455" w:type="dxa"/>
            <w:vMerge w:val="continue"/>
            <w:vAlign w:val="center"/>
          </w:tcPr>
          <w:p>
            <w:pPr>
              <w:jc w:val="center"/>
              <w:rPr>
                <w:rFonts w:cs="仿宋" w:asciiTheme="minorEastAsia" w:hAnsiTheme="minorEastAsia" w:eastAsiaTheme="minorEastAsia"/>
                <w:sz w:val="24"/>
                <w:szCs w:val="24"/>
              </w:rPr>
            </w:pPr>
          </w:p>
        </w:tc>
        <w:tc>
          <w:tcPr>
            <w:tcW w:w="875" w:type="dxa"/>
            <w:vMerge w:val="continue"/>
            <w:vAlign w:val="center"/>
          </w:tcPr>
          <w:p>
            <w:pPr>
              <w:jc w:val="center"/>
              <w:rPr>
                <w:rFonts w:cs="仿宋" w:asciiTheme="minorEastAsia" w:hAnsiTheme="minorEastAsia" w:eastAsiaTheme="minorEastAsia"/>
                <w:sz w:val="24"/>
                <w:szCs w:val="24"/>
              </w:rPr>
            </w:pPr>
          </w:p>
        </w:tc>
        <w:tc>
          <w:tcPr>
            <w:tcW w:w="906" w:type="dxa"/>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3</w:t>
            </w:r>
          </w:p>
        </w:tc>
        <w:tc>
          <w:tcPr>
            <w:tcW w:w="5559"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A/B选手回答第二个配件的追问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2236" w:type="dxa"/>
            <w:gridSpan w:val="3"/>
            <w:vAlign w:val="center"/>
          </w:tcPr>
          <w:p>
            <w:pPr>
              <w:jc w:val="cente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最后得分</w:t>
            </w:r>
          </w:p>
        </w:tc>
        <w:tc>
          <w:tcPr>
            <w:tcW w:w="5559" w:type="dxa"/>
            <w:vAlign w:val="center"/>
          </w:tcPr>
          <w:p>
            <w:pPr>
              <w:rPr>
                <w:rFonts w:cs="仿宋" w:asciiTheme="minorEastAsia" w:hAnsiTheme="minorEastAsia" w:eastAsiaTheme="minorEastAsia"/>
                <w:sz w:val="24"/>
                <w:szCs w:val="24"/>
              </w:rPr>
            </w:pPr>
          </w:p>
        </w:tc>
      </w:tr>
    </w:tbl>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3.第三子赛项-服务接待</w:t>
      </w:r>
    </w:p>
    <w:p>
      <w:pPr>
        <w:snapToGrid w:val="0"/>
        <w:spacing w:line="560" w:lineRule="exact"/>
        <w:ind w:firstLine="600" w:firstLineChars="200"/>
        <w:jc w:val="left"/>
        <w:rPr>
          <w:rFonts w:ascii="仿宋_GB2312" w:hAnsi="宋体" w:eastAsia="仿宋_GB2312" w:cs="Arial"/>
          <w:color w:val="000000"/>
          <w:kern w:val="0"/>
          <w:sz w:val="30"/>
          <w:szCs w:val="30"/>
        </w:rPr>
      </w:pPr>
      <w:r>
        <w:rPr>
          <w:rFonts w:ascii="仿宋_GB2312" w:hAnsi="宋体" w:eastAsia="仿宋_GB2312" w:cs="Arial"/>
          <w:color w:val="000000"/>
          <w:kern w:val="0"/>
          <w:sz w:val="30"/>
          <w:szCs w:val="30"/>
        </w:rPr>
        <w:t>本项目以实操</w:t>
      </w:r>
      <w:r>
        <w:rPr>
          <w:rFonts w:hint="eastAsia" w:ascii="仿宋_GB2312" w:hAnsi="宋体" w:eastAsia="仿宋_GB2312" w:cs="Arial"/>
          <w:color w:val="000000"/>
          <w:kern w:val="0"/>
          <w:sz w:val="30"/>
          <w:szCs w:val="30"/>
        </w:rPr>
        <w:t>形式进行</w:t>
      </w:r>
      <w:r>
        <w:rPr>
          <w:rFonts w:ascii="仿宋_GB2312" w:hAnsi="宋体" w:eastAsia="仿宋_GB2312" w:cs="Arial"/>
          <w:color w:val="000000"/>
          <w:kern w:val="0"/>
          <w:sz w:val="30"/>
          <w:szCs w:val="30"/>
        </w:rPr>
        <w:t>，</w:t>
      </w:r>
      <w:r>
        <w:rPr>
          <w:rFonts w:hint="eastAsia" w:ascii="仿宋_GB2312" w:hAnsi="宋体" w:eastAsia="仿宋_GB2312" w:cs="Arial"/>
          <w:color w:val="000000"/>
          <w:kern w:val="0"/>
          <w:sz w:val="30"/>
          <w:szCs w:val="30"/>
        </w:rPr>
        <w:t>采取过程评分方法</w:t>
      </w:r>
      <w:r>
        <w:rPr>
          <w:rFonts w:ascii="仿宋_GB2312" w:hAnsi="宋体" w:eastAsia="仿宋_GB2312" w:cs="Arial"/>
          <w:color w:val="000000"/>
          <w:kern w:val="0"/>
          <w:sz w:val="30"/>
          <w:szCs w:val="30"/>
        </w:rPr>
        <w:t>。选手</w:t>
      </w:r>
      <w:r>
        <w:rPr>
          <w:rFonts w:hint="eastAsia" w:ascii="仿宋_GB2312" w:hAnsi="宋体" w:eastAsia="仿宋_GB2312" w:cs="Arial"/>
          <w:color w:val="000000"/>
          <w:kern w:val="0"/>
          <w:sz w:val="30"/>
          <w:szCs w:val="30"/>
        </w:rPr>
        <w:t>比赛过程中，由5名评分裁判根据下表中所列评分要点逐项填写评分表</w:t>
      </w:r>
      <w:r>
        <w:rPr>
          <w:rFonts w:ascii="仿宋_GB2312" w:hAnsi="宋体" w:eastAsia="仿宋_GB2312" w:cs="Arial"/>
          <w:color w:val="000000"/>
          <w:kern w:val="0"/>
          <w:sz w:val="30"/>
          <w:szCs w:val="30"/>
        </w:rPr>
        <w:t>。</w:t>
      </w:r>
      <w:r>
        <w:rPr>
          <w:rFonts w:hint="eastAsia" w:ascii="仿宋_GB2312" w:hAnsi="宋体" w:eastAsia="仿宋_GB2312" w:cs="Arial"/>
          <w:color w:val="000000"/>
          <w:kern w:val="0"/>
          <w:sz w:val="30"/>
          <w:szCs w:val="30"/>
        </w:rPr>
        <w:t>评分表为百分制。各参赛队成绩为5名裁判评分的平均分。</w:t>
      </w:r>
    </w:p>
    <w:tbl>
      <w:tblPr>
        <w:tblStyle w:val="11"/>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6"/>
        <w:gridCol w:w="1056"/>
        <w:gridCol w:w="6273"/>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1" w:hRule="atLeast"/>
        </w:trPr>
        <w:tc>
          <w:tcPr>
            <w:tcW w:w="1632" w:type="dxa"/>
            <w:gridSpan w:val="2"/>
            <w:vMerge w:val="restart"/>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评分要点</w:t>
            </w:r>
          </w:p>
        </w:tc>
        <w:tc>
          <w:tcPr>
            <w:tcW w:w="6273" w:type="dxa"/>
            <w:vMerge w:val="restart"/>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 xml:space="preserve">评分要求与细则 </w:t>
            </w:r>
          </w:p>
        </w:tc>
        <w:tc>
          <w:tcPr>
            <w:tcW w:w="708" w:type="dxa"/>
            <w:vMerge w:val="restart"/>
            <w:vAlign w:val="center"/>
          </w:tcPr>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考核</w:t>
            </w:r>
          </w:p>
          <w:p>
            <w:pPr>
              <w:snapToGrid w:val="0"/>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1" w:hRule="atLeast"/>
        </w:trPr>
        <w:tc>
          <w:tcPr>
            <w:tcW w:w="1632" w:type="dxa"/>
            <w:gridSpan w:val="2"/>
            <w:vMerge w:val="continue"/>
            <w:vAlign w:val="center"/>
          </w:tcPr>
          <w:p>
            <w:pPr>
              <w:snapToGrid w:val="0"/>
              <w:jc w:val="center"/>
              <w:rPr>
                <w:rFonts w:ascii="仿宋" w:hAnsi="仿宋" w:eastAsia="仿宋"/>
                <w:sz w:val="24"/>
                <w:szCs w:val="24"/>
              </w:rPr>
            </w:pPr>
          </w:p>
        </w:tc>
        <w:tc>
          <w:tcPr>
            <w:tcW w:w="6273" w:type="dxa"/>
            <w:vMerge w:val="continue"/>
            <w:vAlign w:val="center"/>
          </w:tcPr>
          <w:p>
            <w:pPr>
              <w:snapToGrid w:val="0"/>
              <w:jc w:val="center"/>
              <w:rPr>
                <w:rFonts w:ascii="仿宋" w:hAnsi="仿宋" w:eastAsia="仿宋"/>
                <w:sz w:val="24"/>
                <w:szCs w:val="24"/>
              </w:rPr>
            </w:pPr>
          </w:p>
        </w:tc>
        <w:tc>
          <w:tcPr>
            <w:tcW w:w="708" w:type="dxa"/>
            <w:vMerge w:val="continue"/>
            <w:vAlign w:val="center"/>
          </w:tcPr>
          <w:p>
            <w:pPr>
              <w:snapToGrid w:val="0"/>
              <w:jc w:val="center"/>
              <w:rPr>
                <w:rFonts w:ascii="仿宋" w:hAnsi="仿宋" w:eastAsia="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7" w:hRule="atLeast"/>
        </w:trPr>
        <w:tc>
          <w:tcPr>
            <w:tcW w:w="576" w:type="dxa"/>
            <w:vMerge w:val="restart"/>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p>
            <w:pPr>
              <w:snapToGrid w:val="0"/>
              <w:jc w:val="center"/>
              <w:rPr>
                <w:rFonts w:asciiTheme="minorEastAsia" w:hAnsiTheme="minorEastAsia" w:eastAsiaTheme="minorEastAsia"/>
                <w:sz w:val="24"/>
                <w:szCs w:val="24"/>
              </w:rPr>
            </w:pPr>
          </w:p>
        </w:tc>
        <w:tc>
          <w:tcPr>
            <w:tcW w:w="1056" w:type="dxa"/>
            <w:vMerge w:val="restart"/>
            <w:vAlign w:val="center"/>
          </w:tcPr>
          <w:p>
            <w:pPr>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礼迎顾客</w:t>
            </w:r>
          </w:p>
          <w:p>
            <w:pPr>
              <w:jc w:val="center"/>
              <w:rPr>
                <w:rFonts w:cs="仿宋" w:asciiTheme="minorEastAsia" w:hAnsiTheme="minorEastAsia" w:eastAsiaTheme="minorEastAsia"/>
                <w:bCs/>
                <w:sz w:val="24"/>
                <w:szCs w:val="24"/>
              </w:rPr>
            </w:pPr>
          </w:p>
        </w:tc>
        <w:tc>
          <w:tcPr>
            <w:tcW w:w="6273" w:type="dxa"/>
            <w:vAlign w:val="center"/>
          </w:tcPr>
          <w:p>
            <w:pPr>
              <w:snapToGrid w:val="0"/>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引导顾客停车，帮顾客开门，礼貌请顾客下车</w:t>
            </w:r>
          </w:p>
        </w:tc>
        <w:tc>
          <w:tcPr>
            <w:tcW w:w="708" w:type="dxa"/>
            <w:vAlign w:val="center"/>
          </w:tcPr>
          <w:p>
            <w:pPr>
              <w:snapToGrid w:val="0"/>
              <w:jc w:val="center"/>
              <w:rPr>
                <w:rFonts w:asciiTheme="minorEastAsia" w:hAnsiTheme="minorEastAsia" w:eastAsiaTheme="minorEastAsia"/>
                <w:sz w:val="24"/>
                <w:szCs w:val="24"/>
              </w:rPr>
            </w:pPr>
            <w:r>
              <w:rPr>
                <w:rFonts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31"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jc w:val="center"/>
              <w:rPr>
                <w:rFonts w:cs="仿宋" w:asciiTheme="minorEastAsia" w:hAnsiTheme="minorEastAsia" w:eastAsiaTheme="minorEastAsia"/>
                <w:bCs/>
                <w:sz w:val="24"/>
                <w:szCs w:val="24"/>
              </w:rPr>
            </w:pPr>
          </w:p>
        </w:tc>
        <w:tc>
          <w:tcPr>
            <w:tcW w:w="6273" w:type="dxa"/>
            <w:vAlign w:val="center"/>
          </w:tcPr>
          <w:p>
            <w:pPr>
              <w:snapToGrid w:val="0"/>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问候顾客，自我介绍，递送名片，问清来意及是否预约，专属服务顾问向顾客介绍技术顾问</w:t>
            </w:r>
          </w:p>
        </w:tc>
        <w:tc>
          <w:tcPr>
            <w:tcW w:w="708" w:type="dxa"/>
            <w:vAlign w:val="center"/>
          </w:tcPr>
          <w:p>
            <w:pPr>
              <w:snapToGrid w:val="0"/>
              <w:jc w:val="center"/>
              <w:rPr>
                <w:rFonts w:asciiTheme="minorEastAsia" w:hAnsiTheme="minorEastAsia" w:eastAsiaTheme="minorEastAsia"/>
                <w:sz w:val="24"/>
                <w:szCs w:val="24"/>
              </w:rPr>
            </w:pPr>
            <w:r>
              <w:rPr>
                <w:rFonts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65"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jc w:val="center"/>
              <w:rPr>
                <w:rFonts w:cs="仿宋" w:asciiTheme="minorEastAsia" w:hAnsiTheme="minorEastAsia" w:eastAsiaTheme="minorEastAsia"/>
                <w:bCs/>
                <w:sz w:val="24"/>
                <w:szCs w:val="24"/>
              </w:rPr>
            </w:pPr>
          </w:p>
        </w:tc>
        <w:tc>
          <w:tcPr>
            <w:tcW w:w="6273" w:type="dxa"/>
            <w:vAlign w:val="center"/>
          </w:tcPr>
          <w:p>
            <w:pPr>
              <w:snapToGrid w:val="0"/>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适当赞美顾客，适当推销自己和企业</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1" w:hRule="atLeast"/>
        </w:trPr>
        <w:tc>
          <w:tcPr>
            <w:tcW w:w="576" w:type="dxa"/>
            <w:vMerge w:val="restart"/>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p>
            <w:pPr>
              <w:snapToGrid w:val="0"/>
              <w:jc w:val="center"/>
              <w:rPr>
                <w:rFonts w:asciiTheme="minorEastAsia" w:hAnsiTheme="minorEastAsia" w:eastAsiaTheme="minorEastAsia"/>
                <w:sz w:val="24"/>
                <w:szCs w:val="24"/>
              </w:rPr>
            </w:pPr>
          </w:p>
        </w:tc>
        <w:tc>
          <w:tcPr>
            <w:tcW w:w="1056" w:type="dxa"/>
            <w:vMerge w:val="restart"/>
            <w:vAlign w:val="center"/>
          </w:tcPr>
          <w:p>
            <w:pPr>
              <w:snapToGrid w:val="0"/>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环车检查（1）</w:t>
            </w:r>
          </w:p>
          <w:p>
            <w:pPr>
              <w:snapToGrid w:val="0"/>
              <w:jc w:val="center"/>
              <w:rPr>
                <w:rFonts w:asciiTheme="minorEastAsia" w:hAnsiTheme="minorEastAsia" w:eastAsiaTheme="minorEastAsia"/>
                <w:sz w:val="24"/>
                <w:szCs w:val="24"/>
              </w:rPr>
            </w:pPr>
          </w:p>
        </w:tc>
        <w:tc>
          <w:tcPr>
            <w:tcW w:w="6273" w:type="dxa"/>
            <w:vAlign w:val="center"/>
          </w:tcPr>
          <w:p>
            <w:pPr>
              <w:snapToGrid w:val="0"/>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请顾客出示行驶证和车钥匙，提醒顾客取走贵重物品，记录基本信息</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71"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snapToGrid w:val="0"/>
              <w:jc w:val="center"/>
              <w:rPr>
                <w:rFonts w:cs="宋体" w:asciiTheme="minorEastAsia" w:hAnsiTheme="minorEastAsia" w:eastAsiaTheme="minorEastAsia"/>
                <w:color w:val="000000"/>
                <w:kern w:val="0"/>
                <w:sz w:val="24"/>
                <w:szCs w:val="24"/>
              </w:rPr>
            </w:pPr>
          </w:p>
        </w:tc>
        <w:tc>
          <w:tcPr>
            <w:tcW w:w="6273" w:type="dxa"/>
            <w:vAlign w:val="center"/>
          </w:tcPr>
          <w:p>
            <w:pPr>
              <w:snapToGrid w:val="0"/>
              <w:rPr>
                <w:rFonts w:asciiTheme="minorEastAsia" w:hAnsiTheme="minorEastAsia" w:eastAsiaTheme="minorEastAsia"/>
                <w:sz w:val="24"/>
                <w:szCs w:val="24"/>
              </w:rPr>
            </w:pPr>
            <w:r>
              <w:rPr>
                <w:rFonts w:hint="eastAsia" w:asciiTheme="minorEastAsia" w:hAnsiTheme="minorEastAsia" w:eastAsiaTheme="minorEastAsia"/>
                <w:sz w:val="24"/>
                <w:szCs w:val="24"/>
              </w:rPr>
              <w:t>记录座椅位置，按照规定</w:t>
            </w:r>
            <w:r>
              <w:rPr>
                <w:rFonts w:asciiTheme="minorEastAsia" w:hAnsiTheme="minorEastAsia" w:eastAsiaTheme="minorEastAsia"/>
                <w:sz w:val="24"/>
                <w:szCs w:val="24"/>
              </w:rPr>
              <w:t>顺序</w:t>
            </w:r>
            <w:r>
              <w:rPr>
                <w:rFonts w:hint="eastAsia" w:asciiTheme="minorEastAsia" w:hAnsiTheme="minorEastAsia" w:eastAsiaTheme="minorEastAsia"/>
                <w:sz w:val="24"/>
                <w:szCs w:val="24"/>
              </w:rPr>
              <w:t>套好六件套</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49"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snapToGrid w:val="0"/>
              <w:jc w:val="center"/>
              <w:rPr>
                <w:rFonts w:cs="宋体" w:asciiTheme="minorEastAsia" w:hAnsiTheme="minorEastAsia" w:eastAsiaTheme="minorEastAsia"/>
                <w:color w:val="000000"/>
                <w:kern w:val="0"/>
                <w:sz w:val="24"/>
                <w:szCs w:val="24"/>
              </w:rPr>
            </w:pPr>
          </w:p>
        </w:tc>
        <w:tc>
          <w:tcPr>
            <w:tcW w:w="6273" w:type="dxa"/>
            <w:vAlign w:val="center"/>
          </w:tcPr>
          <w:p>
            <w:pPr>
              <w:snapToGrid w:val="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检查驾驶室</w:t>
            </w:r>
            <w:r>
              <w:rPr>
                <w:rFonts w:hint="eastAsia" w:cs="仿宋" w:asciiTheme="minorEastAsia" w:hAnsiTheme="minorEastAsia" w:eastAsiaTheme="minorEastAsia"/>
                <w:kern w:val="0"/>
                <w:sz w:val="24"/>
                <w:szCs w:val="24"/>
              </w:rPr>
              <w:t>，唱检</w:t>
            </w:r>
            <w:r>
              <w:rPr>
                <w:rFonts w:asciiTheme="minorEastAsia" w:hAnsiTheme="minorEastAsia" w:eastAsiaTheme="minorEastAsia"/>
                <w:sz w:val="24"/>
                <w:szCs w:val="24"/>
              </w:rPr>
              <w:t>仪表盘上电</w:t>
            </w:r>
            <w:r>
              <w:rPr>
                <w:rFonts w:hint="eastAsia" w:asciiTheme="minorEastAsia" w:hAnsiTheme="minorEastAsia" w:eastAsiaTheme="minorEastAsia"/>
                <w:sz w:val="24"/>
                <w:szCs w:val="24"/>
              </w:rPr>
              <w:t>是否</w:t>
            </w:r>
            <w:r>
              <w:rPr>
                <w:rFonts w:asciiTheme="minorEastAsia" w:hAnsiTheme="minorEastAsia" w:eastAsiaTheme="minorEastAsia"/>
                <w:sz w:val="24"/>
                <w:szCs w:val="24"/>
              </w:rPr>
              <w:t>正常</w:t>
            </w:r>
            <w:r>
              <w:rPr>
                <w:rFonts w:hint="eastAsia" w:asciiTheme="minorEastAsia" w:hAnsiTheme="minorEastAsia" w:eastAsiaTheme="minorEastAsia"/>
                <w:sz w:val="24"/>
                <w:szCs w:val="24"/>
              </w:rPr>
              <w:t>、行驶里程、</w:t>
            </w:r>
            <w:r>
              <w:rPr>
                <w:rFonts w:asciiTheme="minorEastAsia" w:hAnsiTheme="minorEastAsia" w:eastAsiaTheme="minorEastAsia"/>
                <w:sz w:val="24"/>
                <w:szCs w:val="24"/>
              </w:rPr>
              <w:t>续驶里程</w:t>
            </w:r>
            <w:r>
              <w:rPr>
                <w:rFonts w:hint="eastAsia" w:asciiTheme="minorEastAsia" w:hAnsiTheme="minorEastAsia" w:eastAsiaTheme="minorEastAsia"/>
                <w:sz w:val="24"/>
                <w:szCs w:val="24"/>
              </w:rPr>
              <w:t>、</w:t>
            </w:r>
            <w:r>
              <w:rPr>
                <w:rFonts w:asciiTheme="minorEastAsia" w:hAnsiTheme="minorEastAsia" w:eastAsiaTheme="minorEastAsia"/>
                <w:sz w:val="24"/>
                <w:szCs w:val="24"/>
              </w:rPr>
              <w:t>剩余电量、</w:t>
            </w:r>
            <w:r>
              <w:rPr>
                <w:rFonts w:hint="eastAsia" w:asciiTheme="minorEastAsia" w:hAnsiTheme="minorEastAsia" w:eastAsiaTheme="minorEastAsia"/>
                <w:sz w:val="24"/>
                <w:szCs w:val="24"/>
              </w:rPr>
              <w:t>剩余</w:t>
            </w:r>
            <w:r>
              <w:rPr>
                <w:rFonts w:asciiTheme="minorEastAsia" w:hAnsiTheme="minorEastAsia" w:eastAsiaTheme="minorEastAsia"/>
                <w:sz w:val="24"/>
                <w:szCs w:val="24"/>
              </w:rPr>
              <w:t>油量、有无故障灯点亮</w:t>
            </w:r>
            <w:r>
              <w:rPr>
                <w:rFonts w:hint="eastAsia" w:asciiTheme="minorEastAsia" w:hAnsiTheme="minorEastAsia" w:eastAsiaTheme="minorEastAsia"/>
                <w:sz w:val="24"/>
                <w:szCs w:val="24"/>
              </w:rPr>
              <w:t>（实</w:t>
            </w:r>
            <w:r>
              <w:rPr>
                <w:rFonts w:asciiTheme="minorEastAsia" w:hAnsiTheme="minorEastAsia" w:eastAsiaTheme="minorEastAsia"/>
                <w:sz w:val="24"/>
                <w:szCs w:val="24"/>
              </w:rPr>
              <w:t>做</w:t>
            </w:r>
            <w:r>
              <w:rPr>
                <w:rFonts w:hint="eastAsia" w:asciiTheme="minorEastAsia" w:hAnsiTheme="minorEastAsia" w:eastAsiaTheme="minorEastAsia"/>
                <w:sz w:val="24"/>
                <w:szCs w:val="24"/>
              </w:rPr>
              <w:t>）；唱</w:t>
            </w:r>
            <w:r>
              <w:rPr>
                <w:rFonts w:asciiTheme="minorEastAsia" w:hAnsiTheme="minorEastAsia" w:eastAsiaTheme="minorEastAsia"/>
                <w:sz w:val="24"/>
                <w:szCs w:val="24"/>
              </w:rPr>
              <w:t>检</w:t>
            </w:r>
            <w:r>
              <w:rPr>
                <w:rFonts w:hint="eastAsia" w:asciiTheme="minorEastAsia" w:hAnsiTheme="minorEastAsia" w:eastAsiaTheme="minorEastAsia"/>
                <w:sz w:val="24"/>
                <w:szCs w:val="24"/>
              </w:rPr>
              <w:t>空调</w:t>
            </w:r>
            <w:r>
              <w:rPr>
                <w:rFonts w:asciiTheme="minorEastAsia" w:hAnsiTheme="minorEastAsia" w:eastAsiaTheme="minorEastAsia"/>
                <w:sz w:val="24"/>
                <w:szCs w:val="24"/>
              </w:rPr>
              <w:t>，</w:t>
            </w:r>
            <w:r>
              <w:rPr>
                <w:rFonts w:hint="eastAsia" w:asciiTheme="minorEastAsia" w:hAnsiTheme="minorEastAsia" w:eastAsiaTheme="minorEastAsia"/>
                <w:sz w:val="24"/>
                <w:szCs w:val="24"/>
              </w:rPr>
              <w:t>暖风；并记录</w:t>
            </w:r>
            <w:r>
              <w:rPr>
                <w:rFonts w:hint="eastAsia" w:cs="仿宋" w:asciiTheme="minorEastAsia" w:hAnsiTheme="minorEastAsia" w:eastAsiaTheme="minorEastAsia"/>
                <w:sz w:val="24"/>
                <w:szCs w:val="24"/>
              </w:rPr>
              <w:t xml:space="preserve"> </w:t>
            </w:r>
          </w:p>
        </w:tc>
        <w:tc>
          <w:tcPr>
            <w:tcW w:w="708" w:type="dxa"/>
            <w:vAlign w:val="center"/>
          </w:tcPr>
          <w:p>
            <w:pPr>
              <w:snapToGrid w:val="0"/>
              <w:jc w:val="center"/>
              <w:rPr>
                <w:rFonts w:asciiTheme="minorEastAsia" w:hAnsiTheme="minorEastAsia" w:eastAsiaTheme="minorEastAsia"/>
                <w:sz w:val="24"/>
                <w:szCs w:val="24"/>
              </w:rPr>
            </w:pPr>
            <w:r>
              <w:rPr>
                <w:rFonts w:asciiTheme="minorEastAsia" w:hAnsiTheme="minorEastAsia" w:eastAsia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49"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snapToGrid w:val="0"/>
              <w:jc w:val="center"/>
              <w:rPr>
                <w:rFonts w:cs="宋体" w:asciiTheme="minorEastAsia" w:hAnsiTheme="minorEastAsia" w:eastAsiaTheme="minorEastAsia"/>
                <w:color w:val="000000"/>
                <w:kern w:val="0"/>
                <w:sz w:val="24"/>
                <w:szCs w:val="24"/>
              </w:rPr>
            </w:pPr>
          </w:p>
        </w:tc>
        <w:tc>
          <w:tcPr>
            <w:tcW w:w="6273" w:type="dxa"/>
            <w:vAlign w:val="center"/>
          </w:tcPr>
          <w:p>
            <w:pPr>
              <w:snapToGrid w:val="0"/>
              <w:rPr>
                <w:rFonts w:cs="宋体" w:asciiTheme="minorEastAsia" w:hAnsiTheme="minorEastAsia" w:eastAsiaTheme="minorEastAsia"/>
                <w:color w:val="000000"/>
                <w:kern w:val="0"/>
                <w:sz w:val="24"/>
                <w:szCs w:val="24"/>
              </w:rPr>
            </w:pPr>
            <w:r>
              <w:rPr>
                <w:rFonts w:hint="eastAsia" w:cs="仿宋" w:asciiTheme="minorEastAsia" w:hAnsiTheme="minorEastAsia" w:eastAsiaTheme="minorEastAsia"/>
                <w:kern w:val="0"/>
                <w:sz w:val="24"/>
                <w:szCs w:val="24"/>
              </w:rPr>
              <w:t>唱检其他</w:t>
            </w:r>
            <w:r>
              <w:rPr>
                <w:rFonts w:hint="eastAsia" w:asciiTheme="minorEastAsia" w:hAnsiTheme="minorEastAsia" w:eastAsiaTheme="minorEastAsia"/>
                <w:sz w:val="24"/>
                <w:szCs w:val="24"/>
              </w:rPr>
              <w:t>仪表信息、内饰、玻璃、车窗、反光镜、后视镜</w:t>
            </w:r>
            <w:r>
              <w:rPr>
                <w:rFonts w:hint="eastAsia" w:asciiTheme="minorEastAsia" w:hAnsiTheme="minorEastAsia" w:eastAsiaTheme="minorEastAsia"/>
                <w:color w:val="000000"/>
                <w:sz w:val="24"/>
                <w:szCs w:val="24"/>
              </w:rPr>
              <w:t>等</w:t>
            </w:r>
            <w:r>
              <w:rPr>
                <w:rFonts w:hint="eastAsia" w:cs="仿宋" w:asciiTheme="minorEastAsia" w:hAnsiTheme="minorEastAsia" w:eastAsiaTheme="minorEastAsia"/>
                <w:sz w:val="24"/>
                <w:szCs w:val="24"/>
              </w:rPr>
              <w:t>主要</w:t>
            </w:r>
            <w:r>
              <w:rPr>
                <w:rFonts w:hint="eastAsia" w:cs="仿宋" w:asciiTheme="minorEastAsia" w:hAnsiTheme="minorEastAsia" w:eastAsiaTheme="minorEastAsia"/>
                <w:kern w:val="0"/>
                <w:sz w:val="24"/>
                <w:szCs w:val="24"/>
              </w:rPr>
              <w:t>项目和结果，</w:t>
            </w:r>
            <w:r>
              <w:rPr>
                <w:rFonts w:hint="eastAsia" w:cs="仿宋" w:asciiTheme="minorEastAsia" w:hAnsiTheme="minorEastAsia" w:eastAsiaTheme="minorEastAsia"/>
                <w:sz w:val="24"/>
                <w:szCs w:val="24"/>
              </w:rPr>
              <w:t>并记录</w:t>
            </w:r>
          </w:p>
        </w:tc>
        <w:tc>
          <w:tcPr>
            <w:tcW w:w="708" w:type="dxa"/>
            <w:vAlign w:val="center"/>
          </w:tcPr>
          <w:p>
            <w:pPr>
              <w:snapToGrid w:val="0"/>
              <w:jc w:val="center"/>
              <w:rPr>
                <w:rFonts w:asciiTheme="minorEastAsia" w:hAnsiTheme="minorEastAsia" w:eastAsiaTheme="minorEastAsia"/>
                <w:sz w:val="24"/>
                <w:szCs w:val="24"/>
              </w:rPr>
            </w:pPr>
            <w:r>
              <w:rPr>
                <w:rFonts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49"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snapToGrid w:val="0"/>
              <w:jc w:val="center"/>
              <w:rPr>
                <w:rFonts w:cs="宋体" w:asciiTheme="minorEastAsia" w:hAnsiTheme="minorEastAsia" w:eastAsiaTheme="minorEastAsia"/>
                <w:color w:val="000000"/>
                <w:kern w:val="0"/>
                <w:sz w:val="24"/>
                <w:szCs w:val="24"/>
              </w:rPr>
            </w:pPr>
          </w:p>
        </w:tc>
        <w:tc>
          <w:tcPr>
            <w:tcW w:w="6273" w:type="dxa"/>
            <w:vAlign w:val="center"/>
          </w:tcPr>
          <w:p>
            <w:pPr>
              <w:snapToGrid w:val="0"/>
              <w:rPr>
                <w:rFonts w:cs="仿宋" w:asciiTheme="minorEastAsia" w:hAnsiTheme="minorEastAsia" w:eastAsiaTheme="minorEastAsia"/>
                <w:kern w:val="0"/>
                <w:sz w:val="24"/>
                <w:szCs w:val="24"/>
              </w:rPr>
            </w:pPr>
            <w:r>
              <w:rPr>
                <w:rFonts w:hint="eastAsia" w:asciiTheme="minorEastAsia" w:hAnsiTheme="minorEastAsia" w:eastAsiaTheme="minorEastAsia"/>
                <w:sz w:val="24"/>
                <w:szCs w:val="24"/>
              </w:rPr>
              <w:t>两选手配合做灯光检查（实做）</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5"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restart"/>
            <w:vAlign w:val="center"/>
          </w:tcPr>
          <w:p>
            <w:pPr>
              <w:snapToGrid w:val="0"/>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环车检查（2）</w:t>
            </w:r>
          </w:p>
          <w:p>
            <w:pPr>
              <w:snapToGrid w:val="0"/>
              <w:jc w:val="center"/>
              <w:rPr>
                <w:rFonts w:cs="宋体" w:asciiTheme="minorEastAsia" w:hAnsiTheme="minorEastAsia" w:eastAsiaTheme="minorEastAsia"/>
                <w:color w:val="000000"/>
                <w:kern w:val="0"/>
                <w:sz w:val="24"/>
                <w:szCs w:val="24"/>
              </w:rPr>
            </w:pPr>
          </w:p>
        </w:tc>
        <w:tc>
          <w:tcPr>
            <w:tcW w:w="6273" w:type="dxa"/>
            <w:vAlign w:val="center"/>
          </w:tcPr>
          <w:p>
            <w:pPr>
              <w:snapToGrid w:val="0"/>
              <w:rPr>
                <w:rFonts w:cs="仿宋" w:asciiTheme="minorEastAsia" w:hAnsiTheme="minorEastAsia" w:eastAsiaTheme="minorEastAsia"/>
                <w:bCs/>
                <w:sz w:val="24"/>
                <w:szCs w:val="24"/>
              </w:rPr>
            </w:pPr>
            <w:r>
              <w:rPr>
                <w:rFonts w:hint="eastAsia" w:cs="仿宋" w:asciiTheme="minorEastAsia" w:hAnsiTheme="minorEastAsia" w:eastAsiaTheme="minorEastAsia"/>
                <w:kern w:val="0"/>
                <w:sz w:val="24"/>
                <w:szCs w:val="24"/>
              </w:rPr>
              <w:t>1位：检查左前方，唱检</w:t>
            </w:r>
            <w:r>
              <w:rPr>
                <w:rFonts w:hint="eastAsia" w:cs="仿宋" w:asciiTheme="minorEastAsia" w:hAnsiTheme="minorEastAsia" w:eastAsiaTheme="minorEastAsia"/>
                <w:bCs/>
                <w:kern w:val="0"/>
                <w:sz w:val="24"/>
                <w:szCs w:val="24"/>
              </w:rPr>
              <w:t>左前门</w:t>
            </w:r>
            <w:r>
              <w:rPr>
                <w:rFonts w:hint="eastAsia" w:cs="仿宋" w:asciiTheme="minorEastAsia" w:hAnsiTheme="minorEastAsia" w:eastAsiaTheme="minorEastAsia"/>
                <w:sz w:val="24"/>
                <w:szCs w:val="24"/>
              </w:rPr>
              <w:t>、</w:t>
            </w:r>
            <w:r>
              <w:rPr>
                <w:rFonts w:hint="eastAsia" w:cs="仿宋" w:asciiTheme="minorEastAsia" w:hAnsiTheme="minorEastAsia" w:eastAsiaTheme="minorEastAsia"/>
                <w:bCs/>
                <w:kern w:val="0"/>
                <w:sz w:val="24"/>
                <w:szCs w:val="24"/>
              </w:rPr>
              <w:t>左前</w:t>
            </w:r>
            <w:r>
              <w:rPr>
                <w:rFonts w:hint="eastAsia" w:cs="仿宋" w:asciiTheme="minorEastAsia" w:hAnsiTheme="minorEastAsia" w:eastAsiaTheme="minorEastAsia"/>
                <w:bCs/>
                <w:sz w:val="24"/>
                <w:szCs w:val="24"/>
              </w:rPr>
              <w:t>翼子板</w:t>
            </w:r>
            <w:r>
              <w:rPr>
                <w:rFonts w:hint="eastAsia" w:cs="仿宋" w:asciiTheme="minorEastAsia" w:hAnsiTheme="minorEastAsia" w:eastAsiaTheme="minorEastAsia"/>
                <w:bCs/>
                <w:kern w:val="0"/>
                <w:sz w:val="24"/>
                <w:szCs w:val="24"/>
              </w:rPr>
              <w:t>，左前轮胎</w:t>
            </w:r>
            <w:r>
              <w:rPr>
                <w:rFonts w:hint="eastAsia" w:asciiTheme="minorEastAsia" w:hAnsiTheme="minorEastAsia" w:eastAsiaTheme="minorEastAsia"/>
                <w:color w:val="000000"/>
                <w:sz w:val="24"/>
                <w:szCs w:val="24"/>
              </w:rPr>
              <w:t>等</w:t>
            </w:r>
            <w:r>
              <w:rPr>
                <w:rFonts w:hint="eastAsia" w:cs="仿宋" w:asciiTheme="minorEastAsia" w:hAnsiTheme="minorEastAsia" w:eastAsiaTheme="minorEastAsia"/>
                <w:sz w:val="24"/>
                <w:szCs w:val="24"/>
              </w:rPr>
              <w:t>主要</w:t>
            </w:r>
            <w:r>
              <w:rPr>
                <w:rFonts w:hint="eastAsia" w:cs="仿宋" w:asciiTheme="minorEastAsia" w:hAnsiTheme="minorEastAsia" w:eastAsiaTheme="minorEastAsia"/>
                <w:kern w:val="0"/>
                <w:sz w:val="24"/>
                <w:szCs w:val="24"/>
              </w:rPr>
              <w:t>项目和结果，</w:t>
            </w:r>
            <w:r>
              <w:rPr>
                <w:rFonts w:hint="eastAsia" w:cs="仿宋" w:asciiTheme="minorEastAsia" w:hAnsiTheme="minorEastAsia" w:eastAsiaTheme="minorEastAsia"/>
                <w:sz w:val="24"/>
                <w:szCs w:val="24"/>
              </w:rPr>
              <w:t>并记录</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40"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snapToGrid w:val="0"/>
              <w:jc w:val="center"/>
              <w:rPr>
                <w:rFonts w:cs="宋体" w:asciiTheme="minorEastAsia" w:hAnsiTheme="minorEastAsia" w:eastAsiaTheme="minorEastAsia"/>
                <w:color w:val="000000"/>
                <w:kern w:val="0"/>
                <w:sz w:val="24"/>
                <w:szCs w:val="24"/>
              </w:rPr>
            </w:pPr>
          </w:p>
        </w:tc>
        <w:tc>
          <w:tcPr>
            <w:tcW w:w="6273" w:type="dxa"/>
            <w:vAlign w:val="center"/>
          </w:tcPr>
          <w:p>
            <w:pPr>
              <w:snapToGrid w:val="0"/>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2位：检查正前方，唱检</w:t>
            </w:r>
            <w:r>
              <w:rPr>
                <w:rFonts w:hint="eastAsia" w:cs="仿宋" w:asciiTheme="minorEastAsia" w:hAnsiTheme="minorEastAsia" w:eastAsiaTheme="minorEastAsia"/>
                <w:bCs/>
                <w:kern w:val="0"/>
                <w:sz w:val="24"/>
                <w:szCs w:val="24"/>
              </w:rPr>
              <w:t>机舱盖</w:t>
            </w:r>
            <w:r>
              <w:rPr>
                <w:rFonts w:hint="eastAsia" w:cs="仿宋" w:asciiTheme="minorEastAsia" w:hAnsiTheme="minorEastAsia" w:eastAsiaTheme="minorEastAsia"/>
                <w:sz w:val="24"/>
                <w:szCs w:val="24"/>
              </w:rPr>
              <w:t>、</w:t>
            </w:r>
            <w:r>
              <w:rPr>
                <w:rFonts w:hint="eastAsia" w:cs="仿宋" w:asciiTheme="minorEastAsia" w:hAnsiTheme="minorEastAsia" w:eastAsiaTheme="minorEastAsia"/>
                <w:bCs/>
                <w:sz w:val="24"/>
                <w:szCs w:val="24"/>
              </w:rPr>
              <w:t>进气栅格</w:t>
            </w:r>
            <w:r>
              <w:rPr>
                <w:rFonts w:hint="eastAsia" w:cs="仿宋" w:asciiTheme="minorEastAsia" w:hAnsiTheme="minorEastAsia" w:eastAsiaTheme="minorEastAsia"/>
                <w:sz w:val="24"/>
                <w:szCs w:val="24"/>
              </w:rPr>
              <w:t>、</w:t>
            </w:r>
            <w:r>
              <w:rPr>
                <w:rFonts w:hint="eastAsia" w:cs="仿宋" w:asciiTheme="minorEastAsia" w:hAnsiTheme="minorEastAsia" w:eastAsiaTheme="minorEastAsia"/>
                <w:bCs/>
                <w:sz w:val="24"/>
                <w:szCs w:val="24"/>
              </w:rPr>
              <w:t>保险杠</w:t>
            </w:r>
            <w:r>
              <w:rPr>
                <w:rFonts w:hint="eastAsia" w:cs="仿宋" w:asciiTheme="minorEastAsia" w:hAnsiTheme="minorEastAsia" w:eastAsiaTheme="minorEastAsia"/>
                <w:sz w:val="24"/>
                <w:szCs w:val="24"/>
              </w:rPr>
              <w:t>并记</w:t>
            </w:r>
            <w:r>
              <w:rPr>
                <w:rFonts w:hint="eastAsia" w:cs="宋体" w:asciiTheme="minorEastAsia" w:hAnsiTheme="minorEastAsia" w:eastAsiaTheme="minorEastAsia"/>
                <w:color w:val="000000"/>
                <w:kern w:val="0"/>
                <w:sz w:val="24"/>
                <w:szCs w:val="24"/>
              </w:rPr>
              <w:t>录</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2"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snapToGrid w:val="0"/>
              <w:jc w:val="center"/>
              <w:rPr>
                <w:rFonts w:cs="宋体" w:asciiTheme="minorEastAsia" w:hAnsiTheme="minorEastAsia" w:eastAsiaTheme="minorEastAsia"/>
                <w:color w:val="000000"/>
                <w:kern w:val="0"/>
                <w:sz w:val="24"/>
                <w:szCs w:val="24"/>
              </w:rPr>
            </w:pPr>
          </w:p>
        </w:tc>
        <w:tc>
          <w:tcPr>
            <w:tcW w:w="6273" w:type="dxa"/>
            <w:vAlign w:val="center"/>
          </w:tcPr>
          <w:p>
            <w:pPr>
              <w:snapToGrid w:val="0"/>
              <w:rPr>
                <w:rFonts w:cs="仿宋" w:asciiTheme="minorEastAsia" w:hAnsiTheme="minorEastAsia" w:eastAsiaTheme="minorEastAsia"/>
                <w:bCs/>
                <w:sz w:val="24"/>
                <w:szCs w:val="24"/>
              </w:rPr>
            </w:pPr>
            <w:r>
              <w:rPr>
                <w:rFonts w:hint="eastAsia" w:cs="仿宋" w:asciiTheme="minorEastAsia" w:hAnsiTheme="minorEastAsia" w:eastAsiaTheme="minorEastAsia"/>
                <w:kern w:val="0"/>
                <w:sz w:val="24"/>
                <w:szCs w:val="24"/>
              </w:rPr>
              <w:t>2位：</w:t>
            </w:r>
            <w:r>
              <w:rPr>
                <w:rFonts w:hint="eastAsia" w:cs="楷体" w:asciiTheme="minorEastAsia" w:hAnsiTheme="minorEastAsia" w:eastAsiaTheme="minorEastAsia"/>
                <w:sz w:val="24"/>
                <w:szCs w:val="24"/>
              </w:rPr>
              <w:t>打开机舱盖</w:t>
            </w:r>
            <w:r>
              <w:rPr>
                <w:rFonts w:hint="eastAsia" w:cs="仿宋" w:asciiTheme="minorEastAsia" w:hAnsiTheme="minorEastAsia" w:eastAsiaTheme="minorEastAsia"/>
                <w:kern w:val="0"/>
                <w:sz w:val="24"/>
                <w:szCs w:val="24"/>
              </w:rPr>
              <w:t>唱检</w:t>
            </w:r>
            <w:r>
              <w:rPr>
                <w:rFonts w:hint="eastAsia" w:cs="仿宋" w:asciiTheme="minorEastAsia" w:hAnsiTheme="minorEastAsia" w:eastAsiaTheme="minorEastAsia"/>
                <w:bCs/>
                <w:sz w:val="24"/>
                <w:szCs w:val="24"/>
              </w:rPr>
              <w:t>内部</w:t>
            </w:r>
            <w:r>
              <w:rPr>
                <w:rFonts w:hint="eastAsia" w:cs="仿宋" w:asciiTheme="minorEastAsia" w:hAnsiTheme="minorEastAsia" w:eastAsiaTheme="minorEastAsia"/>
                <w:sz w:val="24"/>
                <w:szCs w:val="24"/>
              </w:rPr>
              <w:t>主要</w:t>
            </w:r>
            <w:r>
              <w:rPr>
                <w:rFonts w:hint="eastAsia" w:cs="仿宋" w:asciiTheme="minorEastAsia" w:hAnsiTheme="minorEastAsia" w:eastAsiaTheme="minorEastAsia"/>
                <w:kern w:val="0"/>
                <w:sz w:val="24"/>
                <w:szCs w:val="24"/>
              </w:rPr>
              <w:t>项目和结果</w:t>
            </w:r>
            <w:r>
              <w:rPr>
                <w:rFonts w:hint="eastAsia" w:cs="仿宋" w:asciiTheme="minorEastAsia" w:hAnsiTheme="minorEastAsia" w:eastAsiaTheme="minorEastAsia"/>
                <w:bCs/>
                <w:sz w:val="24"/>
                <w:szCs w:val="24"/>
              </w:rPr>
              <w:t>，</w:t>
            </w:r>
            <w:r>
              <w:rPr>
                <w:rFonts w:hint="eastAsia" w:cs="仿宋" w:asciiTheme="minorEastAsia" w:hAnsiTheme="minorEastAsia" w:eastAsiaTheme="minorEastAsia"/>
                <w:sz w:val="24"/>
                <w:szCs w:val="24"/>
              </w:rPr>
              <w:t>并记</w:t>
            </w:r>
            <w:r>
              <w:rPr>
                <w:rFonts w:hint="eastAsia" w:cs="宋体" w:asciiTheme="minorEastAsia" w:hAnsiTheme="minorEastAsia" w:eastAsiaTheme="minorEastAsia"/>
                <w:color w:val="000000"/>
                <w:kern w:val="0"/>
                <w:sz w:val="24"/>
                <w:szCs w:val="24"/>
              </w:rPr>
              <w:t>录（B）</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2"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snapToGrid w:val="0"/>
              <w:jc w:val="center"/>
              <w:rPr>
                <w:rFonts w:cs="宋体" w:asciiTheme="minorEastAsia" w:hAnsiTheme="minorEastAsia" w:eastAsiaTheme="minorEastAsia"/>
                <w:color w:val="000000"/>
                <w:kern w:val="0"/>
                <w:sz w:val="24"/>
                <w:szCs w:val="24"/>
              </w:rPr>
            </w:pPr>
          </w:p>
        </w:tc>
        <w:tc>
          <w:tcPr>
            <w:tcW w:w="6273" w:type="dxa"/>
            <w:vAlign w:val="center"/>
          </w:tcPr>
          <w:p>
            <w:pPr>
              <w:snapToGrid w:val="0"/>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3位：检查右前方，唱检右</w:t>
            </w:r>
            <w:r>
              <w:rPr>
                <w:rFonts w:hint="eastAsia" w:cs="仿宋" w:asciiTheme="minorEastAsia" w:hAnsiTheme="minorEastAsia" w:eastAsiaTheme="minorEastAsia"/>
                <w:bCs/>
                <w:kern w:val="0"/>
                <w:sz w:val="24"/>
                <w:szCs w:val="24"/>
              </w:rPr>
              <w:t>前门</w:t>
            </w:r>
            <w:r>
              <w:rPr>
                <w:rFonts w:hint="eastAsia" w:cs="仿宋" w:asciiTheme="minorEastAsia" w:hAnsiTheme="minorEastAsia" w:eastAsiaTheme="minorEastAsia"/>
                <w:sz w:val="24"/>
                <w:szCs w:val="24"/>
              </w:rPr>
              <w:t>、</w:t>
            </w:r>
            <w:r>
              <w:rPr>
                <w:rFonts w:hint="eastAsia" w:cs="仿宋" w:asciiTheme="minorEastAsia" w:hAnsiTheme="minorEastAsia" w:eastAsiaTheme="minorEastAsia"/>
                <w:kern w:val="0"/>
                <w:sz w:val="24"/>
                <w:szCs w:val="24"/>
              </w:rPr>
              <w:t>右</w:t>
            </w:r>
            <w:r>
              <w:rPr>
                <w:rFonts w:hint="eastAsia" w:cs="仿宋" w:asciiTheme="minorEastAsia" w:hAnsiTheme="minorEastAsia" w:eastAsiaTheme="minorEastAsia"/>
                <w:bCs/>
                <w:kern w:val="0"/>
                <w:sz w:val="24"/>
                <w:szCs w:val="24"/>
              </w:rPr>
              <w:t>前</w:t>
            </w:r>
            <w:r>
              <w:rPr>
                <w:rFonts w:hint="eastAsia" w:cs="仿宋" w:asciiTheme="minorEastAsia" w:hAnsiTheme="minorEastAsia" w:eastAsiaTheme="minorEastAsia"/>
                <w:bCs/>
                <w:sz w:val="24"/>
                <w:szCs w:val="24"/>
              </w:rPr>
              <w:t>翼子板</w:t>
            </w:r>
            <w:r>
              <w:rPr>
                <w:rFonts w:hint="eastAsia" w:cs="仿宋" w:asciiTheme="minorEastAsia" w:hAnsiTheme="minorEastAsia" w:eastAsiaTheme="minorEastAsia"/>
                <w:bCs/>
                <w:kern w:val="0"/>
                <w:sz w:val="24"/>
                <w:szCs w:val="24"/>
              </w:rPr>
              <w:t>，</w:t>
            </w:r>
            <w:r>
              <w:rPr>
                <w:rFonts w:hint="eastAsia" w:cs="仿宋" w:asciiTheme="minorEastAsia" w:hAnsiTheme="minorEastAsia" w:eastAsiaTheme="minorEastAsia"/>
                <w:kern w:val="0"/>
                <w:sz w:val="24"/>
                <w:szCs w:val="24"/>
              </w:rPr>
              <w:t>右</w:t>
            </w:r>
            <w:r>
              <w:rPr>
                <w:rFonts w:hint="eastAsia" w:cs="仿宋" w:asciiTheme="minorEastAsia" w:hAnsiTheme="minorEastAsia" w:eastAsiaTheme="minorEastAsia"/>
                <w:bCs/>
                <w:kern w:val="0"/>
                <w:sz w:val="24"/>
                <w:szCs w:val="24"/>
              </w:rPr>
              <w:t>前轮胎</w:t>
            </w:r>
            <w:r>
              <w:rPr>
                <w:rFonts w:hint="eastAsia" w:asciiTheme="minorEastAsia" w:hAnsiTheme="minorEastAsia" w:eastAsiaTheme="minorEastAsia"/>
                <w:color w:val="000000"/>
                <w:sz w:val="24"/>
                <w:szCs w:val="24"/>
              </w:rPr>
              <w:t>等</w:t>
            </w:r>
            <w:r>
              <w:rPr>
                <w:rFonts w:hint="eastAsia" w:cs="仿宋" w:asciiTheme="minorEastAsia" w:hAnsiTheme="minorEastAsia" w:eastAsiaTheme="minorEastAsia"/>
                <w:sz w:val="24"/>
                <w:szCs w:val="24"/>
              </w:rPr>
              <w:t>主要</w:t>
            </w:r>
            <w:r>
              <w:rPr>
                <w:rFonts w:hint="eastAsia" w:cs="仿宋" w:asciiTheme="minorEastAsia" w:hAnsiTheme="minorEastAsia" w:eastAsiaTheme="minorEastAsia"/>
                <w:kern w:val="0"/>
                <w:sz w:val="24"/>
                <w:szCs w:val="24"/>
              </w:rPr>
              <w:t>项目和结果，</w:t>
            </w:r>
            <w:r>
              <w:rPr>
                <w:rFonts w:hint="eastAsia" w:cs="仿宋" w:asciiTheme="minorEastAsia" w:hAnsiTheme="minorEastAsia" w:eastAsiaTheme="minorEastAsia"/>
                <w:sz w:val="24"/>
                <w:szCs w:val="24"/>
              </w:rPr>
              <w:t>并记</w:t>
            </w:r>
            <w:r>
              <w:rPr>
                <w:rFonts w:hint="eastAsia" w:cs="宋体" w:asciiTheme="minorEastAsia" w:hAnsiTheme="minorEastAsia" w:eastAsiaTheme="minorEastAsia"/>
                <w:color w:val="000000"/>
                <w:kern w:val="0"/>
                <w:sz w:val="24"/>
                <w:szCs w:val="24"/>
              </w:rPr>
              <w:t>录</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2"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snapToGrid w:val="0"/>
              <w:jc w:val="center"/>
              <w:rPr>
                <w:rFonts w:cs="宋体" w:asciiTheme="minorEastAsia" w:hAnsiTheme="minorEastAsia" w:eastAsiaTheme="minorEastAsia"/>
                <w:color w:val="000000"/>
                <w:kern w:val="0"/>
                <w:sz w:val="24"/>
                <w:szCs w:val="24"/>
              </w:rPr>
            </w:pPr>
          </w:p>
        </w:tc>
        <w:tc>
          <w:tcPr>
            <w:tcW w:w="6273" w:type="dxa"/>
            <w:vAlign w:val="center"/>
          </w:tcPr>
          <w:p>
            <w:pPr>
              <w:snapToGrid w:val="0"/>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4位：检查右后方，唱检右后</w:t>
            </w:r>
            <w:r>
              <w:rPr>
                <w:rFonts w:hint="eastAsia" w:cs="仿宋" w:asciiTheme="minorEastAsia" w:hAnsiTheme="minorEastAsia" w:eastAsiaTheme="minorEastAsia"/>
                <w:bCs/>
                <w:kern w:val="0"/>
                <w:sz w:val="24"/>
                <w:szCs w:val="24"/>
              </w:rPr>
              <w:t>门</w:t>
            </w:r>
            <w:r>
              <w:rPr>
                <w:rFonts w:hint="eastAsia" w:cs="仿宋" w:asciiTheme="minorEastAsia" w:hAnsiTheme="minorEastAsia" w:eastAsiaTheme="minorEastAsia"/>
                <w:sz w:val="24"/>
                <w:szCs w:val="24"/>
              </w:rPr>
              <w:t>、</w:t>
            </w:r>
            <w:r>
              <w:rPr>
                <w:rFonts w:hint="eastAsia" w:cs="仿宋" w:asciiTheme="minorEastAsia" w:hAnsiTheme="minorEastAsia" w:eastAsiaTheme="minorEastAsia"/>
                <w:kern w:val="0"/>
                <w:sz w:val="24"/>
                <w:szCs w:val="24"/>
              </w:rPr>
              <w:t>右后</w:t>
            </w:r>
            <w:r>
              <w:rPr>
                <w:rFonts w:hint="eastAsia" w:cs="仿宋" w:asciiTheme="minorEastAsia" w:hAnsiTheme="minorEastAsia" w:eastAsiaTheme="minorEastAsia"/>
                <w:bCs/>
                <w:sz w:val="24"/>
                <w:szCs w:val="24"/>
              </w:rPr>
              <w:t>翼子板</w:t>
            </w:r>
            <w:r>
              <w:rPr>
                <w:rFonts w:hint="eastAsia" w:cs="仿宋" w:asciiTheme="minorEastAsia" w:hAnsiTheme="minorEastAsia" w:eastAsiaTheme="minorEastAsia"/>
                <w:bCs/>
                <w:kern w:val="0"/>
                <w:sz w:val="24"/>
                <w:szCs w:val="24"/>
              </w:rPr>
              <w:t>，</w:t>
            </w:r>
            <w:r>
              <w:rPr>
                <w:rFonts w:hint="eastAsia" w:cs="仿宋" w:asciiTheme="minorEastAsia" w:hAnsiTheme="minorEastAsia" w:eastAsiaTheme="minorEastAsia"/>
                <w:kern w:val="0"/>
                <w:sz w:val="24"/>
                <w:szCs w:val="24"/>
              </w:rPr>
              <w:t>右后</w:t>
            </w:r>
            <w:r>
              <w:rPr>
                <w:rFonts w:hint="eastAsia" w:cs="仿宋" w:asciiTheme="minorEastAsia" w:hAnsiTheme="minorEastAsia" w:eastAsiaTheme="minorEastAsia"/>
                <w:bCs/>
                <w:kern w:val="0"/>
                <w:sz w:val="24"/>
                <w:szCs w:val="24"/>
              </w:rPr>
              <w:t>轮胎</w:t>
            </w:r>
            <w:r>
              <w:rPr>
                <w:rFonts w:hint="eastAsia" w:asciiTheme="minorEastAsia" w:hAnsiTheme="minorEastAsia" w:eastAsiaTheme="minorEastAsia"/>
                <w:color w:val="000000"/>
                <w:sz w:val="24"/>
                <w:szCs w:val="24"/>
              </w:rPr>
              <w:t>等</w:t>
            </w:r>
            <w:r>
              <w:rPr>
                <w:rFonts w:hint="eastAsia" w:cs="仿宋" w:asciiTheme="minorEastAsia" w:hAnsiTheme="minorEastAsia" w:eastAsiaTheme="minorEastAsia"/>
                <w:sz w:val="24"/>
                <w:szCs w:val="24"/>
              </w:rPr>
              <w:t>主要</w:t>
            </w:r>
            <w:r>
              <w:rPr>
                <w:rFonts w:hint="eastAsia" w:cs="仿宋" w:asciiTheme="minorEastAsia" w:hAnsiTheme="minorEastAsia" w:eastAsiaTheme="minorEastAsia"/>
                <w:kern w:val="0"/>
                <w:sz w:val="24"/>
                <w:szCs w:val="24"/>
              </w:rPr>
              <w:t>项目和结果，</w:t>
            </w:r>
            <w:r>
              <w:rPr>
                <w:rFonts w:hint="eastAsia" w:cs="仿宋" w:asciiTheme="minorEastAsia" w:hAnsiTheme="minorEastAsia" w:eastAsiaTheme="minorEastAsia"/>
                <w:sz w:val="24"/>
                <w:szCs w:val="24"/>
              </w:rPr>
              <w:t>并记</w:t>
            </w:r>
            <w:r>
              <w:rPr>
                <w:rFonts w:hint="eastAsia" w:cs="宋体" w:asciiTheme="minorEastAsia" w:hAnsiTheme="minorEastAsia" w:eastAsiaTheme="minorEastAsia"/>
                <w:color w:val="000000"/>
                <w:kern w:val="0"/>
                <w:sz w:val="24"/>
                <w:szCs w:val="24"/>
              </w:rPr>
              <w:t>录</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2"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snapToGrid w:val="0"/>
              <w:jc w:val="center"/>
              <w:rPr>
                <w:rFonts w:cs="宋体" w:asciiTheme="minorEastAsia" w:hAnsiTheme="minorEastAsia" w:eastAsiaTheme="minorEastAsia"/>
                <w:color w:val="000000"/>
                <w:kern w:val="0"/>
                <w:sz w:val="24"/>
                <w:szCs w:val="24"/>
              </w:rPr>
            </w:pPr>
          </w:p>
        </w:tc>
        <w:tc>
          <w:tcPr>
            <w:tcW w:w="6273" w:type="dxa"/>
            <w:vAlign w:val="center"/>
          </w:tcPr>
          <w:p>
            <w:pPr>
              <w:snapToGrid w:val="0"/>
              <w:rPr>
                <w:rFonts w:cs="仿宋" w:asciiTheme="minorEastAsia" w:hAnsiTheme="minorEastAsia" w:eastAsiaTheme="minorEastAsia"/>
                <w:bCs/>
                <w:sz w:val="24"/>
                <w:szCs w:val="24"/>
              </w:rPr>
            </w:pPr>
            <w:r>
              <w:rPr>
                <w:rFonts w:hint="eastAsia" w:cs="仿宋" w:asciiTheme="minorEastAsia" w:hAnsiTheme="minorEastAsia" w:eastAsiaTheme="minorEastAsia"/>
                <w:kern w:val="0"/>
                <w:sz w:val="24"/>
                <w:szCs w:val="24"/>
              </w:rPr>
              <w:t>5位：检查正后方，唱检</w:t>
            </w:r>
            <w:r>
              <w:rPr>
                <w:rFonts w:hint="eastAsia" w:cs="仿宋" w:asciiTheme="minorEastAsia" w:hAnsiTheme="minorEastAsia" w:eastAsiaTheme="minorEastAsia"/>
                <w:bCs/>
                <w:kern w:val="0"/>
                <w:sz w:val="24"/>
                <w:szCs w:val="24"/>
              </w:rPr>
              <w:t>后备箱盖</w:t>
            </w:r>
            <w:r>
              <w:rPr>
                <w:rFonts w:hint="eastAsia" w:cs="仿宋" w:asciiTheme="minorEastAsia" w:hAnsiTheme="minorEastAsia" w:eastAsiaTheme="minorEastAsia"/>
                <w:sz w:val="24"/>
                <w:szCs w:val="24"/>
              </w:rPr>
              <w:t>、</w:t>
            </w:r>
            <w:r>
              <w:rPr>
                <w:rFonts w:hint="eastAsia" w:cs="仿宋" w:asciiTheme="minorEastAsia" w:hAnsiTheme="minorEastAsia" w:eastAsiaTheme="minorEastAsia"/>
                <w:bCs/>
                <w:sz w:val="24"/>
                <w:szCs w:val="24"/>
              </w:rPr>
              <w:t xml:space="preserve">后保险杠等主要项目和结果，并记录 </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2"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snapToGrid w:val="0"/>
              <w:jc w:val="center"/>
              <w:rPr>
                <w:rFonts w:cs="宋体" w:asciiTheme="minorEastAsia" w:hAnsiTheme="minorEastAsia" w:eastAsiaTheme="minorEastAsia"/>
                <w:color w:val="000000"/>
                <w:kern w:val="0"/>
                <w:sz w:val="24"/>
                <w:szCs w:val="24"/>
              </w:rPr>
            </w:pPr>
          </w:p>
        </w:tc>
        <w:tc>
          <w:tcPr>
            <w:tcW w:w="6273" w:type="dxa"/>
            <w:vAlign w:val="center"/>
          </w:tcPr>
          <w:p>
            <w:pPr>
              <w:snapToGrid w:val="0"/>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5位：</w:t>
            </w:r>
            <w:r>
              <w:rPr>
                <w:rFonts w:hint="eastAsia" w:cs="楷体" w:asciiTheme="minorEastAsia" w:hAnsiTheme="minorEastAsia" w:eastAsiaTheme="minorEastAsia"/>
                <w:sz w:val="24"/>
                <w:szCs w:val="24"/>
              </w:rPr>
              <w:t>打开后备箱盖</w:t>
            </w:r>
            <w:r>
              <w:rPr>
                <w:rFonts w:hint="eastAsia" w:cs="仿宋" w:asciiTheme="minorEastAsia" w:hAnsiTheme="minorEastAsia" w:eastAsiaTheme="minorEastAsia"/>
                <w:kern w:val="0"/>
                <w:sz w:val="24"/>
                <w:szCs w:val="24"/>
              </w:rPr>
              <w:t>检查</w:t>
            </w:r>
            <w:r>
              <w:rPr>
                <w:rFonts w:hint="eastAsia" w:cs="仿宋" w:asciiTheme="minorEastAsia" w:hAnsiTheme="minorEastAsia" w:eastAsiaTheme="minorEastAsia"/>
                <w:bCs/>
                <w:sz w:val="24"/>
                <w:szCs w:val="24"/>
              </w:rPr>
              <w:t>后备箱内部主要项目和结果，</w:t>
            </w:r>
            <w:r>
              <w:rPr>
                <w:rFonts w:hint="eastAsia" w:cs="仿宋" w:asciiTheme="minorEastAsia" w:hAnsiTheme="minorEastAsia" w:eastAsiaTheme="minorEastAsia"/>
                <w:sz w:val="24"/>
                <w:szCs w:val="24"/>
              </w:rPr>
              <w:t>并记</w:t>
            </w:r>
            <w:r>
              <w:rPr>
                <w:rFonts w:hint="eastAsia" w:cs="宋体" w:asciiTheme="minorEastAsia" w:hAnsiTheme="minorEastAsia" w:eastAsiaTheme="minorEastAsia"/>
                <w:color w:val="000000"/>
                <w:kern w:val="0"/>
                <w:sz w:val="24"/>
                <w:szCs w:val="24"/>
              </w:rPr>
              <w:t>录（B）</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2"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snapToGrid w:val="0"/>
              <w:jc w:val="center"/>
              <w:rPr>
                <w:rFonts w:cs="宋体" w:asciiTheme="minorEastAsia" w:hAnsiTheme="minorEastAsia" w:eastAsiaTheme="minorEastAsia"/>
                <w:color w:val="000000"/>
                <w:kern w:val="0"/>
                <w:sz w:val="24"/>
                <w:szCs w:val="24"/>
              </w:rPr>
            </w:pPr>
          </w:p>
        </w:tc>
        <w:tc>
          <w:tcPr>
            <w:tcW w:w="6273" w:type="dxa"/>
            <w:vAlign w:val="center"/>
          </w:tcPr>
          <w:p>
            <w:pPr>
              <w:snapToGrid w:val="0"/>
              <w:rPr>
                <w:rFonts w:cs="仿宋" w:asciiTheme="minorEastAsia" w:hAnsiTheme="minorEastAsia" w:eastAsiaTheme="minorEastAsia"/>
                <w:kern w:val="0"/>
                <w:sz w:val="24"/>
                <w:szCs w:val="24"/>
              </w:rPr>
            </w:pPr>
            <w:r>
              <w:rPr>
                <w:rFonts w:hint="eastAsia" w:cs="仿宋" w:asciiTheme="minorEastAsia" w:hAnsiTheme="minorEastAsia" w:eastAsiaTheme="minorEastAsia"/>
                <w:kern w:val="0"/>
                <w:sz w:val="24"/>
                <w:szCs w:val="24"/>
              </w:rPr>
              <w:t>6位：检查左后方，唱检</w:t>
            </w:r>
            <w:r>
              <w:rPr>
                <w:rFonts w:hint="eastAsia" w:cs="仿宋" w:asciiTheme="minorEastAsia" w:hAnsiTheme="minorEastAsia" w:eastAsiaTheme="minorEastAsia"/>
                <w:bCs/>
                <w:kern w:val="0"/>
                <w:sz w:val="24"/>
                <w:szCs w:val="24"/>
              </w:rPr>
              <w:t>左</w:t>
            </w:r>
            <w:r>
              <w:rPr>
                <w:rFonts w:hint="eastAsia" w:cs="仿宋" w:asciiTheme="minorEastAsia" w:hAnsiTheme="minorEastAsia" w:eastAsiaTheme="minorEastAsia"/>
                <w:kern w:val="0"/>
                <w:sz w:val="24"/>
                <w:szCs w:val="24"/>
              </w:rPr>
              <w:t>后</w:t>
            </w:r>
            <w:r>
              <w:rPr>
                <w:rFonts w:hint="eastAsia" w:cs="仿宋" w:asciiTheme="minorEastAsia" w:hAnsiTheme="minorEastAsia" w:eastAsiaTheme="minorEastAsia"/>
                <w:bCs/>
                <w:kern w:val="0"/>
                <w:sz w:val="24"/>
                <w:szCs w:val="24"/>
              </w:rPr>
              <w:t>门</w:t>
            </w:r>
            <w:r>
              <w:rPr>
                <w:rFonts w:hint="eastAsia" w:cs="仿宋" w:asciiTheme="minorEastAsia" w:hAnsiTheme="minorEastAsia" w:eastAsiaTheme="minorEastAsia"/>
                <w:sz w:val="24"/>
                <w:szCs w:val="24"/>
              </w:rPr>
              <w:t>、</w:t>
            </w:r>
            <w:r>
              <w:rPr>
                <w:rFonts w:hint="eastAsia" w:cs="仿宋" w:asciiTheme="minorEastAsia" w:hAnsiTheme="minorEastAsia" w:eastAsiaTheme="minorEastAsia"/>
                <w:bCs/>
                <w:kern w:val="0"/>
                <w:sz w:val="24"/>
                <w:szCs w:val="24"/>
              </w:rPr>
              <w:t>左</w:t>
            </w:r>
            <w:r>
              <w:rPr>
                <w:rFonts w:hint="eastAsia" w:cs="仿宋" w:asciiTheme="minorEastAsia" w:hAnsiTheme="minorEastAsia" w:eastAsiaTheme="minorEastAsia"/>
                <w:kern w:val="0"/>
                <w:sz w:val="24"/>
                <w:szCs w:val="24"/>
              </w:rPr>
              <w:t>后</w:t>
            </w:r>
            <w:r>
              <w:rPr>
                <w:rFonts w:hint="eastAsia" w:cs="仿宋" w:asciiTheme="minorEastAsia" w:hAnsiTheme="minorEastAsia" w:eastAsiaTheme="minorEastAsia"/>
                <w:bCs/>
                <w:sz w:val="24"/>
                <w:szCs w:val="24"/>
              </w:rPr>
              <w:t>翼子板</w:t>
            </w:r>
            <w:r>
              <w:rPr>
                <w:rFonts w:hint="eastAsia" w:cs="仿宋" w:asciiTheme="minorEastAsia" w:hAnsiTheme="minorEastAsia" w:eastAsiaTheme="minorEastAsia"/>
                <w:bCs/>
                <w:kern w:val="0"/>
                <w:sz w:val="24"/>
                <w:szCs w:val="24"/>
              </w:rPr>
              <w:t>，左</w:t>
            </w:r>
            <w:r>
              <w:rPr>
                <w:rFonts w:hint="eastAsia" w:cs="仿宋" w:asciiTheme="minorEastAsia" w:hAnsiTheme="minorEastAsia" w:eastAsiaTheme="minorEastAsia"/>
                <w:kern w:val="0"/>
                <w:sz w:val="24"/>
                <w:szCs w:val="24"/>
              </w:rPr>
              <w:t>后</w:t>
            </w:r>
            <w:r>
              <w:rPr>
                <w:rFonts w:hint="eastAsia" w:cs="仿宋" w:asciiTheme="minorEastAsia" w:hAnsiTheme="minorEastAsia" w:eastAsiaTheme="minorEastAsia"/>
                <w:bCs/>
                <w:kern w:val="0"/>
                <w:sz w:val="24"/>
                <w:szCs w:val="24"/>
              </w:rPr>
              <w:t>轮胎</w:t>
            </w:r>
            <w:r>
              <w:rPr>
                <w:rFonts w:hint="eastAsia" w:asciiTheme="minorEastAsia" w:hAnsiTheme="minorEastAsia" w:eastAsiaTheme="minorEastAsia"/>
                <w:color w:val="000000"/>
                <w:sz w:val="24"/>
                <w:szCs w:val="24"/>
              </w:rPr>
              <w:t>等</w:t>
            </w:r>
            <w:r>
              <w:rPr>
                <w:rFonts w:hint="eastAsia" w:cs="仿宋" w:asciiTheme="minorEastAsia" w:hAnsiTheme="minorEastAsia" w:eastAsiaTheme="minorEastAsia"/>
                <w:sz w:val="24"/>
                <w:szCs w:val="24"/>
              </w:rPr>
              <w:t>主要</w:t>
            </w:r>
            <w:r>
              <w:rPr>
                <w:rFonts w:hint="eastAsia" w:cs="仿宋" w:asciiTheme="minorEastAsia" w:hAnsiTheme="minorEastAsia" w:eastAsiaTheme="minorEastAsia"/>
                <w:kern w:val="0"/>
                <w:sz w:val="24"/>
                <w:szCs w:val="24"/>
              </w:rPr>
              <w:t>项目和结果，</w:t>
            </w:r>
            <w:r>
              <w:rPr>
                <w:rFonts w:hint="eastAsia" w:cs="仿宋" w:asciiTheme="minorEastAsia" w:hAnsiTheme="minorEastAsia" w:eastAsiaTheme="minorEastAsia"/>
                <w:sz w:val="24"/>
                <w:szCs w:val="24"/>
              </w:rPr>
              <w:t>并记</w:t>
            </w:r>
            <w:r>
              <w:rPr>
                <w:rFonts w:hint="eastAsia" w:cs="宋体" w:asciiTheme="minorEastAsia" w:hAnsiTheme="minorEastAsia" w:eastAsiaTheme="minorEastAsia"/>
                <w:color w:val="000000"/>
                <w:kern w:val="0"/>
                <w:sz w:val="24"/>
                <w:szCs w:val="24"/>
              </w:rPr>
              <w:t>录</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3"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restart"/>
            <w:vAlign w:val="center"/>
          </w:tcPr>
          <w:p>
            <w:pPr>
              <w:snapToGrid w:val="0"/>
              <w:jc w:val="cente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车辆</w:t>
            </w:r>
            <w:r>
              <w:rPr>
                <w:rFonts w:cs="宋体" w:asciiTheme="minorEastAsia" w:hAnsiTheme="minorEastAsia" w:eastAsiaTheme="minorEastAsia"/>
                <w:color w:val="000000"/>
                <w:kern w:val="0"/>
                <w:sz w:val="24"/>
                <w:szCs w:val="24"/>
              </w:rPr>
              <w:t>问诊与需求分析</w:t>
            </w:r>
          </w:p>
          <w:p>
            <w:pPr>
              <w:snapToGrid w:val="0"/>
              <w:jc w:val="center"/>
              <w:rPr>
                <w:rFonts w:asciiTheme="minorEastAsia" w:hAnsiTheme="minorEastAsia" w:eastAsiaTheme="minorEastAsia"/>
                <w:sz w:val="24"/>
                <w:szCs w:val="24"/>
              </w:rPr>
            </w:pPr>
          </w:p>
        </w:tc>
        <w:tc>
          <w:tcPr>
            <w:tcW w:w="6273" w:type="dxa"/>
            <w:vAlign w:val="center"/>
          </w:tcPr>
          <w:p>
            <w:pPr>
              <w:snapToGrid w:val="0"/>
              <w:rPr>
                <w:rFonts w:cs="仿宋" w:asciiTheme="minorEastAsia" w:hAnsiTheme="minorEastAsia" w:eastAsiaTheme="minorEastAsia"/>
                <w:sz w:val="24"/>
                <w:szCs w:val="24"/>
              </w:rPr>
            </w:pPr>
            <w:r>
              <w:rPr>
                <w:rFonts w:hint="eastAsia" w:cs="宋体" w:asciiTheme="minorEastAsia" w:hAnsiTheme="minorEastAsia" w:eastAsiaTheme="minorEastAsia"/>
                <w:color w:val="000000"/>
                <w:kern w:val="0"/>
                <w:sz w:val="24"/>
                <w:szCs w:val="24"/>
              </w:rPr>
              <w:t>发现车辆缺陷，建议增补或修复，并请顾客在预检单上签字</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3"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snapToGrid w:val="0"/>
              <w:jc w:val="center"/>
              <w:rPr>
                <w:rFonts w:cs="宋体" w:asciiTheme="minorEastAsia" w:hAnsiTheme="minorEastAsia" w:eastAsiaTheme="minorEastAsia"/>
                <w:color w:val="000000"/>
                <w:kern w:val="0"/>
                <w:sz w:val="24"/>
                <w:szCs w:val="24"/>
              </w:rPr>
            </w:pPr>
          </w:p>
        </w:tc>
        <w:tc>
          <w:tcPr>
            <w:tcW w:w="6273" w:type="dxa"/>
            <w:vAlign w:val="center"/>
          </w:tcPr>
          <w:p>
            <w:pPr>
              <w:snapToGrid w:val="0"/>
              <w:spacing w:line="260" w:lineRule="exact"/>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环车检查时，在适当时候询问顾客车辆使用状况及存在问题，并做好记录（车辆问诊）</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13"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snapToGrid w:val="0"/>
              <w:jc w:val="center"/>
              <w:rPr>
                <w:rFonts w:cs="宋体" w:asciiTheme="minorEastAsia" w:hAnsiTheme="minorEastAsia" w:eastAsiaTheme="minorEastAsia"/>
                <w:color w:val="000000"/>
                <w:kern w:val="0"/>
                <w:sz w:val="24"/>
                <w:szCs w:val="24"/>
              </w:rPr>
            </w:pPr>
          </w:p>
        </w:tc>
        <w:tc>
          <w:tcPr>
            <w:tcW w:w="6273" w:type="dxa"/>
            <w:vAlign w:val="center"/>
          </w:tcPr>
          <w:p>
            <w:pPr>
              <w:snapToGrid w:val="0"/>
              <w:spacing w:line="260" w:lineRule="exact"/>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环车检查时，在适当时候询问顾客车辆保养后的使用打算，并做好记录（需求分析）</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5"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snapToGrid w:val="0"/>
              <w:jc w:val="center"/>
              <w:rPr>
                <w:rFonts w:cs="宋体" w:asciiTheme="minorEastAsia" w:hAnsiTheme="minorEastAsia" w:eastAsiaTheme="minorEastAsia"/>
                <w:color w:val="000000"/>
                <w:kern w:val="0"/>
                <w:sz w:val="24"/>
                <w:szCs w:val="24"/>
              </w:rPr>
            </w:pPr>
          </w:p>
        </w:tc>
        <w:tc>
          <w:tcPr>
            <w:tcW w:w="6273" w:type="dxa"/>
            <w:vAlign w:val="center"/>
          </w:tcPr>
          <w:p>
            <w:pPr>
              <w:snapToGrid w:val="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接车时体现绿芯管家服务特色、体现专业性人文关怀，进行使用与保养说明</w:t>
            </w:r>
          </w:p>
        </w:tc>
        <w:tc>
          <w:tcPr>
            <w:tcW w:w="708" w:type="dxa"/>
            <w:vAlign w:val="center"/>
          </w:tcPr>
          <w:p>
            <w:pPr>
              <w:snapToGrid w:val="0"/>
              <w:jc w:val="center"/>
              <w:rPr>
                <w:rFonts w:asciiTheme="minorEastAsia" w:hAnsiTheme="minorEastAsia" w:eastAsiaTheme="minorEastAsia"/>
                <w:sz w:val="24"/>
                <w:szCs w:val="24"/>
              </w:rPr>
            </w:pPr>
            <w:r>
              <w:rPr>
                <w:rFonts w:asciiTheme="minorEastAsia" w:hAnsiTheme="minorEastAsia" w:eastAsiaTheme="minorEastAsia"/>
                <w:sz w:val="24"/>
                <w:szCs w:val="24"/>
              </w:rPr>
              <w:t xml:space="preserve">2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5" w:hRule="atLeast"/>
        </w:trPr>
        <w:tc>
          <w:tcPr>
            <w:tcW w:w="576" w:type="dxa"/>
            <w:vMerge w:val="restart"/>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w:t>
            </w:r>
          </w:p>
          <w:p>
            <w:pPr>
              <w:snapToGrid w:val="0"/>
              <w:jc w:val="center"/>
              <w:rPr>
                <w:rFonts w:asciiTheme="minorEastAsia" w:hAnsiTheme="minorEastAsia" w:eastAsiaTheme="minorEastAsia"/>
                <w:sz w:val="24"/>
                <w:szCs w:val="24"/>
              </w:rPr>
            </w:pPr>
          </w:p>
        </w:tc>
        <w:tc>
          <w:tcPr>
            <w:tcW w:w="1056" w:type="dxa"/>
            <w:vMerge w:val="restart"/>
            <w:vAlign w:val="center"/>
          </w:tcPr>
          <w:p>
            <w:pPr>
              <w:jc w:val="center"/>
              <w:rPr>
                <w:rFonts w:asciiTheme="minorEastAsia" w:hAnsiTheme="minorEastAsia" w:eastAsiaTheme="minorEastAsia"/>
                <w:sz w:val="24"/>
                <w:szCs w:val="24"/>
              </w:rPr>
            </w:pPr>
            <w:r>
              <w:rPr>
                <w:rFonts w:hint="eastAsia" w:cs="仿宋" w:asciiTheme="minorEastAsia" w:hAnsiTheme="minorEastAsia" w:eastAsiaTheme="minorEastAsia"/>
                <w:bCs/>
                <w:sz w:val="24"/>
                <w:szCs w:val="24"/>
              </w:rPr>
              <w:t>增项推荐</w:t>
            </w:r>
          </w:p>
        </w:tc>
        <w:tc>
          <w:tcPr>
            <w:tcW w:w="6273" w:type="dxa"/>
            <w:vAlign w:val="center"/>
          </w:tcPr>
          <w:p>
            <w:pPr>
              <w:snapToGrid w:val="0"/>
              <w:rPr>
                <w:rFonts w:cs="仿宋" w:asciiTheme="minorEastAsia" w:hAnsiTheme="minorEastAsia" w:eastAsiaTheme="minorEastAsia"/>
                <w:bCs/>
                <w:sz w:val="24"/>
                <w:szCs w:val="24"/>
              </w:rPr>
            </w:pPr>
            <w:r>
              <w:rPr>
                <w:rFonts w:hint="eastAsia" w:cs="宋体" w:asciiTheme="minorEastAsia" w:hAnsiTheme="minorEastAsia" w:eastAsiaTheme="minorEastAsia"/>
                <w:color w:val="000000"/>
                <w:kern w:val="0"/>
                <w:sz w:val="24"/>
                <w:szCs w:val="24"/>
              </w:rPr>
              <w:t>根据</w:t>
            </w:r>
            <w:r>
              <w:rPr>
                <w:rFonts w:cs="宋体" w:asciiTheme="minorEastAsia" w:hAnsiTheme="minorEastAsia" w:eastAsiaTheme="minorEastAsia"/>
                <w:color w:val="000000"/>
                <w:kern w:val="0"/>
                <w:sz w:val="24"/>
                <w:szCs w:val="24"/>
              </w:rPr>
              <w:t>问诊情况，</w:t>
            </w:r>
            <w:r>
              <w:rPr>
                <w:rFonts w:hint="eastAsia" w:cs="仿宋" w:asciiTheme="minorEastAsia" w:hAnsiTheme="minorEastAsia" w:eastAsiaTheme="minorEastAsia"/>
                <w:sz w:val="24"/>
                <w:szCs w:val="24"/>
              </w:rPr>
              <w:t>专业地</w:t>
            </w:r>
            <w:r>
              <w:rPr>
                <w:rFonts w:hint="eastAsia" w:cs="仿宋" w:asciiTheme="minorEastAsia" w:hAnsiTheme="minorEastAsia" w:eastAsiaTheme="minorEastAsia"/>
                <w:bCs/>
                <w:sz w:val="24"/>
                <w:szCs w:val="24"/>
              </w:rPr>
              <w:t>推荐</w:t>
            </w:r>
            <w:r>
              <w:rPr>
                <w:rFonts w:hint="eastAsia" w:asciiTheme="minorEastAsia" w:hAnsiTheme="minorEastAsia" w:eastAsiaTheme="minorEastAsia"/>
                <w:sz w:val="24"/>
                <w:szCs w:val="24"/>
              </w:rPr>
              <w:t>维修</w:t>
            </w:r>
            <w:r>
              <w:rPr>
                <w:rFonts w:hint="eastAsia" w:cs="仿宋" w:asciiTheme="minorEastAsia" w:hAnsiTheme="minorEastAsia" w:eastAsiaTheme="minorEastAsia"/>
                <w:bCs/>
                <w:sz w:val="24"/>
                <w:szCs w:val="24"/>
              </w:rPr>
              <w:t>服务增项，并作项目简介和</w:t>
            </w:r>
            <w:r>
              <w:rPr>
                <w:rFonts w:hint="eastAsia" w:cs="仿宋" w:asciiTheme="minorEastAsia" w:hAnsiTheme="minorEastAsia" w:eastAsiaTheme="minorEastAsia"/>
                <w:color w:val="000000"/>
                <w:kern w:val="0"/>
                <w:sz w:val="24"/>
                <w:szCs w:val="24"/>
              </w:rPr>
              <w:t>价格预估</w:t>
            </w:r>
            <w:r>
              <w:rPr>
                <w:rFonts w:hint="eastAsia" w:cs="仿宋" w:asciiTheme="minorEastAsia" w:hAnsiTheme="minorEastAsia" w:eastAsiaTheme="minorEastAsia"/>
                <w:bCs/>
                <w:sz w:val="24"/>
                <w:szCs w:val="24"/>
              </w:rPr>
              <w:t xml:space="preserve"> (推荐</w:t>
            </w:r>
            <w:r>
              <w:rPr>
                <w:rFonts w:hint="eastAsia" w:asciiTheme="minorEastAsia" w:hAnsiTheme="minorEastAsia" w:eastAsiaTheme="minorEastAsia"/>
                <w:sz w:val="24"/>
                <w:szCs w:val="24"/>
              </w:rPr>
              <w:t>维修</w:t>
            </w:r>
            <w:r>
              <w:rPr>
                <w:rFonts w:hint="eastAsia" w:cs="仿宋" w:asciiTheme="minorEastAsia" w:hAnsiTheme="minorEastAsia" w:eastAsiaTheme="minorEastAsia"/>
                <w:bCs/>
                <w:sz w:val="24"/>
                <w:szCs w:val="24"/>
              </w:rPr>
              <w:t>服务增项一项及以上)</w:t>
            </w:r>
            <w:r>
              <w:rPr>
                <w:rFonts w:hint="eastAsia" w:cs="仿宋" w:asciiTheme="minorEastAsia" w:hAnsiTheme="minorEastAsia" w:eastAsiaTheme="minorEastAsia"/>
                <w:sz w:val="24"/>
                <w:szCs w:val="24"/>
              </w:rPr>
              <w:t xml:space="preserve"> </w:t>
            </w:r>
          </w:p>
        </w:tc>
        <w:tc>
          <w:tcPr>
            <w:tcW w:w="708" w:type="dxa"/>
            <w:vAlign w:val="center"/>
          </w:tcPr>
          <w:p>
            <w:pPr>
              <w:snapToGrid w:val="0"/>
              <w:jc w:val="center"/>
              <w:rPr>
                <w:rFonts w:asciiTheme="minorEastAsia" w:hAnsiTheme="minorEastAsia" w:eastAsiaTheme="minorEastAsia"/>
                <w:sz w:val="24"/>
                <w:szCs w:val="24"/>
              </w:rPr>
            </w:pPr>
            <w:r>
              <w:rPr>
                <w:rFonts w:asciiTheme="minorEastAsia" w:hAnsiTheme="minorEastAsia" w:eastAsia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5"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jc w:val="center"/>
              <w:rPr>
                <w:rFonts w:cs="仿宋" w:asciiTheme="minorEastAsia" w:hAnsiTheme="minorEastAsia" w:eastAsiaTheme="minorEastAsia"/>
                <w:bCs/>
                <w:sz w:val="24"/>
                <w:szCs w:val="24"/>
              </w:rPr>
            </w:pPr>
          </w:p>
        </w:tc>
        <w:tc>
          <w:tcPr>
            <w:tcW w:w="6273" w:type="dxa"/>
            <w:vAlign w:val="center"/>
          </w:tcPr>
          <w:p>
            <w:pPr>
              <w:snapToGrid w:val="0"/>
              <w:rPr>
                <w:rFonts w:cs="仿宋" w:asciiTheme="minorEastAsia" w:hAnsiTheme="minorEastAsia" w:eastAsiaTheme="minorEastAsia"/>
                <w:bCs/>
                <w:sz w:val="24"/>
                <w:szCs w:val="24"/>
              </w:rPr>
            </w:pPr>
            <w:r>
              <w:rPr>
                <w:rFonts w:hint="eastAsia" w:cs="仿宋" w:asciiTheme="minorEastAsia" w:hAnsiTheme="minorEastAsia" w:eastAsiaTheme="minorEastAsia"/>
                <w:bCs/>
                <w:sz w:val="24"/>
                <w:szCs w:val="24"/>
              </w:rPr>
              <w:t>根据</w:t>
            </w:r>
            <w:r>
              <w:rPr>
                <w:rFonts w:cs="仿宋" w:asciiTheme="minorEastAsia" w:hAnsiTheme="minorEastAsia" w:eastAsiaTheme="minorEastAsia"/>
                <w:bCs/>
                <w:sz w:val="24"/>
                <w:szCs w:val="24"/>
              </w:rPr>
              <w:t>用车</w:t>
            </w:r>
            <w:r>
              <w:rPr>
                <w:rFonts w:hint="eastAsia" w:asciiTheme="minorEastAsia" w:hAnsiTheme="minorEastAsia" w:eastAsiaTheme="minorEastAsia"/>
                <w:sz w:val="24"/>
                <w:szCs w:val="24"/>
              </w:rPr>
              <w:t>打算，</w:t>
            </w:r>
            <w:r>
              <w:rPr>
                <w:rFonts w:hint="eastAsia" w:cs="宋体" w:asciiTheme="minorEastAsia" w:hAnsiTheme="minorEastAsia" w:eastAsiaTheme="minorEastAsia"/>
                <w:color w:val="000000"/>
                <w:kern w:val="0"/>
                <w:sz w:val="24"/>
                <w:szCs w:val="24"/>
              </w:rPr>
              <w:t>分析顾客需求，</w:t>
            </w:r>
            <w:r>
              <w:rPr>
                <w:rFonts w:hint="eastAsia" w:cs="仿宋" w:asciiTheme="minorEastAsia" w:hAnsiTheme="minorEastAsia" w:eastAsiaTheme="minorEastAsia"/>
                <w:sz w:val="24"/>
                <w:szCs w:val="24"/>
              </w:rPr>
              <w:t>专业地</w:t>
            </w:r>
            <w:r>
              <w:rPr>
                <w:rFonts w:hint="eastAsia" w:cs="仿宋" w:asciiTheme="minorEastAsia" w:hAnsiTheme="minorEastAsia" w:eastAsiaTheme="minorEastAsia"/>
                <w:bCs/>
                <w:sz w:val="24"/>
                <w:szCs w:val="24"/>
              </w:rPr>
              <w:t>推荐</w:t>
            </w:r>
            <w:r>
              <w:rPr>
                <w:rFonts w:hint="eastAsia" w:cs="宋体" w:asciiTheme="minorEastAsia" w:hAnsiTheme="minorEastAsia" w:eastAsiaTheme="minorEastAsia"/>
                <w:color w:val="000000"/>
                <w:kern w:val="0"/>
                <w:sz w:val="24"/>
                <w:szCs w:val="24"/>
              </w:rPr>
              <w:t>精品</w:t>
            </w:r>
            <w:r>
              <w:rPr>
                <w:rFonts w:hint="eastAsia" w:cs="仿宋" w:asciiTheme="minorEastAsia" w:hAnsiTheme="minorEastAsia" w:eastAsiaTheme="minorEastAsia"/>
                <w:bCs/>
                <w:sz w:val="24"/>
                <w:szCs w:val="24"/>
              </w:rPr>
              <w:t>服务增项，并作项目简介和</w:t>
            </w:r>
            <w:r>
              <w:rPr>
                <w:rFonts w:hint="eastAsia" w:cs="仿宋" w:asciiTheme="minorEastAsia" w:hAnsiTheme="minorEastAsia" w:eastAsiaTheme="minorEastAsia"/>
                <w:color w:val="000000"/>
                <w:kern w:val="0"/>
                <w:sz w:val="24"/>
                <w:szCs w:val="24"/>
              </w:rPr>
              <w:t>价格预估</w:t>
            </w:r>
            <w:r>
              <w:rPr>
                <w:rFonts w:hint="eastAsia" w:cs="仿宋" w:asciiTheme="minorEastAsia" w:hAnsiTheme="minorEastAsia" w:eastAsiaTheme="minorEastAsia"/>
                <w:bCs/>
                <w:sz w:val="24"/>
                <w:szCs w:val="24"/>
              </w:rPr>
              <w:t>(推荐</w:t>
            </w:r>
            <w:r>
              <w:rPr>
                <w:rFonts w:hint="eastAsia" w:cs="宋体" w:asciiTheme="minorEastAsia" w:hAnsiTheme="minorEastAsia" w:eastAsiaTheme="minorEastAsia"/>
                <w:color w:val="000000"/>
                <w:kern w:val="0"/>
                <w:sz w:val="24"/>
                <w:szCs w:val="24"/>
              </w:rPr>
              <w:t>精品</w:t>
            </w:r>
            <w:r>
              <w:rPr>
                <w:rFonts w:hint="eastAsia" w:cs="仿宋" w:asciiTheme="minorEastAsia" w:hAnsiTheme="minorEastAsia" w:eastAsiaTheme="minorEastAsia"/>
                <w:bCs/>
                <w:sz w:val="24"/>
                <w:szCs w:val="24"/>
              </w:rPr>
              <w:t>服务增项</w:t>
            </w:r>
            <w:r>
              <w:rPr>
                <w:rFonts w:hint="eastAsia" w:cs="宋体" w:asciiTheme="minorEastAsia" w:hAnsiTheme="minorEastAsia" w:eastAsiaTheme="minorEastAsia"/>
                <w:color w:val="000000"/>
                <w:kern w:val="0"/>
                <w:sz w:val="24"/>
                <w:szCs w:val="24"/>
              </w:rPr>
              <w:t>一</w:t>
            </w:r>
            <w:r>
              <w:rPr>
                <w:rFonts w:hint="eastAsia" w:cs="仿宋" w:asciiTheme="minorEastAsia" w:hAnsiTheme="minorEastAsia" w:eastAsiaTheme="minorEastAsia"/>
                <w:bCs/>
                <w:sz w:val="24"/>
                <w:szCs w:val="24"/>
              </w:rPr>
              <w:t>项及以上)</w:t>
            </w:r>
            <w:r>
              <w:rPr>
                <w:rFonts w:hint="eastAsia" w:cs="仿宋" w:asciiTheme="minorEastAsia" w:hAnsiTheme="minorEastAsia" w:eastAsiaTheme="minorEastAsia"/>
                <w:sz w:val="24"/>
                <w:szCs w:val="24"/>
              </w:rPr>
              <w:t xml:space="preserve"> </w:t>
            </w:r>
          </w:p>
        </w:tc>
        <w:tc>
          <w:tcPr>
            <w:tcW w:w="708" w:type="dxa"/>
            <w:vAlign w:val="center"/>
          </w:tcPr>
          <w:p>
            <w:pPr>
              <w:snapToGrid w:val="0"/>
              <w:jc w:val="center"/>
              <w:rPr>
                <w:rFonts w:asciiTheme="minorEastAsia" w:hAnsiTheme="minorEastAsia" w:eastAsiaTheme="minorEastAsia"/>
                <w:color w:val="000000"/>
                <w:sz w:val="24"/>
                <w:szCs w:val="24"/>
              </w:rPr>
            </w:pPr>
            <w:r>
              <w:rPr>
                <w:rFonts w:asciiTheme="minorEastAsia" w:hAnsiTheme="minorEastAsia" w:eastAsiaTheme="minorEastAsia"/>
                <w:color w:val="000000"/>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75"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jc w:val="center"/>
              <w:rPr>
                <w:rFonts w:cs="仿宋" w:asciiTheme="minorEastAsia" w:hAnsiTheme="minorEastAsia" w:eastAsiaTheme="minorEastAsia"/>
                <w:bCs/>
                <w:sz w:val="24"/>
                <w:szCs w:val="24"/>
              </w:rPr>
            </w:pPr>
          </w:p>
        </w:tc>
        <w:tc>
          <w:tcPr>
            <w:tcW w:w="6273" w:type="dxa"/>
            <w:vAlign w:val="center"/>
          </w:tcPr>
          <w:p>
            <w:pPr>
              <w:snapToGrid w:val="0"/>
              <w:rPr>
                <w:rFonts w:asciiTheme="minorEastAsia" w:hAnsiTheme="minorEastAsia" w:eastAsiaTheme="minorEastAsia"/>
                <w:sz w:val="24"/>
                <w:szCs w:val="24"/>
              </w:rPr>
            </w:pPr>
            <w:r>
              <w:rPr>
                <w:rFonts w:hint="eastAsia" w:cs="宋体" w:asciiTheme="minorEastAsia" w:hAnsiTheme="minorEastAsia" w:eastAsiaTheme="minorEastAsia"/>
                <w:color w:val="000000"/>
                <w:kern w:val="0"/>
                <w:sz w:val="24"/>
                <w:szCs w:val="24"/>
              </w:rPr>
              <w:t>挖掘潜在需求，</w:t>
            </w:r>
            <w:r>
              <w:rPr>
                <w:rFonts w:hint="eastAsia" w:asciiTheme="minorEastAsia" w:hAnsiTheme="minorEastAsia" w:eastAsiaTheme="minorEastAsia"/>
                <w:sz w:val="24"/>
                <w:szCs w:val="24"/>
              </w:rPr>
              <w:t>提供专业建议，</w:t>
            </w:r>
            <w:r>
              <w:rPr>
                <w:rFonts w:hint="eastAsia" w:cs="仿宋" w:asciiTheme="minorEastAsia" w:hAnsiTheme="minorEastAsia" w:eastAsiaTheme="minorEastAsia"/>
                <w:sz w:val="24"/>
                <w:szCs w:val="24"/>
              </w:rPr>
              <w:t>专业地</w:t>
            </w:r>
            <w:r>
              <w:rPr>
                <w:rFonts w:hint="eastAsia" w:cs="仿宋" w:asciiTheme="minorEastAsia" w:hAnsiTheme="minorEastAsia" w:eastAsiaTheme="minorEastAsia"/>
                <w:bCs/>
                <w:sz w:val="24"/>
                <w:szCs w:val="24"/>
              </w:rPr>
              <w:t>推荐</w:t>
            </w:r>
            <w:r>
              <w:rPr>
                <w:rFonts w:hint="eastAsia" w:cs="仿宋" w:asciiTheme="minorEastAsia" w:hAnsiTheme="minorEastAsia" w:eastAsiaTheme="minorEastAsia"/>
                <w:sz w:val="24"/>
                <w:szCs w:val="24"/>
              </w:rPr>
              <w:t>特色</w:t>
            </w:r>
            <w:r>
              <w:rPr>
                <w:rFonts w:hint="eastAsia" w:cs="宋体" w:asciiTheme="minorEastAsia" w:hAnsiTheme="minorEastAsia" w:eastAsiaTheme="minorEastAsia"/>
                <w:color w:val="000000"/>
                <w:kern w:val="0"/>
                <w:sz w:val="24"/>
                <w:szCs w:val="24"/>
              </w:rPr>
              <w:t>服务</w:t>
            </w:r>
            <w:r>
              <w:rPr>
                <w:rFonts w:hint="eastAsia" w:cs="仿宋" w:asciiTheme="minorEastAsia" w:hAnsiTheme="minorEastAsia" w:eastAsiaTheme="minorEastAsia"/>
                <w:bCs/>
                <w:sz w:val="24"/>
                <w:szCs w:val="24"/>
              </w:rPr>
              <w:t>增项，并作项目简介和价格预估（推荐特色服务增项一项及以上）</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5" w:hRule="atLeast"/>
        </w:trPr>
        <w:tc>
          <w:tcPr>
            <w:tcW w:w="576" w:type="dxa"/>
            <w:vMerge w:val="restart"/>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4</w:t>
            </w:r>
          </w:p>
          <w:p>
            <w:pPr>
              <w:snapToGrid w:val="0"/>
              <w:jc w:val="center"/>
              <w:rPr>
                <w:rFonts w:asciiTheme="minorEastAsia" w:hAnsiTheme="minorEastAsia" w:eastAsiaTheme="minorEastAsia"/>
                <w:sz w:val="24"/>
                <w:szCs w:val="24"/>
              </w:rPr>
            </w:pPr>
          </w:p>
        </w:tc>
        <w:tc>
          <w:tcPr>
            <w:tcW w:w="1056" w:type="dxa"/>
            <w:vMerge w:val="restart"/>
            <w:vAlign w:val="center"/>
          </w:tcPr>
          <w:p>
            <w:pPr>
              <w:jc w:val="center"/>
              <w:rPr>
                <w:rFonts w:asciiTheme="minorEastAsia" w:hAnsiTheme="minorEastAsia" w:eastAsiaTheme="minorEastAsia"/>
                <w:sz w:val="24"/>
                <w:szCs w:val="24"/>
              </w:rPr>
            </w:pPr>
            <w:r>
              <w:rPr>
                <w:rFonts w:hint="eastAsia" w:cs="仿宋" w:asciiTheme="minorEastAsia" w:hAnsiTheme="minorEastAsia" w:eastAsiaTheme="minorEastAsia"/>
                <w:bCs/>
                <w:sz w:val="24"/>
                <w:szCs w:val="24"/>
              </w:rPr>
              <w:t>项目确认</w:t>
            </w:r>
          </w:p>
        </w:tc>
        <w:tc>
          <w:tcPr>
            <w:tcW w:w="6273" w:type="dxa"/>
            <w:vAlign w:val="center"/>
          </w:tcPr>
          <w:p>
            <w:pPr>
              <w:rPr>
                <w:rFonts w:cs="宋体" w:asciiTheme="minorEastAsia" w:hAnsiTheme="minorEastAsia" w:eastAsiaTheme="minorEastAsia"/>
                <w:color w:val="000000"/>
                <w:kern w:val="0"/>
                <w:sz w:val="24"/>
                <w:szCs w:val="24"/>
              </w:rPr>
            </w:pPr>
            <w:r>
              <w:rPr>
                <w:rFonts w:hint="eastAsia" w:cs="宋体" w:asciiTheme="minorEastAsia" w:hAnsiTheme="minorEastAsia" w:eastAsiaTheme="minorEastAsia"/>
                <w:color w:val="000000"/>
                <w:kern w:val="0"/>
                <w:sz w:val="24"/>
                <w:szCs w:val="24"/>
              </w:rPr>
              <w:t>应用引导礼，引导</w:t>
            </w:r>
            <w:r>
              <w:rPr>
                <w:rFonts w:hint="eastAsia" w:cs="仿宋" w:asciiTheme="minorEastAsia" w:hAnsiTheme="minorEastAsia" w:eastAsiaTheme="minorEastAsia"/>
                <w:color w:val="000000"/>
                <w:kern w:val="0"/>
                <w:sz w:val="24"/>
                <w:szCs w:val="24"/>
              </w:rPr>
              <w:t>顾客到维修服务接待台落座；为顾客提供三种以上饮品供选择，并</w:t>
            </w:r>
            <w:r>
              <w:rPr>
                <w:rFonts w:hint="eastAsia" w:cs="仿宋" w:asciiTheme="minorEastAsia" w:hAnsiTheme="minorEastAsia" w:eastAsiaTheme="minorEastAsia"/>
                <w:sz w:val="24"/>
                <w:szCs w:val="24"/>
              </w:rPr>
              <w:t>礼貌地</w:t>
            </w:r>
            <w:r>
              <w:rPr>
                <w:rFonts w:hint="eastAsia" w:cs="仿宋" w:asciiTheme="minorEastAsia" w:hAnsiTheme="minorEastAsia" w:eastAsiaTheme="minorEastAsia"/>
                <w:color w:val="000000"/>
                <w:kern w:val="0"/>
                <w:sz w:val="24"/>
                <w:szCs w:val="24"/>
              </w:rPr>
              <w:t>递送</w:t>
            </w:r>
            <w:r>
              <w:rPr>
                <w:rFonts w:hint="eastAsia" w:cs="宋体" w:asciiTheme="minorEastAsia" w:hAnsiTheme="minorEastAsia" w:eastAsiaTheme="minorEastAsia"/>
                <w:color w:val="000000"/>
                <w:kern w:val="0"/>
                <w:sz w:val="24"/>
                <w:szCs w:val="24"/>
              </w:rPr>
              <w:t>；</w:t>
            </w:r>
            <w:r>
              <w:rPr>
                <w:rFonts w:hint="eastAsia" w:cs="仿宋" w:asciiTheme="minorEastAsia" w:hAnsiTheme="minorEastAsia" w:eastAsiaTheme="minorEastAsia"/>
                <w:color w:val="000000"/>
                <w:kern w:val="0"/>
                <w:sz w:val="24"/>
                <w:szCs w:val="24"/>
              </w:rPr>
              <w:t>确认顾客</w:t>
            </w:r>
            <w:r>
              <w:rPr>
                <w:rFonts w:hint="eastAsia" w:asciiTheme="minorEastAsia" w:hAnsiTheme="minorEastAsia" w:eastAsiaTheme="minorEastAsia"/>
                <w:color w:val="000000"/>
                <w:sz w:val="24"/>
                <w:szCs w:val="24"/>
              </w:rPr>
              <w:t>基本信息</w:t>
            </w:r>
          </w:p>
        </w:tc>
        <w:tc>
          <w:tcPr>
            <w:tcW w:w="708" w:type="dxa"/>
            <w:vAlign w:val="center"/>
          </w:tcPr>
          <w:p>
            <w:pPr>
              <w:snapToGrid w:val="0"/>
              <w:jc w:val="center"/>
              <w:rPr>
                <w:rFonts w:asciiTheme="minorEastAsia" w:hAnsiTheme="minorEastAsia" w:eastAsiaTheme="minorEastAsia"/>
                <w:sz w:val="24"/>
                <w:szCs w:val="24"/>
              </w:rPr>
            </w:pPr>
            <w:r>
              <w:rPr>
                <w:rFonts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5"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jc w:val="center"/>
              <w:rPr>
                <w:rFonts w:cs="仿宋" w:asciiTheme="minorEastAsia" w:hAnsiTheme="minorEastAsia" w:eastAsiaTheme="minorEastAsia"/>
                <w:bCs/>
                <w:sz w:val="24"/>
                <w:szCs w:val="24"/>
              </w:rPr>
            </w:pPr>
          </w:p>
        </w:tc>
        <w:tc>
          <w:tcPr>
            <w:tcW w:w="6273" w:type="dxa"/>
            <w:vAlign w:val="center"/>
          </w:tcPr>
          <w:p>
            <w:pPr>
              <w:rPr>
                <w:rFonts w:cs="宋体"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请</w:t>
            </w:r>
            <w:r>
              <w:rPr>
                <w:rFonts w:hint="eastAsia" w:cs="宋体" w:asciiTheme="minorEastAsia" w:hAnsiTheme="minorEastAsia" w:eastAsiaTheme="minorEastAsia"/>
                <w:color w:val="000000"/>
                <w:kern w:val="0"/>
                <w:sz w:val="24"/>
                <w:szCs w:val="24"/>
              </w:rPr>
              <w:t>顾客最后</w:t>
            </w:r>
            <w:r>
              <w:rPr>
                <w:rFonts w:hint="eastAsia" w:cs="仿宋" w:asciiTheme="minorEastAsia" w:hAnsiTheme="minorEastAsia" w:eastAsiaTheme="minorEastAsia"/>
                <w:color w:val="000000"/>
                <w:kern w:val="0"/>
                <w:sz w:val="24"/>
                <w:szCs w:val="24"/>
              </w:rPr>
              <w:t>确认本次常规保养项目及预估价格和时间</w:t>
            </w:r>
          </w:p>
        </w:tc>
        <w:tc>
          <w:tcPr>
            <w:tcW w:w="708" w:type="dxa"/>
            <w:vAlign w:val="center"/>
          </w:tcPr>
          <w:p>
            <w:pPr>
              <w:snapToGrid w:val="0"/>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5"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jc w:val="center"/>
              <w:rPr>
                <w:rFonts w:cs="仿宋" w:asciiTheme="minorEastAsia" w:hAnsiTheme="minorEastAsia" w:eastAsiaTheme="minorEastAsia"/>
                <w:bCs/>
                <w:sz w:val="24"/>
                <w:szCs w:val="24"/>
              </w:rPr>
            </w:pPr>
          </w:p>
        </w:tc>
        <w:tc>
          <w:tcPr>
            <w:tcW w:w="6273" w:type="dxa"/>
            <w:vAlign w:val="center"/>
          </w:tcPr>
          <w:p>
            <w:pPr>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请</w:t>
            </w:r>
            <w:r>
              <w:rPr>
                <w:rFonts w:hint="eastAsia" w:cs="宋体" w:asciiTheme="minorEastAsia" w:hAnsiTheme="minorEastAsia" w:eastAsiaTheme="minorEastAsia"/>
                <w:color w:val="000000"/>
                <w:kern w:val="0"/>
                <w:sz w:val="24"/>
                <w:szCs w:val="24"/>
              </w:rPr>
              <w:t>顾客最后</w:t>
            </w:r>
            <w:r>
              <w:rPr>
                <w:rFonts w:hint="eastAsia" w:cs="仿宋" w:asciiTheme="minorEastAsia" w:hAnsiTheme="minorEastAsia" w:eastAsiaTheme="minorEastAsia"/>
                <w:color w:val="000000"/>
                <w:kern w:val="0"/>
                <w:sz w:val="24"/>
                <w:szCs w:val="24"/>
              </w:rPr>
              <w:t>确认本次</w:t>
            </w:r>
            <w:r>
              <w:rPr>
                <w:rFonts w:hint="eastAsia" w:cs="仿宋" w:asciiTheme="minorEastAsia" w:hAnsiTheme="minorEastAsia" w:eastAsiaTheme="minorEastAsia"/>
                <w:color w:val="000000"/>
                <w:sz w:val="24"/>
                <w:szCs w:val="24"/>
              </w:rPr>
              <w:t>维修、</w:t>
            </w:r>
            <w:r>
              <w:rPr>
                <w:rFonts w:hint="eastAsia" w:cs="宋体" w:asciiTheme="minorEastAsia" w:hAnsiTheme="minorEastAsia" w:eastAsiaTheme="minorEastAsia"/>
                <w:color w:val="000000"/>
                <w:kern w:val="0"/>
                <w:sz w:val="24"/>
                <w:szCs w:val="24"/>
              </w:rPr>
              <w:t>精品、特色服务增项</w:t>
            </w:r>
            <w:r>
              <w:rPr>
                <w:rFonts w:hint="eastAsia" w:cs="仿宋" w:asciiTheme="minorEastAsia" w:hAnsiTheme="minorEastAsia" w:eastAsiaTheme="minorEastAsia"/>
                <w:color w:val="000000"/>
                <w:kern w:val="0"/>
                <w:sz w:val="24"/>
                <w:szCs w:val="24"/>
              </w:rPr>
              <w:t>及预估价格和时间；请顾客签字确认</w:t>
            </w:r>
          </w:p>
        </w:tc>
        <w:tc>
          <w:tcPr>
            <w:tcW w:w="708" w:type="dxa"/>
            <w:vAlign w:val="center"/>
          </w:tcPr>
          <w:p>
            <w:pPr>
              <w:snapToGrid w:val="0"/>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3"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jc w:val="center"/>
              <w:rPr>
                <w:rFonts w:cs="仿宋" w:asciiTheme="minorEastAsia" w:hAnsiTheme="minorEastAsia" w:eastAsiaTheme="minorEastAsia"/>
                <w:bCs/>
                <w:sz w:val="24"/>
                <w:szCs w:val="24"/>
              </w:rPr>
            </w:pPr>
          </w:p>
        </w:tc>
        <w:tc>
          <w:tcPr>
            <w:tcW w:w="6273" w:type="dxa"/>
            <w:vAlign w:val="center"/>
          </w:tcPr>
          <w:p>
            <w:pPr>
              <w:rPr>
                <w:rFonts w:cs="宋体" w:asciiTheme="minorEastAsia" w:hAnsiTheme="minorEastAsia" w:eastAsiaTheme="minorEastAsia"/>
                <w:color w:val="000000"/>
                <w:kern w:val="0"/>
                <w:sz w:val="24"/>
                <w:szCs w:val="24"/>
              </w:rPr>
            </w:pPr>
            <w:r>
              <w:rPr>
                <w:rFonts w:hint="eastAsia" w:cs="仿宋" w:asciiTheme="minorEastAsia" w:hAnsiTheme="minorEastAsia" w:eastAsiaTheme="minorEastAsia"/>
                <w:sz w:val="24"/>
                <w:szCs w:val="24"/>
              </w:rPr>
              <w:t>询问顾客电话</w:t>
            </w:r>
            <w:r>
              <w:rPr>
                <w:rFonts w:hint="eastAsia" w:cs="宋体" w:asciiTheme="minorEastAsia" w:hAnsiTheme="minorEastAsia" w:eastAsiaTheme="minorEastAsia"/>
                <w:color w:val="000000"/>
                <w:kern w:val="0"/>
                <w:sz w:val="24"/>
                <w:szCs w:val="24"/>
              </w:rPr>
              <w:t>，引导顾客</w:t>
            </w:r>
            <w:r>
              <w:rPr>
                <w:rFonts w:hint="eastAsia" w:cs="仿宋" w:asciiTheme="minorEastAsia" w:hAnsiTheme="minorEastAsia" w:eastAsiaTheme="minorEastAsia"/>
                <w:sz w:val="24"/>
                <w:szCs w:val="24"/>
              </w:rPr>
              <w:t>到休息室落座</w:t>
            </w:r>
            <w:r>
              <w:rPr>
                <w:rFonts w:hint="eastAsia" w:cs="宋体" w:asciiTheme="minorEastAsia" w:hAnsiTheme="minorEastAsia" w:eastAsiaTheme="minorEastAsia"/>
                <w:color w:val="000000"/>
                <w:kern w:val="0"/>
                <w:sz w:val="24"/>
                <w:szCs w:val="24"/>
              </w:rPr>
              <w:t>，提供饮料，</w:t>
            </w:r>
            <w:r>
              <w:rPr>
                <w:rFonts w:hint="eastAsia" w:cs="仿宋" w:asciiTheme="minorEastAsia" w:hAnsiTheme="minorEastAsia" w:eastAsiaTheme="minorEastAsia"/>
                <w:bCs/>
                <w:sz w:val="24"/>
                <w:szCs w:val="24"/>
              </w:rPr>
              <w:t>并简要</w:t>
            </w:r>
            <w:r>
              <w:rPr>
                <w:rFonts w:hint="eastAsia" w:cs="宋体" w:asciiTheme="minorEastAsia" w:hAnsiTheme="minorEastAsia" w:eastAsiaTheme="minorEastAsia"/>
                <w:color w:val="000000"/>
                <w:kern w:val="0"/>
                <w:sz w:val="24"/>
                <w:szCs w:val="24"/>
              </w:rPr>
              <w:t>介绍功能分区，说明一小时进度跟进汇报、增项维修确认说明</w:t>
            </w:r>
          </w:p>
        </w:tc>
        <w:tc>
          <w:tcPr>
            <w:tcW w:w="708" w:type="dxa"/>
            <w:vAlign w:val="center"/>
          </w:tcPr>
          <w:p>
            <w:pPr>
              <w:snapToGrid w:val="0"/>
              <w:jc w:val="center"/>
              <w:rPr>
                <w:rFonts w:asciiTheme="minorEastAsia" w:hAnsiTheme="minorEastAsia" w:eastAsiaTheme="minorEastAsia"/>
                <w:sz w:val="24"/>
                <w:szCs w:val="24"/>
              </w:rPr>
            </w:pPr>
            <w:r>
              <w:rPr>
                <w:rFonts w:asciiTheme="minorEastAsia" w:hAnsiTheme="minorEastAsia" w:eastAsia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5" w:hRule="atLeast"/>
        </w:trPr>
        <w:tc>
          <w:tcPr>
            <w:tcW w:w="576" w:type="dxa"/>
            <w:vMerge w:val="restart"/>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5</w:t>
            </w:r>
          </w:p>
          <w:p>
            <w:pPr>
              <w:snapToGrid w:val="0"/>
              <w:jc w:val="center"/>
              <w:rPr>
                <w:rFonts w:asciiTheme="minorEastAsia" w:hAnsiTheme="minorEastAsia" w:eastAsiaTheme="minorEastAsia"/>
                <w:sz w:val="24"/>
                <w:szCs w:val="24"/>
              </w:rPr>
            </w:pPr>
          </w:p>
        </w:tc>
        <w:tc>
          <w:tcPr>
            <w:tcW w:w="1056" w:type="dxa"/>
            <w:vMerge w:val="restart"/>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接车异议处理</w:t>
            </w:r>
          </w:p>
        </w:tc>
        <w:tc>
          <w:tcPr>
            <w:tcW w:w="6273" w:type="dxa"/>
            <w:vAlign w:val="center"/>
          </w:tcPr>
          <w:p>
            <w:pPr>
              <w:snapToGrid w:val="0"/>
              <w:rPr>
                <w:rFonts w:cs="仿宋" w:asciiTheme="minorEastAsia" w:hAnsiTheme="minorEastAsia" w:eastAsiaTheme="minorEastAsia"/>
                <w:sz w:val="24"/>
                <w:szCs w:val="24"/>
              </w:rPr>
            </w:pPr>
            <w:r>
              <w:rPr>
                <w:rFonts w:hint="eastAsia" w:cs="仿宋" w:asciiTheme="minorEastAsia" w:hAnsiTheme="minorEastAsia" w:eastAsiaTheme="minorEastAsia"/>
                <w:color w:val="000000"/>
                <w:kern w:val="0"/>
                <w:sz w:val="24"/>
                <w:szCs w:val="24"/>
              </w:rPr>
              <w:t>针对顾客异议1，</w:t>
            </w:r>
            <w:r>
              <w:rPr>
                <w:rFonts w:hint="eastAsia" w:cs="仿宋" w:asciiTheme="minorEastAsia" w:hAnsiTheme="minorEastAsia" w:eastAsiaTheme="minorEastAsia"/>
                <w:sz w:val="24"/>
                <w:szCs w:val="24"/>
              </w:rPr>
              <w:t>礼貌</w:t>
            </w:r>
            <w:r>
              <w:rPr>
                <w:rFonts w:hint="eastAsia" w:cs="宋体" w:asciiTheme="minorEastAsia" w:hAnsiTheme="minorEastAsia" w:eastAsiaTheme="minorEastAsia"/>
                <w:color w:val="000000"/>
                <w:kern w:val="0"/>
                <w:sz w:val="24"/>
                <w:szCs w:val="24"/>
              </w:rPr>
              <w:t>地</w:t>
            </w:r>
            <w:r>
              <w:rPr>
                <w:rFonts w:hint="eastAsia" w:cs="仿宋" w:asciiTheme="minorEastAsia" w:hAnsiTheme="minorEastAsia" w:eastAsiaTheme="minorEastAsia"/>
                <w:sz w:val="24"/>
                <w:szCs w:val="24"/>
              </w:rPr>
              <w:t>倾听顾客的问题和异议，进行记录，用通俗、</w:t>
            </w:r>
            <w:r>
              <w:rPr>
                <w:rFonts w:hint="eastAsia" w:cs="仿宋" w:asciiTheme="minorEastAsia" w:hAnsiTheme="minorEastAsia" w:eastAsiaTheme="minorEastAsia"/>
                <w:color w:val="000000"/>
                <w:kern w:val="0"/>
                <w:sz w:val="24"/>
                <w:szCs w:val="24"/>
              </w:rPr>
              <w:t>专业</w:t>
            </w:r>
            <w:r>
              <w:rPr>
                <w:rFonts w:hint="eastAsia" w:cs="仿宋" w:asciiTheme="minorEastAsia" w:hAnsiTheme="minorEastAsia" w:eastAsiaTheme="minorEastAsia"/>
                <w:sz w:val="24"/>
                <w:szCs w:val="24"/>
              </w:rPr>
              <w:t>语言</w:t>
            </w:r>
            <w:r>
              <w:rPr>
                <w:rFonts w:hint="eastAsia" w:cs="仿宋" w:asciiTheme="minorEastAsia" w:hAnsiTheme="minorEastAsia" w:eastAsiaTheme="minorEastAsia"/>
                <w:color w:val="000000"/>
                <w:kern w:val="0"/>
                <w:sz w:val="24"/>
                <w:szCs w:val="24"/>
              </w:rPr>
              <w:t>回答，消除顾客疑虑</w:t>
            </w:r>
            <w:r>
              <w:rPr>
                <w:rFonts w:hint="eastAsia" w:asciiTheme="minorEastAsia" w:hAnsiTheme="minorEastAsia" w:eastAsiaTheme="minorEastAsia"/>
                <w:sz w:val="24"/>
                <w:szCs w:val="24"/>
              </w:rPr>
              <w:t>，让顾客理解</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34"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snapToGrid w:val="0"/>
              <w:jc w:val="center"/>
              <w:rPr>
                <w:rFonts w:asciiTheme="minorEastAsia" w:hAnsiTheme="minorEastAsia" w:eastAsiaTheme="minorEastAsia"/>
                <w:sz w:val="24"/>
                <w:szCs w:val="24"/>
              </w:rPr>
            </w:pPr>
          </w:p>
        </w:tc>
        <w:tc>
          <w:tcPr>
            <w:tcW w:w="6273" w:type="dxa"/>
            <w:vAlign w:val="center"/>
          </w:tcPr>
          <w:p>
            <w:pPr>
              <w:snapToGrid w:val="0"/>
              <w:rPr>
                <w:rFonts w:cs="仿宋" w:asciiTheme="minorEastAsia" w:hAnsiTheme="minorEastAsia" w:eastAsiaTheme="minorEastAsia"/>
                <w:sz w:val="24"/>
                <w:szCs w:val="24"/>
              </w:rPr>
            </w:pPr>
            <w:r>
              <w:rPr>
                <w:rFonts w:hint="eastAsia" w:cs="仿宋" w:asciiTheme="minorEastAsia" w:hAnsiTheme="minorEastAsia" w:eastAsiaTheme="minorEastAsia"/>
                <w:color w:val="000000"/>
                <w:kern w:val="0"/>
                <w:sz w:val="24"/>
                <w:szCs w:val="24"/>
              </w:rPr>
              <w:t>针对顾客异议2</w:t>
            </w:r>
            <w:r>
              <w:rPr>
                <w:rFonts w:hint="eastAsia" w:asciiTheme="minorEastAsia" w:hAnsiTheme="minorEastAsia" w:eastAsiaTheme="minorEastAsia"/>
                <w:sz w:val="24"/>
                <w:szCs w:val="24"/>
              </w:rPr>
              <w:t>，</w:t>
            </w:r>
            <w:r>
              <w:rPr>
                <w:rFonts w:hint="eastAsia" w:cs="仿宋" w:asciiTheme="minorEastAsia" w:hAnsiTheme="minorEastAsia" w:eastAsiaTheme="minorEastAsia"/>
                <w:sz w:val="24"/>
                <w:szCs w:val="24"/>
              </w:rPr>
              <w:t>礼貌</w:t>
            </w:r>
            <w:r>
              <w:rPr>
                <w:rFonts w:hint="eastAsia" w:cs="宋体" w:asciiTheme="minorEastAsia" w:hAnsiTheme="minorEastAsia" w:eastAsiaTheme="minorEastAsia"/>
                <w:color w:val="000000"/>
                <w:kern w:val="0"/>
                <w:sz w:val="24"/>
                <w:szCs w:val="24"/>
              </w:rPr>
              <w:t>地</w:t>
            </w:r>
            <w:r>
              <w:rPr>
                <w:rFonts w:hint="eastAsia" w:cs="仿宋" w:asciiTheme="minorEastAsia" w:hAnsiTheme="minorEastAsia" w:eastAsiaTheme="minorEastAsia"/>
                <w:sz w:val="24"/>
                <w:szCs w:val="24"/>
              </w:rPr>
              <w:t>倾听顾客的问题和异议，进行记录，用通俗、</w:t>
            </w:r>
            <w:r>
              <w:rPr>
                <w:rFonts w:hint="eastAsia" w:cs="仿宋" w:asciiTheme="minorEastAsia" w:hAnsiTheme="minorEastAsia" w:eastAsiaTheme="minorEastAsia"/>
                <w:color w:val="000000"/>
                <w:kern w:val="0"/>
                <w:sz w:val="24"/>
                <w:szCs w:val="24"/>
              </w:rPr>
              <w:t>专业</w:t>
            </w:r>
            <w:r>
              <w:rPr>
                <w:rFonts w:hint="eastAsia" w:cs="仿宋" w:asciiTheme="minorEastAsia" w:hAnsiTheme="minorEastAsia" w:eastAsiaTheme="minorEastAsia"/>
                <w:sz w:val="24"/>
                <w:szCs w:val="24"/>
              </w:rPr>
              <w:t>语言</w:t>
            </w:r>
            <w:r>
              <w:rPr>
                <w:rFonts w:hint="eastAsia" w:cs="仿宋" w:asciiTheme="minorEastAsia" w:hAnsiTheme="minorEastAsia" w:eastAsiaTheme="minorEastAsia"/>
                <w:color w:val="000000"/>
                <w:kern w:val="0"/>
                <w:sz w:val="24"/>
                <w:szCs w:val="24"/>
              </w:rPr>
              <w:t>回答，消除顾客疑虑</w:t>
            </w:r>
            <w:r>
              <w:rPr>
                <w:rFonts w:hint="eastAsia" w:asciiTheme="minorEastAsia" w:hAnsiTheme="minorEastAsia" w:eastAsiaTheme="minorEastAsia"/>
                <w:sz w:val="24"/>
                <w:szCs w:val="24"/>
              </w:rPr>
              <w:t>，让顾客理解</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76"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rPr>
                <w:rFonts w:cs="仿宋" w:asciiTheme="minorEastAsia" w:hAnsiTheme="minorEastAsia" w:eastAsiaTheme="minorEastAsia"/>
                <w:color w:val="000000"/>
                <w:kern w:val="0"/>
                <w:sz w:val="24"/>
                <w:szCs w:val="24"/>
              </w:rPr>
            </w:pPr>
          </w:p>
        </w:tc>
        <w:tc>
          <w:tcPr>
            <w:tcW w:w="6273" w:type="dxa"/>
            <w:vAlign w:val="center"/>
          </w:tcPr>
          <w:p>
            <w:pPr>
              <w:snapToGrid w:val="0"/>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针对异议2顾客追问：</w:t>
            </w:r>
            <w:r>
              <w:rPr>
                <w:rFonts w:hint="eastAsia" w:cs="仿宋" w:asciiTheme="minorEastAsia" w:hAnsiTheme="minorEastAsia" w:eastAsiaTheme="minorEastAsia"/>
                <w:sz w:val="24"/>
                <w:szCs w:val="24"/>
              </w:rPr>
              <w:t>礼貌地倾听，进行记录，用通俗、</w:t>
            </w:r>
            <w:r>
              <w:rPr>
                <w:rFonts w:hint="eastAsia" w:cs="仿宋" w:asciiTheme="minorEastAsia" w:hAnsiTheme="minorEastAsia" w:eastAsiaTheme="minorEastAsia"/>
                <w:color w:val="000000"/>
                <w:kern w:val="0"/>
                <w:sz w:val="24"/>
                <w:szCs w:val="24"/>
              </w:rPr>
              <w:t>专业</w:t>
            </w:r>
            <w:r>
              <w:rPr>
                <w:rFonts w:hint="eastAsia" w:cs="仿宋" w:asciiTheme="minorEastAsia" w:hAnsiTheme="minorEastAsia" w:eastAsiaTheme="minorEastAsia"/>
                <w:sz w:val="24"/>
                <w:szCs w:val="24"/>
              </w:rPr>
              <w:t>语言</w:t>
            </w:r>
            <w:r>
              <w:rPr>
                <w:rFonts w:hint="eastAsia" w:cs="仿宋" w:asciiTheme="minorEastAsia" w:hAnsiTheme="minorEastAsia" w:eastAsiaTheme="minorEastAsia"/>
                <w:color w:val="000000"/>
                <w:kern w:val="0"/>
                <w:sz w:val="24"/>
                <w:szCs w:val="24"/>
              </w:rPr>
              <w:t>回答，消除顾客疑虑，</w:t>
            </w:r>
            <w:r>
              <w:rPr>
                <w:rFonts w:hint="eastAsia" w:asciiTheme="minorEastAsia" w:hAnsiTheme="minorEastAsia" w:eastAsiaTheme="minorEastAsia"/>
                <w:sz w:val="24"/>
                <w:szCs w:val="24"/>
              </w:rPr>
              <w:t>让顾客理解</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25" w:hRule="atLeast"/>
        </w:trPr>
        <w:tc>
          <w:tcPr>
            <w:tcW w:w="576" w:type="dxa"/>
            <w:vAlign w:val="center"/>
          </w:tcPr>
          <w:p>
            <w:pPr>
              <w:snapToGrid w:val="0"/>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6</w:t>
            </w:r>
          </w:p>
          <w:p>
            <w:pPr>
              <w:snapToGrid w:val="0"/>
              <w:jc w:val="center"/>
              <w:rPr>
                <w:rFonts w:asciiTheme="minorEastAsia" w:hAnsiTheme="minorEastAsia" w:eastAsiaTheme="minorEastAsia"/>
                <w:sz w:val="24"/>
                <w:szCs w:val="24"/>
              </w:rPr>
            </w:pPr>
          </w:p>
        </w:tc>
        <w:tc>
          <w:tcPr>
            <w:tcW w:w="1056" w:type="dxa"/>
            <w:vAlign w:val="center"/>
          </w:tcPr>
          <w:p>
            <w:pPr>
              <w:rPr>
                <w:rFonts w:cs="仿宋" w:asciiTheme="minorEastAsia" w:hAnsiTheme="minorEastAsia" w:eastAsiaTheme="minorEastAsia"/>
                <w:bCs/>
                <w:sz w:val="24"/>
                <w:szCs w:val="24"/>
              </w:rPr>
            </w:pPr>
            <w:r>
              <w:rPr>
                <w:rFonts w:hint="eastAsia" w:cs="仿宋" w:asciiTheme="minorEastAsia" w:hAnsiTheme="minorEastAsia" w:eastAsiaTheme="minorEastAsia"/>
                <w:kern w:val="0"/>
                <w:sz w:val="24"/>
                <w:szCs w:val="24"/>
              </w:rPr>
              <w:t>增项确认</w:t>
            </w:r>
          </w:p>
        </w:tc>
        <w:tc>
          <w:tcPr>
            <w:tcW w:w="6273" w:type="dxa"/>
            <w:vAlign w:val="center"/>
          </w:tcPr>
          <w:p>
            <w:pPr>
              <w:snapToGrid w:val="0"/>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kern w:val="0"/>
                <w:sz w:val="24"/>
                <w:szCs w:val="24"/>
              </w:rPr>
              <w:t>向顾客解释在车间</w:t>
            </w:r>
            <w:r>
              <w:rPr>
                <w:rFonts w:cs="仿宋" w:asciiTheme="minorEastAsia" w:hAnsiTheme="minorEastAsia" w:eastAsiaTheme="minorEastAsia"/>
                <w:kern w:val="0"/>
                <w:sz w:val="24"/>
                <w:szCs w:val="24"/>
              </w:rPr>
              <w:t>实际检查</w:t>
            </w:r>
            <w:r>
              <w:rPr>
                <w:rFonts w:hint="eastAsia" w:cs="仿宋" w:asciiTheme="minorEastAsia" w:hAnsiTheme="minorEastAsia" w:eastAsiaTheme="minorEastAsia"/>
                <w:kern w:val="0"/>
                <w:sz w:val="24"/>
                <w:szCs w:val="24"/>
              </w:rPr>
              <w:t>中</w:t>
            </w:r>
            <w:r>
              <w:rPr>
                <w:rFonts w:cs="仿宋" w:asciiTheme="minorEastAsia" w:hAnsiTheme="minorEastAsia" w:eastAsiaTheme="minorEastAsia"/>
                <w:kern w:val="0"/>
                <w:sz w:val="24"/>
                <w:szCs w:val="24"/>
              </w:rPr>
              <w:t>发现的需要维修的内容</w:t>
            </w:r>
            <w:r>
              <w:rPr>
                <w:rFonts w:hint="eastAsia" w:cs="仿宋" w:asciiTheme="minorEastAsia" w:hAnsiTheme="minorEastAsia" w:eastAsiaTheme="minorEastAsia"/>
                <w:kern w:val="0"/>
                <w:sz w:val="24"/>
                <w:szCs w:val="24"/>
              </w:rPr>
              <w:t>，就</w:t>
            </w:r>
            <w:r>
              <w:rPr>
                <w:rFonts w:cs="仿宋" w:asciiTheme="minorEastAsia" w:hAnsiTheme="minorEastAsia" w:eastAsiaTheme="minorEastAsia"/>
                <w:kern w:val="0"/>
                <w:sz w:val="24"/>
                <w:szCs w:val="24"/>
              </w:rPr>
              <w:t>是否维修征求顾客意见</w:t>
            </w:r>
            <w:r>
              <w:rPr>
                <w:rFonts w:hint="eastAsia" w:cs="仿宋" w:asciiTheme="minorEastAsia" w:hAnsiTheme="minorEastAsia" w:eastAsiaTheme="minorEastAsia"/>
                <w:kern w:val="0"/>
                <w:sz w:val="24"/>
                <w:szCs w:val="24"/>
              </w:rPr>
              <w:t>，确认增补项目；并</w:t>
            </w:r>
            <w:r>
              <w:rPr>
                <w:rFonts w:hint="eastAsia" w:cs="仿宋" w:asciiTheme="minorEastAsia" w:hAnsiTheme="minorEastAsia" w:eastAsiaTheme="minorEastAsia"/>
                <w:color w:val="000000"/>
                <w:kern w:val="0"/>
                <w:sz w:val="24"/>
                <w:szCs w:val="24"/>
              </w:rPr>
              <w:t>请</w:t>
            </w:r>
            <w:r>
              <w:rPr>
                <w:rFonts w:hint="eastAsia" w:cs="宋体" w:asciiTheme="minorEastAsia" w:hAnsiTheme="minorEastAsia" w:eastAsiaTheme="minorEastAsia"/>
                <w:color w:val="000000"/>
                <w:kern w:val="0"/>
                <w:sz w:val="24"/>
                <w:szCs w:val="24"/>
              </w:rPr>
              <w:t>顾客在</w:t>
            </w:r>
            <w:r>
              <w:rPr>
                <w:rFonts w:hint="eastAsia" w:cs="仿宋" w:asciiTheme="minorEastAsia" w:hAnsiTheme="minorEastAsia" w:eastAsiaTheme="minorEastAsia"/>
                <w:kern w:val="0"/>
                <w:sz w:val="24"/>
                <w:szCs w:val="24"/>
              </w:rPr>
              <w:t>工单</w:t>
            </w:r>
            <w:r>
              <w:rPr>
                <w:rFonts w:hint="eastAsia" w:cs="仿宋" w:asciiTheme="minorEastAsia" w:hAnsiTheme="minorEastAsia" w:eastAsiaTheme="minorEastAsia"/>
                <w:bCs/>
                <w:sz w:val="24"/>
                <w:szCs w:val="24"/>
              </w:rPr>
              <w:t>背面</w:t>
            </w:r>
            <w:r>
              <w:rPr>
                <w:rFonts w:hint="eastAsia" w:cs="仿宋" w:asciiTheme="minorEastAsia" w:hAnsiTheme="minorEastAsia" w:eastAsiaTheme="minorEastAsia"/>
                <w:kern w:val="0"/>
                <w:sz w:val="24"/>
                <w:szCs w:val="24"/>
              </w:rPr>
              <w:t>签字</w:t>
            </w:r>
          </w:p>
        </w:tc>
        <w:tc>
          <w:tcPr>
            <w:tcW w:w="708" w:type="dxa"/>
            <w:vAlign w:val="center"/>
          </w:tcPr>
          <w:p>
            <w:pPr>
              <w:snapToGrid w:val="0"/>
              <w:jc w:val="center"/>
              <w:rPr>
                <w:rFonts w:asciiTheme="minorEastAsia" w:hAnsiTheme="minorEastAsia" w:eastAsiaTheme="minorEastAsia"/>
                <w:sz w:val="24"/>
                <w:szCs w:val="24"/>
              </w:rPr>
            </w:pPr>
            <w:r>
              <w:rPr>
                <w:rFonts w:asciiTheme="minorEastAsia" w:hAnsiTheme="minorEastAsia" w:eastAsiaTheme="minorEastAsia"/>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32" w:hRule="atLeast"/>
        </w:trPr>
        <w:tc>
          <w:tcPr>
            <w:tcW w:w="576" w:type="dxa"/>
            <w:vMerge w:val="restart"/>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7</w:t>
            </w:r>
          </w:p>
          <w:p>
            <w:pPr>
              <w:snapToGrid w:val="0"/>
              <w:jc w:val="center"/>
              <w:rPr>
                <w:rFonts w:asciiTheme="minorEastAsia" w:hAnsiTheme="minorEastAsia" w:eastAsiaTheme="minorEastAsia"/>
                <w:sz w:val="24"/>
                <w:szCs w:val="24"/>
              </w:rPr>
            </w:pPr>
          </w:p>
        </w:tc>
        <w:tc>
          <w:tcPr>
            <w:tcW w:w="1056" w:type="dxa"/>
            <w:vMerge w:val="restart"/>
            <w:vAlign w:val="center"/>
          </w:tcPr>
          <w:p>
            <w:pPr>
              <w:rPr>
                <w:rFonts w:cs="仿宋" w:asciiTheme="minorEastAsia" w:hAnsiTheme="minorEastAsia" w:eastAsiaTheme="minorEastAsia"/>
                <w:bCs/>
                <w:sz w:val="24"/>
                <w:szCs w:val="24"/>
              </w:rPr>
            </w:pPr>
            <w:r>
              <w:rPr>
                <w:rFonts w:hint="eastAsia" w:cs="仿宋" w:asciiTheme="minorEastAsia" w:hAnsiTheme="minorEastAsia" w:eastAsiaTheme="minorEastAsia"/>
                <w:bCs/>
                <w:sz w:val="24"/>
                <w:szCs w:val="24"/>
              </w:rPr>
              <w:t>交车准备</w:t>
            </w:r>
          </w:p>
        </w:tc>
        <w:tc>
          <w:tcPr>
            <w:tcW w:w="6273" w:type="dxa"/>
            <w:vAlign w:val="center"/>
          </w:tcPr>
          <w:p>
            <w:pPr>
              <w:snapToGrid w:val="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口述准备好预检单、</w:t>
            </w:r>
            <w:r>
              <w:rPr>
                <w:rFonts w:hint="eastAsia" w:cs="仿宋" w:asciiTheme="minorEastAsia" w:hAnsiTheme="minorEastAsia" w:eastAsiaTheme="minorEastAsia"/>
                <w:bCs/>
                <w:sz w:val="24"/>
                <w:szCs w:val="24"/>
              </w:rPr>
              <w:t>工单、最终检查单、</w:t>
            </w:r>
            <w:r>
              <w:rPr>
                <w:rFonts w:hint="eastAsia" w:cs="仿宋" w:asciiTheme="minorEastAsia" w:hAnsiTheme="minorEastAsia" w:eastAsiaTheme="minorEastAsia"/>
                <w:sz w:val="24"/>
                <w:szCs w:val="24"/>
              </w:rPr>
              <w:t>车钥匙及行驶证</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8"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rPr>
                <w:rFonts w:cs="仿宋" w:asciiTheme="minorEastAsia" w:hAnsiTheme="minorEastAsia" w:eastAsiaTheme="minorEastAsia"/>
                <w:bCs/>
                <w:sz w:val="24"/>
                <w:szCs w:val="24"/>
              </w:rPr>
            </w:pPr>
          </w:p>
        </w:tc>
        <w:tc>
          <w:tcPr>
            <w:tcW w:w="6273" w:type="dxa"/>
            <w:vAlign w:val="center"/>
          </w:tcPr>
          <w:p>
            <w:pPr>
              <w:snapToGrid w:val="0"/>
              <w:rPr>
                <w:rFonts w:asciiTheme="minorEastAsia" w:hAnsiTheme="minorEastAsia" w:eastAsiaTheme="minorEastAsia"/>
                <w:sz w:val="24"/>
                <w:szCs w:val="24"/>
              </w:rPr>
            </w:pPr>
            <w:r>
              <w:rPr>
                <w:rFonts w:hint="eastAsia" w:cs="仿宋" w:asciiTheme="minorEastAsia" w:hAnsiTheme="minorEastAsia" w:eastAsiaTheme="minorEastAsia"/>
                <w:sz w:val="24"/>
                <w:szCs w:val="24"/>
              </w:rPr>
              <w:t>口述</w:t>
            </w:r>
            <w:r>
              <w:rPr>
                <w:rFonts w:hint="eastAsia" w:asciiTheme="minorEastAsia" w:hAnsiTheme="minorEastAsia" w:eastAsiaTheme="minorEastAsia"/>
                <w:sz w:val="24"/>
                <w:szCs w:val="24"/>
              </w:rPr>
              <w:t>交车前对竣工车辆自检情况</w:t>
            </w:r>
            <w:r>
              <w:rPr>
                <w:rFonts w:hint="eastAsia" w:cs="仿宋" w:asciiTheme="minorEastAsia" w:hAnsiTheme="minorEastAsia" w:eastAsiaTheme="minorEastAsia"/>
                <w:sz w:val="24"/>
                <w:szCs w:val="24"/>
              </w:rPr>
              <w:t>及结果，表示可以交车（B）</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28"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rPr>
                <w:rFonts w:cs="仿宋" w:asciiTheme="minorEastAsia" w:hAnsiTheme="minorEastAsia" w:eastAsiaTheme="minorEastAsia"/>
                <w:bCs/>
                <w:sz w:val="24"/>
                <w:szCs w:val="24"/>
              </w:rPr>
            </w:pPr>
          </w:p>
        </w:tc>
        <w:tc>
          <w:tcPr>
            <w:tcW w:w="6273" w:type="dxa"/>
            <w:vAlign w:val="center"/>
          </w:tcPr>
          <w:p>
            <w:pPr>
              <w:snapToGrid w:val="0"/>
              <w:rPr>
                <w:rFonts w:cs="仿宋" w:asciiTheme="minorEastAsia" w:hAnsiTheme="minorEastAsia" w:eastAsiaTheme="minorEastAsia"/>
                <w:sz w:val="24"/>
                <w:szCs w:val="24"/>
              </w:rPr>
            </w:pPr>
            <w:r>
              <w:rPr>
                <w:rFonts w:hint="eastAsia" w:asciiTheme="minorEastAsia" w:hAnsiTheme="minorEastAsia" w:eastAsiaTheme="minorEastAsia"/>
                <w:sz w:val="24"/>
                <w:szCs w:val="24"/>
              </w:rPr>
              <w:t>礼貌专业地通知顾客可以交车</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Layout w:type="fixed"/>
          <w:tblCellMar>
            <w:top w:w="0" w:type="dxa"/>
            <w:left w:w="108" w:type="dxa"/>
            <w:bottom w:w="0" w:type="dxa"/>
            <w:right w:w="108" w:type="dxa"/>
          </w:tblCellMar>
        </w:tblPrEx>
        <w:trPr>
          <w:cantSplit/>
          <w:trHeight w:val="415" w:hRule="atLeast"/>
        </w:trPr>
        <w:tc>
          <w:tcPr>
            <w:tcW w:w="576" w:type="dxa"/>
            <w:vMerge w:val="restart"/>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8</w:t>
            </w:r>
          </w:p>
          <w:p>
            <w:pPr>
              <w:snapToGrid w:val="0"/>
              <w:jc w:val="center"/>
              <w:rPr>
                <w:rFonts w:asciiTheme="minorEastAsia" w:hAnsiTheme="minorEastAsia" w:eastAsiaTheme="minorEastAsia"/>
                <w:sz w:val="24"/>
                <w:szCs w:val="24"/>
              </w:rPr>
            </w:pPr>
          </w:p>
        </w:tc>
        <w:tc>
          <w:tcPr>
            <w:tcW w:w="1056" w:type="dxa"/>
            <w:vMerge w:val="restart"/>
            <w:vAlign w:val="center"/>
          </w:tcPr>
          <w:p>
            <w:pPr>
              <w:rPr>
                <w:rFonts w:asciiTheme="minorEastAsia" w:hAnsiTheme="minorEastAsia" w:eastAsiaTheme="minorEastAsia"/>
                <w:sz w:val="24"/>
                <w:szCs w:val="24"/>
              </w:rPr>
            </w:pPr>
            <w:r>
              <w:rPr>
                <w:rFonts w:hint="eastAsia" w:cs="仿宋" w:asciiTheme="minorEastAsia" w:hAnsiTheme="minorEastAsia" w:eastAsiaTheme="minorEastAsia"/>
                <w:bCs/>
                <w:sz w:val="24"/>
                <w:szCs w:val="24"/>
              </w:rPr>
              <w:t>车辆验收</w:t>
            </w:r>
          </w:p>
        </w:tc>
        <w:tc>
          <w:tcPr>
            <w:tcW w:w="6273"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color w:val="000000"/>
                <w:sz w:val="24"/>
                <w:szCs w:val="24"/>
              </w:rPr>
              <w:t>礼貌规范地邀请顾客</w:t>
            </w:r>
            <w:r>
              <w:rPr>
                <w:rFonts w:hint="eastAsia" w:cs="仿宋" w:asciiTheme="minorEastAsia" w:hAnsiTheme="minorEastAsia" w:eastAsiaTheme="minorEastAsia"/>
                <w:sz w:val="24"/>
                <w:szCs w:val="24"/>
              </w:rPr>
              <w:t>查看竣工车辆</w:t>
            </w:r>
            <w:r>
              <w:rPr>
                <w:rFonts w:hint="eastAsia" w:cs="仿宋" w:asciiTheme="minorEastAsia" w:hAnsiTheme="minorEastAsia" w:eastAsiaTheme="minorEastAsia"/>
                <w:color w:val="000000"/>
                <w:sz w:val="24"/>
                <w:szCs w:val="24"/>
              </w:rPr>
              <w:t>，</w:t>
            </w:r>
            <w:r>
              <w:rPr>
                <w:rFonts w:hint="eastAsia" w:cs="仿宋" w:asciiTheme="minorEastAsia" w:hAnsiTheme="minorEastAsia" w:eastAsiaTheme="minorEastAsia"/>
                <w:sz w:val="24"/>
                <w:szCs w:val="24"/>
              </w:rPr>
              <w:t xml:space="preserve">陪同顾客顺时针方向查看 </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Layout w:type="fixed"/>
          <w:tblCellMar>
            <w:top w:w="0" w:type="dxa"/>
            <w:left w:w="108" w:type="dxa"/>
            <w:bottom w:w="0" w:type="dxa"/>
            <w:right w:w="108" w:type="dxa"/>
          </w:tblCellMar>
        </w:tblPrEx>
        <w:trPr>
          <w:cantSplit/>
          <w:trHeight w:val="486"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jc w:val="center"/>
              <w:rPr>
                <w:rFonts w:cs="仿宋" w:asciiTheme="minorEastAsia" w:hAnsiTheme="minorEastAsia" w:eastAsiaTheme="minorEastAsia"/>
                <w:bCs/>
                <w:sz w:val="24"/>
                <w:szCs w:val="24"/>
              </w:rPr>
            </w:pPr>
          </w:p>
        </w:tc>
        <w:tc>
          <w:tcPr>
            <w:tcW w:w="6273"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向顾客</w:t>
            </w:r>
            <w:r>
              <w:rPr>
                <w:rFonts w:hint="eastAsia" w:cs="仿宋" w:asciiTheme="minorEastAsia" w:hAnsiTheme="minorEastAsia" w:eastAsiaTheme="minorEastAsia"/>
                <w:color w:val="000000"/>
                <w:sz w:val="24"/>
                <w:szCs w:val="24"/>
              </w:rPr>
              <w:t>解释常规保养项目；告知已为其</w:t>
            </w:r>
            <w:r>
              <w:rPr>
                <w:rFonts w:hint="eastAsia" w:cs="仿宋" w:asciiTheme="minorEastAsia" w:hAnsiTheme="minorEastAsia" w:eastAsiaTheme="minorEastAsia"/>
                <w:sz w:val="24"/>
                <w:szCs w:val="24"/>
              </w:rPr>
              <w:t>洗车，</w:t>
            </w:r>
            <w:r>
              <w:rPr>
                <w:rFonts w:hint="eastAsia" w:asciiTheme="minorEastAsia" w:hAnsiTheme="minorEastAsia" w:eastAsiaTheme="minorEastAsia"/>
                <w:sz w:val="24"/>
                <w:szCs w:val="24"/>
              </w:rPr>
              <w:t>让顾客满意</w:t>
            </w:r>
          </w:p>
        </w:tc>
        <w:tc>
          <w:tcPr>
            <w:tcW w:w="708" w:type="dxa"/>
            <w:vAlign w:val="center"/>
          </w:tcPr>
          <w:p>
            <w:pPr>
              <w:snapToGrid w:val="0"/>
              <w:jc w:val="center"/>
              <w:rPr>
                <w:rFonts w:asciiTheme="minorEastAsia" w:hAnsiTheme="minorEastAsia" w:eastAsiaTheme="minorEastAsia"/>
                <w:sz w:val="24"/>
                <w:szCs w:val="24"/>
              </w:rPr>
            </w:pPr>
            <w:r>
              <w:rPr>
                <w:rFonts w:asciiTheme="minorEastAsia" w:hAnsiTheme="minorEastAsia" w:eastAsia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0"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jc w:val="center"/>
              <w:rPr>
                <w:rFonts w:cs="仿宋" w:asciiTheme="minorEastAsia" w:hAnsiTheme="minorEastAsia" w:eastAsiaTheme="minorEastAsia"/>
                <w:bCs/>
                <w:sz w:val="24"/>
                <w:szCs w:val="24"/>
              </w:rPr>
            </w:pPr>
          </w:p>
        </w:tc>
        <w:tc>
          <w:tcPr>
            <w:tcW w:w="6273"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向顾客解释维修</w:t>
            </w:r>
            <w:r>
              <w:rPr>
                <w:rFonts w:hint="eastAsia" w:cs="宋体" w:asciiTheme="minorEastAsia" w:hAnsiTheme="minorEastAsia" w:eastAsiaTheme="minorEastAsia"/>
                <w:color w:val="000000"/>
                <w:kern w:val="0"/>
                <w:sz w:val="24"/>
                <w:szCs w:val="24"/>
              </w:rPr>
              <w:t>服务</w:t>
            </w:r>
            <w:r>
              <w:rPr>
                <w:rFonts w:hint="eastAsia" w:cs="仿宋" w:asciiTheme="minorEastAsia" w:hAnsiTheme="minorEastAsia" w:eastAsiaTheme="minorEastAsia"/>
                <w:color w:val="000000"/>
                <w:kern w:val="0"/>
                <w:sz w:val="24"/>
                <w:szCs w:val="24"/>
              </w:rPr>
              <w:t>项目</w:t>
            </w:r>
          </w:p>
        </w:tc>
        <w:tc>
          <w:tcPr>
            <w:tcW w:w="708" w:type="dxa"/>
            <w:vAlign w:val="center"/>
          </w:tcPr>
          <w:p>
            <w:pPr>
              <w:snapToGrid w:val="0"/>
              <w:jc w:val="center"/>
              <w:rPr>
                <w:rFonts w:asciiTheme="minorEastAsia" w:hAnsiTheme="minorEastAsia" w:eastAsiaTheme="minorEastAsia"/>
                <w:sz w:val="24"/>
                <w:szCs w:val="24"/>
              </w:rPr>
            </w:pPr>
            <w:r>
              <w:rPr>
                <w:rFonts w:asciiTheme="minorEastAsia" w:hAnsiTheme="minorEastAsia" w:eastAsia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0"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ind w:firstLine="120" w:firstLineChars="50"/>
              <w:rPr>
                <w:rFonts w:cs="仿宋" w:asciiTheme="minorEastAsia" w:hAnsiTheme="minorEastAsia" w:eastAsiaTheme="minorEastAsia"/>
                <w:bCs/>
                <w:sz w:val="24"/>
                <w:szCs w:val="24"/>
              </w:rPr>
            </w:pPr>
          </w:p>
        </w:tc>
        <w:tc>
          <w:tcPr>
            <w:tcW w:w="6273"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向顾客解释精品服务项目，查看增补精品，让顾客满意</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0"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ind w:firstLine="120" w:firstLineChars="50"/>
              <w:rPr>
                <w:rFonts w:cs="仿宋" w:asciiTheme="minorEastAsia" w:hAnsiTheme="minorEastAsia" w:eastAsiaTheme="minorEastAsia"/>
                <w:bCs/>
                <w:sz w:val="24"/>
                <w:szCs w:val="24"/>
              </w:rPr>
            </w:pPr>
          </w:p>
        </w:tc>
        <w:tc>
          <w:tcPr>
            <w:tcW w:w="6273" w:type="dxa"/>
            <w:vAlign w:val="center"/>
          </w:tcPr>
          <w:p>
            <w:pPr>
              <w:rPr>
                <w:rFonts w:cs="仿宋" w:asciiTheme="minorEastAsia" w:hAnsiTheme="minorEastAsia" w:eastAsiaTheme="minorEastAsia"/>
                <w:color w:val="4F81BD"/>
                <w:sz w:val="24"/>
                <w:szCs w:val="24"/>
              </w:rPr>
            </w:pPr>
            <w:r>
              <w:rPr>
                <w:rFonts w:hint="eastAsia" w:asciiTheme="minorEastAsia" w:hAnsiTheme="minorEastAsia" w:eastAsiaTheme="minorEastAsia"/>
                <w:sz w:val="24"/>
                <w:szCs w:val="24"/>
              </w:rPr>
              <w:t>打开机舱进行项目说明（B）</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0"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ind w:firstLine="120" w:firstLineChars="50"/>
              <w:rPr>
                <w:rFonts w:cs="仿宋" w:asciiTheme="minorEastAsia" w:hAnsiTheme="minorEastAsia" w:eastAsiaTheme="minorEastAsia"/>
                <w:bCs/>
                <w:sz w:val="24"/>
                <w:szCs w:val="24"/>
              </w:rPr>
            </w:pPr>
          </w:p>
        </w:tc>
        <w:tc>
          <w:tcPr>
            <w:tcW w:w="6273" w:type="dxa"/>
            <w:vAlign w:val="center"/>
          </w:tcPr>
          <w:p>
            <w:pPr>
              <w:pStyle w:val="18"/>
              <w:ind w:firstLine="0" w:firstLineChars="0"/>
              <w:jc w:val="left"/>
              <w:rPr>
                <w:rFonts w:cs="仿宋" w:asciiTheme="minorEastAsia" w:hAnsiTheme="minorEastAsia" w:eastAsiaTheme="minorEastAsia"/>
                <w:sz w:val="24"/>
                <w:szCs w:val="24"/>
              </w:rPr>
            </w:pPr>
            <w:r>
              <w:rPr>
                <w:rFonts w:hint="eastAsia" w:asciiTheme="minorEastAsia" w:hAnsiTheme="minorEastAsia" w:eastAsiaTheme="minorEastAsia"/>
                <w:sz w:val="24"/>
                <w:szCs w:val="24"/>
              </w:rPr>
              <w:t>打开后备箱进行项目说明（</w:t>
            </w:r>
            <w:r>
              <w:rPr>
                <w:rFonts w:asciiTheme="minorEastAsia" w:hAnsiTheme="minorEastAsia" w:eastAsiaTheme="minorEastAsia"/>
                <w:sz w:val="24"/>
                <w:szCs w:val="24"/>
              </w:rPr>
              <w:t>B</w:t>
            </w:r>
            <w:r>
              <w:rPr>
                <w:rFonts w:hint="eastAsia" w:asciiTheme="minorEastAsia" w:hAnsiTheme="minorEastAsia" w:eastAsiaTheme="minorEastAsia"/>
                <w:sz w:val="24"/>
                <w:szCs w:val="24"/>
              </w:rPr>
              <w:t>）</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20"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ind w:firstLine="120" w:firstLineChars="50"/>
              <w:rPr>
                <w:rFonts w:cs="仿宋" w:asciiTheme="minorEastAsia" w:hAnsiTheme="minorEastAsia" w:eastAsiaTheme="minorEastAsia"/>
                <w:bCs/>
                <w:sz w:val="24"/>
                <w:szCs w:val="24"/>
              </w:rPr>
            </w:pPr>
          </w:p>
        </w:tc>
        <w:tc>
          <w:tcPr>
            <w:tcW w:w="6273" w:type="dxa"/>
            <w:vAlign w:val="center"/>
          </w:tcPr>
          <w:p>
            <w:pPr>
              <w:pStyle w:val="18"/>
              <w:ind w:firstLine="0" w:firstLineChars="0"/>
              <w:jc w:val="left"/>
              <w:rPr>
                <w:rFonts w:cs="仿宋" w:asciiTheme="minorEastAsia" w:hAnsiTheme="minorEastAsia" w:eastAsiaTheme="minorEastAsia"/>
                <w:sz w:val="24"/>
                <w:szCs w:val="24"/>
              </w:rPr>
            </w:pPr>
            <w:r>
              <w:rPr>
                <w:rFonts w:hint="eastAsia" w:asciiTheme="minorEastAsia" w:hAnsiTheme="minorEastAsia" w:eastAsiaTheme="minorEastAsia"/>
                <w:sz w:val="24"/>
                <w:szCs w:val="24"/>
              </w:rPr>
              <w:t>旧件展示并询问处理方式</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Layout w:type="fixed"/>
          <w:tblCellMar>
            <w:top w:w="0" w:type="dxa"/>
            <w:left w:w="108" w:type="dxa"/>
            <w:bottom w:w="0" w:type="dxa"/>
            <w:right w:w="108" w:type="dxa"/>
          </w:tblCellMar>
        </w:tblPrEx>
        <w:trPr>
          <w:cantSplit/>
          <w:trHeight w:val="20"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snapToGrid w:val="0"/>
              <w:jc w:val="center"/>
              <w:rPr>
                <w:rFonts w:asciiTheme="minorEastAsia" w:hAnsiTheme="minorEastAsia" w:eastAsiaTheme="minorEastAsia"/>
                <w:sz w:val="24"/>
                <w:szCs w:val="24"/>
              </w:rPr>
            </w:pPr>
          </w:p>
        </w:tc>
        <w:tc>
          <w:tcPr>
            <w:tcW w:w="6273" w:type="dxa"/>
            <w:vAlign w:val="center"/>
          </w:tcPr>
          <w:p>
            <w:pPr>
              <w:snapToGrid w:val="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交车时体现绿芯管家服务特色，添加顾客微信，体现专业性人文关怀，对车辆在使用、维护、安全、充电等方面的注意事项进行简要说明</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4" w:hRule="atLeast"/>
        </w:trPr>
        <w:tc>
          <w:tcPr>
            <w:tcW w:w="576" w:type="dxa"/>
            <w:vMerge w:val="restart"/>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9</w:t>
            </w:r>
          </w:p>
          <w:p>
            <w:pPr>
              <w:snapToGrid w:val="0"/>
              <w:jc w:val="center"/>
              <w:rPr>
                <w:rFonts w:asciiTheme="minorEastAsia" w:hAnsiTheme="minorEastAsia" w:eastAsiaTheme="minorEastAsia"/>
                <w:sz w:val="24"/>
                <w:szCs w:val="24"/>
              </w:rPr>
            </w:pPr>
          </w:p>
        </w:tc>
        <w:tc>
          <w:tcPr>
            <w:tcW w:w="1056" w:type="dxa"/>
            <w:vMerge w:val="restart"/>
            <w:vAlign w:val="center"/>
          </w:tcPr>
          <w:p>
            <w:pPr>
              <w:jc w:val="center"/>
              <w:rPr>
                <w:rFonts w:cs="仿宋" w:asciiTheme="minorEastAsia" w:hAnsiTheme="minorEastAsia" w:eastAsiaTheme="minorEastAsia"/>
                <w:bCs/>
                <w:sz w:val="24"/>
                <w:szCs w:val="24"/>
              </w:rPr>
            </w:pPr>
            <w:r>
              <w:rPr>
                <w:rFonts w:hint="eastAsia" w:cs="仿宋" w:asciiTheme="minorEastAsia" w:hAnsiTheme="minorEastAsia" w:eastAsiaTheme="minorEastAsia"/>
                <w:bCs/>
                <w:sz w:val="24"/>
                <w:szCs w:val="24"/>
              </w:rPr>
              <w:t>核单结账</w:t>
            </w:r>
          </w:p>
        </w:tc>
        <w:tc>
          <w:tcPr>
            <w:tcW w:w="6273"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陪顾客至</w:t>
            </w:r>
            <w:r>
              <w:rPr>
                <w:rFonts w:hint="eastAsia" w:cs="仿宋" w:asciiTheme="minorEastAsia" w:hAnsiTheme="minorEastAsia" w:eastAsiaTheme="minorEastAsia"/>
                <w:color w:val="000000"/>
                <w:kern w:val="0"/>
                <w:sz w:val="24"/>
                <w:szCs w:val="24"/>
              </w:rPr>
              <w:t>服务接待台落座</w:t>
            </w:r>
            <w:r>
              <w:rPr>
                <w:rFonts w:hint="eastAsia" w:cs="仿宋" w:asciiTheme="minorEastAsia" w:hAnsiTheme="minorEastAsia" w:eastAsiaTheme="minorEastAsia"/>
                <w:sz w:val="24"/>
                <w:szCs w:val="24"/>
              </w:rPr>
              <w:t>，针对结算单向顾客解释并核对</w:t>
            </w:r>
            <w:r>
              <w:rPr>
                <w:rFonts w:hint="eastAsia" w:cs="仿宋" w:asciiTheme="minorEastAsia" w:hAnsiTheme="minorEastAsia" w:eastAsiaTheme="minorEastAsia"/>
                <w:color w:val="000000"/>
                <w:kern w:val="0"/>
                <w:sz w:val="24"/>
                <w:szCs w:val="24"/>
              </w:rPr>
              <w:t>常规</w:t>
            </w:r>
            <w:r>
              <w:rPr>
                <w:rFonts w:hint="eastAsia" w:cs="仿宋" w:asciiTheme="minorEastAsia" w:hAnsiTheme="minorEastAsia" w:eastAsiaTheme="minorEastAsia"/>
                <w:sz w:val="24"/>
                <w:szCs w:val="24"/>
              </w:rPr>
              <w:t>、维修、</w:t>
            </w:r>
            <w:r>
              <w:rPr>
                <w:rFonts w:hint="eastAsia" w:cs="仿宋" w:asciiTheme="minorEastAsia" w:hAnsiTheme="minorEastAsia" w:eastAsiaTheme="minorEastAsia"/>
                <w:color w:val="000000"/>
                <w:sz w:val="24"/>
                <w:szCs w:val="24"/>
              </w:rPr>
              <w:t>精品、特色</w:t>
            </w:r>
            <w:r>
              <w:rPr>
                <w:rFonts w:hint="eastAsia" w:cs="仿宋" w:asciiTheme="minorEastAsia" w:hAnsiTheme="minorEastAsia" w:eastAsiaTheme="minorEastAsia"/>
                <w:sz w:val="24"/>
                <w:szCs w:val="24"/>
              </w:rPr>
              <w:t>收费项目，</w:t>
            </w:r>
            <w:r>
              <w:rPr>
                <w:rFonts w:hint="eastAsia" w:cs="仿宋" w:asciiTheme="minorEastAsia" w:hAnsiTheme="minorEastAsia" w:eastAsiaTheme="minorEastAsia"/>
                <w:bCs/>
                <w:sz w:val="24"/>
                <w:szCs w:val="24"/>
              </w:rPr>
              <w:t>尊重</w:t>
            </w:r>
            <w:r>
              <w:rPr>
                <w:rFonts w:hint="eastAsia" w:cs="仿宋" w:asciiTheme="minorEastAsia" w:hAnsiTheme="minorEastAsia" w:eastAsiaTheme="minorEastAsia"/>
                <w:sz w:val="24"/>
                <w:szCs w:val="24"/>
              </w:rPr>
              <w:t>顾客</w:t>
            </w:r>
            <w:r>
              <w:rPr>
                <w:rFonts w:hint="eastAsia" w:cs="仿宋" w:asciiTheme="minorEastAsia" w:hAnsiTheme="minorEastAsia" w:eastAsiaTheme="minorEastAsia"/>
                <w:bCs/>
                <w:sz w:val="24"/>
                <w:szCs w:val="24"/>
              </w:rPr>
              <w:t>的知情权，消除</w:t>
            </w:r>
            <w:r>
              <w:rPr>
                <w:rFonts w:hint="eastAsia" w:cs="仿宋" w:asciiTheme="minorEastAsia" w:hAnsiTheme="minorEastAsia" w:eastAsiaTheme="minorEastAsia"/>
                <w:sz w:val="24"/>
                <w:szCs w:val="24"/>
              </w:rPr>
              <w:t>顾客在价格上</w:t>
            </w:r>
            <w:r>
              <w:rPr>
                <w:rFonts w:hint="eastAsia" w:cs="仿宋" w:asciiTheme="minorEastAsia" w:hAnsiTheme="minorEastAsia" w:eastAsiaTheme="minorEastAsia"/>
                <w:bCs/>
                <w:sz w:val="24"/>
                <w:szCs w:val="24"/>
              </w:rPr>
              <w:t>的疑虑，让</w:t>
            </w:r>
            <w:r>
              <w:rPr>
                <w:rFonts w:hint="eastAsia" w:cs="仿宋" w:asciiTheme="minorEastAsia" w:hAnsiTheme="minorEastAsia" w:eastAsiaTheme="minorEastAsia"/>
                <w:sz w:val="24"/>
                <w:szCs w:val="24"/>
              </w:rPr>
              <w:t>顾客</w:t>
            </w:r>
            <w:r>
              <w:rPr>
                <w:rFonts w:hint="eastAsia" w:cs="仿宋" w:asciiTheme="minorEastAsia" w:hAnsiTheme="minorEastAsia" w:eastAsiaTheme="minorEastAsia"/>
                <w:bCs/>
                <w:sz w:val="24"/>
                <w:szCs w:val="24"/>
              </w:rPr>
              <w:t>明白消费、满意而归</w:t>
            </w:r>
          </w:p>
        </w:tc>
        <w:tc>
          <w:tcPr>
            <w:tcW w:w="708" w:type="dxa"/>
            <w:vAlign w:val="center"/>
          </w:tcPr>
          <w:p>
            <w:pPr>
              <w:snapToGrid w:val="0"/>
              <w:jc w:val="center"/>
              <w:rPr>
                <w:rFonts w:asciiTheme="minorEastAsia" w:hAnsiTheme="minorEastAsia" w:eastAsiaTheme="minorEastAsia"/>
                <w:sz w:val="24"/>
                <w:szCs w:val="24"/>
              </w:rPr>
            </w:pPr>
            <w:r>
              <w:rPr>
                <w:rFonts w:asciiTheme="minorEastAsia" w:hAnsiTheme="minorEastAsia" w:eastAsiaTheme="minorEastAsia"/>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4"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jc w:val="center"/>
              <w:rPr>
                <w:rFonts w:cs="仿宋" w:asciiTheme="minorEastAsia" w:hAnsiTheme="minorEastAsia" w:eastAsiaTheme="minorEastAsia"/>
                <w:bCs/>
                <w:sz w:val="24"/>
                <w:szCs w:val="24"/>
              </w:rPr>
            </w:pPr>
          </w:p>
        </w:tc>
        <w:tc>
          <w:tcPr>
            <w:tcW w:w="6273"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礼貌地请顾客核对结算单，并</w:t>
            </w:r>
            <w:r>
              <w:rPr>
                <w:rFonts w:hint="eastAsia" w:cs="宋体" w:asciiTheme="minorEastAsia" w:hAnsiTheme="minorEastAsia" w:eastAsiaTheme="minorEastAsia"/>
                <w:color w:val="000000"/>
                <w:kern w:val="0"/>
                <w:sz w:val="24"/>
                <w:szCs w:val="24"/>
              </w:rPr>
              <w:t>在</w:t>
            </w:r>
            <w:r>
              <w:rPr>
                <w:rFonts w:hint="eastAsia" w:cs="仿宋" w:asciiTheme="minorEastAsia" w:hAnsiTheme="minorEastAsia" w:eastAsiaTheme="minorEastAsia"/>
                <w:sz w:val="24"/>
                <w:szCs w:val="24"/>
              </w:rPr>
              <w:t>结算单</w:t>
            </w:r>
            <w:r>
              <w:rPr>
                <w:rFonts w:hint="eastAsia" w:cs="仿宋" w:asciiTheme="minorEastAsia" w:hAnsiTheme="minorEastAsia" w:eastAsiaTheme="minorEastAsia"/>
                <w:bCs/>
                <w:sz w:val="24"/>
                <w:szCs w:val="24"/>
              </w:rPr>
              <w:t>上</w:t>
            </w:r>
            <w:r>
              <w:rPr>
                <w:rFonts w:hint="eastAsia" w:cs="仿宋" w:asciiTheme="minorEastAsia" w:hAnsiTheme="minorEastAsia" w:eastAsiaTheme="minorEastAsia"/>
                <w:kern w:val="0"/>
                <w:sz w:val="24"/>
                <w:szCs w:val="24"/>
              </w:rPr>
              <w:t>签字</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15"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jc w:val="center"/>
              <w:rPr>
                <w:rFonts w:cs="仿宋" w:asciiTheme="minorEastAsia" w:hAnsiTheme="minorEastAsia" w:eastAsiaTheme="minorEastAsia"/>
                <w:bCs/>
                <w:sz w:val="24"/>
                <w:szCs w:val="24"/>
              </w:rPr>
            </w:pPr>
          </w:p>
        </w:tc>
        <w:tc>
          <w:tcPr>
            <w:tcW w:w="6273" w:type="dxa"/>
            <w:vAlign w:val="center"/>
          </w:tcPr>
          <w:p>
            <w:pPr>
              <w:rPr>
                <w:rFonts w:asciiTheme="minorEastAsia" w:hAnsiTheme="minorEastAsia" w:eastAsiaTheme="minorEastAsia"/>
                <w:b/>
                <w:color w:val="000000"/>
                <w:sz w:val="24"/>
                <w:szCs w:val="24"/>
              </w:rPr>
            </w:pPr>
            <w:r>
              <w:rPr>
                <w:rFonts w:hint="eastAsia" w:cs="仿宋" w:asciiTheme="minorEastAsia" w:hAnsiTheme="minorEastAsia" w:eastAsiaTheme="minorEastAsia"/>
                <w:sz w:val="24"/>
                <w:szCs w:val="24"/>
              </w:rPr>
              <w:t>陪同顾客至收银处（B扮演</w:t>
            </w:r>
            <w:r>
              <w:rPr>
                <w:rFonts w:cs="仿宋" w:asciiTheme="minorEastAsia" w:hAnsiTheme="minorEastAsia" w:eastAsiaTheme="minorEastAsia"/>
                <w:sz w:val="24"/>
                <w:szCs w:val="24"/>
              </w:rPr>
              <w:t>收银员）</w:t>
            </w:r>
            <w:r>
              <w:rPr>
                <w:rFonts w:hint="eastAsia" w:cs="仿宋" w:asciiTheme="minorEastAsia" w:hAnsiTheme="minorEastAsia" w:eastAsiaTheme="minorEastAsia"/>
                <w:sz w:val="24"/>
                <w:szCs w:val="24"/>
              </w:rPr>
              <w:t>，礼貌地请顾客按结算单</w:t>
            </w:r>
            <w:r>
              <w:rPr>
                <w:rFonts w:hint="eastAsia" w:cs="仿宋" w:asciiTheme="minorEastAsia" w:hAnsiTheme="minorEastAsia" w:eastAsiaTheme="minorEastAsia"/>
                <w:color w:val="000000"/>
                <w:sz w:val="24"/>
                <w:szCs w:val="24"/>
              </w:rPr>
              <w:t>结账、付款、交接</w:t>
            </w:r>
            <w:r>
              <w:rPr>
                <w:rFonts w:hint="eastAsia" w:asciiTheme="minorEastAsia" w:hAnsiTheme="minorEastAsia" w:eastAsiaTheme="minorEastAsia"/>
                <w:sz w:val="24"/>
                <w:szCs w:val="24"/>
              </w:rPr>
              <w:t>发票和出门证</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4" w:hRule="atLeast"/>
        </w:trPr>
        <w:tc>
          <w:tcPr>
            <w:tcW w:w="576" w:type="dxa"/>
            <w:vMerge w:val="restart"/>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10</w:t>
            </w:r>
          </w:p>
          <w:p>
            <w:pPr>
              <w:snapToGrid w:val="0"/>
              <w:jc w:val="center"/>
              <w:rPr>
                <w:rFonts w:asciiTheme="minorEastAsia" w:hAnsiTheme="minorEastAsia" w:eastAsiaTheme="minorEastAsia"/>
                <w:sz w:val="24"/>
                <w:szCs w:val="24"/>
              </w:rPr>
            </w:pPr>
          </w:p>
        </w:tc>
        <w:tc>
          <w:tcPr>
            <w:tcW w:w="1056" w:type="dxa"/>
            <w:vMerge w:val="restart"/>
            <w:vAlign w:val="center"/>
          </w:tcPr>
          <w:p>
            <w:pPr>
              <w:jc w:val="center"/>
              <w:rPr>
                <w:rFonts w:asciiTheme="minorEastAsia" w:hAnsiTheme="minorEastAsia" w:eastAsiaTheme="minorEastAsia"/>
                <w:sz w:val="24"/>
                <w:szCs w:val="24"/>
              </w:rPr>
            </w:pPr>
            <w:r>
              <w:rPr>
                <w:rFonts w:hint="eastAsia" w:cs="仿宋" w:asciiTheme="minorEastAsia" w:hAnsiTheme="minorEastAsia" w:eastAsiaTheme="minorEastAsia"/>
                <w:bCs/>
                <w:sz w:val="24"/>
                <w:szCs w:val="24"/>
              </w:rPr>
              <w:t>礼送顾客</w:t>
            </w:r>
          </w:p>
        </w:tc>
        <w:tc>
          <w:tcPr>
            <w:tcW w:w="6273"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color w:val="000000"/>
                <w:sz w:val="24"/>
                <w:szCs w:val="24"/>
              </w:rPr>
              <w:t>当面取下车辆防护用品，向顾客建议下次保养时间，并征得</w:t>
            </w:r>
            <w:r>
              <w:rPr>
                <w:rFonts w:hint="eastAsia" w:asciiTheme="minorEastAsia" w:hAnsiTheme="minorEastAsia" w:eastAsiaTheme="minorEastAsia"/>
                <w:sz w:val="24"/>
                <w:szCs w:val="24"/>
              </w:rPr>
              <w:t>顾客同意，</w:t>
            </w:r>
            <w:r>
              <w:rPr>
                <w:rFonts w:hint="eastAsia" w:cs="仿宋" w:asciiTheme="minorEastAsia" w:hAnsiTheme="minorEastAsia" w:eastAsiaTheme="minorEastAsia"/>
                <w:color w:val="000000"/>
                <w:sz w:val="24"/>
                <w:szCs w:val="24"/>
              </w:rPr>
              <w:t>张贴保养提醒贴</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4"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jc w:val="center"/>
              <w:rPr>
                <w:rFonts w:cs="仿宋" w:asciiTheme="minorEastAsia" w:hAnsiTheme="minorEastAsia" w:eastAsiaTheme="minorEastAsia"/>
                <w:bCs/>
                <w:sz w:val="24"/>
                <w:szCs w:val="24"/>
              </w:rPr>
            </w:pPr>
          </w:p>
        </w:tc>
        <w:tc>
          <w:tcPr>
            <w:tcW w:w="6273"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向顾客解释</w:t>
            </w:r>
            <w:r>
              <w:rPr>
                <w:rFonts w:cs="仿宋" w:asciiTheme="minorEastAsia" w:hAnsiTheme="minorEastAsia" w:eastAsiaTheme="minorEastAsia"/>
                <w:color w:val="000000"/>
                <w:sz w:val="24"/>
                <w:szCs w:val="24"/>
              </w:rPr>
              <w:t>回访</w:t>
            </w:r>
            <w:r>
              <w:rPr>
                <w:rFonts w:hint="eastAsia" w:cs="仿宋" w:asciiTheme="minorEastAsia" w:hAnsiTheme="minorEastAsia" w:eastAsiaTheme="minorEastAsia"/>
                <w:color w:val="000000"/>
                <w:sz w:val="24"/>
                <w:szCs w:val="24"/>
              </w:rPr>
              <w:t>的目的</w:t>
            </w:r>
            <w:r>
              <w:rPr>
                <w:rFonts w:hint="eastAsia" w:cs="仿宋" w:asciiTheme="minorEastAsia" w:hAnsiTheme="minorEastAsia" w:eastAsiaTheme="minorEastAsia"/>
                <w:sz w:val="24"/>
                <w:szCs w:val="24"/>
              </w:rPr>
              <w:t>，</w:t>
            </w:r>
            <w:r>
              <w:rPr>
                <w:rFonts w:cs="仿宋" w:asciiTheme="minorEastAsia" w:hAnsiTheme="minorEastAsia" w:eastAsiaTheme="minorEastAsia"/>
                <w:color w:val="000000"/>
                <w:sz w:val="24"/>
                <w:szCs w:val="24"/>
              </w:rPr>
              <w:t>征求并确认回访时间</w:t>
            </w:r>
            <w:r>
              <w:rPr>
                <w:rFonts w:hint="eastAsia" w:cs="仿宋" w:asciiTheme="minorEastAsia" w:hAnsiTheme="minorEastAsia" w:eastAsiaTheme="minorEastAsia"/>
                <w:color w:val="000000"/>
                <w:sz w:val="24"/>
                <w:szCs w:val="24"/>
              </w:rPr>
              <w:t>，</w:t>
            </w:r>
            <w:r>
              <w:rPr>
                <w:rFonts w:cs="仿宋" w:asciiTheme="minorEastAsia" w:hAnsiTheme="minorEastAsia" w:eastAsiaTheme="minorEastAsia"/>
                <w:color w:val="000000"/>
                <w:sz w:val="24"/>
                <w:szCs w:val="24"/>
              </w:rPr>
              <w:t>规范</w:t>
            </w:r>
            <w:r>
              <w:rPr>
                <w:rFonts w:hint="eastAsia" w:cs="仿宋" w:asciiTheme="minorEastAsia" w:hAnsiTheme="minorEastAsia" w:eastAsiaTheme="minorEastAsia"/>
                <w:sz w:val="24"/>
                <w:szCs w:val="24"/>
              </w:rPr>
              <w:t>礼貌地</w:t>
            </w:r>
            <w:r>
              <w:rPr>
                <w:rFonts w:cs="仿宋" w:asciiTheme="minorEastAsia" w:hAnsiTheme="minorEastAsia" w:eastAsiaTheme="minorEastAsia"/>
                <w:color w:val="000000"/>
                <w:sz w:val="24"/>
                <w:szCs w:val="24"/>
              </w:rPr>
              <w:t>引导顾客上车</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94"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jc w:val="center"/>
              <w:rPr>
                <w:rFonts w:cs="仿宋" w:asciiTheme="minorEastAsia" w:hAnsiTheme="minorEastAsia" w:eastAsiaTheme="minorEastAsia"/>
                <w:bCs/>
                <w:sz w:val="24"/>
                <w:szCs w:val="24"/>
              </w:rPr>
            </w:pPr>
          </w:p>
        </w:tc>
        <w:tc>
          <w:tcPr>
            <w:tcW w:w="6273" w:type="dxa"/>
            <w:vAlign w:val="center"/>
          </w:tcPr>
          <w:p>
            <w:pPr>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感谢顾客光临，礼貌地询问对于本次服务的滿意程度，并与顾客道别，行目送礼目送顾客开车远去</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3" w:hRule="atLeast"/>
        </w:trPr>
        <w:tc>
          <w:tcPr>
            <w:tcW w:w="576" w:type="dxa"/>
            <w:vMerge w:val="restart"/>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11</w:t>
            </w:r>
          </w:p>
          <w:p>
            <w:pPr>
              <w:snapToGrid w:val="0"/>
              <w:jc w:val="center"/>
              <w:rPr>
                <w:rFonts w:asciiTheme="minorEastAsia" w:hAnsiTheme="minorEastAsia" w:eastAsiaTheme="minorEastAsia"/>
                <w:sz w:val="24"/>
                <w:szCs w:val="24"/>
              </w:rPr>
            </w:pPr>
          </w:p>
        </w:tc>
        <w:tc>
          <w:tcPr>
            <w:tcW w:w="1056" w:type="dxa"/>
            <w:vMerge w:val="restart"/>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交车异议处理</w:t>
            </w:r>
          </w:p>
        </w:tc>
        <w:tc>
          <w:tcPr>
            <w:tcW w:w="6273" w:type="dxa"/>
            <w:vAlign w:val="center"/>
          </w:tcPr>
          <w:p>
            <w:pPr>
              <w:snapToGrid w:val="0"/>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针对顾客异议3，</w:t>
            </w:r>
            <w:r>
              <w:rPr>
                <w:rFonts w:hint="eastAsia" w:cs="仿宋" w:asciiTheme="minorEastAsia" w:hAnsiTheme="minorEastAsia" w:eastAsiaTheme="minorEastAsia"/>
                <w:sz w:val="24"/>
                <w:szCs w:val="24"/>
              </w:rPr>
              <w:t>礼貌</w:t>
            </w:r>
            <w:r>
              <w:rPr>
                <w:rFonts w:hint="eastAsia" w:cs="宋体" w:asciiTheme="minorEastAsia" w:hAnsiTheme="minorEastAsia" w:eastAsiaTheme="minorEastAsia"/>
                <w:color w:val="000000"/>
                <w:kern w:val="0"/>
                <w:sz w:val="24"/>
                <w:szCs w:val="24"/>
              </w:rPr>
              <w:t>地</w:t>
            </w:r>
            <w:r>
              <w:rPr>
                <w:rFonts w:hint="eastAsia" w:cs="仿宋" w:asciiTheme="minorEastAsia" w:hAnsiTheme="minorEastAsia" w:eastAsiaTheme="minorEastAsia"/>
                <w:sz w:val="24"/>
                <w:szCs w:val="24"/>
              </w:rPr>
              <w:t>倾听顾客的问题和异议，进行记录，用通俗、</w:t>
            </w:r>
            <w:r>
              <w:rPr>
                <w:rFonts w:hint="eastAsia" w:cs="仿宋" w:asciiTheme="minorEastAsia" w:hAnsiTheme="minorEastAsia" w:eastAsiaTheme="minorEastAsia"/>
                <w:color w:val="000000"/>
                <w:kern w:val="0"/>
                <w:sz w:val="24"/>
                <w:szCs w:val="24"/>
              </w:rPr>
              <w:t>专业</w:t>
            </w:r>
            <w:r>
              <w:rPr>
                <w:rFonts w:hint="eastAsia" w:cs="仿宋" w:asciiTheme="minorEastAsia" w:hAnsiTheme="minorEastAsia" w:eastAsiaTheme="minorEastAsia"/>
                <w:sz w:val="24"/>
                <w:szCs w:val="24"/>
              </w:rPr>
              <w:t>语言</w:t>
            </w:r>
            <w:r>
              <w:rPr>
                <w:rFonts w:hint="eastAsia" w:cs="仿宋" w:asciiTheme="minorEastAsia" w:hAnsiTheme="minorEastAsia" w:eastAsiaTheme="minorEastAsia"/>
                <w:color w:val="000000"/>
                <w:kern w:val="0"/>
                <w:sz w:val="24"/>
                <w:szCs w:val="24"/>
              </w:rPr>
              <w:t>回答，消除顾客疑虑</w:t>
            </w:r>
            <w:r>
              <w:rPr>
                <w:rFonts w:hint="eastAsia" w:asciiTheme="minorEastAsia" w:hAnsiTheme="minorEastAsia" w:eastAsiaTheme="minorEastAsia"/>
                <w:sz w:val="24"/>
                <w:szCs w:val="24"/>
              </w:rPr>
              <w:t>，让顾客理解</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69"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snapToGrid w:val="0"/>
              <w:jc w:val="center"/>
              <w:rPr>
                <w:rFonts w:asciiTheme="minorEastAsia" w:hAnsiTheme="minorEastAsia" w:eastAsiaTheme="minorEastAsia"/>
                <w:sz w:val="24"/>
                <w:szCs w:val="24"/>
              </w:rPr>
            </w:pPr>
          </w:p>
        </w:tc>
        <w:tc>
          <w:tcPr>
            <w:tcW w:w="6273" w:type="dxa"/>
            <w:vAlign w:val="center"/>
          </w:tcPr>
          <w:p>
            <w:pPr>
              <w:snapToGrid w:val="0"/>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针对顾客异议4</w:t>
            </w:r>
            <w:r>
              <w:rPr>
                <w:rFonts w:hint="eastAsia" w:asciiTheme="minorEastAsia" w:hAnsiTheme="minorEastAsia" w:eastAsiaTheme="minorEastAsia"/>
                <w:sz w:val="24"/>
                <w:szCs w:val="24"/>
              </w:rPr>
              <w:t>，</w:t>
            </w:r>
            <w:r>
              <w:rPr>
                <w:rFonts w:hint="eastAsia" w:cs="仿宋" w:asciiTheme="minorEastAsia" w:hAnsiTheme="minorEastAsia" w:eastAsiaTheme="minorEastAsia"/>
                <w:sz w:val="24"/>
                <w:szCs w:val="24"/>
              </w:rPr>
              <w:t>礼貌</w:t>
            </w:r>
            <w:r>
              <w:rPr>
                <w:rFonts w:hint="eastAsia" w:cs="宋体" w:asciiTheme="minorEastAsia" w:hAnsiTheme="minorEastAsia" w:eastAsiaTheme="minorEastAsia"/>
                <w:color w:val="000000"/>
                <w:kern w:val="0"/>
                <w:sz w:val="24"/>
                <w:szCs w:val="24"/>
              </w:rPr>
              <w:t>地</w:t>
            </w:r>
            <w:r>
              <w:rPr>
                <w:rFonts w:hint="eastAsia" w:cs="仿宋" w:asciiTheme="minorEastAsia" w:hAnsiTheme="minorEastAsia" w:eastAsiaTheme="minorEastAsia"/>
                <w:sz w:val="24"/>
                <w:szCs w:val="24"/>
              </w:rPr>
              <w:t>倾听顾客的问题和异议，进行记录，用通俗、</w:t>
            </w:r>
            <w:r>
              <w:rPr>
                <w:rFonts w:hint="eastAsia" w:cs="仿宋" w:asciiTheme="minorEastAsia" w:hAnsiTheme="minorEastAsia" w:eastAsiaTheme="minorEastAsia"/>
                <w:color w:val="000000"/>
                <w:kern w:val="0"/>
                <w:sz w:val="24"/>
                <w:szCs w:val="24"/>
              </w:rPr>
              <w:t>专业</w:t>
            </w:r>
            <w:r>
              <w:rPr>
                <w:rFonts w:hint="eastAsia" w:cs="仿宋" w:asciiTheme="minorEastAsia" w:hAnsiTheme="minorEastAsia" w:eastAsiaTheme="minorEastAsia"/>
                <w:sz w:val="24"/>
                <w:szCs w:val="24"/>
              </w:rPr>
              <w:t>语言</w:t>
            </w:r>
            <w:r>
              <w:rPr>
                <w:rFonts w:hint="eastAsia" w:cs="仿宋" w:asciiTheme="minorEastAsia" w:hAnsiTheme="minorEastAsia" w:eastAsiaTheme="minorEastAsia"/>
                <w:color w:val="000000"/>
                <w:kern w:val="0"/>
                <w:sz w:val="24"/>
                <w:szCs w:val="24"/>
              </w:rPr>
              <w:t>回答，消除顾客疑虑</w:t>
            </w:r>
            <w:r>
              <w:rPr>
                <w:rFonts w:hint="eastAsia" w:asciiTheme="minorEastAsia" w:hAnsiTheme="minorEastAsia" w:eastAsiaTheme="minorEastAsia"/>
                <w:sz w:val="24"/>
                <w:szCs w:val="24"/>
              </w:rPr>
              <w:t>，让顾客理解</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3"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snapToGrid w:val="0"/>
              <w:jc w:val="center"/>
              <w:rPr>
                <w:rFonts w:asciiTheme="minorEastAsia" w:hAnsiTheme="minorEastAsia" w:eastAsiaTheme="minorEastAsia"/>
                <w:sz w:val="24"/>
                <w:szCs w:val="24"/>
              </w:rPr>
            </w:pPr>
          </w:p>
        </w:tc>
        <w:tc>
          <w:tcPr>
            <w:tcW w:w="6273" w:type="dxa"/>
            <w:vAlign w:val="center"/>
          </w:tcPr>
          <w:p>
            <w:pPr>
              <w:snapToGrid w:val="0"/>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针对异议4顾客追问：</w:t>
            </w:r>
            <w:r>
              <w:rPr>
                <w:rFonts w:hint="eastAsia" w:cs="仿宋" w:asciiTheme="minorEastAsia" w:hAnsiTheme="minorEastAsia" w:eastAsiaTheme="minorEastAsia"/>
                <w:sz w:val="24"/>
                <w:szCs w:val="24"/>
              </w:rPr>
              <w:t>礼貌地倾听，进行记录，用通俗、</w:t>
            </w:r>
            <w:r>
              <w:rPr>
                <w:rFonts w:hint="eastAsia" w:cs="仿宋" w:asciiTheme="minorEastAsia" w:hAnsiTheme="minorEastAsia" w:eastAsiaTheme="minorEastAsia"/>
                <w:color w:val="000000"/>
                <w:kern w:val="0"/>
                <w:sz w:val="24"/>
                <w:szCs w:val="24"/>
              </w:rPr>
              <w:t>专业</w:t>
            </w:r>
            <w:r>
              <w:rPr>
                <w:rFonts w:hint="eastAsia" w:cs="仿宋" w:asciiTheme="minorEastAsia" w:hAnsiTheme="minorEastAsia" w:eastAsiaTheme="minorEastAsia"/>
                <w:sz w:val="24"/>
                <w:szCs w:val="24"/>
              </w:rPr>
              <w:t>语言</w:t>
            </w:r>
            <w:r>
              <w:rPr>
                <w:rFonts w:hint="eastAsia" w:cs="仿宋" w:asciiTheme="minorEastAsia" w:hAnsiTheme="minorEastAsia" w:eastAsiaTheme="minorEastAsia"/>
                <w:color w:val="000000"/>
                <w:kern w:val="0"/>
                <w:sz w:val="24"/>
                <w:szCs w:val="24"/>
              </w:rPr>
              <w:t>回答，消除顾客疑虑</w:t>
            </w:r>
            <w:r>
              <w:rPr>
                <w:rFonts w:hint="eastAsia" w:asciiTheme="minorEastAsia" w:hAnsiTheme="minorEastAsia" w:eastAsiaTheme="minorEastAsia"/>
                <w:sz w:val="24"/>
                <w:szCs w:val="24"/>
              </w:rPr>
              <w:t>，让顾客理解</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3" w:hRule="atLeast"/>
        </w:trPr>
        <w:tc>
          <w:tcPr>
            <w:tcW w:w="576" w:type="dxa"/>
            <w:vMerge w:val="restart"/>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12</w:t>
            </w:r>
          </w:p>
          <w:p>
            <w:pPr>
              <w:snapToGrid w:val="0"/>
              <w:jc w:val="center"/>
              <w:rPr>
                <w:rFonts w:asciiTheme="minorEastAsia" w:hAnsiTheme="minorEastAsia" w:eastAsiaTheme="minorEastAsia"/>
                <w:sz w:val="24"/>
                <w:szCs w:val="24"/>
              </w:rPr>
            </w:pPr>
          </w:p>
        </w:tc>
        <w:tc>
          <w:tcPr>
            <w:tcW w:w="1056" w:type="dxa"/>
            <w:vMerge w:val="restart"/>
            <w:vAlign w:val="center"/>
          </w:tcPr>
          <w:p>
            <w:pPr>
              <w:jc w:val="center"/>
              <w:rPr>
                <w:rFonts w:cs="仿宋" w:asciiTheme="minorEastAsia" w:hAnsiTheme="minorEastAsia" w:eastAsiaTheme="minorEastAsia"/>
                <w:bCs/>
                <w:sz w:val="24"/>
                <w:szCs w:val="24"/>
              </w:rPr>
            </w:pPr>
            <w:r>
              <w:rPr>
                <w:rFonts w:hint="eastAsia" w:cs="仿宋" w:asciiTheme="minorEastAsia" w:hAnsiTheme="minorEastAsia" w:eastAsiaTheme="minorEastAsia"/>
                <w:color w:val="000000"/>
                <w:kern w:val="0"/>
                <w:sz w:val="24"/>
                <w:szCs w:val="24"/>
              </w:rPr>
              <w:t>礼仪规范</w:t>
            </w:r>
          </w:p>
        </w:tc>
        <w:tc>
          <w:tcPr>
            <w:tcW w:w="6273" w:type="dxa"/>
            <w:vAlign w:val="center"/>
          </w:tcPr>
          <w:p>
            <w:pPr>
              <w:snapToGrid w:val="0"/>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着装整洁、</w:t>
            </w:r>
            <w:r>
              <w:rPr>
                <w:rFonts w:cs="仿宋" w:asciiTheme="minorEastAsia" w:hAnsiTheme="minorEastAsia" w:eastAsiaTheme="minorEastAsia"/>
                <w:color w:val="000000"/>
                <w:kern w:val="0"/>
                <w:sz w:val="24"/>
                <w:szCs w:val="24"/>
              </w:rPr>
              <w:t>正确</w:t>
            </w:r>
            <w:r>
              <w:rPr>
                <w:rFonts w:hint="eastAsia" w:cs="仿宋" w:asciiTheme="minorEastAsia" w:hAnsiTheme="minorEastAsia" w:eastAsiaTheme="minorEastAsia"/>
                <w:color w:val="000000"/>
                <w:kern w:val="0"/>
                <w:sz w:val="24"/>
                <w:szCs w:val="24"/>
              </w:rPr>
              <w:t>，符合安全工作</w:t>
            </w:r>
            <w:r>
              <w:rPr>
                <w:rFonts w:cs="仿宋" w:asciiTheme="minorEastAsia" w:hAnsiTheme="minorEastAsia" w:eastAsiaTheme="minorEastAsia"/>
                <w:color w:val="000000"/>
                <w:kern w:val="0"/>
                <w:sz w:val="24"/>
                <w:szCs w:val="24"/>
              </w:rPr>
              <w:t>规范</w:t>
            </w:r>
            <w:r>
              <w:rPr>
                <w:rFonts w:hint="eastAsia" w:cs="仿宋" w:asciiTheme="minorEastAsia" w:hAnsiTheme="minorEastAsia" w:eastAsiaTheme="minorEastAsia"/>
                <w:color w:val="000000"/>
                <w:kern w:val="0"/>
                <w:sz w:val="24"/>
                <w:szCs w:val="24"/>
              </w:rPr>
              <w:t>；仪表端庄，表情和蔼可亲，眼神自然真诚</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03"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snapToGrid w:val="0"/>
              <w:jc w:val="center"/>
              <w:rPr>
                <w:rFonts w:asciiTheme="minorEastAsia" w:hAnsiTheme="minorEastAsia" w:eastAsiaTheme="minorEastAsia"/>
                <w:sz w:val="24"/>
                <w:szCs w:val="24"/>
              </w:rPr>
            </w:pPr>
          </w:p>
        </w:tc>
        <w:tc>
          <w:tcPr>
            <w:tcW w:w="6273" w:type="dxa"/>
            <w:vAlign w:val="center"/>
          </w:tcPr>
          <w:p>
            <w:pPr>
              <w:snapToGrid w:val="0"/>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指引手势规范，姿态正确，自然大方</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0" w:hRule="atLeast"/>
        </w:trPr>
        <w:tc>
          <w:tcPr>
            <w:tcW w:w="576" w:type="dxa"/>
            <w:vMerge w:val="continue"/>
            <w:vAlign w:val="center"/>
          </w:tcPr>
          <w:p>
            <w:pPr>
              <w:snapToGrid w:val="0"/>
              <w:jc w:val="center"/>
              <w:rPr>
                <w:rFonts w:asciiTheme="minorEastAsia" w:hAnsiTheme="minorEastAsia" w:eastAsiaTheme="minorEastAsia"/>
                <w:sz w:val="24"/>
                <w:szCs w:val="24"/>
              </w:rPr>
            </w:pPr>
          </w:p>
        </w:tc>
        <w:tc>
          <w:tcPr>
            <w:tcW w:w="1056" w:type="dxa"/>
            <w:vMerge w:val="continue"/>
            <w:vAlign w:val="center"/>
          </w:tcPr>
          <w:p>
            <w:pPr>
              <w:snapToGrid w:val="0"/>
              <w:jc w:val="center"/>
              <w:rPr>
                <w:rFonts w:asciiTheme="minorEastAsia" w:hAnsiTheme="minorEastAsia" w:eastAsiaTheme="minorEastAsia"/>
                <w:sz w:val="24"/>
                <w:szCs w:val="24"/>
              </w:rPr>
            </w:pPr>
          </w:p>
        </w:tc>
        <w:tc>
          <w:tcPr>
            <w:tcW w:w="6273" w:type="dxa"/>
            <w:vAlign w:val="center"/>
          </w:tcPr>
          <w:p>
            <w:pPr>
              <w:snapToGrid w:val="0"/>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吐字清晰，语速适中，语句流畅</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0" w:hRule="atLeast"/>
        </w:trPr>
        <w:tc>
          <w:tcPr>
            <w:tcW w:w="576" w:type="dxa"/>
            <w:vMerge w:val="restart"/>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13</w:t>
            </w:r>
          </w:p>
          <w:p>
            <w:pPr>
              <w:snapToGrid w:val="0"/>
              <w:jc w:val="center"/>
              <w:rPr>
                <w:rFonts w:asciiTheme="minorEastAsia" w:hAnsiTheme="minorEastAsia" w:eastAsiaTheme="minorEastAsia"/>
                <w:sz w:val="24"/>
                <w:szCs w:val="24"/>
              </w:rPr>
            </w:pPr>
          </w:p>
        </w:tc>
        <w:tc>
          <w:tcPr>
            <w:tcW w:w="1056" w:type="dxa"/>
            <w:vMerge w:val="restart"/>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选手</w:t>
            </w:r>
          </w:p>
          <w:p>
            <w:pPr>
              <w:snapToGrid w:val="0"/>
              <w:jc w:val="center"/>
              <w:rPr>
                <w:rFonts w:asciiTheme="minorEastAsia" w:hAnsiTheme="minorEastAsia" w:eastAsiaTheme="minorEastAsia"/>
                <w:sz w:val="24"/>
                <w:szCs w:val="24"/>
              </w:rPr>
            </w:pPr>
            <w:r>
              <w:rPr>
                <w:rFonts w:asciiTheme="minorEastAsia" w:hAnsiTheme="minorEastAsia" w:eastAsiaTheme="minorEastAsia"/>
                <w:sz w:val="24"/>
                <w:szCs w:val="24"/>
              </w:rPr>
              <w:t>配合</w:t>
            </w:r>
          </w:p>
        </w:tc>
        <w:tc>
          <w:tcPr>
            <w:tcW w:w="6273" w:type="dxa"/>
            <w:vAlign w:val="center"/>
          </w:tcPr>
          <w:p>
            <w:pPr>
              <w:snapToGrid w:val="0"/>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流程</w:t>
            </w:r>
            <w:r>
              <w:rPr>
                <w:rFonts w:cs="仿宋" w:asciiTheme="minorEastAsia" w:hAnsiTheme="minorEastAsia" w:eastAsiaTheme="minorEastAsia"/>
                <w:color w:val="000000"/>
                <w:kern w:val="0"/>
                <w:sz w:val="24"/>
                <w:szCs w:val="24"/>
              </w:rPr>
              <w:t>设计</w:t>
            </w:r>
            <w:r>
              <w:rPr>
                <w:rFonts w:hint="eastAsia" w:cs="仿宋" w:asciiTheme="minorEastAsia" w:hAnsiTheme="minorEastAsia" w:eastAsiaTheme="minorEastAsia"/>
                <w:color w:val="000000"/>
                <w:kern w:val="0"/>
                <w:sz w:val="24"/>
                <w:szCs w:val="24"/>
              </w:rPr>
              <w:t>完整、</w:t>
            </w:r>
            <w:r>
              <w:rPr>
                <w:rFonts w:cs="仿宋" w:asciiTheme="minorEastAsia" w:hAnsiTheme="minorEastAsia" w:eastAsiaTheme="minorEastAsia"/>
                <w:color w:val="000000"/>
                <w:kern w:val="0"/>
                <w:sz w:val="24"/>
                <w:szCs w:val="24"/>
              </w:rPr>
              <w:t>流畅</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0" w:hRule="atLeast"/>
        </w:trPr>
        <w:tc>
          <w:tcPr>
            <w:tcW w:w="576" w:type="dxa"/>
            <w:vMerge w:val="continue"/>
            <w:vAlign w:val="center"/>
          </w:tcPr>
          <w:p>
            <w:pPr>
              <w:snapToGrid w:val="0"/>
              <w:rPr>
                <w:rFonts w:asciiTheme="minorEastAsia" w:hAnsiTheme="minorEastAsia" w:eastAsiaTheme="minorEastAsia"/>
                <w:sz w:val="24"/>
                <w:szCs w:val="24"/>
              </w:rPr>
            </w:pPr>
          </w:p>
        </w:tc>
        <w:tc>
          <w:tcPr>
            <w:tcW w:w="1056" w:type="dxa"/>
            <w:vMerge w:val="continue"/>
            <w:vAlign w:val="center"/>
          </w:tcPr>
          <w:p>
            <w:pPr>
              <w:snapToGrid w:val="0"/>
              <w:jc w:val="center"/>
              <w:rPr>
                <w:rFonts w:asciiTheme="minorEastAsia" w:hAnsiTheme="minorEastAsia" w:eastAsiaTheme="minorEastAsia"/>
                <w:sz w:val="24"/>
                <w:szCs w:val="24"/>
              </w:rPr>
            </w:pPr>
          </w:p>
        </w:tc>
        <w:tc>
          <w:tcPr>
            <w:tcW w:w="6273" w:type="dxa"/>
            <w:vAlign w:val="center"/>
          </w:tcPr>
          <w:p>
            <w:pPr>
              <w:snapToGrid w:val="0"/>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选手</w:t>
            </w:r>
            <w:r>
              <w:rPr>
                <w:rFonts w:cs="仿宋" w:asciiTheme="minorEastAsia" w:hAnsiTheme="minorEastAsia" w:eastAsiaTheme="minorEastAsia"/>
                <w:color w:val="000000"/>
                <w:kern w:val="0"/>
                <w:sz w:val="24"/>
                <w:szCs w:val="24"/>
              </w:rPr>
              <w:t>配合默契，任务分工合理</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0" w:hRule="atLeast"/>
        </w:trPr>
        <w:tc>
          <w:tcPr>
            <w:tcW w:w="576" w:type="dxa"/>
            <w:vMerge w:val="continue"/>
            <w:vAlign w:val="center"/>
          </w:tcPr>
          <w:p>
            <w:pPr>
              <w:snapToGrid w:val="0"/>
              <w:rPr>
                <w:rFonts w:asciiTheme="minorEastAsia" w:hAnsiTheme="minorEastAsia" w:eastAsiaTheme="minorEastAsia"/>
                <w:sz w:val="24"/>
                <w:szCs w:val="24"/>
              </w:rPr>
            </w:pPr>
          </w:p>
        </w:tc>
        <w:tc>
          <w:tcPr>
            <w:tcW w:w="1056" w:type="dxa"/>
            <w:vMerge w:val="continue"/>
            <w:vAlign w:val="center"/>
          </w:tcPr>
          <w:p>
            <w:pPr>
              <w:snapToGrid w:val="0"/>
              <w:jc w:val="center"/>
              <w:rPr>
                <w:rFonts w:asciiTheme="minorEastAsia" w:hAnsiTheme="minorEastAsia" w:eastAsiaTheme="minorEastAsia"/>
                <w:sz w:val="24"/>
                <w:szCs w:val="24"/>
              </w:rPr>
            </w:pPr>
          </w:p>
        </w:tc>
        <w:tc>
          <w:tcPr>
            <w:tcW w:w="6273" w:type="dxa"/>
            <w:vAlign w:val="center"/>
          </w:tcPr>
          <w:p>
            <w:pPr>
              <w:snapToGrid w:val="0"/>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完美</w:t>
            </w:r>
            <w:r>
              <w:rPr>
                <w:rFonts w:cs="仿宋" w:asciiTheme="minorEastAsia" w:hAnsiTheme="minorEastAsia" w:eastAsiaTheme="minorEastAsia"/>
                <w:color w:val="000000"/>
                <w:kern w:val="0"/>
                <w:sz w:val="24"/>
                <w:szCs w:val="24"/>
              </w:rPr>
              <w:t>体现</w:t>
            </w:r>
            <w:r>
              <w:rPr>
                <w:rFonts w:hint="eastAsia" w:cs="仿宋" w:asciiTheme="minorEastAsia" w:hAnsiTheme="minorEastAsia" w:eastAsiaTheme="minorEastAsia"/>
                <w:color w:val="000000"/>
                <w:kern w:val="0"/>
                <w:sz w:val="24"/>
                <w:szCs w:val="24"/>
              </w:rPr>
              <w:t>“绿芯</w:t>
            </w:r>
            <w:r>
              <w:rPr>
                <w:rFonts w:cs="仿宋" w:asciiTheme="minorEastAsia" w:hAnsiTheme="minorEastAsia" w:eastAsiaTheme="minorEastAsia"/>
                <w:color w:val="000000"/>
                <w:kern w:val="0"/>
                <w:sz w:val="24"/>
                <w:szCs w:val="24"/>
              </w:rPr>
              <w:t>双管家</w:t>
            </w:r>
            <w:r>
              <w:rPr>
                <w:rFonts w:hint="eastAsia" w:cs="仿宋" w:asciiTheme="minorEastAsia" w:hAnsiTheme="minorEastAsia" w:eastAsiaTheme="minorEastAsia"/>
                <w:color w:val="000000"/>
                <w:kern w:val="0"/>
                <w:sz w:val="24"/>
                <w:szCs w:val="24"/>
              </w:rPr>
              <w:t>”</w:t>
            </w:r>
            <w:r>
              <w:rPr>
                <w:rFonts w:cs="仿宋" w:asciiTheme="minorEastAsia" w:hAnsiTheme="minorEastAsia" w:eastAsiaTheme="minorEastAsia"/>
                <w:color w:val="000000"/>
                <w:kern w:val="0"/>
                <w:sz w:val="24"/>
                <w:szCs w:val="24"/>
              </w:rPr>
              <w:t>的核心服务理念</w:t>
            </w:r>
          </w:p>
        </w:tc>
        <w:tc>
          <w:tcPr>
            <w:tcW w:w="708" w:type="dxa"/>
            <w:vAlign w:val="center"/>
          </w:tcPr>
          <w:p>
            <w:pPr>
              <w:snapToGrid w:val="0"/>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250" w:hRule="atLeast"/>
        </w:trPr>
        <w:tc>
          <w:tcPr>
            <w:tcW w:w="7905" w:type="dxa"/>
            <w:gridSpan w:val="3"/>
            <w:vAlign w:val="center"/>
          </w:tcPr>
          <w:p>
            <w:pPr>
              <w:snapToGrid w:val="0"/>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得分合计</w:t>
            </w:r>
          </w:p>
        </w:tc>
        <w:tc>
          <w:tcPr>
            <w:tcW w:w="708" w:type="dxa"/>
            <w:vAlign w:val="center"/>
          </w:tcPr>
          <w:p>
            <w:pPr>
              <w:snapToGrid w:val="0"/>
              <w:jc w:val="center"/>
              <w:rPr>
                <w:rFonts w:asciiTheme="minorEastAsia" w:hAnsiTheme="minorEastAsia" w:eastAsiaTheme="minorEastAsia"/>
                <w:color w:val="000000"/>
                <w:sz w:val="24"/>
                <w:szCs w:val="24"/>
              </w:rPr>
            </w:pPr>
            <w:r>
              <w:rPr>
                <w:rFonts w:hint="eastAsia" w:asciiTheme="minorEastAsia" w:hAnsiTheme="minorEastAsia" w:eastAsiaTheme="minorEastAsia"/>
                <w:color w:val="000000"/>
                <w:sz w:val="24"/>
                <w:szCs w:val="24"/>
              </w:rPr>
              <w:t>100</w:t>
            </w:r>
          </w:p>
        </w:tc>
      </w:tr>
    </w:tbl>
    <w:p>
      <w:pPr>
        <w:snapToGrid w:val="0"/>
        <w:spacing w:line="560" w:lineRule="exact"/>
        <w:ind w:firstLine="600" w:firstLineChars="200"/>
        <w:jc w:val="left"/>
        <w:rPr>
          <w:rFonts w:ascii="仿宋_GB2312" w:hAnsi="宋体" w:eastAsia="仿宋_GB2312" w:cs="Arial"/>
          <w:color w:val="000000"/>
          <w:kern w:val="0"/>
          <w:sz w:val="30"/>
          <w:szCs w:val="30"/>
        </w:rPr>
      </w:pPr>
      <w:r>
        <w:rPr>
          <w:rFonts w:ascii="仿宋_GB2312" w:hAnsi="宋体" w:eastAsia="仿宋_GB2312" w:cs="Arial"/>
          <w:color w:val="000000"/>
          <w:kern w:val="0"/>
          <w:sz w:val="30"/>
          <w:szCs w:val="30"/>
        </w:rPr>
        <w:t>4.各子赛项权重</w:t>
      </w:r>
    </w:p>
    <w:p>
      <w:pPr>
        <w:snapToGrid w:val="0"/>
        <w:spacing w:line="560" w:lineRule="exact"/>
        <w:jc w:val="center"/>
        <w:rPr>
          <w:rFonts w:ascii="仿宋" w:hAnsi="仿宋" w:eastAsia="仿宋" w:cs="仿宋"/>
          <w:b/>
          <w:sz w:val="24"/>
          <w:szCs w:val="24"/>
        </w:rPr>
      </w:pPr>
      <w:r>
        <w:rPr>
          <w:rFonts w:hint="eastAsia" w:ascii="仿宋" w:hAnsi="仿宋" w:eastAsia="仿宋" w:cs="仿宋"/>
          <w:b/>
          <w:sz w:val="24"/>
          <w:szCs w:val="24"/>
        </w:rPr>
        <w:t>竞赛内容、时间与权重表</w:t>
      </w:r>
    </w:p>
    <w:tbl>
      <w:tblPr>
        <w:tblStyle w:val="11"/>
        <w:tblW w:w="823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0"/>
        <w:gridCol w:w="2693"/>
        <w:gridCol w:w="24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080" w:type="dxa"/>
          </w:tcPr>
          <w:p>
            <w:pPr>
              <w:snapToGrid w:val="0"/>
              <w:spacing w:before="156" w:beforeLines="50" w:after="156" w:afterLines="50"/>
              <w:jc w:val="center"/>
              <w:rPr>
                <w:rFonts w:ascii="宋体" w:hAnsi="宋体" w:cs="仿宋"/>
                <w:b/>
                <w:sz w:val="24"/>
                <w:szCs w:val="24"/>
              </w:rPr>
            </w:pPr>
            <w:r>
              <w:rPr>
                <w:rFonts w:hint="eastAsia" w:ascii="宋体" w:hAnsi="宋体" w:cs="仿宋"/>
                <w:b/>
                <w:sz w:val="24"/>
                <w:szCs w:val="24"/>
              </w:rPr>
              <w:t>竞赛内容</w:t>
            </w:r>
          </w:p>
        </w:tc>
        <w:tc>
          <w:tcPr>
            <w:tcW w:w="2693" w:type="dxa"/>
          </w:tcPr>
          <w:p>
            <w:pPr>
              <w:snapToGrid w:val="0"/>
              <w:spacing w:before="156" w:beforeLines="50" w:after="156" w:afterLines="50"/>
              <w:jc w:val="center"/>
              <w:rPr>
                <w:rFonts w:ascii="宋体" w:hAnsi="宋体" w:cs="仿宋"/>
                <w:b/>
                <w:sz w:val="24"/>
                <w:szCs w:val="24"/>
              </w:rPr>
            </w:pPr>
            <w:r>
              <w:rPr>
                <w:rFonts w:hint="eastAsia" w:ascii="宋体" w:hAnsi="宋体" w:cs="仿宋"/>
                <w:b/>
                <w:sz w:val="24"/>
                <w:szCs w:val="24"/>
              </w:rPr>
              <w:t>竞赛时间（分钟）</w:t>
            </w:r>
          </w:p>
        </w:tc>
        <w:tc>
          <w:tcPr>
            <w:tcW w:w="2461" w:type="dxa"/>
          </w:tcPr>
          <w:p>
            <w:pPr>
              <w:snapToGrid w:val="0"/>
              <w:spacing w:before="156" w:beforeLines="50" w:after="156" w:afterLines="50"/>
              <w:jc w:val="center"/>
              <w:rPr>
                <w:rFonts w:ascii="宋体" w:hAnsi="宋体" w:cs="仿宋"/>
                <w:b/>
                <w:sz w:val="24"/>
                <w:szCs w:val="24"/>
              </w:rPr>
            </w:pPr>
            <w:r>
              <w:rPr>
                <w:rFonts w:hint="eastAsia" w:ascii="宋体" w:hAnsi="宋体" w:cs="仿宋"/>
                <w:b/>
                <w:sz w:val="24"/>
                <w:szCs w:val="24"/>
              </w:rPr>
              <w:t>所占权重（</w:t>
            </w:r>
            <w:r>
              <w:rPr>
                <w:rFonts w:ascii="宋体" w:hAnsi="宋体" w:cs="仿宋"/>
                <w:b/>
                <w:sz w:val="24"/>
                <w:szCs w:val="24"/>
              </w:rPr>
              <w:t>%</w:t>
            </w:r>
            <w:r>
              <w:rPr>
                <w:rFonts w:hint="eastAsia" w:ascii="宋体" w:hAnsi="宋体" w:cs="仿宋"/>
                <w:b/>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080" w:type="dxa"/>
            <w:vAlign w:val="center"/>
          </w:tcPr>
          <w:p>
            <w:pPr>
              <w:snapToGrid w:val="0"/>
              <w:jc w:val="center"/>
              <w:rPr>
                <w:rFonts w:ascii="宋体" w:hAnsi="宋体" w:cs="仿宋"/>
                <w:sz w:val="24"/>
                <w:szCs w:val="24"/>
              </w:rPr>
            </w:pPr>
            <w:r>
              <w:rPr>
                <w:rFonts w:hint="eastAsia" w:ascii="宋体" w:hAnsi="宋体" w:cs="仿宋"/>
                <w:sz w:val="24"/>
                <w:szCs w:val="24"/>
              </w:rPr>
              <w:t>汽车营销基本</w:t>
            </w:r>
            <w:r>
              <w:rPr>
                <w:rFonts w:ascii="宋体" w:hAnsi="宋体" w:cs="仿宋"/>
                <w:sz w:val="24"/>
                <w:szCs w:val="24"/>
              </w:rPr>
              <w:t>工作流程</w:t>
            </w:r>
          </w:p>
        </w:tc>
        <w:tc>
          <w:tcPr>
            <w:tcW w:w="2693" w:type="dxa"/>
          </w:tcPr>
          <w:p>
            <w:pPr>
              <w:snapToGrid w:val="0"/>
              <w:spacing w:before="156" w:beforeLines="50" w:after="156" w:afterLines="50"/>
              <w:jc w:val="center"/>
              <w:rPr>
                <w:rFonts w:ascii="宋体" w:hAnsi="宋体" w:cs="仿宋"/>
                <w:sz w:val="24"/>
                <w:szCs w:val="24"/>
              </w:rPr>
            </w:pPr>
            <w:r>
              <w:rPr>
                <w:rFonts w:ascii="宋体" w:hAnsi="宋体" w:cs="仿宋"/>
                <w:sz w:val="24"/>
                <w:szCs w:val="24"/>
              </w:rPr>
              <w:t>50</w:t>
            </w:r>
          </w:p>
        </w:tc>
        <w:tc>
          <w:tcPr>
            <w:tcW w:w="2461" w:type="dxa"/>
          </w:tcPr>
          <w:p>
            <w:pPr>
              <w:snapToGrid w:val="0"/>
              <w:spacing w:before="156" w:beforeLines="50" w:after="156" w:afterLines="50"/>
              <w:jc w:val="center"/>
              <w:rPr>
                <w:rFonts w:ascii="宋体" w:hAnsi="宋体" w:cs="仿宋"/>
                <w:sz w:val="24"/>
                <w:szCs w:val="24"/>
              </w:rPr>
            </w:pPr>
            <w:r>
              <w:rPr>
                <w:rFonts w:ascii="宋体" w:hAnsi="宋体" w:cs="仿宋"/>
                <w:sz w:val="24"/>
                <w:szCs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080" w:type="dxa"/>
            <w:vAlign w:val="center"/>
          </w:tcPr>
          <w:p>
            <w:pPr>
              <w:snapToGrid w:val="0"/>
              <w:jc w:val="center"/>
              <w:rPr>
                <w:rFonts w:ascii="宋体" w:hAnsi="宋体" w:cs="仿宋"/>
                <w:sz w:val="24"/>
                <w:szCs w:val="24"/>
              </w:rPr>
            </w:pPr>
            <w:r>
              <w:rPr>
                <w:rFonts w:hint="eastAsia" w:ascii="宋体" w:hAnsi="宋体" w:cs="仿宋"/>
                <w:sz w:val="24"/>
                <w:szCs w:val="24"/>
              </w:rPr>
              <w:t>配件管理</w:t>
            </w:r>
          </w:p>
        </w:tc>
        <w:tc>
          <w:tcPr>
            <w:tcW w:w="2693" w:type="dxa"/>
          </w:tcPr>
          <w:p>
            <w:pPr>
              <w:snapToGrid w:val="0"/>
              <w:spacing w:before="156" w:beforeLines="50" w:after="156" w:afterLines="50"/>
              <w:jc w:val="center"/>
              <w:rPr>
                <w:rFonts w:ascii="宋体" w:hAnsi="宋体" w:cs="仿宋"/>
                <w:sz w:val="24"/>
                <w:szCs w:val="24"/>
              </w:rPr>
            </w:pPr>
            <w:r>
              <w:rPr>
                <w:rFonts w:ascii="宋体" w:hAnsi="宋体" w:cs="仿宋"/>
                <w:sz w:val="24"/>
                <w:szCs w:val="24"/>
              </w:rPr>
              <w:t>20</w:t>
            </w:r>
          </w:p>
        </w:tc>
        <w:tc>
          <w:tcPr>
            <w:tcW w:w="2461" w:type="dxa"/>
          </w:tcPr>
          <w:p>
            <w:pPr>
              <w:snapToGrid w:val="0"/>
              <w:spacing w:before="156" w:beforeLines="50" w:after="156" w:afterLines="50"/>
              <w:jc w:val="center"/>
              <w:rPr>
                <w:rFonts w:ascii="宋体" w:hAnsi="宋体" w:cs="仿宋"/>
                <w:sz w:val="24"/>
                <w:szCs w:val="24"/>
              </w:rPr>
            </w:pPr>
            <w:r>
              <w:rPr>
                <w:rFonts w:ascii="宋体" w:hAnsi="宋体" w:cs="仿宋"/>
                <w:sz w:val="24"/>
                <w:szCs w:val="24"/>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3080" w:type="dxa"/>
            <w:vAlign w:val="center"/>
          </w:tcPr>
          <w:p>
            <w:pPr>
              <w:snapToGrid w:val="0"/>
              <w:jc w:val="center"/>
              <w:rPr>
                <w:rFonts w:ascii="宋体" w:hAnsi="宋体" w:cs="仿宋"/>
                <w:sz w:val="24"/>
                <w:szCs w:val="24"/>
              </w:rPr>
            </w:pPr>
            <w:r>
              <w:rPr>
                <w:rFonts w:hint="eastAsia" w:ascii="宋体" w:hAnsi="宋体" w:cs="仿宋"/>
                <w:sz w:val="24"/>
                <w:szCs w:val="24"/>
              </w:rPr>
              <w:t>服务接待</w:t>
            </w:r>
          </w:p>
        </w:tc>
        <w:tc>
          <w:tcPr>
            <w:tcW w:w="2693" w:type="dxa"/>
          </w:tcPr>
          <w:p>
            <w:pPr>
              <w:snapToGrid w:val="0"/>
              <w:spacing w:before="156" w:beforeLines="50" w:after="156" w:afterLines="50"/>
              <w:jc w:val="center"/>
              <w:rPr>
                <w:rFonts w:ascii="宋体" w:hAnsi="宋体" w:cs="仿宋"/>
                <w:sz w:val="24"/>
                <w:szCs w:val="24"/>
              </w:rPr>
            </w:pPr>
            <w:r>
              <w:rPr>
                <w:rFonts w:ascii="宋体" w:hAnsi="宋体" w:cs="仿宋"/>
                <w:sz w:val="24"/>
                <w:szCs w:val="24"/>
              </w:rPr>
              <w:t>25</w:t>
            </w:r>
          </w:p>
        </w:tc>
        <w:tc>
          <w:tcPr>
            <w:tcW w:w="2461" w:type="dxa"/>
          </w:tcPr>
          <w:p>
            <w:pPr>
              <w:snapToGrid w:val="0"/>
              <w:spacing w:before="156" w:beforeLines="50" w:after="156" w:afterLines="50"/>
              <w:jc w:val="center"/>
              <w:rPr>
                <w:rFonts w:ascii="宋体" w:hAnsi="宋体" w:cs="仿宋"/>
                <w:sz w:val="24"/>
                <w:szCs w:val="24"/>
              </w:rPr>
            </w:pPr>
            <w:r>
              <w:rPr>
                <w:rFonts w:ascii="宋体" w:hAnsi="宋体" w:cs="仿宋"/>
                <w:sz w:val="24"/>
                <w:szCs w:val="24"/>
              </w:rPr>
              <w:t>40</w:t>
            </w:r>
          </w:p>
        </w:tc>
      </w:tr>
    </w:tbl>
    <w:p>
      <w:pPr>
        <w:snapToGrid w:val="0"/>
        <w:spacing w:line="560" w:lineRule="exact"/>
        <w:jc w:val="left"/>
        <w:rPr>
          <w:rFonts w:ascii="宋体" w:hAnsi="宋体" w:cs="Arial"/>
          <w:color w:val="000000"/>
          <w:kern w:val="0"/>
          <w:sz w:val="30"/>
          <w:szCs w:val="30"/>
        </w:rPr>
      </w:pP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十一、奖项设置</w:t>
      </w:r>
    </w:p>
    <w:p>
      <w:pPr>
        <w:spacing w:line="360" w:lineRule="auto"/>
        <w:ind w:firstLine="525" w:firstLineChars="175"/>
        <w:rPr>
          <w:rFonts w:ascii="仿宋_GB2312" w:hAnsi="宋体" w:eastAsia="仿宋_GB2312" w:cs="Arial"/>
          <w:kern w:val="0"/>
          <w:sz w:val="30"/>
          <w:szCs w:val="30"/>
        </w:rPr>
      </w:pPr>
      <w:r>
        <w:rPr>
          <w:rFonts w:hint="eastAsia" w:ascii="Arial Narrow" w:hAnsi="Arial Narrow" w:eastAsia="仿宋_GB2312" w:cs="Arial"/>
          <w:sz w:val="30"/>
          <w:szCs w:val="30"/>
        </w:rPr>
        <w:t>参照</w:t>
      </w:r>
      <w:r>
        <w:rPr>
          <w:rFonts w:ascii="Arial Narrow" w:hAnsi="Arial Narrow" w:eastAsia="仿宋_GB2312" w:cs="Arial"/>
          <w:sz w:val="30"/>
          <w:szCs w:val="30"/>
        </w:rPr>
        <w:t>大赛</w:t>
      </w:r>
      <w:r>
        <w:rPr>
          <w:rFonts w:hint="eastAsia" w:ascii="Arial Narrow" w:hAnsi="Arial Narrow" w:eastAsia="仿宋_GB2312" w:cs="Arial"/>
          <w:sz w:val="30"/>
          <w:szCs w:val="30"/>
        </w:rPr>
        <w:t>制度汇编中《</w:t>
      </w:r>
      <w:r>
        <w:rPr>
          <w:rFonts w:ascii="Arial Narrow" w:hAnsi="Arial Narrow" w:eastAsia="仿宋_GB2312" w:cs="Arial"/>
          <w:sz w:val="30"/>
          <w:szCs w:val="30"/>
        </w:rPr>
        <w:t>全国职业院校技能大赛</w:t>
      </w:r>
      <w:r>
        <w:rPr>
          <w:rFonts w:hint="eastAsia" w:ascii="Arial Narrow" w:hAnsi="Arial Narrow" w:eastAsia="仿宋_GB2312" w:cs="Arial"/>
          <w:sz w:val="30"/>
          <w:szCs w:val="30"/>
        </w:rPr>
        <w:t>奖惩办法</w:t>
      </w:r>
      <w:r>
        <w:rPr>
          <w:rFonts w:ascii="Arial Narrow" w:hAnsi="Arial Narrow" w:eastAsia="仿宋_GB2312" w:cs="Arial"/>
          <w:sz w:val="30"/>
          <w:szCs w:val="30"/>
        </w:rPr>
        <w:t>》的有关规定</w:t>
      </w:r>
      <w:r>
        <w:rPr>
          <w:rFonts w:hint="eastAsia" w:ascii="Arial Narrow" w:hAnsi="Arial Narrow" w:eastAsia="仿宋_GB2312" w:cs="Arial"/>
          <w:sz w:val="30"/>
          <w:szCs w:val="30"/>
        </w:rPr>
        <w:t>，</w:t>
      </w:r>
      <w:r>
        <w:rPr>
          <w:rFonts w:ascii="仿宋_GB2312" w:hAnsi="宋体" w:eastAsia="仿宋_GB2312" w:cs="Arial"/>
          <w:color w:val="000000"/>
          <w:kern w:val="0"/>
          <w:sz w:val="30"/>
          <w:szCs w:val="30"/>
        </w:rPr>
        <w:t>本赛项的竞赛奖项以参赛队为单位设立，一等奖、二等奖、三等奖的获奖比例分别占参赛队总数的10%、20%、30%。</w:t>
      </w:r>
      <w:r>
        <w:rPr>
          <w:rFonts w:hint="eastAsia" w:ascii="仿宋_GB2312" w:hAnsi="宋体" w:eastAsia="仿宋_GB2312" w:cs="Arial"/>
          <w:kern w:val="0"/>
          <w:sz w:val="30"/>
          <w:szCs w:val="30"/>
        </w:rPr>
        <w:t>各赛项获得一等奖的参赛选手指导老师获“优秀指导教师奖”。</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十二、技术规范</w:t>
      </w:r>
    </w:p>
    <w:p>
      <w:pPr>
        <w:snapToGrid w:val="0"/>
        <w:spacing w:line="560" w:lineRule="exact"/>
        <w:ind w:firstLine="600" w:firstLineChars="200"/>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目前，国内外的汽车企业在汽车营销服务方面都有各自的技术规范和服务标准，而各企业的技术规范和服务标准基本大同小异。本赛项申报单位</w:t>
      </w:r>
      <w:r>
        <w:rPr>
          <w:rFonts w:hint="eastAsia" w:ascii="Arial Narrow" w:hAnsi="Arial Narrow" w:eastAsia="仿宋_GB2312" w:cs="Arial"/>
          <w:sz w:val="30"/>
          <w:szCs w:val="30"/>
        </w:rPr>
        <w:t>以</w:t>
      </w:r>
      <w:r>
        <w:rPr>
          <w:rFonts w:ascii="Arial Narrow" w:hAnsi="Arial Narrow" w:eastAsia="仿宋_GB2312" w:cs="Arial"/>
          <w:sz w:val="30"/>
          <w:szCs w:val="30"/>
        </w:rPr>
        <w:t>《全国职业院校技能大赛赛项规程编制要求》</w:t>
      </w:r>
      <w:r>
        <w:rPr>
          <w:rFonts w:hint="eastAsia" w:ascii="Arial Narrow" w:hAnsi="Arial Narrow" w:eastAsia="仿宋_GB2312" w:cs="Arial"/>
          <w:sz w:val="30"/>
          <w:szCs w:val="30"/>
        </w:rPr>
        <w:t>为指导</w:t>
      </w:r>
      <w:r>
        <w:rPr>
          <w:rFonts w:ascii="Arial Narrow" w:hAnsi="Arial Narrow" w:eastAsia="仿宋_GB2312" w:cs="Arial"/>
          <w:sz w:val="30"/>
          <w:szCs w:val="30"/>
        </w:rPr>
        <w:t>，</w:t>
      </w:r>
      <w:r>
        <w:rPr>
          <w:rFonts w:hint="eastAsia" w:ascii="仿宋_GB2312" w:hAnsi="宋体" w:eastAsia="仿宋_GB2312" w:cs="Arial"/>
          <w:color w:val="000000"/>
          <w:kern w:val="0"/>
          <w:sz w:val="30"/>
          <w:szCs w:val="30"/>
        </w:rPr>
        <w:t>参照各整车企业的营销服务规范，吸纳国内职业院校汽车营销专业的教学经验，组织制定了汽车营销专业的能力标准和考核标准。本赛项各个项目的设计正是以此为依据。</w:t>
      </w:r>
    </w:p>
    <w:p>
      <w:pPr>
        <w:snapToGrid w:val="0"/>
        <w:spacing w:line="560" w:lineRule="exact"/>
        <w:ind w:firstLine="600" w:firstLineChars="200"/>
        <w:rPr>
          <w:rFonts w:ascii="仿宋_GB2312" w:hAnsi="宋体" w:eastAsia="仿宋_GB2312" w:cs="仿宋_GB2312"/>
          <w:kern w:val="0"/>
          <w:sz w:val="30"/>
          <w:szCs w:val="30"/>
        </w:rPr>
      </w:pPr>
      <w:r>
        <w:rPr>
          <w:rFonts w:hint="eastAsia" w:ascii="仿宋_GB2312" w:hAnsi="宋体" w:eastAsia="仿宋_GB2312" w:cs="仿宋_GB2312"/>
          <w:kern w:val="0"/>
          <w:sz w:val="30"/>
          <w:szCs w:val="30"/>
        </w:rPr>
        <w:t>比赛实施时，将根据具体合作企业的技术规范进行细化。总体要求高于国内职业院校相关教学标准。</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十三、建议使用的比赛器材、技术平台和场地要求</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（一）比赛器材和技术平台</w:t>
      </w:r>
    </w:p>
    <w:p>
      <w:pPr>
        <w:snapToGrid w:val="0"/>
        <w:spacing w:line="560" w:lineRule="exact"/>
        <w:ind w:firstLine="600" w:firstLineChars="200"/>
        <w:jc w:val="left"/>
        <w:rPr>
          <w:rFonts w:ascii="仿宋_GB2312" w:hAnsi="宋体" w:eastAsia="仿宋_GB2312" w:cs="Arial"/>
          <w:color w:val="000000"/>
          <w:kern w:val="0"/>
          <w:sz w:val="30"/>
          <w:szCs w:val="30"/>
        </w:rPr>
      </w:pPr>
      <w:r>
        <w:rPr>
          <w:rFonts w:ascii="仿宋_GB2312" w:hAnsi="宋体" w:eastAsia="仿宋_GB2312" w:cs="Arial"/>
          <w:color w:val="000000"/>
          <w:kern w:val="0"/>
          <w:sz w:val="30"/>
          <w:szCs w:val="30"/>
        </w:rPr>
        <w:t>比赛用车。本赛项对比赛用车无特殊要求，建议使用</w:t>
      </w:r>
      <w:r>
        <w:rPr>
          <w:rFonts w:hint="eastAsia" w:ascii="仿宋_GB2312" w:hAnsi="宋体" w:eastAsia="仿宋_GB2312" w:cs="Arial"/>
          <w:color w:val="000000"/>
          <w:kern w:val="0"/>
          <w:sz w:val="30"/>
          <w:szCs w:val="30"/>
        </w:rPr>
        <w:t>社会保有量较大</w:t>
      </w:r>
      <w:r>
        <w:rPr>
          <w:rFonts w:ascii="仿宋_GB2312" w:hAnsi="宋体" w:eastAsia="仿宋_GB2312" w:cs="Arial"/>
          <w:color w:val="000000"/>
          <w:kern w:val="0"/>
          <w:sz w:val="30"/>
          <w:szCs w:val="30"/>
        </w:rPr>
        <w:t>，</w:t>
      </w:r>
      <w:r>
        <w:rPr>
          <w:rFonts w:hint="eastAsia" w:ascii="仿宋_GB2312" w:hAnsi="宋体" w:eastAsia="仿宋_GB2312" w:cs="Arial"/>
          <w:color w:val="000000"/>
          <w:kern w:val="0"/>
          <w:sz w:val="30"/>
          <w:szCs w:val="30"/>
        </w:rPr>
        <w:t xml:space="preserve">产品质量可靠，安全与舒适性系统配置得当，符合国家排放标准，在国内生产的主流乘用车型（新能源车型优先推荐）。 </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 xml:space="preserve">比赛用配件。本赛项对比赛用配件无特殊要求，建议使用社会保有量较大，通用性强的主流乘用车型配件并适当优先考虑新能源汽车配件。 </w:t>
      </w:r>
    </w:p>
    <w:p>
      <w:pPr>
        <w:snapToGrid w:val="0"/>
        <w:spacing w:line="560" w:lineRule="exact"/>
        <w:ind w:firstLine="600" w:firstLineChars="200"/>
        <w:jc w:val="left"/>
        <w:rPr>
          <w:rFonts w:ascii="仿宋_GB2312" w:hAnsi="宋体" w:eastAsia="仿宋_GB2312" w:cs="Arial"/>
          <w:color w:val="000000"/>
          <w:kern w:val="0"/>
          <w:sz w:val="30"/>
          <w:szCs w:val="30"/>
        </w:rPr>
      </w:pPr>
      <w:r>
        <w:rPr>
          <w:rFonts w:ascii="仿宋_GB2312" w:hAnsi="宋体" w:eastAsia="仿宋_GB2312" w:cs="Arial"/>
          <w:color w:val="000000"/>
          <w:kern w:val="0"/>
          <w:sz w:val="30"/>
          <w:szCs w:val="30"/>
        </w:rPr>
        <w:t>比赛用软件。建议在满足机考要求的前提下使用技术相对先进</w:t>
      </w:r>
      <w:r>
        <w:rPr>
          <w:rFonts w:hint="eastAsia" w:ascii="仿宋_GB2312" w:hAnsi="宋体" w:eastAsia="仿宋_GB2312" w:cs="Arial"/>
          <w:color w:val="000000"/>
          <w:kern w:val="0"/>
          <w:sz w:val="30"/>
          <w:szCs w:val="30"/>
        </w:rPr>
        <w:t>，通用性强，</w:t>
      </w:r>
      <w:r>
        <w:rPr>
          <w:rFonts w:ascii="仿宋_GB2312" w:hAnsi="宋体" w:eastAsia="仿宋_GB2312" w:cs="Arial"/>
          <w:color w:val="000000"/>
          <w:kern w:val="0"/>
          <w:sz w:val="30"/>
          <w:szCs w:val="30"/>
        </w:rPr>
        <w:t>产品</w:t>
      </w:r>
      <w:r>
        <w:rPr>
          <w:rFonts w:hint="eastAsia" w:ascii="仿宋_GB2312" w:hAnsi="宋体" w:eastAsia="仿宋_GB2312" w:cs="Arial"/>
          <w:color w:val="000000"/>
          <w:kern w:val="0"/>
          <w:sz w:val="30"/>
          <w:szCs w:val="30"/>
        </w:rPr>
        <w:t>成熟度高</w:t>
      </w:r>
      <w:r>
        <w:rPr>
          <w:rFonts w:ascii="仿宋_GB2312" w:hAnsi="宋体" w:eastAsia="仿宋_GB2312" w:cs="Arial"/>
          <w:color w:val="000000"/>
          <w:kern w:val="0"/>
          <w:sz w:val="30"/>
          <w:szCs w:val="30"/>
        </w:rPr>
        <w:t>，职业院校</w:t>
      </w:r>
      <w:r>
        <w:rPr>
          <w:rFonts w:hint="eastAsia" w:ascii="仿宋_GB2312" w:hAnsi="宋体" w:eastAsia="仿宋_GB2312" w:cs="Arial"/>
          <w:color w:val="000000"/>
          <w:kern w:val="0"/>
          <w:sz w:val="30"/>
          <w:szCs w:val="30"/>
        </w:rPr>
        <w:t>使用</w:t>
      </w:r>
      <w:r>
        <w:rPr>
          <w:rFonts w:ascii="仿宋_GB2312" w:hAnsi="宋体" w:eastAsia="仿宋_GB2312" w:cs="Arial"/>
          <w:color w:val="000000"/>
          <w:kern w:val="0"/>
          <w:sz w:val="30"/>
          <w:szCs w:val="30"/>
        </w:rPr>
        <w:t>率高</w:t>
      </w:r>
      <w:r>
        <w:rPr>
          <w:rFonts w:hint="eastAsia" w:ascii="仿宋_GB2312" w:hAnsi="宋体" w:eastAsia="仿宋_GB2312" w:cs="Arial"/>
          <w:color w:val="000000"/>
          <w:kern w:val="0"/>
          <w:sz w:val="30"/>
          <w:szCs w:val="30"/>
        </w:rPr>
        <w:t xml:space="preserve">的产品。 </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（二）比赛场地</w:t>
      </w:r>
    </w:p>
    <w:p>
      <w:pPr>
        <w:snapToGrid w:val="0"/>
        <w:spacing w:line="560" w:lineRule="exact"/>
        <w:ind w:firstLine="600" w:firstLineChars="200"/>
        <w:jc w:val="left"/>
        <w:rPr>
          <w:rFonts w:ascii="仿宋_GB2312" w:hAnsi="宋体" w:eastAsia="仿宋_GB2312" w:cs="Arial"/>
          <w:color w:val="000000"/>
          <w:kern w:val="0"/>
          <w:sz w:val="30"/>
          <w:szCs w:val="30"/>
        </w:rPr>
      </w:pPr>
      <w:r>
        <w:rPr>
          <w:rFonts w:ascii="仿宋_GB2312" w:hAnsi="宋体" w:eastAsia="仿宋_GB2312" w:cs="Arial"/>
          <w:color w:val="000000"/>
          <w:kern w:val="0"/>
          <w:sz w:val="30"/>
          <w:szCs w:val="30"/>
        </w:rPr>
        <w:t>1</w:t>
      </w:r>
      <w:r>
        <w:rPr>
          <w:rFonts w:hint="eastAsia" w:ascii="仿宋_GB2312" w:hAnsi="宋体" w:eastAsia="仿宋_GB2312" w:cs="Arial"/>
          <w:color w:val="000000"/>
          <w:kern w:val="0"/>
          <w:sz w:val="30"/>
          <w:szCs w:val="30"/>
        </w:rPr>
        <w:t>.第一子赛项</w:t>
      </w:r>
      <w:r>
        <w:rPr>
          <w:rFonts w:ascii="仿宋_GB2312" w:hAnsi="宋体" w:eastAsia="仿宋_GB2312" w:cs="Arial"/>
          <w:color w:val="000000"/>
          <w:kern w:val="0"/>
          <w:sz w:val="30"/>
          <w:szCs w:val="30"/>
        </w:rPr>
        <w:t>的赛场需要计算机教室</w:t>
      </w:r>
      <w:r>
        <w:rPr>
          <w:rFonts w:hint="eastAsia" w:ascii="仿宋_GB2312" w:hAnsi="宋体" w:eastAsia="仿宋_GB2312" w:cs="Arial"/>
          <w:color w:val="000000"/>
          <w:kern w:val="0"/>
          <w:sz w:val="30"/>
          <w:szCs w:val="30"/>
        </w:rPr>
        <w:t>3间</w:t>
      </w:r>
      <w:r>
        <w:rPr>
          <w:rFonts w:ascii="仿宋_GB2312" w:hAnsi="宋体" w:eastAsia="仿宋_GB2312" w:cs="Arial"/>
          <w:color w:val="000000"/>
          <w:kern w:val="0"/>
          <w:sz w:val="30"/>
          <w:szCs w:val="30"/>
        </w:rPr>
        <w:t>，每</w:t>
      </w:r>
      <w:r>
        <w:rPr>
          <w:rFonts w:hint="eastAsia" w:ascii="仿宋_GB2312" w:hAnsi="宋体" w:eastAsia="仿宋_GB2312" w:cs="Arial"/>
          <w:color w:val="000000"/>
          <w:kern w:val="0"/>
          <w:sz w:val="30"/>
          <w:szCs w:val="30"/>
        </w:rPr>
        <w:t>间</w:t>
      </w:r>
      <w:r>
        <w:rPr>
          <w:rFonts w:ascii="仿宋_GB2312" w:hAnsi="宋体" w:eastAsia="仿宋_GB2312" w:cs="Arial"/>
          <w:color w:val="000000"/>
          <w:kern w:val="0"/>
          <w:sz w:val="30"/>
          <w:szCs w:val="30"/>
        </w:rPr>
        <w:t>教室的计算机不低于</w:t>
      </w:r>
      <w:r>
        <w:rPr>
          <w:rFonts w:hint="eastAsia" w:ascii="仿宋_GB2312" w:hAnsi="宋体" w:eastAsia="仿宋_GB2312" w:cs="Arial"/>
          <w:color w:val="000000"/>
          <w:kern w:val="0"/>
          <w:sz w:val="30"/>
          <w:szCs w:val="30"/>
        </w:rPr>
        <w:t>5</w:t>
      </w:r>
      <w:r>
        <w:rPr>
          <w:rFonts w:ascii="仿宋_GB2312" w:hAnsi="宋体" w:eastAsia="仿宋_GB2312" w:cs="Arial"/>
          <w:color w:val="000000"/>
          <w:kern w:val="0"/>
          <w:sz w:val="30"/>
          <w:szCs w:val="30"/>
        </w:rPr>
        <w:t>0台，有独立的服务器，设备与局域网状况良好。</w:t>
      </w:r>
    </w:p>
    <w:p>
      <w:pPr>
        <w:snapToGrid w:val="0"/>
        <w:spacing w:line="560" w:lineRule="exact"/>
        <w:ind w:firstLine="600" w:firstLineChars="200"/>
        <w:jc w:val="left"/>
        <w:rPr>
          <w:rFonts w:ascii="仿宋_GB2312" w:hAnsi="宋体" w:eastAsia="仿宋_GB2312" w:cs="Arial"/>
          <w:color w:val="000000"/>
          <w:kern w:val="0"/>
          <w:sz w:val="30"/>
          <w:szCs w:val="30"/>
        </w:rPr>
      </w:pPr>
      <w:r>
        <w:rPr>
          <w:rFonts w:ascii="仿宋_GB2312" w:hAnsi="宋体" w:eastAsia="仿宋_GB2312" w:cs="Arial"/>
          <w:color w:val="000000"/>
          <w:kern w:val="0"/>
          <w:sz w:val="30"/>
          <w:szCs w:val="30"/>
        </w:rPr>
        <w:t>2.需要</w:t>
      </w:r>
      <w:r>
        <w:rPr>
          <w:rFonts w:hint="eastAsia" w:ascii="仿宋_GB2312" w:hAnsi="宋体" w:eastAsia="仿宋_GB2312" w:cs="Arial"/>
          <w:color w:val="000000"/>
          <w:kern w:val="0"/>
          <w:sz w:val="30"/>
          <w:szCs w:val="30"/>
        </w:rPr>
        <w:t>若干实训</w:t>
      </w:r>
      <w:r>
        <w:rPr>
          <w:rFonts w:ascii="仿宋_GB2312" w:hAnsi="宋体" w:eastAsia="仿宋_GB2312" w:cs="Arial"/>
          <w:color w:val="000000"/>
          <w:kern w:val="0"/>
          <w:sz w:val="30"/>
          <w:szCs w:val="30"/>
        </w:rPr>
        <w:t>场地，</w:t>
      </w:r>
      <w:r>
        <w:rPr>
          <w:rFonts w:hint="eastAsia" w:ascii="仿宋_GB2312" w:hAnsi="宋体" w:eastAsia="仿宋_GB2312" w:cs="Arial"/>
          <w:color w:val="000000"/>
          <w:kern w:val="0"/>
          <w:sz w:val="30"/>
          <w:szCs w:val="30"/>
        </w:rPr>
        <w:t>分别</w:t>
      </w:r>
      <w:r>
        <w:rPr>
          <w:rFonts w:ascii="仿宋_GB2312" w:hAnsi="宋体" w:eastAsia="仿宋_GB2312" w:cs="Arial"/>
          <w:color w:val="000000"/>
          <w:kern w:val="0"/>
          <w:sz w:val="30"/>
          <w:szCs w:val="30"/>
        </w:rPr>
        <w:t>作为</w:t>
      </w:r>
      <w:r>
        <w:rPr>
          <w:rFonts w:hint="eastAsia" w:ascii="仿宋_GB2312" w:hAnsi="宋体" w:eastAsia="仿宋_GB2312" w:cs="Arial"/>
          <w:color w:val="000000"/>
          <w:kern w:val="0"/>
          <w:sz w:val="30"/>
          <w:szCs w:val="30"/>
        </w:rPr>
        <w:t>第二、第三子赛项</w:t>
      </w:r>
      <w:r>
        <w:rPr>
          <w:rFonts w:ascii="仿宋_GB2312" w:hAnsi="宋体" w:eastAsia="仿宋_GB2312" w:cs="Arial"/>
          <w:color w:val="000000"/>
          <w:kern w:val="0"/>
          <w:sz w:val="30"/>
          <w:szCs w:val="30"/>
        </w:rPr>
        <w:t>的赛场。</w:t>
      </w:r>
      <w:r>
        <w:rPr>
          <w:rFonts w:hint="eastAsia" w:ascii="仿宋_GB2312" w:hAnsi="宋体" w:eastAsia="仿宋_GB2312" w:cs="Arial"/>
          <w:color w:val="000000"/>
          <w:kern w:val="0"/>
          <w:sz w:val="30"/>
          <w:szCs w:val="30"/>
        </w:rPr>
        <w:t>每块场地不能小于400平米，通风采光良好，有利于紧急疏散。</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十四、安全保障</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Arial Narrow" w:hAnsi="Arial Narrow" w:eastAsia="仿宋_GB2312" w:cs="Arial"/>
          <w:sz w:val="30"/>
          <w:szCs w:val="30"/>
        </w:rPr>
        <w:t>参照</w:t>
      </w:r>
      <w:r>
        <w:rPr>
          <w:rFonts w:ascii="Arial Narrow" w:hAnsi="Arial Narrow" w:eastAsia="仿宋_GB2312" w:cs="Arial"/>
          <w:sz w:val="30"/>
          <w:szCs w:val="30"/>
        </w:rPr>
        <w:t>大赛</w:t>
      </w:r>
      <w:r>
        <w:rPr>
          <w:rFonts w:hint="eastAsia" w:ascii="Arial Narrow" w:hAnsi="Arial Narrow" w:eastAsia="仿宋_GB2312" w:cs="Arial"/>
          <w:sz w:val="30"/>
          <w:szCs w:val="30"/>
        </w:rPr>
        <w:t>制度汇编中《</w:t>
      </w:r>
      <w:r>
        <w:rPr>
          <w:rFonts w:ascii="Arial Narrow" w:hAnsi="Arial Narrow" w:eastAsia="仿宋_GB2312" w:cs="Arial"/>
          <w:sz w:val="30"/>
          <w:szCs w:val="30"/>
        </w:rPr>
        <w:t>全国职业院校技能大赛安全管理规定》的有关要求，</w:t>
      </w:r>
      <w:r>
        <w:rPr>
          <w:rFonts w:hint="eastAsia" w:ascii="Arial Narrow" w:hAnsi="Arial Narrow" w:eastAsia="仿宋_GB2312" w:cs="Arial"/>
          <w:sz w:val="30"/>
          <w:szCs w:val="30"/>
        </w:rPr>
        <w:t>结合本</w:t>
      </w:r>
      <w:r>
        <w:rPr>
          <w:rFonts w:ascii="Arial Narrow" w:hAnsi="Arial Narrow" w:eastAsia="仿宋_GB2312" w:cs="Arial"/>
          <w:sz w:val="30"/>
          <w:szCs w:val="30"/>
        </w:rPr>
        <w:t>申报赛项自身特点，明确所需的安全保障措施</w:t>
      </w:r>
      <w:r>
        <w:rPr>
          <w:rFonts w:hint="eastAsia" w:ascii="Arial Narrow" w:hAnsi="Arial Narrow" w:eastAsia="仿宋_GB2312" w:cs="Arial"/>
          <w:sz w:val="30"/>
          <w:szCs w:val="30"/>
        </w:rPr>
        <w:t>如下：</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（一）责任到人</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1.专门设立安全保障组，组长由赛项执委会负责人担任。</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2.每个赛场指定一名安全责任人。</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（二）工作人员安全保障</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1.指定有职业资格的技术人员从事有关赛场的技术工作。</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2.对工作人员进行安全教育，督促其加强安全意识，按照规范作业。</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（三）参赛、观摩人员安全保障</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1.在赛前准备会上，向所有参赛、观摩人员宣读安全须知。</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2.选手入场前，提示其再次阅读安全须知。</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3.裁判和工作人员在现场监督选手，确保其安全作业。</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（四）设备安全保障</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1.所有与竞赛有关的设备设施，赛前按规定反复检查。</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2.现场安排技术人员，发现设备问题及时处理。</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（五）医疗卫生保障</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1.所有人员都要求住在指定宾馆；与宾馆的合同中，强调其卫生条件达标，并派人检查。</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2.在赛场安排校医值班，及时处理突发医疗需求。</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（六）消防安全保障</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1.向所有人员强调消防安全，指明紧急疏散路线。</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2.在赛场和工作场所预留消防通道，做好明显标记，并确保消防通道畅通。</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（七）赛题安全保障</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1.赛题封存在保密室文件柜中，文件柜钥匙由裁判长保管，保密室钥匙由监督组长保管。</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2.赛题由裁判长和监督组长共同启封，由裁判长在监督组长监督下抽取赛题和备选赛题；备选赛题单独封存在文件柜中。</w:t>
      </w:r>
    </w:p>
    <w:p>
      <w:pPr>
        <w:snapToGrid w:val="0"/>
        <w:spacing w:line="560" w:lineRule="exact"/>
        <w:ind w:firstLine="600" w:firstLineChars="200"/>
        <w:jc w:val="left"/>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3.赛题一旦出现泄漏情况，立即启用备选赛题。</w:t>
      </w: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十五、经费概算</w:t>
      </w:r>
    </w:p>
    <w:p>
      <w:pPr>
        <w:snapToGrid w:val="0"/>
        <w:spacing w:line="560" w:lineRule="exact"/>
        <w:ind w:firstLine="600" w:firstLineChars="200"/>
        <w:jc w:val="left"/>
        <w:rPr>
          <w:rFonts w:ascii="仿宋_GB2312" w:hAnsi="宋体" w:eastAsia="仿宋_GB2312" w:cs="Arial"/>
          <w:color w:val="000000"/>
          <w:kern w:val="0"/>
          <w:sz w:val="30"/>
          <w:szCs w:val="30"/>
        </w:rPr>
      </w:pPr>
      <w:r>
        <w:rPr>
          <w:rFonts w:ascii="仿宋_GB2312" w:hAnsi="宋体" w:eastAsia="仿宋_GB2312" w:cs="Arial"/>
          <w:color w:val="000000"/>
          <w:kern w:val="0"/>
          <w:sz w:val="30"/>
          <w:szCs w:val="30"/>
        </w:rPr>
        <w:t>参照大赛</w:t>
      </w:r>
      <w:r>
        <w:rPr>
          <w:rFonts w:hint="eastAsia" w:ascii="仿宋_GB2312" w:hAnsi="宋体" w:eastAsia="仿宋_GB2312" w:cs="Arial"/>
          <w:color w:val="000000"/>
          <w:kern w:val="0"/>
          <w:sz w:val="30"/>
          <w:szCs w:val="30"/>
        </w:rPr>
        <w:t>制度汇编中《</w:t>
      </w:r>
      <w:r>
        <w:rPr>
          <w:rFonts w:ascii="Arial Narrow" w:hAnsi="Arial Narrow" w:eastAsia="仿宋_GB2312" w:cs="Arial"/>
          <w:sz w:val="30"/>
          <w:szCs w:val="30"/>
        </w:rPr>
        <w:t>全国职业院校技能大赛</w:t>
      </w:r>
      <w:r>
        <w:rPr>
          <w:rFonts w:ascii="仿宋_GB2312" w:hAnsi="宋体" w:eastAsia="仿宋_GB2312" w:cs="Arial"/>
          <w:color w:val="000000"/>
          <w:kern w:val="0"/>
          <w:sz w:val="30"/>
          <w:szCs w:val="30"/>
        </w:rPr>
        <w:t>经费管理</w:t>
      </w:r>
      <w:r>
        <w:rPr>
          <w:rFonts w:hint="eastAsia" w:ascii="仿宋_GB2312" w:hAnsi="宋体" w:eastAsia="仿宋_GB2312" w:cs="Arial"/>
          <w:color w:val="000000"/>
          <w:kern w:val="0"/>
          <w:sz w:val="30"/>
          <w:szCs w:val="30"/>
        </w:rPr>
        <w:t>暂行办法</w:t>
      </w:r>
      <w:r>
        <w:rPr>
          <w:rFonts w:ascii="仿宋_GB2312" w:hAnsi="宋体" w:eastAsia="仿宋_GB2312" w:cs="Arial"/>
          <w:color w:val="000000"/>
          <w:kern w:val="0"/>
          <w:sz w:val="30"/>
          <w:szCs w:val="30"/>
        </w:rPr>
        <w:t>》的有关要求，制定</w:t>
      </w:r>
      <w:r>
        <w:rPr>
          <w:rFonts w:hint="eastAsia" w:ascii="仿宋_GB2312" w:hAnsi="宋体" w:eastAsia="仿宋_GB2312" w:cs="Arial"/>
          <w:color w:val="000000"/>
          <w:kern w:val="0"/>
          <w:sz w:val="30"/>
          <w:szCs w:val="30"/>
        </w:rPr>
        <w:t>本申报</w:t>
      </w:r>
      <w:r>
        <w:rPr>
          <w:rFonts w:ascii="仿宋_GB2312" w:hAnsi="宋体" w:eastAsia="仿宋_GB2312" w:cs="Arial"/>
          <w:color w:val="000000"/>
          <w:kern w:val="0"/>
          <w:sz w:val="30"/>
          <w:szCs w:val="30"/>
        </w:rPr>
        <w:t>赛项经费</w:t>
      </w:r>
      <w:r>
        <w:rPr>
          <w:rFonts w:hint="eastAsia" w:ascii="仿宋_GB2312" w:hAnsi="宋体" w:eastAsia="仿宋_GB2312" w:cs="Arial"/>
          <w:color w:val="000000"/>
          <w:kern w:val="0"/>
          <w:sz w:val="30"/>
          <w:szCs w:val="30"/>
        </w:rPr>
        <w:t>概算如下：</w:t>
      </w:r>
    </w:p>
    <w:tbl>
      <w:tblPr>
        <w:tblStyle w:val="11"/>
        <w:tblW w:w="8930"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418"/>
        <w:gridCol w:w="1559"/>
        <w:gridCol w:w="595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Ex>
        <w:trPr>
          <w:trHeight w:val="450" w:hRule="atLeast"/>
          <w:jc w:val="center"/>
        </w:trPr>
        <w:tc>
          <w:tcPr>
            <w:tcW w:w="1418" w:type="dxa"/>
            <w:vAlign w:val="center"/>
          </w:tcPr>
          <w:p>
            <w:pPr>
              <w:jc w:val="center"/>
              <w:rPr>
                <w:rFonts w:asciiTheme="minorEastAsia" w:hAnsiTheme="minorEastAsia"/>
                <w:b/>
                <w:sz w:val="24"/>
                <w:szCs w:val="24"/>
              </w:rPr>
            </w:pPr>
            <w:r>
              <w:rPr>
                <w:rFonts w:hint="eastAsia" w:asciiTheme="minorEastAsia" w:hAnsiTheme="minorEastAsia"/>
                <w:b/>
                <w:sz w:val="24"/>
                <w:szCs w:val="24"/>
              </w:rPr>
              <w:t>经费项目</w:t>
            </w:r>
          </w:p>
        </w:tc>
        <w:tc>
          <w:tcPr>
            <w:tcW w:w="1559" w:type="dxa"/>
            <w:vAlign w:val="center"/>
          </w:tcPr>
          <w:p>
            <w:pPr>
              <w:jc w:val="center"/>
              <w:rPr>
                <w:rFonts w:asciiTheme="minorEastAsia" w:hAnsiTheme="minorEastAsia"/>
                <w:b/>
                <w:sz w:val="24"/>
                <w:szCs w:val="24"/>
              </w:rPr>
            </w:pPr>
            <w:r>
              <w:rPr>
                <w:rFonts w:hint="eastAsia" w:asciiTheme="minorEastAsia" w:hAnsiTheme="minorEastAsia"/>
                <w:b/>
                <w:sz w:val="24"/>
                <w:szCs w:val="24"/>
              </w:rPr>
              <w:t>预计金额</w:t>
            </w:r>
          </w:p>
        </w:tc>
        <w:tc>
          <w:tcPr>
            <w:tcW w:w="5953" w:type="dxa"/>
            <w:vAlign w:val="center"/>
          </w:tcPr>
          <w:p>
            <w:pPr>
              <w:jc w:val="center"/>
              <w:rPr>
                <w:rFonts w:asciiTheme="minorEastAsia" w:hAnsiTheme="minorEastAsia"/>
                <w:b/>
                <w:sz w:val="24"/>
                <w:szCs w:val="24"/>
              </w:rPr>
            </w:pPr>
            <w:r>
              <w:rPr>
                <w:rFonts w:hint="eastAsia" w:asciiTheme="minorEastAsia" w:hAnsiTheme="minorEastAsia"/>
                <w:b/>
                <w:sz w:val="24"/>
                <w:szCs w:val="24"/>
              </w:rPr>
              <w:t>费用说明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jc w:val="center"/>
        </w:trPr>
        <w:tc>
          <w:tcPr>
            <w:tcW w:w="1418" w:type="dxa"/>
            <w:vAlign w:val="center"/>
          </w:tcPr>
          <w:p>
            <w:pPr>
              <w:rPr>
                <w:rFonts w:asciiTheme="minorEastAsia" w:hAnsiTheme="minorEastAsia"/>
                <w:sz w:val="24"/>
                <w:szCs w:val="24"/>
              </w:rPr>
            </w:pPr>
            <w:r>
              <w:rPr>
                <w:rFonts w:hint="eastAsia" w:asciiTheme="minorEastAsia" w:hAnsiTheme="minorEastAsia"/>
                <w:sz w:val="24"/>
                <w:szCs w:val="24"/>
              </w:rPr>
              <w:t>租车费用</w:t>
            </w:r>
          </w:p>
        </w:tc>
        <w:tc>
          <w:tcPr>
            <w:tcW w:w="1559" w:type="dxa"/>
            <w:vAlign w:val="center"/>
          </w:tcPr>
          <w:p>
            <w:pPr>
              <w:jc w:val="center"/>
              <w:rPr>
                <w:rFonts w:asciiTheme="minorEastAsia" w:hAnsiTheme="minorEastAsia"/>
                <w:sz w:val="24"/>
                <w:szCs w:val="24"/>
              </w:rPr>
            </w:pPr>
            <w:r>
              <w:rPr>
                <w:rFonts w:asciiTheme="minorEastAsia" w:hAnsiTheme="minorEastAsia"/>
                <w:sz w:val="24"/>
                <w:szCs w:val="24"/>
              </w:rPr>
              <w:t>2</w:t>
            </w:r>
            <w:r>
              <w:rPr>
                <w:rFonts w:hint="eastAsia" w:asciiTheme="minorEastAsia" w:hAnsiTheme="minorEastAsia"/>
                <w:sz w:val="24"/>
                <w:szCs w:val="24"/>
              </w:rPr>
              <w:t>万元</w:t>
            </w:r>
          </w:p>
        </w:tc>
        <w:tc>
          <w:tcPr>
            <w:tcW w:w="5953" w:type="dxa"/>
            <w:vAlign w:val="center"/>
          </w:tcPr>
          <w:p>
            <w:pPr>
              <w:rPr>
                <w:rFonts w:asciiTheme="minorEastAsia" w:hAnsiTheme="minorEastAsia"/>
                <w:sz w:val="24"/>
                <w:szCs w:val="24"/>
              </w:rPr>
            </w:pPr>
            <w:r>
              <w:rPr>
                <w:rFonts w:hint="eastAsia" w:asciiTheme="minorEastAsia" w:hAnsiTheme="minorEastAsia"/>
                <w:sz w:val="24"/>
                <w:szCs w:val="24"/>
              </w:rPr>
              <w:t>交通用车租赁费用-比赛用车由合作企业免费提供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jc w:val="center"/>
        </w:trPr>
        <w:tc>
          <w:tcPr>
            <w:tcW w:w="1418" w:type="dxa"/>
          </w:tcPr>
          <w:p>
            <w:pPr>
              <w:rPr>
                <w:rFonts w:asciiTheme="minorEastAsia" w:hAnsiTheme="minorEastAsia"/>
                <w:sz w:val="24"/>
                <w:szCs w:val="24"/>
              </w:rPr>
            </w:pPr>
            <w:r>
              <w:rPr>
                <w:rFonts w:hint="eastAsia" w:asciiTheme="minorEastAsia" w:hAnsiTheme="minorEastAsia"/>
                <w:sz w:val="24"/>
                <w:szCs w:val="24"/>
              </w:rPr>
              <w:t>差旅费用</w:t>
            </w:r>
          </w:p>
        </w:tc>
        <w:tc>
          <w:tcPr>
            <w:tcW w:w="1559" w:type="dxa"/>
            <w:vAlign w:val="center"/>
          </w:tcPr>
          <w:p>
            <w:pPr>
              <w:jc w:val="center"/>
              <w:rPr>
                <w:rFonts w:asciiTheme="minorEastAsia" w:hAnsiTheme="minorEastAsia"/>
                <w:sz w:val="24"/>
                <w:szCs w:val="24"/>
              </w:rPr>
            </w:pPr>
            <w:r>
              <w:rPr>
                <w:rFonts w:asciiTheme="minorEastAsia" w:hAnsiTheme="minorEastAsia"/>
                <w:sz w:val="24"/>
                <w:szCs w:val="24"/>
              </w:rPr>
              <w:t>10</w:t>
            </w:r>
            <w:r>
              <w:rPr>
                <w:rFonts w:hint="eastAsia" w:asciiTheme="minorEastAsia" w:hAnsiTheme="minorEastAsia"/>
                <w:sz w:val="24"/>
                <w:szCs w:val="24"/>
              </w:rPr>
              <w:t>万元</w:t>
            </w:r>
          </w:p>
        </w:tc>
        <w:tc>
          <w:tcPr>
            <w:tcW w:w="5953" w:type="dxa"/>
            <w:vAlign w:val="center"/>
          </w:tcPr>
          <w:p>
            <w:pPr>
              <w:rPr>
                <w:rFonts w:asciiTheme="minorEastAsia" w:hAnsiTheme="minorEastAsia"/>
                <w:sz w:val="24"/>
                <w:szCs w:val="24"/>
              </w:rPr>
            </w:pPr>
            <w:r>
              <w:rPr>
                <w:rFonts w:hint="eastAsia" w:asciiTheme="minorEastAsia" w:hAnsiTheme="minorEastAsia"/>
                <w:sz w:val="24"/>
                <w:szCs w:val="24"/>
              </w:rPr>
              <w:t>需要赛项执委会承担的差旅费，含赛前，赛中和赛后-本着节约原则，尽量减少支出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jc w:val="center"/>
        </w:trPr>
        <w:tc>
          <w:tcPr>
            <w:tcW w:w="1418" w:type="dxa"/>
          </w:tcPr>
          <w:p>
            <w:pPr>
              <w:rPr>
                <w:rFonts w:asciiTheme="minorEastAsia" w:hAnsiTheme="minorEastAsia"/>
                <w:sz w:val="24"/>
                <w:szCs w:val="24"/>
              </w:rPr>
            </w:pPr>
            <w:r>
              <w:rPr>
                <w:rFonts w:hint="eastAsia" w:asciiTheme="minorEastAsia" w:hAnsiTheme="minorEastAsia"/>
                <w:sz w:val="24"/>
                <w:szCs w:val="24"/>
              </w:rPr>
              <w:t>食宿费用</w:t>
            </w:r>
          </w:p>
        </w:tc>
        <w:tc>
          <w:tcPr>
            <w:tcW w:w="1559" w:type="dxa"/>
            <w:vAlign w:val="center"/>
          </w:tcPr>
          <w:p>
            <w:pPr>
              <w:jc w:val="center"/>
              <w:rPr>
                <w:rFonts w:asciiTheme="minorEastAsia" w:hAnsiTheme="minorEastAsia"/>
                <w:sz w:val="24"/>
                <w:szCs w:val="24"/>
              </w:rPr>
            </w:pPr>
            <w:r>
              <w:rPr>
                <w:rFonts w:asciiTheme="minorEastAsia" w:hAnsiTheme="minorEastAsia"/>
                <w:sz w:val="24"/>
                <w:szCs w:val="24"/>
              </w:rPr>
              <w:t>12</w:t>
            </w:r>
            <w:r>
              <w:rPr>
                <w:rFonts w:hint="eastAsia" w:asciiTheme="minorEastAsia" w:hAnsiTheme="minorEastAsia"/>
                <w:sz w:val="24"/>
                <w:szCs w:val="24"/>
              </w:rPr>
              <w:t>万元</w:t>
            </w:r>
          </w:p>
        </w:tc>
        <w:tc>
          <w:tcPr>
            <w:tcW w:w="5953" w:type="dxa"/>
            <w:vAlign w:val="center"/>
          </w:tcPr>
          <w:p>
            <w:pPr>
              <w:rPr>
                <w:rFonts w:asciiTheme="minorEastAsia" w:hAnsiTheme="minorEastAsia"/>
                <w:sz w:val="24"/>
                <w:szCs w:val="24"/>
              </w:rPr>
            </w:pPr>
            <w:r>
              <w:rPr>
                <w:rFonts w:hint="eastAsia" w:asciiTheme="minorEastAsia" w:hAnsiTheme="minorEastAsia"/>
                <w:sz w:val="24"/>
                <w:szCs w:val="24"/>
              </w:rPr>
              <w:t>需要赛项执委会承担的食宿费，含赛前，赛中和赛后-本着节约原则，尽量减少支出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jc w:val="center"/>
        </w:trPr>
        <w:tc>
          <w:tcPr>
            <w:tcW w:w="1418" w:type="dxa"/>
          </w:tcPr>
          <w:p>
            <w:pPr>
              <w:rPr>
                <w:rFonts w:asciiTheme="minorEastAsia" w:hAnsiTheme="minorEastAsia"/>
                <w:sz w:val="24"/>
                <w:szCs w:val="24"/>
              </w:rPr>
            </w:pPr>
            <w:r>
              <w:rPr>
                <w:rFonts w:hint="eastAsia" w:asciiTheme="minorEastAsia" w:hAnsiTheme="minorEastAsia"/>
                <w:sz w:val="24"/>
                <w:szCs w:val="24"/>
              </w:rPr>
              <w:t>搭建费用</w:t>
            </w:r>
          </w:p>
        </w:tc>
        <w:tc>
          <w:tcPr>
            <w:tcW w:w="1559" w:type="dxa"/>
            <w:vAlign w:val="center"/>
          </w:tcPr>
          <w:p>
            <w:pPr>
              <w:jc w:val="center"/>
              <w:rPr>
                <w:rFonts w:asciiTheme="minorEastAsia" w:hAnsiTheme="minorEastAsia"/>
                <w:sz w:val="24"/>
                <w:szCs w:val="24"/>
              </w:rPr>
            </w:pPr>
            <w:r>
              <w:rPr>
                <w:rFonts w:asciiTheme="minorEastAsia" w:hAnsiTheme="minorEastAsia"/>
                <w:sz w:val="24"/>
                <w:szCs w:val="24"/>
              </w:rPr>
              <w:t>1</w:t>
            </w:r>
            <w:r>
              <w:rPr>
                <w:rFonts w:hint="eastAsia" w:asciiTheme="minorEastAsia" w:hAnsiTheme="minorEastAsia"/>
                <w:sz w:val="24"/>
                <w:szCs w:val="24"/>
              </w:rPr>
              <w:t>0万元</w:t>
            </w:r>
          </w:p>
        </w:tc>
        <w:tc>
          <w:tcPr>
            <w:tcW w:w="5953" w:type="dxa"/>
            <w:vAlign w:val="center"/>
          </w:tcPr>
          <w:p>
            <w:pPr>
              <w:rPr>
                <w:rFonts w:asciiTheme="minorEastAsia" w:hAnsiTheme="minorEastAsia"/>
                <w:sz w:val="24"/>
                <w:szCs w:val="24"/>
              </w:rPr>
            </w:pPr>
            <w:r>
              <w:rPr>
                <w:rFonts w:hint="eastAsia" w:asciiTheme="minorEastAsia" w:hAnsiTheme="minorEastAsia"/>
                <w:sz w:val="24"/>
                <w:szCs w:val="24"/>
              </w:rPr>
              <w:t>场地搭建费用-本着节约原则，尽量减少支出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jc w:val="center"/>
        </w:trPr>
        <w:tc>
          <w:tcPr>
            <w:tcW w:w="1418" w:type="dxa"/>
          </w:tcPr>
          <w:p>
            <w:pPr>
              <w:rPr>
                <w:rFonts w:asciiTheme="minorEastAsia" w:hAnsiTheme="minorEastAsia"/>
                <w:sz w:val="24"/>
                <w:szCs w:val="24"/>
              </w:rPr>
            </w:pPr>
            <w:r>
              <w:rPr>
                <w:rFonts w:hint="eastAsia" w:asciiTheme="minorEastAsia" w:hAnsiTheme="minorEastAsia"/>
                <w:sz w:val="24"/>
                <w:szCs w:val="24"/>
              </w:rPr>
              <w:t>劳务费用</w:t>
            </w:r>
          </w:p>
        </w:tc>
        <w:tc>
          <w:tcPr>
            <w:tcW w:w="1559" w:type="dxa"/>
            <w:vAlign w:val="center"/>
          </w:tcPr>
          <w:p>
            <w:pPr>
              <w:jc w:val="center"/>
              <w:rPr>
                <w:rFonts w:asciiTheme="minorEastAsia" w:hAnsiTheme="minorEastAsia"/>
                <w:sz w:val="24"/>
                <w:szCs w:val="24"/>
              </w:rPr>
            </w:pPr>
            <w:r>
              <w:rPr>
                <w:rFonts w:asciiTheme="minorEastAsia" w:hAnsiTheme="minorEastAsia"/>
                <w:sz w:val="24"/>
                <w:szCs w:val="24"/>
              </w:rPr>
              <w:t>23</w:t>
            </w:r>
            <w:r>
              <w:rPr>
                <w:rFonts w:hint="eastAsia" w:asciiTheme="minorEastAsia" w:hAnsiTheme="minorEastAsia"/>
                <w:sz w:val="24"/>
                <w:szCs w:val="24"/>
              </w:rPr>
              <w:t>万元</w:t>
            </w:r>
          </w:p>
        </w:tc>
        <w:tc>
          <w:tcPr>
            <w:tcW w:w="5953" w:type="dxa"/>
            <w:vAlign w:val="center"/>
          </w:tcPr>
          <w:p>
            <w:pPr>
              <w:rPr>
                <w:rFonts w:asciiTheme="minorEastAsia" w:hAnsiTheme="minorEastAsia"/>
                <w:sz w:val="24"/>
                <w:szCs w:val="24"/>
              </w:rPr>
            </w:pPr>
            <w:r>
              <w:rPr>
                <w:rFonts w:hint="eastAsia" w:asciiTheme="minorEastAsia" w:hAnsiTheme="minorEastAsia"/>
                <w:sz w:val="24"/>
                <w:szCs w:val="24"/>
              </w:rPr>
              <w:t>含裁判、仲裁、监督、技术支持，出题、专家、媒体等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jc w:val="center"/>
        </w:trPr>
        <w:tc>
          <w:tcPr>
            <w:tcW w:w="1418" w:type="dxa"/>
          </w:tcPr>
          <w:p>
            <w:pPr>
              <w:rPr>
                <w:rFonts w:asciiTheme="minorEastAsia" w:hAnsiTheme="minorEastAsia"/>
                <w:sz w:val="24"/>
                <w:szCs w:val="24"/>
              </w:rPr>
            </w:pPr>
            <w:r>
              <w:rPr>
                <w:rFonts w:hint="eastAsia" w:asciiTheme="minorEastAsia" w:hAnsiTheme="minorEastAsia"/>
                <w:sz w:val="24"/>
                <w:szCs w:val="24"/>
              </w:rPr>
              <w:t>传播费用</w:t>
            </w:r>
          </w:p>
        </w:tc>
        <w:tc>
          <w:tcPr>
            <w:tcW w:w="1559" w:type="dxa"/>
            <w:vAlign w:val="center"/>
          </w:tcPr>
          <w:p>
            <w:pPr>
              <w:jc w:val="center"/>
              <w:rPr>
                <w:rFonts w:asciiTheme="minorEastAsia" w:hAnsiTheme="minorEastAsia"/>
                <w:sz w:val="24"/>
                <w:szCs w:val="24"/>
              </w:rPr>
            </w:pPr>
            <w:r>
              <w:rPr>
                <w:rFonts w:asciiTheme="minorEastAsia" w:hAnsiTheme="minorEastAsia"/>
                <w:sz w:val="24"/>
                <w:szCs w:val="24"/>
              </w:rPr>
              <w:t>7</w:t>
            </w:r>
            <w:r>
              <w:rPr>
                <w:rFonts w:hint="eastAsia" w:asciiTheme="minorEastAsia" w:hAnsiTheme="minorEastAsia"/>
                <w:sz w:val="24"/>
                <w:szCs w:val="24"/>
              </w:rPr>
              <w:t>万元</w:t>
            </w:r>
          </w:p>
        </w:tc>
        <w:tc>
          <w:tcPr>
            <w:tcW w:w="5953" w:type="dxa"/>
            <w:vAlign w:val="center"/>
          </w:tcPr>
          <w:p>
            <w:pPr>
              <w:rPr>
                <w:rFonts w:asciiTheme="minorEastAsia" w:hAnsiTheme="minorEastAsia"/>
                <w:sz w:val="24"/>
                <w:szCs w:val="24"/>
              </w:rPr>
            </w:pPr>
            <w:r>
              <w:rPr>
                <w:rFonts w:hint="eastAsia" w:asciiTheme="minorEastAsia" w:hAnsiTheme="minorEastAsia"/>
                <w:sz w:val="24"/>
                <w:szCs w:val="24"/>
              </w:rPr>
              <w:t>媒体宣传，其他宣传-本着节约原则，尽量减少支出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jc w:val="center"/>
        </w:trPr>
        <w:tc>
          <w:tcPr>
            <w:tcW w:w="1418" w:type="dxa"/>
          </w:tcPr>
          <w:p>
            <w:pPr>
              <w:rPr>
                <w:rFonts w:asciiTheme="minorEastAsia" w:hAnsiTheme="minorEastAsia"/>
                <w:sz w:val="24"/>
                <w:szCs w:val="24"/>
              </w:rPr>
            </w:pPr>
            <w:r>
              <w:rPr>
                <w:rFonts w:hint="eastAsia" w:asciiTheme="minorEastAsia" w:hAnsiTheme="minorEastAsia"/>
                <w:sz w:val="24"/>
                <w:szCs w:val="24"/>
              </w:rPr>
              <w:t>资源转化</w:t>
            </w:r>
          </w:p>
        </w:tc>
        <w:tc>
          <w:tcPr>
            <w:tcW w:w="1559" w:type="dxa"/>
            <w:vAlign w:val="center"/>
          </w:tcPr>
          <w:p>
            <w:pPr>
              <w:jc w:val="center"/>
              <w:rPr>
                <w:rFonts w:asciiTheme="minorEastAsia" w:hAnsiTheme="minorEastAsia"/>
                <w:sz w:val="24"/>
                <w:szCs w:val="24"/>
              </w:rPr>
            </w:pPr>
            <w:r>
              <w:rPr>
                <w:rFonts w:asciiTheme="minorEastAsia" w:hAnsiTheme="minorEastAsia"/>
                <w:sz w:val="24"/>
                <w:szCs w:val="24"/>
              </w:rPr>
              <w:t>6</w:t>
            </w:r>
            <w:r>
              <w:rPr>
                <w:rFonts w:hint="eastAsia" w:asciiTheme="minorEastAsia" w:hAnsiTheme="minorEastAsia"/>
                <w:sz w:val="24"/>
                <w:szCs w:val="24"/>
              </w:rPr>
              <w:t>万元</w:t>
            </w:r>
          </w:p>
        </w:tc>
        <w:tc>
          <w:tcPr>
            <w:tcW w:w="5953" w:type="dxa"/>
            <w:vAlign w:val="center"/>
          </w:tcPr>
          <w:p>
            <w:pPr>
              <w:rPr>
                <w:rFonts w:asciiTheme="minorEastAsia" w:hAnsiTheme="minorEastAsia"/>
                <w:sz w:val="24"/>
                <w:szCs w:val="24"/>
              </w:rPr>
            </w:pPr>
            <w:r>
              <w:rPr>
                <w:rFonts w:hint="eastAsia" w:asciiTheme="minorEastAsia" w:hAnsiTheme="minorEastAsia"/>
                <w:sz w:val="24"/>
                <w:szCs w:val="24"/>
              </w:rPr>
              <w:t>赛项资源转化费用，含会议、培训、制作等费用-本着节约原则，尽量减少支出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450" w:hRule="atLeast"/>
          <w:jc w:val="center"/>
        </w:trPr>
        <w:tc>
          <w:tcPr>
            <w:tcW w:w="1418" w:type="dxa"/>
          </w:tcPr>
          <w:p>
            <w:pPr>
              <w:rPr>
                <w:rFonts w:asciiTheme="minorEastAsia" w:hAnsiTheme="minorEastAsia"/>
                <w:sz w:val="24"/>
                <w:szCs w:val="24"/>
              </w:rPr>
            </w:pPr>
            <w:r>
              <w:rPr>
                <w:rFonts w:hint="eastAsia" w:asciiTheme="minorEastAsia" w:hAnsiTheme="minorEastAsia"/>
                <w:sz w:val="24"/>
                <w:szCs w:val="24"/>
              </w:rPr>
              <w:t>合   计:</w:t>
            </w:r>
          </w:p>
        </w:tc>
        <w:tc>
          <w:tcPr>
            <w:tcW w:w="1559" w:type="dxa"/>
            <w:vAlign w:val="center"/>
          </w:tcPr>
          <w:p>
            <w:pPr>
              <w:jc w:val="center"/>
              <w:rPr>
                <w:rFonts w:asciiTheme="minorEastAsia" w:hAnsiTheme="minorEastAsia"/>
                <w:sz w:val="24"/>
                <w:szCs w:val="24"/>
              </w:rPr>
            </w:pPr>
            <w:r>
              <w:rPr>
                <w:rFonts w:asciiTheme="minorEastAsia" w:hAnsiTheme="minorEastAsia"/>
                <w:sz w:val="24"/>
                <w:szCs w:val="24"/>
              </w:rPr>
              <w:t>70</w:t>
            </w:r>
            <w:r>
              <w:rPr>
                <w:rFonts w:hint="eastAsia" w:asciiTheme="minorEastAsia" w:hAnsiTheme="minorEastAsia"/>
                <w:sz w:val="24"/>
                <w:szCs w:val="24"/>
              </w:rPr>
              <w:t>万元</w:t>
            </w:r>
          </w:p>
        </w:tc>
        <w:tc>
          <w:tcPr>
            <w:tcW w:w="5953" w:type="dxa"/>
          </w:tcPr>
          <w:p>
            <w:pPr>
              <w:rPr>
                <w:rFonts w:asciiTheme="minorEastAsia" w:hAnsiTheme="minorEastAsia"/>
                <w:sz w:val="24"/>
                <w:szCs w:val="24"/>
              </w:rPr>
            </w:pPr>
          </w:p>
        </w:tc>
      </w:tr>
    </w:tbl>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十六、比赛组织与管理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（一）组织机构与职能分工</w:t>
      </w:r>
    </w:p>
    <w:p>
      <w:pPr>
        <w:adjustRightInd w:val="0"/>
        <w:snapToGrid w:val="0"/>
        <w:spacing w:line="54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w:t>
      </w:r>
      <w:r>
        <w:rPr>
          <w:rFonts w:ascii="Arial Narrow" w:hAnsi="Arial Narrow" w:eastAsia="仿宋_GB2312" w:cs="Arial"/>
          <w:sz w:val="30"/>
          <w:szCs w:val="30"/>
        </w:rPr>
        <w:t>照</w:t>
      </w:r>
      <w:r>
        <w:rPr>
          <w:rFonts w:hint="eastAsia" w:ascii="Arial Narrow" w:hAnsi="Arial Narrow" w:eastAsia="仿宋_GB2312" w:cs="Arial"/>
          <w:sz w:val="30"/>
          <w:szCs w:val="30"/>
        </w:rPr>
        <w:t>大赛制度汇编中</w:t>
      </w:r>
      <w:r>
        <w:rPr>
          <w:rFonts w:ascii="Arial Narrow" w:hAnsi="Arial Narrow" w:eastAsia="仿宋_GB2312" w:cs="Arial"/>
          <w:sz w:val="30"/>
          <w:szCs w:val="30"/>
        </w:rPr>
        <w:t>《全国职业院校技能大赛组织机构与职能分工》、《全国职业院校技能大赛赛项设备与设施管理办法》、《全国职业院校技能大赛赛项监督与仲裁管理办法》等</w:t>
      </w:r>
      <w:r>
        <w:rPr>
          <w:rFonts w:hint="eastAsia" w:ascii="Arial Narrow" w:hAnsi="Arial Narrow" w:eastAsia="仿宋_GB2312" w:cs="Arial"/>
          <w:sz w:val="30"/>
          <w:szCs w:val="30"/>
        </w:rPr>
        <w:t>要求</w:t>
      </w:r>
      <w:r>
        <w:rPr>
          <w:rFonts w:ascii="Arial Narrow" w:hAnsi="Arial Narrow" w:eastAsia="仿宋_GB2312" w:cs="Arial"/>
          <w:sz w:val="30"/>
          <w:szCs w:val="30"/>
        </w:rPr>
        <w:t>，</w:t>
      </w:r>
      <w:r>
        <w:rPr>
          <w:rFonts w:hint="eastAsia" w:ascii="Arial Narrow" w:hAnsi="Arial Narrow" w:eastAsia="仿宋_GB2312" w:cs="Arial"/>
          <w:sz w:val="30"/>
          <w:szCs w:val="30"/>
        </w:rPr>
        <w:t>制定以下方案：</w:t>
      </w:r>
    </w:p>
    <w:p>
      <w:pPr>
        <w:adjustRightInd w:val="0"/>
        <w:snapToGrid w:val="0"/>
        <w:spacing w:line="540" w:lineRule="exact"/>
        <w:ind w:firstLine="600" w:firstLineChars="200"/>
        <w:rPr>
          <w:rFonts w:ascii="仿宋_GB2312" w:hAnsi="Arial Narrow" w:eastAsia="仿宋_GB2312"/>
          <w:color w:val="000000"/>
          <w:sz w:val="30"/>
          <w:szCs w:val="30"/>
        </w:rPr>
      </w:pPr>
      <w:r>
        <w:rPr>
          <w:rFonts w:hint="eastAsia" w:ascii="仿宋_GB2312" w:hAnsi="Arial Narrow" w:eastAsia="仿宋_GB2312"/>
          <w:color w:val="000000"/>
          <w:sz w:val="30"/>
          <w:szCs w:val="30"/>
        </w:rPr>
        <w:t>1．成立赛项执行委员会</w:t>
      </w:r>
    </w:p>
    <w:p>
      <w:pPr>
        <w:adjustRightInd w:val="0"/>
        <w:snapToGrid w:val="0"/>
        <w:spacing w:line="540" w:lineRule="exact"/>
        <w:ind w:firstLine="600" w:firstLineChars="200"/>
        <w:rPr>
          <w:rFonts w:ascii="仿宋_GB2312" w:hAnsi="Arial Narrow" w:eastAsia="仿宋_GB2312"/>
          <w:color w:val="000000"/>
          <w:sz w:val="30"/>
          <w:szCs w:val="30"/>
        </w:rPr>
      </w:pPr>
      <w:r>
        <w:rPr>
          <w:rFonts w:hint="eastAsia" w:ascii="仿宋_GB2312" w:hAnsi="Arial Narrow" w:eastAsia="仿宋_GB2312"/>
          <w:color w:val="000000"/>
          <w:sz w:val="30"/>
          <w:szCs w:val="30"/>
        </w:rPr>
        <w:t>由本赛项申报单位牵头，成立赛项执行委员会，全面负责本赛项的筹备与实施工作，接受大赛执委会领导，接受赛项所在分赛区执委会的协调和指导。赛项执委会的主要职责包括：领导、组织和协调赛项专家工作组和组织保障工作组的工作；编制赛项经费预算，管理赛项经费使用；选荐赛项专家组人员及裁判与仲裁人员；牵头负责赛项资源转化、安全保障等工作。</w:t>
      </w:r>
    </w:p>
    <w:p>
      <w:pPr>
        <w:adjustRightInd w:val="0"/>
        <w:snapToGrid w:val="0"/>
        <w:spacing w:line="540" w:lineRule="exact"/>
        <w:ind w:firstLine="600" w:firstLineChars="200"/>
        <w:rPr>
          <w:rFonts w:ascii="仿宋_GB2312" w:hAnsi="Arial Narrow" w:eastAsia="仿宋_GB2312"/>
          <w:color w:val="000000"/>
          <w:sz w:val="30"/>
          <w:szCs w:val="30"/>
        </w:rPr>
      </w:pPr>
      <w:r>
        <w:rPr>
          <w:rFonts w:hint="eastAsia" w:ascii="仿宋_GB2312" w:hAnsi="Arial Narrow" w:eastAsia="仿宋_GB2312"/>
          <w:color w:val="000000"/>
          <w:sz w:val="30"/>
          <w:szCs w:val="30"/>
        </w:rPr>
        <w:t>2．成立赛项专家工作组</w:t>
      </w:r>
    </w:p>
    <w:p>
      <w:pPr>
        <w:adjustRightInd w:val="0"/>
        <w:snapToGrid w:val="0"/>
        <w:spacing w:line="540" w:lineRule="exact"/>
        <w:ind w:firstLine="600" w:firstLineChars="200"/>
        <w:rPr>
          <w:rFonts w:ascii="仿宋_GB2312" w:hAnsi="Arial Narrow" w:eastAsia="仿宋_GB2312"/>
          <w:color w:val="000000"/>
          <w:sz w:val="30"/>
          <w:szCs w:val="30"/>
        </w:rPr>
      </w:pPr>
      <w:r>
        <w:rPr>
          <w:rFonts w:hint="eastAsia" w:ascii="仿宋_GB2312" w:hAnsi="Arial Narrow" w:eastAsia="仿宋_GB2312"/>
          <w:color w:val="000000"/>
          <w:sz w:val="30"/>
          <w:szCs w:val="30"/>
        </w:rPr>
        <w:t>赛项专家组在赛项执委会领导下，负责本赛项技术文件编撰、赛题设计、赛场设计、设备拟定、赛事咨询、竞赛成绩分析和技术点评、赛事成果转化、赛项裁判人员培训、赛项说明会组织等竞赛技术工作；同时负责赛项展示体验及宣传方案设计。</w:t>
      </w:r>
    </w:p>
    <w:p>
      <w:pPr>
        <w:adjustRightInd w:val="0"/>
        <w:snapToGrid w:val="0"/>
        <w:spacing w:line="540" w:lineRule="exact"/>
        <w:ind w:firstLine="600" w:firstLineChars="200"/>
        <w:rPr>
          <w:rFonts w:ascii="仿宋_GB2312" w:hAnsi="Arial Narrow" w:eastAsia="仿宋_GB2312"/>
          <w:color w:val="000000"/>
          <w:sz w:val="30"/>
          <w:szCs w:val="30"/>
        </w:rPr>
      </w:pPr>
      <w:r>
        <w:rPr>
          <w:rFonts w:hint="eastAsia" w:ascii="仿宋_GB2312" w:hAnsi="Arial Narrow" w:eastAsia="仿宋_GB2312"/>
          <w:color w:val="000000"/>
          <w:sz w:val="30"/>
          <w:szCs w:val="30"/>
        </w:rPr>
        <w:t>3．成立赛项组织保障工作组</w:t>
      </w:r>
    </w:p>
    <w:p>
      <w:pPr>
        <w:adjustRightInd w:val="0"/>
        <w:snapToGrid w:val="0"/>
        <w:spacing w:line="540" w:lineRule="exact"/>
        <w:ind w:firstLine="600" w:firstLineChars="200"/>
        <w:rPr>
          <w:rFonts w:ascii="仿宋_GB2312" w:hAnsi="Arial Narrow" w:eastAsia="仿宋_GB2312"/>
          <w:color w:val="000000"/>
          <w:sz w:val="30"/>
          <w:szCs w:val="30"/>
        </w:rPr>
      </w:pPr>
      <w:r>
        <w:rPr>
          <w:rFonts w:hint="eastAsia" w:ascii="仿宋_GB2312" w:hAnsi="Arial Narrow" w:eastAsia="仿宋_GB2312"/>
          <w:color w:val="000000"/>
          <w:sz w:val="30"/>
          <w:szCs w:val="30"/>
        </w:rPr>
        <w:t>赛项组织保障工作组在赛项执委会领导下，负责赛项的具体保障实施工作。组长由赛项承办院校主要领导担任。组织保障工作组主要职责包括：按照赛项技术方案落实比赛场地及基础设施；做好赛项宣传，组织开展同期活动；接待参赛人员；负责比赛过程文件存档，做好赛务人员及服务志愿者的组织，赛场秩序维持及安全保障；赛后搜集整理大赛影像文字资料上报大赛执委会等工作。参与赛项经费预算，管理赛项经费账户，执行赛项预算支出，委托会计师事务所进行赛项审计。</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w:t>
      </w:r>
      <w:r>
        <w:rPr>
          <w:rFonts w:ascii="Arial Narrow" w:hAnsi="Arial Narrow" w:eastAsia="仿宋_GB2312" w:cs="Arial"/>
          <w:sz w:val="30"/>
          <w:szCs w:val="30"/>
        </w:rPr>
        <w:t>赛项设备与设施管理</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本申报赛项将严格遵守大赛制度汇编中《赛项设备与设施管理办法》相关规定，在设备与软件的选定与管理、赛场布置、赛场建设与监督等工作中逐条认真落实。</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w:t>
      </w:r>
      <w:r>
        <w:rPr>
          <w:rFonts w:ascii="Arial Narrow" w:hAnsi="Arial Narrow" w:eastAsia="仿宋_GB2312" w:cs="Arial"/>
          <w:sz w:val="30"/>
          <w:szCs w:val="30"/>
        </w:rPr>
        <w:t>赛项监督与仲裁</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本申报赛项将严格遵守大赛制度汇编中《</w:t>
      </w:r>
      <w:bookmarkStart w:id="1" w:name="_Toc383625602"/>
      <w:bookmarkStart w:id="2" w:name="_Toc404780436"/>
      <w:bookmarkStart w:id="3" w:name="_Toc444106890"/>
      <w:bookmarkStart w:id="4" w:name="_Toc401229414"/>
      <w:r>
        <w:rPr>
          <w:rFonts w:hint="eastAsia" w:ascii="Arial Narrow" w:hAnsi="Arial Narrow" w:eastAsia="仿宋_GB2312" w:cs="Arial"/>
          <w:sz w:val="30"/>
          <w:szCs w:val="30"/>
        </w:rPr>
        <w:t>赛项监督与仲裁管理办法</w:t>
      </w:r>
      <w:bookmarkEnd w:id="1"/>
      <w:bookmarkEnd w:id="2"/>
      <w:bookmarkEnd w:id="3"/>
      <w:bookmarkEnd w:id="4"/>
      <w:r>
        <w:rPr>
          <w:rFonts w:hint="eastAsia" w:ascii="Arial Narrow" w:hAnsi="Arial Narrow" w:eastAsia="仿宋_GB2312" w:cs="Arial"/>
          <w:sz w:val="30"/>
          <w:szCs w:val="30"/>
        </w:rPr>
        <w:t>》相关规定，积极配合赛项监督组工作，成立赛项仲裁组，按照制度要求开展仲裁工作，确保比赛公平公正。</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十七、教学资源转化建设方案</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w:t>
      </w:r>
      <w:r>
        <w:rPr>
          <w:rFonts w:ascii="Arial Narrow" w:hAnsi="Arial Narrow" w:eastAsia="仿宋_GB2312" w:cs="Arial"/>
          <w:sz w:val="30"/>
          <w:szCs w:val="30"/>
        </w:rPr>
        <w:t>大赛</w:t>
      </w:r>
      <w:r>
        <w:rPr>
          <w:rFonts w:hint="eastAsia" w:ascii="Arial Narrow" w:hAnsi="Arial Narrow" w:eastAsia="仿宋_GB2312" w:cs="Arial"/>
          <w:sz w:val="30"/>
          <w:szCs w:val="30"/>
        </w:rPr>
        <w:t>制度汇编中《</w:t>
      </w:r>
      <w:r>
        <w:rPr>
          <w:rFonts w:ascii="Arial Narrow" w:hAnsi="Arial Narrow" w:eastAsia="仿宋_GB2312" w:cs="Arial"/>
          <w:sz w:val="30"/>
          <w:szCs w:val="30"/>
        </w:rPr>
        <w:t>全国职业院校技能大赛赛项资源转化工作办法》的有关要求，</w:t>
      </w:r>
      <w:r>
        <w:rPr>
          <w:rFonts w:hint="eastAsia" w:ascii="Arial Narrow" w:hAnsi="Arial Narrow" w:eastAsia="仿宋_GB2312" w:cs="Arial"/>
          <w:sz w:val="30"/>
          <w:szCs w:val="30"/>
        </w:rPr>
        <w:t>结合多年来的探索实践，本申报赛项在教学资源转化方面已形成以下四个层面的较成熟机制：</w:t>
      </w:r>
    </w:p>
    <w:p>
      <w:pPr>
        <w:pStyle w:val="17"/>
        <w:numPr>
          <w:ilvl w:val="0"/>
          <w:numId w:val="1"/>
        </w:numPr>
        <w:snapToGrid w:val="0"/>
        <w:spacing w:line="560" w:lineRule="exact"/>
        <w:ind w:firstLineChars="0"/>
        <w:rPr>
          <w:rFonts w:ascii="Arial Narrow" w:hAnsi="Arial Narrow" w:eastAsia="仿宋_GB2312" w:cs="Arial"/>
          <w:sz w:val="30"/>
          <w:szCs w:val="30"/>
        </w:rPr>
      </w:pPr>
      <w:r>
        <w:rPr>
          <w:rFonts w:hint="eastAsia" w:ascii="Arial Narrow" w:hAnsi="Arial Narrow" w:eastAsia="仿宋_GB2312" w:cs="Arial"/>
          <w:sz w:val="30"/>
          <w:szCs w:val="30"/>
        </w:rPr>
        <w:t>标准层面-不断将大赛资源转化成专业标准</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利用本赛项申报单位长期开展汽车专业技术人员专业水平评价和团体标准研制等优势，组织业内专家、企业、院校共同研究汽车营销专业技术人员能力标准和职业院校汽车营销专业教学标准，依据这些标准设计本赛项，</w:t>
      </w:r>
      <w:r>
        <w:rPr>
          <w:rFonts w:hint="eastAsia" w:ascii="Arial Narrow" w:hAnsi="Arial Narrow" w:eastAsia="仿宋_GB2312" w:cs="Arial"/>
          <w:sz w:val="30"/>
          <w:szCs w:val="30"/>
        </w:rPr>
        <w:t>同时</w:t>
      </w:r>
      <w:r>
        <w:rPr>
          <w:rFonts w:ascii="Arial Narrow" w:hAnsi="Arial Narrow" w:eastAsia="仿宋_GB2312" w:cs="Arial"/>
          <w:sz w:val="30"/>
          <w:szCs w:val="30"/>
        </w:rPr>
        <w:t>再根据比赛实践完善标准，形成良性循环。</w:t>
      </w:r>
      <w:r>
        <w:rPr>
          <w:rFonts w:hint="eastAsia" w:ascii="Arial Narrow" w:hAnsi="Arial Narrow" w:eastAsia="仿宋_GB2312" w:cs="Arial"/>
          <w:sz w:val="30"/>
          <w:szCs w:val="30"/>
        </w:rPr>
        <w:t>201</w:t>
      </w:r>
      <w:r>
        <w:rPr>
          <w:rFonts w:ascii="Arial Narrow" w:hAnsi="Arial Narrow" w:eastAsia="仿宋_GB2312" w:cs="Arial"/>
          <w:sz w:val="30"/>
          <w:szCs w:val="30"/>
        </w:rPr>
        <w:t>9</w:t>
      </w:r>
      <w:r>
        <w:rPr>
          <w:rFonts w:hint="eastAsia" w:ascii="Arial Narrow" w:hAnsi="Arial Narrow" w:eastAsia="仿宋_GB2312" w:cs="Arial"/>
          <w:sz w:val="30"/>
          <w:szCs w:val="30"/>
        </w:rPr>
        <w:t>年</w:t>
      </w:r>
      <w:r>
        <w:rPr>
          <w:rFonts w:ascii="Arial Narrow" w:hAnsi="Arial Narrow" w:eastAsia="仿宋_GB2312" w:cs="Arial"/>
          <w:sz w:val="30"/>
          <w:szCs w:val="30"/>
        </w:rPr>
        <w:t>9</w:t>
      </w:r>
      <w:r>
        <w:rPr>
          <w:rFonts w:hint="eastAsia" w:ascii="Arial Narrow" w:hAnsi="Arial Narrow" w:eastAsia="仿宋_GB2312" w:cs="Arial"/>
          <w:sz w:val="30"/>
          <w:szCs w:val="30"/>
        </w:rPr>
        <w:t>月底前完成新能源汽车服务接待规范的制定。</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（二）专业建设层面-多种途径推广先进标准和理念</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利用本赛项申报单位常年举办的职教年会、教师大赛、师资培训等活动，不断宣传推广先进的专业标准和专业建设理念，解读比赛设计思想，帮助职业院校特别是没有入围全国大赛的广大院校的领导和教师深入理解汽车营销类专业建设的核心理念，促进广大职业院校的汽车营销专业建设内涵提升。2018年</w:t>
      </w:r>
      <w:r>
        <w:rPr>
          <w:rFonts w:ascii="Arial Narrow" w:hAnsi="Arial Narrow" w:eastAsia="仿宋_GB2312" w:cs="Arial"/>
          <w:sz w:val="30"/>
          <w:szCs w:val="30"/>
        </w:rPr>
        <w:t>8</w:t>
      </w:r>
      <w:r>
        <w:rPr>
          <w:rFonts w:hint="eastAsia" w:ascii="Arial Narrow" w:hAnsi="Arial Narrow" w:eastAsia="仿宋_GB2312" w:cs="Arial"/>
          <w:sz w:val="30"/>
          <w:szCs w:val="30"/>
        </w:rPr>
        <w:t>月底前完成至少一次相关师资培训；11月底前在“201</w:t>
      </w:r>
      <w:r>
        <w:rPr>
          <w:rFonts w:ascii="Arial Narrow" w:hAnsi="Arial Narrow" w:eastAsia="仿宋_GB2312" w:cs="Arial"/>
          <w:sz w:val="30"/>
          <w:szCs w:val="30"/>
        </w:rPr>
        <w:t>9</w:t>
      </w:r>
      <w:r>
        <w:rPr>
          <w:rFonts w:hint="eastAsia" w:ascii="Arial Narrow" w:hAnsi="Arial Narrow" w:eastAsia="仿宋_GB2312" w:cs="Arial"/>
          <w:sz w:val="30"/>
          <w:szCs w:val="30"/>
        </w:rPr>
        <w:t>第十六届全国汽车职业教育年会”上由相关专家面向来自全国各地的约200所职业院校领导、专业教师进行赛项的讲评。</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（三）课程层面-产教融合校企合作打造精品课程</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利用本赛项申报单位已有的专业咨询、汽车职业教育集团等平台，通过汽车营销专业定制化咨询服务、校企合作等形式，帮助职业院校将服务接待、配件管理等赛项的备赛训练转化成以典型工作任务导入的理实一体化精品课程，并建立起相应的实训室，使核心能力的培养真正落地。201</w:t>
      </w:r>
      <w:r>
        <w:rPr>
          <w:rFonts w:ascii="Arial Narrow" w:hAnsi="Arial Narrow" w:eastAsia="仿宋_GB2312" w:cs="Arial"/>
          <w:sz w:val="30"/>
          <w:szCs w:val="30"/>
        </w:rPr>
        <w:t>9</w:t>
      </w:r>
      <w:r>
        <w:rPr>
          <w:rFonts w:hint="eastAsia" w:ascii="Arial Narrow" w:hAnsi="Arial Narrow" w:eastAsia="仿宋_GB2312" w:cs="Arial"/>
          <w:sz w:val="30"/>
          <w:szCs w:val="30"/>
        </w:rPr>
        <w:t>年</w:t>
      </w:r>
      <w:r>
        <w:rPr>
          <w:rFonts w:ascii="Arial Narrow" w:hAnsi="Arial Narrow" w:eastAsia="仿宋_GB2312" w:cs="Arial"/>
          <w:sz w:val="30"/>
          <w:szCs w:val="30"/>
        </w:rPr>
        <w:t>11</w:t>
      </w:r>
      <w:r>
        <w:rPr>
          <w:rFonts w:hint="eastAsia" w:ascii="Arial Narrow" w:hAnsi="Arial Narrow" w:eastAsia="仿宋_GB2312" w:cs="Arial"/>
          <w:sz w:val="30"/>
          <w:szCs w:val="30"/>
        </w:rPr>
        <w:t>月底前完成</w:t>
      </w:r>
      <w:bookmarkStart w:id="5" w:name="_Hlk498012020"/>
      <w:r>
        <w:rPr>
          <w:rFonts w:hint="eastAsia" w:ascii="Arial Narrow" w:hAnsi="Arial Narrow" w:eastAsia="仿宋_GB2312" w:cs="Arial"/>
          <w:sz w:val="30"/>
          <w:szCs w:val="30"/>
        </w:rPr>
        <w:t>“新能源汽车服务接待”</w:t>
      </w:r>
      <w:bookmarkEnd w:id="5"/>
      <w:r>
        <w:rPr>
          <w:rFonts w:hint="eastAsia" w:ascii="Arial Narrow" w:hAnsi="Arial Narrow" w:eastAsia="仿宋_GB2312" w:cs="Arial"/>
          <w:sz w:val="30"/>
          <w:szCs w:val="30"/>
        </w:rPr>
        <w:t xml:space="preserve">相关课程大纲的编制。 </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（四）资源层面-产学研合作共建共享教学资源</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利用本赛项申报单位已有的教材编辑出版、教学资源库建设等平台，以每个子赛项为模块，组织产学研合作，以共建共享为原则，将比赛试题、评价标准、比赛视频等转化成教学资源。201</w:t>
      </w:r>
      <w:r>
        <w:rPr>
          <w:rFonts w:ascii="Arial Narrow" w:hAnsi="Arial Narrow" w:eastAsia="仿宋_GB2312" w:cs="Arial"/>
          <w:sz w:val="30"/>
          <w:szCs w:val="30"/>
        </w:rPr>
        <w:t>9</w:t>
      </w:r>
      <w:r>
        <w:rPr>
          <w:rFonts w:hint="eastAsia" w:ascii="Arial Narrow" w:hAnsi="Arial Narrow" w:eastAsia="仿宋_GB2312" w:cs="Arial"/>
          <w:sz w:val="30"/>
          <w:szCs w:val="30"/>
        </w:rPr>
        <w:t>年8月底前完成“新能源汽车服务接待”比赛视频的后期制作，提供给各相关院校作为教学使用。</w:t>
      </w:r>
    </w:p>
    <w:p>
      <w:pPr>
        <w:snapToGrid w:val="0"/>
        <w:spacing w:line="560" w:lineRule="exact"/>
        <w:ind w:firstLine="600" w:firstLineChars="200"/>
        <w:rPr>
          <w:rFonts w:ascii="仿宋_GB2312" w:hAnsi="宋体" w:eastAsia="仿宋_GB2312" w:cs="Arial"/>
          <w:color w:val="000000"/>
          <w:kern w:val="0"/>
          <w:sz w:val="30"/>
          <w:szCs w:val="30"/>
        </w:rPr>
      </w:pPr>
      <w:r>
        <w:rPr>
          <w:rFonts w:hint="eastAsia" w:ascii="仿宋_GB2312" w:hAnsi="宋体" w:eastAsia="仿宋_GB2312" w:cs="Arial"/>
          <w:color w:val="000000"/>
          <w:kern w:val="0"/>
          <w:sz w:val="30"/>
          <w:szCs w:val="30"/>
        </w:rPr>
        <w:t>资源转化时间表如下：</w:t>
      </w:r>
    </w:p>
    <w:tbl>
      <w:tblPr>
        <w:tblStyle w:val="11"/>
        <w:tblW w:w="8789"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4"/>
        <w:gridCol w:w="4355"/>
        <w:gridCol w:w="2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1" w:hRule="atLeast"/>
        </w:trPr>
        <w:tc>
          <w:tcPr>
            <w:tcW w:w="2024" w:type="dxa"/>
            <w:vAlign w:val="center"/>
          </w:tcPr>
          <w:p>
            <w:pPr>
              <w:jc w:val="center"/>
              <w:rPr>
                <w:rFonts w:asciiTheme="minorEastAsia" w:hAnsiTheme="minorEastAsia"/>
                <w:b/>
                <w:color w:val="000000"/>
                <w:sz w:val="24"/>
                <w:szCs w:val="24"/>
              </w:rPr>
            </w:pPr>
            <w:r>
              <w:rPr>
                <w:rFonts w:hint="eastAsia" w:asciiTheme="minorEastAsia" w:hAnsiTheme="minorEastAsia"/>
                <w:b/>
                <w:color w:val="000000"/>
                <w:sz w:val="24"/>
                <w:szCs w:val="24"/>
              </w:rPr>
              <w:t>截止时间</w:t>
            </w:r>
          </w:p>
        </w:tc>
        <w:tc>
          <w:tcPr>
            <w:tcW w:w="4355" w:type="dxa"/>
            <w:vAlign w:val="center"/>
          </w:tcPr>
          <w:p>
            <w:pPr>
              <w:jc w:val="center"/>
              <w:rPr>
                <w:rFonts w:asciiTheme="minorEastAsia" w:hAnsiTheme="minorEastAsia"/>
                <w:b/>
                <w:color w:val="000000"/>
                <w:sz w:val="24"/>
                <w:szCs w:val="24"/>
              </w:rPr>
            </w:pPr>
            <w:r>
              <w:rPr>
                <w:rFonts w:hint="eastAsia" w:asciiTheme="minorEastAsia" w:hAnsiTheme="minorEastAsia"/>
                <w:b/>
                <w:color w:val="000000"/>
                <w:sz w:val="24"/>
                <w:szCs w:val="24"/>
              </w:rPr>
              <w:t>内容</w:t>
            </w:r>
          </w:p>
        </w:tc>
        <w:tc>
          <w:tcPr>
            <w:tcW w:w="2410" w:type="dxa"/>
            <w:vAlign w:val="center"/>
          </w:tcPr>
          <w:p>
            <w:pPr>
              <w:jc w:val="center"/>
              <w:rPr>
                <w:rFonts w:asciiTheme="minorEastAsia" w:hAnsiTheme="minorEastAsia"/>
                <w:b/>
                <w:color w:val="000000"/>
                <w:sz w:val="24"/>
                <w:szCs w:val="24"/>
              </w:rPr>
            </w:pPr>
            <w:r>
              <w:rPr>
                <w:rFonts w:hint="eastAsia" w:asciiTheme="minorEastAsia" w:hAnsiTheme="minorEastAsia"/>
                <w:b/>
                <w:color w:val="000000"/>
                <w:sz w:val="24"/>
                <w:szCs w:val="24"/>
              </w:rPr>
              <w:t>责任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1" w:hRule="atLeast"/>
        </w:trPr>
        <w:tc>
          <w:tcPr>
            <w:tcW w:w="2024"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201</w:t>
            </w:r>
            <w:r>
              <w:rPr>
                <w:rFonts w:asciiTheme="minorEastAsia" w:hAnsiTheme="minorEastAsia"/>
                <w:color w:val="000000"/>
                <w:sz w:val="24"/>
                <w:szCs w:val="24"/>
              </w:rPr>
              <w:t>9</w:t>
            </w:r>
            <w:r>
              <w:rPr>
                <w:rFonts w:hint="eastAsia" w:asciiTheme="minorEastAsia" w:hAnsiTheme="minorEastAsia"/>
                <w:color w:val="000000"/>
                <w:sz w:val="24"/>
                <w:szCs w:val="24"/>
              </w:rPr>
              <w:t>年</w:t>
            </w:r>
            <w:r>
              <w:rPr>
                <w:rFonts w:asciiTheme="minorEastAsia" w:hAnsiTheme="minorEastAsia"/>
                <w:color w:val="000000"/>
                <w:sz w:val="24"/>
                <w:szCs w:val="24"/>
              </w:rPr>
              <w:t>7</w:t>
            </w:r>
            <w:r>
              <w:rPr>
                <w:rFonts w:hint="eastAsia" w:asciiTheme="minorEastAsia" w:hAnsiTheme="minorEastAsia"/>
                <w:color w:val="000000"/>
                <w:sz w:val="24"/>
                <w:szCs w:val="24"/>
              </w:rPr>
              <w:t>月</w:t>
            </w:r>
          </w:p>
        </w:tc>
        <w:tc>
          <w:tcPr>
            <w:tcW w:w="4355"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更新赛项试题库</w:t>
            </w:r>
          </w:p>
        </w:tc>
        <w:tc>
          <w:tcPr>
            <w:tcW w:w="2410"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赛项执委会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1" w:hRule="atLeast"/>
        </w:trPr>
        <w:tc>
          <w:tcPr>
            <w:tcW w:w="2024"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201</w:t>
            </w:r>
            <w:r>
              <w:rPr>
                <w:rFonts w:asciiTheme="minorEastAsia" w:hAnsiTheme="minorEastAsia"/>
                <w:color w:val="000000"/>
                <w:sz w:val="24"/>
                <w:szCs w:val="24"/>
              </w:rPr>
              <w:t>9</w:t>
            </w:r>
            <w:r>
              <w:rPr>
                <w:rFonts w:hint="eastAsia" w:asciiTheme="minorEastAsia" w:hAnsiTheme="minorEastAsia"/>
                <w:color w:val="000000"/>
                <w:sz w:val="24"/>
                <w:szCs w:val="24"/>
              </w:rPr>
              <w:t>年</w:t>
            </w:r>
            <w:r>
              <w:rPr>
                <w:rFonts w:asciiTheme="minorEastAsia" w:hAnsiTheme="minorEastAsia"/>
                <w:color w:val="000000"/>
                <w:sz w:val="24"/>
                <w:szCs w:val="24"/>
              </w:rPr>
              <w:t>8</w:t>
            </w:r>
            <w:r>
              <w:rPr>
                <w:rFonts w:hint="eastAsia" w:asciiTheme="minorEastAsia" w:hAnsiTheme="minorEastAsia"/>
                <w:color w:val="000000"/>
                <w:sz w:val="24"/>
                <w:szCs w:val="24"/>
              </w:rPr>
              <w:t>月</w:t>
            </w:r>
          </w:p>
        </w:tc>
        <w:tc>
          <w:tcPr>
            <w:tcW w:w="4355"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完成赛项获奖选手风采展示及赛项介绍视频剪辑</w:t>
            </w:r>
          </w:p>
        </w:tc>
        <w:tc>
          <w:tcPr>
            <w:tcW w:w="2410"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赛项执委会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atLeast"/>
        </w:trPr>
        <w:tc>
          <w:tcPr>
            <w:tcW w:w="2024"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201</w:t>
            </w:r>
            <w:r>
              <w:rPr>
                <w:rFonts w:asciiTheme="minorEastAsia" w:hAnsiTheme="minorEastAsia"/>
                <w:color w:val="000000"/>
                <w:sz w:val="24"/>
                <w:szCs w:val="24"/>
              </w:rPr>
              <w:t>9</w:t>
            </w:r>
            <w:r>
              <w:rPr>
                <w:rFonts w:hint="eastAsia" w:asciiTheme="minorEastAsia" w:hAnsiTheme="minorEastAsia"/>
                <w:color w:val="000000"/>
                <w:sz w:val="24"/>
                <w:szCs w:val="24"/>
              </w:rPr>
              <w:t>年</w:t>
            </w:r>
            <w:r>
              <w:rPr>
                <w:rFonts w:asciiTheme="minorEastAsia" w:hAnsiTheme="minorEastAsia"/>
                <w:color w:val="000000"/>
                <w:sz w:val="24"/>
                <w:szCs w:val="24"/>
              </w:rPr>
              <w:t>8</w:t>
            </w:r>
            <w:r>
              <w:rPr>
                <w:rFonts w:hint="eastAsia" w:asciiTheme="minorEastAsia" w:hAnsiTheme="minorEastAsia"/>
                <w:color w:val="000000"/>
                <w:sz w:val="24"/>
                <w:szCs w:val="24"/>
              </w:rPr>
              <w:t>月</w:t>
            </w:r>
          </w:p>
        </w:tc>
        <w:tc>
          <w:tcPr>
            <w:tcW w:w="4355"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至少举办一期赛项相关师资培训，提高相关专业教师教学水平</w:t>
            </w:r>
          </w:p>
        </w:tc>
        <w:tc>
          <w:tcPr>
            <w:tcW w:w="2410"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赛项执委会、赛项合作企业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24"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201</w:t>
            </w:r>
            <w:r>
              <w:rPr>
                <w:rFonts w:asciiTheme="minorEastAsia" w:hAnsiTheme="minorEastAsia"/>
                <w:color w:val="000000"/>
                <w:sz w:val="24"/>
                <w:szCs w:val="24"/>
              </w:rPr>
              <w:t>9</w:t>
            </w:r>
            <w:r>
              <w:rPr>
                <w:rFonts w:hint="eastAsia" w:asciiTheme="minorEastAsia" w:hAnsiTheme="minorEastAsia"/>
                <w:color w:val="000000"/>
                <w:sz w:val="24"/>
                <w:szCs w:val="24"/>
              </w:rPr>
              <w:t>年</w:t>
            </w:r>
            <w:r>
              <w:rPr>
                <w:rFonts w:asciiTheme="minorEastAsia" w:hAnsiTheme="minorEastAsia"/>
                <w:color w:val="000000"/>
                <w:sz w:val="24"/>
                <w:szCs w:val="24"/>
              </w:rPr>
              <w:t>8</w:t>
            </w:r>
            <w:r>
              <w:rPr>
                <w:rFonts w:hint="eastAsia" w:asciiTheme="minorEastAsia" w:hAnsiTheme="minorEastAsia"/>
                <w:color w:val="000000"/>
                <w:sz w:val="24"/>
                <w:szCs w:val="24"/>
              </w:rPr>
              <w:t>月</w:t>
            </w:r>
          </w:p>
        </w:tc>
        <w:tc>
          <w:tcPr>
            <w:tcW w:w="4355"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对赛项获奖优秀参赛队制作成视频类教学资源</w:t>
            </w:r>
          </w:p>
        </w:tc>
        <w:tc>
          <w:tcPr>
            <w:tcW w:w="2410"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赛项执委会、赛项合作企业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24"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201</w:t>
            </w:r>
            <w:r>
              <w:rPr>
                <w:rFonts w:asciiTheme="minorEastAsia" w:hAnsiTheme="minorEastAsia"/>
                <w:color w:val="000000"/>
                <w:sz w:val="24"/>
                <w:szCs w:val="24"/>
              </w:rPr>
              <w:t>9</w:t>
            </w:r>
            <w:r>
              <w:rPr>
                <w:rFonts w:hint="eastAsia" w:asciiTheme="minorEastAsia" w:hAnsiTheme="minorEastAsia"/>
                <w:color w:val="000000"/>
                <w:sz w:val="24"/>
                <w:szCs w:val="24"/>
              </w:rPr>
              <w:t>年</w:t>
            </w:r>
            <w:r>
              <w:rPr>
                <w:rFonts w:asciiTheme="minorEastAsia" w:hAnsiTheme="minorEastAsia"/>
                <w:color w:val="000000"/>
                <w:sz w:val="24"/>
                <w:szCs w:val="24"/>
              </w:rPr>
              <w:t>9</w:t>
            </w:r>
            <w:r>
              <w:rPr>
                <w:rFonts w:hint="eastAsia" w:asciiTheme="minorEastAsia" w:hAnsiTheme="minorEastAsia"/>
                <w:color w:val="000000"/>
                <w:sz w:val="24"/>
                <w:szCs w:val="24"/>
              </w:rPr>
              <w:t>月</w:t>
            </w:r>
          </w:p>
        </w:tc>
        <w:tc>
          <w:tcPr>
            <w:tcW w:w="4355"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新能源汽车服务接待规范制定</w:t>
            </w:r>
          </w:p>
        </w:tc>
        <w:tc>
          <w:tcPr>
            <w:tcW w:w="2410"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赛项执委会、赛项合作企业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24"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201</w:t>
            </w:r>
            <w:r>
              <w:rPr>
                <w:rFonts w:asciiTheme="minorEastAsia" w:hAnsiTheme="minorEastAsia"/>
                <w:color w:val="000000"/>
                <w:sz w:val="24"/>
                <w:szCs w:val="24"/>
              </w:rPr>
              <w:t>9</w:t>
            </w:r>
            <w:r>
              <w:rPr>
                <w:rFonts w:hint="eastAsia" w:asciiTheme="minorEastAsia" w:hAnsiTheme="minorEastAsia"/>
                <w:color w:val="000000"/>
                <w:sz w:val="24"/>
                <w:szCs w:val="24"/>
              </w:rPr>
              <w:t>年</w:t>
            </w:r>
            <w:r>
              <w:rPr>
                <w:rFonts w:asciiTheme="minorEastAsia" w:hAnsiTheme="minorEastAsia"/>
                <w:color w:val="000000"/>
                <w:sz w:val="24"/>
                <w:szCs w:val="24"/>
              </w:rPr>
              <w:t>11</w:t>
            </w:r>
            <w:r>
              <w:rPr>
                <w:rFonts w:hint="eastAsia" w:asciiTheme="minorEastAsia" w:hAnsiTheme="minorEastAsia"/>
                <w:color w:val="000000"/>
                <w:sz w:val="24"/>
                <w:szCs w:val="24"/>
              </w:rPr>
              <w:t>月</w:t>
            </w:r>
          </w:p>
        </w:tc>
        <w:tc>
          <w:tcPr>
            <w:tcW w:w="4355" w:type="dxa"/>
            <w:vAlign w:val="center"/>
          </w:tcPr>
          <w:p>
            <w:pPr>
              <w:rPr>
                <w:rFonts w:hint="eastAsia" w:asciiTheme="minorEastAsia" w:hAnsiTheme="minorEastAsia"/>
                <w:color w:val="000000"/>
                <w:sz w:val="24"/>
                <w:szCs w:val="24"/>
              </w:rPr>
            </w:pPr>
            <w:r>
              <w:rPr>
                <w:rFonts w:asciiTheme="minorEastAsia" w:hAnsiTheme="minorEastAsia"/>
                <w:color w:val="000000"/>
                <w:sz w:val="24"/>
                <w:szCs w:val="24"/>
              </w:rPr>
              <w:t>在学会举办的职教年会上对赛项进行讲评</w:t>
            </w:r>
          </w:p>
        </w:tc>
        <w:tc>
          <w:tcPr>
            <w:tcW w:w="2410"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赛项执委会、赛项专家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24"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201</w:t>
            </w:r>
            <w:r>
              <w:rPr>
                <w:rFonts w:asciiTheme="minorEastAsia" w:hAnsiTheme="minorEastAsia"/>
                <w:color w:val="000000"/>
                <w:sz w:val="24"/>
                <w:szCs w:val="24"/>
              </w:rPr>
              <w:t>9</w:t>
            </w:r>
            <w:r>
              <w:rPr>
                <w:rFonts w:hint="eastAsia" w:asciiTheme="minorEastAsia" w:hAnsiTheme="minorEastAsia"/>
                <w:color w:val="000000"/>
                <w:sz w:val="24"/>
                <w:szCs w:val="24"/>
              </w:rPr>
              <w:t>年</w:t>
            </w:r>
            <w:r>
              <w:rPr>
                <w:rFonts w:asciiTheme="minorEastAsia" w:hAnsiTheme="minorEastAsia"/>
                <w:color w:val="000000"/>
                <w:sz w:val="24"/>
                <w:szCs w:val="24"/>
              </w:rPr>
              <w:t>11</w:t>
            </w:r>
            <w:r>
              <w:rPr>
                <w:rFonts w:hint="eastAsia" w:asciiTheme="minorEastAsia" w:hAnsiTheme="minorEastAsia"/>
                <w:color w:val="000000"/>
                <w:sz w:val="24"/>
                <w:szCs w:val="24"/>
              </w:rPr>
              <w:t>月</w:t>
            </w:r>
          </w:p>
        </w:tc>
        <w:tc>
          <w:tcPr>
            <w:tcW w:w="4355" w:type="dxa"/>
            <w:vAlign w:val="center"/>
          </w:tcPr>
          <w:p>
            <w:pPr>
              <w:rPr>
                <w:rFonts w:hint="eastAsia" w:asciiTheme="minorEastAsia" w:hAnsiTheme="minorEastAsia"/>
                <w:color w:val="000000"/>
                <w:sz w:val="24"/>
                <w:szCs w:val="24"/>
              </w:rPr>
            </w:pPr>
            <w:r>
              <w:rPr>
                <w:rFonts w:hint="eastAsia" w:asciiTheme="minorEastAsia" w:hAnsiTheme="minorEastAsia"/>
                <w:color w:val="000000"/>
                <w:sz w:val="24"/>
                <w:szCs w:val="24"/>
              </w:rPr>
              <w:t>新能源汽车服务接待相关课程大纲编制</w:t>
            </w:r>
          </w:p>
        </w:tc>
        <w:tc>
          <w:tcPr>
            <w:tcW w:w="2410"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赛项执委会、赛项专家</w:t>
            </w:r>
          </w:p>
        </w:tc>
      </w:tr>
    </w:tbl>
    <w:p>
      <w:pPr>
        <w:snapToGrid w:val="0"/>
        <w:spacing w:line="560" w:lineRule="exact"/>
        <w:ind w:firstLine="600" w:firstLineChars="200"/>
        <w:rPr>
          <w:rFonts w:hint="eastAsia" w:ascii="仿宋_GB2312" w:hAnsi="宋体" w:eastAsia="仿宋_GB2312" w:cs="Arial"/>
          <w:color w:val="000000"/>
          <w:kern w:val="0"/>
          <w:sz w:val="30"/>
          <w:szCs w:val="30"/>
        </w:rPr>
      </w:pPr>
    </w:p>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十八、筹备工作进度时间表</w:t>
      </w:r>
    </w:p>
    <w:p>
      <w:pPr>
        <w:snapToGrid w:val="0"/>
        <w:spacing w:line="560" w:lineRule="exact"/>
        <w:ind w:firstLine="600" w:firstLineChars="200"/>
        <w:rPr>
          <w:rFonts w:ascii="Arial Narrow" w:hAnsi="Arial Narrow" w:eastAsia="仿宋_GB2312" w:cs="Arial"/>
          <w:sz w:val="30"/>
          <w:szCs w:val="30"/>
        </w:rPr>
      </w:pPr>
      <w:r>
        <w:rPr>
          <w:rFonts w:ascii="Arial Narrow" w:hAnsi="Arial Narrow" w:eastAsia="仿宋_GB2312" w:cs="Arial"/>
          <w:sz w:val="30"/>
          <w:szCs w:val="30"/>
        </w:rPr>
        <w:t>赛项筹备工作时间进度表</w:t>
      </w:r>
      <w:r>
        <w:rPr>
          <w:rFonts w:hint="eastAsia" w:ascii="Arial Narrow" w:hAnsi="Arial Narrow" w:eastAsia="仿宋_GB2312" w:cs="Arial"/>
          <w:sz w:val="30"/>
          <w:szCs w:val="30"/>
        </w:rPr>
        <w:t>如下：</w:t>
      </w:r>
    </w:p>
    <w:tbl>
      <w:tblPr>
        <w:tblStyle w:val="11"/>
        <w:tblW w:w="8789"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4"/>
        <w:gridCol w:w="4355"/>
        <w:gridCol w:w="24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1" w:hRule="atLeast"/>
        </w:trPr>
        <w:tc>
          <w:tcPr>
            <w:tcW w:w="2024" w:type="dxa"/>
            <w:vAlign w:val="center"/>
          </w:tcPr>
          <w:p>
            <w:pPr>
              <w:jc w:val="center"/>
              <w:rPr>
                <w:rFonts w:asciiTheme="minorEastAsia" w:hAnsiTheme="minorEastAsia"/>
                <w:b/>
                <w:color w:val="000000"/>
                <w:sz w:val="24"/>
                <w:szCs w:val="24"/>
              </w:rPr>
            </w:pPr>
            <w:r>
              <w:rPr>
                <w:rFonts w:hint="eastAsia" w:asciiTheme="minorEastAsia" w:hAnsiTheme="minorEastAsia"/>
                <w:b/>
                <w:color w:val="000000"/>
                <w:sz w:val="24"/>
                <w:szCs w:val="24"/>
              </w:rPr>
              <w:t>时间</w:t>
            </w:r>
          </w:p>
        </w:tc>
        <w:tc>
          <w:tcPr>
            <w:tcW w:w="4355" w:type="dxa"/>
            <w:vAlign w:val="center"/>
          </w:tcPr>
          <w:p>
            <w:pPr>
              <w:jc w:val="center"/>
              <w:rPr>
                <w:rFonts w:asciiTheme="minorEastAsia" w:hAnsiTheme="minorEastAsia"/>
                <w:b/>
                <w:color w:val="000000"/>
                <w:sz w:val="24"/>
                <w:szCs w:val="24"/>
              </w:rPr>
            </w:pPr>
            <w:r>
              <w:rPr>
                <w:rFonts w:hint="eastAsia" w:asciiTheme="minorEastAsia" w:hAnsiTheme="minorEastAsia"/>
                <w:b/>
                <w:color w:val="000000"/>
                <w:sz w:val="24"/>
                <w:szCs w:val="24"/>
              </w:rPr>
              <w:t>内容</w:t>
            </w:r>
          </w:p>
        </w:tc>
        <w:tc>
          <w:tcPr>
            <w:tcW w:w="2410" w:type="dxa"/>
            <w:vAlign w:val="center"/>
          </w:tcPr>
          <w:p>
            <w:pPr>
              <w:jc w:val="center"/>
              <w:rPr>
                <w:rFonts w:asciiTheme="minorEastAsia" w:hAnsiTheme="minorEastAsia"/>
                <w:b/>
                <w:color w:val="000000"/>
                <w:sz w:val="24"/>
                <w:szCs w:val="24"/>
              </w:rPr>
            </w:pPr>
            <w:r>
              <w:rPr>
                <w:rFonts w:hint="eastAsia" w:asciiTheme="minorEastAsia" w:hAnsiTheme="minorEastAsia"/>
                <w:b/>
                <w:color w:val="000000"/>
                <w:sz w:val="24"/>
                <w:szCs w:val="24"/>
              </w:rPr>
              <w:t>责任人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1" w:hRule="atLeast"/>
        </w:trPr>
        <w:tc>
          <w:tcPr>
            <w:tcW w:w="2024"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201</w:t>
            </w:r>
            <w:r>
              <w:rPr>
                <w:rFonts w:asciiTheme="minorEastAsia" w:hAnsiTheme="minorEastAsia"/>
                <w:color w:val="000000"/>
                <w:sz w:val="24"/>
                <w:szCs w:val="24"/>
              </w:rPr>
              <w:t>8</w:t>
            </w:r>
            <w:r>
              <w:rPr>
                <w:rFonts w:hint="eastAsia" w:asciiTheme="minorEastAsia" w:hAnsiTheme="minorEastAsia"/>
                <w:color w:val="000000"/>
                <w:sz w:val="24"/>
                <w:szCs w:val="24"/>
              </w:rPr>
              <w:t>年</w:t>
            </w:r>
            <w:r>
              <w:rPr>
                <w:rFonts w:asciiTheme="minorEastAsia" w:hAnsiTheme="minorEastAsia"/>
                <w:color w:val="000000"/>
                <w:sz w:val="24"/>
                <w:szCs w:val="24"/>
              </w:rPr>
              <w:t>8</w:t>
            </w:r>
            <w:r>
              <w:rPr>
                <w:rFonts w:hint="eastAsia" w:asciiTheme="minorEastAsia" w:hAnsiTheme="minorEastAsia"/>
                <w:color w:val="000000"/>
                <w:sz w:val="24"/>
                <w:szCs w:val="24"/>
              </w:rPr>
              <w:t>月</w:t>
            </w:r>
          </w:p>
        </w:tc>
        <w:tc>
          <w:tcPr>
            <w:tcW w:w="4355"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按大赛执委会要求提交赛项申报资料</w:t>
            </w:r>
          </w:p>
        </w:tc>
        <w:tc>
          <w:tcPr>
            <w:tcW w:w="2410"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申报单位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1" w:hRule="atLeast"/>
        </w:trPr>
        <w:tc>
          <w:tcPr>
            <w:tcW w:w="2024"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201</w:t>
            </w:r>
            <w:r>
              <w:rPr>
                <w:rFonts w:asciiTheme="minorEastAsia" w:hAnsiTheme="minorEastAsia"/>
                <w:color w:val="000000"/>
                <w:sz w:val="24"/>
                <w:szCs w:val="24"/>
              </w:rPr>
              <w:t>8</w:t>
            </w:r>
            <w:r>
              <w:rPr>
                <w:rFonts w:hint="eastAsia" w:asciiTheme="minorEastAsia" w:hAnsiTheme="minorEastAsia"/>
                <w:color w:val="000000"/>
                <w:sz w:val="24"/>
                <w:szCs w:val="24"/>
              </w:rPr>
              <w:t>年9－10月</w:t>
            </w:r>
          </w:p>
        </w:tc>
        <w:tc>
          <w:tcPr>
            <w:tcW w:w="4355"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配合大赛执委会完成赛项遴选工作；联络意向合作企业和意向承办校，做好相关准备</w:t>
            </w:r>
          </w:p>
        </w:tc>
        <w:tc>
          <w:tcPr>
            <w:tcW w:w="2410"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申报单位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4" w:hRule="atLeast"/>
        </w:trPr>
        <w:tc>
          <w:tcPr>
            <w:tcW w:w="2024"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201</w:t>
            </w:r>
            <w:r>
              <w:rPr>
                <w:rFonts w:asciiTheme="minorEastAsia" w:hAnsiTheme="minorEastAsia"/>
                <w:color w:val="000000"/>
                <w:sz w:val="24"/>
                <w:szCs w:val="24"/>
              </w:rPr>
              <w:t>8</w:t>
            </w:r>
            <w:r>
              <w:rPr>
                <w:rFonts w:hint="eastAsia" w:asciiTheme="minorEastAsia" w:hAnsiTheme="minorEastAsia"/>
                <w:color w:val="000000"/>
                <w:sz w:val="24"/>
                <w:szCs w:val="24"/>
              </w:rPr>
              <w:t>年11-12月</w:t>
            </w:r>
          </w:p>
        </w:tc>
        <w:tc>
          <w:tcPr>
            <w:tcW w:w="4355"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配合大赛执委会完成赛区和合作企业遴选工作，确定承办校和合作企业；组建专家组，编制竞赛规程</w:t>
            </w:r>
          </w:p>
        </w:tc>
        <w:tc>
          <w:tcPr>
            <w:tcW w:w="2410"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申报单位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24"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201</w:t>
            </w:r>
            <w:r>
              <w:rPr>
                <w:rFonts w:asciiTheme="minorEastAsia" w:hAnsiTheme="minorEastAsia"/>
                <w:color w:val="000000"/>
                <w:sz w:val="24"/>
                <w:szCs w:val="24"/>
              </w:rPr>
              <w:t>9</w:t>
            </w:r>
            <w:r>
              <w:rPr>
                <w:rFonts w:hint="eastAsia" w:asciiTheme="minorEastAsia" w:hAnsiTheme="minorEastAsia"/>
                <w:color w:val="000000"/>
                <w:sz w:val="24"/>
                <w:szCs w:val="24"/>
              </w:rPr>
              <w:t>年1月</w:t>
            </w:r>
          </w:p>
        </w:tc>
        <w:tc>
          <w:tcPr>
            <w:tcW w:w="4355"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发布竞赛规程；召开专家组现场工作会议，组建工作机构，启动各项准备</w:t>
            </w:r>
          </w:p>
        </w:tc>
        <w:tc>
          <w:tcPr>
            <w:tcW w:w="2410"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申报单位、承办校、专家组、合作企业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24"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201</w:t>
            </w:r>
            <w:r>
              <w:rPr>
                <w:rFonts w:asciiTheme="minorEastAsia" w:hAnsiTheme="minorEastAsia"/>
                <w:color w:val="000000"/>
                <w:sz w:val="24"/>
                <w:szCs w:val="24"/>
              </w:rPr>
              <w:t>9</w:t>
            </w:r>
            <w:r>
              <w:rPr>
                <w:rFonts w:hint="eastAsia" w:asciiTheme="minorEastAsia" w:hAnsiTheme="minorEastAsia"/>
                <w:color w:val="000000"/>
                <w:sz w:val="24"/>
                <w:szCs w:val="24"/>
              </w:rPr>
              <w:t>年2-4月</w:t>
            </w:r>
          </w:p>
        </w:tc>
        <w:tc>
          <w:tcPr>
            <w:tcW w:w="4355"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组织现场筹备会、赛项说明会和参赛队技术培训；完善评分标准；器材准备，软件现场测试</w:t>
            </w:r>
          </w:p>
        </w:tc>
        <w:tc>
          <w:tcPr>
            <w:tcW w:w="2410"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专家组、承办校、合作企业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24"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201</w:t>
            </w:r>
            <w:r>
              <w:rPr>
                <w:rFonts w:asciiTheme="minorEastAsia" w:hAnsiTheme="minorEastAsia"/>
                <w:color w:val="000000"/>
                <w:sz w:val="24"/>
                <w:szCs w:val="24"/>
              </w:rPr>
              <w:t>9</w:t>
            </w:r>
            <w:r>
              <w:rPr>
                <w:rFonts w:hint="eastAsia" w:asciiTheme="minorEastAsia" w:hAnsiTheme="minorEastAsia"/>
                <w:color w:val="000000"/>
                <w:sz w:val="24"/>
                <w:szCs w:val="24"/>
              </w:rPr>
              <w:t>年5月</w:t>
            </w:r>
          </w:p>
        </w:tc>
        <w:tc>
          <w:tcPr>
            <w:tcW w:w="4355"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专家组最后一次现场会议，对比赛各环节进行验收；各个工作小组排练、预演</w:t>
            </w:r>
          </w:p>
        </w:tc>
        <w:tc>
          <w:tcPr>
            <w:tcW w:w="2410" w:type="dxa"/>
            <w:vAlign w:val="center"/>
          </w:tcPr>
          <w:p>
            <w:pPr>
              <w:rPr>
                <w:rFonts w:asciiTheme="minorEastAsia" w:hAnsiTheme="minorEastAsia"/>
                <w:color w:val="000000"/>
                <w:sz w:val="24"/>
                <w:szCs w:val="24"/>
              </w:rPr>
            </w:pPr>
            <w:r>
              <w:rPr>
                <w:rFonts w:hint="eastAsia" w:asciiTheme="minorEastAsia" w:hAnsiTheme="minorEastAsia"/>
                <w:color w:val="000000"/>
                <w:sz w:val="24"/>
                <w:szCs w:val="24"/>
              </w:rPr>
              <w:t>专家组、承办校、合作企业</w:t>
            </w:r>
          </w:p>
        </w:tc>
      </w:tr>
    </w:tbl>
    <w:p>
      <w:pPr>
        <w:snapToGrid w:val="0"/>
        <w:spacing w:line="560" w:lineRule="exact"/>
        <w:ind w:firstLine="600" w:firstLineChars="200"/>
        <w:rPr>
          <w:rFonts w:ascii="黑体" w:hAnsi="黑体" w:eastAsia="黑体" w:cs="黑体"/>
          <w:bCs/>
          <w:sz w:val="30"/>
          <w:szCs w:val="30"/>
        </w:rPr>
      </w:pPr>
      <w:r>
        <w:rPr>
          <w:rFonts w:hint="eastAsia" w:ascii="黑体" w:hAnsi="黑体" w:eastAsia="黑体" w:cs="黑体"/>
          <w:bCs/>
          <w:sz w:val="30"/>
          <w:szCs w:val="30"/>
        </w:rPr>
        <w:t>十九、裁判人员建议</w:t>
      </w:r>
    </w:p>
    <w:p>
      <w:pPr>
        <w:snapToGrid w:val="0"/>
        <w:spacing w:line="560" w:lineRule="exact"/>
        <w:ind w:firstLine="600" w:firstLineChars="200"/>
        <w:rPr>
          <w:rFonts w:ascii="Arial Narrow" w:hAnsi="Arial Narrow" w:eastAsia="仿宋_GB2312" w:cs="Arial"/>
          <w:sz w:val="30"/>
          <w:szCs w:val="30"/>
        </w:rPr>
      </w:pPr>
      <w:r>
        <w:rPr>
          <w:rFonts w:hint="eastAsia" w:ascii="Arial Narrow" w:hAnsi="Arial Narrow" w:eastAsia="仿宋_GB2312" w:cs="Arial"/>
          <w:sz w:val="30"/>
          <w:szCs w:val="30"/>
        </w:rPr>
        <w:t>按照《全国职业院校技能大赛专家和裁判工作管理办法》的有关要求，详细列出赛项所需现场裁判和评分裁判的具体要求。</w:t>
      </w:r>
    </w:p>
    <w:tbl>
      <w:tblPr>
        <w:tblStyle w:val="11"/>
        <w:tblpPr w:leftFromText="180" w:rightFromText="180" w:vertAnchor="text" w:horzAnchor="margin" w:tblpXSpec="center" w:tblpY="8"/>
        <w:tblW w:w="8504"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725"/>
        <w:gridCol w:w="1665"/>
        <w:gridCol w:w="1485"/>
        <w:gridCol w:w="2048"/>
        <w:gridCol w:w="77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8" w:space="0"/>
              <w:left w:val="single" w:color="auto" w:sz="8" w:space="0"/>
              <w:bottom w:val="single" w:color="auto" w:sz="4" w:space="0"/>
              <w:right w:val="single" w:color="auto" w:sz="4" w:space="0"/>
            </w:tcBorders>
            <w:vAlign w:val="center"/>
          </w:tcPr>
          <w:p>
            <w:pPr>
              <w:adjustRightInd w:val="0"/>
              <w:snapToGrid w:val="0"/>
              <w:jc w:val="center"/>
              <w:rPr>
                <w:rFonts w:cs="Arial" w:asciiTheme="majorEastAsia" w:hAnsiTheme="majorEastAsia" w:eastAsiaTheme="majorEastAsia"/>
                <w:b/>
                <w:color w:val="000000"/>
                <w:sz w:val="24"/>
                <w:szCs w:val="24"/>
              </w:rPr>
            </w:pPr>
            <w:r>
              <w:rPr>
                <w:rFonts w:hint="eastAsia" w:cs="Arial" w:asciiTheme="majorEastAsia" w:hAnsiTheme="majorEastAsia" w:eastAsiaTheme="majorEastAsia"/>
                <w:b/>
                <w:color w:val="000000"/>
                <w:sz w:val="24"/>
                <w:szCs w:val="24"/>
              </w:rPr>
              <w:t>序号</w:t>
            </w:r>
          </w:p>
        </w:tc>
        <w:tc>
          <w:tcPr>
            <w:tcW w:w="172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cs="Arial" w:asciiTheme="majorEastAsia" w:hAnsiTheme="majorEastAsia" w:eastAsiaTheme="majorEastAsia"/>
                <w:b/>
                <w:color w:val="000000"/>
                <w:sz w:val="24"/>
                <w:szCs w:val="24"/>
              </w:rPr>
            </w:pPr>
            <w:r>
              <w:rPr>
                <w:rFonts w:hint="eastAsia" w:cs="Arial" w:asciiTheme="majorEastAsia" w:hAnsiTheme="majorEastAsia" w:eastAsiaTheme="majorEastAsia"/>
                <w:b/>
                <w:color w:val="000000"/>
                <w:sz w:val="24"/>
                <w:szCs w:val="24"/>
              </w:rPr>
              <w:t>专业技术方向</w:t>
            </w:r>
          </w:p>
        </w:tc>
        <w:tc>
          <w:tcPr>
            <w:tcW w:w="166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cs="Arial" w:asciiTheme="majorEastAsia" w:hAnsiTheme="majorEastAsia" w:eastAsiaTheme="majorEastAsia"/>
                <w:b/>
                <w:color w:val="000000"/>
                <w:sz w:val="24"/>
                <w:szCs w:val="24"/>
              </w:rPr>
            </w:pPr>
            <w:r>
              <w:rPr>
                <w:rFonts w:hint="eastAsia" w:cs="Arial" w:asciiTheme="majorEastAsia" w:hAnsiTheme="majorEastAsia" w:eastAsiaTheme="majorEastAsia"/>
                <w:b/>
                <w:color w:val="000000"/>
                <w:sz w:val="24"/>
                <w:szCs w:val="24"/>
              </w:rPr>
              <w:t>知识能力要求</w:t>
            </w:r>
          </w:p>
        </w:tc>
        <w:tc>
          <w:tcPr>
            <w:tcW w:w="1485"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cs="Arial" w:asciiTheme="majorEastAsia" w:hAnsiTheme="majorEastAsia" w:eastAsiaTheme="majorEastAsia"/>
                <w:b/>
                <w:color w:val="000000"/>
                <w:sz w:val="24"/>
                <w:szCs w:val="24"/>
              </w:rPr>
            </w:pPr>
            <w:r>
              <w:rPr>
                <w:rFonts w:hint="eastAsia" w:cs="Arial" w:asciiTheme="majorEastAsia" w:hAnsiTheme="majorEastAsia" w:eastAsiaTheme="majorEastAsia"/>
                <w:b/>
                <w:color w:val="000000"/>
                <w:sz w:val="24"/>
                <w:szCs w:val="24"/>
              </w:rPr>
              <w:t>执裁、教学、工作经历</w:t>
            </w:r>
          </w:p>
        </w:tc>
        <w:tc>
          <w:tcPr>
            <w:tcW w:w="2048" w:type="dxa"/>
            <w:tcBorders>
              <w:top w:val="single" w:color="auto" w:sz="8" w:space="0"/>
              <w:left w:val="single" w:color="auto" w:sz="4" w:space="0"/>
              <w:bottom w:val="single" w:color="auto" w:sz="4" w:space="0"/>
              <w:right w:val="single" w:color="auto" w:sz="4" w:space="0"/>
            </w:tcBorders>
            <w:vAlign w:val="center"/>
          </w:tcPr>
          <w:p>
            <w:pPr>
              <w:adjustRightInd w:val="0"/>
              <w:snapToGrid w:val="0"/>
              <w:jc w:val="center"/>
              <w:rPr>
                <w:rFonts w:cs="Arial" w:asciiTheme="majorEastAsia" w:hAnsiTheme="majorEastAsia" w:eastAsiaTheme="majorEastAsia"/>
                <w:b/>
                <w:color w:val="000000"/>
                <w:sz w:val="24"/>
                <w:szCs w:val="24"/>
              </w:rPr>
            </w:pPr>
            <w:r>
              <w:rPr>
                <w:rFonts w:hint="eastAsia" w:cs="Arial" w:asciiTheme="majorEastAsia" w:hAnsiTheme="majorEastAsia" w:eastAsiaTheme="majorEastAsia"/>
                <w:b/>
                <w:color w:val="000000"/>
                <w:sz w:val="24"/>
                <w:szCs w:val="24"/>
              </w:rPr>
              <w:t>专业技术职称</w:t>
            </w:r>
          </w:p>
          <w:p>
            <w:pPr>
              <w:adjustRightInd w:val="0"/>
              <w:snapToGrid w:val="0"/>
              <w:jc w:val="center"/>
              <w:rPr>
                <w:rFonts w:cs="Arial" w:asciiTheme="majorEastAsia" w:hAnsiTheme="majorEastAsia" w:eastAsiaTheme="majorEastAsia"/>
                <w:b/>
                <w:color w:val="000000"/>
                <w:sz w:val="24"/>
                <w:szCs w:val="24"/>
              </w:rPr>
            </w:pPr>
            <w:r>
              <w:rPr>
                <w:rFonts w:hint="eastAsia" w:cs="Arial" w:asciiTheme="majorEastAsia" w:hAnsiTheme="majorEastAsia" w:eastAsiaTheme="majorEastAsia"/>
                <w:b/>
                <w:color w:val="000000"/>
                <w:sz w:val="24"/>
                <w:szCs w:val="24"/>
              </w:rPr>
              <w:t>（职业资格等级）</w:t>
            </w:r>
          </w:p>
        </w:tc>
        <w:tc>
          <w:tcPr>
            <w:tcW w:w="779" w:type="dxa"/>
            <w:tcBorders>
              <w:top w:val="single" w:color="auto" w:sz="8" w:space="0"/>
              <w:left w:val="single" w:color="auto" w:sz="4" w:space="0"/>
              <w:bottom w:val="single" w:color="auto" w:sz="4" w:space="0"/>
              <w:right w:val="single" w:color="auto" w:sz="8" w:space="0"/>
            </w:tcBorders>
            <w:vAlign w:val="center"/>
          </w:tcPr>
          <w:p>
            <w:pPr>
              <w:adjustRightInd w:val="0"/>
              <w:snapToGrid w:val="0"/>
              <w:jc w:val="center"/>
              <w:rPr>
                <w:rFonts w:cs="Arial" w:asciiTheme="majorEastAsia" w:hAnsiTheme="majorEastAsia" w:eastAsiaTheme="majorEastAsia"/>
                <w:b/>
                <w:color w:val="000000"/>
                <w:sz w:val="24"/>
                <w:szCs w:val="24"/>
              </w:rPr>
            </w:pPr>
            <w:r>
              <w:rPr>
                <w:rFonts w:hint="eastAsia" w:cs="Arial" w:asciiTheme="majorEastAsia" w:hAnsiTheme="majorEastAsia" w:eastAsiaTheme="majorEastAsia"/>
                <w:b/>
                <w:color w:val="000000"/>
                <w:sz w:val="24"/>
                <w:szCs w:val="24"/>
              </w:rPr>
              <w:t>人数</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Theme="minorEastAsia" w:hAnsiTheme="minorEastAsia"/>
                <w:sz w:val="24"/>
                <w:szCs w:val="24"/>
              </w:rPr>
            </w:pPr>
            <w:r>
              <w:rPr>
                <w:rFonts w:hint="eastAsia" w:asciiTheme="minorEastAsia" w:hAnsiTheme="minorEastAsia"/>
                <w:sz w:val="24"/>
                <w:szCs w:val="24"/>
              </w:rPr>
              <w:t>1.评分裁判</w:t>
            </w:r>
          </w:p>
        </w:tc>
        <w:tc>
          <w:tcPr>
            <w:tcW w:w="1725"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heme="minorEastAsia" w:hAnsiTheme="minorEastAsia"/>
                <w:sz w:val="24"/>
                <w:szCs w:val="24"/>
              </w:rPr>
            </w:pPr>
            <w:r>
              <w:rPr>
                <w:rFonts w:hint="eastAsia" w:asciiTheme="minorEastAsia" w:hAnsiTheme="minorEastAsia"/>
                <w:sz w:val="24"/>
                <w:szCs w:val="24"/>
              </w:rPr>
              <w:t>汽车服务工程、汽车运用工程、汽车营销相关专业等</w:t>
            </w:r>
          </w:p>
        </w:tc>
        <w:tc>
          <w:tcPr>
            <w:tcW w:w="1665" w:type="dxa"/>
            <w:tcBorders>
              <w:top w:val="single" w:color="auto" w:sz="4" w:space="0"/>
              <w:left w:val="single" w:color="auto" w:sz="4" w:space="0"/>
              <w:bottom w:val="single" w:color="auto" w:sz="4" w:space="0"/>
              <w:right w:val="single" w:color="auto" w:sz="4" w:space="0"/>
            </w:tcBorders>
          </w:tcPr>
          <w:p>
            <w:pPr>
              <w:adjustRightInd w:val="0"/>
              <w:snapToGrid w:val="0"/>
              <w:rPr>
                <w:rFonts w:asciiTheme="minorEastAsia" w:hAnsiTheme="minorEastAsia"/>
                <w:sz w:val="24"/>
                <w:szCs w:val="24"/>
              </w:rPr>
            </w:pPr>
            <w:r>
              <w:rPr>
                <w:rFonts w:hint="eastAsia" w:asciiTheme="minorEastAsia" w:hAnsiTheme="minorEastAsia"/>
                <w:sz w:val="24"/>
                <w:szCs w:val="24"/>
              </w:rPr>
              <w:t>熟悉汽车</w:t>
            </w:r>
            <w:r>
              <w:rPr>
                <w:rFonts w:asciiTheme="minorEastAsia" w:hAnsiTheme="minorEastAsia"/>
                <w:sz w:val="24"/>
                <w:szCs w:val="24"/>
              </w:rPr>
              <w:t>营销主要</w:t>
            </w:r>
            <w:r>
              <w:rPr>
                <w:rFonts w:hint="eastAsia" w:asciiTheme="minorEastAsia" w:hAnsiTheme="minorEastAsia"/>
                <w:sz w:val="24"/>
                <w:szCs w:val="24"/>
              </w:rPr>
              <w:t>工作</w:t>
            </w:r>
            <w:r>
              <w:rPr>
                <w:rFonts w:asciiTheme="minorEastAsia" w:hAnsiTheme="minorEastAsia"/>
                <w:sz w:val="24"/>
                <w:szCs w:val="24"/>
              </w:rPr>
              <w:t>岗位的工作流程；熟悉汽车定期保养</w:t>
            </w:r>
            <w:r>
              <w:rPr>
                <w:rFonts w:hint="eastAsia" w:asciiTheme="minorEastAsia" w:hAnsiTheme="minorEastAsia"/>
                <w:sz w:val="24"/>
                <w:szCs w:val="24"/>
              </w:rPr>
              <w:t>的</w:t>
            </w:r>
            <w:r>
              <w:rPr>
                <w:rFonts w:asciiTheme="minorEastAsia" w:hAnsiTheme="minorEastAsia"/>
                <w:sz w:val="24"/>
                <w:szCs w:val="24"/>
              </w:rPr>
              <w:t>基本内容和要求；掌握客户接待的基本礼仪；熟悉汽车配件</w:t>
            </w:r>
            <w:r>
              <w:rPr>
                <w:rFonts w:hint="eastAsia" w:asciiTheme="minorEastAsia" w:hAnsiTheme="minorEastAsia"/>
                <w:sz w:val="24"/>
                <w:szCs w:val="24"/>
              </w:rPr>
              <w:t>管理</w:t>
            </w:r>
            <w:r>
              <w:rPr>
                <w:rFonts w:asciiTheme="minorEastAsia" w:hAnsiTheme="minorEastAsia"/>
                <w:sz w:val="24"/>
                <w:szCs w:val="24"/>
              </w:rPr>
              <w:t>的入库和出库操作流程；熟悉汽车的基本结构和工作原理。</w:t>
            </w:r>
          </w:p>
        </w:tc>
        <w:tc>
          <w:tcPr>
            <w:tcW w:w="1485" w:type="dxa"/>
            <w:tcBorders>
              <w:top w:val="single" w:color="auto" w:sz="4" w:space="0"/>
              <w:left w:val="single" w:color="auto" w:sz="4" w:space="0"/>
              <w:bottom w:val="single" w:color="auto" w:sz="4" w:space="0"/>
              <w:right w:val="single" w:color="auto" w:sz="4" w:space="0"/>
            </w:tcBorders>
          </w:tcPr>
          <w:p>
            <w:pPr>
              <w:adjustRightInd w:val="0"/>
              <w:snapToGrid w:val="0"/>
              <w:rPr>
                <w:rFonts w:asciiTheme="minorEastAsia" w:hAnsiTheme="minorEastAsia"/>
                <w:sz w:val="24"/>
                <w:szCs w:val="24"/>
              </w:rPr>
            </w:pPr>
            <w:r>
              <w:rPr>
                <w:rFonts w:hint="eastAsia" w:asciiTheme="minorEastAsia" w:hAnsiTheme="minorEastAsia"/>
                <w:sz w:val="24"/>
                <w:szCs w:val="24"/>
              </w:rPr>
              <w:t>具有省</w:t>
            </w:r>
            <w:r>
              <w:rPr>
                <w:rFonts w:asciiTheme="minorEastAsia" w:hAnsiTheme="minorEastAsia"/>
                <w:sz w:val="24"/>
                <w:szCs w:val="24"/>
              </w:rPr>
              <w:t>赛或</w:t>
            </w:r>
            <w:r>
              <w:rPr>
                <w:rFonts w:hint="eastAsia" w:asciiTheme="minorEastAsia" w:hAnsiTheme="minorEastAsia"/>
                <w:sz w:val="24"/>
                <w:szCs w:val="24"/>
              </w:rPr>
              <w:t>国赛</w:t>
            </w:r>
            <w:r>
              <w:rPr>
                <w:rFonts w:asciiTheme="minorEastAsia" w:hAnsiTheme="minorEastAsia"/>
                <w:sz w:val="24"/>
                <w:szCs w:val="24"/>
              </w:rPr>
              <w:t>执</w:t>
            </w:r>
            <w:r>
              <w:rPr>
                <w:rFonts w:hint="eastAsia" w:asciiTheme="minorEastAsia" w:hAnsiTheme="minorEastAsia"/>
                <w:sz w:val="24"/>
                <w:szCs w:val="24"/>
              </w:rPr>
              <w:t>裁经历</w:t>
            </w:r>
            <w:r>
              <w:rPr>
                <w:rFonts w:asciiTheme="minorEastAsia" w:hAnsiTheme="minorEastAsia"/>
                <w:sz w:val="24"/>
                <w:szCs w:val="24"/>
              </w:rPr>
              <w:t>；</w:t>
            </w:r>
            <w:r>
              <w:rPr>
                <w:rFonts w:hint="eastAsia" w:asciiTheme="minorEastAsia" w:hAnsiTheme="minorEastAsia"/>
                <w:sz w:val="24"/>
                <w:szCs w:val="24"/>
              </w:rPr>
              <w:t>从事汽车营销、</w:t>
            </w:r>
            <w:r>
              <w:rPr>
                <w:rFonts w:asciiTheme="minorEastAsia" w:hAnsiTheme="minorEastAsia"/>
                <w:sz w:val="24"/>
                <w:szCs w:val="24"/>
              </w:rPr>
              <w:t>汽车维修教学或</w:t>
            </w:r>
            <w:r>
              <w:rPr>
                <w:rFonts w:hint="eastAsia" w:asciiTheme="minorEastAsia" w:hAnsiTheme="minorEastAsia"/>
                <w:sz w:val="24"/>
                <w:szCs w:val="24"/>
              </w:rPr>
              <w:t>相关工作5年及以上；具有丰富考评工作经验，能够独立进行评判工作</w:t>
            </w:r>
          </w:p>
        </w:tc>
        <w:tc>
          <w:tcPr>
            <w:tcW w:w="2048"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heme="minorEastAsia" w:hAnsiTheme="minorEastAsia"/>
                <w:sz w:val="24"/>
                <w:szCs w:val="24"/>
              </w:rPr>
            </w:pPr>
            <w:r>
              <w:rPr>
                <w:rFonts w:hint="eastAsia" w:asciiTheme="minorEastAsia" w:hAnsiTheme="minorEastAsia"/>
                <w:sz w:val="24"/>
                <w:szCs w:val="24"/>
              </w:rPr>
              <w:t>中级以上专业技术职称或技师以上职业资格等级</w:t>
            </w:r>
          </w:p>
        </w:tc>
        <w:tc>
          <w:tcPr>
            <w:tcW w:w="779"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Theme="minorEastAsia" w:hAnsiTheme="minorEastAsia"/>
                <w:sz w:val="24"/>
                <w:szCs w:val="24"/>
              </w:rPr>
            </w:pPr>
            <w:r>
              <w:rPr>
                <w:rFonts w:hint="eastAsia" w:asciiTheme="minorEastAsia" w:hAnsiTheme="minorEastAsia"/>
                <w:sz w:val="24"/>
                <w:szCs w:val="24"/>
              </w:rPr>
              <w:t>21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Theme="minorEastAsia" w:hAnsiTheme="minorEastAsia"/>
                <w:sz w:val="24"/>
                <w:szCs w:val="24"/>
              </w:rPr>
            </w:pPr>
            <w:r>
              <w:rPr>
                <w:rFonts w:hint="eastAsia" w:asciiTheme="minorEastAsia" w:hAnsiTheme="minorEastAsia"/>
                <w:sz w:val="24"/>
                <w:szCs w:val="24"/>
              </w:rPr>
              <w:t>2.现场裁判</w:t>
            </w:r>
          </w:p>
        </w:tc>
        <w:tc>
          <w:tcPr>
            <w:tcW w:w="1725"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heme="minorEastAsia" w:hAnsiTheme="minorEastAsia"/>
                <w:sz w:val="24"/>
                <w:szCs w:val="24"/>
              </w:rPr>
            </w:pPr>
            <w:r>
              <w:rPr>
                <w:rFonts w:hint="eastAsia" w:asciiTheme="minorEastAsia" w:hAnsiTheme="minorEastAsia"/>
                <w:sz w:val="24"/>
                <w:szCs w:val="24"/>
              </w:rPr>
              <w:t>汽车相关专业</w:t>
            </w:r>
          </w:p>
        </w:tc>
        <w:tc>
          <w:tcPr>
            <w:tcW w:w="1665" w:type="dxa"/>
            <w:tcBorders>
              <w:top w:val="single" w:color="auto" w:sz="4" w:space="0"/>
              <w:left w:val="single" w:color="auto" w:sz="4" w:space="0"/>
              <w:bottom w:val="single" w:color="auto" w:sz="4" w:space="0"/>
              <w:right w:val="single" w:color="auto" w:sz="4" w:space="0"/>
            </w:tcBorders>
          </w:tcPr>
          <w:p>
            <w:pPr>
              <w:adjustRightInd w:val="0"/>
              <w:snapToGrid w:val="0"/>
              <w:rPr>
                <w:rFonts w:asciiTheme="minorEastAsia" w:hAnsiTheme="minorEastAsia"/>
                <w:sz w:val="24"/>
                <w:szCs w:val="24"/>
              </w:rPr>
            </w:pPr>
            <w:r>
              <w:rPr>
                <w:rFonts w:hint="eastAsia" w:asciiTheme="minorEastAsia" w:hAnsiTheme="minorEastAsia"/>
                <w:sz w:val="24"/>
                <w:szCs w:val="24"/>
              </w:rPr>
              <w:t>了解</w:t>
            </w:r>
            <w:r>
              <w:rPr>
                <w:rFonts w:asciiTheme="minorEastAsia" w:hAnsiTheme="minorEastAsia"/>
                <w:sz w:val="24"/>
                <w:szCs w:val="24"/>
              </w:rPr>
              <w:t>汽车的基本结构和工作原理；了解服务</w:t>
            </w:r>
            <w:r>
              <w:rPr>
                <w:rFonts w:hint="eastAsia" w:asciiTheme="minorEastAsia" w:hAnsiTheme="minorEastAsia"/>
                <w:sz w:val="24"/>
                <w:szCs w:val="24"/>
              </w:rPr>
              <w:t>接待</w:t>
            </w:r>
            <w:r>
              <w:rPr>
                <w:rFonts w:asciiTheme="minorEastAsia" w:hAnsiTheme="minorEastAsia"/>
                <w:sz w:val="24"/>
                <w:szCs w:val="24"/>
              </w:rPr>
              <w:t>的基本流程；了解配件管理的入库和</w:t>
            </w:r>
            <w:r>
              <w:rPr>
                <w:rFonts w:hint="eastAsia" w:asciiTheme="minorEastAsia" w:hAnsiTheme="minorEastAsia"/>
                <w:sz w:val="24"/>
                <w:szCs w:val="24"/>
              </w:rPr>
              <w:t>出库</w:t>
            </w:r>
            <w:r>
              <w:rPr>
                <w:rFonts w:asciiTheme="minorEastAsia" w:hAnsiTheme="minorEastAsia"/>
                <w:sz w:val="24"/>
                <w:szCs w:val="24"/>
              </w:rPr>
              <w:t>流程。</w:t>
            </w:r>
          </w:p>
        </w:tc>
        <w:tc>
          <w:tcPr>
            <w:tcW w:w="1485" w:type="dxa"/>
            <w:tcBorders>
              <w:top w:val="single" w:color="auto" w:sz="4" w:space="0"/>
              <w:left w:val="single" w:color="auto" w:sz="4" w:space="0"/>
              <w:bottom w:val="single" w:color="auto" w:sz="4" w:space="0"/>
              <w:right w:val="single" w:color="auto" w:sz="4" w:space="0"/>
            </w:tcBorders>
          </w:tcPr>
          <w:p>
            <w:pPr>
              <w:adjustRightInd w:val="0"/>
              <w:snapToGrid w:val="0"/>
              <w:jc w:val="left"/>
              <w:rPr>
                <w:rFonts w:asciiTheme="minorEastAsia" w:hAnsiTheme="minorEastAsia"/>
                <w:sz w:val="24"/>
                <w:szCs w:val="24"/>
              </w:rPr>
            </w:pPr>
            <w:r>
              <w:rPr>
                <w:rFonts w:hint="eastAsia" w:asciiTheme="minorEastAsia" w:hAnsiTheme="minorEastAsia"/>
                <w:sz w:val="24"/>
                <w:szCs w:val="24"/>
              </w:rPr>
              <w:t>具有省</w:t>
            </w:r>
            <w:r>
              <w:rPr>
                <w:rFonts w:asciiTheme="minorEastAsia" w:hAnsiTheme="minorEastAsia"/>
                <w:sz w:val="24"/>
                <w:szCs w:val="24"/>
              </w:rPr>
              <w:t>赛或</w:t>
            </w:r>
            <w:r>
              <w:rPr>
                <w:rFonts w:hint="eastAsia" w:asciiTheme="minorEastAsia" w:hAnsiTheme="minorEastAsia"/>
                <w:sz w:val="24"/>
                <w:szCs w:val="24"/>
              </w:rPr>
              <w:t>国赛</w:t>
            </w:r>
            <w:r>
              <w:rPr>
                <w:rFonts w:asciiTheme="minorEastAsia" w:hAnsiTheme="minorEastAsia"/>
                <w:sz w:val="24"/>
                <w:szCs w:val="24"/>
              </w:rPr>
              <w:t>执</w:t>
            </w:r>
            <w:r>
              <w:rPr>
                <w:rFonts w:hint="eastAsia" w:asciiTheme="minorEastAsia" w:hAnsiTheme="minorEastAsia"/>
                <w:sz w:val="24"/>
                <w:szCs w:val="24"/>
              </w:rPr>
              <w:t>裁经历；具有一定的组织管理能力</w:t>
            </w:r>
          </w:p>
        </w:tc>
        <w:tc>
          <w:tcPr>
            <w:tcW w:w="204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left"/>
              <w:rPr>
                <w:rFonts w:asciiTheme="minorEastAsia" w:hAnsiTheme="minorEastAsia"/>
                <w:sz w:val="24"/>
                <w:szCs w:val="24"/>
              </w:rPr>
            </w:pPr>
            <w:r>
              <w:rPr>
                <w:rFonts w:hint="eastAsia" w:asciiTheme="minorEastAsia" w:hAnsiTheme="minorEastAsia"/>
                <w:sz w:val="24"/>
                <w:szCs w:val="24"/>
              </w:rPr>
              <w:t>中级以上专业技术职称或技师以上职业资格等级</w:t>
            </w:r>
          </w:p>
        </w:tc>
        <w:tc>
          <w:tcPr>
            <w:tcW w:w="779"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Theme="minorEastAsia" w:hAnsiTheme="minorEastAsia"/>
                <w:sz w:val="24"/>
                <w:szCs w:val="24"/>
              </w:rPr>
            </w:pPr>
            <w:r>
              <w:rPr>
                <w:rFonts w:asciiTheme="minorEastAsia" w:hAnsiTheme="minorEastAsia"/>
                <w:sz w:val="24"/>
                <w:szCs w:val="24"/>
              </w:rPr>
              <w:t>3</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4" w:space="0"/>
              <w:right w:val="single" w:color="auto" w:sz="4" w:space="0"/>
            </w:tcBorders>
            <w:vAlign w:val="center"/>
          </w:tcPr>
          <w:p>
            <w:pPr>
              <w:adjustRightInd w:val="0"/>
              <w:snapToGrid w:val="0"/>
              <w:jc w:val="center"/>
              <w:rPr>
                <w:rFonts w:asciiTheme="minorEastAsia" w:hAnsiTheme="minorEastAsia"/>
                <w:sz w:val="24"/>
                <w:szCs w:val="24"/>
              </w:rPr>
            </w:pPr>
            <w:r>
              <w:rPr>
                <w:rFonts w:hint="eastAsia" w:asciiTheme="minorEastAsia" w:hAnsiTheme="minorEastAsia"/>
                <w:sz w:val="24"/>
                <w:szCs w:val="24"/>
              </w:rPr>
              <w:t>3.加密裁判</w:t>
            </w:r>
          </w:p>
        </w:tc>
        <w:tc>
          <w:tcPr>
            <w:tcW w:w="1725"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heme="minorEastAsia" w:hAnsiTheme="minorEastAsia"/>
                <w:sz w:val="24"/>
                <w:szCs w:val="24"/>
              </w:rPr>
            </w:pPr>
            <w:r>
              <w:rPr>
                <w:rFonts w:hint="eastAsia" w:asciiTheme="minorEastAsia" w:hAnsiTheme="minorEastAsia"/>
                <w:sz w:val="24"/>
                <w:szCs w:val="24"/>
              </w:rPr>
              <w:t>赛区选派</w:t>
            </w:r>
          </w:p>
        </w:tc>
        <w:tc>
          <w:tcPr>
            <w:tcW w:w="1665"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heme="minorEastAsia" w:hAnsiTheme="minorEastAsia"/>
                <w:sz w:val="24"/>
                <w:szCs w:val="24"/>
              </w:rPr>
            </w:pPr>
            <w:r>
              <w:rPr>
                <w:rFonts w:hint="eastAsia" w:asciiTheme="minorEastAsia" w:hAnsiTheme="minorEastAsia"/>
                <w:sz w:val="24"/>
                <w:szCs w:val="24"/>
              </w:rPr>
              <w:t>具有</w:t>
            </w:r>
            <w:r>
              <w:rPr>
                <w:rFonts w:asciiTheme="minorEastAsia" w:hAnsiTheme="minorEastAsia"/>
                <w:sz w:val="24"/>
                <w:szCs w:val="24"/>
              </w:rPr>
              <w:t>保密意识；工作严谨</w:t>
            </w:r>
          </w:p>
        </w:tc>
        <w:tc>
          <w:tcPr>
            <w:tcW w:w="1485" w:type="dxa"/>
            <w:tcBorders>
              <w:top w:val="single" w:color="auto" w:sz="4" w:space="0"/>
              <w:left w:val="single" w:color="auto" w:sz="4" w:space="0"/>
              <w:bottom w:val="single" w:color="auto" w:sz="4" w:space="0"/>
              <w:right w:val="single" w:color="auto" w:sz="4" w:space="0"/>
            </w:tcBorders>
          </w:tcPr>
          <w:p>
            <w:pPr>
              <w:adjustRightInd w:val="0"/>
              <w:snapToGrid w:val="0"/>
              <w:rPr>
                <w:rFonts w:asciiTheme="minorEastAsia" w:hAnsiTheme="minorEastAsia"/>
                <w:sz w:val="24"/>
                <w:szCs w:val="24"/>
              </w:rPr>
            </w:pPr>
            <w:r>
              <w:rPr>
                <w:rFonts w:hint="eastAsia" w:asciiTheme="minorEastAsia" w:hAnsiTheme="minorEastAsia"/>
                <w:sz w:val="24"/>
                <w:szCs w:val="24"/>
              </w:rPr>
              <w:t>具有</w:t>
            </w:r>
            <w:r>
              <w:rPr>
                <w:rFonts w:asciiTheme="minorEastAsia" w:hAnsiTheme="minorEastAsia"/>
                <w:sz w:val="24"/>
                <w:szCs w:val="24"/>
              </w:rPr>
              <w:t>加密工作经历</w:t>
            </w:r>
          </w:p>
        </w:tc>
        <w:tc>
          <w:tcPr>
            <w:tcW w:w="2048"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heme="minorEastAsia" w:hAnsiTheme="minorEastAsia"/>
                <w:sz w:val="24"/>
                <w:szCs w:val="24"/>
              </w:rPr>
            </w:pPr>
            <w:r>
              <w:rPr>
                <w:rFonts w:hint="eastAsia" w:asciiTheme="minorEastAsia" w:hAnsiTheme="minorEastAsia"/>
                <w:sz w:val="24"/>
                <w:szCs w:val="24"/>
              </w:rPr>
              <w:t>赛区选派</w:t>
            </w:r>
          </w:p>
        </w:tc>
        <w:tc>
          <w:tcPr>
            <w:tcW w:w="779" w:type="dxa"/>
            <w:tcBorders>
              <w:top w:val="single" w:color="auto" w:sz="4" w:space="0"/>
              <w:left w:val="single" w:color="auto" w:sz="4" w:space="0"/>
              <w:bottom w:val="single" w:color="auto" w:sz="4" w:space="0"/>
              <w:right w:val="single" w:color="auto" w:sz="8" w:space="0"/>
            </w:tcBorders>
            <w:vAlign w:val="center"/>
          </w:tcPr>
          <w:p>
            <w:pPr>
              <w:adjustRightInd w:val="0"/>
              <w:snapToGrid w:val="0"/>
              <w:jc w:val="center"/>
              <w:rPr>
                <w:rFonts w:asciiTheme="minorEastAsia" w:hAnsiTheme="minorEastAsia"/>
                <w:sz w:val="24"/>
                <w:szCs w:val="24"/>
              </w:rPr>
            </w:pPr>
            <w:r>
              <w:rPr>
                <w:rFonts w:hint="eastAsia" w:asciiTheme="minorEastAsia" w:hAnsiTheme="minorEastAsia"/>
                <w:sz w:val="24"/>
                <w:szCs w:val="24"/>
              </w:rPr>
              <w:t>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54" w:hRule="atLeast"/>
        </w:trPr>
        <w:tc>
          <w:tcPr>
            <w:tcW w:w="802" w:type="dxa"/>
            <w:tcBorders>
              <w:top w:val="single" w:color="auto" w:sz="4" w:space="0"/>
              <w:left w:val="single" w:color="auto" w:sz="8" w:space="0"/>
              <w:bottom w:val="single" w:color="auto" w:sz="8" w:space="0"/>
              <w:right w:val="single" w:color="auto" w:sz="4" w:space="0"/>
            </w:tcBorders>
            <w:vAlign w:val="center"/>
          </w:tcPr>
          <w:p>
            <w:pPr>
              <w:adjustRightInd w:val="0"/>
              <w:snapToGrid w:val="0"/>
              <w:jc w:val="center"/>
              <w:rPr>
                <w:rFonts w:ascii="宋体" w:hAnsi="宋体"/>
                <w:sz w:val="24"/>
              </w:rPr>
            </w:pPr>
            <w:r>
              <w:rPr>
                <w:rFonts w:hint="eastAsia" w:ascii="宋体" w:hAnsi="宋体" w:cs="Arial"/>
                <w:b/>
                <w:color w:val="000000"/>
                <w:sz w:val="24"/>
                <w:szCs w:val="24"/>
              </w:rPr>
              <w:t>裁判总人数</w:t>
            </w:r>
          </w:p>
        </w:tc>
        <w:tc>
          <w:tcPr>
            <w:tcW w:w="7702" w:type="dxa"/>
            <w:gridSpan w:val="5"/>
            <w:tcBorders>
              <w:top w:val="single" w:color="auto" w:sz="4" w:space="0"/>
              <w:left w:val="single" w:color="auto" w:sz="4" w:space="0"/>
              <w:bottom w:val="single" w:color="auto" w:sz="8" w:space="0"/>
              <w:right w:val="single" w:color="auto" w:sz="8" w:space="0"/>
            </w:tcBorders>
          </w:tcPr>
          <w:p>
            <w:pPr>
              <w:adjustRightInd w:val="0"/>
              <w:snapToGrid w:val="0"/>
              <w:jc w:val="center"/>
              <w:rPr>
                <w:rFonts w:ascii="Arial Narrow" w:hAnsi="Arial Narrow" w:eastAsia="仿宋_GB2312"/>
                <w:sz w:val="24"/>
              </w:rPr>
            </w:pPr>
          </w:p>
          <w:p>
            <w:pPr>
              <w:adjustRightInd w:val="0"/>
              <w:snapToGrid w:val="0"/>
              <w:jc w:val="center"/>
              <w:rPr>
                <w:rFonts w:asciiTheme="minorEastAsia" w:hAnsiTheme="minorEastAsia" w:eastAsiaTheme="minorEastAsia"/>
                <w:sz w:val="24"/>
              </w:rPr>
            </w:pPr>
            <w:r>
              <w:rPr>
                <w:rFonts w:hint="eastAsia" w:asciiTheme="minorEastAsia" w:hAnsiTheme="minorEastAsia" w:eastAsiaTheme="minorEastAsia"/>
                <w:sz w:val="24"/>
              </w:rPr>
              <w:t>2</w:t>
            </w:r>
            <w:r>
              <w:rPr>
                <w:rFonts w:asciiTheme="minorEastAsia" w:hAnsiTheme="minorEastAsia" w:eastAsiaTheme="minorEastAsia"/>
                <w:sz w:val="24"/>
              </w:rPr>
              <w:t>6</w:t>
            </w:r>
          </w:p>
        </w:tc>
      </w:tr>
    </w:tbl>
    <w:p>
      <w:pPr>
        <w:snapToGrid w:val="0"/>
        <w:spacing w:line="560" w:lineRule="exact"/>
        <w:ind w:firstLine="600" w:firstLineChars="200"/>
        <w:rPr>
          <w:rFonts w:ascii="Arial Narrow" w:hAnsi="Arial Narrow" w:eastAsia="仿宋_GB2312" w:cs="Arial"/>
          <w:b/>
          <w:sz w:val="30"/>
          <w:szCs w:val="30"/>
        </w:rPr>
      </w:pPr>
      <w:r>
        <w:rPr>
          <w:rFonts w:hint="eastAsia" w:ascii="黑体" w:hAnsi="黑体" w:eastAsia="黑体" w:cs="黑体"/>
          <w:bCs/>
          <w:sz w:val="30"/>
          <w:szCs w:val="30"/>
        </w:rPr>
        <w:t>二十、赛题公开承诺</w:t>
      </w:r>
    </w:p>
    <w:p>
      <w:pPr>
        <w:snapToGrid w:val="0"/>
        <w:spacing w:line="560" w:lineRule="exact"/>
        <w:ind w:firstLine="600" w:firstLineChars="200"/>
        <w:rPr>
          <w:rFonts w:ascii="黑体" w:hAnsi="黑体" w:eastAsia="黑体" w:cs="黑体"/>
          <w:b/>
          <w:sz w:val="30"/>
          <w:szCs w:val="30"/>
        </w:rPr>
      </w:pPr>
      <w:r>
        <w:rPr>
          <w:rFonts w:hint="eastAsia" w:ascii="仿宋_GB2312" w:eastAsia="仿宋_GB2312"/>
          <w:sz w:val="30"/>
          <w:szCs w:val="30"/>
        </w:rPr>
        <w:t>根据《全国职业院校技能大赛赛题管理办法》要求，本赛项赛题将于开赛前1个月由赛项执委会将赛题库发至全国职业院校技能大赛竞赛办公室，由竞赛办公室在全国职业院校技能大赛官网（www.chinaskills-jsw.org)公开赛题库。</w:t>
      </w:r>
    </w:p>
    <w:p>
      <w:pPr>
        <w:snapToGrid w:val="0"/>
        <w:spacing w:line="560" w:lineRule="exact"/>
        <w:ind w:firstLine="600" w:firstLineChars="200"/>
        <w:rPr>
          <w:rFonts w:ascii="Arial Narrow" w:hAnsi="Arial Narrow" w:eastAsia="仿宋_GB2312" w:cs="Arial"/>
          <w:bCs/>
          <w:sz w:val="30"/>
          <w:szCs w:val="30"/>
        </w:rPr>
      </w:pPr>
      <w:r>
        <w:rPr>
          <w:rFonts w:hint="eastAsia" w:ascii="黑体" w:hAnsi="黑体" w:eastAsia="黑体" w:cs="黑体"/>
          <w:bCs/>
          <w:sz w:val="30"/>
          <w:szCs w:val="30"/>
        </w:rPr>
        <w:t>二十一、其他</w:t>
      </w:r>
    </w:p>
    <w:p>
      <w:pPr>
        <w:snapToGrid w:val="0"/>
        <w:spacing w:line="560" w:lineRule="exact"/>
        <w:ind w:firstLine="600" w:firstLineChars="200"/>
        <w:jc w:val="left"/>
        <w:rPr>
          <w:rFonts w:ascii="Arial Narrow" w:hAnsi="Arial Narrow" w:eastAsia="仿宋_GB2312" w:cs="Arial"/>
          <w:sz w:val="30"/>
          <w:szCs w:val="30"/>
        </w:rPr>
      </w:pPr>
      <w:r>
        <w:rPr>
          <w:rFonts w:hint="eastAsia" w:ascii="Arial Narrow" w:hAnsi="Arial Narrow" w:eastAsia="仿宋_GB2312" w:cs="Arial"/>
          <w:sz w:val="30"/>
          <w:szCs w:val="30"/>
        </w:rPr>
        <w:t>我单位组织的面向职业院校学生开展的汽车营销技能竞赛始创于2009年，是由本赛项申报单位组织的行业性赛事，在坚持举办三届后，先是高职组比赛于2012年正式列入全国职业院校技能大赛，紧接着中职组比赛也于2014年正式列入全国职业院校技能大赛。</w:t>
      </w:r>
    </w:p>
    <w:p>
      <w:pPr>
        <w:snapToGrid w:val="0"/>
        <w:spacing w:line="560" w:lineRule="exact"/>
        <w:ind w:firstLine="600" w:firstLineChars="200"/>
        <w:jc w:val="left"/>
        <w:rPr>
          <w:rFonts w:ascii="Arial Narrow" w:hAnsi="Arial Narrow" w:eastAsia="仿宋_GB2312" w:cs="Arial"/>
          <w:sz w:val="30"/>
          <w:szCs w:val="30"/>
        </w:rPr>
      </w:pPr>
      <w:r>
        <w:rPr>
          <w:rFonts w:hint="eastAsia" w:ascii="Arial Narrow" w:hAnsi="Arial Narrow" w:eastAsia="仿宋_GB2312" w:cs="Arial"/>
          <w:sz w:val="30"/>
          <w:szCs w:val="30"/>
        </w:rPr>
        <w:t>本赛项申报单位自2014年来连续承办五届中职组汽车营销赛项，以出色的工作赢得了各级领导和职业院校的高度评价。</w:t>
      </w:r>
    </w:p>
    <w:p>
      <w:pPr>
        <w:snapToGrid w:val="0"/>
        <w:spacing w:line="560" w:lineRule="exact"/>
        <w:ind w:firstLine="600" w:firstLineChars="200"/>
        <w:jc w:val="left"/>
        <w:rPr>
          <w:rFonts w:ascii="Arial Narrow" w:hAnsi="Arial Narrow" w:eastAsia="仿宋_GB2312" w:cs="Arial"/>
          <w:sz w:val="30"/>
          <w:szCs w:val="30"/>
        </w:rPr>
      </w:pPr>
      <w:r>
        <w:rPr>
          <w:rFonts w:hint="eastAsia" w:ascii="Arial Narrow" w:hAnsi="Arial Narrow" w:eastAsia="仿宋_GB2312" w:cs="Arial"/>
          <w:sz w:val="30"/>
          <w:szCs w:val="30"/>
        </w:rPr>
        <w:t>除此而外，本赛项申报单位于2011年创办的“全国职业院校汽车专业教师能力大赛”中，也包括高职组和中职组汽车营销赛项。该赛事为双年赛，已成功举办四届。通过以上赛事的策划、 设计和组织实施，本赛项申报单位在举办汽车营销技能竞赛方面积累了丰富经验，拥有优势资源，具备较强能力。</w:t>
      </w:r>
    </w:p>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Fonts w:hint="eastAsia"/>
      </w:rPr>
      <w:fldChar w:fldCharType="begin"/>
    </w:r>
    <w:r>
      <w:rPr>
        <w:rFonts w:hint="eastAsia"/>
      </w:rPr>
      <w:instrText xml:space="preserve"> PAGE  \* MERGEFORMAT </w:instrText>
    </w:r>
    <w:r>
      <w:rPr>
        <w:rFonts w:hint="eastAsia"/>
      </w:rPr>
      <w:fldChar w:fldCharType="separate"/>
    </w:r>
    <w:r>
      <w:t>29</w:t>
    </w:r>
    <w:r>
      <w:rPr>
        <w:rFonts w:hint="eastAsia"/>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E329E7"/>
    <w:multiLevelType w:val="multilevel"/>
    <w:tmpl w:val="1AE329E7"/>
    <w:lvl w:ilvl="0" w:tentative="0">
      <w:start w:val="1"/>
      <w:numFmt w:val="japaneseCounting"/>
      <w:lvlText w:val="（%1）"/>
      <w:lvlJc w:val="left"/>
      <w:pPr>
        <w:ind w:left="1680" w:hanging="1080"/>
      </w:pPr>
      <w:rPr>
        <w:rFonts w:hint="default"/>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F22"/>
    <w:rsid w:val="00005003"/>
    <w:rsid w:val="0000519E"/>
    <w:rsid w:val="00005BF2"/>
    <w:rsid w:val="00021044"/>
    <w:rsid w:val="00026B56"/>
    <w:rsid w:val="00034290"/>
    <w:rsid w:val="00040EE3"/>
    <w:rsid w:val="00042775"/>
    <w:rsid w:val="00050454"/>
    <w:rsid w:val="00053EEA"/>
    <w:rsid w:val="0006680F"/>
    <w:rsid w:val="00067743"/>
    <w:rsid w:val="00070A07"/>
    <w:rsid w:val="00082F83"/>
    <w:rsid w:val="000A7999"/>
    <w:rsid w:val="000B2B83"/>
    <w:rsid w:val="000B5007"/>
    <w:rsid w:val="000C01F2"/>
    <w:rsid w:val="000E2AAC"/>
    <w:rsid w:val="000F57B3"/>
    <w:rsid w:val="00123B4A"/>
    <w:rsid w:val="0014248C"/>
    <w:rsid w:val="001644B1"/>
    <w:rsid w:val="0017322A"/>
    <w:rsid w:val="0017658C"/>
    <w:rsid w:val="001776A4"/>
    <w:rsid w:val="0017781E"/>
    <w:rsid w:val="00180E5F"/>
    <w:rsid w:val="00185C81"/>
    <w:rsid w:val="00186571"/>
    <w:rsid w:val="00201ED8"/>
    <w:rsid w:val="00253B1E"/>
    <w:rsid w:val="00253F3A"/>
    <w:rsid w:val="00260DA8"/>
    <w:rsid w:val="002735AD"/>
    <w:rsid w:val="00274399"/>
    <w:rsid w:val="0028496F"/>
    <w:rsid w:val="002910E3"/>
    <w:rsid w:val="002A3C9F"/>
    <w:rsid w:val="002B11C4"/>
    <w:rsid w:val="002B7176"/>
    <w:rsid w:val="002C5E18"/>
    <w:rsid w:val="002D2336"/>
    <w:rsid w:val="002F5F46"/>
    <w:rsid w:val="00316CBA"/>
    <w:rsid w:val="0032216D"/>
    <w:rsid w:val="00326853"/>
    <w:rsid w:val="00333DC6"/>
    <w:rsid w:val="003342D1"/>
    <w:rsid w:val="003429A4"/>
    <w:rsid w:val="00355CF8"/>
    <w:rsid w:val="00365526"/>
    <w:rsid w:val="00381C81"/>
    <w:rsid w:val="0038678C"/>
    <w:rsid w:val="0039768D"/>
    <w:rsid w:val="003A7A7E"/>
    <w:rsid w:val="003B7F4E"/>
    <w:rsid w:val="003C43D0"/>
    <w:rsid w:val="003D4590"/>
    <w:rsid w:val="003D7851"/>
    <w:rsid w:val="00406F28"/>
    <w:rsid w:val="004231AD"/>
    <w:rsid w:val="0043452B"/>
    <w:rsid w:val="00434BAC"/>
    <w:rsid w:val="00436F73"/>
    <w:rsid w:val="00440E51"/>
    <w:rsid w:val="004417E6"/>
    <w:rsid w:val="00444547"/>
    <w:rsid w:val="00445948"/>
    <w:rsid w:val="004465CE"/>
    <w:rsid w:val="00453C0C"/>
    <w:rsid w:val="004542FF"/>
    <w:rsid w:val="0045799B"/>
    <w:rsid w:val="00470B91"/>
    <w:rsid w:val="00492B16"/>
    <w:rsid w:val="004B06B3"/>
    <w:rsid w:val="004B2003"/>
    <w:rsid w:val="004D3BBC"/>
    <w:rsid w:val="004E0F22"/>
    <w:rsid w:val="004F50D0"/>
    <w:rsid w:val="004F5EC8"/>
    <w:rsid w:val="0050089E"/>
    <w:rsid w:val="00506F16"/>
    <w:rsid w:val="00512C07"/>
    <w:rsid w:val="005234C4"/>
    <w:rsid w:val="00546C1A"/>
    <w:rsid w:val="00554304"/>
    <w:rsid w:val="00575205"/>
    <w:rsid w:val="00583C4C"/>
    <w:rsid w:val="005B2902"/>
    <w:rsid w:val="005D56D4"/>
    <w:rsid w:val="005D6642"/>
    <w:rsid w:val="005D77E6"/>
    <w:rsid w:val="005E1063"/>
    <w:rsid w:val="005E170E"/>
    <w:rsid w:val="006160EA"/>
    <w:rsid w:val="00641F24"/>
    <w:rsid w:val="00642BB5"/>
    <w:rsid w:val="00642D06"/>
    <w:rsid w:val="0064642C"/>
    <w:rsid w:val="00664705"/>
    <w:rsid w:val="006701B7"/>
    <w:rsid w:val="00672154"/>
    <w:rsid w:val="00681DA4"/>
    <w:rsid w:val="006B0F44"/>
    <w:rsid w:val="006B218E"/>
    <w:rsid w:val="006B68FC"/>
    <w:rsid w:val="006C6DC0"/>
    <w:rsid w:val="006E4B13"/>
    <w:rsid w:val="006E680C"/>
    <w:rsid w:val="006F1C81"/>
    <w:rsid w:val="00710182"/>
    <w:rsid w:val="007224FE"/>
    <w:rsid w:val="00760A5F"/>
    <w:rsid w:val="00763A0E"/>
    <w:rsid w:val="00764C32"/>
    <w:rsid w:val="007721B6"/>
    <w:rsid w:val="00777018"/>
    <w:rsid w:val="00796B83"/>
    <w:rsid w:val="007A457B"/>
    <w:rsid w:val="007A630D"/>
    <w:rsid w:val="007B284B"/>
    <w:rsid w:val="007B4E1B"/>
    <w:rsid w:val="007C30A6"/>
    <w:rsid w:val="007D0423"/>
    <w:rsid w:val="007D4D8A"/>
    <w:rsid w:val="007E6512"/>
    <w:rsid w:val="00802A67"/>
    <w:rsid w:val="008207F6"/>
    <w:rsid w:val="0083784A"/>
    <w:rsid w:val="00840DF4"/>
    <w:rsid w:val="00843168"/>
    <w:rsid w:val="00846ECB"/>
    <w:rsid w:val="0085039D"/>
    <w:rsid w:val="008510C3"/>
    <w:rsid w:val="0085517C"/>
    <w:rsid w:val="00855D64"/>
    <w:rsid w:val="00882B01"/>
    <w:rsid w:val="008920F3"/>
    <w:rsid w:val="00895AA0"/>
    <w:rsid w:val="008B0549"/>
    <w:rsid w:val="008B0747"/>
    <w:rsid w:val="008B57AC"/>
    <w:rsid w:val="008C6BA1"/>
    <w:rsid w:val="008D6FC8"/>
    <w:rsid w:val="008E1B3E"/>
    <w:rsid w:val="00902B92"/>
    <w:rsid w:val="00932AA5"/>
    <w:rsid w:val="00947CC6"/>
    <w:rsid w:val="009541F8"/>
    <w:rsid w:val="0096203B"/>
    <w:rsid w:val="009779D7"/>
    <w:rsid w:val="0098156A"/>
    <w:rsid w:val="009B3575"/>
    <w:rsid w:val="009D39B8"/>
    <w:rsid w:val="009D3EC5"/>
    <w:rsid w:val="009E2AD4"/>
    <w:rsid w:val="009F0654"/>
    <w:rsid w:val="009F43E0"/>
    <w:rsid w:val="00A016F2"/>
    <w:rsid w:val="00A0597D"/>
    <w:rsid w:val="00A31DA7"/>
    <w:rsid w:val="00A559BA"/>
    <w:rsid w:val="00A66244"/>
    <w:rsid w:val="00A66EBE"/>
    <w:rsid w:val="00A6767E"/>
    <w:rsid w:val="00A7252F"/>
    <w:rsid w:val="00A85C22"/>
    <w:rsid w:val="00A96B38"/>
    <w:rsid w:val="00AA458B"/>
    <w:rsid w:val="00AA50CC"/>
    <w:rsid w:val="00AB1370"/>
    <w:rsid w:val="00AC2D6A"/>
    <w:rsid w:val="00AC2FBD"/>
    <w:rsid w:val="00AD2D1D"/>
    <w:rsid w:val="00AE0B02"/>
    <w:rsid w:val="00B02FCF"/>
    <w:rsid w:val="00B07C94"/>
    <w:rsid w:val="00B11A28"/>
    <w:rsid w:val="00B11E31"/>
    <w:rsid w:val="00B1596A"/>
    <w:rsid w:val="00B32037"/>
    <w:rsid w:val="00B37682"/>
    <w:rsid w:val="00B64D9D"/>
    <w:rsid w:val="00B650C3"/>
    <w:rsid w:val="00B677FA"/>
    <w:rsid w:val="00B708F0"/>
    <w:rsid w:val="00B8405A"/>
    <w:rsid w:val="00B842D2"/>
    <w:rsid w:val="00BA1C08"/>
    <w:rsid w:val="00BB1042"/>
    <w:rsid w:val="00BB50DE"/>
    <w:rsid w:val="00BC3983"/>
    <w:rsid w:val="00BE261D"/>
    <w:rsid w:val="00BF31AD"/>
    <w:rsid w:val="00BF55A1"/>
    <w:rsid w:val="00C14114"/>
    <w:rsid w:val="00C23559"/>
    <w:rsid w:val="00C346FC"/>
    <w:rsid w:val="00C3761B"/>
    <w:rsid w:val="00C41D14"/>
    <w:rsid w:val="00C43C4A"/>
    <w:rsid w:val="00C45D28"/>
    <w:rsid w:val="00C92929"/>
    <w:rsid w:val="00C95604"/>
    <w:rsid w:val="00CA6384"/>
    <w:rsid w:val="00CB7C08"/>
    <w:rsid w:val="00CC0A26"/>
    <w:rsid w:val="00CD0061"/>
    <w:rsid w:val="00CD44DE"/>
    <w:rsid w:val="00CE3704"/>
    <w:rsid w:val="00CF308F"/>
    <w:rsid w:val="00CF33FC"/>
    <w:rsid w:val="00CF7561"/>
    <w:rsid w:val="00CF75FE"/>
    <w:rsid w:val="00D02C80"/>
    <w:rsid w:val="00D0781E"/>
    <w:rsid w:val="00D12F83"/>
    <w:rsid w:val="00D15313"/>
    <w:rsid w:val="00D23E3A"/>
    <w:rsid w:val="00D336D0"/>
    <w:rsid w:val="00D3719F"/>
    <w:rsid w:val="00D67A10"/>
    <w:rsid w:val="00D72DE3"/>
    <w:rsid w:val="00D96A50"/>
    <w:rsid w:val="00DA04A5"/>
    <w:rsid w:val="00DA5AF0"/>
    <w:rsid w:val="00DA7B96"/>
    <w:rsid w:val="00DB711C"/>
    <w:rsid w:val="00DC11D6"/>
    <w:rsid w:val="00DC1A23"/>
    <w:rsid w:val="00DC57B7"/>
    <w:rsid w:val="00DD236E"/>
    <w:rsid w:val="00DE5B3D"/>
    <w:rsid w:val="00DF52EB"/>
    <w:rsid w:val="00E22837"/>
    <w:rsid w:val="00E36494"/>
    <w:rsid w:val="00E44189"/>
    <w:rsid w:val="00E63801"/>
    <w:rsid w:val="00E65EA7"/>
    <w:rsid w:val="00E74DE2"/>
    <w:rsid w:val="00E81E92"/>
    <w:rsid w:val="00E82EE7"/>
    <w:rsid w:val="00E91194"/>
    <w:rsid w:val="00E97533"/>
    <w:rsid w:val="00EA20CD"/>
    <w:rsid w:val="00EA64C9"/>
    <w:rsid w:val="00EB1C04"/>
    <w:rsid w:val="00EB1F26"/>
    <w:rsid w:val="00EC5AB9"/>
    <w:rsid w:val="00EE1554"/>
    <w:rsid w:val="00EE1D36"/>
    <w:rsid w:val="00EE4982"/>
    <w:rsid w:val="00EF2638"/>
    <w:rsid w:val="00EF2D73"/>
    <w:rsid w:val="00EF333F"/>
    <w:rsid w:val="00EF6B4E"/>
    <w:rsid w:val="00EF6C7C"/>
    <w:rsid w:val="00F0633F"/>
    <w:rsid w:val="00F10BBA"/>
    <w:rsid w:val="00F23362"/>
    <w:rsid w:val="00F3035B"/>
    <w:rsid w:val="00F3628C"/>
    <w:rsid w:val="00F50754"/>
    <w:rsid w:val="00F528B8"/>
    <w:rsid w:val="00F63A53"/>
    <w:rsid w:val="00F751DD"/>
    <w:rsid w:val="00FB13F2"/>
    <w:rsid w:val="00FB3F27"/>
    <w:rsid w:val="00FC4792"/>
    <w:rsid w:val="00FD1671"/>
    <w:rsid w:val="00FF3608"/>
    <w:rsid w:val="10907F32"/>
    <w:rsid w:val="15405F2B"/>
    <w:rsid w:val="28627691"/>
    <w:rsid w:val="4E011963"/>
    <w:rsid w:val="51DB12F6"/>
    <w:rsid w:val="5E4A6A02"/>
    <w:rsid w:val="5F9C1C10"/>
    <w:rsid w:val="62411A37"/>
    <w:rsid w:val="62860A3B"/>
    <w:rsid w:val="68AA0A07"/>
    <w:rsid w:val="72591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annotation subject"/>
    <w:basedOn w:val="3"/>
    <w:next w:val="3"/>
    <w:link w:val="14"/>
    <w:uiPriority w:val="0"/>
    <w:rPr>
      <w:b/>
      <w:bCs/>
    </w:rPr>
  </w:style>
  <w:style w:type="paragraph" w:styleId="3">
    <w:name w:val="annotation text"/>
    <w:basedOn w:val="1"/>
    <w:link w:val="13"/>
    <w:qFormat/>
    <w:uiPriority w:val="0"/>
    <w:pPr>
      <w:jc w:val="left"/>
    </w:pPr>
  </w:style>
  <w:style w:type="paragraph" w:styleId="4">
    <w:name w:val="Balloon Text"/>
    <w:basedOn w:val="1"/>
    <w:link w:val="15"/>
    <w:qFormat/>
    <w:uiPriority w:val="0"/>
    <w:rPr>
      <w:sz w:val="18"/>
      <w:szCs w:val="18"/>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footnote text"/>
    <w:basedOn w:val="1"/>
    <w:link w:val="16"/>
    <w:qFormat/>
    <w:uiPriority w:val="0"/>
    <w:pPr>
      <w:snapToGrid w:val="0"/>
      <w:jc w:val="left"/>
    </w:pPr>
    <w:rPr>
      <w:kern w:val="0"/>
      <w:sz w:val="18"/>
      <w:szCs w:val="18"/>
    </w:rPr>
  </w:style>
  <w:style w:type="character" w:styleId="9">
    <w:name w:val="annotation reference"/>
    <w:basedOn w:val="8"/>
    <w:qFormat/>
    <w:uiPriority w:val="0"/>
    <w:rPr>
      <w:sz w:val="21"/>
      <w:szCs w:val="21"/>
    </w:rPr>
  </w:style>
  <w:style w:type="character" w:styleId="10">
    <w:name w:val="footnote reference"/>
    <w:qFormat/>
    <w:uiPriority w:val="0"/>
    <w:rPr>
      <w:rFonts w:cs="Times New Roman"/>
      <w:vertAlign w:val="superscript"/>
    </w:rPr>
  </w:style>
  <w:style w:type="table" w:styleId="12">
    <w:name w:val="Table Grid"/>
    <w:basedOn w:val="11"/>
    <w:unhideWhenUse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3">
    <w:name w:val="批注文字 Char"/>
    <w:basedOn w:val="8"/>
    <w:link w:val="3"/>
    <w:qFormat/>
    <w:uiPriority w:val="0"/>
    <w:rPr>
      <w:kern w:val="2"/>
      <w:sz w:val="21"/>
      <w:szCs w:val="22"/>
    </w:rPr>
  </w:style>
  <w:style w:type="character" w:customStyle="1" w:styleId="14">
    <w:name w:val="批注主题 Char"/>
    <w:basedOn w:val="13"/>
    <w:link w:val="2"/>
    <w:qFormat/>
    <w:uiPriority w:val="0"/>
    <w:rPr>
      <w:b/>
      <w:bCs/>
      <w:kern w:val="2"/>
      <w:sz w:val="21"/>
      <w:szCs w:val="22"/>
    </w:rPr>
  </w:style>
  <w:style w:type="character" w:customStyle="1" w:styleId="15">
    <w:name w:val="批注框文本 Char"/>
    <w:basedOn w:val="8"/>
    <w:link w:val="4"/>
    <w:uiPriority w:val="0"/>
    <w:rPr>
      <w:kern w:val="2"/>
      <w:sz w:val="18"/>
      <w:szCs w:val="18"/>
    </w:rPr>
  </w:style>
  <w:style w:type="character" w:customStyle="1" w:styleId="16">
    <w:name w:val="脚注文本 Char"/>
    <w:basedOn w:val="8"/>
    <w:link w:val="7"/>
    <w:qFormat/>
    <w:uiPriority w:val="0"/>
    <w:rPr>
      <w:sz w:val="18"/>
      <w:szCs w:val="18"/>
    </w:rPr>
  </w:style>
  <w:style w:type="paragraph" w:styleId="17">
    <w:name w:val="List Paragraph"/>
    <w:basedOn w:val="1"/>
    <w:qFormat/>
    <w:uiPriority w:val="34"/>
    <w:pPr>
      <w:ind w:firstLine="420" w:firstLineChars="200"/>
    </w:pPr>
    <w:rPr>
      <w:rFonts w:asciiTheme="minorHAnsi" w:hAnsiTheme="minorHAnsi" w:eastAsiaTheme="minorEastAsia" w:cstheme="minorBidi"/>
    </w:rPr>
  </w:style>
  <w:style w:type="paragraph" w:customStyle="1" w:styleId="18">
    <w:name w:val="_Style 17"/>
    <w:basedOn w:val="1"/>
    <w:next w:val="17"/>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C2AAE09-429C-4AB7-AA25-4DDC33BE5F6F}">
  <ds:schemaRefs/>
</ds:datastoreItem>
</file>

<file path=docProps/app.xml><?xml version="1.0" encoding="utf-8"?>
<Properties xmlns="http://schemas.openxmlformats.org/officeDocument/2006/extended-properties" xmlns:vt="http://schemas.openxmlformats.org/officeDocument/2006/docPropsVTypes">
  <Template>Normal</Template>
  <Pages>1</Pages>
  <Words>3013</Words>
  <Characters>17177</Characters>
  <Lines>143</Lines>
  <Paragraphs>40</Paragraphs>
  <TotalTime>502</TotalTime>
  <ScaleCrop>false</ScaleCrop>
  <LinksUpToDate>false</LinksUpToDate>
  <CharactersWithSpaces>20150</CharactersWithSpaces>
  <Application>WPS Office_11.1.0.7881_F1E327BC-269C-435d-A152-05C5408002CA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2018-08-09T02:53:00Z</dcterms:created>
  <dc:creator>Administrator</dc:creator>
  <cp:lastModifiedBy>徐园园</cp:lastModifiedBy>
  <dcterms:modified xsi:type="dcterms:W3CDTF">2018-10-24T05:56:36Z</dcterms:modified>
  <cp:revision>117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