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黑体"/>
          <w:b/>
          <w:bCs/>
          <w:color w:val="000000"/>
          <w:sz w:val="36"/>
          <w:szCs w:val="36"/>
        </w:rPr>
      </w:pPr>
      <w:r>
        <w:rPr>
          <w:rFonts w:ascii="宋体" w:hAnsi="宋体" w:cs="黑体"/>
          <w:b/>
          <w:bCs/>
          <w:color w:val="000000"/>
          <w:sz w:val="36"/>
          <w:szCs w:val="36"/>
        </w:rPr>
        <w:t xml:space="preserve">2018 </w:t>
      </w:r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年全国职业院校技能大赛（高职组）</w:t>
      </w:r>
    </w:p>
    <w:p>
      <w:pPr>
        <w:autoSpaceDE w:val="0"/>
        <w:autoSpaceDN w:val="0"/>
        <w:adjustRightInd w:val="0"/>
        <w:jc w:val="center"/>
        <w:rPr>
          <w:rFonts w:ascii="宋体" w:cs="黑体"/>
          <w:b/>
          <w:bCs/>
          <w:color w:val="000000"/>
          <w:sz w:val="36"/>
          <w:szCs w:val="36"/>
        </w:rPr>
      </w:pPr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“鸡新城疫</w:t>
      </w:r>
      <w:r>
        <w:rPr>
          <w:rFonts w:ascii="宋体" w:hAnsi="宋体" w:cs="黑体"/>
          <w:b/>
          <w:bCs/>
          <w:color w:val="000000"/>
          <w:sz w:val="36"/>
          <w:szCs w:val="36"/>
        </w:rPr>
        <w:t>HI</w:t>
      </w:r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抗体水平测定”赛项</w:t>
      </w:r>
      <w:bookmarkStart w:id="0" w:name="_GoBack"/>
      <w:bookmarkEnd w:id="0"/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赛卷</w:t>
      </w:r>
    </w:p>
    <w:p>
      <w:pPr>
        <w:pStyle w:val="6"/>
      </w:pPr>
    </w:p>
    <w:p>
      <w:pPr>
        <w:pStyle w:val="6"/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赛项编号：</w:t>
      </w:r>
      <w:r>
        <w:rPr>
          <w:rFonts w:ascii="仿宋_GB2312" w:hAnsi="仿宋_GB2312" w:eastAsia="仿宋_GB2312" w:cs="仿宋_GB2312"/>
          <w:kern w:val="2"/>
        </w:rPr>
        <w:t xml:space="preserve">GZ-2018011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黑体" w:hAnsi="黑体" w:eastAsia="黑体" w:cs="微软雅黑"/>
          <w:color w:val="000000"/>
          <w:kern w:val="0"/>
          <w:sz w:val="28"/>
          <w:szCs w:val="28"/>
        </w:rPr>
        <w:t>赛项名称：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鸡新城疫抗体水平测定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黑体" w:hAnsi="黑体" w:eastAsia="黑体" w:cs="微软雅黑"/>
          <w:color w:val="000000"/>
          <w:kern w:val="0"/>
          <w:sz w:val="28"/>
          <w:szCs w:val="28"/>
        </w:rPr>
        <w:t>比赛题目：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根据《新城疫抗体诊断技术》（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GB/T16550-2008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）标准进行鸡新城疫抗体水平测定（微量法）临床技能考核。</w:t>
      </w:r>
    </w:p>
    <w:p>
      <w:pPr>
        <w:snapToGrid w:val="0"/>
        <w:spacing w:line="360" w:lineRule="auto"/>
        <w:rPr>
          <w:rFonts w:ascii="黑体" w:hAnsi="黑体" w:eastAsia="黑体" w:cs="微软雅黑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微软雅黑"/>
          <w:color w:val="000000"/>
          <w:kern w:val="0"/>
          <w:sz w:val="28"/>
          <w:szCs w:val="28"/>
        </w:rPr>
        <w:t>比赛内容：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鸡的采血方法、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1%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鸡红细胞悬液配制、血凝试验操作、四单位病毒配制、血凝抑制试验操作、抗体滴度报告撰写等。</w:t>
      </w:r>
    </w:p>
    <w:p>
      <w:pPr>
        <w:snapToGrid w:val="0"/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一、试验器材准备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、仪器与材料准备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、物品标识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标识合理，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标识清晰，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、桌面整洁度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</w:t>
      </w:r>
    </w:p>
    <w:p>
      <w:pPr>
        <w:snapToGrid w:val="0"/>
        <w:spacing w:line="360" w:lineRule="auto"/>
        <w:ind w:firstLine="482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二、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  <w:t>1%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鸡红细胞悬液配制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、采血方法和采血量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抗凝剂适量，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采血方法规范、熟练，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采血量适宜，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、离心机使用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离心机使用规范，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天平使用规范，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红细胞悬液配制方法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8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稀释液倍数正确，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离心机转数、离心时间正确，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红细胞洗涤次数适宜，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压积红细胞吸取正确，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三、血凝试验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分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器材使用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微量移液器使用规范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操作程序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吸头更换合理，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新城疫标准抗原倍比稀释操作规范，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1%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红细胞悬液加样顺序正确，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振荡及感作时间得当，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left="48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、结果判定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10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能依据生理盐水对照孔的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RBC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呈明显钮扣状沉到孔底时判定结果，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对照孔结果正确时，能确定完全凝集的新城疫标准抗原最高稀释倍数为病毒的血凝价，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能把完全凝集的病毒的最高稀释倍数作为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个血凝单位，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四、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个血凝单位病毒液配制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、器材选择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器材选择合理，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器材使用规范、熟练，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、配制方法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稀释倍数计算正确，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稀释液加入得当、操作规范，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、配制量适宜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五、血凝抑制试验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、器材使用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微量移液器使用规范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、操作程序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吸头更换合理，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被检血清样本倍比稀释操作规范，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1%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红细胞悬液加样顺序正确，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振荡及感作时间得当，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、结果判定准确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10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能在对照孔红细胞呈明显钮扣状沉淀到孔底时判定结果，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在对照孔结果正确情况下，能从背侧观察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RBC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有无呈泪珠样流淌，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能把完全不凝集（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RBC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完全流下）被检血清的最高稀释倍数作为该血清的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HI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滴度，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分；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阴性血清与标准抗原对照的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HI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滴度不大于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2log2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，阳性血清与标准抗原对照的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HI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滴度与已知滴度相差在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个稀释度范围内，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六、抗体滴度报告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 24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、抗体滴度报告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、结果判定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   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 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抗体滴度判读正确、结果误差±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，每个样本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、场地清洁度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   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691F2"/>
    <w:multiLevelType w:val="singleLevel"/>
    <w:tmpl w:val="AC1691F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F90B01FB"/>
    <w:multiLevelType w:val="singleLevel"/>
    <w:tmpl w:val="F90B01FB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F15779"/>
    <w:rsid w:val="00251934"/>
    <w:rsid w:val="00296D68"/>
    <w:rsid w:val="00546603"/>
    <w:rsid w:val="00632EF9"/>
    <w:rsid w:val="00814103"/>
    <w:rsid w:val="00A17566"/>
    <w:rsid w:val="00AD1823"/>
    <w:rsid w:val="00B05941"/>
    <w:rsid w:val="00B71BB3"/>
    <w:rsid w:val="00E219DE"/>
    <w:rsid w:val="00E932A8"/>
    <w:rsid w:val="00F3309E"/>
    <w:rsid w:val="0FDF07EC"/>
    <w:rsid w:val="414E461D"/>
    <w:rsid w:val="4CF15779"/>
    <w:rsid w:val="4DE14EC1"/>
    <w:rsid w:val="50EA39DD"/>
    <w:rsid w:val="6B1D11D2"/>
    <w:rsid w:val="6D535020"/>
    <w:rsid w:val="70185CF7"/>
    <w:rsid w:val="7047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968</Words>
  <Characters>1019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2018-05-30T15:50:00Z</dcterms:created>
  <dc:creator>Administrator</dc:creator>
  <cp:lastModifiedBy>守望</cp:lastModifiedBy>
  <dcterms:modified xsi:type="dcterms:W3CDTF">2018-05-31T07:21:59Z</dcterms:modified>
  <dc:title>2018 年全国职业院校技能大赛（高职组）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