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99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107"/>
        <w:gridCol w:w="1336"/>
        <w:gridCol w:w="504"/>
        <w:gridCol w:w="2150"/>
        <w:gridCol w:w="2976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序号</w:t>
            </w: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作业项目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考核内容</w:t>
            </w:r>
          </w:p>
        </w:tc>
        <w:tc>
          <w:tcPr>
            <w:tcW w:w="50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配分</w:t>
            </w:r>
          </w:p>
        </w:tc>
        <w:tc>
          <w:tcPr>
            <w:tcW w:w="2150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考核记录</w:t>
            </w:r>
          </w:p>
        </w:tc>
        <w:tc>
          <w:tcPr>
            <w:tcW w:w="297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Cs w:val="21"/>
              </w:rPr>
              <w:t>扣分说明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扣分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一</w:t>
            </w:r>
          </w:p>
        </w:tc>
        <w:tc>
          <w:tcPr>
            <w:tcW w:w="110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仪器的准备（</w:t>
            </w: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分）</w:t>
            </w:r>
          </w:p>
        </w:tc>
        <w:tc>
          <w:tcPr>
            <w:tcW w:w="133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玻璃仪器的洗涤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洗净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未洗净，扣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未洗净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仪器连接与检查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进行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未进行，扣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分（仪器与计算机联机检查）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未进行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4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二</w:t>
            </w:r>
          </w:p>
        </w:tc>
        <w:tc>
          <w:tcPr>
            <w:tcW w:w="110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溶液的制备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（</w:t>
            </w:r>
            <w:r>
              <w:rPr>
                <w:rFonts w:ascii="Times New Roman" w:hAnsi="Times New Roman"/>
                <w:color w:val="000000"/>
                <w:szCs w:val="21"/>
              </w:rPr>
              <w:t>7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分）</w:t>
            </w:r>
          </w:p>
        </w:tc>
        <w:tc>
          <w:tcPr>
            <w:tcW w:w="133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吸量管润洗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进行</w:t>
            </w:r>
          </w:p>
        </w:tc>
        <w:tc>
          <w:tcPr>
            <w:tcW w:w="2976" w:type="dxa"/>
            <w:vMerge w:val="restart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吸量管未润洗或用量明显较多扣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分（润洗量在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1/3~1/2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之间）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未进行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容量瓶试漏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正确试漏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不正确试漏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，扣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不正确试漏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容量瓶稀释至刻度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准确</w:t>
            </w:r>
          </w:p>
        </w:tc>
        <w:tc>
          <w:tcPr>
            <w:tcW w:w="2976" w:type="dxa"/>
            <w:vMerge w:val="restart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溶液稀释体积不准确，且未重新配制，扣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个，最多扣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不准确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三</w:t>
            </w:r>
          </w:p>
        </w:tc>
        <w:tc>
          <w:tcPr>
            <w:tcW w:w="110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比色皿的使用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（</w:t>
            </w: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分）</w:t>
            </w:r>
          </w:p>
        </w:tc>
        <w:tc>
          <w:tcPr>
            <w:tcW w:w="133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比色皿操作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150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正确</w:t>
            </w:r>
          </w:p>
        </w:tc>
        <w:tc>
          <w:tcPr>
            <w:tcW w:w="2976" w:type="dxa"/>
            <w:vMerge w:val="restart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手触及比色皿透光面扣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0.5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分，测定时，溶液过少或过多，扣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0.5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2/3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～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4/5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0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不正确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比色皿配套性检验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进行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未进行，扣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分；检验但操作不正确，扣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未进行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测定后，比色皿洗净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进行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比色皿未清洗，扣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未进行</w:t>
            </w:r>
          </w:p>
        </w:tc>
        <w:tc>
          <w:tcPr>
            <w:tcW w:w="2976" w:type="dxa"/>
            <w:vMerge w:val="continue"/>
            <w:vAlign w:val="center"/>
          </w:tcPr>
          <w:p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四</w:t>
            </w:r>
          </w:p>
        </w:tc>
        <w:tc>
          <w:tcPr>
            <w:tcW w:w="110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仪器的使用（</w:t>
            </w: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分）</w:t>
            </w:r>
          </w:p>
        </w:tc>
        <w:tc>
          <w:tcPr>
            <w:tcW w:w="133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参比溶液的正确使用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50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正确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参比溶液选择错误，扣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50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不正确</w:t>
            </w:r>
          </w:p>
        </w:tc>
        <w:tc>
          <w:tcPr>
            <w:tcW w:w="2976" w:type="dxa"/>
            <w:vMerge w:val="continue"/>
            <w:vAlign w:val="center"/>
          </w:tcPr>
          <w:p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测量数据保存和打印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进行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不保存每次扣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未进行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4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五</w:t>
            </w:r>
          </w:p>
        </w:tc>
        <w:tc>
          <w:tcPr>
            <w:tcW w:w="110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原始数据记录</w:t>
            </w:r>
          </w:p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（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hint="eastAsia" w:ascii="Times New Roman" w:hAnsi="Times New Roman"/>
                <w:color w:val="000000"/>
              </w:rPr>
              <w:t>分）</w:t>
            </w:r>
          </w:p>
        </w:tc>
        <w:tc>
          <w:tcPr>
            <w:tcW w:w="13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原始记录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完整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规范</w:t>
            </w:r>
          </w:p>
        </w:tc>
        <w:tc>
          <w:tcPr>
            <w:tcW w:w="2976" w:type="dxa"/>
            <w:vMerge w:val="restart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</w:rPr>
              <w:t>原始数据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不及时记录每次扣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0.5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  <w:r>
              <w:rPr>
                <w:rFonts w:hint="eastAsia" w:ascii="Times New Roman" w:hAnsi="Times New Roman"/>
                <w:color w:val="000000"/>
              </w:rPr>
              <w:t>；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项目不齐全、空项扣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0.5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项；最多扣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分，更改数值经裁判员认可，擅自转抄、誊写、涂改、拼凑数据取消比赛资格（在未进行下一操作前记录视为及时记录）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欠完整不规范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427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是否使用法定计量单位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没有使用法定计量单位，扣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427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3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427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3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报告单</w:t>
            </w:r>
          </w:p>
        </w:tc>
        <w:tc>
          <w:tcPr>
            <w:tcW w:w="50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完整、清晰</w:t>
            </w: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不完整、不清晰，扣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分；无报告、虚假报告者取消比赛资格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六</w:t>
            </w:r>
          </w:p>
        </w:tc>
        <w:tc>
          <w:tcPr>
            <w:tcW w:w="110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文明操作结束工作</w:t>
            </w:r>
          </w:p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（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hint="eastAsia" w:ascii="Times New Roman" w:hAnsi="Times New Roman"/>
                <w:color w:val="000000"/>
              </w:rPr>
              <w:t>分）</w:t>
            </w:r>
          </w:p>
        </w:tc>
        <w:tc>
          <w:tcPr>
            <w:tcW w:w="133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关闭电源、填写仪器使用记录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进行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未进行，每一项扣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0.5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分（关闭所有仪器设备的电源）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未进行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3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台面整理、废物和废液处理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进行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未进行，每一项扣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0.5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04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未进行</w:t>
            </w:r>
          </w:p>
        </w:tc>
        <w:tc>
          <w:tcPr>
            <w:tcW w:w="2976" w:type="dxa"/>
            <w:vMerge w:val="continue"/>
            <w:vAlign w:val="center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七</w:t>
            </w:r>
          </w:p>
        </w:tc>
        <w:tc>
          <w:tcPr>
            <w:tcW w:w="110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重大失误</w:t>
            </w:r>
          </w:p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（最多扣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hint="eastAsia" w:ascii="Times New Roman" w:hAnsi="Times New Roman"/>
                <w:color w:val="000000"/>
              </w:rPr>
              <w:t>2分）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</w:rPr>
              <w:t>玻璃仪器</w:t>
            </w:r>
          </w:p>
        </w:tc>
        <w:tc>
          <w:tcPr>
            <w:tcW w:w="50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0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损坏</w:t>
            </w:r>
          </w:p>
        </w:tc>
        <w:tc>
          <w:tcPr>
            <w:tcW w:w="2976" w:type="dxa"/>
            <w:vAlign w:val="center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每次倒扣</w:t>
            </w: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UV1800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光度计</w:t>
            </w:r>
          </w:p>
        </w:tc>
        <w:tc>
          <w:tcPr>
            <w:tcW w:w="50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0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损坏</w:t>
            </w:r>
          </w:p>
        </w:tc>
        <w:tc>
          <w:tcPr>
            <w:tcW w:w="2976" w:type="dxa"/>
            <w:vAlign w:val="center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每次倒扣</w:t>
            </w:r>
            <w:r>
              <w:rPr>
                <w:rFonts w:ascii="Times New Roman" w:hAnsi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分并赔偿相关损失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试液重配制</w:t>
            </w:r>
          </w:p>
        </w:tc>
        <w:tc>
          <w:tcPr>
            <w:tcW w:w="50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0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976" w:type="dxa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试液每重配制一次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倒扣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分，开始吸光度测量后不允许重配制溶液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重新测定</w:t>
            </w:r>
          </w:p>
        </w:tc>
        <w:tc>
          <w:tcPr>
            <w:tcW w:w="50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0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976" w:type="dxa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由于仪器本身的原因造成数据丢失，重新测定不扣分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。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其他情况每重新测定一次倒扣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分。（测定工作曲线和未知液吸光度值时，只有在下一个数据测定前，此数据能重新测定，每重新测定一次倒扣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八</w:t>
            </w: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总时间</w:t>
            </w:r>
          </w:p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（</w:t>
            </w:r>
            <w:r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hint="eastAsia" w:ascii="Times New Roman" w:hAnsi="Times New Roman"/>
                <w:color w:val="000000"/>
              </w:rPr>
              <w:t>分）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210</w:t>
            </w: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分钟完成</w:t>
            </w:r>
          </w:p>
        </w:tc>
        <w:tc>
          <w:tcPr>
            <w:tcW w:w="50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150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比赛不延时，到规定时间终止比赛。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>
      <w:pPr>
        <w:spacing w:line="360" w:lineRule="auto"/>
        <w:jc w:val="left"/>
        <w:rPr>
          <w:rFonts w:ascii="Times New Roman" w:hAnsi="Times New Roman"/>
          <w:b/>
          <w:color w:val="000000"/>
          <w:sz w:val="24"/>
        </w:rPr>
      </w:pPr>
      <w:r>
        <w:rPr>
          <w:rFonts w:hint="eastAsia" w:ascii="Times New Roman" w:hAnsi="Times New Roman"/>
          <w:b/>
          <w:color w:val="000000"/>
          <w:sz w:val="24"/>
          <w:szCs w:val="30"/>
        </w:rPr>
        <w:t>注：</w:t>
      </w:r>
      <w:r>
        <w:rPr>
          <w:rFonts w:ascii="Times New Roman" w:hAnsi="Times New Roman"/>
          <w:b/>
          <w:color w:val="000000"/>
          <w:sz w:val="24"/>
          <w:szCs w:val="30"/>
        </w:rPr>
        <w:t>1</w:t>
      </w:r>
      <w:r>
        <w:rPr>
          <w:rFonts w:hint="eastAsia" w:ascii="Times New Roman" w:hAnsi="Times New Roman"/>
          <w:b/>
          <w:color w:val="000000"/>
          <w:sz w:val="24"/>
          <w:szCs w:val="30"/>
        </w:rPr>
        <w:t>、选手不配制</w:t>
      </w:r>
      <w:r>
        <w:rPr>
          <w:rFonts w:ascii="Times New Roman" w:hAnsi="Times New Roman"/>
          <w:b/>
          <w:color w:val="000000"/>
          <w:sz w:val="24"/>
          <w:szCs w:val="30"/>
        </w:rPr>
        <w:t>0</w:t>
      </w:r>
      <w:r>
        <w:rPr>
          <w:rFonts w:hint="eastAsia" w:ascii="Times New Roman" w:hAnsi="Times New Roman"/>
          <w:b/>
          <w:color w:val="000000"/>
          <w:sz w:val="24"/>
          <w:szCs w:val="30"/>
        </w:rPr>
        <w:t>号容量瓶溶液的，在第十大项定量测定</w:t>
      </w:r>
      <w:r>
        <w:rPr>
          <w:rFonts w:hint="eastAsia" w:ascii="Times New Roman" w:hAnsi="Times New Roman"/>
          <w:b/>
          <w:color w:val="000000"/>
          <w:sz w:val="24"/>
        </w:rPr>
        <w:t>配制标准系列溶液中扣分。</w:t>
      </w:r>
    </w:p>
    <w:p>
      <w:pPr>
        <w:spacing w:line="360" w:lineRule="auto"/>
        <w:ind w:firstLine="482" w:firstLineChars="200"/>
        <w:jc w:val="left"/>
        <w:rPr>
          <w:rFonts w:ascii="Times New Roman" w:hAnsi="Times New Roman"/>
          <w:b/>
          <w:color w:val="000000"/>
          <w:sz w:val="24"/>
          <w:szCs w:val="30"/>
        </w:rPr>
      </w:pPr>
      <w:r>
        <w:rPr>
          <w:rFonts w:ascii="Times New Roman" w:hAnsi="Times New Roman"/>
          <w:b/>
          <w:color w:val="000000"/>
          <w:sz w:val="24"/>
          <w:szCs w:val="30"/>
        </w:rPr>
        <w:t>2</w:t>
      </w:r>
      <w:r>
        <w:rPr>
          <w:rFonts w:hint="eastAsia" w:ascii="Times New Roman" w:hAnsi="Times New Roman"/>
          <w:b/>
          <w:color w:val="000000"/>
          <w:sz w:val="24"/>
          <w:szCs w:val="30"/>
        </w:rPr>
        <w:t>、未知溶液稀释出现假平行，在第十一大项精密度中扣</w:t>
      </w:r>
      <w:r>
        <w:rPr>
          <w:rFonts w:ascii="Times New Roman" w:hAnsi="Times New Roman"/>
          <w:b/>
          <w:color w:val="000000"/>
          <w:sz w:val="24"/>
          <w:szCs w:val="30"/>
        </w:rPr>
        <w:t>10</w:t>
      </w:r>
      <w:r>
        <w:rPr>
          <w:rFonts w:hint="eastAsia" w:ascii="Times New Roman" w:hAnsi="Times New Roman"/>
          <w:b/>
          <w:color w:val="000000"/>
          <w:sz w:val="24"/>
          <w:szCs w:val="30"/>
        </w:rPr>
        <w:t>分。</w:t>
      </w:r>
    </w:p>
    <w:p>
      <w:pPr>
        <w:spacing w:line="360" w:lineRule="auto"/>
        <w:rPr>
          <w:rFonts w:ascii="Times New Roman" w:hAnsi="Times New Roman"/>
          <w:color w:val="000000"/>
          <w:sz w:val="24"/>
          <w:szCs w:val="30"/>
        </w:rPr>
      </w:pPr>
    </w:p>
    <w:p>
      <w:pPr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  <w:szCs w:val="30"/>
        </w:rPr>
        <w:t>一～八项总得分：</w:t>
      </w:r>
      <w:r>
        <w:rPr>
          <w:rFonts w:ascii="Times New Roman" w:hAnsi="Times New Roman"/>
          <w:color w:val="000000"/>
          <w:sz w:val="24"/>
        </w:rPr>
        <w:t xml:space="preserve">_____________   </w:t>
      </w:r>
      <w:r>
        <w:rPr>
          <w:rFonts w:hint="eastAsia" w:ascii="Times New Roman" w:hAnsi="Times New Roman"/>
          <w:color w:val="000000"/>
          <w:sz w:val="24"/>
        </w:rPr>
        <w:t>现场裁判签名：</w:t>
      </w:r>
      <w:r>
        <w:rPr>
          <w:rFonts w:ascii="Times New Roman" w:hAnsi="Times New Roman"/>
          <w:color w:val="000000"/>
          <w:sz w:val="24"/>
        </w:rPr>
        <w:t xml:space="preserve"> _____________</w:t>
      </w:r>
    </w:p>
    <w:p>
      <w:pPr>
        <w:spacing w:line="36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</w:t>
      </w:r>
      <w:r>
        <w:rPr>
          <w:rFonts w:hint="eastAsia" w:ascii="Times New Roman" w:hAnsi="Times New Roman"/>
          <w:color w:val="000000"/>
          <w:sz w:val="24"/>
        </w:rPr>
        <w:t>现场裁判长签名：</w:t>
      </w:r>
      <w:r>
        <w:rPr>
          <w:rFonts w:ascii="Times New Roman" w:hAnsi="Times New Roman"/>
          <w:color w:val="000000"/>
          <w:sz w:val="24"/>
        </w:rPr>
        <w:t xml:space="preserve"> _____________ </w:t>
      </w:r>
    </w:p>
    <w:p>
      <w:pPr>
        <w:spacing w:line="360" w:lineRule="auto"/>
        <w:rPr>
          <w:rFonts w:ascii="Times New Roman" w:hAnsi="Times New Roman"/>
          <w:color w:val="000000"/>
          <w:sz w:val="24"/>
          <w:szCs w:val="30"/>
        </w:rPr>
      </w:pPr>
      <w:r>
        <w:rPr>
          <w:rFonts w:ascii="Times New Roman" w:hAnsi="Times New Roman"/>
          <w:color w:val="000000"/>
          <w:sz w:val="24"/>
          <w:szCs w:val="30"/>
        </w:rPr>
        <w:t xml:space="preserve">                                2018</w:t>
      </w:r>
      <w:r>
        <w:rPr>
          <w:rFonts w:hint="eastAsia" w:ascii="Times New Roman" w:hAnsi="Times New Roman"/>
          <w:color w:val="000000"/>
          <w:sz w:val="24"/>
          <w:szCs w:val="30"/>
        </w:rPr>
        <w:t>年</w:t>
      </w:r>
      <w:r>
        <w:rPr>
          <w:rFonts w:ascii="Times New Roman" w:hAnsi="Times New Roman"/>
          <w:color w:val="000000"/>
          <w:sz w:val="24"/>
        </w:rPr>
        <w:t>____________</w:t>
      </w:r>
      <w:r>
        <w:rPr>
          <w:rFonts w:hint="eastAsia" w:ascii="Times New Roman" w:hAnsi="Times New Roman"/>
          <w:color w:val="000000"/>
          <w:sz w:val="24"/>
          <w:szCs w:val="30"/>
        </w:rPr>
        <w:t>月</w:t>
      </w:r>
      <w:r>
        <w:rPr>
          <w:rFonts w:ascii="Times New Roman" w:hAnsi="Times New Roman"/>
          <w:color w:val="000000"/>
          <w:sz w:val="24"/>
        </w:rPr>
        <w:t>____________</w:t>
      </w:r>
      <w:r>
        <w:rPr>
          <w:rFonts w:hint="eastAsia" w:ascii="Times New Roman" w:hAnsi="Times New Roman"/>
          <w:color w:val="000000"/>
          <w:sz w:val="24"/>
          <w:szCs w:val="30"/>
        </w:rPr>
        <w:t>日</w:t>
      </w:r>
    </w:p>
    <w:p>
      <w:pPr>
        <w:spacing w:line="360" w:lineRule="auto"/>
        <w:rPr>
          <w:rFonts w:ascii="Times New Roman" w:hAnsi="Times New Roman"/>
          <w:color w:val="000000"/>
          <w:sz w:val="24"/>
          <w:szCs w:val="30"/>
        </w:rPr>
      </w:pPr>
    </w:p>
    <w:p>
      <w:pPr>
        <w:spacing w:line="360" w:lineRule="auto"/>
        <w:rPr>
          <w:rFonts w:ascii="Times New Roman" w:hAnsi="Times New Roman"/>
          <w:color w:val="000000"/>
          <w:sz w:val="24"/>
          <w:szCs w:val="30"/>
        </w:rPr>
      </w:pPr>
    </w:p>
    <w:p>
      <w:pPr>
        <w:spacing w:line="360" w:lineRule="auto"/>
        <w:rPr>
          <w:rFonts w:ascii="Times New Roman" w:hAnsi="Times New Roman"/>
          <w:color w:val="000000"/>
          <w:sz w:val="24"/>
          <w:szCs w:val="30"/>
        </w:rPr>
      </w:pPr>
    </w:p>
    <w:p>
      <w:pPr>
        <w:spacing w:line="360" w:lineRule="auto"/>
        <w:rPr>
          <w:rFonts w:ascii="Times New Roman" w:hAnsi="Times New Roman"/>
          <w:color w:val="000000"/>
          <w:sz w:val="24"/>
          <w:szCs w:val="30"/>
        </w:rPr>
      </w:pPr>
    </w:p>
    <w:p>
      <w:pPr>
        <w:spacing w:line="360" w:lineRule="auto"/>
        <w:rPr>
          <w:rFonts w:ascii="Times New Roman" w:hAnsi="Times New Roman"/>
          <w:color w:val="000000"/>
          <w:sz w:val="24"/>
          <w:szCs w:val="30"/>
        </w:rPr>
      </w:pPr>
    </w:p>
    <w:p>
      <w:pPr>
        <w:spacing w:line="360" w:lineRule="auto"/>
        <w:rPr>
          <w:rFonts w:ascii="Times New Roman" w:hAnsi="Times New Roman"/>
          <w:color w:val="000000"/>
          <w:sz w:val="24"/>
          <w:szCs w:val="30"/>
        </w:rPr>
      </w:pPr>
    </w:p>
    <w:p>
      <w:pPr>
        <w:spacing w:line="360" w:lineRule="auto"/>
        <w:rPr>
          <w:rFonts w:ascii="Times New Roman" w:hAnsi="Times New Roman"/>
          <w:color w:val="000000"/>
          <w:sz w:val="24"/>
          <w:szCs w:val="30"/>
        </w:rPr>
      </w:pPr>
    </w:p>
    <w:p>
      <w:pPr>
        <w:spacing w:line="360" w:lineRule="auto"/>
        <w:rPr>
          <w:rFonts w:ascii="Times New Roman" w:hAnsi="Times New Roman"/>
          <w:color w:val="000000"/>
          <w:sz w:val="24"/>
          <w:szCs w:val="30"/>
        </w:rPr>
        <w:sectPr>
          <w:headerReference r:id="rId3" w:type="default"/>
          <w:footerReference r:id="rId4" w:type="default"/>
          <w:pgSz w:w="11906" w:h="16838"/>
          <w:pgMar w:top="964" w:right="964" w:bottom="964" w:left="964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10"/>
        <w:tblW w:w="99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106"/>
        <w:gridCol w:w="1335"/>
        <w:gridCol w:w="504"/>
        <w:gridCol w:w="2152"/>
        <w:gridCol w:w="2976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序号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作业项目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考核内容</w:t>
            </w:r>
          </w:p>
        </w:tc>
        <w:tc>
          <w:tcPr>
            <w:tcW w:w="50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配分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考核</w:t>
            </w:r>
          </w:p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记录</w:t>
            </w:r>
          </w:p>
        </w:tc>
        <w:tc>
          <w:tcPr>
            <w:tcW w:w="297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Cs w:val="21"/>
              </w:rPr>
              <w:t>扣分说明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扣分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/>
                <w:b/>
                <w:color w:val="00000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九</w:t>
            </w:r>
          </w:p>
        </w:tc>
        <w:tc>
          <w:tcPr>
            <w:tcW w:w="110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定性测定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（</w:t>
            </w:r>
            <w:r>
              <w:rPr>
                <w:rFonts w:ascii="Times New Roman" w:hAnsi="Times New Roman"/>
                <w:color w:val="000000"/>
                <w:szCs w:val="21"/>
              </w:rPr>
              <w:t>8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分）</w:t>
            </w: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扫描波长范围选择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正确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未在规定的范围内扣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不正确</w:t>
            </w:r>
          </w:p>
        </w:tc>
        <w:tc>
          <w:tcPr>
            <w:tcW w:w="2976" w:type="dxa"/>
            <w:vMerge w:val="continue"/>
            <w:vAlign w:val="center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光谱比对方法及结果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正确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结果不正确扣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不正确</w:t>
            </w:r>
          </w:p>
        </w:tc>
        <w:tc>
          <w:tcPr>
            <w:tcW w:w="2976" w:type="dxa"/>
            <w:vMerge w:val="continue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光谱扫描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绘制吸收曲线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正确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吸收曲线一个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不正确扣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分（所选取的最大波长处的吸光度值小于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不正确</w:t>
            </w:r>
          </w:p>
        </w:tc>
        <w:tc>
          <w:tcPr>
            <w:tcW w:w="2976" w:type="dxa"/>
            <w:vMerge w:val="continue"/>
            <w:vAlign w:val="center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十</w:t>
            </w:r>
          </w:p>
        </w:tc>
        <w:tc>
          <w:tcPr>
            <w:tcW w:w="110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定量测定（</w:t>
            </w:r>
            <w:r>
              <w:rPr>
                <w:rFonts w:ascii="Times New Roman" w:hAnsi="Times New Roman"/>
                <w:color w:val="000000"/>
                <w:szCs w:val="21"/>
              </w:rPr>
              <w:t>36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分）</w:t>
            </w: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测量波长的选择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正确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最大波长选择不正确扣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不正确</w:t>
            </w:r>
          </w:p>
        </w:tc>
        <w:tc>
          <w:tcPr>
            <w:tcW w:w="2976" w:type="dxa"/>
            <w:vMerge w:val="continue"/>
            <w:vAlign w:val="center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正确配制标准系列溶液</w:t>
            </w: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（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7</w:t>
            </w: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个点）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正确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标准系列溶液个数不足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7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个，扣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分（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7</w:t>
            </w: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个点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包括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号试液）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不正确</w:t>
            </w:r>
          </w:p>
        </w:tc>
        <w:tc>
          <w:tcPr>
            <w:tcW w:w="2976" w:type="dxa"/>
            <w:vMerge w:val="continue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七个点均匀分布且合理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均匀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合理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</w:rPr>
              <w:t>不均匀或不合理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，均扣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分（均匀合理：移取的体积为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0.00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1.00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2.00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4.00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6.00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8.00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10.00mL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不均匀合理</w:t>
            </w:r>
          </w:p>
        </w:tc>
        <w:tc>
          <w:tcPr>
            <w:tcW w:w="2976" w:type="dxa"/>
            <w:vMerge w:val="continue"/>
            <w:vAlign w:val="center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标准系列溶液的吸光度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正确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大部分的吸光度在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0.2~0.8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之间（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≥4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个点），否则扣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不正确</w:t>
            </w:r>
          </w:p>
        </w:tc>
        <w:tc>
          <w:tcPr>
            <w:tcW w:w="2976" w:type="dxa"/>
            <w:vMerge w:val="continue"/>
            <w:vAlign w:val="center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未知溶液的稀释方法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正确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不正确，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分（出现假平行，扣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分；并且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在第十一大项精密度中扣</w:t>
            </w:r>
            <w:r>
              <w:rPr>
                <w:rFonts w:ascii="Times New Roman" w:hAnsi="Times New Roman"/>
                <w:color w:val="000000"/>
                <w:szCs w:val="21"/>
              </w:rPr>
              <w:t>10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分。）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不正确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试液吸光度处于工作曲线范围内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正确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吸光度超出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工作曲线范围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，扣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分，不允许重做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不正确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工作曲线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线性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20</w:t>
            </w:r>
          </w:p>
        </w:tc>
        <w:tc>
          <w:tcPr>
            <w:tcW w:w="2152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r≥0.999995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扣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0</w:t>
            </w: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0.999995</w:t>
            </w: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＞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r≥0.99999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扣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4</w:t>
            </w: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0.99999</w:t>
            </w: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＞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r≥0.99995</w:t>
            </w: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扣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8</w:t>
            </w: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0.99995</w:t>
            </w: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＞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r≥0.9999</w:t>
            </w: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扣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12</w:t>
            </w: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0.9999</w:t>
            </w: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＞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r≥0.9995</w:t>
            </w: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扣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16</w:t>
            </w: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r</w:t>
            </w: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＜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0.9995</w:t>
            </w: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扣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20</w:t>
            </w: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4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十一</w:t>
            </w:r>
          </w:p>
        </w:tc>
        <w:tc>
          <w:tcPr>
            <w:tcW w:w="110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测定结果（</w:t>
            </w:r>
            <w:r>
              <w:rPr>
                <w:rFonts w:ascii="Times New Roman" w:hAnsi="Times New Roman"/>
                <w:color w:val="000000"/>
                <w:szCs w:val="21"/>
              </w:rPr>
              <w:t>34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分）</w:t>
            </w: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Cs w:val="18"/>
              </w:rPr>
              <w:t>图上标注项目齐全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全</w:t>
            </w:r>
          </w:p>
        </w:tc>
        <w:tc>
          <w:tcPr>
            <w:tcW w:w="2976" w:type="dxa"/>
            <w:vMerge w:val="restart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齐全（包括图名，纵、横轴的名称、单位、数值，制作日期）每缺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项，扣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0.5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分；在图上标注考生相关信息的，取消比赛资格（图名需手写）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不全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Cs w:val="18"/>
              </w:rPr>
              <w:t>计算公式正确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正确</w:t>
            </w:r>
          </w:p>
        </w:tc>
        <w:tc>
          <w:tcPr>
            <w:tcW w:w="2976" w:type="dxa"/>
            <w:vMerge w:val="restart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公式不正确扣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不正确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计算正确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正确</w:t>
            </w:r>
          </w:p>
        </w:tc>
        <w:tc>
          <w:tcPr>
            <w:tcW w:w="2976" w:type="dxa"/>
            <w:vMerge w:val="restart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计算不正确扣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Cs w:val="18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不正确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Cs w:val="18"/>
              </w:rPr>
              <w:t>有效数字及单位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正确</w:t>
            </w:r>
          </w:p>
        </w:tc>
        <w:tc>
          <w:tcPr>
            <w:tcW w:w="2976" w:type="dxa"/>
            <w:vMerge w:val="restart"/>
          </w:tcPr>
          <w:p>
            <w:pPr>
              <w:rPr>
                <w:rFonts w:ascii="Times New Roman" w:hAnsi="Times New Roman"/>
                <w:color w:val="000000"/>
                <w:kern w:val="0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有效数字保留不正确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0.5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分，没有单位扣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0.5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分，最多扣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分（与试剂瓶标签</w:t>
            </w:r>
            <w:r>
              <w:rPr>
                <w:rFonts w:hint="eastAsia" w:ascii="Times New Roman" w:hAnsi="Times New Roman"/>
                <w:color w:val="000000"/>
                <w:szCs w:val="18"/>
              </w:rPr>
              <w:t>有效数字位数一致）（除了贮备液其它浓度用</w:t>
            </w:r>
            <w:r>
              <w:rPr>
                <w:rFonts w:ascii="Times New Roman" w:hAnsi="Times New Roman"/>
                <w:color w:val="000000"/>
                <w:szCs w:val="18"/>
              </w:rPr>
              <w:t>µg/mL</w:t>
            </w:r>
            <w:r>
              <w:rPr>
                <w:rFonts w:hint="eastAsia" w:ascii="Times New Roman" w:hAnsi="Times New Roman"/>
                <w:color w:val="000000"/>
                <w:szCs w:val="18"/>
              </w:rPr>
              <w:t>）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18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不正确</w:t>
            </w:r>
          </w:p>
        </w:tc>
        <w:tc>
          <w:tcPr>
            <w:tcW w:w="2976" w:type="dxa"/>
            <w:vMerge w:val="continue"/>
          </w:tcPr>
          <w:p>
            <w:pPr>
              <w:rPr>
                <w:rFonts w:ascii="Times New Roman" w:hAnsi="Times New Roman"/>
                <w:color w:val="000000"/>
                <w:kern w:val="0"/>
                <w:szCs w:val="18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Cs w:val="18"/>
              </w:rPr>
              <w:t>精密度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10</w:t>
            </w:r>
          </w:p>
        </w:tc>
        <w:tc>
          <w:tcPr>
            <w:tcW w:w="2152" w:type="dxa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未知液吸光度值的极差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=0.001</w:t>
            </w: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扣</w:t>
            </w:r>
            <w:r>
              <w:rPr>
                <w:rFonts w:ascii="Times New Roman" w:hAnsi="Times New Roman"/>
                <w:color w:val="000000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18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未知液吸光度值的极差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=0.002</w:t>
            </w: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扣</w:t>
            </w: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18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未知液吸光度值的极差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=0.003</w:t>
            </w: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扣</w:t>
            </w: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18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未知液吸光度值的极差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=0.004</w:t>
            </w: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扣</w:t>
            </w:r>
            <w:r>
              <w:rPr>
                <w:rFonts w:ascii="Times New Roman" w:hAnsi="Times New Roman"/>
                <w:color w:val="000000"/>
                <w:szCs w:val="21"/>
              </w:rPr>
              <w:t>6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18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未知液吸光度值的极差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=0.005</w:t>
            </w: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扣</w:t>
            </w:r>
            <w:r>
              <w:rPr>
                <w:rFonts w:ascii="Times New Roman" w:hAnsi="Times New Roman"/>
                <w:color w:val="000000"/>
                <w:szCs w:val="21"/>
              </w:rPr>
              <w:t>8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18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18"/>
              </w:rPr>
              <w:t>未知液吸光度值的极差</w:t>
            </w:r>
            <w:r>
              <w:rPr>
                <w:rFonts w:ascii="Times New Roman" w:hAnsi="Times New Roman"/>
                <w:color w:val="000000"/>
                <w:kern w:val="0"/>
                <w:szCs w:val="18"/>
              </w:rPr>
              <w:t>&gt;0.005</w:t>
            </w: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扣</w:t>
            </w:r>
            <w:r>
              <w:rPr>
                <w:rFonts w:ascii="Times New Roman" w:hAnsi="Times New Roman"/>
                <w:color w:val="000000"/>
                <w:szCs w:val="21"/>
              </w:rPr>
              <w:t>10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Cs w:val="18"/>
              </w:rPr>
              <w:t>准确度</w:t>
            </w:r>
          </w:p>
        </w:tc>
        <w:tc>
          <w:tcPr>
            <w:tcW w:w="50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20</w:t>
            </w:r>
          </w:p>
        </w:tc>
        <w:tc>
          <w:tcPr>
            <w:tcW w:w="2152" w:type="dxa"/>
            <w:vAlign w:val="bottom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18"/>
              </w:rPr>
              <w:t>│RE│≤0.25%</w:t>
            </w: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扣</w:t>
            </w:r>
            <w:r>
              <w:rPr>
                <w:rFonts w:ascii="Times New Roman" w:hAnsi="Times New Roman"/>
                <w:color w:val="000000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rPr>
                <w:rFonts w:ascii="Times New Roman" w:hAnsi="Times New Roman"/>
                <w:color w:val="000000"/>
                <w:szCs w:val="18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bottom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18"/>
              </w:rPr>
              <w:t>0.25%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18"/>
              </w:rPr>
              <w:t>＜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18"/>
              </w:rPr>
              <w:t>│RE│≤0.5%</w:t>
            </w: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扣</w:t>
            </w:r>
            <w:r>
              <w:rPr>
                <w:rFonts w:ascii="Times New Roman" w:hAnsi="Times New Roman"/>
                <w:color w:val="000000"/>
                <w:szCs w:val="21"/>
              </w:rPr>
              <w:t>5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rPr>
                <w:rFonts w:ascii="Times New Roman" w:hAnsi="Times New Roman"/>
                <w:color w:val="000000"/>
                <w:szCs w:val="18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bottom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18"/>
              </w:rPr>
              <w:t>0.5%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18"/>
              </w:rPr>
              <w:t>＜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18"/>
              </w:rPr>
              <w:t>│RE│≤0.75%</w:t>
            </w: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扣</w:t>
            </w:r>
            <w:r>
              <w:rPr>
                <w:rFonts w:ascii="Times New Roman" w:hAnsi="Times New Roman"/>
                <w:color w:val="000000"/>
                <w:szCs w:val="21"/>
              </w:rPr>
              <w:t>10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rPr>
                <w:rFonts w:ascii="Times New Roman" w:hAnsi="Times New Roman"/>
                <w:color w:val="000000"/>
                <w:szCs w:val="18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bottom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18"/>
              </w:rPr>
              <w:t>0.75%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18"/>
              </w:rPr>
              <w:t>＜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18"/>
              </w:rPr>
              <w:t>│RE│≤1%</w:t>
            </w: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扣</w:t>
            </w:r>
            <w:r>
              <w:rPr>
                <w:rFonts w:ascii="Times New Roman" w:hAnsi="Times New Roman"/>
                <w:color w:val="000000"/>
                <w:szCs w:val="21"/>
              </w:rPr>
              <w:t>15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4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rPr>
                <w:rFonts w:ascii="Times New Roman" w:hAnsi="Times New Roman"/>
                <w:color w:val="000000"/>
                <w:szCs w:val="18"/>
              </w:rPr>
            </w:pPr>
          </w:p>
        </w:tc>
        <w:tc>
          <w:tcPr>
            <w:tcW w:w="5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52" w:type="dxa"/>
            <w:vAlign w:val="bottom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Cs w:val="18"/>
              </w:rPr>
              <w:t>│RE│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18"/>
              </w:rPr>
              <w:t>＞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18"/>
              </w:rPr>
              <w:t>1%</w:t>
            </w:r>
          </w:p>
        </w:tc>
        <w:tc>
          <w:tcPr>
            <w:tcW w:w="2976" w:type="dxa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扣</w:t>
            </w:r>
            <w:r>
              <w:rPr>
                <w:rFonts w:ascii="Times New Roman" w:hAnsi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分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>
      <w:pPr>
        <w:widowControl/>
        <w:rPr>
          <w:rFonts w:asci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注：阅卷和选手计算的准确度如不相同，按数值相差大的扣分。</w:t>
      </w:r>
    </w:p>
    <w:p>
      <w:pPr>
        <w:spacing w:line="360" w:lineRule="auto"/>
        <w:ind w:left="-59" w:leftChars="-28" w:firstLine="120" w:firstLineChars="50"/>
        <w:jc w:val="left"/>
        <w:rPr>
          <w:rFonts w:ascii="宋体"/>
          <w:color w:val="000000"/>
          <w:sz w:val="24"/>
          <w:szCs w:val="30"/>
        </w:rPr>
      </w:pPr>
      <w:r>
        <w:rPr>
          <w:rFonts w:hint="eastAsia" w:ascii="宋体" w:hAnsi="宋体"/>
          <w:color w:val="000000"/>
          <w:sz w:val="24"/>
          <w:szCs w:val="30"/>
        </w:rPr>
        <w:t>一～八项总得分：</w:t>
      </w:r>
      <w:r>
        <w:rPr>
          <w:rFonts w:ascii="宋体" w:hAnsi="宋体"/>
          <w:color w:val="000000"/>
          <w:sz w:val="24"/>
        </w:rPr>
        <w:t>_________</w:t>
      </w:r>
      <w:r>
        <w:rPr>
          <w:rFonts w:hint="eastAsia" w:ascii="宋体" w:hAnsi="宋体"/>
          <w:color w:val="000000"/>
          <w:sz w:val="24"/>
          <w:szCs w:val="30"/>
        </w:rPr>
        <w:t>九～十一项总得分：</w:t>
      </w:r>
      <w:r>
        <w:rPr>
          <w:rFonts w:ascii="宋体" w:hAnsi="宋体"/>
          <w:color w:val="000000"/>
          <w:sz w:val="24"/>
          <w:szCs w:val="30"/>
        </w:rPr>
        <w:t xml:space="preserve">_____________ </w:t>
      </w:r>
      <w:r>
        <w:rPr>
          <w:rFonts w:hint="eastAsia" w:ascii="宋体" w:hAnsi="宋体"/>
          <w:color w:val="000000"/>
          <w:sz w:val="24"/>
          <w:szCs w:val="30"/>
        </w:rPr>
        <w:t>总分：</w:t>
      </w:r>
      <w:r>
        <w:rPr>
          <w:rFonts w:ascii="宋体" w:hAnsi="宋体"/>
          <w:color w:val="000000"/>
          <w:sz w:val="24"/>
          <w:szCs w:val="30"/>
        </w:rPr>
        <w:t>_____________</w:t>
      </w:r>
    </w:p>
    <w:p>
      <w:pPr>
        <w:spacing w:before="156" w:beforeLines="50" w:line="360" w:lineRule="auto"/>
        <w:rPr>
          <w:rFonts w:asci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szCs w:val="30"/>
          <w:lang w:eastAsia="zh-CN"/>
        </w:rPr>
        <w:t>评分</w:t>
      </w:r>
      <w:bookmarkStart w:id="0" w:name="_GoBack"/>
      <w:bookmarkEnd w:id="0"/>
      <w:r>
        <w:rPr>
          <w:rFonts w:hint="eastAsia" w:ascii="宋体" w:hAnsi="宋体"/>
          <w:color w:val="000000"/>
          <w:sz w:val="24"/>
          <w:szCs w:val="30"/>
        </w:rPr>
        <w:t>裁判</w:t>
      </w:r>
      <w:r>
        <w:rPr>
          <w:rFonts w:hint="eastAsia" w:ascii="宋体" w:hAnsi="宋体"/>
          <w:color w:val="000000"/>
          <w:sz w:val="24"/>
        </w:rPr>
        <w:t>签名：</w:t>
      </w:r>
      <w:r>
        <w:rPr>
          <w:rFonts w:ascii="宋体" w:hAnsi="宋体"/>
          <w:color w:val="000000"/>
          <w:sz w:val="24"/>
          <w:szCs w:val="30"/>
          <w:u w:val="single"/>
        </w:rPr>
        <w:t xml:space="preserve">       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>；</w:t>
      </w:r>
      <w:r>
        <w:rPr>
          <w:rFonts w:hint="eastAsia" w:ascii="宋体" w:hAnsi="宋体"/>
          <w:color w:val="000000"/>
          <w:sz w:val="24"/>
          <w:szCs w:val="30"/>
        </w:rPr>
        <w:t>复核裁判</w:t>
      </w:r>
      <w:r>
        <w:rPr>
          <w:rFonts w:hint="eastAsia" w:ascii="宋体" w:hAnsi="宋体"/>
          <w:color w:val="000000"/>
          <w:sz w:val="24"/>
        </w:rPr>
        <w:t>签名：</w:t>
      </w:r>
      <w:r>
        <w:rPr>
          <w:rFonts w:ascii="宋体" w:hAnsi="宋体"/>
          <w:color w:val="000000"/>
          <w:sz w:val="24"/>
          <w:szCs w:val="30"/>
          <w:u w:val="single"/>
        </w:rPr>
        <w:t xml:space="preserve">          </w:t>
      </w:r>
      <w:r>
        <w:rPr>
          <w:rFonts w:ascii="宋体" w:hAnsi="宋体"/>
          <w:color w:val="000000"/>
          <w:sz w:val="24"/>
          <w:szCs w:val="30"/>
        </w:rPr>
        <w:t xml:space="preserve"> </w:t>
      </w:r>
    </w:p>
    <w:p>
      <w:pPr>
        <w:spacing w:before="156" w:beforeLines="50" w:line="360" w:lineRule="auto"/>
        <w:rPr>
          <w:rFonts w:ascii="宋体"/>
          <w:color w:val="000000"/>
          <w:sz w:val="24"/>
          <w:szCs w:val="30"/>
        </w:rPr>
      </w:pPr>
      <w:r>
        <w:rPr>
          <w:rFonts w:hint="eastAsia" w:ascii="宋体" w:hAnsi="宋体"/>
          <w:color w:val="000000"/>
          <w:sz w:val="24"/>
          <w:szCs w:val="30"/>
        </w:rPr>
        <w:t>分项裁判长签字：</w:t>
      </w:r>
      <w:r>
        <w:rPr>
          <w:rFonts w:ascii="宋体" w:hAnsi="宋体"/>
          <w:color w:val="000000"/>
          <w:sz w:val="24"/>
          <w:szCs w:val="30"/>
          <w:u w:val="single"/>
        </w:rPr>
        <w:t xml:space="preserve">          </w:t>
      </w:r>
      <w:r>
        <w:rPr>
          <w:rFonts w:ascii="宋体" w:hAnsi="宋体"/>
          <w:color w:val="000000"/>
          <w:sz w:val="24"/>
          <w:szCs w:val="30"/>
        </w:rPr>
        <w:t xml:space="preserve"> </w:t>
      </w:r>
      <w:r>
        <w:rPr>
          <w:rFonts w:hint="eastAsia" w:ascii="宋体" w:hAnsi="宋体"/>
          <w:color w:val="000000"/>
          <w:sz w:val="24"/>
          <w:szCs w:val="30"/>
        </w:rPr>
        <w:t>；裁判长签字：</w:t>
      </w:r>
      <w:r>
        <w:rPr>
          <w:rFonts w:ascii="宋体" w:hAnsi="宋体"/>
          <w:color w:val="000000"/>
          <w:sz w:val="24"/>
          <w:szCs w:val="30"/>
          <w:u w:val="single"/>
        </w:rPr>
        <w:t xml:space="preserve">          </w:t>
      </w:r>
      <w:r>
        <w:rPr>
          <w:rFonts w:ascii="宋体" w:hAnsi="宋体"/>
          <w:color w:val="000000"/>
          <w:sz w:val="24"/>
          <w:szCs w:val="30"/>
        </w:rPr>
        <w:t xml:space="preserve"> </w:t>
      </w:r>
      <w:r>
        <w:rPr>
          <w:rFonts w:ascii="Times New Roman" w:hAnsi="Times New Roman"/>
          <w:color w:val="000000"/>
          <w:sz w:val="24"/>
          <w:szCs w:val="30"/>
        </w:rPr>
        <w:t xml:space="preserve"> 2018</w:t>
      </w:r>
      <w:r>
        <w:rPr>
          <w:rFonts w:hint="eastAsia" w:ascii="Times New Roman" w:hAnsi="Times New Roman"/>
          <w:color w:val="000000"/>
          <w:sz w:val="24"/>
          <w:szCs w:val="30"/>
        </w:rPr>
        <w:t>年</w:t>
      </w:r>
      <w:r>
        <w:rPr>
          <w:rFonts w:ascii="Times New Roman" w:hAnsi="Times New Roman"/>
          <w:color w:val="000000"/>
          <w:sz w:val="24"/>
          <w:szCs w:val="30"/>
        </w:rPr>
        <w:t>_____</w:t>
      </w:r>
      <w:r>
        <w:rPr>
          <w:rFonts w:hint="eastAsia" w:ascii="Times New Roman" w:hAnsi="Times New Roman"/>
          <w:color w:val="000000"/>
          <w:sz w:val="24"/>
          <w:szCs w:val="30"/>
        </w:rPr>
        <w:t>月</w:t>
      </w:r>
      <w:r>
        <w:rPr>
          <w:rFonts w:ascii="Times New Roman" w:hAnsi="Times New Roman"/>
          <w:color w:val="000000"/>
          <w:sz w:val="24"/>
          <w:szCs w:val="30"/>
        </w:rPr>
        <w:t>_____</w:t>
      </w:r>
      <w:r>
        <w:rPr>
          <w:rFonts w:hint="eastAsia" w:ascii="Times New Roman" w:hAnsi="Times New Roman"/>
          <w:color w:val="000000"/>
          <w:sz w:val="24"/>
          <w:szCs w:val="30"/>
        </w:rPr>
        <w:t>日</w:t>
      </w:r>
    </w:p>
    <w:p>
      <w:pPr>
        <w:spacing w:line="360" w:lineRule="auto"/>
        <w:rPr>
          <w:rFonts w:ascii="Times New Roman" w:hAnsi="Times New Roman" w:eastAsia="仿宋_GB2312"/>
          <w:b/>
          <w:color w:val="000000"/>
          <w:sz w:val="30"/>
          <w:szCs w:val="30"/>
        </w:rPr>
      </w:pPr>
    </w:p>
    <w:sectPr>
      <w:headerReference r:id="rId5" w:type="default"/>
      <w:pgSz w:w="11906" w:h="16838"/>
      <w:pgMar w:top="964" w:right="964" w:bottom="96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zh-CN"/>
      </w:rPr>
      <w:t>2</w:t>
    </w:r>
    <w:r>
      <w:rPr>
        <w:rFonts w:ascii="Times New Roman" w:hAnsi="Times New Roma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Times New Roman" w:hAnsi="Times New Roman"/>
        <w:b/>
        <w:bCs/>
        <w:sz w:val="30"/>
        <w:szCs w:val="30"/>
      </w:rPr>
    </w:pPr>
    <w:r>
      <w:rPr>
        <w:rFonts w:ascii="Times New Roman" w:hAnsi="Times New Roman"/>
        <w:b/>
        <w:bCs/>
        <w:color w:val="000000"/>
        <w:sz w:val="30"/>
        <w:szCs w:val="30"/>
      </w:rPr>
      <w:t>2018</w:t>
    </w:r>
    <w:r>
      <w:rPr>
        <w:rFonts w:hint="eastAsia" w:ascii="Times New Roman" w:hAnsi="Times New Roman"/>
        <w:b/>
        <w:bCs/>
        <w:color w:val="000000"/>
        <w:sz w:val="30"/>
        <w:szCs w:val="30"/>
      </w:rPr>
      <w:t>全国职业院校技能大赛工业分析与检验赛项</w:t>
    </w:r>
    <w:r>
      <w:rPr>
        <w:rFonts w:hint="eastAsia" w:ascii="Times New Roman" w:hAnsi="Times New Roman"/>
        <w:b/>
        <w:bCs/>
        <w:sz w:val="30"/>
        <w:szCs w:val="30"/>
      </w:rPr>
      <w:t>（中职）</w:t>
    </w:r>
  </w:p>
  <w:p>
    <w:pPr>
      <w:jc w:val="center"/>
      <w:rPr>
        <w:rFonts w:ascii="Times New Roman" w:hAnsi="Times New Roman"/>
        <w:b/>
        <w:bCs/>
        <w:sz w:val="30"/>
        <w:szCs w:val="30"/>
      </w:rPr>
    </w:pPr>
    <w:r>
      <w:rPr>
        <w:rFonts w:hint="eastAsia" w:ascii="Times New Roman" w:hAnsi="Times New Roman"/>
        <w:b/>
        <w:bCs/>
        <w:sz w:val="30"/>
        <w:szCs w:val="30"/>
      </w:rPr>
      <w:t>仪器分析操作考核过程性评分表</w:t>
    </w:r>
  </w:p>
  <w:p>
    <w:pPr>
      <w:jc w:val="center"/>
      <w:rPr>
        <w:rFonts w:ascii="Times New Roman" w:hAnsi="Times New Roman"/>
        <w:sz w:val="24"/>
        <w:szCs w:val="30"/>
      </w:rPr>
    </w:pPr>
    <w:r>
      <w:rPr>
        <w:rFonts w:hint="eastAsia" w:ascii="Times New Roman" w:hAnsi="Times New Roman"/>
        <w:sz w:val="24"/>
        <w:szCs w:val="30"/>
      </w:rPr>
      <w:t>赛区：</w:t>
    </w:r>
    <w:r>
      <w:rPr>
        <w:rFonts w:ascii="Times New Roman" w:hAnsi="Times New Roman"/>
        <w:sz w:val="24"/>
        <w:szCs w:val="30"/>
      </w:rPr>
      <w:t>______</w:t>
    </w:r>
    <w:r>
      <w:rPr>
        <w:rFonts w:hint="eastAsia" w:ascii="Times New Roman" w:hAnsi="Times New Roman"/>
        <w:sz w:val="24"/>
        <w:szCs w:val="30"/>
      </w:rPr>
      <w:t>考场：</w:t>
    </w:r>
    <w:r>
      <w:rPr>
        <w:rFonts w:ascii="Times New Roman" w:hAnsi="Times New Roman"/>
        <w:sz w:val="24"/>
        <w:szCs w:val="30"/>
      </w:rPr>
      <w:t>_______</w:t>
    </w:r>
    <w:r>
      <w:rPr>
        <w:rFonts w:hint="eastAsia" w:ascii="Times New Roman" w:hAnsi="Times New Roman"/>
        <w:sz w:val="24"/>
        <w:szCs w:val="30"/>
      </w:rPr>
      <w:t>赛位号：</w:t>
    </w:r>
    <w:r>
      <w:rPr>
        <w:rFonts w:ascii="Times New Roman" w:hAnsi="Times New Roman"/>
        <w:sz w:val="24"/>
        <w:szCs w:val="30"/>
      </w:rPr>
      <w:t>________</w:t>
    </w:r>
    <w:r>
      <w:rPr>
        <w:rFonts w:hint="eastAsia" w:ascii="Times New Roman" w:hAnsi="Times New Roman"/>
        <w:sz w:val="24"/>
        <w:szCs w:val="30"/>
      </w:rPr>
      <w:t>考核时间：</w:t>
    </w:r>
    <w:r>
      <w:rPr>
        <w:rFonts w:ascii="Times New Roman" w:hAnsi="Times New Roman"/>
        <w:sz w:val="24"/>
        <w:szCs w:val="30"/>
      </w:rPr>
      <w:t>201</w:t>
    </w:r>
    <w:r>
      <w:rPr>
        <w:rFonts w:ascii="Times New Roman" w:hAnsi="Times New Roman"/>
        <w:color w:val="000000"/>
        <w:sz w:val="24"/>
        <w:szCs w:val="30"/>
      </w:rPr>
      <w:t>8</w:t>
    </w:r>
    <w:r>
      <w:rPr>
        <w:rFonts w:hint="eastAsia" w:ascii="Times New Roman" w:hAnsi="Times New Roman"/>
        <w:sz w:val="24"/>
        <w:szCs w:val="30"/>
      </w:rPr>
      <w:t>年</w:t>
    </w:r>
    <w:r>
      <w:rPr>
        <w:rFonts w:ascii="Times New Roman" w:hAnsi="Times New Roman"/>
        <w:sz w:val="24"/>
        <w:szCs w:val="30"/>
      </w:rPr>
      <w:t>_____</w:t>
    </w:r>
    <w:r>
      <w:rPr>
        <w:rFonts w:hint="eastAsia" w:ascii="Times New Roman" w:hAnsi="Times New Roman"/>
        <w:sz w:val="24"/>
        <w:szCs w:val="30"/>
      </w:rPr>
      <w:t>月</w:t>
    </w:r>
    <w:r>
      <w:rPr>
        <w:rFonts w:ascii="Times New Roman" w:hAnsi="Times New Roman"/>
        <w:sz w:val="24"/>
        <w:szCs w:val="30"/>
      </w:rPr>
      <w:t>_____</w:t>
    </w:r>
    <w:r>
      <w:rPr>
        <w:rFonts w:hint="eastAsia" w:ascii="Times New Roman" w:hAnsi="Times New Roman"/>
        <w:sz w:val="24"/>
        <w:szCs w:val="30"/>
      </w:rPr>
      <w:t>日（上、下）午</w:t>
    </w:r>
  </w:p>
  <w:p>
    <w:pPr>
      <w:jc w:val="center"/>
      <w:rPr>
        <w:rFonts w:ascii="Times New Roman" w:hAnsi="Times New Roman"/>
        <w:sz w:val="24"/>
        <w:szCs w:val="30"/>
      </w:rPr>
    </w:pPr>
  </w:p>
  <w:p>
    <w:pPr>
      <w:tabs>
        <w:tab w:val="center" w:pos="4153"/>
        <w:tab w:val="right" w:pos="8306"/>
      </w:tabs>
      <w:snapToGrid w:val="0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装订线</w:t>
    </w:r>
    <w:r>
      <w:rPr>
        <w:rFonts w:ascii="Times New Roman" w:hAnsi="Times New Roman"/>
        <w:sz w:val="18"/>
        <w:szCs w:val="18"/>
      </w:rPr>
      <w:t>……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装订线</w:t>
    </w: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装订线</w:t>
    </w: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装订线</w:t>
    </w: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……</w:t>
    </w:r>
    <w:r>
      <w:rPr>
        <w:rFonts w:hint="eastAsia" w:ascii="Times New Roman" w:hAnsi="Times New Roman"/>
        <w:sz w:val="18"/>
        <w:szCs w:val="18"/>
      </w:rPr>
      <w:t>装订线</w:t>
    </w: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Times New Roman" w:hAnsi="Times New Roman"/>
        <w:b/>
        <w:bCs/>
        <w:sz w:val="30"/>
        <w:szCs w:val="30"/>
      </w:rPr>
    </w:pPr>
    <w:r>
      <w:rPr>
        <w:rFonts w:ascii="Times New Roman" w:hAnsi="Times New Roman"/>
        <w:b/>
        <w:bCs/>
        <w:color w:val="000000"/>
        <w:sz w:val="30"/>
        <w:szCs w:val="30"/>
      </w:rPr>
      <w:t>2018</w:t>
    </w:r>
    <w:r>
      <w:rPr>
        <w:rFonts w:hint="eastAsia" w:ascii="Times New Roman" w:hAnsi="Times New Roman"/>
        <w:b/>
        <w:bCs/>
        <w:color w:val="000000"/>
        <w:sz w:val="30"/>
        <w:szCs w:val="30"/>
      </w:rPr>
      <w:t>全国职业院校技能大赛工业分析与检验赛项</w:t>
    </w:r>
    <w:r>
      <w:rPr>
        <w:rFonts w:hint="eastAsia" w:ascii="Times New Roman" w:hAnsi="Times New Roman"/>
        <w:b/>
        <w:bCs/>
        <w:sz w:val="30"/>
        <w:szCs w:val="30"/>
      </w:rPr>
      <w:t>（中职）</w:t>
    </w:r>
  </w:p>
  <w:p>
    <w:pPr>
      <w:jc w:val="center"/>
      <w:rPr>
        <w:rFonts w:ascii="Times New Roman" w:hAnsi="Times New Roman"/>
        <w:b/>
        <w:bCs/>
        <w:sz w:val="30"/>
        <w:szCs w:val="30"/>
      </w:rPr>
    </w:pPr>
    <w:r>
      <w:rPr>
        <w:rFonts w:hint="eastAsia" w:ascii="Times New Roman" w:hAnsi="Times New Roman"/>
        <w:b/>
        <w:bCs/>
        <w:sz w:val="30"/>
        <w:szCs w:val="30"/>
      </w:rPr>
      <w:t>仪器分析操作考核结果性评分表</w:t>
    </w:r>
  </w:p>
  <w:p>
    <w:pPr>
      <w:jc w:val="center"/>
      <w:rPr>
        <w:rFonts w:ascii="Times New Roman" w:hAnsi="Times New Roman"/>
        <w:sz w:val="24"/>
        <w:szCs w:val="30"/>
      </w:rPr>
    </w:pPr>
    <w:r>
      <w:rPr>
        <w:rFonts w:hint="eastAsia" w:ascii="Times New Roman" w:hAnsi="Times New Roman"/>
        <w:sz w:val="24"/>
        <w:szCs w:val="30"/>
      </w:rPr>
      <w:t>赛区：</w:t>
    </w:r>
    <w:r>
      <w:rPr>
        <w:rFonts w:ascii="Times New Roman" w:hAnsi="Times New Roman"/>
        <w:sz w:val="24"/>
        <w:szCs w:val="30"/>
      </w:rPr>
      <w:t>_______</w:t>
    </w:r>
    <w:r>
      <w:rPr>
        <w:rFonts w:hint="eastAsia" w:ascii="Times New Roman" w:hAnsi="Times New Roman"/>
        <w:sz w:val="24"/>
        <w:szCs w:val="30"/>
      </w:rPr>
      <w:t>考场：</w:t>
    </w:r>
    <w:r>
      <w:rPr>
        <w:rFonts w:ascii="Times New Roman" w:hAnsi="Times New Roman"/>
        <w:sz w:val="24"/>
        <w:szCs w:val="30"/>
      </w:rPr>
      <w:t>_______</w:t>
    </w:r>
    <w:r>
      <w:rPr>
        <w:rFonts w:hint="eastAsia" w:ascii="Times New Roman" w:hAnsi="Times New Roman"/>
        <w:sz w:val="24"/>
        <w:szCs w:val="30"/>
      </w:rPr>
      <w:t>赛位号：</w:t>
    </w:r>
    <w:r>
      <w:rPr>
        <w:rFonts w:ascii="Times New Roman" w:hAnsi="Times New Roman"/>
        <w:sz w:val="24"/>
        <w:szCs w:val="30"/>
      </w:rPr>
      <w:t>_______</w:t>
    </w:r>
    <w:r>
      <w:rPr>
        <w:rFonts w:hint="eastAsia" w:ascii="Times New Roman" w:hAnsi="Times New Roman"/>
        <w:sz w:val="24"/>
        <w:szCs w:val="30"/>
      </w:rPr>
      <w:t>考核时间：</w:t>
    </w:r>
    <w:r>
      <w:rPr>
        <w:rFonts w:ascii="Times New Roman" w:hAnsi="Times New Roman"/>
        <w:sz w:val="24"/>
        <w:szCs w:val="30"/>
      </w:rPr>
      <w:t>201</w:t>
    </w:r>
    <w:r>
      <w:rPr>
        <w:rFonts w:ascii="Times New Roman" w:hAnsi="Times New Roman"/>
        <w:color w:val="000000"/>
        <w:sz w:val="24"/>
        <w:szCs w:val="30"/>
      </w:rPr>
      <w:t>8</w:t>
    </w:r>
    <w:r>
      <w:rPr>
        <w:rFonts w:hint="eastAsia" w:ascii="Times New Roman" w:hAnsi="Times New Roman"/>
        <w:sz w:val="24"/>
        <w:szCs w:val="30"/>
      </w:rPr>
      <w:t>年</w:t>
    </w:r>
    <w:r>
      <w:rPr>
        <w:rFonts w:ascii="Times New Roman" w:hAnsi="Times New Roman"/>
        <w:sz w:val="24"/>
        <w:szCs w:val="30"/>
      </w:rPr>
      <w:t>_____</w:t>
    </w:r>
    <w:r>
      <w:rPr>
        <w:rFonts w:hint="eastAsia" w:ascii="Times New Roman" w:hAnsi="Times New Roman"/>
        <w:sz w:val="24"/>
        <w:szCs w:val="30"/>
      </w:rPr>
      <w:t>月</w:t>
    </w:r>
    <w:r>
      <w:rPr>
        <w:rFonts w:ascii="Times New Roman" w:hAnsi="Times New Roman"/>
        <w:sz w:val="24"/>
        <w:szCs w:val="30"/>
      </w:rPr>
      <w:t>_____</w:t>
    </w:r>
    <w:r>
      <w:rPr>
        <w:rFonts w:hint="eastAsia" w:ascii="Times New Roman" w:hAnsi="Times New Roman"/>
        <w:sz w:val="24"/>
        <w:szCs w:val="30"/>
      </w:rPr>
      <w:t>日（上、下）午</w:t>
    </w:r>
  </w:p>
  <w:p>
    <w:pPr>
      <w:jc w:val="center"/>
      <w:rPr>
        <w:rFonts w:ascii="Times New Roman" w:hAnsi="Times New Roman"/>
        <w:sz w:val="24"/>
        <w:szCs w:val="30"/>
      </w:rPr>
    </w:pPr>
  </w:p>
  <w:p>
    <w:pPr>
      <w:tabs>
        <w:tab w:val="center" w:pos="4153"/>
        <w:tab w:val="right" w:pos="8306"/>
      </w:tabs>
      <w:snapToGrid w:val="0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装订线</w:t>
    </w:r>
    <w:r>
      <w:rPr>
        <w:rFonts w:ascii="Times New Roman" w:hAnsi="Times New Roman"/>
        <w:sz w:val="18"/>
        <w:szCs w:val="18"/>
      </w:rPr>
      <w:t>……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装订线</w:t>
    </w: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装订线</w:t>
    </w: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装订线</w:t>
    </w: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……</w:t>
    </w:r>
    <w:r>
      <w:rPr>
        <w:rFonts w:hint="eastAsia" w:ascii="Times New Roman" w:hAnsi="Times New Roman"/>
        <w:sz w:val="18"/>
        <w:szCs w:val="18"/>
      </w:rPr>
      <w:t>装订线</w:t>
    </w:r>
    <w:r>
      <w:rPr>
        <w:rFonts w:ascii="Times New Roman" w:hAnsi="Times New Roman"/>
        <w:sz w:val="18"/>
        <w:szCs w:val="18"/>
      </w:rPr>
      <w:t>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……</w:t>
    </w:r>
    <w:r>
      <w:rPr>
        <w:rFonts w:hint="eastAsia" w:ascii="Times New Roman" w:hAnsi="Times New Roman"/>
        <w:sz w:val="18"/>
        <w:szCs w:val="18"/>
      </w:rPr>
      <w:t>〇</w:t>
    </w:r>
    <w:r>
      <w:rPr>
        <w:rFonts w:ascii="Times New Roman" w:hAnsi="Times New Roman"/>
        <w:sz w:val="18"/>
        <w:szCs w:val="18"/>
      </w:rPr>
      <w:t>……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2D1"/>
    <w:rsid w:val="00057012"/>
    <w:rsid w:val="00057D7A"/>
    <w:rsid w:val="00086891"/>
    <w:rsid w:val="0009571C"/>
    <w:rsid w:val="000A3264"/>
    <w:rsid w:val="000E3309"/>
    <w:rsid w:val="000E5CFE"/>
    <w:rsid w:val="000E620C"/>
    <w:rsid w:val="000F7C4B"/>
    <w:rsid w:val="001130D7"/>
    <w:rsid w:val="00126D0B"/>
    <w:rsid w:val="00131D2B"/>
    <w:rsid w:val="00134A23"/>
    <w:rsid w:val="00174DCC"/>
    <w:rsid w:val="00181A14"/>
    <w:rsid w:val="001B24B4"/>
    <w:rsid w:val="001D2B87"/>
    <w:rsid w:val="00203493"/>
    <w:rsid w:val="0022179E"/>
    <w:rsid w:val="00230FA7"/>
    <w:rsid w:val="00231B1E"/>
    <w:rsid w:val="00231BEA"/>
    <w:rsid w:val="0023438A"/>
    <w:rsid w:val="00241F38"/>
    <w:rsid w:val="00245529"/>
    <w:rsid w:val="00251428"/>
    <w:rsid w:val="00262882"/>
    <w:rsid w:val="0028695E"/>
    <w:rsid w:val="002C427F"/>
    <w:rsid w:val="002E0230"/>
    <w:rsid w:val="002E02E8"/>
    <w:rsid w:val="002E06E3"/>
    <w:rsid w:val="0032101B"/>
    <w:rsid w:val="00331E47"/>
    <w:rsid w:val="0034008A"/>
    <w:rsid w:val="00350FED"/>
    <w:rsid w:val="00351F31"/>
    <w:rsid w:val="00356C4C"/>
    <w:rsid w:val="00376A0F"/>
    <w:rsid w:val="003B6914"/>
    <w:rsid w:val="003B7165"/>
    <w:rsid w:val="003E0094"/>
    <w:rsid w:val="003E63B8"/>
    <w:rsid w:val="00416B1B"/>
    <w:rsid w:val="004229B6"/>
    <w:rsid w:val="00433CB7"/>
    <w:rsid w:val="00440505"/>
    <w:rsid w:val="00444318"/>
    <w:rsid w:val="00464E38"/>
    <w:rsid w:val="00470B2B"/>
    <w:rsid w:val="00471FCB"/>
    <w:rsid w:val="004A70DE"/>
    <w:rsid w:val="004C0068"/>
    <w:rsid w:val="004C14E7"/>
    <w:rsid w:val="004C6824"/>
    <w:rsid w:val="0052296E"/>
    <w:rsid w:val="00524DC3"/>
    <w:rsid w:val="005313E3"/>
    <w:rsid w:val="005378D9"/>
    <w:rsid w:val="00542392"/>
    <w:rsid w:val="005564A4"/>
    <w:rsid w:val="0056700E"/>
    <w:rsid w:val="00571270"/>
    <w:rsid w:val="00572F59"/>
    <w:rsid w:val="005773B3"/>
    <w:rsid w:val="005B642F"/>
    <w:rsid w:val="005E6447"/>
    <w:rsid w:val="00612C6D"/>
    <w:rsid w:val="0062318A"/>
    <w:rsid w:val="00630D11"/>
    <w:rsid w:val="00636B1B"/>
    <w:rsid w:val="00653E77"/>
    <w:rsid w:val="00656FCC"/>
    <w:rsid w:val="00670118"/>
    <w:rsid w:val="00673A76"/>
    <w:rsid w:val="006808CF"/>
    <w:rsid w:val="00686301"/>
    <w:rsid w:val="00691131"/>
    <w:rsid w:val="00694D32"/>
    <w:rsid w:val="006B78FA"/>
    <w:rsid w:val="006C6443"/>
    <w:rsid w:val="006E17C6"/>
    <w:rsid w:val="006F3099"/>
    <w:rsid w:val="006F4D4B"/>
    <w:rsid w:val="00700E30"/>
    <w:rsid w:val="00703EFE"/>
    <w:rsid w:val="007044E8"/>
    <w:rsid w:val="007057AC"/>
    <w:rsid w:val="00716AF3"/>
    <w:rsid w:val="00735974"/>
    <w:rsid w:val="00755713"/>
    <w:rsid w:val="00773564"/>
    <w:rsid w:val="007845E0"/>
    <w:rsid w:val="007900B9"/>
    <w:rsid w:val="00796695"/>
    <w:rsid w:val="007A4EE2"/>
    <w:rsid w:val="007B427B"/>
    <w:rsid w:val="007D1979"/>
    <w:rsid w:val="007F7013"/>
    <w:rsid w:val="008056AC"/>
    <w:rsid w:val="008158D6"/>
    <w:rsid w:val="00834D88"/>
    <w:rsid w:val="008618A5"/>
    <w:rsid w:val="008652F9"/>
    <w:rsid w:val="00880340"/>
    <w:rsid w:val="00895C35"/>
    <w:rsid w:val="00895FB5"/>
    <w:rsid w:val="008B2FD2"/>
    <w:rsid w:val="008C334A"/>
    <w:rsid w:val="008F224E"/>
    <w:rsid w:val="008F2E57"/>
    <w:rsid w:val="008F5036"/>
    <w:rsid w:val="00914F88"/>
    <w:rsid w:val="009315C8"/>
    <w:rsid w:val="00964067"/>
    <w:rsid w:val="00985E2D"/>
    <w:rsid w:val="00987A9A"/>
    <w:rsid w:val="009B2D21"/>
    <w:rsid w:val="009B70F9"/>
    <w:rsid w:val="009C6367"/>
    <w:rsid w:val="009C63DE"/>
    <w:rsid w:val="009F1F77"/>
    <w:rsid w:val="009F5A39"/>
    <w:rsid w:val="00A06C7E"/>
    <w:rsid w:val="00A1560D"/>
    <w:rsid w:val="00A214DB"/>
    <w:rsid w:val="00A303E6"/>
    <w:rsid w:val="00A34C69"/>
    <w:rsid w:val="00A57C01"/>
    <w:rsid w:val="00A62C38"/>
    <w:rsid w:val="00AA045F"/>
    <w:rsid w:val="00AA3CA1"/>
    <w:rsid w:val="00AA464A"/>
    <w:rsid w:val="00AA6251"/>
    <w:rsid w:val="00AB299B"/>
    <w:rsid w:val="00AC685A"/>
    <w:rsid w:val="00AE0B3E"/>
    <w:rsid w:val="00AE1D5A"/>
    <w:rsid w:val="00B24F58"/>
    <w:rsid w:val="00B55682"/>
    <w:rsid w:val="00B60C3E"/>
    <w:rsid w:val="00B61BD8"/>
    <w:rsid w:val="00B77667"/>
    <w:rsid w:val="00B96F76"/>
    <w:rsid w:val="00BA56DE"/>
    <w:rsid w:val="00BB0995"/>
    <w:rsid w:val="00BB4B22"/>
    <w:rsid w:val="00BD64DD"/>
    <w:rsid w:val="00BF3469"/>
    <w:rsid w:val="00C17866"/>
    <w:rsid w:val="00C206D5"/>
    <w:rsid w:val="00C26954"/>
    <w:rsid w:val="00C33DCD"/>
    <w:rsid w:val="00C40746"/>
    <w:rsid w:val="00C6146D"/>
    <w:rsid w:val="00C63903"/>
    <w:rsid w:val="00C672D1"/>
    <w:rsid w:val="00C76BB6"/>
    <w:rsid w:val="00C830FF"/>
    <w:rsid w:val="00C86099"/>
    <w:rsid w:val="00CB1D68"/>
    <w:rsid w:val="00CC2096"/>
    <w:rsid w:val="00CD1285"/>
    <w:rsid w:val="00CE4280"/>
    <w:rsid w:val="00CF29A8"/>
    <w:rsid w:val="00D108BB"/>
    <w:rsid w:val="00D30CF4"/>
    <w:rsid w:val="00D618C4"/>
    <w:rsid w:val="00D83D81"/>
    <w:rsid w:val="00D90305"/>
    <w:rsid w:val="00D966EC"/>
    <w:rsid w:val="00D97EC4"/>
    <w:rsid w:val="00DA212A"/>
    <w:rsid w:val="00DB09B7"/>
    <w:rsid w:val="00DB6F3A"/>
    <w:rsid w:val="00DC78F3"/>
    <w:rsid w:val="00DD7993"/>
    <w:rsid w:val="00DE0D8F"/>
    <w:rsid w:val="00E07009"/>
    <w:rsid w:val="00E0796C"/>
    <w:rsid w:val="00E77E5A"/>
    <w:rsid w:val="00EA60AF"/>
    <w:rsid w:val="00EB0B04"/>
    <w:rsid w:val="00EB6A46"/>
    <w:rsid w:val="00ED4555"/>
    <w:rsid w:val="00EF0667"/>
    <w:rsid w:val="00EF3AAC"/>
    <w:rsid w:val="00EF62DF"/>
    <w:rsid w:val="00F05FF0"/>
    <w:rsid w:val="00F10541"/>
    <w:rsid w:val="00F13FD3"/>
    <w:rsid w:val="00F26595"/>
    <w:rsid w:val="00F3721E"/>
    <w:rsid w:val="00F50014"/>
    <w:rsid w:val="00F52C6D"/>
    <w:rsid w:val="00F8309D"/>
    <w:rsid w:val="00F90631"/>
    <w:rsid w:val="00F9220B"/>
    <w:rsid w:val="00F951E6"/>
    <w:rsid w:val="00F95437"/>
    <w:rsid w:val="00FA645E"/>
    <w:rsid w:val="00FB36A2"/>
    <w:rsid w:val="00FF7324"/>
    <w:rsid w:val="02BB0793"/>
    <w:rsid w:val="08A81802"/>
    <w:rsid w:val="0D12496D"/>
    <w:rsid w:val="0E2B631B"/>
    <w:rsid w:val="125C6BFE"/>
    <w:rsid w:val="16ED0D54"/>
    <w:rsid w:val="1AA107D0"/>
    <w:rsid w:val="20B93DCD"/>
    <w:rsid w:val="25725499"/>
    <w:rsid w:val="26941C34"/>
    <w:rsid w:val="2A190453"/>
    <w:rsid w:val="2C21690F"/>
    <w:rsid w:val="2D31589B"/>
    <w:rsid w:val="2F291B88"/>
    <w:rsid w:val="2F9A6443"/>
    <w:rsid w:val="32644800"/>
    <w:rsid w:val="350D13AA"/>
    <w:rsid w:val="3F5D09C4"/>
    <w:rsid w:val="42773C87"/>
    <w:rsid w:val="4284726E"/>
    <w:rsid w:val="48EE1384"/>
    <w:rsid w:val="4D7B4FC6"/>
    <w:rsid w:val="51E04ED5"/>
    <w:rsid w:val="543002AE"/>
    <w:rsid w:val="54ED5051"/>
    <w:rsid w:val="5E3F5911"/>
    <w:rsid w:val="652171B5"/>
    <w:rsid w:val="6F5C3664"/>
    <w:rsid w:val="72ED5948"/>
    <w:rsid w:val="75643BCC"/>
    <w:rsid w:val="75A21230"/>
    <w:rsid w:val="7D615E72"/>
    <w:rsid w:val="7E0E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nhideWhenUsed="0" w:uiPriority="99" w:semiHidden="0" w:name="annotation reference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nhideWhenUsed="0" w:uiPriority="99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4"/>
    <w:qFormat/>
    <w:uiPriority w:val="99"/>
    <w:rPr>
      <w:b/>
      <w:bCs/>
    </w:rPr>
  </w:style>
  <w:style w:type="paragraph" w:styleId="4">
    <w:name w:val="annotation text"/>
    <w:basedOn w:val="1"/>
    <w:link w:val="13"/>
    <w:uiPriority w:val="99"/>
    <w:pPr>
      <w:jc w:val="left"/>
    </w:pPr>
    <w:rPr>
      <w:kern w:val="0"/>
      <w:sz w:val="20"/>
      <w:szCs w:val="20"/>
    </w:rPr>
  </w:style>
  <w:style w:type="paragraph" w:styleId="5">
    <w:name w:val="Balloon Text"/>
    <w:basedOn w:val="1"/>
    <w:link w:val="15"/>
    <w:qFormat/>
    <w:uiPriority w:val="99"/>
    <w:rPr>
      <w:kern w:val="0"/>
      <w:sz w:val="18"/>
      <w:szCs w:val="18"/>
    </w:r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/>
      <w:kern w:val="0"/>
      <w:sz w:val="18"/>
      <w:szCs w:val="18"/>
    </w:rPr>
  </w:style>
  <w:style w:type="paragraph" w:styleId="7">
    <w:name w:val="header"/>
    <w:basedOn w:val="1"/>
    <w:link w:val="1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/>
      <w:kern w:val="0"/>
      <w:sz w:val="18"/>
      <w:szCs w:val="18"/>
    </w:rPr>
  </w:style>
  <w:style w:type="character" w:styleId="9">
    <w:name w:val="annotation reference"/>
    <w:uiPriority w:val="99"/>
    <w:rPr>
      <w:rFonts w:cs="Times New Roman"/>
      <w:sz w:val="21"/>
    </w:rPr>
  </w:style>
  <w:style w:type="table" w:styleId="11">
    <w:name w:val="Table Grid"/>
    <w:basedOn w:val="10"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标题 2 Char"/>
    <w:link w:val="2"/>
    <w:qFormat/>
    <w:locked/>
    <w:uiPriority w:val="99"/>
    <w:rPr>
      <w:rFonts w:ascii="Arial" w:hAnsi="Arial" w:eastAsia="黑体" w:cs="Times New Roman"/>
      <w:b/>
      <w:sz w:val="32"/>
    </w:rPr>
  </w:style>
  <w:style w:type="character" w:customStyle="1" w:styleId="13">
    <w:name w:val="批注文字 Char"/>
    <w:link w:val="4"/>
    <w:semiHidden/>
    <w:qFormat/>
    <w:locked/>
    <w:uiPriority w:val="99"/>
    <w:rPr>
      <w:rFonts w:ascii="Calibri" w:hAnsi="Calibri" w:eastAsia="宋体" w:cs="Times New Roman"/>
    </w:rPr>
  </w:style>
  <w:style w:type="character" w:customStyle="1" w:styleId="14">
    <w:name w:val="批注主题 Char"/>
    <w:link w:val="3"/>
    <w:semiHidden/>
    <w:qFormat/>
    <w:locked/>
    <w:uiPriority w:val="99"/>
    <w:rPr>
      <w:rFonts w:ascii="Calibri" w:hAnsi="Calibri" w:eastAsia="宋体" w:cs="Times New Roman"/>
      <w:b/>
    </w:rPr>
  </w:style>
  <w:style w:type="character" w:customStyle="1" w:styleId="15">
    <w:name w:val="批注框文本 Char"/>
    <w:link w:val="5"/>
    <w:semiHidden/>
    <w:locked/>
    <w:uiPriority w:val="99"/>
    <w:rPr>
      <w:rFonts w:ascii="Calibri" w:hAnsi="Calibri" w:eastAsia="宋体" w:cs="Times New Roman"/>
      <w:sz w:val="18"/>
    </w:rPr>
  </w:style>
  <w:style w:type="character" w:customStyle="1" w:styleId="16">
    <w:name w:val="页脚 Char"/>
    <w:link w:val="6"/>
    <w:qFormat/>
    <w:locked/>
    <w:uiPriority w:val="99"/>
    <w:rPr>
      <w:rFonts w:cs="Times New Roman"/>
      <w:sz w:val="18"/>
    </w:rPr>
  </w:style>
  <w:style w:type="character" w:customStyle="1" w:styleId="17">
    <w:name w:val="页眉 Char"/>
    <w:link w:val="7"/>
    <w:locked/>
    <w:uiPriority w:val="99"/>
    <w:rPr>
      <w:rFonts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458</Words>
  <Characters>2617</Characters>
  <Lines>21</Lines>
  <Paragraphs>6</Paragraphs>
  <TotalTime>0</TotalTime>
  <ScaleCrop>false</ScaleCrop>
  <LinksUpToDate>false</LinksUpToDate>
  <CharactersWithSpaces>3069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2017-02-17T12:26:00Z</dcterms:created>
  <dc:creator>ying cui</dc:creator>
  <cp:lastModifiedBy>崔迎</cp:lastModifiedBy>
  <cp:lastPrinted>2017-05-05T07:17:00Z</cp:lastPrinted>
  <dcterms:modified xsi:type="dcterms:W3CDTF">2018-05-03T03:42:26Z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