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9" w:rsidRPr="00632EF9" w:rsidRDefault="00632EF9" w:rsidP="00632EF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黑体"/>
          <w:b/>
          <w:bCs/>
          <w:color w:val="000000"/>
          <w:sz w:val="44"/>
          <w:szCs w:val="44"/>
        </w:rPr>
      </w:pPr>
      <w:r w:rsidRPr="00632EF9">
        <w:rPr>
          <w:rFonts w:asciiTheme="majorEastAsia" w:eastAsiaTheme="majorEastAsia" w:hAnsiTheme="majorEastAsia" w:cs="黑体"/>
          <w:b/>
          <w:bCs/>
          <w:color w:val="000000"/>
          <w:sz w:val="44"/>
          <w:szCs w:val="44"/>
        </w:rPr>
        <w:t xml:space="preserve">2018 </w:t>
      </w:r>
      <w:r w:rsidRPr="00632EF9">
        <w:rPr>
          <w:rFonts w:asciiTheme="majorEastAsia" w:eastAsiaTheme="majorEastAsia" w:hAnsiTheme="majorEastAsia" w:cs="黑体" w:hint="eastAsia"/>
          <w:b/>
          <w:bCs/>
          <w:color w:val="000000"/>
          <w:sz w:val="44"/>
          <w:szCs w:val="44"/>
        </w:rPr>
        <w:t>年全国职业院校技能大赛（高职组）</w:t>
      </w:r>
    </w:p>
    <w:p w:rsidR="00632EF9" w:rsidRPr="00632EF9" w:rsidRDefault="00251934" w:rsidP="00632EF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黑体"/>
          <w:b/>
          <w:bCs/>
          <w:color w:val="000000"/>
          <w:sz w:val="44"/>
          <w:szCs w:val="44"/>
        </w:rPr>
      </w:pPr>
      <w:r w:rsidRPr="00632EF9">
        <w:rPr>
          <w:rFonts w:asciiTheme="majorEastAsia" w:eastAsiaTheme="majorEastAsia" w:hAnsiTheme="majorEastAsia" w:cs="黑体" w:hint="eastAsia"/>
          <w:b/>
          <w:bCs/>
          <w:color w:val="000000"/>
          <w:sz w:val="44"/>
          <w:szCs w:val="44"/>
        </w:rPr>
        <w:t>“鸡新城</w:t>
      </w:r>
      <w:proofErr w:type="gramStart"/>
      <w:r w:rsidRPr="00632EF9">
        <w:rPr>
          <w:rFonts w:asciiTheme="majorEastAsia" w:eastAsiaTheme="majorEastAsia" w:hAnsiTheme="majorEastAsia" w:cs="黑体" w:hint="eastAsia"/>
          <w:b/>
          <w:bCs/>
          <w:color w:val="000000"/>
          <w:sz w:val="44"/>
          <w:szCs w:val="44"/>
        </w:rPr>
        <w:t>疫</w:t>
      </w:r>
      <w:proofErr w:type="gramEnd"/>
      <w:r w:rsidRPr="00632EF9">
        <w:rPr>
          <w:rFonts w:asciiTheme="majorEastAsia" w:eastAsiaTheme="majorEastAsia" w:hAnsiTheme="majorEastAsia" w:cs="黑体" w:hint="eastAsia"/>
          <w:b/>
          <w:bCs/>
          <w:color w:val="000000"/>
          <w:sz w:val="44"/>
          <w:szCs w:val="44"/>
        </w:rPr>
        <w:t>HI抗体水平测定”赛项</w:t>
      </w:r>
    </w:p>
    <w:p w:rsidR="00814103" w:rsidRPr="00632EF9" w:rsidRDefault="00251934" w:rsidP="00632EF9">
      <w:pPr>
        <w:snapToGrid w:val="0"/>
        <w:spacing w:line="560" w:lineRule="exact"/>
        <w:jc w:val="center"/>
        <w:rPr>
          <w:rFonts w:asciiTheme="majorEastAsia" w:eastAsiaTheme="majorEastAsia" w:hAnsiTheme="majorEastAsia" w:cs="黑体"/>
          <w:b/>
          <w:bCs/>
          <w:color w:val="000000"/>
          <w:sz w:val="44"/>
          <w:szCs w:val="44"/>
        </w:rPr>
      </w:pPr>
      <w:r w:rsidRPr="00632EF9">
        <w:rPr>
          <w:rFonts w:asciiTheme="majorEastAsia" w:eastAsiaTheme="majorEastAsia" w:hAnsiTheme="majorEastAsia" w:cs="黑体" w:hint="eastAsia"/>
          <w:b/>
          <w:bCs/>
          <w:color w:val="000000"/>
          <w:sz w:val="44"/>
          <w:szCs w:val="44"/>
        </w:rPr>
        <w:t>赛卷</w:t>
      </w:r>
    </w:p>
    <w:p w:rsidR="00632EF9" w:rsidRDefault="00632EF9" w:rsidP="00632EF9">
      <w:pPr>
        <w:pStyle w:val="Default"/>
      </w:pPr>
    </w:p>
    <w:p w:rsidR="00632EF9" w:rsidRDefault="00632EF9" w:rsidP="00251934">
      <w:pPr>
        <w:pStyle w:val="Default"/>
        <w:spacing w:line="360" w:lineRule="auto"/>
        <w:rPr>
          <w:sz w:val="28"/>
          <w:szCs w:val="28"/>
        </w:rPr>
      </w:pPr>
      <w:r w:rsidRPr="00B71BB3">
        <w:rPr>
          <w:rFonts w:ascii="黑体" w:eastAsia="黑体" w:hAnsi="黑体" w:hint="eastAsia"/>
          <w:sz w:val="28"/>
          <w:szCs w:val="28"/>
        </w:rPr>
        <w:t>赛项编号：</w:t>
      </w:r>
      <w:r w:rsidRPr="00546603">
        <w:rPr>
          <w:rFonts w:ascii="仿宋_GB2312" w:eastAsia="仿宋_GB2312" w:hAnsi="仿宋_GB2312" w:cs="仿宋_GB2312"/>
          <w:kern w:val="2"/>
        </w:rPr>
        <w:t>GZ-2018</w:t>
      </w:r>
      <w:r w:rsidR="00B71BB3" w:rsidRPr="00546603">
        <w:rPr>
          <w:rFonts w:ascii="仿宋_GB2312" w:eastAsia="仿宋_GB2312" w:hAnsi="仿宋_GB2312" w:cs="仿宋_GB2312" w:hint="eastAsia"/>
          <w:kern w:val="2"/>
        </w:rPr>
        <w:t>011</w:t>
      </w:r>
      <w:r w:rsidRPr="00546603">
        <w:rPr>
          <w:rFonts w:ascii="仿宋_GB2312" w:eastAsia="仿宋_GB2312" w:hAnsi="仿宋_GB2312" w:cs="仿宋_GB2312"/>
          <w:kern w:val="2"/>
        </w:rPr>
        <w:t xml:space="preserve"> </w:t>
      </w:r>
    </w:p>
    <w:p w:rsidR="00632EF9" w:rsidRPr="00546603" w:rsidRDefault="00632EF9" w:rsidP="00251934">
      <w:pPr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B71BB3">
        <w:rPr>
          <w:rFonts w:ascii="黑体" w:eastAsia="黑体" w:hAnsi="黑体" w:cs="微软雅黑" w:hint="eastAsia"/>
          <w:color w:val="000000"/>
          <w:kern w:val="0"/>
          <w:sz w:val="28"/>
          <w:szCs w:val="28"/>
        </w:rPr>
        <w:t>赛项名称：</w:t>
      </w:r>
      <w:r w:rsidR="00B71BB3"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鸡新城</w:t>
      </w:r>
      <w:proofErr w:type="gramStart"/>
      <w:r w:rsidR="00B71BB3"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疫</w:t>
      </w:r>
      <w:proofErr w:type="gramEnd"/>
      <w:r w:rsidR="00B71BB3"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抗体水平测定</w:t>
      </w:r>
    </w:p>
    <w:p w:rsidR="00B71BB3" w:rsidRPr="00546603" w:rsidRDefault="00B71BB3" w:rsidP="00251934">
      <w:pPr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B71BB3">
        <w:rPr>
          <w:rFonts w:ascii="黑体" w:eastAsia="黑体" w:hAnsi="黑体" w:cs="微软雅黑" w:hint="eastAsia"/>
          <w:color w:val="000000"/>
          <w:kern w:val="0"/>
          <w:sz w:val="28"/>
          <w:szCs w:val="28"/>
        </w:rPr>
        <w:t>比赛题目：</w:t>
      </w:r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根据《新城疫抗体诊断技术》（</w:t>
      </w:r>
      <w:r w:rsidRPr="00546603">
        <w:rPr>
          <w:rFonts w:ascii="仿宋_GB2312" w:eastAsia="仿宋_GB2312" w:hAnsi="仿宋_GB2312" w:cs="仿宋_GB2312"/>
          <w:color w:val="000000"/>
          <w:sz w:val="24"/>
          <w:szCs w:val="24"/>
        </w:rPr>
        <w:t>GB/T16550-2008</w:t>
      </w:r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）标准进行鸡新城</w:t>
      </w:r>
      <w:proofErr w:type="gramStart"/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疫</w:t>
      </w:r>
      <w:proofErr w:type="gramEnd"/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抗体水平测定（微量法）</w:t>
      </w:r>
      <w:r w:rsidR="00A17566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临床技能考核</w:t>
      </w:r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</w:p>
    <w:p w:rsidR="00546603" w:rsidRDefault="00B71BB3" w:rsidP="00251934">
      <w:pPr>
        <w:snapToGrid w:val="0"/>
        <w:spacing w:line="360" w:lineRule="auto"/>
        <w:rPr>
          <w:rFonts w:ascii="黑体" w:eastAsia="黑体" w:hAnsi="黑体" w:cs="微软雅黑"/>
          <w:color w:val="000000"/>
          <w:kern w:val="0"/>
          <w:sz w:val="28"/>
          <w:szCs w:val="28"/>
        </w:rPr>
      </w:pPr>
      <w:r w:rsidRPr="00B71BB3">
        <w:rPr>
          <w:rFonts w:ascii="黑体" w:eastAsia="黑体" w:hAnsi="黑体" w:cs="微软雅黑" w:hint="eastAsia"/>
          <w:color w:val="000000"/>
          <w:kern w:val="0"/>
          <w:sz w:val="28"/>
          <w:szCs w:val="28"/>
        </w:rPr>
        <w:t>比赛内容：</w:t>
      </w:r>
    </w:p>
    <w:p w:rsidR="00632EF9" w:rsidRPr="00546603" w:rsidRDefault="00B71BB3" w:rsidP="00251934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bookmarkStart w:id="0" w:name="_GoBack"/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鸡的采血方法、</w:t>
      </w:r>
      <w:r w:rsidRPr="00546603">
        <w:rPr>
          <w:rFonts w:ascii="仿宋_GB2312" w:eastAsia="仿宋_GB2312" w:hAnsi="仿宋_GB2312" w:cs="仿宋_GB2312"/>
          <w:color w:val="000000"/>
          <w:sz w:val="24"/>
          <w:szCs w:val="24"/>
        </w:rPr>
        <w:t>1%</w:t>
      </w:r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鸡红细胞悬液配制、血凝试验操作、四单位病毒配制、血凝抑制试验操作、抗体滴</w:t>
      </w:r>
      <w:proofErr w:type="gramStart"/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度报告</w:t>
      </w:r>
      <w:proofErr w:type="gramEnd"/>
      <w:r w:rsidRPr="0054660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撰写等。</w:t>
      </w:r>
    </w:p>
    <w:bookmarkEnd w:id="0"/>
    <w:p w:rsidR="00814103" w:rsidRDefault="00251934" w:rsidP="00251934">
      <w:pPr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一、试验器材准备   8分</w:t>
      </w:r>
    </w:p>
    <w:p w:rsidR="00814103" w:rsidRDefault="00251934" w:rsidP="00251934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1、仪器与材料准备   2分 </w:t>
      </w:r>
    </w:p>
    <w:p w:rsidR="00814103" w:rsidRDefault="00251934" w:rsidP="00251934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2、物品标识   4分</w:t>
      </w:r>
    </w:p>
    <w:p w:rsidR="00814103" w:rsidRDefault="00251934" w:rsidP="00251934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标识合理，2分；</w:t>
      </w:r>
    </w:p>
    <w:p w:rsidR="00814103" w:rsidRDefault="00251934" w:rsidP="00251934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标识清晰，2分。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3、桌面整洁度  2分   </w:t>
      </w:r>
    </w:p>
    <w:p w:rsidR="00814103" w:rsidRDefault="00251934" w:rsidP="00546603">
      <w:pPr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二、</w:t>
      </w:r>
      <w:r>
        <w:rPr>
          <w:rFonts w:ascii="仿宋_GB2312" w:eastAsia="仿宋_GB2312" w:hAnsi="仿宋_GB2312" w:cs="仿宋_GB2312"/>
          <w:b/>
          <w:bCs/>
          <w:color w:val="000000"/>
          <w:sz w:val="24"/>
          <w:szCs w:val="24"/>
        </w:rPr>
        <w:t>1%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鸡红细胞悬液配制   18分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1、采血方法和采血量   6分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抗凝剂适量，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采血方法规范、熟练，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分； 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采血量适宜， 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分。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2、离心机使用   4分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离心机使用规范，2分；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天平使用规范，2分。</w:t>
      </w:r>
    </w:p>
    <w:p w:rsidR="00814103" w:rsidRDefault="00251934" w:rsidP="00546603">
      <w:pPr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红细胞悬液配制方法  8分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稀释液倍数正确，2分；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离心机转数、离心时间正确，2分；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lastRenderedPageBreak/>
        <w:t>红细胞洗涤次数适宜，2分；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压积红细胞吸取正确，2分。</w:t>
      </w:r>
    </w:p>
    <w:p w:rsidR="00814103" w:rsidRDefault="00251934" w:rsidP="00546603">
      <w:pPr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三、血凝试验   20分</w:t>
      </w:r>
    </w:p>
    <w:p w:rsidR="00814103" w:rsidRDefault="00251934" w:rsidP="00546603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器材使用  4分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微量移液器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使用规范</w:t>
      </w:r>
    </w:p>
    <w:p w:rsidR="00814103" w:rsidRDefault="00251934" w:rsidP="00546603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操作程序  6分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吸头更换合理，2分；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新城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标准抗原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比稀释操作规范，2分；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1%红细胞悬液加样顺序正确，1分；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振荡及感作时间得当，1分。</w:t>
      </w:r>
    </w:p>
    <w:p w:rsidR="00814103" w:rsidRDefault="00251934" w:rsidP="00251934">
      <w:pPr>
        <w:snapToGrid w:val="0"/>
        <w:spacing w:line="360" w:lineRule="auto"/>
        <w:ind w:left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3、结果判定   10分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能依据生理盐水对照孔的RBC呈明显钮扣状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沉到孔底时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判定结果，4分；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对照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孔结果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正确时，能确定完全凝集的新城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标准抗原最高稀释倍数为病毒的血凝价，4分；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能把完全凝集的病毒的最高稀释倍数作为1个血凝单位，2分。</w:t>
      </w:r>
    </w:p>
    <w:p w:rsidR="00814103" w:rsidRDefault="00251934" w:rsidP="00546603">
      <w:pPr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四、4个血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凝单位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病毒液配制  10分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1、器材选择  4分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器材选择合理，2分；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器材使用规范、熟练，2分。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2、配制方法   4分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稀释倍数计算正确，2分；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稀释液加入得当、操作规范，2分。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3、配制量适宜  2分</w:t>
      </w:r>
    </w:p>
    <w:p w:rsidR="00814103" w:rsidRDefault="00251934" w:rsidP="00546603">
      <w:pPr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五、血凝抑制试验   20分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1、器材使用  4分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微量移液器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使用规范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2、操作程序  6分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吸头更换合理，2分；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被检血清样本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比稀释操作规范，2分；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1%红细胞悬液加样顺序正确，1分；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lastRenderedPageBreak/>
        <w:t>振荡及感作时间得当，1分。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3、结果判定准确   10分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能在对照孔红细胞呈明显钮扣状沉淀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到孔底时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判定结果，2分；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在对照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孔结果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正确情况下，能从背侧观察RBC有无呈泪珠样流淌，2分；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能把完全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凝集（RBC完全流下）被检血清的最高稀释倍数作为该血清的HI滴度，3分；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阴性血清与标准抗原对照的HI滴度不大于2log2，阳性血清与标准抗原对照的HI滴度与已知滴度相差在1个稀释度范围内，3分。</w:t>
      </w:r>
    </w:p>
    <w:p w:rsidR="00814103" w:rsidRDefault="00251934" w:rsidP="00546603">
      <w:pPr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六、抗体滴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度报告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 xml:space="preserve">    24分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1、抗体滴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度报告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2分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2、结果判定      20分    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抗体滴度判读正确、结果误差±1，每个样本1分。</w:t>
      </w:r>
    </w:p>
    <w:p w:rsidR="00814103" w:rsidRDefault="00251934" w:rsidP="00546603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3、场地清洁度    2分</w:t>
      </w:r>
    </w:p>
    <w:p w:rsidR="00814103" w:rsidRDefault="00251934" w:rsidP="005466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sectPr w:rsidR="0081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9E" w:rsidRDefault="00F3309E" w:rsidP="00A17566">
      <w:r>
        <w:separator/>
      </w:r>
    </w:p>
  </w:endnote>
  <w:endnote w:type="continuationSeparator" w:id="0">
    <w:p w:rsidR="00F3309E" w:rsidRDefault="00F3309E" w:rsidP="00A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9E" w:rsidRDefault="00F3309E" w:rsidP="00A17566">
      <w:r>
        <w:separator/>
      </w:r>
    </w:p>
  </w:footnote>
  <w:footnote w:type="continuationSeparator" w:id="0">
    <w:p w:rsidR="00F3309E" w:rsidRDefault="00F3309E" w:rsidP="00A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691F2"/>
    <w:multiLevelType w:val="singleLevel"/>
    <w:tmpl w:val="AC1691F2"/>
    <w:lvl w:ilvl="0">
      <w:start w:val="1"/>
      <w:numFmt w:val="decimal"/>
      <w:suff w:val="nothing"/>
      <w:lvlText w:val="%1、"/>
      <w:lvlJc w:val="left"/>
    </w:lvl>
  </w:abstractNum>
  <w:abstractNum w:abstractNumId="1">
    <w:nsid w:val="F90B01FB"/>
    <w:multiLevelType w:val="singleLevel"/>
    <w:tmpl w:val="F90B01FB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15779"/>
    <w:rsid w:val="00251934"/>
    <w:rsid w:val="00546603"/>
    <w:rsid w:val="00632EF9"/>
    <w:rsid w:val="00814103"/>
    <w:rsid w:val="00A17566"/>
    <w:rsid w:val="00B71BB3"/>
    <w:rsid w:val="00F3309E"/>
    <w:rsid w:val="0FDF07EC"/>
    <w:rsid w:val="414E461D"/>
    <w:rsid w:val="4CF15779"/>
    <w:rsid w:val="4DE14EC1"/>
    <w:rsid w:val="50EA39DD"/>
    <w:rsid w:val="6D535020"/>
    <w:rsid w:val="70185CF7"/>
    <w:rsid w:val="704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EF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A1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756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1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756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EF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A1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756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1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756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胡志东</cp:lastModifiedBy>
  <cp:revision>6</cp:revision>
  <dcterms:created xsi:type="dcterms:W3CDTF">2018-05-06T00:16:00Z</dcterms:created>
  <dcterms:modified xsi:type="dcterms:W3CDTF">2018-05-07T02:04:00Z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