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10" w:rsidRDefault="00A047E9">
      <w:pPr>
        <w:spacing w:line="540" w:lineRule="exact"/>
        <w:jc w:val="center"/>
        <w:rPr>
          <w:rFonts w:ascii="黑体" w:eastAsia="黑体" w:hAnsi="黑体" w:cs="仿宋_GB2312"/>
          <w:b/>
          <w:bCs/>
          <w:sz w:val="36"/>
          <w:szCs w:val="36"/>
        </w:rPr>
      </w:pPr>
      <w:r>
        <w:rPr>
          <w:rFonts w:ascii="黑体" w:eastAsia="黑体" w:hAnsi="黑体" w:cs="仿宋_GB2312" w:hint="eastAsia"/>
          <w:b/>
          <w:bCs/>
          <w:sz w:val="36"/>
          <w:szCs w:val="36"/>
        </w:rPr>
        <w:t>关于2018年全国职业院校技能大赛</w:t>
      </w:r>
    </w:p>
    <w:p w:rsidR="009A6310" w:rsidRDefault="00A047E9">
      <w:pPr>
        <w:spacing w:line="540" w:lineRule="exact"/>
        <w:jc w:val="center"/>
        <w:rPr>
          <w:rFonts w:ascii="黑体" w:eastAsia="黑体" w:hAnsi="黑体" w:cs="仿宋_GB2312"/>
          <w:b/>
          <w:bCs/>
          <w:sz w:val="36"/>
          <w:szCs w:val="36"/>
        </w:rPr>
      </w:pPr>
      <w:r>
        <w:rPr>
          <w:rFonts w:ascii="黑体" w:eastAsia="黑体" w:hAnsi="黑体" w:cs="仿宋_GB2312" w:hint="eastAsia"/>
          <w:b/>
          <w:bCs/>
          <w:sz w:val="36"/>
          <w:szCs w:val="36"/>
        </w:rPr>
        <w:t>电子产品设计及制作赛项</w:t>
      </w:r>
      <w:r>
        <w:rPr>
          <w:rFonts w:ascii="黑体" w:eastAsia="黑体" w:hAnsi="黑体" w:cs="仿宋" w:hint="eastAsia"/>
          <w:b/>
          <w:color w:val="000000"/>
          <w:sz w:val="36"/>
          <w:szCs w:val="36"/>
        </w:rPr>
        <w:t>（高职组）</w:t>
      </w:r>
      <w:r>
        <w:rPr>
          <w:rFonts w:ascii="黑体" w:eastAsia="黑体" w:hAnsi="黑体" w:cs="仿宋_GB2312" w:hint="eastAsia"/>
          <w:b/>
          <w:bCs/>
          <w:sz w:val="36"/>
          <w:szCs w:val="36"/>
        </w:rPr>
        <w:t>比赛（报到）的通知</w:t>
      </w:r>
    </w:p>
    <w:p w:rsidR="009A6310" w:rsidRDefault="00A047E9">
      <w:pPr>
        <w:pStyle w:val="13"/>
        <w:widowControl/>
        <w:spacing w:before="0" w:beforeAutospacing="0" w:after="0" w:afterAutospacing="0"/>
        <w:rPr>
          <w:rFonts w:ascii="仿宋" w:eastAsia="仿宋" w:hAnsi="仿宋" w:cs="仿宋"/>
          <w:color w:val="000000"/>
          <w:sz w:val="30"/>
          <w:szCs w:val="30"/>
        </w:rPr>
      </w:pPr>
      <w:r>
        <w:rPr>
          <w:rFonts w:ascii="仿宋" w:eastAsia="仿宋" w:hAnsi="仿宋" w:cs="仿宋" w:hint="eastAsia"/>
          <w:color w:val="000000"/>
          <w:sz w:val="30"/>
          <w:szCs w:val="30"/>
        </w:rPr>
        <w:t>各省、自治区、直辖市教育厅（教委），</w:t>
      </w:r>
      <w:bookmarkStart w:id="0" w:name="_GoBack"/>
      <w:bookmarkEnd w:id="0"/>
      <w:r>
        <w:rPr>
          <w:rFonts w:ascii="仿宋" w:eastAsia="仿宋" w:hAnsi="仿宋" w:cs="仿宋" w:hint="eastAsia"/>
          <w:color w:val="000000"/>
          <w:sz w:val="30"/>
          <w:szCs w:val="30"/>
        </w:rPr>
        <w:t>新疆生产建设兵团教育局：</w:t>
      </w:r>
    </w:p>
    <w:p w:rsidR="009A6310" w:rsidRDefault="00A047E9">
      <w:pPr>
        <w:pStyle w:val="13"/>
        <w:widowControl/>
        <w:spacing w:before="0" w:beforeAutospacing="0" w:after="0" w:afterAutospacing="0"/>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2018年全国职业院校技能大赛电子产品设计及制作赛项（高职组）将于2018年5月21日—5月24日在深圳信息职业技术学院举行，现将有关事宜通知如下：</w:t>
      </w:r>
    </w:p>
    <w:p w:rsidR="009A6310" w:rsidRDefault="00A047E9">
      <w:pPr>
        <w:pStyle w:val="13"/>
        <w:widowControl/>
        <w:spacing w:before="0" w:beforeAutospacing="0" w:after="0" w:afterAutospacing="0"/>
        <w:ind w:firstLineChars="200" w:firstLine="602"/>
        <w:rPr>
          <w:rFonts w:ascii="仿宋" w:eastAsia="仿宋" w:hAnsi="仿宋" w:cs="仿宋"/>
          <w:b/>
          <w:color w:val="000000"/>
          <w:sz w:val="30"/>
          <w:szCs w:val="30"/>
        </w:rPr>
      </w:pPr>
      <w:r>
        <w:rPr>
          <w:rFonts w:ascii="仿宋" w:eastAsia="仿宋" w:hAnsi="仿宋" w:cs="仿宋" w:hint="eastAsia"/>
          <w:b/>
          <w:color w:val="000000"/>
          <w:sz w:val="30"/>
          <w:szCs w:val="30"/>
        </w:rPr>
        <w:t>一、报到时间</w:t>
      </w:r>
    </w:p>
    <w:p w:rsidR="009A6310" w:rsidRDefault="00A047E9">
      <w:pPr>
        <w:pStyle w:val="13"/>
        <w:widowControl/>
        <w:spacing w:before="0" w:beforeAutospacing="0" w:after="0" w:afterAutospacing="0"/>
        <w:ind w:firstLineChars="200" w:firstLine="600"/>
        <w:rPr>
          <w:rFonts w:ascii="仿宋" w:eastAsia="仿宋" w:hAnsi="仿宋" w:cs="仿宋"/>
          <w:bCs/>
          <w:sz w:val="30"/>
          <w:szCs w:val="30"/>
        </w:rPr>
      </w:pPr>
      <w:r>
        <w:rPr>
          <w:rFonts w:ascii="仿宋" w:eastAsia="仿宋" w:hAnsi="仿宋" w:cs="仿宋" w:hint="eastAsia"/>
          <w:bCs/>
          <w:sz w:val="30"/>
          <w:szCs w:val="30"/>
        </w:rPr>
        <w:t>2018年5月21日09：00—5月22日12：00</w:t>
      </w:r>
    </w:p>
    <w:p w:rsidR="009A6310" w:rsidRDefault="00A047E9">
      <w:pPr>
        <w:ind w:firstLineChars="200" w:firstLine="602"/>
        <w:jc w:val="left"/>
        <w:rPr>
          <w:rFonts w:ascii="仿宋" w:eastAsia="仿宋" w:hAnsi="仿宋" w:cs="仿宋"/>
          <w:b/>
          <w:color w:val="000000"/>
          <w:sz w:val="30"/>
          <w:szCs w:val="30"/>
        </w:rPr>
      </w:pPr>
      <w:r>
        <w:rPr>
          <w:rFonts w:ascii="仿宋" w:eastAsia="仿宋" w:hAnsi="仿宋" w:cs="仿宋" w:hint="eastAsia"/>
          <w:b/>
          <w:color w:val="000000"/>
          <w:sz w:val="30"/>
          <w:szCs w:val="30"/>
        </w:rPr>
        <w:t>二、接站及报到地点</w:t>
      </w:r>
    </w:p>
    <w:p w:rsidR="009A6310" w:rsidRDefault="00A047E9">
      <w:pPr>
        <w:ind w:firstLineChars="200" w:firstLine="602"/>
        <w:jc w:val="left"/>
        <w:rPr>
          <w:rFonts w:ascii="仿宋" w:eastAsia="仿宋" w:hAnsi="仿宋" w:cs="仿宋"/>
          <w:b/>
          <w:color w:val="00B050"/>
          <w:sz w:val="30"/>
          <w:szCs w:val="30"/>
        </w:rPr>
      </w:pPr>
      <w:r>
        <w:rPr>
          <w:rFonts w:ascii="仿宋" w:eastAsia="仿宋" w:hAnsi="仿宋" w:cs="仿宋" w:hint="eastAsia"/>
          <w:b/>
          <w:color w:val="000000"/>
          <w:sz w:val="30"/>
          <w:szCs w:val="30"/>
        </w:rPr>
        <w:t>（一）接站地点及联系人</w:t>
      </w:r>
    </w:p>
    <w:tbl>
      <w:tblPr>
        <w:tblStyle w:val="aa"/>
        <w:tblW w:w="8332" w:type="dxa"/>
        <w:tblLayout w:type="fixed"/>
        <w:tblLook w:val="04A0" w:firstRow="1" w:lastRow="0" w:firstColumn="1" w:lastColumn="0" w:noHBand="0" w:noVBand="1"/>
      </w:tblPr>
      <w:tblGrid>
        <w:gridCol w:w="2524"/>
        <w:gridCol w:w="2028"/>
        <w:gridCol w:w="2004"/>
        <w:gridCol w:w="1776"/>
      </w:tblGrid>
      <w:tr w:rsidR="009A6310">
        <w:trPr>
          <w:trHeight w:val="616"/>
        </w:trPr>
        <w:tc>
          <w:tcPr>
            <w:tcW w:w="2524" w:type="dxa"/>
            <w:vAlign w:val="center"/>
          </w:tcPr>
          <w:p w:rsidR="009A6310" w:rsidRDefault="00A047E9">
            <w:pPr>
              <w:widowControl/>
              <w:jc w:val="center"/>
              <w:textAlignment w:val="center"/>
              <w:rPr>
                <w:rFonts w:ascii="仿宋_GB2312" w:eastAsia="仿宋_GB2312" w:hAnsi="宋体" w:cs="仿宋_GB2312"/>
                <w:b/>
                <w:bCs/>
                <w:color w:val="000000"/>
                <w:kern w:val="0"/>
                <w:szCs w:val="21"/>
              </w:rPr>
            </w:pPr>
            <w:r>
              <w:rPr>
                <w:rFonts w:ascii="仿宋_GB2312" w:eastAsia="仿宋_GB2312" w:hAnsi="宋体" w:cs="仿宋_GB2312" w:hint="eastAsia"/>
                <w:b/>
                <w:bCs/>
                <w:color w:val="000000"/>
                <w:kern w:val="0"/>
                <w:szCs w:val="21"/>
              </w:rPr>
              <w:t>接站时间</w:t>
            </w:r>
          </w:p>
        </w:tc>
        <w:tc>
          <w:tcPr>
            <w:tcW w:w="2028" w:type="dxa"/>
            <w:vAlign w:val="center"/>
          </w:tcPr>
          <w:p w:rsidR="009A6310" w:rsidRDefault="00A047E9">
            <w:pPr>
              <w:widowControl/>
              <w:jc w:val="center"/>
              <w:textAlignment w:val="center"/>
            </w:pPr>
            <w:r>
              <w:rPr>
                <w:rFonts w:ascii="仿宋_GB2312" w:eastAsia="仿宋_GB2312" w:hAnsi="宋体" w:cs="仿宋_GB2312" w:hint="eastAsia"/>
                <w:b/>
                <w:bCs/>
                <w:color w:val="000000"/>
                <w:kern w:val="0"/>
                <w:szCs w:val="21"/>
              </w:rPr>
              <w:t>接站地点</w:t>
            </w:r>
          </w:p>
        </w:tc>
        <w:tc>
          <w:tcPr>
            <w:tcW w:w="2004" w:type="dxa"/>
            <w:vAlign w:val="center"/>
          </w:tcPr>
          <w:p w:rsidR="009A6310" w:rsidRDefault="00A047E9">
            <w:pPr>
              <w:widowControl/>
              <w:jc w:val="center"/>
              <w:textAlignment w:val="center"/>
            </w:pPr>
            <w:r>
              <w:rPr>
                <w:rFonts w:ascii="仿宋_GB2312" w:eastAsia="仿宋_GB2312" w:hAnsi="宋体" w:cs="仿宋_GB2312" w:hint="eastAsia"/>
                <w:b/>
                <w:bCs/>
                <w:color w:val="000000"/>
                <w:kern w:val="0"/>
                <w:szCs w:val="21"/>
              </w:rPr>
              <w:t>联系人</w:t>
            </w:r>
          </w:p>
        </w:tc>
        <w:tc>
          <w:tcPr>
            <w:tcW w:w="1776" w:type="dxa"/>
            <w:vAlign w:val="center"/>
          </w:tcPr>
          <w:p w:rsidR="009A6310" w:rsidRDefault="00A047E9">
            <w:pPr>
              <w:widowControl/>
              <w:jc w:val="center"/>
              <w:textAlignment w:val="center"/>
              <w:rPr>
                <w:rFonts w:ascii="仿宋_GB2312" w:eastAsia="仿宋_GB2312" w:hAnsi="宋体" w:cs="仿宋_GB2312"/>
                <w:b/>
                <w:bCs/>
                <w:color w:val="000000"/>
                <w:kern w:val="0"/>
                <w:szCs w:val="21"/>
              </w:rPr>
            </w:pPr>
            <w:r>
              <w:rPr>
                <w:rFonts w:ascii="仿宋_GB2312" w:eastAsia="仿宋_GB2312" w:hAnsi="宋体" w:cs="仿宋_GB2312" w:hint="eastAsia"/>
                <w:b/>
                <w:bCs/>
                <w:color w:val="000000"/>
                <w:kern w:val="0"/>
                <w:szCs w:val="21"/>
              </w:rPr>
              <w:t>接站地到达报到地点预计时间</w:t>
            </w:r>
          </w:p>
        </w:tc>
      </w:tr>
      <w:tr w:rsidR="009A6310">
        <w:tc>
          <w:tcPr>
            <w:tcW w:w="2524" w:type="dxa"/>
            <w:vMerge w:val="restart"/>
            <w:vAlign w:val="center"/>
          </w:tcPr>
          <w:p w:rsidR="009A6310" w:rsidRDefault="00A047E9">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5月21日9:00-20:00</w:t>
            </w:r>
          </w:p>
          <w:p w:rsidR="009A6310" w:rsidRDefault="00A047E9">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5月22日9:00-11:00</w:t>
            </w:r>
          </w:p>
        </w:tc>
        <w:tc>
          <w:tcPr>
            <w:tcW w:w="2028" w:type="dxa"/>
          </w:tcPr>
          <w:p w:rsidR="009A6310" w:rsidRDefault="00A047E9">
            <w:pPr>
              <w:widowControl/>
              <w:jc w:val="center"/>
              <w:textAlignment w:val="center"/>
            </w:pPr>
            <w:r>
              <w:rPr>
                <w:rFonts w:asciiTheme="minorEastAsia" w:eastAsiaTheme="minorEastAsia" w:hAnsiTheme="minorEastAsia" w:cstheme="minorEastAsia" w:hint="eastAsia"/>
                <w:kern w:val="0"/>
                <w:sz w:val="18"/>
                <w:szCs w:val="18"/>
              </w:rPr>
              <w:t>深圳宝安机场</w:t>
            </w:r>
          </w:p>
        </w:tc>
        <w:tc>
          <w:tcPr>
            <w:tcW w:w="2004" w:type="dxa"/>
          </w:tcPr>
          <w:p w:rsidR="009A6310" w:rsidRDefault="00A047E9">
            <w:pPr>
              <w:pStyle w:val="HTML"/>
              <w:widowControl/>
              <w:shd w:val="clear" w:color="auto" w:fill="FFFFFF"/>
              <w:rPr>
                <w:rFonts w:hint="default"/>
              </w:rPr>
            </w:pPr>
            <w:r>
              <w:rPr>
                <w:rFonts w:asciiTheme="minorEastAsia" w:eastAsiaTheme="minorEastAsia" w:hAnsiTheme="minorEastAsia" w:cstheme="minorEastAsia"/>
                <w:sz w:val="18"/>
                <w:szCs w:val="18"/>
                <w:shd w:val="clear" w:color="auto" w:fill="FFFFFF"/>
              </w:rPr>
              <w:t>周议13537889912</w:t>
            </w:r>
          </w:p>
        </w:tc>
        <w:tc>
          <w:tcPr>
            <w:tcW w:w="1776" w:type="dxa"/>
          </w:tcPr>
          <w:p w:rsidR="009A6310" w:rsidRDefault="00A047E9">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1小时20分钟</w:t>
            </w:r>
          </w:p>
        </w:tc>
      </w:tr>
      <w:tr w:rsidR="009A6310">
        <w:tc>
          <w:tcPr>
            <w:tcW w:w="2524" w:type="dxa"/>
            <w:vMerge/>
          </w:tcPr>
          <w:p w:rsidR="009A6310" w:rsidRDefault="009A6310">
            <w:pPr>
              <w:widowControl/>
              <w:jc w:val="center"/>
              <w:textAlignment w:val="center"/>
              <w:rPr>
                <w:rFonts w:asciiTheme="minorEastAsia" w:eastAsiaTheme="minorEastAsia" w:hAnsiTheme="minorEastAsia" w:cstheme="minorEastAsia"/>
                <w:kern w:val="0"/>
                <w:sz w:val="18"/>
                <w:szCs w:val="18"/>
              </w:rPr>
            </w:pPr>
          </w:p>
        </w:tc>
        <w:tc>
          <w:tcPr>
            <w:tcW w:w="2028" w:type="dxa"/>
          </w:tcPr>
          <w:p w:rsidR="009A6310" w:rsidRDefault="00A047E9">
            <w:pPr>
              <w:widowControl/>
              <w:jc w:val="center"/>
              <w:textAlignment w:val="center"/>
            </w:pPr>
            <w:r>
              <w:rPr>
                <w:rFonts w:asciiTheme="minorEastAsia" w:eastAsiaTheme="minorEastAsia" w:hAnsiTheme="minorEastAsia" w:cstheme="minorEastAsia" w:hint="eastAsia"/>
                <w:kern w:val="0"/>
                <w:sz w:val="18"/>
                <w:szCs w:val="18"/>
              </w:rPr>
              <w:t>深圳北站（高铁站）</w:t>
            </w:r>
          </w:p>
        </w:tc>
        <w:tc>
          <w:tcPr>
            <w:tcW w:w="2004" w:type="dxa"/>
          </w:tcPr>
          <w:p w:rsidR="009A6310" w:rsidRDefault="00A047E9">
            <w:pPr>
              <w:pStyle w:val="HTML"/>
              <w:widowControl/>
              <w:shd w:val="clear" w:color="auto" w:fill="FFFFFF"/>
              <w:rPr>
                <w:rFonts w:hint="default"/>
              </w:rPr>
            </w:pPr>
            <w:r>
              <w:rPr>
                <w:rFonts w:asciiTheme="minorEastAsia" w:eastAsiaTheme="minorEastAsia" w:hAnsiTheme="minorEastAsia" w:cstheme="minorEastAsia"/>
                <w:sz w:val="18"/>
                <w:szCs w:val="18"/>
                <w:shd w:val="clear" w:color="auto" w:fill="FFFFFF"/>
              </w:rPr>
              <w:t>陈培秋13288768482</w:t>
            </w:r>
          </w:p>
        </w:tc>
        <w:tc>
          <w:tcPr>
            <w:tcW w:w="1776" w:type="dxa"/>
          </w:tcPr>
          <w:p w:rsidR="009A6310" w:rsidRDefault="00A047E9">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45分钟</w:t>
            </w:r>
          </w:p>
        </w:tc>
      </w:tr>
      <w:tr w:rsidR="009A6310">
        <w:tc>
          <w:tcPr>
            <w:tcW w:w="2524" w:type="dxa"/>
            <w:vMerge/>
          </w:tcPr>
          <w:p w:rsidR="009A6310" w:rsidRDefault="009A6310">
            <w:pPr>
              <w:widowControl/>
              <w:jc w:val="center"/>
              <w:textAlignment w:val="center"/>
              <w:rPr>
                <w:rFonts w:asciiTheme="minorEastAsia" w:eastAsiaTheme="minorEastAsia" w:hAnsiTheme="minorEastAsia" w:cstheme="minorEastAsia"/>
                <w:kern w:val="0"/>
                <w:sz w:val="18"/>
                <w:szCs w:val="18"/>
              </w:rPr>
            </w:pPr>
          </w:p>
        </w:tc>
        <w:tc>
          <w:tcPr>
            <w:tcW w:w="2028" w:type="dxa"/>
          </w:tcPr>
          <w:p w:rsidR="009A6310" w:rsidRDefault="00A047E9">
            <w:pPr>
              <w:widowControl/>
              <w:jc w:val="center"/>
              <w:textAlignment w:val="center"/>
            </w:pPr>
            <w:r>
              <w:rPr>
                <w:rFonts w:asciiTheme="minorEastAsia" w:eastAsiaTheme="minorEastAsia" w:hAnsiTheme="minorEastAsia" w:cstheme="minorEastAsia" w:hint="eastAsia"/>
                <w:kern w:val="0"/>
                <w:sz w:val="18"/>
                <w:szCs w:val="18"/>
              </w:rPr>
              <w:t>深圳罗湖火车站</w:t>
            </w:r>
          </w:p>
        </w:tc>
        <w:tc>
          <w:tcPr>
            <w:tcW w:w="2004" w:type="dxa"/>
          </w:tcPr>
          <w:p w:rsidR="009A6310" w:rsidRDefault="00A047E9">
            <w:pPr>
              <w:pStyle w:val="HTML"/>
              <w:widowControl/>
              <w:shd w:val="clear" w:color="auto" w:fill="FFFFFF"/>
              <w:rPr>
                <w:rFonts w:hint="default"/>
              </w:rPr>
            </w:pPr>
            <w:r>
              <w:rPr>
                <w:rFonts w:asciiTheme="minorEastAsia" w:eastAsiaTheme="minorEastAsia" w:hAnsiTheme="minorEastAsia" w:cstheme="minorEastAsia"/>
                <w:sz w:val="18"/>
                <w:szCs w:val="18"/>
                <w:shd w:val="clear" w:color="auto" w:fill="FFFFFF"/>
              </w:rPr>
              <w:t>叶婕钒 13202275323</w:t>
            </w:r>
          </w:p>
        </w:tc>
        <w:tc>
          <w:tcPr>
            <w:tcW w:w="1776" w:type="dxa"/>
          </w:tcPr>
          <w:p w:rsidR="009A6310" w:rsidRDefault="00A047E9">
            <w:pPr>
              <w:widowControl/>
              <w:jc w:val="center"/>
              <w:textAlignment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55分钟</w:t>
            </w:r>
          </w:p>
        </w:tc>
      </w:tr>
    </w:tbl>
    <w:p w:rsidR="009A6310" w:rsidRDefault="00A047E9">
      <w:pPr>
        <w:jc w:val="left"/>
        <w:rPr>
          <w:rFonts w:ascii="仿宋" w:eastAsia="仿宋" w:hAnsi="仿宋" w:cs="仿宋"/>
          <w:b/>
          <w:sz w:val="30"/>
          <w:szCs w:val="30"/>
        </w:rPr>
      </w:pPr>
      <w:r>
        <w:rPr>
          <w:rFonts w:ascii="仿宋" w:eastAsia="仿宋" w:hAnsi="仿宋" w:cs="仿宋" w:hint="eastAsia"/>
          <w:bCs/>
          <w:sz w:val="30"/>
          <w:szCs w:val="30"/>
        </w:rPr>
        <w:t>（自行前往酒店报到的参赛队需在规定时间内报到）</w:t>
      </w:r>
    </w:p>
    <w:p w:rsidR="009A6310" w:rsidRDefault="00A047E9">
      <w:pPr>
        <w:ind w:firstLineChars="200" w:firstLine="602"/>
        <w:jc w:val="left"/>
        <w:rPr>
          <w:rFonts w:ascii="仿宋" w:eastAsia="仿宋" w:hAnsi="仿宋" w:cs="仿宋"/>
          <w:b/>
          <w:sz w:val="30"/>
          <w:szCs w:val="30"/>
        </w:rPr>
      </w:pPr>
      <w:r>
        <w:rPr>
          <w:rFonts w:ascii="仿宋" w:eastAsia="仿宋" w:hAnsi="仿宋" w:cs="仿宋" w:hint="eastAsia"/>
          <w:b/>
          <w:sz w:val="30"/>
          <w:szCs w:val="30"/>
        </w:rPr>
        <w:t>（二）报到地点及联系人</w:t>
      </w:r>
    </w:p>
    <w:p w:rsidR="009A6310" w:rsidRDefault="00A047E9">
      <w:pPr>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深圳中海凯骊酒店（地址:深圳市龙岗区大运路体育新城</w:t>
      </w:r>
    </w:p>
    <w:p w:rsidR="009A6310" w:rsidRDefault="00A047E9">
      <w:pPr>
        <w:jc w:val="left"/>
        <w:rPr>
          <w:rFonts w:ascii="仿宋" w:eastAsia="仿宋" w:hAnsi="仿宋" w:cs="仿宋"/>
          <w:bCs/>
          <w:color w:val="000000"/>
          <w:sz w:val="30"/>
          <w:szCs w:val="30"/>
        </w:rPr>
      </w:pPr>
      <w:r>
        <w:rPr>
          <w:rFonts w:ascii="仿宋" w:eastAsia="仿宋" w:hAnsi="仿宋" w:cs="仿宋" w:hint="eastAsia"/>
          <w:bCs/>
          <w:color w:val="000000"/>
          <w:sz w:val="30"/>
          <w:szCs w:val="30"/>
        </w:rPr>
        <w:t>168号）</w:t>
      </w:r>
    </w:p>
    <w:p w:rsidR="009A6310" w:rsidRDefault="00A047E9">
      <w:pPr>
        <w:ind w:firstLineChars="200" w:firstLine="600"/>
        <w:jc w:val="left"/>
        <w:rPr>
          <w:rFonts w:ascii="仿宋" w:eastAsia="仿宋" w:hAnsi="仿宋" w:cs="仿宋"/>
          <w:bCs/>
          <w:color w:val="000000"/>
          <w:sz w:val="30"/>
          <w:szCs w:val="30"/>
          <w:u w:val="single"/>
        </w:rPr>
      </w:pPr>
      <w:r>
        <w:rPr>
          <w:rFonts w:ascii="仿宋" w:eastAsia="仿宋" w:hAnsi="仿宋" w:cs="仿宋" w:hint="eastAsia"/>
          <w:bCs/>
          <w:color w:val="000000"/>
          <w:sz w:val="30"/>
          <w:szCs w:val="30"/>
        </w:rPr>
        <w:t>报到联系人：王超（联系电话：13428925696）</w:t>
      </w:r>
    </w:p>
    <w:p w:rsidR="009A6310" w:rsidRDefault="00A047E9">
      <w:pPr>
        <w:ind w:firstLineChars="200" w:firstLine="602"/>
        <w:jc w:val="left"/>
        <w:rPr>
          <w:rFonts w:ascii="仿宋" w:eastAsia="仿宋" w:hAnsi="仿宋" w:cs="仿宋"/>
          <w:b/>
          <w:color w:val="00B050"/>
          <w:sz w:val="30"/>
          <w:szCs w:val="30"/>
        </w:rPr>
      </w:pPr>
      <w:r>
        <w:rPr>
          <w:rFonts w:ascii="仿宋" w:eastAsia="仿宋" w:hAnsi="仿宋" w:cs="仿宋" w:hint="eastAsia"/>
          <w:b/>
          <w:color w:val="000000"/>
          <w:sz w:val="30"/>
          <w:szCs w:val="30"/>
        </w:rPr>
        <w:t>三、比赛时间安排</w:t>
      </w:r>
    </w:p>
    <w:tbl>
      <w:tblPr>
        <w:tblW w:w="8377" w:type="dxa"/>
        <w:tblLayout w:type="fixed"/>
        <w:tblCellMar>
          <w:top w:w="15" w:type="dxa"/>
          <w:left w:w="15" w:type="dxa"/>
          <w:bottom w:w="15" w:type="dxa"/>
          <w:right w:w="15" w:type="dxa"/>
        </w:tblCellMar>
        <w:tblLook w:val="04A0" w:firstRow="1" w:lastRow="0" w:firstColumn="1" w:lastColumn="0" w:noHBand="0" w:noVBand="1"/>
      </w:tblPr>
      <w:tblGrid>
        <w:gridCol w:w="1079"/>
        <w:gridCol w:w="1518"/>
        <w:gridCol w:w="3667"/>
        <w:gridCol w:w="2113"/>
      </w:tblGrid>
      <w:tr w:rsidR="009A6310">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仿宋_GB2312" w:eastAsia="仿宋_GB2312" w:hAnsi="宋体" w:cs="仿宋_GB2312"/>
                <w:b/>
                <w:color w:val="000000"/>
                <w:szCs w:val="21"/>
              </w:rPr>
            </w:pPr>
            <w:r>
              <w:rPr>
                <w:rFonts w:ascii="仿宋_GB2312" w:eastAsia="仿宋_GB2312" w:hAnsi="宋体" w:cs="仿宋_GB2312"/>
                <w:b/>
                <w:color w:val="000000"/>
                <w:kern w:val="0"/>
                <w:szCs w:val="21"/>
              </w:rPr>
              <w:t>日期</w:t>
            </w: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仿宋_GB2312" w:eastAsia="仿宋_GB2312" w:hAnsi="宋体" w:cs="仿宋_GB2312"/>
                <w:b/>
                <w:szCs w:val="21"/>
              </w:rPr>
            </w:pPr>
            <w:r>
              <w:rPr>
                <w:rFonts w:ascii="仿宋_GB2312" w:eastAsia="仿宋_GB2312" w:hAnsi="宋体" w:cs="仿宋_GB2312"/>
                <w:b/>
                <w:kern w:val="0"/>
                <w:szCs w:val="21"/>
              </w:rPr>
              <w:t>时间</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仿宋_GB2312" w:eastAsia="仿宋_GB2312" w:hAnsi="宋体" w:cs="仿宋_GB2312"/>
                <w:b/>
                <w:szCs w:val="21"/>
              </w:rPr>
            </w:pPr>
            <w:r>
              <w:rPr>
                <w:rFonts w:ascii="仿宋_GB2312" w:eastAsia="仿宋_GB2312" w:hAnsi="宋体" w:cs="仿宋_GB2312"/>
                <w:b/>
                <w:kern w:val="0"/>
                <w:szCs w:val="21"/>
              </w:rPr>
              <w:t>内容</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仿宋_GB2312" w:eastAsia="仿宋_GB2312" w:hAnsi="宋体" w:cs="仿宋_GB2312"/>
                <w:b/>
                <w:szCs w:val="21"/>
              </w:rPr>
            </w:pPr>
            <w:r>
              <w:rPr>
                <w:rFonts w:ascii="仿宋_GB2312" w:eastAsia="仿宋_GB2312" w:hAnsi="宋体" w:cs="仿宋_GB2312"/>
                <w:b/>
                <w:kern w:val="0"/>
                <w:szCs w:val="21"/>
              </w:rPr>
              <w:t>地点</w:t>
            </w:r>
          </w:p>
        </w:tc>
      </w:tr>
      <w:tr w:rsidR="009A6310">
        <w:trPr>
          <w:trHeight w:val="286"/>
        </w:trPr>
        <w:tc>
          <w:tcPr>
            <w:tcW w:w="10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5月21日</w:t>
            </w: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09:00～20:00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接站、报到</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指定酒店</w:t>
            </w:r>
          </w:p>
        </w:tc>
      </w:tr>
      <w:tr w:rsidR="009A6310">
        <w:trPr>
          <w:trHeight w:val="327"/>
        </w:trPr>
        <w:tc>
          <w:tcPr>
            <w:tcW w:w="1079" w:type="dxa"/>
            <w:vMerge w:val="restart"/>
            <w:tcBorders>
              <w:top w:val="single" w:sz="4" w:space="0" w:color="000000"/>
              <w:left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5月22日</w:t>
            </w: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09:00～11:00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接站、报到</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指定酒店</w:t>
            </w:r>
          </w:p>
        </w:tc>
      </w:tr>
      <w:tr w:rsidR="009A6310">
        <w:trPr>
          <w:trHeight w:val="286"/>
        </w:trPr>
        <w:tc>
          <w:tcPr>
            <w:tcW w:w="1079" w:type="dxa"/>
            <w:vMerge/>
            <w:tcBorders>
              <w:left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color w:val="000000"/>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11:30～12:30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午餐</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酒店餐厅</w:t>
            </w:r>
          </w:p>
        </w:tc>
      </w:tr>
      <w:tr w:rsidR="009A6310">
        <w:trPr>
          <w:trHeight w:val="286"/>
        </w:trPr>
        <w:tc>
          <w:tcPr>
            <w:tcW w:w="1079" w:type="dxa"/>
            <w:vMerge/>
            <w:tcBorders>
              <w:left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color w:val="000000"/>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14:00～14:30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参赛师生从酒店前往信息学院</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酒店门前</w:t>
            </w:r>
          </w:p>
        </w:tc>
      </w:tr>
      <w:tr w:rsidR="009A6310">
        <w:trPr>
          <w:trHeight w:val="286"/>
        </w:trPr>
        <w:tc>
          <w:tcPr>
            <w:tcW w:w="1079" w:type="dxa"/>
            <w:vMerge/>
            <w:tcBorders>
              <w:left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color w:val="000000"/>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14:40～14:50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升旗仪式</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信息学院升旗广场</w:t>
            </w:r>
          </w:p>
        </w:tc>
      </w:tr>
      <w:tr w:rsidR="009A6310">
        <w:trPr>
          <w:trHeight w:val="286"/>
        </w:trPr>
        <w:tc>
          <w:tcPr>
            <w:tcW w:w="1079" w:type="dxa"/>
            <w:vMerge/>
            <w:tcBorders>
              <w:left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color w:val="000000"/>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15:00～15:30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开赛式</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信息学院会议中心215</w:t>
            </w:r>
          </w:p>
        </w:tc>
      </w:tr>
      <w:tr w:rsidR="009A6310">
        <w:trPr>
          <w:trHeight w:val="286"/>
        </w:trPr>
        <w:tc>
          <w:tcPr>
            <w:tcW w:w="1079" w:type="dxa"/>
            <w:vMerge/>
            <w:tcBorders>
              <w:left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color w:val="000000"/>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15:30～16:30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召开赛前说明会（参赛队抽参赛号，并自主决定参赛芯片）</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信息学院会议中心215</w:t>
            </w:r>
          </w:p>
        </w:tc>
      </w:tr>
      <w:tr w:rsidR="009A6310">
        <w:trPr>
          <w:trHeight w:val="286"/>
        </w:trPr>
        <w:tc>
          <w:tcPr>
            <w:tcW w:w="1079" w:type="dxa"/>
            <w:vMerge/>
            <w:tcBorders>
              <w:left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color w:val="000000"/>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16:30～17:00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spacing w:line="120" w:lineRule="auto"/>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参赛队熟悉竞赛场地</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snapToGrid w:val="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信息学院羽毛球馆</w:t>
            </w:r>
          </w:p>
        </w:tc>
      </w:tr>
      <w:tr w:rsidR="009A6310">
        <w:trPr>
          <w:trHeight w:val="286"/>
        </w:trPr>
        <w:tc>
          <w:tcPr>
            <w:tcW w:w="1079" w:type="dxa"/>
            <w:vMerge/>
            <w:tcBorders>
              <w:left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color w:val="000000"/>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17:00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赛场检查并封闭</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9A6310">
            <w:pPr>
              <w:jc w:val="left"/>
              <w:rPr>
                <w:rFonts w:asciiTheme="minorEastAsia" w:eastAsiaTheme="minorEastAsia" w:hAnsiTheme="minorEastAsia" w:cstheme="minorEastAsia"/>
                <w:szCs w:val="21"/>
              </w:rPr>
            </w:pPr>
          </w:p>
        </w:tc>
      </w:tr>
      <w:tr w:rsidR="009A6310">
        <w:trPr>
          <w:trHeight w:val="286"/>
        </w:trPr>
        <w:tc>
          <w:tcPr>
            <w:tcW w:w="1079" w:type="dxa"/>
            <w:vMerge/>
            <w:tcBorders>
              <w:left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color w:val="000000"/>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17:00</w:t>
            </w:r>
            <w:r>
              <w:rPr>
                <w:rFonts w:asciiTheme="minorEastAsia" w:eastAsiaTheme="minorEastAsia" w:hAnsiTheme="minorEastAsia" w:cstheme="minorEastAsia" w:hint="eastAsia"/>
                <w:kern w:val="0"/>
                <w:szCs w:val="21"/>
              </w:rPr>
              <w:t>～17:40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参赛队晚餐</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信息学院校内食堂</w:t>
            </w:r>
          </w:p>
        </w:tc>
      </w:tr>
      <w:tr w:rsidR="009A6310">
        <w:trPr>
          <w:trHeight w:val="286"/>
        </w:trPr>
        <w:tc>
          <w:tcPr>
            <w:tcW w:w="1079" w:type="dxa"/>
            <w:vMerge/>
            <w:tcBorders>
              <w:left w:val="single" w:sz="4" w:space="0" w:color="000000"/>
              <w:bottom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color w:val="000000"/>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17:40</w:t>
            </w:r>
            <w:r>
              <w:rPr>
                <w:rFonts w:asciiTheme="minorEastAsia" w:eastAsiaTheme="minorEastAsia" w:hAnsiTheme="minorEastAsia" w:cstheme="minorEastAsia" w:hint="eastAsia"/>
                <w:kern w:val="0"/>
                <w:szCs w:val="21"/>
              </w:rPr>
              <w:t>～18:00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参赛队从信息学院到酒店</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信息学院科技楼一楼</w:t>
            </w:r>
          </w:p>
        </w:tc>
      </w:tr>
      <w:tr w:rsidR="009A6310">
        <w:trPr>
          <w:trHeight w:val="286"/>
        </w:trPr>
        <w:tc>
          <w:tcPr>
            <w:tcW w:w="1079" w:type="dxa"/>
            <w:vMerge w:val="restart"/>
            <w:tcBorders>
              <w:top w:val="single" w:sz="4" w:space="0" w:color="000000"/>
              <w:left w:val="single" w:sz="4" w:space="0" w:color="000000"/>
              <w:right w:val="single" w:sz="4" w:space="0" w:color="000000"/>
            </w:tcBorders>
            <w:shd w:val="clear" w:color="auto" w:fill="auto"/>
            <w:vAlign w:val="center"/>
          </w:tcPr>
          <w:p w:rsidR="009A6310" w:rsidRDefault="00A047E9">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5月23日</w:t>
            </w: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06:00～06:50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参赛队早餐</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酒店餐厅</w:t>
            </w:r>
          </w:p>
        </w:tc>
      </w:tr>
      <w:tr w:rsidR="009A6310">
        <w:trPr>
          <w:trHeight w:val="286"/>
        </w:trPr>
        <w:tc>
          <w:tcPr>
            <w:tcW w:w="1079" w:type="dxa"/>
            <w:vMerge/>
            <w:tcBorders>
              <w:left w:val="single" w:sz="4" w:space="0" w:color="000000"/>
              <w:right w:val="single" w:sz="4" w:space="0" w:color="000000"/>
            </w:tcBorders>
            <w:shd w:val="clear" w:color="auto" w:fill="auto"/>
            <w:vAlign w:val="center"/>
          </w:tcPr>
          <w:p w:rsidR="009A6310" w:rsidRDefault="009A6310">
            <w:pPr>
              <w:jc w:val="left"/>
              <w:rPr>
                <w:rFonts w:asciiTheme="minorEastAsia" w:eastAsiaTheme="minorEastAsia" w:hAnsiTheme="minorEastAsia" w:cstheme="minorEastAsia"/>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07:00～07:20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参赛队从酒店到信息学院</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酒店门前</w:t>
            </w:r>
          </w:p>
        </w:tc>
      </w:tr>
      <w:tr w:rsidR="009A6310">
        <w:trPr>
          <w:trHeight w:val="286"/>
        </w:trPr>
        <w:tc>
          <w:tcPr>
            <w:tcW w:w="1079" w:type="dxa"/>
            <w:vMerge/>
            <w:tcBorders>
              <w:left w:val="single" w:sz="4" w:space="0" w:color="000000"/>
              <w:right w:val="single" w:sz="4" w:space="0" w:color="000000"/>
            </w:tcBorders>
            <w:shd w:val="clear" w:color="auto" w:fill="auto"/>
            <w:vAlign w:val="center"/>
          </w:tcPr>
          <w:p w:rsidR="009A6310" w:rsidRDefault="009A6310">
            <w:pPr>
              <w:jc w:val="center"/>
              <w:rPr>
                <w:rFonts w:asciiTheme="minorEastAsia" w:eastAsiaTheme="minorEastAsia" w:hAnsiTheme="minorEastAsia" w:cstheme="minorEastAsia"/>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07:20～08:30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参赛队入场（检录、一次加密、二次加密）</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信息学院羽毛球馆</w:t>
            </w:r>
          </w:p>
        </w:tc>
      </w:tr>
      <w:tr w:rsidR="009A6310">
        <w:trPr>
          <w:trHeight w:val="286"/>
        </w:trPr>
        <w:tc>
          <w:tcPr>
            <w:tcW w:w="1079" w:type="dxa"/>
            <w:vMerge/>
            <w:tcBorders>
              <w:left w:val="single" w:sz="4" w:space="0" w:color="000000"/>
              <w:right w:val="single" w:sz="4" w:space="0" w:color="000000"/>
            </w:tcBorders>
            <w:shd w:val="clear" w:color="auto" w:fill="auto"/>
            <w:vAlign w:val="center"/>
          </w:tcPr>
          <w:p w:rsidR="009A6310" w:rsidRDefault="009A6310">
            <w:pPr>
              <w:jc w:val="left"/>
              <w:rPr>
                <w:rFonts w:asciiTheme="minorEastAsia" w:eastAsiaTheme="minorEastAsia" w:hAnsiTheme="minorEastAsia" w:cstheme="minorEastAsia"/>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08:30～09:00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选手入工位，检查设备的完好性并签字确认</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信息学院羽毛球馆</w:t>
            </w:r>
          </w:p>
        </w:tc>
      </w:tr>
      <w:tr w:rsidR="009A6310">
        <w:trPr>
          <w:trHeight w:val="286"/>
        </w:trPr>
        <w:tc>
          <w:tcPr>
            <w:tcW w:w="1079" w:type="dxa"/>
            <w:vMerge/>
            <w:tcBorders>
              <w:left w:val="single" w:sz="4" w:space="0" w:color="000000"/>
              <w:right w:val="single" w:sz="4" w:space="0" w:color="000000"/>
            </w:tcBorders>
            <w:shd w:val="clear" w:color="auto" w:fill="auto"/>
            <w:vAlign w:val="center"/>
          </w:tcPr>
          <w:p w:rsidR="009A6310" w:rsidRDefault="009A6310">
            <w:pPr>
              <w:jc w:val="left"/>
              <w:rPr>
                <w:rFonts w:asciiTheme="minorEastAsia" w:eastAsiaTheme="minorEastAsia" w:hAnsiTheme="minorEastAsia" w:cstheme="minorEastAsia"/>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9:00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比赛开始</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信息学院羽毛球馆</w:t>
            </w:r>
          </w:p>
        </w:tc>
      </w:tr>
      <w:tr w:rsidR="009A6310">
        <w:trPr>
          <w:trHeight w:val="286"/>
        </w:trPr>
        <w:tc>
          <w:tcPr>
            <w:tcW w:w="1079" w:type="dxa"/>
            <w:vMerge/>
            <w:tcBorders>
              <w:left w:val="single" w:sz="4" w:space="0" w:color="000000"/>
              <w:right w:val="single" w:sz="4" w:space="0" w:color="000000"/>
            </w:tcBorders>
            <w:shd w:val="clear" w:color="auto" w:fill="auto"/>
            <w:vAlign w:val="center"/>
          </w:tcPr>
          <w:p w:rsidR="009A6310" w:rsidRDefault="009A6310">
            <w:pPr>
              <w:jc w:val="left"/>
              <w:rPr>
                <w:rFonts w:asciiTheme="minorEastAsia" w:eastAsiaTheme="minorEastAsia" w:hAnsiTheme="minorEastAsia" w:cstheme="minorEastAsia"/>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09:00～09:30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参赛队确认竞赛任务、核对检查竞赛套件、更换补领元器件</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信息学院羽毛球馆</w:t>
            </w:r>
          </w:p>
        </w:tc>
      </w:tr>
      <w:tr w:rsidR="009A6310">
        <w:trPr>
          <w:trHeight w:val="286"/>
        </w:trPr>
        <w:tc>
          <w:tcPr>
            <w:tcW w:w="1079" w:type="dxa"/>
            <w:vMerge/>
            <w:tcBorders>
              <w:left w:val="single" w:sz="4" w:space="0" w:color="000000"/>
              <w:right w:val="single" w:sz="4" w:space="0" w:color="000000"/>
            </w:tcBorders>
            <w:shd w:val="clear" w:color="auto" w:fill="auto"/>
            <w:vAlign w:val="center"/>
          </w:tcPr>
          <w:p w:rsidR="009A6310" w:rsidRDefault="009A6310">
            <w:pPr>
              <w:jc w:val="left"/>
              <w:rPr>
                <w:rFonts w:asciiTheme="minorEastAsia" w:eastAsiaTheme="minorEastAsia" w:hAnsiTheme="minorEastAsia" w:cstheme="minorEastAsia"/>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11:30～12:00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承办院校饮食提供（赛场全体人员）</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信息学院羽毛球馆</w:t>
            </w:r>
          </w:p>
        </w:tc>
      </w:tr>
      <w:tr w:rsidR="009A6310">
        <w:trPr>
          <w:trHeight w:val="286"/>
        </w:trPr>
        <w:tc>
          <w:tcPr>
            <w:tcW w:w="1079" w:type="dxa"/>
            <w:vMerge/>
            <w:tcBorders>
              <w:left w:val="single" w:sz="4" w:space="0" w:color="000000"/>
              <w:right w:val="single" w:sz="4" w:space="0" w:color="000000"/>
            </w:tcBorders>
            <w:shd w:val="clear" w:color="auto" w:fill="auto"/>
            <w:vAlign w:val="center"/>
          </w:tcPr>
          <w:p w:rsidR="009A6310" w:rsidRDefault="009A6310">
            <w:pPr>
              <w:jc w:val="left"/>
              <w:rPr>
                <w:rFonts w:asciiTheme="minorEastAsia" w:eastAsiaTheme="minorEastAsia" w:hAnsiTheme="minorEastAsia" w:cstheme="minorEastAsia"/>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17:00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比赛结束，提交各种文件</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信息学院羽毛球馆</w:t>
            </w:r>
          </w:p>
        </w:tc>
      </w:tr>
      <w:tr w:rsidR="009A6310">
        <w:trPr>
          <w:trHeight w:val="286"/>
        </w:trPr>
        <w:tc>
          <w:tcPr>
            <w:tcW w:w="1079" w:type="dxa"/>
            <w:vMerge/>
            <w:tcBorders>
              <w:left w:val="single" w:sz="4" w:space="0" w:color="000000"/>
              <w:right w:val="single" w:sz="4" w:space="0" w:color="000000"/>
            </w:tcBorders>
            <w:shd w:val="clear" w:color="auto" w:fill="auto"/>
            <w:vAlign w:val="center"/>
          </w:tcPr>
          <w:p w:rsidR="009A6310" w:rsidRDefault="009A6310">
            <w:pPr>
              <w:jc w:val="left"/>
              <w:rPr>
                <w:rFonts w:asciiTheme="minorEastAsia" w:eastAsiaTheme="minorEastAsia" w:hAnsiTheme="minorEastAsia" w:cstheme="minorEastAsia"/>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17:00～19:00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申诉受理</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信息学院羽毛球馆</w:t>
            </w:r>
          </w:p>
        </w:tc>
      </w:tr>
      <w:tr w:rsidR="009A6310">
        <w:trPr>
          <w:trHeight w:val="286"/>
        </w:trPr>
        <w:tc>
          <w:tcPr>
            <w:tcW w:w="1079" w:type="dxa"/>
            <w:vMerge/>
            <w:tcBorders>
              <w:left w:val="single" w:sz="4" w:space="0" w:color="000000"/>
              <w:right w:val="single" w:sz="4" w:space="0" w:color="000000"/>
            </w:tcBorders>
            <w:shd w:val="clear" w:color="auto" w:fill="auto"/>
            <w:vAlign w:val="center"/>
          </w:tcPr>
          <w:p w:rsidR="009A6310" w:rsidRDefault="009A6310">
            <w:pPr>
              <w:jc w:val="left"/>
              <w:rPr>
                <w:rFonts w:asciiTheme="minorEastAsia" w:eastAsiaTheme="minorEastAsia" w:hAnsiTheme="minorEastAsia" w:cstheme="minorEastAsia"/>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17:15～17:45</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承办院校饮食提供（赛场全体人员）</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信息学院羽毛球馆</w:t>
            </w:r>
          </w:p>
        </w:tc>
      </w:tr>
      <w:tr w:rsidR="009A6310">
        <w:trPr>
          <w:trHeight w:val="286"/>
        </w:trPr>
        <w:tc>
          <w:tcPr>
            <w:tcW w:w="1079" w:type="dxa"/>
            <w:vMerge/>
            <w:tcBorders>
              <w:left w:val="single" w:sz="4" w:space="0" w:color="000000"/>
              <w:bottom w:val="single" w:sz="4" w:space="0" w:color="000000"/>
              <w:right w:val="single" w:sz="4" w:space="0" w:color="000000"/>
            </w:tcBorders>
            <w:shd w:val="clear" w:color="auto" w:fill="auto"/>
            <w:vAlign w:val="center"/>
          </w:tcPr>
          <w:p w:rsidR="009A6310" w:rsidRDefault="009A6310">
            <w:pPr>
              <w:jc w:val="left"/>
              <w:rPr>
                <w:rFonts w:asciiTheme="minorEastAsia" w:eastAsiaTheme="minorEastAsia" w:hAnsiTheme="minorEastAsia" w:cstheme="minorEastAsia"/>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待定</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参赛队返回酒店</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信息学院羽毛球馆</w:t>
            </w:r>
          </w:p>
        </w:tc>
      </w:tr>
      <w:tr w:rsidR="009A6310">
        <w:trPr>
          <w:trHeight w:val="286"/>
        </w:trPr>
        <w:tc>
          <w:tcPr>
            <w:tcW w:w="10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5月24日</w:t>
            </w: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06:30～08:30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早餐</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酒店餐厅</w:t>
            </w:r>
          </w:p>
        </w:tc>
      </w:tr>
      <w:tr w:rsidR="009A6310">
        <w:trPr>
          <w:trHeight w:val="286"/>
        </w:trPr>
        <w:tc>
          <w:tcPr>
            <w:tcW w:w="10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8:30～9:00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参赛队从酒店到信息学院</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酒店门前</w:t>
            </w:r>
          </w:p>
        </w:tc>
      </w:tr>
      <w:tr w:rsidR="009A6310">
        <w:trPr>
          <w:trHeight w:val="286"/>
        </w:trPr>
        <w:tc>
          <w:tcPr>
            <w:tcW w:w="10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szCs w:val="21"/>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10" w:rsidRDefault="00A047E9">
            <w:pPr>
              <w:widowControl/>
              <w:jc w:val="center"/>
              <w:textAlignment w:val="center"/>
              <w:rPr>
                <w:rFonts w:asciiTheme="minorEastAsia" w:eastAsiaTheme="minorEastAsia" w:hAnsiTheme="minorEastAsia" w:cstheme="minorEastAsia"/>
                <w:sz w:val="22"/>
              </w:rPr>
            </w:pPr>
            <w:r>
              <w:rPr>
                <w:rFonts w:asciiTheme="minorEastAsia" w:eastAsiaTheme="minorEastAsia" w:hAnsiTheme="minorEastAsia" w:cstheme="minorEastAsia" w:hint="eastAsia"/>
                <w:kern w:val="0"/>
                <w:szCs w:val="21"/>
              </w:rPr>
              <w:t>9:00～10:30</w:t>
            </w:r>
          </w:p>
        </w:tc>
        <w:tc>
          <w:tcPr>
            <w:tcW w:w="3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310" w:rsidRDefault="00A047E9">
            <w:pPr>
              <w:widowControl/>
              <w:jc w:val="left"/>
              <w:textAlignment w:val="center"/>
              <w:rPr>
                <w:rFonts w:asciiTheme="minorEastAsia" w:eastAsiaTheme="minorEastAsia" w:hAnsiTheme="minorEastAsia" w:cstheme="minorEastAsia"/>
                <w:sz w:val="22"/>
              </w:rPr>
            </w:pPr>
            <w:r>
              <w:rPr>
                <w:rFonts w:asciiTheme="minorEastAsia" w:eastAsiaTheme="minorEastAsia" w:hAnsiTheme="minorEastAsia" w:cstheme="minorEastAsia" w:hint="eastAsia"/>
                <w:kern w:val="0"/>
                <w:szCs w:val="21"/>
              </w:rPr>
              <w:t>闭赛式</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信息学院会议中心215</w:t>
            </w:r>
          </w:p>
        </w:tc>
      </w:tr>
      <w:tr w:rsidR="009A6310">
        <w:trPr>
          <w:trHeight w:val="286"/>
        </w:trPr>
        <w:tc>
          <w:tcPr>
            <w:tcW w:w="10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szCs w:val="21"/>
              </w:rPr>
            </w:pPr>
          </w:p>
        </w:tc>
        <w:tc>
          <w:tcPr>
            <w:tcW w:w="1518" w:type="dxa"/>
            <w:tcBorders>
              <w:top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11:00～11:40</w:t>
            </w:r>
          </w:p>
        </w:tc>
        <w:tc>
          <w:tcPr>
            <w:tcW w:w="36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午餐</w:t>
            </w:r>
          </w:p>
        </w:tc>
        <w:tc>
          <w:tcPr>
            <w:tcW w:w="2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信息学院校内食堂</w:t>
            </w:r>
          </w:p>
        </w:tc>
      </w:tr>
      <w:tr w:rsidR="009A6310">
        <w:trPr>
          <w:trHeight w:val="286"/>
        </w:trPr>
        <w:tc>
          <w:tcPr>
            <w:tcW w:w="10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szCs w:val="21"/>
              </w:rPr>
            </w:pPr>
          </w:p>
        </w:tc>
        <w:tc>
          <w:tcPr>
            <w:tcW w:w="1518" w:type="dxa"/>
            <w:tcBorders>
              <w:top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11:40～12:00</w:t>
            </w:r>
          </w:p>
        </w:tc>
        <w:tc>
          <w:tcPr>
            <w:tcW w:w="3667" w:type="dxa"/>
            <w:tcBorders>
              <w:top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参赛队从信息学院到酒店</w:t>
            </w:r>
          </w:p>
        </w:tc>
        <w:tc>
          <w:tcPr>
            <w:tcW w:w="2113" w:type="dxa"/>
            <w:tcBorders>
              <w:top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信息学院科技楼一楼</w:t>
            </w:r>
          </w:p>
        </w:tc>
      </w:tr>
      <w:tr w:rsidR="009A6310">
        <w:trPr>
          <w:trHeight w:val="286"/>
        </w:trPr>
        <w:tc>
          <w:tcPr>
            <w:tcW w:w="10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szCs w:val="21"/>
              </w:rPr>
            </w:pPr>
          </w:p>
        </w:tc>
        <w:tc>
          <w:tcPr>
            <w:tcW w:w="1518" w:type="dxa"/>
            <w:tcBorders>
              <w:top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12:00～14:00</w:t>
            </w:r>
          </w:p>
        </w:tc>
        <w:tc>
          <w:tcPr>
            <w:tcW w:w="3667" w:type="dxa"/>
            <w:tcBorders>
              <w:top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退房</w:t>
            </w:r>
          </w:p>
        </w:tc>
        <w:tc>
          <w:tcPr>
            <w:tcW w:w="2113" w:type="dxa"/>
            <w:tcBorders>
              <w:top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酒店</w:t>
            </w:r>
          </w:p>
        </w:tc>
      </w:tr>
      <w:tr w:rsidR="009A6310">
        <w:trPr>
          <w:trHeight w:val="286"/>
        </w:trPr>
        <w:tc>
          <w:tcPr>
            <w:tcW w:w="10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A6310" w:rsidRDefault="009A6310">
            <w:pPr>
              <w:jc w:val="center"/>
              <w:rPr>
                <w:rFonts w:asciiTheme="minorEastAsia" w:eastAsiaTheme="minorEastAsia" w:hAnsiTheme="minorEastAsia" w:cstheme="minorEastAsia"/>
                <w:szCs w:val="21"/>
              </w:rPr>
            </w:pPr>
          </w:p>
        </w:tc>
        <w:tc>
          <w:tcPr>
            <w:tcW w:w="1518" w:type="dxa"/>
            <w:tcBorders>
              <w:top w:val="single" w:sz="4" w:space="0" w:color="000000"/>
              <w:bottom w:val="single" w:sz="4" w:space="0" w:color="000000"/>
              <w:right w:val="single" w:sz="4" w:space="0" w:color="000000"/>
            </w:tcBorders>
            <w:shd w:val="clear" w:color="auto" w:fill="FFFFFF"/>
            <w:vAlign w:val="center"/>
          </w:tcPr>
          <w:p w:rsidR="009A6310" w:rsidRDefault="00A047E9">
            <w:pPr>
              <w:widowControl/>
              <w:jc w:val="center"/>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14:00</w:t>
            </w:r>
          </w:p>
        </w:tc>
        <w:tc>
          <w:tcPr>
            <w:tcW w:w="3667" w:type="dxa"/>
            <w:tcBorders>
              <w:top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送站</w:t>
            </w:r>
          </w:p>
        </w:tc>
        <w:tc>
          <w:tcPr>
            <w:tcW w:w="2113" w:type="dxa"/>
            <w:tcBorders>
              <w:top w:val="single" w:sz="4" w:space="0" w:color="000000"/>
              <w:bottom w:val="single" w:sz="4" w:space="0" w:color="000000"/>
              <w:right w:val="single" w:sz="4" w:space="0" w:color="000000"/>
            </w:tcBorders>
            <w:shd w:val="clear" w:color="auto" w:fill="FFFFFF"/>
            <w:vAlign w:val="center"/>
          </w:tcPr>
          <w:p w:rsidR="009A6310" w:rsidRDefault="00A047E9">
            <w:pPr>
              <w:widowControl/>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酒店门口</w:t>
            </w:r>
          </w:p>
        </w:tc>
      </w:tr>
    </w:tbl>
    <w:p w:rsidR="009A6310" w:rsidRDefault="00A047E9">
      <w:pPr>
        <w:rPr>
          <w:rFonts w:ascii="仿宋_GB2312" w:eastAsia="仿宋_GB2312" w:hAnsi="仿宋" w:cs="宋体"/>
          <w:sz w:val="24"/>
          <w:szCs w:val="24"/>
        </w:rPr>
      </w:pPr>
      <w:r>
        <w:rPr>
          <w:rFonts w:asciiTheme="minorEastAsia" w:eastAsiaTheme="minorEastAsia" w:hAnsiTheme="minorEastAsia" w:cstheme="minorEastAsia" w:hint="eastAsia"/>
          <w:sz w:val="24"/>
          <w:szCs w:val="24"/>
        </w:rPr>
        <w:t>注：以上安排供参考，确切时间安排以参赛时发布为准。</w:t>
      </w:r>
    </w:p>
    <w:p w:rsidR="009A6310" w:rsidRDefault="00A047E9">
      <w:pPr>
        <w:ind w:firstLineChars="200" w:firstLine="602"/>
        <w:jc w:val="left"/>
        <w:rPr>
          <w:rFonts w:ascii="仿宋" w:eastAsia="仿宋" w:hAnsi="仿宋" w:cs="仿宋"/>
          <w:b/>
          <w:sz w:val="30"/>
          <w:szCs w:val="30"/>
        </w:rPr>
      </w:pPr>
      <w:r>
        <w:rPr>
          <w:rFonts w:ascii="仿宋" w:eastAsia="仿宋" w:hAnsi="仿宋" w:cs="仿宋" w:hint="eastAsia"/>
          <w:b/>
          <w:sz w:val="30"/>
          <w:szCs w:val="30"/>
        </w:rPr>
        <w:t>四、食宿及交通安排</w:t>
      </w:r>
    </w:p>
    <w:p w:rsidR="009A6310" w:rsidRDefault="00A047E9">
      <w:pPr>
        <w:spacing w:line="540" w:lineRule="exact"/>
        <w:ind w:firstLineChars="200" w:firstLine="600"/>
        <w:rPr>
          <w:rFonts w:ascii="仿宋" w:eastAsia="仿宋" w:hAnsi="仿宋" w:cs="仿宋"/>
          <w:color w:val="000000"/>
          <w:kern w:val="0"/>
          <w:sz w:val="30"/>
          <w:szCs w:val="30"/>
        </w:rPr>
      </w:pPr>
      <w:r>
        <w:rPr>
          <w:rFonts w:ascii="仿宋" w:eastAsia="仿宋" w:hAnsi="仿宋" w:cs="仿宋" w:hint="eastAsia"/>
          <w:kern w:val="0"/>
          <w:sz w:val="30"/>
          <w:szCs w:val="30"/>
        </w:rPr>
        <w:t>参赛队早餐包含在住宿费中，由所在酒店提供，用餐时间由大赛统一协调。为了不影响比赛日程，请各参赛队安排好自己的作息时间。参赛队成员如对用餐有特殊要求，请及时与承办校接待组联系。其他用餐，参赛队自行安排（比赛当天的午餐、晚餐由承办校统一提供）。各参赛队用餐一定注意饮食卫生，预防疾</w:t>
      </w:r>
      <w:r>
        <w:rPr>
          <w:rFonts w:ascii="仿宋" w:eastAsia="仿宋" w:hAnsi="仿宋" w:cs="仿宋" w:hint="eastAsia"/>
          <w:kern w:val="0"/>
          <w:sz w:val="30"/>
          <w:szCs w:val="30"/>
        </w:rPr>
        <w:lastRenderedPageBreak/>
        <w:t>病发生。用餐时间请参照竞赛日程，如有变动，以实</w:t>
      </w:r>
      <w:r>
        <w:rPr>
          <w:rFonts w:ascii="仿宋" w:eastAsia="仿宋" w:hAnsi="仿宋" w:cs="仿宋" w:hint="eastAsia"/>
          <w:color w:val="000000"/>
          <w:kern w:val="0"/>
          <w:sz w:val="30"/>
          <w:szCs w:val="30"/>
        </w:rPr>
        <w:t>际通知为准。</w:t>
      </w:r>
    </w:p>
    <w:p w:rsidR="009A6310" w:rsidRDefault="00A047E9">
      <w:pPr>
        <w:spacing w:line="540" w:lineRule="exact"/>
        <w:ind w:firstLineChars="200" w:firstLine="600"/>
        <w:rPr>
          <w:rFonts w:ascii="仿宋" w:eastAsia="仿宋" w:hAnsi="仿宋" w:cs="仿宋"/>
          <w:kern w:val="0"/>
          <w:sz w:val="30"/>
          <w:szCs w:val="30"/>
        </w:rPr>
      </w:pPr>
      <w:r>
        <w:rPr>
          <w:rFonts w:ascii="仿宋" w:eastAsia="仿宋" w:hAnsi="仿宋" w:cs="仿宋" w:hint="eastAsia"/>
          <w:color w:val="000000"/>
          <w:kern w:val="0"/>
          <w:sz w:val="30"/>
          <w:szCs w:val="30"/>
        </w:rPr>
        <w:t>承办校赛项执行</w:t>
      </w:r>
      <w:r>
        <w:rPr>
          <w:rFonts w:ascii="仿宋" w:eastAsia="仿宋" w:hAnsi="仿宋" w:cs="仿宋" w:hint="eastAsia"/>
          <w:kern w:val="0"/>
          <w:sz w:val="30"/>
          <w:szCs w:val="30"/>
        </w:rPr>
        <w:t>组对接、送站和由住宿酒店往返学校比赛场地等活动进行统一的车务安排，每辆车有专人负责全程服务，不另收车务费。各参赛队需按承办校赛项执行组安排，统一行动，未按规定时间行动者不另行安排车务。车务安排时间及往返地点详情，请参照竞赛日程安排。</w:t>
      </w:r>
    </w:p>
    <w:p w:rsidR="009A6310" w:rsidRDefault="00A047E9">
      <w:pPr>
        <w:ind w:firstLineChars="200" w:firstLine="602"/>
        <w:jc w:val="left"/>
        <w:rPr>
          <w:rFonts w:ascii="仿宋" w:eastAsia="仿宋" w:hAnsi="仿宋" w:cs="仿宋"/>
          <w:b/>
          <w:sz w:val="30"/>
          <w:szCs w:val="30"/>
        </w:rPr>
      </w:pPr>
      <w:r>
        <w:rPr>
          <w:rFonts w:ascii="仿宋" w:eastAsia="仿宋" w:hAnsi="仿宋" w:cs="仿宋" w:hint="eastAsia"/>
          <w:b/>
          <w:sz w:val="30"/>
          <w:szCs w:val="30"/>
        </w:rPr>
        <w:t>五、比赛内容</w:t>
      </w:r>
    </w:p>
    <w:p w:rsidR="009A6310" w:rsidRDefault="00A047E9">
      <w:pPr>
        <w:pStyle w:val="a7"/>
        <w:shd w:val="clear" w:color="auto" w:fill="FFFFFF"/>
        <w:adjustRightInd w:val="0"/>
        <w:snapToGrid w:val="0"/>
        <w:spacing w:before="0" w:beforeAutospacing="0" w:after="0" w:afterAutospacing="0" w:line="560" w:lineRule="exact"/>
        <w:ind w:firstLine="555"/>
        <w:jc w:val="both"/>
        <w:rPr>
          <w:rFonts w:ascii="黑体" w:eastAsia="黑体" w:hAnsi="黑体"/>
          <w:sz w:val="30"/>
          <w:szCs w:val="30"/>
        </w:rPr>
      </w:pPr>
      <w:r>
        <w:rPr>
          <w:rFonts w:ascii="仿宋" w:eastAsia="仿宋" w:hAnsi="仿宋" w:hint="eastAsia"/>
          <w:sz w:val="30"/>
          <w:szCs w:val="30"/>
        </w:rPr>
        <w:t>详见全国职业院校技能大赛官方网站发布的“电子产品设计及制作”赛项竞赛规程（</w:t>
      </w:r>
      <w:bookmarkStart w:id="1" w:name="OLE_LINK2"/>
      <w:bookmarkStart w:id="2" w:name="OLE_LINK1"/>
      <w:r>
        <w:rPr>
          <w:rFonts w:ascii="仿宋" w:eastAsia="仿宋" w:hAnsi="仿宋"/>
          <w:sz w:val="30"/>
          <w:szCs w:val="30"/>
        </w:rPr>
        <w:t>www.chinaskills-jsw.org</w:t>
      </w:r>
      <w:bookmarkEnd w:id="1"/>
      <w:bookmarkEnd w:id="2"/>
      <w:r>
        <w:rPr>
          <w:rFonts w:ascii="仿宋" w:eastAsia="仿宋" w:hAnsi="仿宋" w:hint="eastAsia"/>
          <w:sz w:val="30"/>
          <w:szCs w:val="30"/>
        </w:rPr>
        <w:t>）。</w:t>
      </w:r>
    </w:p>
    <w:p w:rsidR="009A6310" w:rsidRDefault="00A047E9">
      <w:pPr>
        <w:ind w:firstLineChars="200" w:firstLine="600"/>
        <w:jc w:val="left"/>
        <w:rPr>
          <w:rFonts w:ascii="仿宋" w:eastAsia="仿宋" w:hAnsi="仿宋" w:cs="仿宋"/>
          <w:bCs/>
          <w:color w:val="000000"/>
          <w:sz w:val="30"/>
          <w:szCs w:val="30"/>
        </w:rPr>
      </w:pPr>
      <w:r>
        <w:rPr>
          <w:rFonts w:ascii="仿宋" w:eastAsia="仿宋" w:hAnsi="仿宋" w:cs="仿宋" w:hint="eastAsia"/>
          <w:bCs/>
          <w:sz w:val="30"/>
          <w:szCs w:val="30"/>
        </w:rPr>
        <w:t>赛项要求以STM32F103单片机或51单片机为主控制芯片来考核参赛选手在规定时间内完成赛题要求的功能电路</w:t>
      </w:r>
      <w:r>
        <w:rPr>
          <w:rFonts w:ascii="仿宋" w:eastAsia="仿宋" w:hAnsi="仿宋" w:cs="仿宋" w:hint="eastAsia"/>
          <w:bCs/>
          <w:color w:val="000000"/>
          <w:sz w:val="30"/>
          <w:szCs w:val="30"/>
        </w:rPr>
        <w:t>设计、绘制、制作、焊接、调试，并装配入该赛题要求的某一电子产品。检验参赛选手在模拟真实的工作环境与条件下实现对电子产品在规定设计方案（规定原理图与结构要求）下的工艺能力和职业素质。</w:t>
      </w:r>
    </w:p>
    <w:p w:rsidR="009A6310" w:rsidRDefault="00A047E9">
      <w:pPr>
        <w:ind w:firstLineChars="200" w:firstLine="602"/>
        <w:jc w:val="left"/>
        <w:rPr>
          <w:rFonts w:ascii="仿宋" w:eastAsia="仿宋" w:hAnsi="仿宋" w:cs="仿宋"/>
          <w:b/>
          <w:color w:val="000000"/>
          <w:sz w:val="30"/>
          <w:szCs w:val="30"/>
        </w:rPr>
      </w:pPr>
      <w:r>
        <w:rPr>
          <w:rFonts w:ascii="仿宋" w:eastAsia="仿宋" w:hAnsi="仿宋" w:cs="仿宋" w:hint="eastAsia"/>
          <w:b/>
          <w:color w:val="000000"/>
          <w:sz w:val="30"/>
          <w:szCs w:val="30"/>
        </w:rPr>
        <w:t>六、组队与报名</w:t>
      </w:r>
    </w:p>
    <w:p w:rsidR="009A6310" w:rsidRDefault="00A047E9">
      <w:pPr>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1.组队要求：本赛项为团体赛，省、自治区、直辖市可组织报名，不接受计划单列市组队参赛。每个学校限报1支参赛队，不允许跨校组队。</w:t>
      </w:r>
    </w:p>
    <w:p w:rsidR="009A6310" w:rsidRDefault="00A047E9">
      <w:pPr>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2.参赛队及参赛选手资格：每个参赛队由3名选手（设场上队长1名）和1-2名指导教师组成。参赛选手须为普通高等学校全日制在籍专科学生。本科院校中高职类全日制在籍学生可报名参赛。五年制高职学生报名参赛的，必须是四、五年级的在籍学生。参赛选手的年龄不得超过25周岁，年龄计算的截至时间以2018年5月1日为准。</w:t>
      </w:r>
    </w:p>
    <w:p w:rsidR="009A6310" w:rsidRDefault="00A047E9">
      <w:pPr>
        <w:ind w:firstLineChars="200" w:firstLine="602"/>
        <w:jc w:val="left"/>
        <w:rPr>
          <w:rFonts w:ascii="仿宋" w:eastAsia="仿宋" w:hAnsi="仿宋" w:cs="仿宋"/>
          <w:b/>
          <w:color w:val="000000"/>
          <w:sz w:val="30"/>
          <w:szCs w:val="30"/>
        </w:rPr>
      </w:pPr>
      <w:r>
        <w:rPr>
          <w:rFonts w:ascii="仿宋" w:eastAsia="仿宋" w:hAnsi="仿宋" w:cs="仿宋" w:hint="eastAsia"/>
          <w:b/>
          <w:color w:val="000000"/>
          <w:sz w:val="30"/>
          <w:szCs w:val="30"/>
        </w:rPr>
        <w:lastRenderedPageBreak/>
        <w:t>七、赛事观摩</w:t>
      </w:r>
    </w:p>
    <w:p w:rsidR="009A6310" w:rsidRDefault="00A047E9">
      <w:pPr>
        <w:ind w:firstLineChars="200" w:firstLine="600"/>
        <w:jc w:val="left"/>
        <w:rPr>
          <w:rFonts w:ascii="仿宋" w:eastAsia="仿宋" w:hAnsi="仿宋" w:cs="仿宋"/>
          <w:bCs/>
          <w:color w:val="000000"/>
          <w:sz w:val="30"/>
          <w:szCs w:val="30"/>
        </w:rPr>
      </w:pPr>
      <w:r>
        <w:rPr>
          <w:rFonts w:ascii="仿宋" w:eastAsia="仿宋" w:hAnsi="仿宋" w:cs="仿宋" w:hint="eastAsia"/>
          <w:bCs/>
          <w:color w:val="000000"/>
          <w:sz w:val="30"/>
          <w:szCs w:val="30"/>
        </w:rPr>
        <w:t>赛事期间，赛项开设了比赛观摩区并面向社会开放。邀请各高等职业院校、有关企业、行业组织或协会有关人员在规定的时间和指定的观摩区域进行现场观摩。</w:t>
      </w:r>
    </w:p>
    <w:p w:rsidR="009A6310" w:rsidRDefault="00A047E9">
      <w:pPr>
        <w:ind w:firstLineChars="200" w:firstLine="602"/>
        <w:jc w:val="left"/>
        <w:rPr>
          <w:rFonts w:ascii="仿宋" w:eastAsia="仿宋" w:hAnsi="仿宋" w:cs="仿宋"/>
          <w:b/>
          <w:color w:val="000000"/>
          <w:sz w:val="30"/>
          <w:szCs w:val="30"/>
        </w:rPr>
      </w:pPr>
      <w:r>
        <w:rPr>
          <w:rFonts w:ascii="仿宋" w:eastAsia="仿宋" w:hAnsi="仿宋" w:cs="仿宋" w:hint="eastAsia"/>
          <w:b/>
          <w:color w:val="000000"/>
          <w:sz w:val="30"/>
          <w:szCs w:val="30"/>
        </w:rPr>
        <w:t>八、其他注意事项</w:t>
      </w:r>
    </w:p>
    <w:p w:rsidR="009A6310" w:rsidRDefault="00A047E9">
      <w:pPr>
        <w:ind w:firstLineChars="200" w:firstLine="600"/>
        <w:jc w:val="left"/>
        <w:rPr>
          <w:rFonts w:ascii="仿宋" w:eastAsia="仿宋" w:hAnsi="仿宋" w:cs="仿宋"/>
          <w:bCs/>
          <w:sz w:val="30"/>
          <w:szCs w:val="30"/>
        </w:rPr>
      </w:pPr>
      <w:r>
        <w:rPr>
          <w:rFonts w:ascii="仿宋" w:eastAsia="仿宋" w:hAnsi="仿宋" w:cs="仿宋" w:hint="eastAsia"/>
          <w:bCs/>
          <w:color w:val="000000"/>
          <w:sz w:val="30"/>
          <w:szCs w:val="30"/>
        </w:rPr>
        <w:t>根据2018年全</w:t>
      </w:r>
      <w:r>
        <w:rPr>
          <w:rFonts w:ascii="仿宋" w:eastAsia="仿宋" w:hAnsi="仿宋" w:cs="仿宋" w:hint="eastAsia"/>
          <w:bCs/>
          <w:sz w:val="30"/>
          <w:szCs w:val="30"/>
        </w:rPr>
        <w:t>国职业院校技能大赛制度汇编中相关要求，提醒各参赛代表队注意：</w:t>
      </w:r>
    </w:p>
    <w:p w:rsidR="009A6310" w:rsidRDefault="00A047E9">
      <w:pPr>
        <w:ind w:firstLineChars="200" w:firstLine="600"/>
        <w:jc w:val="left"/>
        <w:rPr>
          <w:rFonts w:ascii="仿宋" w:eastAsia="仿宋" w:hAnsi="仿宋" w:cs="仿宋"/>
          <w:bCs/>
          <w:sz w:val="30"/>
          <w:szCs w:val="30"/>
        </w:rPr>
      </w:pPr>
      <w:r>
        <w:rPr>
          <w:rFonts w:ascii="仿宋" w:eastAsia="仿宋" w:hAnsi="仿宋" w:cs="仿宋" w:hint="eastAsia"/>
          <w:bCs/>
          <w:sz w:val="30"/>
          <w:szCs w:val="30"/>
          <w:lang w:eastAsia="zh-TW"/>
        </w:rPr>
        <w:t>1.</w:t>
      </w:r>
      <w:r>
        <w:rPr>
          <w:rFonts w:ascii="仿宋" w:eastAsia="仿宋" w:hAnsi="仿宋" w:cs="仿宋" w:hint="eastAsia"/>
          <w:bCs/>
          <w:sz w:val="30"/>
          <w:szCs w:val="30"/>
        </w:rPr>
        <w:t>根据大赛要求，请各参赛院校将本校校旗于5月12日前将校旗（注明学校名称）邮寄（请使用顺丰快递）到深圳信息职业技术学院（地址：广东省深圳市龙岗区龙翔大道2188号深圳信息职业技术学院致远楼1311，陈俊13509667979）</w:t>
      </w:r>
    </w:p>
    <w:p w:rsidR="009A6310" w:rsidRDefault="00A047E9">
      <w:pPr>
        <w:ind w:firstLineChars="200" w:firstLine="600"/>
        <w:jc w:val="left"/>
        <w:rPr>
          <w:rFonts w:ascii="仿宋" w:eastAsia="仿宋" w:hAnsi="仿宋" w:cs="仿宋"/>
          <w:bCs/>
          <w:sz w:val="30"/>
          <w:szCs w:val="30"/>
        </w:rPr>
      </w:pPr>
      <w:r>
        <w:rPr>
          <w:rFonts w:ascii="仿宋" w:eastAsia="仿宋" w:hAnsi="仿宋" w:cs="仿宋" w:hint="eastAsia"/>
          <w:bCs/>
          <w:sz w:val="30"/>
          <w:szCs w:val="30"/>
        </w:rPr>
        <w:t>2.参赛选手报到时须携带身份证、学生证，以便入住登记、核实参赛资格。</w:t>
      </w:r>
    </w:p>
    <w:p w:rsidR="009A6310" w:rsidRDefault="00A047E9">
      <w:pPr>
        <w:ind w:firstLineChars="200" w:firstLine="600"/>
        <w:jc w:val="left"/>
        <w:rPr>
          <w:rFonts w:ascii="仿宋" w:eastAsia="仿宋" w:hAnsi="仿宋" w:cs="仿宋"/>
          <w:bCs/>
          <w:sz w:val="30"/>
          <w:szCs w:val="30"/>
        </w:rPr>
      </w:pPr>
      <w:r>
        <w:rPr>
          <w:rFonts w:ascii="仿宋" w:eastAsia="仿宋" w:hAnsi="仿宋" w:cs="仿宋" w:hint="eastAsia"/>
          <w:bCs/>
          <w:sz w:val="30"/>
          <w:szCs w:val="30"/>
        </w:rPr>
        <w:t>3.由于接待能力所限，为更好地为参赛队伍提供服务，每队限报5人（3名选手、2名指导教师）。</w:t>
      </w:r>
    </w:p>
    <w:p w:rsidR="009A6310" w:rsidRDefault="00A047E9">
      <w:pPr>
        <w:ind w:firstLineChars="200" w:firstLine="600"/>
        <w:jc w:val="left"/>
        <w:rPr>
          <w:rFonts w:ascii="仿宋" w:eastAsia="仿宋" w:hAnsi="仿宋" w:cs="仿宋"/>
          <w:bCs/>
          <w:sz w:val="30"/>
          <w:szCs w:val="30"/>
        </w:rPr>
      </w:pPr>
      <w:r>
        <w:rPr>
          <w:rFonts w:ascii="仿宋" w:eastAsia="仿宋" w:hAnsi="仿宋" w:cs="仿宋" w:hint="eastAsia"/>
          <w:bCs/>
          <w:sz w:val="30"/>
          <w:szCs w:val="30"/>
        </w:rPr>
        <w:t>4.各领队、指导教师、参赛选手，比赛期间食宿将统一安排，费用自理。</w:t>
      </w:r>
    </w:p>
    <w:p w:rsidR="009A6310" w:rsidRDefault="00A047E9">
      <w:pPr>
        <w:ind w:firstLineChars="200" w:firstLine="600"/>
        <w:jc w:val="left"/>
        <w:rPr>
          <w:rFonts w:ascii="仿宋" w:eastAsia="仿宋" w:hAnsi="仿宋" w:cs="仿宋"/>
          <w:b/>
          <w:sz w:val="30"/>
          <w:szCs w:val="30"/>
        </w:rPr>
      </w:pPr>
      <w:r>
        <w:rPr>
          <w:rFonts w:ascii="仿宋" w:eastAsia="仿宋" w:hAnsi="仿宋" w:cs="仿宋" w:hint="eastAsia"/>
          <w:bCs/>
          <w:sz w:val="30"/>
          <w:szCs w:val="30"/>
        </w:rPr>
        <w:t>5.各参赛队须为每位参赛选手办理意外伤害险。</w:t>
      </w:r>
      <w:r>
        <w:rPr>
          <w:rFonts w:ascii="仿宋" w:eastAsia="仿宋" w:hAnsi="仿宋" w:hint="eastAsia"/>
          <w:sz w:val="30"/>
          <w:szCs w:val="30"/>
          <w:shd w:val="clear" w:color="auto" w:fill="FFFFFF"/>
        </w:rPr>
        <w:t>报到时请出具校方已为参赛选手办理保险证明。</w:t>
      </w:r>
    </w:p>
    <w:p w:rsidR="009A6310" w:rsidRDefault="00A047E9">
      <w:pPr>
        <w:ind w:firstLineChars="200" w:firstLine="600"/>
        <w:jc w:val="left"/>
        <w:rPr>
          <w:rFonts w:ascii="仿宋" w:eastAsia="仿宋" w:hAnsi="仿宋" w:cs="仿宋"/>
          <w:bCs/>
          <w:sz w:val="30"/>
          <w:szCs w:val="30"/>
        </w:rPr>
      </w:pPr>
      <w:r>
        <w:rPr>
          <w:rFonts w:ascii="仿宋" w:eastAsia="仿宋" w:hAnsi="仿宋" w:cs="仿宋" w:hint="eastAsia"/>
          <w:bCs/>
          <w:sz w:val="30"/>
          <w:szCs w:val="30"/>
        </w:rPr>
        <w:t>6.参赛选手着装要求：请着统一提供的参赛服装入场。</w:t>
      </w:r>
    </w:p>
    <w:p w:rsidR="009A6310" w:rsidRDefault="00A047E9">
      <w:pPr>
        <w:ind w:firstLineChars="200" w:firstLine="600"/>
        <w:jc w:val="left"/>
        <w:rPr>
          <w:rFonts w:ascii="仿宋" w:eastAsia="仿宋" w:hAnsi="仿宋" w:cs="仿宋"/>
          <w:bCs/>
          <w:sz w:val="30"/>
          <w:szCs w:val="30"/>
        </w:rPr>
      </w:pPr>
      <w:r>
        <w:rPr>
          <w:rFonts w:ascii="仿宋" w:eastAsia="仿宋" w:hAnsi="仿宋" w:cs="仿宋" w:hint="eastAsia"/>
          <w:bCs/>
          <w:sz w:val="30"/>
          <w:szCs w:val="30"/>
        </w:rPr>
        <w:t>7.请需开具发票的院校在报到时至酒店前台登记入住天数、单位名称、纳税人号码及开票要求，以便离开时顺利开具发票。</w:t>
      </w:r>
    </w:p>
    <w:p w:rsidR="009A6310" w:rsidRDefault="00A047E9">
      <w:pPr>
        <w:ind w:firstLineChars="200" w:firstLine="600"/>
        <w:jc w:val="left"/>
        <w:rPr>
          <w:rFonts w:ascii="仿宋" w:eastAsia="仿宋" w:hAnsi="仿宋" w:cs="仿宋"/>
          <w:bCs/>
          <w:color w:val="000000"/>
          <w:sz w:val="30"/>
          <w:szCs w:val="30"/>
        </w:rPr>
      </w:pPr>
      <w:r>
        <w:rPr>
          <w:rFonts w:ascii="仿宋" w:eastAsia="仿宋" w:hAnsi="仿宋" w:cs="仿宋" w:hint="eastAsia"/>
          <w:bCs/>
          <w:sz w:val="30"/>
          <w:szCs w:val="30"/>
        </w:rPr>
        <w:lastRenderedPageBreak/>
        <w:t>8.请各校在5月10日之前，将参赛前来深圳的航班/车次信息回执电子版发送至邮箱2156633083@qq.com。若此日期</w:t>
      </w:r>
      <w:r>
        <w:rPr>
          <w:rFonts w:ascii="仿宋" w:eastAsia="仿宋" w:hAnsi="仿宋" w:cs="仿宋" w:hint="eastAsia"/>
          <w:bCs/>
          <w:color w:val="000000"/>
          <w:sz w:val="30"/>
          <w:szCs w:val="30"/>
        </w:rPr>
        <w:t>前未能确认车程信息，请发邮件告知。</w:t>
      </w:r>
    </w:p>
    <w:p w:rsidR="009A6310" w:rsidRDefault="00A047E9">
      <w:pPr>
        <w:ind w:firstLineChars="200" w:firstLine="600"/>
        <w:jc w:val="left"/>
        <w:rPr>
          <w:rFonts w:ascii="仿宋" w:eastAsia="仿宋" w:hAnsi="仿宋" w:cs="仿宋"/>
          <w:bCs/>
          <w:color w:val="FF0000"/>
          <w:sz w:val="30"/>
          <w:szCs w:val="30"/>
        </w:rPr>
      </w:pPr>
      <w:r>
        <w:rPr>
          <w:rFonts w:ascii="仿宋" w:eastAsia="仿宋" w:hAnsi="仿宋" w:cs="仿宋" w:hint="eastAsia"/>
          <w:bCs/>
          <w:color w:val="000000"/>
          <w:sz w:val="30"/>
          <w:szCs w:val="30"/>
        </w:rPr>
        <w:t>9.为了满足参赛团队的房间需求，妥善、顺利安排各团队住宿，请各团队于2018年5月10日前将预订单发送至邮箱2156633083@qq.com。房间按照2人/间安排，如有其他住宿要求，请一并告知。</w:t>
      </w:r>
    </w:p>
    <w:p w:rsidR="009A6310" w:rsidRDefault="00A047E9">
      <w:pPr>
        <w:ind w:firstLineChars="200" w:firstLine="600"/>
        <w:jc w:val="left"/>
        <w:rPr>
          <w:rFonts w:ascii="仿宋" w:eastAsia="仿宋" w:hAnsi="仿宋" w:cs="仿宋"/>
          <w:bCs/>
          <w:sz w:val="30"/>
          <w:szCs w:val="30"/>
        </w:rPr>
      </w:pPr>
      <w:r>
        <w:rPr>
          <w:rFonts w:ascii="仿宋" w:eastAsia="仿宋" w:hAnsi="仿宋" w:cs="仿宋" w:hint="eastAsia"/>
          <w:bCs/>
          <w:color w:val="000000"/>
          <w:sz w:val="30"/>
          <w:szCs w:val="30"/>
        </w:rPr>
        <w:t>10.赛项所有信息都将发布于国赛网站，请随时关注：</w:t>
      </w:r>
      <w:hyperlink r:id="rId8" w:history="1">
        <w:r>
          <w:rPr>
            <w:rFonts w:ascii="仿宋" w:eastAsia="仿宋" w:hAnsi="仿宋" w:cs="仿宋" w:hint="eastAsia"/>
            <w:bCs/>
            <w:sz w:val="30"/>
            <w:szCs w:val="30"/>
          </w:rPr>
          <w:t>http://www.chinaskills-jsw.org/</w:t>
        </w:r>
      </w:hyperlink>
      <w:r>
        <w:rPr>
          <w:rFonts w:ascii="仿宋" w:eastAsia="仿宋" w:hAnsi="仿宋" w:cs="仿宋" w:hint="eastAsia"/>
          <w:bCs/>
          <w:sz w:val="30"/>
          <w:szCs w:val="30"/>
        </w:rPr>
        <w:t>。</w:t>
      </w:r>
    </w:p>
    <w:p w:rsidR="009A6310" w:rsidRDefault="00A047E9">
      <w:pPr>
        <w:ind w:firstLineChars="200" w:firstLine="600"/>
        <w:jc w:val="left"/>
        <w:rPr>
          <w:rFonts w:ascii="仿宋" w:eastAsia="仿宋" w:hAnsi="仿宋" w:cs="仿宋"/>
          <w:bCs/>
          <w:sz w:val="30"/>
          <w:szCs w:val="30"/>
        </w:rPr>
      </w:pPr>
      <w:r>
        <w:rPr>
          <w:rFonts w:ascii="仿宋" w:eastAsia="仿宋" w:hAnsi="仿宋" w:cs="仿宋" w:hint="eastAsia"/>
          <w:bCs/>
          <w:sz w:val="30"/>
          <w:szCs w:val="30"/>
        </w:rPr>
        <w:t>11.在深比赛期间请服从赛项执委会安排，注意安全。</w:t>
      </w:r>
    </w:p>
    <w:p w:rsidR="009A6310" w:rsidRDefault="00A047E9">
      <w:pPr>
        <w:ind w:firstLineChars="200" w:firstLine="600"/>
        <w:jc w:val="left"/>
        <w:rPr>
          <w:rFonts w:ascii="仿宋" w:eastAsia="仿宋" w:hAnsi="仿宋" w:cs="仿宋"/>
          <w:bCs/>
          <w:sz w:val="30"/>
          <w:szCs w:val="30"/>
        </w:rPr>
      </w:pPr>
      <w:r>
        <w:rPr>
          <w:rFonts w:ascii="仿宋" w:eastAsia="仿宋" w:hAnsi="仿宋" w:cs="仿宋" w:hint="eastAsia"/>
          <w:bCs/>
          <w:sz w:val="30"/>
          <w:szCs w:val="30"/>
        </w:rPr>
        <w:t>12.通知中未尽事宜，可直接向承办校深圳信息职业技术学院咨询。联系人：刘丁慧13420946606。</w:t>
      </w:r>
    </w:p>
    <w:p w:rsidR="009A6310" w:rsidRDefault="009A6310">
      <w:pPr>
        <w:jc w:val="left"/>
        <w:rPr>
          <w:rFonts w:ascii="仿宋" w:eastAsia="仿宋" w:hAnsi="仿宋" w:cs="仿宋"/>
          <w:bCs/>
          <w:sz w:val="30"/>
          <w:szCs w:val="30"/>
        </w:rPr>
      </w:pPr>
    </w:p>
    <w:p w:rsidR="009A6310" w:rsidRDefault="00A047E9">
      <w:pPr>
        <w:jc w:val="left"/>
        <w:rPr>
          <w:rFonts w:ascii="仿宋" w:eastAsia="仿宋" w:hAnsi="仿宋" w:cs="仿宋"/>
          <w:bCs/>
          <w:sz w:val="30"/>
          <w:szCs w:val="30"/>
        </w:rPr>
      </w:pPr>
      <w:r>
        <w:rPr>
          <w:rFonts w:ascii="仿宋" w:eastAsia="仿宋" w:hAnsi="仿宋" w:cs="仿宋" w:hint="eastAsia"/>
          <w:bCs/>
          <w:sz w:val="30"/>
          <w:szCs w:val="30"/>
        </w:rPr>
        <w:t>附件：1.住宿预订单</w:t>
      </w:r>
    </w:p>
    <w:p w:rsidR="009A6310" w:rsidRDefault="00A047E9">
      <w:pPr>
        <w:jc w:val="left"/>
        <w:rPr>
          <w:rFonts w:ascii="仿宋" w:eastAsia="仿宋" w:hAnsi="仿宋" w:cs="仿宋"/>
          <w:bCs/>
          <w:sz w:val="30"/>
          <w:szCs w:val="30"/>
        </w:rPr>
      </w:pPr>
      <w:r>
        <w:rPr>
          <w:rFonts w:ascii="仿宋" w:eastAsia="仿宋" w:hAnsi="仿宋" w:cs="仿宋" w:hint="eastAsia"/>
          <w:bCs/>
          <w:sz w:val="30"/>
          <w:szCs w:val="30"/>
        </w:rPr>
        <w:t xml:space="preserve">      2.航班/车次信息回执</w:t>
      </w:r>
    </w:p>
    <w:p w:rsidR="009A6310" w:rsidRDefault="00A047E9">
      <w:pPr>
        <w:jc w:val="left"/>
        <w:rPr>
          <w:rFonts w:ascii="仿宋" w:eastAsia="仿宋" w:hAnsi="仿宋" w:cs="仿宋"/>
          <w:bCs/>
          <w:sz w:val="30"/>
          <w:szCs w:val="30"/>
        </w:rPr>
      </w:pPr>
      <w:r>
        <w:rPr>
          <w:rFonts w:ascii="仿宋" w:eastAsia="仿宋" w:hAnsi="仿宋" w:cs="仿宋" w:hint="eastAsia"/>
          <w:bCs/>
          <w:sz w:val="30"/>
          <w:szCs w:val="30"/>
        </w:rPr>
        <w:t xml:space="preserve">      3.酒店及学校位置图</w:t>
      </w:r>
    </w:p>
    <w:p w:rsidR="009A6310" w:rsidRDefault="009A6310">
      <w:pPr>
        <w:ind w:firstLineChars="200" w:firstLine="600"/>
        <w:jc w:val="left"/>
        <w:rPr>
          <w:rFonts w:ascii="仿宋" w:eastAsia="仿宋" w:hAnsi="仿宋" w:cs="仿宋"/>
          <w:bCs/>
          <w:color w:val="FF0000"/>
          <w:sz w:val="30"/>
          <w:szCs w:val="30"/>
          <w:u w:val="single"/>
        </w:rPr>
      </w:pPr>
    </w:p>
    <w:p w:rsidR="009A6310" w:rsidRDefault="009A6310">
      <w:pPr>
        <w:ind w:firstLineChars="200" w:firstLine="600"/>
        <w:jc w:val="left"/>
        <w:rPr>
          <w:rFonts w:ascii="仿宋" w:eastAsia="仿宋" w:hAnsi="仿宋" w:cs="仿宋"/>
          <w:bCs/>
          <w:color w:val="FF0000"/>
          <w:sz w:val="30"/>
          <w:szCs w:val="30"/>
          <w:u w:val="single"/>
        </w:rPr>
      </w:pPr>
    </w:p>
    <w:p w:rsidR="009A6310" w:rsidRDefault="009A6310">
      <w:pPr>
        <w:ind w:firstLineChars="200" w:firstLine="600"/>
        <w:jc w:val="left"/>
        <w:rPr>
          <w:rFonts w:ascii="仿宋" w:eastAsia="仿宋" w:hAnsi="仿宋" w:cs="仿宋"/>
          <w:bCs/>
          <w:sz w:val="30"/>
          <w:szCs w:val="30"/>
          <w:u w:val="single"/>
        </w:rPr>
      </w:pPr>
    </w:p>
    <w:p w:rsidR="009A6310" w:rsidRDefault="00A047E9">
      <w:pPr>
        <w:pStyle w:val="13"/>
        <w:widowControl/>
        <w:spacing w:before="0" w:beforeAutospacing="0" w:after="0" w:afterAutospacing="0"/>
        <w:ind w:firstLineChars="200" w:firstLine="600"/>
        <w:rPr>
          <w:rFonts w:ascii="仿宋" w:eastAsia="仿宋" w:hAnsi="仿宋" w:cs="仿宋"/>
          <w:sz w:val="30"/>
          <w:szCs w:val="30"/>
        </w:rPr>
      </w:pPr>
      <w:r>
        <w:rPr>
          <w:rFonts w:ascii="仿宋" w:eastAsia="仿宋" w:hAnsi="仿宋" w:cs="仿宋" w:hint="eastAsia"/>
          <w:sz w:val="30"/>
          <w:szCs w:val="30"/>
        </w:rPr>
        <w:t xml:space="preserve">                 2018年全国职业院校技能大赛（高职组）</w:t>
      </w:r>
    </w:p>
    <w:p w:rsidR="009A6310" w:rsidRDefault="00A047E9">
      <w:pPr>
        <w:pStyle w:val="13"/>
        <w:widowControl/>
        <w:spacing w:before="0" w:beforeAutospacing="0" w:after="0" w:afterAutospacing="0"/>
        <w:ind w:firstLineChars="200" w:firstLine="600"/>
        <w:rPr>
          <w:rFonts w:ascii="仿宋" w:eastAsia="仿宋" w:hAnsi="仿宋" w:cs="仿宋"/>
          <w:sz w:val="30"/>
          <w:szCs w:val="30"/>
        </w:rPr>
      </w:pPr>
      <w:r>
        <w:rPr>
          <w:rFonts w:ascii="仿宋" w:eastAsia="仿宋" w:hAnsi="仿宋" w:cs="仿宋" w:hint="eastAsia"/>
          <w:sz w:val="30"/>
          <w:szCs w:val="30"/>
        </w:rPr>
        <w:t xml:space="preserve">　　                   电子产品设计及制作赛项执委会</w:t>
      </w:r>
    </w:p>
    <w:p w:rsidR="009A6310" w:rsidRDefault="00A047E9">
      <w:pPr>
        <w:wordWrap w:val="0"/>
        <w:spacing w:line="560" w:lineRule="exact"/>
        <w:ind w:firstLineChars="196" w:firstLine="588"/>
        <w:jc w:val="right"/>
        <w:rPr>
          <w:rFonts w:ascii="仿宋" w:eastAsia="仿宋" w:hAnsi="仿宋"/>
          <w:sz w:val="30"/>
          <w:szCs w:val="30"/>
          <w:shd w:val="clear" w:color="auto" w:fill="FFFFFF"/>
        </w:rPr>
      </w:pPr>
      <w:r>
        <w:rPr>
          <w:rFonts w:ascii="仿宋" w:eastAsia="仿宋" w:hAnsi="仿宋" w:hint="eastAsia"/>
          <w:sz w:val="30"/>
          <w:szCs w:val="30"/>
          <w:shd w:val="clear" w:color="auto" w:fill="FFFFFF"/>
        </w:rPr>
        <w:t xml:space="preserve"> 中国职业技术教育学会教学工作委员会</w:t>
      </w:r>
    </w:p>
    <w:p w:rsidR="009A6310" w:rsidRDefault="00A047E9">
      <w:pPr>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2018年5月6日</w:t>
      </w:r>
    </w:p>
    <w:p w:rsidR="009A6310" w:rsidRDefault="009A6310">
      <w:pPr>
        <w:sectPr w:rsidR="009A6310">
          <w:pgSz w:w="11906" w:h="16838"/>
          <w:pgMar w:top="1157" w:right="1803" w:bottom="1157" w:left="1803" w:header="851" w:footer="992" w:gutter="0"/>
          <w:cols w:space="720"/>
          <w:docGrid w:type="lines" w:linePitch="319"/>
        </w:sectPr>
      </w:pPr>
    </w:p>
    <w:p w:rsidR="009A6310" w:rsidRDefault="00A047E9">
      <w:pPr>
        <w:rPr>
          <w:rFonts w:ascii="仿宋_GB2312" w:eastAsia="仿宋_GB2312" w:hAnsi="Times New Roman"/>
          <w:kern w:val="0"/>
          <w:sz w:val="30"/>
          <w:szCs w:val="30"/>
        </w:rPr>
      </w:pPr>
      <w:bookmarkStart w:id="3" w:name="_Toc324551166"/>
      <w:r>
        <w:rPr>
          <w:rFonts w:ascii="黑体" w:eastAsia="黑体" w:hint="eastAsia"/>
          <w:b/>
          <w:sz w:val="28"/>
        </w:rPr>
        <w:lastRenderedPageBreak/>
        <w:t>附件1：</w:t>
      </w:r>
    </w:p>
    <w:p w:rsidR="009A6310" w:rsidRDefault="00A047E9">
      <w:pPr>
        <w:widowControl/>
        <w:shd w:val="clear" w:color="auto" w:fill="FFFFFF"/>
        <w:spacing w:line="480" w:lineRule="atLeast"/>
        <w:jc w:val="center"/>
        <w:rPr>
          <w:rFonts w:ascii="仿宋_GB2312" w:eastAsia="仿宋_GB2312" w:hAnsi="Times New Roman"/>
          <w:b/>
          <w:bCs/>
          <w:color w:val="000000"/>
          <w:kern w:val="0"/>
          <w:sz w:val="30"/>
          <w:szCs w:val="30"/>
        </w:rPr>
      </w:pPr>
      <w:r>
        <w:rPr>
          <w:rFonts w:ascii="仿宋_GB2312" w:eastAsia="仿宋_GB2312" w:hAnsi="Times New Roman" w:hint="eastAsia"/>
          <w:b/>
          <w:bCs/>
          <w:color w:val="000000"/>
          <w:kern w:val="0"/>
          <w:sz w:val="30"/>
          <w:szCs w:val="30"/>
        </w:rPr>
        <w:t>住宿预订单</w:t>
      </w:r>
    </w:p>
    <w:p w:rsidR="009A6310" w:rsidRDefault="009A6310">
      <w:pPr>
        <w:pStyle w:val="a3"/>
        <w:rPr>
          <w:rFonts w:ascii="宋体"/>
          <w:sz w:val="19"/>
        </w:rPr>
      </w:pP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45"/>
        <w:gridCol w:w="2729"/>
        <w:gridCol w:w="1702"/>
        <w:gridCol w:w="1985"/>
      </w:tblGrid>
      <w:tr w:rsidR="009A6310">
        <w:trPr>
          <w:trHeight w:val="311"/>
          <w:jc w:val="center"/>
        </w:trPr>
        <w:tc>
          <w:tcPr>
            <w:tcW w:w="1445" w:type="dxa"/>
            <w:shd w:val="clear" w:color="auto" w:fill="E4E4E4"/>
          </w:tcPr>
          <w:p w:rsidR="009A6310" w:rsidRDefault="00A047E9">
            <w:pPr>
              <w:pStyle w:val="TableParagraph"/>
              <w:spacing w:before="22"/>
              <w:ind w:left="299"/>
              <w:rPr>
                <w:b/>
              </w:rPr>
            </w:pPr>
            <w:r>
              <w:rPr>
                <w:b/>
              </w:rPr>
              <w:t>房间数量</w:t>
            </w:r>
          </w:p>
        </w:tc>
        <w:tc>
          <w:tcPr>
            <w:tcW w:w="2729" w:type="dxa"/>
            <w:shd w:val="clear" w:color="auto" w:fill="E4E4E4"/>
          </w:tcPr>
          <w:p w:rsidR="009A6310" w:rsidRDefault="00A047E9">
            <w:pPr>
              <w:pStyle w:val="TableParagraph"/>
              <w:spacing w:before="22"/>
              <w:ind w:left="921" w:right="914"/>
              <w:jc w:val="center"/>
              <w:rPr>
                <w:b/>
              </w:rPr>
            </w:pPr>
            <w:r>
              <w:rPr>
                <w:b/>
              </w:rPr>
              <w:t>宾客姓名</w:t>
            </w:r>
          </w:p>
        </w:tc>
        <w:tc>
          <w:tcPr>
            <w:tcW w:w="1702" w:type="dxa"/>
            <w:shd w:val="clear" w:color="auto" w:fill="E4E4E4"/>
          </w:tcPr>
          <w:p w:rsidR="009A6310" w:rsidRDefault="00A047E9">
            <w:pPr>
              <w:pStyle w:val="TableParagraph"/>
              <w:spacing w:before="22"/>
              <w:ind w:left="619" w:right="611"/>
              <w:jc w:val="center"/>
              <w:rPr>
                <w:b/>
              </w:rPr>
            </w:pPr>
            <w:r>
              <w:rPr>
                <w:b/>
              </w:rPr>
              <w:t>房型</w:t>
            </w:r>
          </w:p>
        </w:tc>
        <w:tc>
          <w:tcPr>
            <w:tcW w:w="1985" w:type="dxa"/>
            <w:shd w:val="clear" w:color="auto" w:fill="E4E4E4"/>
          </w:tcPr>
          <w:p w:rsidR="009A6310" w:rsidRDefault="00A047E9">
            <w:pPr>
              <w:pStyle w:val="TableParagraph"/>
              <w:spacing w:before="22"/>
              <w:ind w:left="760" w:right="752"/>
              <w:jc w:val="center"/>
              <w:rPr>
                <w:b/>
              </w:rPr>
            </w:pPr>
            <w:r>
              <w:rPr>
                <w:b/>
              </w:rPr>
              <w:t>房价</w:t>
            </w:r>
          </w:p>
        </w:tc>
      </w:tr>
      <w:tr w:rsidR="009A6310">
        <w:trPr>
          <w:trHeight w:val="623"/>
          <w:jc w:val="center"/>
        </w:trPr>
        <w:tc>
          <w:tcPr>
            <w:tcW w:w="1445" w:type="dxa"/>
            <w:vMerge w:val="restart"/>
          </w:tcPr>
          <w:p w:rsidR="009A6310" w:rsidRDefault="009A6310">
            <w:pPr>
              <w:pStyle w:val="TableParagraph"/>
              <w:rPr>
                <w:rFonts w:ascii="Times New Roman"/>
                <w:sz w:val="20"/>
              </w:rPr>
            </w:pPr>
          </w:p>
        </w:tc>
        <w:tc>
          <w:tcPr>
            <w:tcW w:w="2729" w:type="dxa"/>
          </w:tcPr>
          <w:p w:rsidR="009A6310" w:rsidRDefault="009A6310">
            <w:pPr>
              <w:pStyle w:val="TableParagraph"/>
              <w:rPr>
                <w:rFonts w:ascii="Times New Roman"/>
                <w:sz w:val="20"/>
              </w:rPr>
            </w:pPr>
          </w:p>
        </w:tc>
        <w:tc>
          <w:tcPr>
            <w:tcW w:w="1702" w:type="dxa"/>
            <w:vMerge w:val="restart"/>
          </w:tcPr>
          <w:p w:rsidR="009A6310" w:rsidRDefault="009A6310">
            <w:pPr>
              <w:pStyle w:val="TableParagraph"/>
              <w:rPr>
                <w:b/>
                <w:sz w:val="20"/>
              </w:rPr>
            </w:pPr>
          </w:p>
          <w:p w:rsidR="009A6310" w:rsidRDefault="009A6310">
            <w:pPr>
              <w:pStyle w:val="TableParagraph"/>
              <w:spacing w:before="8"/>
              <w:rPr>
                <w:b/>
                <w:sz w:val="18"/>
              </w:rPr>
            </w:pPr>
          </w:p>
          <w:p w:rsidR="009A6310" w:rsidRDefault="00A047E9">
            <w:pPr>
              <w:pStyle w:val="TableParagraph"/>
              <w:ind w:left="430"/>
            </w:pPr>
            <w:r>
              <w:t>高级双床</w:t>
            </w:r>
          </w:p>
        </w:tc>
        <w:tc>
          <w:tcPr>
            <w:tcW w:w="1985" w:type="dxa"/>
            <w:vMerge w:val="restart"/>
          </w:tcPr>
          <w:p w:rsidR="009A6310" w:rsidRDefault="009A6310">
            <w:pPr>
              <w:pStyle w:val="TableParagraph"/>
              <w:rPr>
                <w:b/>
                <w:sz w:val="22"/>
              </w:rPr>
            </w:pPr>
          </w:p>
          <w:p w:rsidR="009A6310" w:rsidRDefault="009A6310">
            <w:pPr>
              <w:pStyle w:val="TableParagraph"/>
              <w:spacing w:before="8"/>
              <w:rPr>
                <w:b/>
                <w:sz w:val="16"/>
              </w:rPr>
            </w:pPr>
          </w:p>
          <w:p w:rsidR="009A6310" w:rsidRDefault="00A047E9">
            <w:pPr>
              <w:pStyle w:val="TableParagraph"/>
              <w:ind w:left="410"/>
            </w:pPr>
            <w:r>
              <w:rPr>
                <w:rFonts w:ascii="Calibri" w:eastAsia="Calibri"/>
              </w:rPr>
              <w:t xml:space="preserve">558 </w:t>
            </w:r>
            <w:r>
              <w:t>元</w:t>
            </w:r>
            <w:r>
              <w:rPr>
                <w:rFonts w:ascii="Calibri" w:eastAsia="Calibri"/>
              </w:rPr>
              <w:t>/</w:t>
            </w:r>
            <w:r>
              <w:t>间</w:t>
            </w:r>
            <w:r>
              <w:rPr>
                <w:rFonts w:ascii="Calibri" w:eastAsia="Calibri"/>
              </w:rPr>
              <w:t>/</w:t>
            </w:r>
            <w:r>
              <w:t>晚</w:t>
            </w:r>
          </w:p>
        </w:tc>
      </w:tr>
      <w:tr w:rsidR="009A6310">
        <w:trPr>
          <w:trHeight w:val="623"/>
          <w:jc w:val="center"/>
        </w:trPr>
        <w:tc>
          <w:tcPr>
            <w:tcW w:w="1445" w:type="dxa"/>
            <w:vMerge/>
            <w:tcBorders>
              <w:top w:val="nil"/>
            </w:tcBorders>
          </w:tcPr>
          <w:p w:rsidR="009A6310" w:rsidRDefault="009A6310">
            <w:pPr>
              <w:rPr>
                <w:sz w:val="2"/>
                <w:szCs w:val="2"/>
              </w:rPr>
            </w:pPr>
          </w:p>
        </w:tc>
        <w:tc>
          <w:tcPr>
            <w:tcW w:w="2729" w:type="dxa"/>
          </w:tcPr>
          <w:p w:rsidR="009A6310" w:rsidRDefault="009A6310">
            <w:pPr>
              <w:pStyle w:val="TableParagraph"/>
              <w:rPr>
                <w:rFonts w:ascii="Times New Roman"/>
                <w:sz w:val="20"/>
              </w:rPr>
            </w:pPr>
          </w:p>
        </w:tc>
        <w:tc>
          <w:tcPr>
            <w:tcW w:w="1702" w:type="dxa"/>
            <w:vMerge/>
            <w:tcBorders>
              <w:top w:val="nil"/>
            </w:tcBorders>
          </w:tcPr>
          <w:p w:rsidR="009A6310" w:rsidRDefault="009A6310">
            <w:pPr>
              <w:rPr>
                <w:sz w:val="2"/>
                <w:szCs w:val="2"/>
              </w:rPr>
            </w:pPr>
          </w:p>
        </w:tc>
        <w:tc>
          <w:tcPr>
            <w:tcW w:w="1985" w:type="dxa"/>
            <w:vMerge/>
            <w:tcBorders>
              <w:top w:val="nil"/>
            </w:tcBorders>
          </w:tcPr>
          <w:p w:rsidR="009A6310" w:rsidRDefault="009A6310">
            <w:pPr>
              <w:rPr>
                <w:sz w:val="2"/>
                <w:szCs w:val="2"/>
              </w:rPr>
            </w:pPr>
          </w:p>
        </w:tc>
      </w:tr>
      <w:tr w:rsidR="009A6310">
        <w:trPr>
          <w:trHeight w:val="621"/>
          <w:jc w:val="center"/>
        </w:trPr>
        <w:tc>
          <w:tcPr>
            <w:tcW w:w="1445" w:type="dxa"/>
            <w:vMerge w:val="restart"/>
          </w:tcPr>
          <w:p w:rsidR="009A6310" w:rsidRDefault="009A6310">
            <w:pPr>
              <w:pStyle w:val="TableParagraph"/>
              <w:rPr>
                <w:rFonts w:ascii="Times New Roman"/>
                <w:sz w:val="20"/>
              </w:rPr>
            </w:pPr>
          </w:p>
        </w:tc>
        <w:tc>
          <w:tcPr>
            <w:tcW w:w="2729" w:type="dxa"/>
          </w:tcPr>
          <w:p w:rsidR="009A6310" w:rsidRDefault="009A6310">
            <w:pPr>
              <w:pStyle w:val="TableParagraph"/>
              <w:rPr>
                <w:rFonts w:ascii="Times New Roman"/>
                <w:sz w:val="20"/>
              </w:rPr>
            </w:pPr>
          </w:p>
        </w:tc>
        <w:tc>
          <w:tcPr>
            <w:tcW w:w="1702" w:type="dxa"/>
            <w:vMerge w:val="restart"/>
          </w:tcPr>
          <w:p w:rsidR="009A6310" w:rsidRDefault="009A6310">
            <w:pPr>
              <w:pStyle w:val="TableParagraph"/>
              <w:rPr>
                <w:b/>
                <w:sz w:val="20"/>
              </w:rPr>
            </w:pPr>
          </w:p>
          <w:p w:rsidR="009A6310" w:rsidRDefault="009A6310">
            <w:pPr>
              <w:pStyle w:val="TableParagraph"/>
              <w:spacing w:before="6"/>
              <w:rPr>
                <w:b/>
                <w:sz w:val="18"/>
              </w:rPr>
            </w:pPr>
          </w:p>
          <w:p w:rsidR="009A6310" w:rsidRDefault="00A047E9">
            <w:pPr>
              <w:pStyle w:val="TableParagraph"/>
              <w:ind w:left="430"/>
            </w:pPr>
            <w:r>
              <w:t>高级双床</w:t>
            </w:r>
          </w:p>
        </w:tc>
        <w:tc>
          <w:tcPr>
            <w:tcW w:w="1985" w:type="dxa"/>
            <w:vMerge w:val="restart"/>
          </w:tcPr>
          <w:p w:rsidR="009A6310" w:rsidRDefault="009A6310">
            <w:pPr>
              <w:pStyle w:val="TableParagraph"/>
              <w:rPr>
                <w:b/>
                <w:sz w:val="22"/>
              </w:rPr>
            </w:pPr>
          </w:p>
          <w:p w:rsidR="009A6310" w:rsidRDefault="009A6310">
            <w:pPr>
              <w:pStyle w:val="TableParagraph"/>
              <w:spacing w:before="6"/>
              <w:rPr>
                <w:b/>
                <w:sz w:val="16"/>
              </w:rPr>
            </w:pPr>
          </w:p>
          <w:p w:rsidR="009A6310" w:rsidRDefault="00A047E9">
            <w:pPr>
              <w:pStyle w:val="TableParagraph"/>
              <w:ind w:left="410"/>
            </w:pPr>
            <w:r>
              <w:rPr>
                <w:rFonts w:ascii="Calibri" w:eastAsia="Calibri"/>
              </w:rPr>
              <w:t xml:space="preserve">558 </w:t>
            </w:r>
            <w:r>
              <w:t>元</w:t>
            </w:r>
            <w:r>
              <w:rPr>
                <w:rFonts w:ascii="Calibri" w:eastAsia="Calibri"/>
              </w:rPr>
              <w:t>/</w:t>
            </w:r>
            <w:r>
              <w:t>间</w:t>
            </w:r>
            <w:r>
              <w:rPr>
                <w:rFonts w:ascii="Calibri" w:eastAsia="Calibri"/>
              </w:rPr>
              <w:t>/</w:t>
            </w:r>
            <w:r>
              <w:t>晚</w:t>
            </w:r>
          </w:p>
        </w:tc>
      </w:tr>
      <w:tr w:rsidR="009A6310">
        <w:trPr>
          <w:trHeight w:val="623"/>
          <w:jc w:val="center"/>
        </w:trPr>
        <w:tc>
          <w:tcPr>
            <w:tcW w:w="1445" w:type="dxa"/>
            <w:vMerge/>
            <w:tcBorders>
              <w:top w:val="nil"/>
            </w:tcBorders>
          </w:tcPr>
          <w:p w:rsidR="009A6310" w:rsidRDefault="009A6310">
            <w:pPr>
              <w:rPr>
                <w:sz w:val="2"/>
                <w:szCs w:val="2"/>
              </w:rPr>
            </w:pPr>
          </w:p>
        </w:tc>
        <w:tc>
          <w:tcPr>
            <w:tcW w:w="2729" w:type="dxa"/>
          </w:tcPr>
          <w:p w:rsidR="009A6310" w:rsidRDefault="009A6310">
            <w:pPr>
              <w:pStyle w:val="TableParagraph"/>
              <w:rPr>
                <w:rFonts w:ascii="Times New Roman"/>
                <w:sz w:val="20"/>
              </w:rPr>
            </w:pPr>
          </w:p>
        </w:tc>
        <w:tc>
          <w:tcPr>
            <w:tcW w:w="1702" w:type="dxa"/>
            <w:vMerge/>
            <w:tcBorders>
              <w:top w:val="nil"/>
            </w:tcBorders>
          </w:tcPr>
          <w:p w:rsidR="009A6310" w:rsidRDefault="009A6310">
            <w:pPr>
              <w:rPr>
                <w:sz w:val="2"/>
                <w:szCs w:val="2"/>
              </w:rPr>
            </w:pPr>
          </w:p>
        </w:tc>
        <w:tc>
          <w:tcPr>
            <w:tcW w:w="1985" w:type="dxa"/>
            <w:vMerge/>
            <w:tcBorders>
              <w:top w:val="nil"/>
            </w:tcBorders>
          </w:tcPr>
          <w:p w:rsidR="009A6310" w:rsidRDefault="009A6310">
            <w:pPr>
              <w:rPr>
                <w:sz w:val="2"/>
                <w:szCs w:val="2"/>
              </w:rPr>
            </w:pPr>
          </w:p>
        </w:tc>
      </w:tr>
      <w:tr w:rsidR="009A6310">
        <w:trPr>
          <w:trHeight w:val="623"/>
          <w:jc w:val="center"/>
        </w:trPr>
        <w:tc>
          <w:tcPr>
            <w:tcW w:w="1445" w:type="dxa"/>
            <w:vMerge w:val="restart"/>
          </w:tcPr>
          <w:p w:rsidR="009A6310" w:rsidRDefault="009A6310">
            <w:pPr>
              <w:pStyle w:val="TableParagraph"/>
              <w:rPr>
                <w:rFonts w:ascii="Times New Roman"/>
                <w:sz w:val="20"/>
              </w:rPr>
            </w:pPr>
          </w:p>
        </w:tc>
        <w:tc>
          <w:tcPr>
            <w:tcW w:w="2729" w:type="dxa"/>
          </w:tcPr>
          <w:p w:rsidR="009A6310" w:rsidRDefault="009A6310">
            <w:pPr>
              <w:pStyle w:val="TableParagraph"/>
              <w:rPr>
                <w:rFonts w:ascii="Times New Roman"/>
                <w:sz w:val="20"/>
              </w:rPr>
            </w:pPr>
          </w:p>
        </w:tc>
        <w:tc>
          <w:tcPr>
            <w:tcW w:w="1702" w:type="dxa"/>
            <w:vMerge w:val="restart"/>
          </w:tcPr>
          <w:p w:rsidR="009A6310" w:rsidRDefault="009A6310">
            <w:pPr>
              <w:pStyle w:val="TableParagraph"/>
              <w:rPr>
                <w:b/>
                <w:sz w:val="20"/>
              </w:rPr>
            </w:pPr>
          </w:p>
          <w:p w:rsidR="009A6310" w:rsidRDefault="009A6310">
            <w:pPr>
              <w:pStyle w:val="TableParagraph"/>
              <w:spacing w:before="8"/>
              <w:rPr>
                <w:b/>
                <w:sz w:val="18"/>
              </w:rPr>
            </w:pPr>
          </w:p>
          <w:p w:rsidR="009A6310" w:rsidRDefault="00A047E9">
            <w:pPr>
              <w:pStyle w:val="TableParagraph"/>
              <w:ind w:left="430"/>
            </w:pPr>
            <w:r>
              <w:t>高级双床</w:t>
            </w:r>
          </w:p>
        </w:tc>
        <w:tc>
          <w:tcPr>
            <w:tcW w:w="1985" w:type="dxa"/>
            <w:vMerge w:val="restart"/>
          </w:tcPr>
          <w:p w:rsidR="009A6310" w:rsidRDefault="009A6310">
            <w:pPr>
              <w:pStyle w:val="TableParagraph"/>
              <w:rPr>
                <w:b/>
                <w:sz w:val="22"/>
              </w:rPr>
            </w:pPr>
          </w:p>
          <w:p w:rsidR="009A6310" w:rsidRDefault="009A6310">
            <w:pPr>
              <w:pStyle w:val="TableParagraph"/>
              <w:spacing w:before="8"/>
              <w:rPr>
                <w:b/>
                <w:sz w:val="16"/>
              </w:rPr>
            </w:pPr>
          </w:p>
          <w:p w:rsidR="009A6310" w:rsidRDefault="00A047E9">
            <w:pPr>
              <w:pStyle w:val="TableParagraph"/>
              <w:ind w:left="410"/>
            </w:pPr>
            <w:r>
              <w:rPr>
                <w:rFonts w:ascii="Calibri" w:eastAsia="Calibri"/>
              </w:rPr>
              <w:t xml:space="preserve">558 </w:t>
            </w:r>
            <w:r>
              <w:t>元</w:t>
            </w:r>
            <w:r>
              <w:rPr>
                <w:rFonts w:ascii="Calibri" w:eastAsia="Calibri"/>
              </w:rPr>
              <w:t>/</w:t>
            </w:r>
            <w:r>
              <w:t>间</w:t>
            </w:r>
            <w:r>
              <w:rPr>
                <w:rFonts w:ascii="Calibri" w:eastAsia="Calibri"/>
              </w:rPr>
              <w:t>/</w:t>
            </w:r>
            <w:r>
              <w:t>晚</w:t>
            </w:r>
          </w:p>
        </w:tc>
      </w:tr>
      <w:tr w:rsidR="009A6310">
        <w:trPr>
          <w:trHeight w:val="623"/>
          <w:jc w:val="center"/>
        </w:trPr>
        <w:tc>
          <w:tcPr>
            <w:tcW w:w="1445" w:type="dxa"/>
            <w:vMerge/>
            <w:tcBorders>
              <w:top w:val="nil"/>
            </w:tcBorders>
          </w:tcPr>
          <w:p w:rsidR="009A6310" w:rsidRDefault="009A6310">
            <w:pPr>
              <w:rPr>
                <w:sz w:val="2"/>
                <w:szCs w:val="2"/>
              </w:rPr>
            </w:pPr>
          </w:p>
        </w:tc>
        <w:tc>
          <w:tcPr>
            <w:tcW w:w="2729" w:type="dxa"/>
          </w:tcPr>
          <w:p w:rsidR="009A6310" w:rsidRDefault="009A6310">
            <w:pPr>
              <w:pStyle w:val="TableParagraph"/>
              <w:rPr>
                <w:rFonts w:ascii="Times New Roman"/>
                <w:sz w:val="20"/>
              </w:rPr>
            </w:pPr>
          </w:p>
        </w:tc>
        <w:tc>
          <w:tcPr>
            <w:tcW w:w="1702" w:type="dxa"/>
            <w:vMerge/>
            <w:tcBorders>
              <w:top w:val="nil"/>
            </w:tcBorders>
          </w:tcPr>
          <w:p w:rsidR="009A6310" w:rsidRDefault="009A6310">
            <w:pPr>
              <w:rPr>
                <w:sz w:val="2"/>
                <w:szCs w:val="2"/>
              </w:rPr>
            </w:pPr>
          </w:p>
        </w:tc>
        <w:tc>
          <w:tcPr>
            <w:tcW w:w="1985" w:type="dxa"/>
            <w:vMerge/>
            <w:tcBorders>
              <w:top w:val="nil"/>
            </w:tcBorders>
          </w:tcPr>
          <w:p w:rsidR="009A6310" w:rsidRDefault="009A6310">
            <w:pPr>
              <w:rPr>
                <w:sz w:val="2"/>
                <w:szCs w:val="2"/>
              </w:rPr>
            </w:pPr>
          </w:p>
        </w:tc>
      </w:tr>
      <w:tr w:rsidR="009A6310">
        <w:trPr>
          <w:trHeight w:val="772"/>
          <w:jc w:val="center"/>
        </w:trPr>
        <w:tc>
          <w:tcPr>
            <w:tcW w:w="7861" w:type="dxa"/>
            <w:gridSpan w:val="4"/>
          </w:tcPr>
          <w:p w:rsidR="009A6310" w:rsidRDefault="00A047E9">
            <w:pPr>
              <w:pStyle w:val="TableParagraph"/>
              <w:spacing w:before="22"/>
              <w:ind w:left="107"/>
            </w:pPr>
            <w:r>
              <w:t>备注：</w:t>
            </w:r>
          </w:p>
        </w:tc>
      </w:tr>
    </w:tbl>
    <w:p w:rsidR="009A6310" w:rsidRDefault="009A6310">
      <w:pPr>
        <w:pStyle w:val="a3"/>
        <w:spacing w:before="7"/>
        <w:rPr>
          <w:rFonts w:ascii="宋体" w:eastAsia="宋体" w:hAnsi="宋体" w:cs="宋体"/>
        </w:rPr>
      </w:pPr>
    </w:p>
    <w:p w:rsidR="009A6310" w:rsidRDefault="00A047E9">
      <w:pPr>
        <w:pStyle w:val="a3"/>
        <w:spacing w:before="46" w:line="349" w:lineRule="exact"/>
        <w:ind w:left="120"/>
        <w:rPr>
          <w:rFonts w:ascii="宋体" w:eastAsia="宋体" w:hAnsi="宋体" w:cs="宋体"/>
        </w:rPr>
      </w:pPr>
      <w:r>
        <w:rPr>
          <w:rFonts w:ascii="宋体" w:eastAsia="宋体" w:hAnsi="宋体" w:cs="宋体" w:hint="eastAsia"/>
        </w:rPr>
        <w:t>注意事项</w:t>
      </w:r>
    </w:p>
    <w:p w:rsidR="009A6310" w:rsidRDefault="00A047E9">
      <w:pPr>
        <w:pStyle w:val="10"/>
        <w:numPr>
          <w:ilvl w:val="0"/>
          <w:numId w:val="1"/>
        </w:numPr>
        <w:tabs>
          <w:tab w:val="left" w:pos="481"/>
        </w:tabs>
        <w:jc w:val="left"/>
        <w:rPr>
          <w:rFonts w:ascii="宋体" w:eastAsia="宋体" w:hAnsi="宋体" w:cs="宋体"/>
          <w:b/>
          <w:szCs w:val="21"/>
        </w:rPr>
      </w:pPr>
      <w:r>
        <w:rPr>
          <w:rFonts w:ascii="宋体" w:eastAsia="宋体" w:hAnsi="宋体" w:cs="宋体" w:hint="eastAsia"/>
          <w:b/>
          <w:spacing w:val="-3"/>
          <w:szCs w:val="21"/>
        </w:rPr>
        <w:t>以上价格为此次信息学院会议特别优惠价；</w:t>
      </w:r>
    </w:p>
    <w:p w:rsidR="009A6310" w:rsidRDefault="00A047E9">
      <w:pPr>
        <w:pStyle w:val="10"/>
        <w:numPr>
          <w:ilvl w:val="0"/>
          <w:numId w:val="1"/>
        </w:numPr>
        <w:tabs>
          <w:tab w:val="left" w:pos="481"/>
        </w:tabs>
        <w:spacing w:before="16" w:line="194" w:lineRule="auto"/>
        <w:ind w:right="111"/>
        <w:jc w:val="left"/>
        <w:rPr>
          <w:rFonts w:ascii="宋体" w:eastAsia="宋体" w:hAnsi="宋体" w:cs="宋体"/>
          <w:b/>
          <w:szCs w:val="21"/>
        </w:rPr>
      </w:pPr>
      <w:r>
        <w:rPr>
          <w:rFonts w:ascii="宋体" w:eastAsia="宋体" w:hAnsi="宋体" w:cs="宋体" w:hint="eastAsia"/>
          <w:b/>
          <w:spacing w:val="-1"/>
          <w:szCs w:val="21"/>
        </w:rPr>
        <w:t xml:space="preserve">此团队入住日期为 </w:t>
      </w:r>
      <w:r>
        <w:rPr>
          <w:rFonts w:ascii="宋体" w:eastAsia="宋体" w:hAnsi="宋体" w:cs="宋体" w:hint="eastAsia"/>
          <w:b/>
          <w:szCs w:val="21"/>
        </w:rPr>
        <w:t>5</w:t>
      </w:r>
      <w:r>
        <w:rPr>
          <w:rFonts w:ascii="宋体" w:eastAsia="宋体" w:hAnsi="宋体" w:cs="宋体" w:hint="eastAsia"/>
          <w:b/>
          <w:spacing w:val="6"/>
          <w:szCs w:val="21"/>
        </w:rPr>
        <w:t xml:space="preserve"> 月 </w:t>
      </w:r>
      <w:r>
        <w:rPr>
          <w:rFonts w:ascii="宋体" w:eastAsia="宋体" w:hAnsi="宋体" w:cs="宋体" w:hint="eastAsia"/>
          <w:b/>
          <w:szCs w:val="21"/>
        </w:rPr>
        <w:t>21日、退房日期为 5</w:t>
      </w:r>
      <w:r>
        <w:rPr>
          <w:rFonts w:ascii="宋体" w:eastAsia="宋体" w:hAnsi="宋体" w:cs="宋体" w:hint="eastAsia"/>
          <w:b/>
          <w:spacing w:val="6"/>
          <w:szCs w:val="21"/>
        </w:rPr>
        <w:t xml:space="preserve"> 月 </w:t>
      </w:r>
      <w:r>
        <w:rPr>
          <w:rFonts w:ascii="宋体" w:eastAsia="宋体" w:hAnsi="宋体" w:cs="宋体" w:hint="eastAsia"/>
          <w:b/>
          <w:szCs w:val="21"/>
        </w:rPr>
        <w:t>24</w:t>
      </w:r>
      <w:r>
        <w:rPr>
          <w:rFonts w:ascii="宋体" w:eastAsia="宋体" w:hAnsi="宋体" w:cs="宋体" w:hint="eastAsia"/>
          <w:b/>
          <w:spacing w:val="-3"/>
          <w:szCs w:val="21"/>
        </w:rPr>
        <w:t xml:space="preserve"> 日，如需要提前入住或续住请在备注里注明；</w:t>
      </w:r>
    </w:p>
    <w:p w:rsidR="009A6310" w:rsidRDefault="00A047E9">
      <w:pPr>
        <w:pStyle w:val="10"/>
        <w:numPr>
          <w:ilvl w:val="0"/>
          <w:numId w:val="1"/>
        </w:numPr>
        <w:tabs>
          <w:tab w:val="left" w:pos="481"/>
        </w:tabs>
        <w:spacing w:line="294" w:lineRule="exact"/>
        <w:jc w:val="left"/>
        <w:rPr>
          <w:rFonts w:ascii="宋体" w:eastAsia="宋体" w:hAnsi="宋体" w:cs="宋体"/>
          <w:b/>
          <w:szCs w:val="21"/>
        </w:rPr>
      </w:pPr>
      <w:r>
        <w:rPr>
          <w:rFonts w:ascii="宋体" w:eastAsia="宋体" w:hAnsi="宋体" w:cs="宋体" w:hint="eastAsia"/>
          <w:b/>
          <w:spacing w:val="-3"/>
          <w:szCs w:val="21"/>
        </w:rPr>
        <w:t>高级双床房如有同住客人请提供两位住店客人姓名；</w:t>
      </w:r>
    </w:p>
    <w:p w:rsidR="009A6310" w:rsidRDefault="00A047E9">
      <w:pPr>
        <w:pStyle w:val="10"/>
        <w:numPr>
          <w:ilvl w:val="0"/>
          <w:numId w:val="1"/>
        </w:numPr>
        <w:tabs>
          <w:tab w:val="left" w:pos="481"/>
        </w:tabs>
        <w:jc w:val="left"/>
        <w:rPr>
          <w:rFonts w:ascii="宋体" w:eastAsia="宋体" w:hAnsi="宋体" w:cs="宋体"/>
          <w:b/>
          <w:szCs w:val="21"/>
        </w:rPr>
      </w:pPr>
      <w:r>
        <w:rPr>
          <w:rFonts w:ascii="宋体" w:eastAsia="宋体" w:hAnsi="宋体" w:cs="宋体" w:hint="eastAsia"/>
          <w:b/>
          <w:spacing w:val="-2"/>
          <w:szCs w:val="21"/>
        </w:rPr>
        <w:t xml:space="preserve">以上房价特免除 </w:t>
      </w:r>
      <w:r>
        <w:rPr>
          <w:rFonts w:ascii="宋体" w:eastAsia="宋体" w:hAnsi="宋体" w:cs="宋体" w:hint="eastAsia"/>
          <w:b/>
          <w:szCs w:val="21"/>
        </w:rPr>
        <w:t>10%</w:t>
      </w:r>
      <w:r>
        <w:rPr>
          <w:rFonts w:ascii="宋体" w:eastAsia="宋体" w:hAnsi="宋体" w:cs="宋体" w:hint="eastAsia"/>
          <w:b/>
          <w:spacing w:val="-2"/>
          <w:szCs w:val="21"/>
        </w:rPr>
        <w:t xml:space="preserve">服务费及 </w:t>
      </w:r>
      <w:r>
        <w:rPr>
          <w:rFonts w:ascii="宋体" w:eastAsia="宋体" w:hAnsi="宋体" w:cs="宋体" w:hint="eastAsia"/>
          <w:b/>
          <w:szCs w:val="21"/>
        </w:rPr>
        <w:t>6</w:t>
      </w:r>
      <w:r>
        <w:rPr>
          <w:rFonts w:ascii="宋体" w:eastAsia="宋体" w:hAnsi="宋体" w:cs="宋体" w:hint="eastAsia"/>
          <w:b/>
          <w:spacing w:val="-1"/>
          <w:szCs w:val="21"/>
        </w:rPr>
        <w:t>%增值税</w:t>
      </w:r>
    </w:p>
    <w:p w:rsidR="009A6310" w:rsidRDefault="00A047E9">
      <w:pPr>
        <w:pStyle w:val="10"/>
        <w:numPr>
          <w:ilvl w:val="0"/>
          <w:numId w:val="1"/>
        </w:numPr>
        <w:tabs>
          <w:tab w:val="left" w:pos="481"/>
        </w:tabs>
        <w:spacing w:line="349" w:lineRule="exact"/>
        <w:jc w:val="left"/>
        <w:rPr>
          <w:rFonts w:ascii="宋体" w:eastAsia="宋体" w:hAnsi="宋体" w:cs="宋体"/>
          <w:b/>
          <w:szCs w:val="21"/>
        </w:rPr>
      </w:pPr>
      <w:r>
        <w:rPr>
          <w:rFonts w:ascii="宋体" w:eastAsia="宋体" w:hAnsi="宋体" w:cs="宋体" w:hint="eastAsia"/>
          <w:b/>
          <w:spacing w:val="-3"/>
          <w:szCs w:val="21"/>
        </w:rPr>
        <w:t xml:space="preserve">以上房价已包含双人骊韵咖啡厅自助早餐;额外早餐需加收 </w:t>
      </w:r>
      <w:r>
        <w:rPr>
          <w:rFonts w:ascii="宋体" w:eastAsia="宋体" w:hAnsi="宋体" w:cs="宋体" w:hint="eastAsia"/>
          <w:b/>
          <w:szCs w:val="21"/>
        </w:rPr>
        <w:t>CNY72 元/份</w:t>
      </w:r>
    </w:p>
    <w:p w:rsidR="009A6310" w:rsidRDefault="00A047E9">
      <w:pPr>
        <w:spacing w:line="236" w:lineRule="auto"/>
        <w:ind w:right="113" w:firstLineChars="200" w:firstLine="422"/>
        <w:jc w:val="left"/>
        <w:rPr>
          <w:rFonts w:ascii="宋体" w:hAnsi="宋体" w:cs="宋体"/>
          <w:b/>
          <w:bCs/>
          <w:szCs w:val="21"/>
        </w:rPr>
      </w:pPr>
      <w:r>
        <w:rPr>
          <w:rFonts w:ascii="宋体" w:hAnsi="宋体" w:cs="宋体" w:hint="eastAsia"/>
          <w:b/>
          <w:bCs/>
          <w:szCs w:val="21"/>
        </w:rPr>
        <w:t>为了更好的安排您的房间，请您于 2018 年 5 月 10 日前将预订单发送至邮箱2156633083@qq.com。</w:t>
      </w:r>
    </w:p>
    <w:p w:rsidR="009A6310" w:rsidRDefault="009A6310">
      <w:pPr>
        <w:jc w:val="center"/>
        <w:rPr>
          <w:b/>
          <w:bCs/>
          <w:sz w:val="32"/>
          <w:szCs w:val="40"/>
        </w:rPr>
      </w:pPr>
    </w:p>
    <w:p w:rsidR="009A6310" w:rsidRDefault="009A6310">
      <w:pPr>
        <w:rPr>
          <w:b/>
          <w:bCs/>
          <w:sz w:val="32"/>
          <w:szCs w:val="40"/>
        </w:rPr>
      </w:pPr>
    </w:p>
    <w:p w:rsidR="009A6310" w:rsidRDefault="00A047E9">
      <w:pPr>
        <w:rPr>
          <w:rFonts w:ascii="黑体" w:eastAsia="黑体"/>
          <w:b/>
          <w:sz w:val="28"/>
        </w:rPr>
      </w:pPr>
      <w:r>
        <w:rPr>
          <w:rFonts w:ascii="黑体" w:eastAsia="黑体" w:hint="eastAsia"/>
          <w:b/>
          <w:sz w:val="28"/>
        </w:rPr>
        <w:t>附件2：</w:t>
      </w:r>
    </w:p>
    <w:p w:rsidR="009A6310" w:rsidRDefault="00A047E9">
      <w:pPr>
        <w:widowControl/>
        <w:shd w:val="clear" w:color="auto" w:fill="FFFFFF"/>
        <w:spacing w:line="480" w:lineRule="atLeast"/>
        <w:jc w:val="center"/>
        <w:rPr>
          <w:rFonts w:ascii="仿宋_GB2312" w:eastAsia="仿宋_GB2312" w:hAnsi="Times New Roman"/>
          <w:b/>
          <w:bCs/>
          <w:color w:val="000000"/>
          <w:kern w:val="0"/>
          <w:sz w:val="30"/>
          <w:szCs w:val="30"/>
        </w:rPr>
      </w:pPr>
      <w:r>
        <w:rPr>
          <w:rFonts w:ascii="仿宋_GB2312" w:eastAsia="仿宋_GB2312" w:hAnsi="Times New Roman" w:hint="eastAsia"/>
          <w:b/>
          <w:bCs/>
          <w:color w:val="000000"/>
          <w:kern w:val="0"/>
          <w:sz w:val="30"/>
          <w:szCs w:val="30"/>
        </w:rPr>
        <w:t>航班/车次信息回执</w:t>
      </w: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2413"/>
        <w:gridCol w:w="1480"/>
        <w:gridCol w:w="973"/>
        <w:gridCol w:w="1440"/>
        <w:gridCol w:w="1520"/>
      </w:tblGrid>
      <w:tr w:rsidR="009A6310">
        <w:tc>
          <w:tcPr>
            <w:tcW w:w="774" w:type="dxa"/>
            <w:vAlign w:val="center"/>
          </w:tcPr>
          <w:p w:rsidR="009A6310" w:rsidRDefault="00A047E9">
            <w:pPr>
              <w:jc w:val="center"/>
              <w:rPr>
                <w:b/>
                <w:bCs/>
                <w:sz w:val="24"/>
                <w:szCs w:val="32"/>
              </w:rPr>
            </w:pPr>
            <w:r>
              <w:rPr>
                <w:rFonts w:hint="eastAsia"/>
                <w:b/>
                <w:bCs/>
                <w:sz w:val="24"/>
                <w:szCs w:val="32"/>
              </w:rPr>
              <w:t>学校</w:t>
            </w:r>
          </w:p>
        </w:tc>
        <w:tc>
          <w:tcPr>
            <w:tcW w:w="2413" w:type="dxa"/>
            <w:vAlign w:val="center"/>
          </w:tcPr>
          <w:p w:rsidR="009A6310" w:rsidRDefault="00A047E9">
            <w:pPr>
              <w:jc w:val="center"/>
              <w:rPr>
                <w:b/>
                <w:bCs/>
                <w:sz w:val="24"/>
                <w:szCs w:val="32"/>
              </w:rPr>
            </w:pPr>
            <w:r>
              <w:rPr>
                <w:rFonts w:hint="eastAsia"/>
                <w:b/>
                <w:bCs/>
                <w:sz w:val="24"/>
                <w:szCs w:val="32"/>
              </w:rPr>
              <w:t>到达航班</w:t>
            </w:r>
            <w:r>
              <w:rPr>
                <w:rFonts w:hint="eastAsia"/>
                <w:b/>
                <w:bCs/>
                <w:sz w:val="24"/>
                <w:szCs w:val="32"/>
              </w:rPr>
              <w:t>/</w:t>
            </w:r>
            <w:r>
              <w:rPr>
                <w:rFonts w:hint="eastAsia"/>
                <w:b/>
                <w:bCs/>
                <w:sz w:val="24"/>
                <w:szCs w:val="32"/>
              </w:rPr>
              <w:t>车次时间</w:t>
            </w:r>
          </w:p>
        </w:tc>
        <w:tc>
          <w:tcPr>
            <w:tcW w:w="1480" w:type="dxa"/>
            <w:vAlign w:val="center"/>
          </w:tcPr>
          <w:p w:rsidR="009A6310" w:rsidRDefault="00A047E9">
            <w:pPr>
              <w:jc w:val="center"/>
              <w:rPr>
                <w:b/>
                <w:bCs/>
                <w:sz w:val="24"/>
                <w:szCs w:val="32"/>
              </w:rPr>
            </w:pPr>
            <w:r>
              <w:rPr>
                <w:rFonts w:hint="eastAsia"/>
                <w:b/>
                <w:bCs/>
                <w:sz w:val="24"/>
                <w:szCs w:val="32"/>
              </w:rPr>
              <w:t>返程航班</w:t>
            </w:r>
            <w:r>
              <w:rPr>
                <w:rFonts w:hint="eastAsia"/>
                <w:b/>
                <w:bCs/>
                <w:sz w:val="24"/>
                <w:szCs w:val="32"/>
              </w:rPr>
              <w:t>/</w:t>
            </w:r>
            <w:r>
              <w:rPr>
                <w:rFonts w:hint="eastAsia"/>
                <w:b/>
                <w:bCs/>
                <w:sz w:val="24"/>
                <w:szCs w:val="32"/>
              </w:rPr>
              <w:t>车次时间</w:t>
            </w:r>
          </w:p>
        </w:tc>
        <w:tc>
          <w:tcPr>
            <w:tcW w:w="973" w:type="dxa"/>
            <w:vAlign w:val="center"/>
          </w:tcPr>
          <w:p w:rsidR="009A6310" w:rsidRDefault="00A047E9">
            <w:pPr>
              <w:jc w:val="center"/>
              <w:rPr>
                <w:b/>
                <w:bCs/>
                <w:sz w:val="24"/>
                <w:szCs w:val="32"/>
              </w:rPr>
            </w:pPr>
            <w:r>
              <w:rPr>
                <w:rFonts w:hint="eastAsia"/>
                <w:b/>
                <w:bCs/>
                <w:sz w:val="24"/>
                <w:szCs w:val="32"/>
              </w:rPr>
              <w:t>随行人员数</w:t>
            </w:r>
          </w:p>
        </w:tc>
        <w:tc>
          <w:tcPr>
            <w:tcW w:w="1440" w:type="dxa"/>
            <w:vAlign w:val="center"/>
          </w:tcPr>
          <w:p w:rsidR="009A6310" w:rsidRDefault="00A047E9">
            <w:pPr>
              <w:jc w:val="center"/>
              <w:rPr>
                <w:b/>
                <w:bCs/>
                <w:sz w:val="24"/>
                <w:szCs w:val="32"/>
              </w:rPr>
            </w:pPr>
            <w:r>
              <w:rPr>
                <w:rFonts w:hint="eastAsia"/>
                <w:b/>
                <w:bCs/>
                <w:sz w:val="24"/>
                <w:szCs w:val="32"/>
              </w:rPr>
              <w:t>联系人姓名</w:t>
            </w:r>
          </w:p>
        </w:tc>
        <w:tc>
          <w:tcPr>
            <w:tcW w:w="1520" w:type="dxa"/>
            <w:vAlign w:val="center"/>
          </w:tcPr>
          <w:p w:rsidR="009A6310" w:rsidRDefault="00A047E9">
            <w:pPr>
              <w:jc w:val="center"/>
              <w:rPr>
                <w:b/>
                <w:bCs/>
                <w:sz w:val="24"/>
                <w:szCs w:val="32"/>
              </w:rPr>
            </w:pPr>
            <w:r>
              <w:rPr>
                <w:rFonts w:hint="eastAsia"/>
                <w:b/>
                <w:bCs/>
                <w:sz w:val="24"/>
                <w:szCs w:val="32"/>
              </w:rPr>
              <w:t>联系电话</w:t>
            </w:r>
          </w:p>
        </w:tc>
      </w:tr>
      <w:tr w:rsidR="009A6310">
        <w:tc>
          <w:tcPr>
            <w:tcW w:w="774" w:type="dxa"/>
          </w:tcPr>
          <w:p w:rsidR="009A6310" w:rsidRDefault="009A6310">
            <w:pPr>
              <w:rPr>
                <w:b/>
                <w:bCs/>
                <w:sz w:val="32"/>
                <w:szCs w:val="40"/>
              </w:rPr>
            </w:pPr>
          </w:p>
        </w:tc>
        <w:tc>
          <w:tcPr>
            <w:tcW w:w="2413" w:type="dxa"/>
          </w:tcPr>
          <w:p w:rsidR="009A6310" w:rsidRDefault="009A6310">
            <w:pPr>
              <w:rPr>
                <w:b/>
                <w:bCs/>
                <w:sz w:val="32"/>
                <w:szCs w:val="40"/>
              </w:rPr>
            </w:pPr>
          </w:p>
        </w:tc>
        <w:tc>
          <w:tcPr>
            <w:tcW w:w="1480" w:type="dxa"/>
          </w:tcPr>
          <w:p w:rsidR="009A6310" w:rsidRDefault="009A6310">
            <w:pPr>
              <w:rPr>
                <w:b/>
                <w:bCs/>
                <w:sz w:val="32"/>
                <w:szCs w:val="40"/>
              </w:rPr>
            </w:pPr>
          </w:p>
        </w:tc>
        <w:tc>
          <w:tcPr>
            <w:tcW w:w="973" w:type="dxa"/>
          </w:tcPr>
          <w:p w:rsidR="009A6310" w:rsidRDefault="009A6310">
            <w:pPr>
              <w:rPr>
                <w:b/>
                <w:bCs/>
                <w:sz w:val="32"/>
                <w:szCs w:val="40"/>
              </w:rPr>
            </w:pPr>
          </w:p>
        </w:tc>
        <w:tc>
          <w:tcPr>
            <w:tcW w:w="1440" w:type="dxa"/>
          </w:tcPr>
          <w:p w:rsidR="009A6310" w:rsidRDefault="009A6310">
            <w:pPr>
              <w:rPr>
                <w:b/>
                <w:bCs/>
                <w:sz w:val="32"/>
                <w:szCs w:val="40"/>
              </w:rPr>
            </w:pPr>
          </w:p>
        </w:tc>
        <w:tc>
          <w:tcPr>
            <w:tcW w:w="1520" w:type="dxa"/>
          </w:tcPr>
          <w:p w:rsidR="009A6310" w:rsidRDefault="009A6310">
            <w:pPr>
              <w:rPr>
                <w:b/>
                <w:bCs/>
                <w:sz w:val="32"/>
                <w:szCs w:val="40"/>
              </w:rPr>
            </w:pPr>
          </w:p>
        </w:tc>
      </w:tr>
      <w:tr w:rsidR="009A6310">
        <w:tc>
          <w:tcPr>
            <w:tcW w:w="774" w:type="dxa"/>
          </w:tcPr>
          <w:p w:rsidR="009A6310" w:rsidRDefault="009A6310">
            <w:pPr>
              <w:rPr>
                <w:b/>
                <w:bCs/>
                <w:sz w:val="32"/>
                <w:szCs w:val="40"/>
              </w:rPr>
            </w:pPr>
          </w:p>
        </w:tc>
        <w:tc>
          <w:tcPr>
            <w:tcW w:w="2413" w:type="dxa"/>
          </w:tcPr>
          <w:p w:rsidR="009A6310" w:rsidRDefault="009A6310">
            <w:pPr>
              <w:rPr>
                <w:b/>
                <w:bCs/>
                <w:sz w:val="32"/>
                <w:szCs w:val="40"/>
              </w:rPr>
            </w:pPr>
          </w:p>
        </w:tc>
        <w:tc>
          <w:tcPr>
            <w:tcW w:w="1480" w:type="dxa"/>
          </w:tcPr>
          <w:p w:rsidR="009A6310" w:rsidRDefault="009A6310">
            <w:pPr>
              <w:rPr>
                <w:b/>
                <w:bCs/>
                <w:sz w:val="32"/>
                <w:szCs w:val="40"/>
              </w:rPr>
            </w:pPr>
          </w:p>
        </w:tc>
        <w:tc>
          <w:tcPr>
            <w:tcW w:w="973" w:type="dxa"/>
          </w:tcPr>
          <w:p w:rsidR="009A6310" w:rsidRDefault="009A6310">
            <w:pPr>
              <w:rPr>
                <w:b/>
                <w:bCs/>
                <w:sz w:val="32"/>
                <w:szCs w:val="40"/>
              </w:rPr>
            </w:pPr>
          </w:p>
        </w:tc>
        <w:tc>
          <w:tcPr>
            <w:tcW w:w="1440" w:type="dxa"/>
          </w:tcPr>
          <w:p w:rsidR="009A6310" w:rsidRDefault="009A6310">
            <w:pPr>
              <w:rPr>
                <w:b/>
                <w:bCs/>
                <w:sz w:val="32"/>
                <w:szCs w:val="40"/>
              </w:rPr>
            </w:pPr>
          </w:p>
        </w:tc>
        <w:tc>
          <w:tcPr>
            <w:tcW w:w="1520" w:type="dxa"/>
          </w:tcPr>
          <w:p w:rsidR="009A6310" w:rsidRDefault="009A6310">
            <w:pPr>
              <w:rPr>
                <w:b/>
                <w:bCs/>
                <w:sz w:val="32"/>
                <w:szCs w:val="40"/>
              </w:rPr>
            </w:pPr>
          </w:p>
        </w:tc>
      </w:tr>
    </w:tbl>
    <w:p w:rsidR="009A6310" w:rsidRDefault="00A047E9">
      <w:pPr>
        <w:pStyle w:val="10"/>
        <w:numPr>
          <w:ilvl w:val="0"/>
          <w:numId w:val="1"/>
        </w:numPr>
        <w:tabs>
          <w:tab w:val="left" w:pos="481"/>
        </w:tabs>
        <w:jc w:val="left"/>
        <w:rPr>
          <w:rFonts w:ascii="宋体" w:eastAsia="宋体" w:hAnsi="宋体" w:cs="宋体"/>
          <w:b/>
          <w:spacing w:val="-2"/>
          <w:szCs w:val="21"/>
          <w:lang w:val="en-US"/>
        </w:rPr>
      </w:pPr>
      <w:r>
        <w:rPr>
          <w:rFonts w:ascii="宋体" w:eastAsia="宋体" w:hAnsi="宋体" w:cs="宋体" w:hint="eastAsia"/>
          <w:b/>
          <w:spacing w:val="-2"/>
          <w:szCs w:val="21"/>
          <w:lang w:val="en-US"/>
        </w:rPr>
        <w:t>请各校在5月10日之前，将参会航班/车次信息回执以及住宿预订单电子版发送至邮箱2156633083@qq.com。</w:t>
      </w:r>
    </w:p>
    <w:p w:rsidR="009A6310" w:rsidRDefault="009A6310">
      <w:pPr>
        <w:ind w:left="161" w:right="276"/>
        <w:jc w:val="center"/>
        <w:rPr>
          <w:rFonts w:ascii="宋体"/>
          <w:sz w:val="18"/>
        </w:rPr>
      </w:pPr>
    </w:p>
    <w:p w:rsidR="009A6310" w:rsidRDefault="009A6310">
      <w:pPr>
        <w:widowControl/>
        <w:spacing w:line="360" w:lineRule="auto"/>
        <w:jc w:val="left"/>
        <w:rPr>
          <w:rFonts w:ascii="宋体" w:hAnsi="宋体" w:cs="宋体"/>
          <w:kern w:val="0"/>
          <w:sz w:val="24"/>
        </w:rPr>
      </w:pPr>
    </w:p>
    <w:p w:rsidR="009A6310" w:rsidRDefault="009A6310">
      <w:pPr>
        <w:widowControl/>
        <w:spacing w:line="360" w:lineRule="auto"/>
        <w:ind w:leftChars="400" w:left="840"/>
        <w:jc w:val="left"/>
        <w:rPr>
          <w:rFonts w:ascii="宋体" w:hAnsi="宋体" w:cs="宋体"/>
          <w:kern w:val="0"/>
          <w:sz w:val="24"/>
        </w:rPr>
      </w:pPr>
    </w:p>
    <w:p w:rsidR="009A6310" w:rsidRDefault="00A047E9">
      <w:pPr>
        <w:rPr>
          <w:rFonts w:ascii="黑体" w:eastAsia="黑体"/>
          <w:b/>
          <w:sz w:val="28"/>
        </w:rPr>
      </w:pPr>
      <w:r>
        <w:rPr>
          <w:rFonts w:ascii="宋体" w:hAnsi="宋体" w:cs="宋体"/>
          <w:kern w:val="0"/>
          <w:sz w:val="24"/>
        </w:rPr>
        <w:br w:type="page"/>
      </w:r>
      <w:r>
        <w:rPr>
          <w:rFonts w:ascii="黑体" w:eastAsia="黑体" w:hint="eastAsia"/>
          <w:b/>
          <w:sz w:val="28"/>
        </w:rPr>
        <w:lastRenderedPageBreak/>
        <w:t>附件3：</w:t>
      </w:r>
    </w:p>
    <w:p w:rsidR="009A6310" w:rsidRDefault="00A047E9">
      <w:pPr>
        <w:rPr>
          <w:rFonts w:ascii="黑体" w:eastAsia="黑体"/>
          <w:b/>
          <w:sz w:val="28"/>
        </w:rPr>
      </w:pPr>
      <w:r>
        <w:rPr>
          <w:rFonts w:ascii="黑体" w:eastAsia="黑体" w:hint="eastAsia"/>
          <w:b/>
          <w:sz w:val="28"/>
        </w:rPr>
        <w:t>深圳中海凯骊酒店位置图</w:t>
      </w:r>
    </w:p>
    <w:p w:rsidR="009A6310" w:rsidRDefault="00A047E9">
      <w:pPr>
        <w:rPr>
          <w:rFonts w:ascii="黑体" w:eastAsia="黑体"/>
          <w:b/>
          <w:sz w:val="28"/>
        </w:rPr>
      </w:pPr>
      <w:r>
        <w:rPr>
          <w:noProof/>
        </w:rPr>
        <w:drawing>
          <wp:inline distT="0" distB="0" distL="114300" distR="114300">
            <wp:extent cx="5271770" cy="3615690"/>
            <wp:effectExtent l="0" t="0" r="127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1770" cy="3615690"/>
                    </a:xfrm>
                    <a:prstGeom prst="rect">
                      <a:avLst/>
                    </a:prstGeom>
                    <a:noFill/>
                    <a:ln w="9525">
                      <a:noFill/>
                    </a:ln>
                  </pic:spPr>
                </pic:pic>
              </a:graphicData>
            </a:graphic>
          </wp:inline>
        </w:drawing>
      </w:r>
    </w:p>
    <w:p w:rsidR="009A6310" w:rsidRDefault="00A047E9">
      <w:pPr>
        <w:jc w:val="center"/>
        <w:rPr>
          <w:rFonts w:ascii="黑体" w:eastAsia="黑体"/>
          <w:b/>
          <w:color w:val="00B0F0"/>
          <w:sz w:val="28"/>
        </w:rPr>
      </w:pPr>
      <w:r>
        <w:rPr>
          <w:rFonts w:ascii="宋体" w:hAnsi="宋体" w:cs="宋体" w:hint="eastAsia"/>
          <w:kern w:val="0"/>
          <w:sz w:val="24"/>
        </w:rPr>
        <w:t>图1 深圳中海凯骊酒店位置图</w:t>
      </w:r>
    </w:p>
    <w:p w:rsidR="009A6310" w:rsidRDefault="009A6310">
      <w:pPr>
        <w:rPr>
          <w:rFonts w:ascii="黑体" w:eastAsia="黑体"/>
          <w:b/>
          <w:sz w:val="28"/>
        </w:rPr>
      </w:pPr>
    </w:p>
    <w:bookmarkEnd w:id="3"/>
    <w:p w:rsidR="009A6310" w:rsidRDefault="00A047E9">
      <w:pPr>
        <w:rPr>
          <w:rFonts w:ascii="黑体" w:eastAsia="黑体"/>
          <w:b/>
          <w:sz w:val="28"/>
        </w:rPr>
      </w:pPr>
      <w:r>
        <w:rPr>
          <w:rFonts w:ascii="黑体" w:eastAsia="黑体" w:hint="eastAsia"/>
          <w:b/>
          <w:sz w:val="28"/>
        </w:rPr>
        <w:t>深圳信息职业技术学院位置图</w:t>
      </w:r>
    </w:p>
    <w:p w:rsidR="009A6310" w:rsidRDefault="00216A2C">
      <w:pPr>
        <w:rPr>
          <w:rFonts w:ascii="黑体" w:eastAsia="黑体"/>
          <w:b/>
          <w:sz w:val="28"/>
        </w:rPr>
      </w:pPr>
      <w:r>
        <w:rPr>
          <w:rFonts w:ascii="黑体" w:eastAsia="黑体"/>
          <w:b/>
          <w:noProof/>
          <w:sz w:val="28"/>
        </w:rPr>
        <w:pict>
          <v:group id="组合 2" o:spid="_x0000_s1037" alt="" style="position:absolute;left:0;text-align:left;margin-left:156.75pt;margin-top:85.15pt;width:50.7pt;height:97.4pt;z-index:251658240" coordsize="1014,1948">
            <v:oval id="椭圆 3" o:spid="_x0000_s1038" style="position:absolute;left:-467;top:467;width:1948;height:1014;rotation:20205692fd" filled="f" strokecolor="r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39" type="#_x0000_t75" style="position:absolute;left:-73;top:746;width:1110;height:503;rotation:20175810fd">
              <v:imagedata r:id="rId10" o:title=""/>
            </v:shape>
          </v:group>
        </w:pict>
      </w:r>
      <w:r w:rsidR="00B95966" w:rsidRPr="00B95966">
        <w:rPr>
          <w:rFonts w:ascii="黑体" w:eastAsia="黑体" w:hint="eastAsia"/>
          <w:b/>
          <w:noProof/>
          <w:sz w:val="28"/>
        </w:rPr>
        <w:drawing>
          <wp:inline distT="0" distB="0" distL="0" distR="0">
            <wp:extent cx="5264150" cy="363855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srcRect/>
                    <a:stretch>
                      <a:fillRect/>
                    </a:stretch>
                  </pic:blipFill>
                  <pic:spPr bwMode="auto">
                    <a:xfrm>
                      <a:off x="0" y="0"/>
                      <a:ext cx="5264150" cy="3638550"/>
                    </a:xfrm>
                    <a:prstGeom prst="rect">
                      <a:avLst/>
                    </a:prstGeom>
                    <a:noFill/>
                    <a:ln w="9525">
                      <a:noFill/>
                      <a:miter lim="800000"/>
                      <a:headEnd/>
                      <a:tailEnd/>
                    </a:ln>
                  </pic:spPr>
                </pic:pic>
              </a:graphicData>
            </a:graphic>
          </wp:inline>
        </w:drawing>
      </w:r>
    </w:p>
    <w:p w:rsidR="009A6310" w:rsidRDefault="00A047E9">
      <w:pPr>
        <w:jc w:val="center"/>
        <w:rPr>
          <w:rFonts w:ascii="黑体" w:eastAsia="黑体" w:hAnsi="宋体" w:cs="黑体"/>
          <w:color w:val="000000"/>
          <w:kern w:val="0"/>
          <w:sz w:val="28"/>
          <w:szCs w:val="28"/>
        </w:rPr>
      </w:pPr>
      <w:r>
        <w:rPr>
          <w:rFonts w:ascii="宋体" w:hAnsi="宋体" w:cs="宋体" w:hint="eastAsia"/>
          <w:kern w:val="0"/>
          <w:sz w:val="24"/>
        </w:rPr>
        <w:t>图2 深圳信息职业技术学院位置图</w:t>
      </w:r>
    </w:p>
    <w:sectPr w:rsidR="009A6310" w:rsidSect="009A6310">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A2C" w:rsidRDefault="00216A2C" w:rsidP="00B95966">
      <w:r>
        <w:separator/>
      </w:r>
    </w:p>
  </w:endnote>
  <w:endnote w:type="continuationSeparator" w:id="0">
    <w:p w:rsidR="00216A2C" w:rsidRDefault="00216A2C" w:rsidP="00B9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A2C" w:rsidRDefault="00216A2C" w:rsidP="00B95966">
      <w:r>
        <w:separator/>
      </w:r>
    </w:p>
  </w:footnote>
  <w:footnote w:type="continuationSeparator" w:id="0">
    <w:p w:rsidR="00216A2C" w:rsidRDefault="00216A2C" w:rsidP="00B95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C1943"/>
    <w:multiLevelType w:val="multilevel"/>
    <w:tmpl w:val="5AEC1943"/>
    <w:lvl w:ilvl="0">
      <w:numFmt w:val="bullet"/>
      <w:lvlText w:val="·"/>
      <w:lvlJc w:val="left"/>
      <w:pPr>
        <w:ind w:left="480" w:hanging="360"/>
      </w:pPr>
      <w:rPr>
        <w:rFonts w:ascii="宋体" w:eastAsia="宋体" w:hAnsi="宋体" w:cs="宋体" w:hint="default"/>
        <w:w w:val="100"/>
        <w:sz w:val="21"/>
        <w:szCs w:val="21"/>
        <w:lang w:val="zh-CN" w:eastAsia="zh-CN"/>
      </w:rPr>
    </w:lvl>
    <w:lvl w:ilvl="1">
      <w:numFmt w:val="bullet"/>
      <w:lvlText w:val="•"/>
      <w:lvlJc w:val="left"/>
      <w:pPr>
        <w:ind w:left="1286" w:hanging="360"/>
      </w:pPr>
      <w:rPr>
        <w:rFonts w:hint="default"/>
        <w:lang w:val="zh-CN" w:eastAsia="zh-CN"/>
      </w:rPr>
    </w:lvl>
    <w:lvl w:ilvl="2">
      <w:numFmt w:val="bullet"/>
      <w:lvlText w:val="•"/>
      <w:lvlJc w:val="left"/>
      <w:pPr>
        <w:ind w:left="2093" w:hanging="360"/>
      </w:pPr>
      <w:rPr>
        <w:rFonts w:hint="default"/>
        <w:lang w:val="zh-CN" w:eastAsia="zh-CN"/>
      </w:rPr>
    </w:lvl>
    <w:lvl w:ilvl="3">
      <w:numFmt w:val="bullet"/>
      <w:lvlText w:val="•"/>
      <w:lvlJc w:val="left"/>
      <w:pPr>
        <w:ind w:left="2899" w:hanging="360"/>
      </w:pPr>
      <w:rPr>
        <w:rFonts w:hint="default"/>
        <w:lang w:val="zh-CN" w:eastAsia="zh-CN"/>
      </w:rPr>
    </w:lvl>
    <w:lvl w:ilvl="4">
      <w:numFmt w:val="bullet"/>
      <w:lvlText w:val="•"/>
      <w:lvlJc w:val="left"/>
      <w:pPr>
        <w:ind w:left="3706" w:hanging="360"/>
      </w:pPr>
      <w:rPr>
        <w:rFonts w:hint="default"/>
        <w:lang w:val="zh-CN" w:eastAsia="zh-CN"/>
      </w:rPr>
    </w:lvl>
    <w:lvl w:ilvl="5">
      <w:numFmt w:val="bullet"/>
      <w:lvlText w:val="•"/>
      <w:lvlJc w:val="left"/>
      <w:pPr>
        <w:ind w:left="4513" w:hanging="360"/>
      </w:pPr>
      <w:rPr>
        <w:rFonts w:hint="default"/>
        <w:lang w:val="zh-CN" w:eastAsia="zh-CN"/>
      </w:rPr>
    </w:lvl>
    <w:lvl w:ilvl="6">
      <w:numFmt w:val="bullet"/>
      <w:lvlText w:val="•"/>
      <w:lvlJc w:val="left"/>
      <w:pPr>
        <w:ind w:left="5319" w:hanging="360"/>
      </w:pPr>
      <w:rPr>
        <w:rFonts w:hint="default"/>
        <w:lang w:val="zh-CN" w:eastAsia="zh-CN"/>
      </w:rPr>
    </w:lvl>
    <w:lvl w:ilvl="7">
      <w:numFmt w:val="bullet"/>
      <w:lvlText w:val="•"/>
      <w:lvlJc w:val="left"/>
      <w:pPr>
        <w:ind w:left="6126" w:hanging="360"/>
      </w:pPr>
      <w:rPr>
        <w:rFonts w:hint="default"/>
        <w:lang w:val="zh-CN" w:eastAsia="zh-CN"/>
      </w:rPr>
    </w:lvl>
    <w:lvl w:ilvl="8">
      <w:numFmt w:val="bullet"/>
      <w:lvlText w:val="•"/>
      <w:lvlJc w:val="left"/>
      <w:pPr>
        <w:ind w:left="6933" w:hanging="360"/>
      </w:pPr>
      <w:rPr>
        <w:rFonts w:hint="default"/>
        <w:lang w:val="zh-CN" w:eastAsia="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0"/>
  <w:drawingGridVerticalSpacing w:val="156"/>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780"/>
    <w:rsid w:val="00097DB9"/>
    <w:rsid w:val="00160651"/>
    <w:rsid w:val="001C5CA1"/>
    <w:rsid w:val="00216A2C"/>
    <w:rsid w:val="002E6B54"/>
    <w:rsid w:val="00433028"/>
    <w:rsid w:val="00545489"/>
    <w:rsid w:val="007507E7"/>
    <w:rsid w:val="00855CEB"/>
    <w:rsid w:val="008C448C"/>
    <w:rsid w:val="00934EC3"/>
    <w:rsid w:val="009A6310"/>
    <w:rsid w:val="00A047E9"/>
    <w:rsid w:val="00AB4E94"/>
    <w:rsid w:val="00B52D61"/>
    <w:rsid w:val="00B95966"/>
    <w:rsid w:val="00C31CBB"/>
    <w:rsid w:val="00CA0ABE"/>
    <w:rsid w:val="00CD2497"/>
    <w:rsid w:val="00D704F6"/>
    <w:rsid w:val="00D83780"/>
    <w:rsid w:val="00DF4437"/>
    <w:rsid w:val="00EA7919"/>
    <w:rsid w:val="00EE75E8"/>
    <w:rsid w:val="00F63318"/>
    <w:rsid w:val="00F6706D"/>
    <w:rsid w:val="00F92C28"/>
    <w:rsid w:val="00FA6A1A"/>
    <w:rsid w:val="00FE0AE9"/>
    <w:rsid w:val="01BF1216"/>
    <w:rsid w:val="09DF4694"/>
    <w:rsid w:val="1B515728"/>
    <w:rsid w:val="24951A32"/>
    <w:rsid w:val="2E1C6924"/>
    <w:rsid w:val="325B7944"/>
    <w:rsid w:val="43197EBD"/>
    <w:rsid w:val="48575856"/>
    <w:rsid w:val="48DC29B7"/>
    <w:rsid w:val="631A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5:docId w15:val="{84E142A2-C9EB-4353-B815-E7EE211F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310"/>
    <w:pPr>
      <w:widowControl w:val="0"/>
      <w:jc w:val="both"/>
    </w:pPr>
    <w:rPr>
      <w:rFonts w:ascii="Calibri" w:hAnsi="Calibri"/>
      <w:kern w:val="2"/>
      <w:sz w:val="21"/>
      <w:szCs w:val="22"/>
    </w:rPr>
  </w:style>
  <w:style w:type="paragraph" w:styleId="1">
    <w:name w:val="heading 1"/>
    <w:basedOn w:val="a"/>
    <w:next w:val="a"/>
    <w:qFormat/>
    <w:rsid w:val="009A631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6310"/>
    <w:rPr>
      <w:rFonts w:ascii="Microsoft JhengHei" w:eastAsia="Microsoft JhengHei" w:hAnsi="Microsoft JhengHei" w:cs="Microsoft JhengHei"/>
      <w:b/>
      <w:bCs/>
      <w:szCs w:val="21"/>
      <w:lang w:val="zh-CN"/>
    </w:rPr>
  </w:style>
  <w:style w:type="paragraph" w:styleId="a4">
    <w:name w:val="Balloon Text"/>
    <w:basedOn w:val="a"/>
    <w:link w:val="Char"/>
    <w:qFormat/>
    <w:rsid w:val="009A6310"/>
    <w:rPr>
      <w:sz w:val="18"/>
      <w:szCs w:val="18"/>
    </w:rPr>
  </w:style>
  <w:style w:type="paragraph" w:styleId="a5">
    <w:name w:val="footer"/>
    <w:basedOn w:val="a"/>
    <w:link w:val="Char0"/>
    <w:rsid w:val="009A6310"/>
    <w:pPr>
      <w:tabs>
        <w:tab w:val="center" w:pos="4153"/>
        <w:tab w:val="right" w:pos="8306"/>
      </w:tabs>
      <w:snapToGrid w:val="0"/>
      <w:jc w:val="left"/>
    </w:pPr>
    <w:rPr>
      <w:sz w:val="18"/>
      <w:szCs w:val="18"/>
    </w:rPr>
  </w:style>
  <w:style w:type="paragraph" w:styleId="a6">
    <w:name w:val="header"/>
    <w:basedOn w:val="a"/>
    <w:link w:val="Char1"/>
    <w:rsid w:val="009A631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9A6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7">
    <w:name w:val="Normal (Web)"/>
    <w:basedOn w:val="a"/>
    <w:uiPriority w:val="99"/>
    <w:unhideWhenUsed/>
    <w:rsid w:val="009A6310"/>
    <w:pPr>
      <w:widowControl/>
      <w:spacing w:before="100" w:beforeAutospacing="1" w:after="100" w:afterAutospacing="1"/>
      <w:jc w:val="left"/>
    </w:pPr>
    <w:rPr>
      <w:rFonts w:ascii="宋体" w:hAnsi="宋体" w:cs="宋体"/>
      <w:kern w:val="0"/>
      <w:sz w:val="24"/>
      <w:szCs w:val="24"/>
    </w:rPr>
  </w:style>
  <w:style w:type="character" w:styleId="a8">
    <w:name w:val="FollowedHyperlink"/>
    <w:qFormat/>
    <w:rsid w:val="009A6310"/>
    <w:rPr>
      <w:color w:val="000000"/>
      <w:u w:val="none"/>
    </w:rPr>
  </w:style>
  <w:style w:type="character" w:styleId="a9">
    <w:name w:val="Hyperlink"/>
    <w:qFormat/>
    <w:rsid w:val="009A6310"/>
    <w:rPr>
      <w:color w:val="000000"/>
      <w:u w:val="none"/>
    </w:rPr>
  </w:style>
  <w:style w:type="table" w:styleId="aa">
    <w:name w:val="Table Grid"/>
    <w:basedOn w:val="a1"/>
    <w:rsid w:val="009A63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5"/>
    <w:semiHidden/>
    <w:rsid w:val="009A6310"/>
    <w:rPr>
      <w:rFonts w:ascii="Calibri" w:hAnsi="Calibri"/>
      <w:kern w:val="2"/>
      <w:sz w:val="18"/>
      <w:szCs w:val="18"/>
    </w:rPr>
  </w:style>
  <w:style w:type="character" w:customStyle="1" w:styleId="Char1">
    <w:name w:val="页眉 Char"/>
    <w:basedOn w:val="a0"/>
    <w:link w:val="a6"/>
    <w:semiHidden/>
    <w:qFormat/>
    <w:rsid w:val="009A6310"/>
    <w:rPr>
      <w:rFonts w:ascii="Calibri" w:hAnsi="Calibri"/>
      <w:kern w:val="2"/>
      <w:sz w:val="18"/>
      <w:szCs w:val="18"/>
    </w:rPr>
  </w:style>
  <w:style w:type="paragraph" w:customStyle="1" w:styleId="10">
    <w:name w:val="列出段落1"/>
    <w:basedOn w:val="a"/>
    <w:qFormat/>
    <w:rsid w:val="009A6310"/>
    <w:pPr>
      <w:spacing w:line="312" w:lineRule="exact"/>
      <w:ind w:left="480" w:hanging="360"/>
    </w:pPr>
    <w:rPr>
      <w:rFonts w:ascii="Microsoft JhengHei" w:eastAsia="Microsoft JhengHei" w:hAnsi="Microsoft JhengHei" w:cs="Microsoft JhengHei"/>
      <w:lang w:val="zh-CN"/>
    </w:rPr>
  </w:style>
  <w:style w:type="paragraph" w:customStyle="1" w:styleId="11">
    <w:name w:val="标题1"/>
    <w:basedOn w:val="1"/>
    <w:qFormat/>
    <w:rsid w:val="009A6310"/>
    <w:pPr>
      <w:ind w:firstLineChars="200" w:firstLine="560"/>
      <w:jc w:val="left"/>
    </w:pPr>
    <w:rPr>
      <w:rFonts w:ascii="仿宋" w:eastAsia="仿宋" w:hAnsi="仿宋" w:cs="仿宋"/>
      <w:color w:val="000000"/>
      <w:sz w:val="28"/>
      <w:szCs w:val="28"/>
    </w:rPr>
  </w:style>
  <w:style w:type="paragraph" w:customStyle="1" w:styleId="TableParagraph">
    <w:name w:val="Table Paragraph"/>
    <w:basedOn w:val="a"/>
    <w:qFormat/>
    <w:rsid w:val="009A6310"/>
    <w:rPr>
      <w:rFonts w:ascii="宋体" w:hAnsi="宋体" w:cs="宋体"/>
      <w:lang w:val="zh-CN"/>
    </w:rPr>
  </w:style>
  <w:style w:type="paragraph" w:customStyle="1" w:styleId="12">
    <w:name w:val="样式 标题1 + 首行缩进:  2 字符"/>
    <w:basedOn w:val="11"/>
    <w:qFormat/>
    <w:rsid w:val="009A6310"/>
    <w:pPr>
      <w:spacing w:before="0" w:after="0" w:line="240" w:lineRule="auto"/>
      <w:ind w:firstLine="200"/>
    </w:pPr>
    <w:rPr>
      <w:rFonts w:cs="宋体"/>
      <w:szCs w:val="20"/>
    </w:rPr>
  </w:style>
  <w:style w:type="paragraph" w:customStyle="1" w:styleId="13">
    <w:name w:val="普通(网站)1"/>
    <w:basedOn w:val="a"/>
    <w:qFormat/>
    <w:rsid w:val="009A6310"/>
    <w:pPr>
      <w:spacing w:before="100" w:beforeAutospacing="1" w:after="100" w:afterAutospacing="1"/>
      <w:jc w:val="left"/>
    </w:pPr>
    <w:rPr>
      <w:kern w:val="0"/>
      <w:sz w:val="24"/>
    </w:rPr>
  </w:style>
  <w:style w:type="paragraph" w:customStyle="1" w:styleId="14">
    <w:name w:val="日期1"/>
    <w:basedOn w:val="a"/>
    <w:next w:val="a"/>
    <w:qFormat/>
    <w:rsid w:val="009A6310"/>
    <w:pPr>
      <w:ind w:leftChars="2500" w:left="100"/>
    </w:pPr>
  </w:style>
  <w:style w:type="character" w:customStyle="1" w:styleId="Char">
    <w:name w:val="批注框文本 Char"/>
    <w:basedOn w:val="a0"/>
    <w:link w:val="a4"/>
    <w:qFormat/>
    <w:rsid w:val="009A631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hinaskills-jsw.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关于公布“2015年全国职业院校技能大赛”</dc:title>
  <dc:creator>Administrator</dc:creator>
  <cp:lastModifiedBy>Administrator</cp:lastModifiedBy>
  <cp:revision>13</cp:revision>
  <cp:lastPrinted>2013-07-26T02:55:00Z</cp:lastPrinted>
  <dcterms:created xsi:type="dcterms:W3CDTF">2018-05-04T16:53:00Z</dcterms:created>
  <dcterms:modified xsi:type="dcterms:W3CDTF">2018-05-08T02:36:00Z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