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b/>
          <w:sz w:val="36"/>
          <w:szCs w:val="36"/>
        </w:rPr>
      </w:pPr>
      <w:r>
        <w:rPr>
          <w:rFonts w:hint="eastAsia"/>
          <w:b/>
          <w:sz w:val="36"/>
          <w:szCs w:val="36"/>
        </w:rPr>
        <w:t>关于召开2018年全国职业院校</w:t>
      </w:r>
    </w:p>
    <w:p>
      <w:pPr>
        <w:jc w:val="center"/>
        <w:rPr>
          <w:b/>
          <w:sz w:val="36"/>
          <w:szCs w:val="36"/>
        </w:rPr>
      </w:pPr>
      <w:r>
        <w:rPr>
          <w:rFonts w:hint="eastAsia"/>
          <w:b/>
          <w:sz w:val="36"/>
          <w:szCs w:val="36"/>
        </w:rPr>
        <w:t>中职组“护理技能”赛项说明会的通知</w:t>
      </w:r>
    </w:p>
    <w:p>
      <w:pPr>
        <w:jc w:val="center"/>
        <w:rPr>
          <w:sz w:val="30"/>
          <w:szCs w:val="30"/>
        </w:rPr>
      </w:pPr>
    </w:p>
    <w:p>
      <w:pPr>
        <w:spacing w:line="460" w:lineRule="exact"/>
        <w:rPr>
          <w:rFonts w:ascii="仿宋" w:hAnsi="仿宋" w:eastAsia="仿宋"/>
          <w:sz w:val="28"/>
          <w:szCs w:val="28"/>
        </w:rPr>
      </w:pPr>
      <w:r>
        <w:rPr>
          <w:rFonts w:hint="eastAsia" w:ascii="仿宋" w:hAnsi="仿宋" w:eastAsia="仿宋"/>
          <w:sz w:val="28"/>
          <w:szCs w:val="28"/>
        </w:rPr>
        <w:t>各省、自治区 、直辖市教育厅（教委）</w:t>
      </w:r>
      <w:r>
        <w:rPr>
          <w:rFonts w:hint="eastAsia" w:ascii="仿宋" w:hAnsi="仿宋" w:eastAsia="仿宋"/>
          <w:sz w:val="28"/>
          <w:szCs w:val="28"/>
          <w:lang w:val="en-US" w:eastAsia="zh-CN"/>
        </w:rPr>
        <w:t>,</w:t>
      </w:r>
      <w:r>
        <w:rPr>
          <w:rFonts w:hint="eastAsia" w:ascii="仿宋" w:hAnsi="仿宋" w:eastAsia="仿宋"/>
          <w:sz w:val="28"/>
          <w:szCs w:val="28"/>
        </w:rPr>
        <w:t>各计划单列市教育局</w:t>
      </w:r>
      <w:r>
        <w:rPr>
          <w:rFonts w:hint="eastAsia" w:ascii="仿宋" w:hAnsi="仿宋" w:eastAsia="仿宋"/>
          <w:sz w:val="28"/>
          <w:szCs w:val="28"/>
          <w:lang w:val="en-US" w:eastAsia="zh-CN"/>
        </w:rPr>
        <w:t>,</w:t>
      </w:r>
      <w:r>
        <w:rPr>
          <w:rFonts w:hint="eastAsia" w:ascii="仿宋" w:hAnsi="仿宋" w:eastAsia="仿宋"/>
          <w:sz w:val="28"/>
          <w:szCs w:val="28"/>
        </w:rPr>
        <w:t>新疆生产建设兵团</w:t>
      </w:r>
      <w:r>
        <w:rPr>
          <w:rFonts w:hint="eastAsia" w:ascii="仿宋" w:hAnsi="仿宋" w:eastAsia="仿宋"/>
          <w:sz w:val="28"/>
          <w:szCs w:val="28"/>
          <w:lang w:val="en-US" w:eastAsia="zh-CN"/>
        </w:rPr>
        <w:t>教育局</w:t>
      </w:r>
      <w:r>
        <w:rPr>
          <w:rFonts w:hint="eastAsia" w:ascii="仿宋" w:hAnsi="仿宋" w:eastAsia="仿宋"/>
          <w:sz w:val="28"/>
          <w:szCs w:val="28"/>
        </w:rPr>
        <w:t>，有关单位：</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xml:space="preserve"> 根据教育部全国职业院校技能大赛执行委员会办公室的统一部署和要求，为切实做好中职组护理技能赛项的各项准备工作，经研究决定，4月下旬在承办学校---江苏省南通卫生高等职业技术学校召开赛项说明会。现就有关事项通知如下： </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一、会议内容</w:t>
      </w:r>
    </w:p>
    <w:p>
      <w:pPr>
        <w:widowControl/>
        <w:numPr>
          <w:ilvl w:val="0"/>
          <w:numId w:val="1"/>
        </w:numPr>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赛项专家组解读竞赛规程及技术要求，解答领队、指导教师提</w:t>
      </w:r>
    </w:p>
    <w:p>
      <w:pPr>
        <w:widowControl/>
        <w:spacing w:line="460" w:lineRule="exact"/>
        <w:jc w:val="left"/>
        <w:rPr>
          <w:rFonts w:ascii="仿宋" w:hAnsi="仿宋" w:eastAsia="仿宋" w:cs="宋体"/>
          <w:kern w:val="0"/>
          <w:sz w:val="28"/>
          <w:szCs w:val="28"/>
        </w:rPr>
      </w:pPr>
      <w:r>
        <w:rPr>
          <w:rFonts w:hint="eastAsia" w:ascii="仿宋" w:hAnsi="仿宋" w:eastAsia="仿宋" w:cs="宋体"/>
          <w:kern w:val="0"/>
          <w:sz w:val="28"/>
          <w:szCs w:val="28"/>
        </w:rPr>
        <w:t>出的相关问题。</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2.参观赛场、赛室及各种比赛用品。</w:t>
      </w:r>
      <w:bookmarkStart w:id="0" w:name="_GoBack"/>
      <w:bookmarkEnd w:id="0"/>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二、出席对象</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1.赛项专家组全体成员。</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2. 各省、自治区、直辖市，计划单列市，新疆生产建设兵团教育厅（教委、教育局）领队一名、指导教师一名。</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3.支持企业负责人一名。</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三、会议时间</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1.专家组成员：4月27日上午报到，4月27日下午召开专家组会议，4月28日参加说明会。</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2.领队、指导教师、支持企业负责人：4月27日9:00-17:00报到，4月28日全天会议，4月29日离会。支持企业须在27日前带一套比赛所用设备安装到第二天所参观的赛室，并调试到位。</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四、住宿及交通</w:t>
      </w:r>
    </w:p>
    <w:p>
      <w:pPr>
        <w:widowControl/>
        <w:spacing w:line="46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1.会议报到地点</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报到地点：南通市文景国际大酒店</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地址：江苏省南通市世纪大道55号</w:t>
      </w:r>
    </w:p>
    <w:p>
      <w:pPr>
        <w:pStyle w:val="21"/>
        <w:widowControl/>
        <w:spacing w:line="460" w:lineRule="exact"/>
        <w:rPr>
          <w:rFonts w:ascii="仿宋" w:hAnsi="仿宋" w:eastAsia="仿宋" w:cs="宋体"/>
          <w:sz w:val="28"/>
          <w:szCs w:val="28"/>
        </w:rPr>
      </w:pPr>
      <w:r>
        <w:rPr>
          <w:rFonts w:hint="eastAsia" w:ascii="仿宋" w:hAnsi="仿宋" w:eastAsia="仿宋" w:cs="宋体"/>
          <w:sz w:val="28"/>
          <w:szCs w:val="28"/>
        </w:rPr>
        <w:t xml:space="preserve">    2.会议时间及地点</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xml:space="preserve">　　专家会议时间：4月27日14:00至17:00 </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xml:space="preserve">    专家会议地点：学校17楼会议室</w:t>
      </w:r>
    </w:p>
    <w:p>
      <w:pPr>
        <w:widowControl/>
        <w:spacing w:line="460" w:lineRule="exact"/>
        <w:ind w:left="149" w:leftChars="71" w:firstLine="980" w:firstLineChars="350"/>
        <w:jc w:val="left"/>
        <w:rPr>
          <w:rFonts w:ascii="仿宋" w:hAnsi="仿宋" w:eastAsia="仿宋" w:cs="宋体"/>
          <w:kern w:val="0"/>
          <w:sz w:val="28"/>
          <w:szCs w:val="28"/>
        </w:rPr>
      </w:pPr>
      <w:r>
        <w:rPr>
          <w:rFonts w:hint="eastAsia" w:ascii="仿宋" w:hAnsi="仿宋" w:eastAsia="仿宋" w:cs="宋体"/>
          <w:kern w:val="0"/>
          <w:sz w:val="28"/>
          <w:szCs w:val="28"/>
        </w:rPr>
        <w:t>说明会时间：4月28日9：00至17：00</w:t>
      </w:r>
    </w:p>
    <w:p>
      <w:pPr>
        <w:widowControl/>
        <w:spacing w:line="460" w:lineRule="exact"/>
        <w:ind w:left="2424" w:leftChars="221" w:hanging="1960" w:hangingChars="700"/>
        <w:jc w:val="left"/>
        <w:rPr>
          <w:rFonts w:ascii="仿宋" w:hAnsi="仿宋" w:eastAsia="仿宋" w:cs="宋体"/>
          <w:kern w:val="0"/>
          <w:sz w:val="28"/>
          <w:szCs w:val="28"/>
        </w:rPr>
      </w:pPr>
      <w:r>
        <w:rPr>
          <w:rFonts w:hint="eastAsia" w:ascii="仿宋" w:hAnsi="仿宋" w:eastAsia="仿宋" w:cs="宋体"/>
          <w:kern w:val="0"/>
          <w:sz w:val="28"/>
          <w:szCs w:val="28"/>
        </w:rPr>
        <w:t xml:space="preserve">　　 说明会会议地点：江苏省南通卫生高等职业技术学校院图书 </w:t>
      </w:r>
    </w:p>
    <w:p>
      <w:pPr>
        <w:widowControl/>
        <w:spacing w:line="460" w:lineRule="exact"/>
        <w:ind w:left="2424" w:leftChars="221" w:hanging="1960" w:hangingChars="700"/>
        <w:jc w:val="left"/>
        <w:rPr>
          <w:rFonts w:ascii="仿宋" w:hAnsi="仿宋" w:eastAsia="仿宋" w:cs="宋体"/>
          <w:kern w:val="0"/>
          <w:sz w:val="28"/>
          <w:szCs w:val="28"/>
        </w:rPr>
      </w:pPr>
      <w:r>
        <w:rPr>
          <w:rFonts w:hint="eastAsia" w:ascii="仿宋" w:hAnsi="仿宋" w:eastAsia="仿宋" w:cs="宋体"/>
          <w:kern w:val="0"/>
          <w:sz w:val="28"/>
          <w:szCs w:val="28"/>
        </w:rPr>
        <w:t xml:space="preserve">                    馆一楼报告厅</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地址：江苏省南通市</w:t>
      </w:r>
      <w:r>
        <w:rPr>
          <w:rFonts w:hint="eastAsia" w:ascii="仿宋" w:hAnsi="仿宋" w:eastAsia="仿宋" w:cs="宋体"/>
          <w:color w:val="000000" w:themeColor="text1"/>
          <w:kern w:val="0"/>
          <w:sz w:val="28"/>
          <w:szCs w:val="28"/>
          <w14:textFill>
            <w14:solidFill>
              <w14:schemeClr w14:val="tx1"/>
            </w14:solidFill>
          </w14:textFill>
        </w:rPr>
        <w:t>经济技术开发区</w:t>
      </w:r>
      <w:r>
        <w:rPr>
          <w:rFonts w:hint="eastAsia" w:ascii="仿宋" w:hAnsi="仿宋" w:eastAsia="仿宋" w:cs="宋体"/>
          <w:kern w:val="0"/>
          <w:sz w:val="28"/>
          <w:szCs w:val="28"/>
        </w:rPr>
        <w:t>振兴东路288号</w:t>
      </w:r>
    </w:p>
    <w:p>
      <w:pPr>
        <w:spacing w:line="46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3.乘车路线</w:t>
      </w:r>
    </w:p>
    <w:p>
      <w:pPr>
        <w:spacing w:line="460" w:lineRule="exact"/>
        <w:rPr>
          <w:rFonts w:ascii="仿宋" w:hAnsi="仿宋" w:eastAsia="仿宋" w:cs="宋体"/>
          <w:kern w:val="0"/>
          <w:sz w:val="28"/>
          <w:szCs w:val="28"/>
        </w:rPr>
      </w:pPr>
      <w:r>
        <w:rPr>
          <w:rFonts w:hint="eastAsia" w:ascii="仿宋" w:hAnsi="仿宋" w:eastAsia="仿宋" w:cs="宋体"/>
          <w:kern w:val="0"/>
          <w:sz w:val="28"/>
          <w:szCs w:val="28"/>
        </w:rPr>
        <w:t xml:space="preserve">    南通卫生高等技术学校将在南通火车站、南通汽车总站、南通汽车东站、南通兴东机场设接站点，迎送前往会议报到处（文景国际大酒店）。</w:t>
      </w:r>
      <w:r>
        <w:rPr>
          <w:rFonts w:hint="eastAsia" w:ascii="仿宋" w:hAnsi="仿宋" w:eastAsia="仿宋" w:cs="宋体"/>
          <w:b/>
          <w:kern w:val="0"/>
          <w:sz w:val="28"/>
          <w:szCs w:val="28"/>
        </w:rPr>
        <w:t>如需接站，请在回执中注明</w:t>
      </w:r>
      <w:r>
        <w:rPr>
          <w:rFonts w:hint="eastAsia" w:ascii="仿宋" w:hAnsi="仿宋" w:eastAsia="仿宋" w:cs="宋体"/>
          <w:kern w:val="0"/>
          <w:sz w:val="28"/>
          <w:szCs w:val="28"/>
        </w:rPr>
        <w:t>；如要自行前往，路线见附件。</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4.统一安排住宿，费用自行结算；住宿和往返交通费回单位报销。</w:t>
      </w:r>
    </w:p>
    <w:p>
      <w:pPr>
        <w:widowControl/>
        <w:spacing w:line="460" w:lineRule="exact"/>
        <w:ind w:firstLine="700" w:firstLineChars="250"/>
        <w:jc w:val="left"/>
        <w:rPr>
          <w:rFonts w:ascii="仿宋" w:hAnsi="仿宋" w:eastAsia="仿宋" w:cs="宋体"/>
          <w:kern w:val="0"/>
          <w:sz w:val="28"/>
          <w:szCs w:val="28"/>
        </w:rPr>
      </w:pPr>
      <w:r>
        <w:rPr>
          <w:rFonts w:hint="eastAsia" w:ascii="仿宋" w:hAnsi="仿宋" w:eastAsia="仿宋" w:cs="宋体"/>
          <w:kern w:val="0"/>
          <w:sz w:val="28"/>
          <w:szCs w:val="28"/>
        </w:rPr>
        <w:t>请出席会议代表</w:t>
      </w:r>
      <w:r>
        <w:rPr>
          <w:rFonts w:hint="eastAsia" w:ascii="仿宋" w:hAnsi="仿宋" w:eastAsia="仿宋" w:cs="宋体"/>
          <w:b/>
          <w:kern w:val="0"/>
          <w:sz w:val="28"/>
          <w:szCs w:val="28"/>
        </w:rPr>
        <w:t>务必填写会议回执</w:t>
      </w:r>
      <w:r>
        <w:rPr>
          <w:rFonts w:hint="eastAsia" w:ascii="仿宋" w:hAnsi="仿宋" w:eastAsia="仿宋" w:cs="宋体"/>
          <w:kern w:val="0"/>
          <w:sz w:val="28"/>
          <w:szCs w:val="28"/>
        </w:rPr>
        <w:t>（见附件），于</w:t>
      </w:r>
      <w:r>
        <w:rPr>
          <w:rFonts w:hint="eastAsia" w:ascii="仿宋" w:hAnsi="仿宋" w:eastAsia="仿宋" w:cs="宋体"/>
          <w:b/>
          <w:kern w:val="0"/>
          <w:sz w:val="28"/>
          <w:szCs w:val="28"/>
        </w:rPr>
        <w:t>4月20日</w:t>
      </w:r>
      <w:r>
        <w:rPr>
          <w:rFonts w:hint="eastAsia" w:ascii="仿宋" w:hAnsi="仿宋" w:eastAsia="仿宋" w:cs="宋体"/>
          <w:kern w:val="0"/>
          <w:sz w:val="28"/>
          <w:szCs w:val="28"/>
        </w:rPr>
        <w:t>前将报名回执传真或电子邮件发送至江苏省南通卫生高等职业技术学校会务组，并电话和短信确认。</w:t>
      </w:r>
    </w:p>
    <w:p>
      <w:pPr>
        <w:widowControl/>
        <w:spacing w:before="156"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联系人：宣老师</w:t>
      </w:r>
      <w:r>
        <w:rPr>
          <w:rFonts w:hint="eastAsia" w:ascii="仿宋" w:hAnsi="仿宋" w:eastAsia="仿宋" w:cs="宋体"/>
          <w:kern w:val="0"/>
          <w:sz w:val="28"/>
          <w:szCs w:val="28"/>
        </w:rPr>
        <w:tab/>
      </w:r>
      <w:r>
        <w:rPr>
          <w:rFonts w:hint="eastAsia" w:ascii="仿宋" w:hAnsi="仿宋" w:eastAsia="仿宋" w:cs="宋体"/>
          <w:kern w:val="0"/>
          <w:sz w:val="28"/>
          <w:szCs w:val="28"/>
        </w:rPr>
        <w:t>13962991528</w:t>
      </w:r>
    </w:p>
    <w:p>
      <w:pPr>
        <w:widowControl/>
        <w:spacing w:before="156" w:line="460" w:lineRule="exact"/>
        <w:ind w:left="149" w:leftChars="71" w:firstLine="1540" w:firstLineChars="550"/>
        <w:jc w:val="left"/>
        <w:rPr>
          <w:rFonts w:ascii="仿宋" w:hAnsi="仿宋" w:eastAsia="仿宋" w:cs="宋体"/>
          <w:kern w:val="0"/>
          <w:sz w:val="30"/>
          <w:szCs w:val="30"/>
        </w:rPr>
      </w:pPr>
      <w:r>
        <w:rPr>
          <w:rFonts w:hint="eastAsia" w:ascii="仿宋" w:hAnsi="仿宋" w:eastAsia="仿宋" w:cs="宋体"/>
          <w:kern w:val="0"/>
          <w:sz w:val="28"/>
          <w:szCs w:val="28"/>
        </w:rPr>
        <w:t>吴老师</w:t>
      </w:r>
      <w:r>
        <w:rPr>
          <w:rFonts w:hint="eastAsia" w:ascii="仿宋" w:hAnsi="仿宋" w:eastAsia="仿宋" w:cs="宋体"/>
          <w:kern w:val="0"/>
          <w:sz w:val="28"/>
          <w:szCs w:val="28"/>
        </w:rPr>
        <w:tab/>
      </w:r>
      <w:r>
        <w:rPr>
          <w:rFonts w:hint="eastAsia" w:ascii="仿宋" w:hAnsi="仿宋" w:eastAsia="仿宋" w:cs="宋体"/>
          <w:kern w:val="0"/>
          <w:sz w:val="28"/>
          <w:szCs w:val="28"/>
        </w:rPr>
        <w:t>13606290535</w:t>
      </w:r>
    </w:p>
    <w:p>
      <w:pPr>
        <w:widowControl/>
        <w:spacing w:before="156" w:line="460" w:lineRule="exact"/>
        <w:ind w:left="149" w:leftChars="71" w:firstLine="450" w:firstLineChars="150"/>
        <w:jc w:val="left"/>
        <w:rPr>
          <w:rFonts w:ascii="仿宋" w:hAnsi="仿宋" w:eastAsia="仿宋" w:cs="宋体"/>
          <w:kern w:val="0"/>
          <w:sz w:val="30"/>
          <w:szCs w:val="30"/>
        </w:rPr>
      </w:pPr>
      <w:r>
        <w:rPr>
          <w:rFonts w:hint="eastAsia" w:ascii="仿宋" w:hAnsi="仿宋" w:eastAsia="仿宋" w:cs="宋体"/>
          <w:kern w:val="0"/>
          <w:sz w:val="30"/>
          <w:szCs w:val="30"/>
        </w:rPr>
        <w:t>传真：0513--83586233</w:t>
      </w:r>
    </w:p>
    <w:p>
      <w:pPr>
        <w:widowControl/>
        <w:spacing w:line="460" w:lineRule="exact"/>
        <w:ind w:left="149" w:leftChars="71" w:firstLine="450" w:firstLineChars="150"/>
        <w:jc w:val="left"/>
        <w:rPr>
          <w:rFonts w:ascii="仿宋_GB2312" w:hAnsi="宋体" w:eastAsia="仿宋_GB2312" w:cs="宋体"/>
          <w:kern w:val="0"/>
          <w:sz w:val="30"/>
          <w:szCs w:val="30"/>
        </w:rPr>
      </w:pPr>
      <w:r>
        <w:rPr>
          <w:rFonts w:hint="eastAsia" w:ascii="仿宋" w:hAnsi="仿宋" w:eastAsia="仿宋" w:cs="宋体"/>
          <w:kern w:val="0"/>
          <w:sz w:val="30"/>
          <w:szCs w:val="30"/>
        </w:rPr>
        <w:t>邮箱：</w:t>
      </w:r>
      <w:r>
        <w:fldChar w:fldCharType="begin"/>
      </w:r>
      <w:r>
        <w:instrText xml:space="preserve"> HYPERLINK "mailto:tracygu0909@126.com" </w:instrText>
      </w:r>
      <w:r>
        <w:fldChar w:fldCharType="separate"/>
      </w:r>
      <w:r>
        <w:rPr>
          <w:rStyle w:val="7"/>
          <w:rFonts w:hint="eastAsia" w:ascii="仿宋" w:hAnsi="仿宋" w:eastAsia="仿宋" w:cs="宋体"/>
          <w:kern w:val="0"/>
          <w:sz w:val="30"/>
          <w:szCs w:val="30"/>
        </w:rPr>
        <w:t>tracygu090</w:t>
      </w:r>
      <w:r>
        <w:rPr>
          <w:rStyle w:val="7"/>
          <w:rFonts w:hint="eastAsia" w:ascii="仿宋_GB2312" w:hAnsi="宋体" w:eastAsia="仿宋_GB2312" w:cs="宋体"/>
          <w:kern w:val="0"/>
          <w:sz w:val="30"/>
          <w:szCs w:val="30"/>
        </w:rPr>
        <w:t>9@126.com</w:t>
      </w:r>
      <w:r>
        <w:rPr>
          <w:rStyle w:val="7"/>
          <w:rFonts w:hint="eastAsia" w:ascii="仿宋_GB2312" w:hAnsi="宋体" w:eastAsia="仿宋_GB2312" w:cs="宋体"/>
          <w:kern w:val="0"/>
          <w:sz w:val="30"/>
          <w:szCs w:val="30"/>
        </w:rPr>
        <w:fldChar w:fldCharType="end"/>
      </w:r>
    </w:p>
    <w:p>
      <w:pPr>
        <w:widowControl/>
        <w:spacing w:line="460" w:lineRule="exact"/>
        <w:ind w:left="149" w:leftChars="71" w:firstLine="450" w:firstLineChars="150"/>
        <w:jc w:val="left"/>
        <w:rPr>
          <w:rFonts w:ascii="仿宋_GB2312" w:hAnsi="宋体" w:eastAsia="仿宋_GB2312" w:cs="宋体"/>
          <w:kern w:val="0"/>
          <w:sz w:val="30"/>
          <w:szCs w:val="30"/>
        </w:rPr>
      </w:pPr>
    </w:p>
    <w:p>
      <w:pPr>
        <w:rPr>
          <w:sz w:val="28"/>
          <w:szCs w:val="28"/>
        </w:rPr>
      </w:pPr>
      <w:r>
        <w:rPr>
          <w:rFonts w:hint="eastAsia"/>
          <w:sz w:val="28"/>
          <w:szCs w:val="28"/>
        </w:rPr>
        <w:t>附件1      回执</w:t>
      </w:r>
    </w:p>
    <w:p>
      <w:pPr>
        <w:rPr>
          <w:sz w:val="28"/>
          <w:szCs w:val="28"/>
        </w:rPr>
      </w:pPr>
      <w:r>
        <w:rPr>
          <w:rFonts w:hint="eastAsia"/>
          <w:sz w:val="28"/>
          <w:szCs w:val="28"/>
        </w:rPr>
        <w:t>附件2      自行前往酒店路线</w:t>
      </w:r>
    </w:p>
    <w:p>
      <w:pPr>
        <w:ind w:firstLine="2160" w:firstLineChars="900"/>
        <w:rPr>
          <w:sz w:val="28"/>
          <w:szCs w:val="28"/>
        </w:rPr>
      </w:pPr>
      <w:r>
        <w:rPr>
          <w:rFonts w:ascii="宋体" w:hAnsi="宋体" w:cs="宋体"/>
          <w:kern w:val="0"/>
          <w:sz w:val="24"/>
          <w:szCs w:val="24"/>
        </w:rPr>
        <w:drawing>
          <wp:anchor distT="0" distB="0" distL="114300" distR="114300" simplePos="0" relativeHeight="251659264" behindDoc="1" locked="0" layoutInCell="1" allowOverlap="1">
            <wp:simplePos x="0" y="0"/>
            <wp:positionH relativeFrom="column">
              <wp:posOffset>3210560</wp:posOffset>
            </wp:positionH>
            <wp:positionV relativeFrom="paragraph">
              <wp:posOffset>149225</wp:posOffset>
            </wp:positionV>
            <wp:extent cx="1514475" cy="149542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514475" cy="1495425"/>
                    </a:xfrm>
                    <a:prstGeom prst="rect">
                      <a:avLst/>
                    </a:prstGeom>
                    <a:noFill/>
                  </pic:spPr>
                </pic:pic>
              </a:graphicData>
            </a:graphic>
          </wp:anchor>
        </w:drawing>
      </w:r>
    </w:p>
    <w:p>
      <w:pPr>
        <w:ind w:firstLine="2800" w:firstLineChars="1000"/>
        <w:rPr>
          <w:sz w:val="28"/>
          <w:szCs w:val="28"/>
        </w:rPr>
      </w:pPr>
      <w:r>
        <w:rPr>
          <w:rFonts w:hint="eastAsia"/>
          <w:sz w:val="28"/>
          <w:szCs w:val="28"/>
        </w:rPr>
        <w:t>全国职业院校技能大赛（中职组护理技能赛项）</w:t>
      </w:r>
    </w:p>
    <w:p>
      <w:pPr>
        <w:ind w:firstLine="5460" w:firstLineChars="1950"/>
        <w:rPr>
          <w:sz w:val="28"/>
          <w:szCs w:val="28"/>
        </w:rPr>
      </w:pPr>
      <w:r>
        <w:rPr>
          <w:rFonts w:hint="eastAsia"/>
          <w:sz w:val="28"/>
          <w:szCs w:val="28"/>
        </w:rPr>
        <w:t>执行委员会</w:t>
      </w:r>
    </w:p>
    <w:p>
      <w:pPr>
        <w:ind w:firstLine="4900" w:firstLineChars="1750"/>
        <w:rPr>
          <w:rFonts w:ascii="黑体" w:hAnsi="黑体" w:eastAsia="黑体"/>
          <w:color w:val="000000"/>
          <w:sz w:val="28"/>
          <w:szCs w:val="28"/>
        </w:rPr>
        <w:sectPr>
          <w:pgSz w:w="11906" w:h="16838"/>
          <w:pgMar w:top="1440" w:right="1800" w:bottom="1440" w:left="1800" w:header="851" w:footer="992" w:gutter="0"/>
          <w:cols w:space="425" w:num="1"/>
          <w:docGrid w:type="lines" w:linePitch="312" w:charSpace="0"/>
        </w:sectPr>
      </w:pPr>
      <w:r>
        <w:rPr>
          <w:rFonts w:hint="eastAsia"/>
          <w:sz w:val="28"/>
          <w:szCs w:val="28"/>
        </w:rPr>
        <w:t>2018年3月30日</w:t>
      </w:r>
      <w:r>
        <w:rPr>
          <w:sz w:val="28"/>
          <w:szCs w:val="28"/>
        </w:rPr>
        <w:br w:type="page"/>
      </w:r>
    </w:p>
    <w:p>
      <w:pPr>
        <w:snapToGrid w:val="0"/>
        <w:jc w:val="center"/>
        <w:rPr>
          <w:rFonts w:ascii="黑体" w:hAnsi="黑体" w:eastAsia="黑体"/>
          <w:color w:val="000000"/>
          <w:sz w:val="28"/>
          <w:szCs w:val="28"/>
        </w:rPr>
      </w:pPr>
    </w:p>
    <w:p>
      <w:r>
        <w:t>附件</w:t>
      </w:r>
      <w:r>
        <w:rPr>
          <w:rFonts w:hint="eastAsia"/>
        </w:rPr>
        <w:t>1：</w:t>
      </w:r>
    </w:p>
    <w:p>
      <w:pPr>
        <w:snapToGrid w:val="0"/>
        <w:jc w:val="center"/>
        <w:rPr>
          <w:rFonts w:ascii="黑体" w:hAnsi="黑体" w:eastAsia="黑体"/>
          <w:color w:val="000000"/>
          <w:sz w:val="32"/>
          <w:szCs w:val="32"/>
        </w:rPr>
      </w:pPr>
      <w:r>
        <w:rPr>
          <w:rFonts w:hint="eastAsia" w:ascii="黑体" w:hAnsi="黑体" w:eastAsia="黑体" w:cs="宋体"/>
          <w:b/>
          <w:bCs/>
          <w:color w:val="333333"/>
          <w:kern w:val="36"/>
          <w:sz w:val="30"/>
          <w:szCs w:val="30"/>
        </w:rPr>
        <w:t>2018年全国职业院校中职组“护理技能”赛项说明会回执</w:t>
      </w:r>
    </w:p>
    <w:p>
      <w:pPr>
        <w:rPr>
          <w:rFonts w:ascii="黑体" w:hAnsi="黑体" w:eastAsia="黑体"/>
          <w:color w:val="000000"/>
          <w:sz w:val="28"/>
          <w:szCs w:val="28"/>
        </w:rPr>
      </w:pPr>
      <w:r>
        <w:rPr>
          <w:rFonts w:hint="eastAsia" w:ascii="黑体" w:hAnsi="黑体" w:eastAsia="黑体"/>
          <w:color w:val="000000"/>
          <w:sz w:val="28"/>
          <w:szCs w:val="28"/>
        </w:rPr>
        <w:t>省份：</w:t>
      </w:r>
    </w:p>
    <w:tbl>
      <w:tblPr>
        <w:tblStyle w:val="8"/>
        <w:tblpPr w:leftFromText="180" w:rightFromText="180" w:vertAnchor="text" w:horzAnchor="margin" w:tblpY="5"/>
        <w:tblW w:w="14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09"/>
        <w:gridCol w:w="540"/>
        <w:gridCol w:w="452"/>
        <w:gridCol w:w="567"/>
        <w:gridCol w:w="850"/>
        <w:gridCol w:w="709"/>
        <w:gridCol w:w="709"/>
        <w:gridCol w:w="661"/>
        <w:gridCol w:w="656"/>
        <w:gridCol w:w="708"/>
        <w:gridCol w:w="709"/>
        <w:gridCol w:w="709"/>
        <w:gridCol w:w="699"/>
        <w:gridCol w:w="1144"/>
        <w:gridCol w:w="850"/>
        <w:gridCol w:w="1134"/>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59"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姓名</w:t>
            </w:r>
          </w:p>
        </w:tc>
        <w:tc>
          <w:tcPr>
            <w:tcW w:w="709"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性别</w:t>
            </w:r>
          </w:p>
        </w:tc>
        <w:tc>
          <w:tcPr>
            <w:tcW w:w="540"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年龄</w:t>
            </w:r>
          </w:p>
        </w:tc>
        <w:tc>
          <w:tcPr>
            <w:tcW w:w="452"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民族</w:t>
            </w:r>
          </w:p>
        </w:tc>
        <w:tc>
          <w:tcPr>
            <w:tcW w:w="567"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单位</w:t>
            </w:r>
          </w:p>
        </w:tc>
        <w:tc>
          <w:tcPr>
            <w:tcW w:w="850" w:type="dxa"/>
            <w:vMerge w:val="restart"/>
            <w:vAlign w:val="center"/>
          </w:tcPr>
          <w:p>
            <w:pPr>
              <w:jc w:val="center"/>
              <w:rPr>
                <w:rFonts w:ascii="黑体" w:hAnsi="黑体" w:eastAsia="黑体"/>
                <w:color w:val="000000"/>
                <w:sz w:val="24"/>
              </w:rPr>
            </w:pPr>
          </w:p>
          <w:p>
            <w:pPr>
              <w:jc w:val="center"/>
              <w:rPr>
                <w:rFonts w:ascii="黑体" w:hAnsi="黑体" w:eastAsia="黑体"/>
                <w:color w:val="000000"/>
                <w:sz w:val="24"/>
              </w:rPr>
            </w:pPr>
            <w:r>
              <w:rPr>
                <w:rFonts w:ascii="黑体" w:hAnsi="黑体" w:eastAsia="黑体"/>
                <w:color w:val="000000"/>
                <w:sz w:val="24"/>
              </w:rPr>
              <w:t>职务</w:t>
            </w:r>
            <w:r>
              <w:rPr>
                <w:rFonts w:hint="eastAsia" w:ascii="黑体" w:hAnsi="黑体" w:eastAsia="黑体"/>
                <w:color w:val="000000"/>
                <w:sz w:val="24"/>
              </w:rPr>
              <w:t>/职称</w:t>
            </w:r>
          </w:p>
          <w:p>
            <w:pPr>
              <w:jc w:val="center"/>
              <w:rPr>
                <w:rFonts w:ascii="黑体" w:hAnsi="黑体" w:eastAsia="黑体"/>
                <w:color w:val="000000"/>
                <w:sz w:val="24"/>
              </w:rPr>
            </w:pPr>
          </w:p>
        </w:tc>
        <w:tc>
          <w:tcPr>
            <w:tcW w:w="709"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出席会议身份</w:t>
            </w:r>
          </w:p>
        </w:tc>
        <w:tc>
          <w:tcPr>
            <w:tcW w:w="709"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到达</w:t>
            </w:r>
          </w:p>
          <w:p>
            <w:pPr>
              <w:jc w:val="center"/>
              <w:rPr>
                <w:rFonts w:ascii="黑体" w:hAnsi="黑体" w:eastAsia="黑体"/>
                <w:color w:val="000000"/>
                <w:sz w:val="24"/>
              </w:rPr>
            </w:pPr>
            <w:r>
              <w:rPr>
                <w:rFonts w:hint="eastAsia" w:ascii="黑体" w:hAnsi="黑体" w:eastAsia="黑体"/>
                <w:color w:val="000000"/>
                <w:sz w:val="24"/>
              </w:rPr>
              <w:t>具体</w:t>
            </w:r>
          </w:p>
          <w:p>
            <w:pPr>
              <w:jc w:val="center"/>
              <w:rPr>
                <w:rFonts w:ascii="黑体" w:hAnsi="黑体" w:eastAsia="黑体"/>
                <w:color w:val="000000"/>
                <w:sz w:val="24"/>
              </w:rPr>
            </w:pPr>
            <w:r>
              <w:rPr>
                <w:rFonts w:hint="eastAsia" w:ascii="黑体" w:hAnsi="黑体" w:eastAsia="黑体"/>
                <w:color w:val="000000"/>
                <w:sz w:val="24"/>
              </w:rPr>
              <w:t>时间</w:t>
            </w:r>
          </w:p>
        </w:tc>
        <w:tc>
          <w:tcPr>
            <w:tcW w:w="661"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是否需要接站</w:t>
            </w:r>
          </w:p>
        </w:tc>
        <w:tc>
          <w:tcPr>
            <w:tcW w:w="656" w:type="dxa"/>
            <w:vMerge w:val="restart"/>
            <w:vAlign w:val="center"/>
          </w:tcPr>
          <w:p>
            <w:pPr>
              <w:jc w:val="center"/>
              <w:rPr>
                <w:rFonts w:ascii="黑体" w:hAnsi="黑体" w:eastAsia="黑体"/>
                <w:color w:val="000000"/>
                <w:sz w:val="24"/>
              </w:rPr>
            </w:pPr>
            <w:r>
              <w:rPr>
                <w:rFonts w:hint="eastAsia" w:ascii="黑体" w:hAnsi="黑体" w:eastAsia="黑体"/>
                <w:color w:val="000000"/>
                <w:sz w:val="24"/>
              </w:rPr>
              <w:t>车次或</w:t>
            </w:r>
          </w:p>
          <w:p>
            <w:pPr>
              <w:jc w:val="center"/>
              <w:rPr>
                <w:rFonts w:ascii="黑体" w:hAnsi="黑体" w:eastAsia="黑体"/>
                <w:color w:val="000000"/>
                <w:sz w:val="24"/>
              </w:rPr>
            </w:pPr>
            <w:r>
              <w:rPr>
                <w:rFonts w:hint="eastAsia" w:ascii="黑体" w:hAnsi="黑体" w:eastAsia="黑体"/>
                <w:color w:val="000000"/>
                <w:sz w:val="24"/>
              </w:rPr>
              <w:t>航班</w:t>
            </w:r>
          </w:p>
        </w:tc>
        <w:tc>
          <w:tcPr>
            <w:tcW w:w="3969" w:type="dxa"/>
            <w:gridSpan w:val="5"/>
            <w:vAlign w:val="center"/>
          </w:tcPr>
          <w:p>
            <w:pPr>
              <w:jc w:val="center"/>
              <w:rPr>
                <w:rFonts w:ascii="黑体" w:hAnsi="黑体" w:eastAsia="黑体"/>
                <w:color w:val="000000"/>
                <w:sz w:val="24"/>
              </w:rPr>
            </w:pPr>
            <w:r>
              <w:rPr>
                <w:rFonts w:hint="eastAsia" w:ascii="黑体" w:hAnsi="黑体" w:eastAsia="黑体"/>
                <w:color w:val="000000"/>
                <w:sz w:val="24"/>
              </w:rPr>
              <w:t>具体到达地点</w:t>
            </w:r>
          </w:p>
        </w:tc>
        <w:tc>
          <w:tcPr>
            <w:tcW w:w="850" w:type="dxa"/>
            <w:vAlign w:val="center"/>
          </w:tcPr>
          <w:p>
            <w:pPr>
              <w:jc w:val="center"/>
              <w:rPr>
                <w:rFonts w:ascii="黑体" w:hAnsi="黑体" w:eastAsia="黑体"/>
                <w:color w:val="000000"/>
                <w:sz w:val="24"/>
              </w:rPr>
            </w:pPr>
            <w:r>
              <w:rPr>
                <w:rFonts w:hint="eastAsia" w:ascii="黑体" w:hAnsi="黑体" w:eastAsia="黑体"/>
                <w:color w:val="000000"/>
                <w:sz w:val="24"/>
              </w:rPr>
              <w:t>离会</w:t>
            </w:r>
          </w:p>
          <w:p>
            <w:pPr>
              <w:jc w:val="center"/>
              <w:rPr>
                <w:rFonts w:ascii="黑体" w:hAnsi="黑体" w:eastAsia="黑体"/>
                <w:color w:val="000000"/>
                <w:sz w:val="24"/>
              </w:rPr>
            </w:pPr>
            <w:r>
              <w:rPr>
                <w:rFonts w:hint="eastAsia" w:ascii="黑体" w:hAnsi="黑体" w:eastAsia="黑体"/>
                <w:color w:val="000000"/>
                <w:sz w:val="24"/>
              </w:rPr>
              <w:t>时间</w:t>
            </w:r>
          </w:p>
        </w:tc>
        <w:tc>
          <w:tcPr>
            <w:tcW w:w="1134" w:type="dxa"/>
            <w:vAlign w:val="center"/>
          </w:tcPr>
          <w:p>
            <w:pPr>
              <w:jc w:val="center"/>
              <w:rPr>
                <w:rFonts w:ascii="黑体" w:hAnsi="黑体" w:eastAsia="黑体"/>
                <w:color w:val="000000"/>
                <w:sz w:val="24"/>
              </w:rPr>
            </w:pPr>
            <w:r>
              <w:rPr>
                <w:rFonts w:hint="eastAsia" w:ascii="黑体" w:hAnsi="黑体" w:eastAsia="黑体"/>
                <w:color w:val="000000"/>
                <w:sz w:val="24"/>
              </w:rPr>
              <w:t>手机</w:t>
            </w:r>
          </w:p>
        </w:tc>
        <w:tc>
          <w:tcPr>
            <w:tcW w:w="992" w:type="dxa"/>
            <w:vAlign w:val="center"/>
          </w:tcPr>
          <w:p>
            <w:pPr>
              <w:jc w:val="center"/>
              <w:rPr>
                <w:rFonts w:ascii="黑体" w:hAnsi="黑体" w:eastAsia="黑体"/>
                <w:color w:val="000000"/>
                <w:sz w:val="24"/>
              </w:rPr>
            </w:pPr>
            <w:r>
              <w:rPr>
                <w:rFonts w:hint="eastAsia" w:ascii="黑体" w:hAnsi="黑体" w:eastAsia="黑体"/>
                <w:color w:val="000000"/>
                <w:sz w:val="24"/>
              </w:rPr>
              <w:t>电子</w:t>
            </w:r>
          </w:p>
          <w:p>
            <w:pPr>
              <w:jc w:val="center"/>
              <w:rPr>
                <w:rFonts w:ascii="黑体" w:hAnsi="黑体" w:eastAsia="黑体"/>
                <w:color w:val="000000"/>
                <w:sz w:val="24"/>
              </w:rPr>
            </w:pPr>
            <w:r>
              <w:rPr>
                <w:rFonts w:hint="eastAsia" w:ascii="黑体" w:hAnsi="黑体" w:eastAsia="黑体"/>
                <w:color w:val="000000"/>
                <w:sz w:val="24"/>
              </w:rPr>
              <w:t>邮箱</w:t>
            </w:r>
          </w:p>
        </w:tc>
        <w:tc>
          <w:tcPr>
            <w:tcW w:w="993" w:type="dxa"/>
            <w:vAlign w:val="center"/>
          </w:tcPr>
          <w:p>
            <w:pPr>
              <w:jc w:val="center"/>
              <w:rPr>
                <w:rFonts w:ascii="黑体" w:hAnsi="黑体" w:eastAsia="黑体"/>
                <w:color w:val="000000"/>
                <w:szCs w:val="21"/>
              </w:rPr>
            </w:pPr>
            <w:r>
              <w:rPr>
                <w:rFonts w:hint="eastAsia" w:ascii="黑体" w:hAnsi="黑体" w:eastAsia="黑体"/>
                <w:color w:val="000000"/>
                <w:szCs w:val="21"/>
              </w:rPr>
              <w:t>住宿要求（单/标间）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trPr>
        <w:tc>
          <w:tcPr>
            <w:tcW w:w="959" w:type="dxa"/>
            <w:vMerge w:val="continue"/>
            <w:vAlign w:val="center"/>
          </w:tcPr>
          <w:p>
            <w:pPr>
              <w:spacing w:line="240" w:lineRule="atLeast"/>
              <w:jc w:val="center"/>
              <w:rPr>
                <w:rFonts w:ascii="黑体" w:hAnsi="黑体" w:eastAsia="黑体"/>
                <w:color w:val="000000"/>
                <w:sz w:val="24"/>
              </w:rPr>
            </w:pPr>
          </w:p>
        </w:tc>
        <w:tc>
          <w:tcPr>
            <w:tcW w:w="709" w:type="dxa"/>
            <w:vMerge w:val="continue"/>
            <w:vAlign w:val="center"/>
          </w:tcPr>
          <w:p>
            <w:pPr>
              <w:spacing w:line="240" w:lineRule="atLeast"/>
              <w:jc w:val="center"/>
              <w:rPr>
                <w:rFonts w:ascii="黑体" w:hAnsi="黑体" w:eastAsia="黑体"/>
                <w:color w:val="000000"/>
                <w:sz w:val="24"/>
              </w:rPr>
            </w:pPr>
          </w:p>
        </w:tc>
        <w:tc>
          <w:tcPr>
            <w:tcW w:w="540" w:type="dxa"/>
            <w:vMerge w:val="continue"/>
            <w:vAlign w:val="center"/>
          </w:tcPr>
          <w:p>
            <w:pPr>
              <w:spacing w:line="240" w:lineRule="atLeast"/>
              <w:jc w:val="center"/>
              <w:rPr>
                <w:rFonts w:ascii="黑体" w:hAnsi="黑体" w:eastAsia="黑体"/>
                <w:color w:val="000000"/>
                <w:sz w:val="24"/>
              </w:rPr>
            </w:pPr>
          </w:p>
        </w:tc>
        <w:tc>
          <w:tcPr>
            <w:tcW w:w="452" w:type="dxa"/>
            <w:vMerge w:val="continue"/>
            <w:vAlign w:val="center"/>
          </w:tcPr>
          <w:p>
            <w:pPr>
              <w:spacing w:line="240" w:lineRule="atLeast"/>
              <w:jc w:val="center"/>
              <w:rPr>
                <w:rFonts w:ascii="黑体" w:hAnsi="黑体" w:eastAsia="黑体"/>
                <w:color w:val="000000"/>
                <w:sz w:val="24"/>
              </w:rPr>
            </w:pPr>
          </w:p>
        </w:tc>
        <w:tc>
          <w:tcPr>
            <w:tcW w:w="567" w:type="dxa"/>
            <w:vMerge w:val="continue"/>
            <w:vAlign w:val="center"/>
          </w:tcPr>
          <w:p>
            <w:pPr>
              <w:spacing w:line="240" w:lineRule="atLeast"/>
              <w:jc w:val="center"/>
              <w:rPr>
                <w:rFonts w:ascii="黑体" w:hAnsi="黑体" w:eastAsia="黑体"/>
                <w:color w:val="000000"/>
                <w:sz w:val="24"/>
              </w:rPr>
            </w:pPr>
          </w:p>
        </w:tc>
        <w:tc>
          <w:tcPr>
            <w:tcW w:w="850" w:type="dxa"/>
            <w:vMerge w:val="continue"/>
            <w:vAlign w:val="center"/>
          </w:tcPr>
          <w:p>
            <w:pPr>
              <w:spacing w:line="240" w:lineRule="atLeast"/>
              <w:jc w:val="center"/>
              <w:rPr>
                <w:rFonts w:ascii="黑体" w:hAnsi="黑体" w:eastAsia="黑体"/>
                <w:color w:val="000000"/>
                <w:sz w:val="24"/>
              </w:rPr>
            </w:pPr>
          </w:p>
        </w:tc>
        <w:tc>
          <w:tcPr>
            <w:tcW w:w="709" w:type="dxa"/>
            <w:vMerge w:val="continue"/>
            <w:vAlign w:val="center"/>
          </w:tcPr>
          <w:p>
            <w:pPr>
              <w:spacing w:line="240" w:lineRule="atLeast"/>
              <w:jc w:val="center"/>
              <w:rPr>
                <w:rFonts w:ascii="黑体" w:hAnsi="黑体" w:eastAsia="黑体"/>
                <w:color w:val="000000"/>
                <w:sz w:val="24"/>
              </w:rPr>
            </w:pPr>
          </w:p>
        </w:tc>
        <w:tc>
          <w:tcPr>
            <w:tcW w:w="709" w:type="dxa"/>
            <w:vMerge w:val="continue"/>
            <w:vAlign w:val="center"/>
          </w:tcPr>
          <w:p>
            <w:pPr>
              <w:spacing w:line="240" w:lineRule="atLeast"/>
              <w:jc w:val="center"/>
              <w:rPr>
                <w:rFonts w:ascii="黑体" w:hAnsi="黑体" w:eastAsia="黑体"/>
                <w:color w:val="000000"/>
                <w:sz w:val="24"/>
              </w:rPr>
            </w:pPr>
          </w:p>
        </w:tc>
        <w:tc>
          <w:tcPr>
            <w:tcW w:w="661" w:type="dxa"/>
            <w:vMerge w:val="continue"/>
            <w:vAlign w:val="center"/>
          </w:tcPr>
          <w:p>
            <w:pPr>
              <w:spacing w:line="240" w:lineRule="atLeast"/>
              <w:jc w:val="center"/>
              <w:rPr>
                <w:rFonts w:ascii="黑体" w:hAnsi="黑体" w:eastAsia="黑体"/>
                <w:color w:val="000000"/>
                <w:sz w:val="24"/>
              </w:rPr>
            </w:pPr>
          </w:p>
        </w:tc>
        <w:tc>
          <w:tcPr>
            <w:tcW w:w="656" w:type="dxa"/>
            <w:vMerge w:val="continue"/>
            <w:vAlign w:val="center"/>
          </w:tcPr>
          <w:p>
            <w:pPr>
              <w:spacing w:line="240" w:lineRule="atLeast"/>
              <w:jc w:val="center"/>
              <w:rPr>
                <w:rFonts w:ascii="黑体" w:hAnsi="黑体" w:eastAsia="黑体"/>
                <w:color w:val="000000"/>
                <w:sz w:val="24"/>
              </w:rPr>
            </w:pPr>
          </w:p>
        </w:tc>
        <w:tc>
          <w:tcPr>
            <w:tcW w:w="708" w:type="dxa"/>
            <w:vAlign w:val="center"/>
          </w:tcPr>
          <w:p>
            <w:pPr>
              <w:spacing w:line="240" w:lineRule="atLeast"/>
              <w:rPr>
                <w:rFonts w:ascii="黑体" w:hAnsi="黑体" w:eastAsia="黑体"/>
                <w:color w:val="000000"/>
                <w:sz w:val="18"/>
                <w:szCs w:val="18"/>
              </w:rPr>
            </w:pPr>
            <w:r>
              <w:rPr>
                <w:rFonts w:hint="eastAsia" w:ascii="黑体" w:hAnsi="黑体" w:eastAsia="黑体"/>
                <w:color w:val="000000"/>
                <w:sz w:val="18"/>
                <w:szCs w:val="18"/>
              </w:rPr>
              <w:t>南通</w:t>
            </w:r>
          </w:p>
          <w:p>
            <w:pPr>
              <w:spacing w:line="240" w:lineRule="atLeast"/>
              <w:jc w:val="center"/>
              <w:rPr>
                <w:rFonts w:ascii="黑体" w:hAnsi="黑体" w:eastAsia="黑体"/>
                <w:color w:val="000000"/>
                <w:sz w:val="18"/>
                <w:szCs w:val="18"/>
              </w:rPr>
            </w:pPr>
            <w:r>
              <w:rPr>
                <w:rFonts w:hint="eastAsia" w:ascii="黑体" w:hAnsi="黑体" w:eastAsia="黑体"/>
                <w:color w:val="000000"/>
                <w:sz w:val="18"/>
                <w:szCs w:val="18"/>
              </w:rPr>
              <w:t>火车站</w:t>
            </w:r>
          </w:p>
        </w:tc>
        <w:tc>
          <w:tcPr>
            <w:tcW w:w="709" w:type="dxa"/>
            <w:vAlign w:val="center"/>
          </w:tcPr>
          <w:p>
            <w:pPr>
              <w:spacing w:line="240" w:lineRule="atLeast"/>
              <w:rPr>
                <w:rFonts w:ascii="黑体" w:hAnsi="黑体" w:eastAsia="黑体"/>
                <w:color w:val="000000"/>
                <w:sz w:val="18"/>
                <w:szCs w:val="18"/>
              </w:rPr>
            </w:pPr>
            <w:r>
              <w:rPr>
                <w:rFonts w:hint="eastAsia" w:ascii="黑体" w:hAnsi="黑体" w:eastAsia="黑体"/>
                <w:color w:val="000000"/>
                <w:sz w:val="18"/>
                <w:szCs w:val="18"/>
              </w:rPr>
              <w:t>南通</w:t>
            </w:r>
          </w:p>
          <w:p>
            <w:pPr>
              <w:spacing w:line="240" w:lineRule="atLeast"/>
              <w:jc w:val="center"/>
              <w:rPr>
                <w:rFonts w:ascii="黑体" w:hAnsi="黑体" w:eastAsia="黑体"/>
                <w:color w:val="000000"/>
                <w:sz w:val="18"/>
                <w:szCs w:val="18"/>
              </w:rPr>
            </w:pPr>
            <w:r>
              <w:rPr>
                <w:rFonts w:hint="eastAsia" w:ascii="黑体" w:hAnsi="黑体" w:eastAsia="黑体"/>
                <w:color w:val="000000"/>
                <w:sz w:val="18"/>
                <w:szCs w:val="18"/>
              </w:rPr>
              <w:t>汽车</w:t>
            </w:r>
          </w:p>
          <w:p>
            <w:pPr>
              <w:spacing w:line="240" w:lineRule="atLeast"/>
              <w:jc w:val="center"/>
              <w:rPr>
                <w:rFonts w:ascii="黑体" w:hAnsi="黑体" w:eastAsia="黑体"/>
                <w:color w:val="000000"/>
                <w:sz w:val="18"/>
                <w:szCs w:val="18"/>
              </w:rPr>
            </w:pPr>
            <w:r>
              <w:rPr>
                <w:rFonts w:hint="eastAsia" w:ascii="黑体" w:hAnsi="黑体" w:eastAsia="黑体"/>
                <w:color w:val="000000"/>
                <w:sz w:val="18"/>
                <w:szCs w:val="18"/>
              </w:rPr>
              <w:t>总站</w:t>
            </w:r>
          </w:p>
        </w:tc>
        <w:tc>
          <w:tcPr>
            <w:tcW w:w="709" w:type="dxa"/>
            <w:vAlign w:val="center"/>
          </w:tcPr>
          <w:p>
            <w:pPr>
              <w:widowControl/>
              <w:jc w:val="left"/>
              <w:rPr>
                <w:rFonts w:ascii="黑体" w:hAnsi="黑体" w:eastAsia="黑体"/>
                <w:color w:val="000000"/>
                <w:sz w:val="18"/>
                <w:szCs w:val="18"/>
              </w:rPr>
            </w:pPr>
            <w:r>
              <w:rPr>
                <w:rFonts w:hint="eastAsia" w:ascii="黑体" w:hAnsi="黑体" w:eastAsia="黑体"/>
                <w:color w:val="000000"/>
                <w:sz w:val="18"/>
                <w:szCs w:val="18"/>
              </w:rPr>
              <w:t>南通汽车东站</w:t>
            </w:r>
          </w:p>
        </w:tc>
        <w:tc>
          <w:tcPr>
            <w:tcW w:w="699" w:type="dxa"/>
            <w:vAlign w:val="center"/>
          </w:tcPr>
          <w:p>
            <w:pPr>
              <w:spacing w:line="240" w:lineRule="atLeast"/>
              <w:jc w:val="center"/>
              <w:rPr>
                <w:rFonts w:ascii="黑体" w:hAnsi="黑体" w:eastAsia="黑体"/>
                <w:color w:val="000000"/>
                <w:sz w:val="18"/>
                <w:szCs w:val="18"/>
              </w:rPr>
            </w:pPr>
            <w:r>
              <w:rPr>
                <w:rFonts w:hint="eastAsia" w:ascii="黑体" w:hAnsi="黑体" w:eastAsia="黑体"/>
                <w:color w:val="000000"/>
                <w:sz w:val="18"/>
                <w:szCs w:val="18"/>
              </w:rPr>
              <w:t>南通兴东机场</w:t>
            </w:r>
          </w:p>
        </w:tc>
        <w:tc>
          <w:tcPr>
            <w:tcW w:w="1144" w:type="dxa"/>
            <w:vAlign w:val="center"/>
          </w:tcPr>
          <w:p>
            <w:pPr>
              <w:spacing w:line="240" w:lineRule="atLeast"/>
              <w:jc w:val="center"/>
              <w:rPr>
                <w:rFonts w:ascii="黑体" w:hAnsi="黑体" w:eastAsia="黑体"/>
                <w:color w:val="000000"/>
                <w:sz w:val="18"/>
                <w:szCs w:val="18"/>
              </w:rPr>
            </w:pPr>
            <w:r>
              <w:rPr>
                <w:rFonts w:hint="eastAsia" w:ascii="黑体" w:hAnsi="黑体" w:eastAsia="黑体"/>
                <w:color w:val="000000"/>
                <w:sz w:val="18"/>
                <w:szCs w:val="18"/>
              </w:rPr>
              <w:t>其他地点（请下框填写）</w:t>
            </w:r>
          </w:p>
        </w:tc>
        <w:tc>
          <w:tcPr>
            <w:tcW w:w="850"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992" w:type="dxa"/>
          </w:tcPr>
          <w:p>
            <w:pPr>
              <w:spacing w:line="240" w:lineRule="atLeast"/>
              <w:jc w:val="center"/>
              <w:rPr>
                <w:rFonts w:ascii="黑体" w:hAnsi="黑体" w:eastAsia="黑体"/>
                <w:color w:val="000000"/>
                <w:sz w:val="24"/>
              </w:rPr>
            </w:pPr>
          </w:p>
        </w:tc>
        <w:tc>
          <w:tcPr>
            <w:tcW w:w="993"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5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540" w:type="dxa"/>
            <w:vAlign w:val="center"/>
          </w:tcPr>
          <w:p>
            <w:pPr>
              <w:spacing w:line="240" w:lineRule="atLeast"/>
              <w:jc w:val="center"/>
              <w:rPr>
                <w:rFonts w:ascii="黑体" w:hAnsi="黑体" w:eastAsia="黑体"/>
                <w:color w:val="000000"/>
                <w:sz w:val="24"/>
              </w:rPr>
            </w:pPr>
          </w:p>
        </w:tc>
        <w:tc>
          <w:tcPr>
            <w:tcW w:w="45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61" w:type="dxa"/>
            <w:vAlign w:val="center"/>
          </w:tcPr>
          <w:p>
            <w:pPr>
              <w:spacing w:line="240" w:lineRule="atLeast"/>
              <w:jc w:val="center"/>
              <w:rPr>
                <w:rFonts w:ascii="黑体" w:hAnsi="黑体" w:eastAsia="黑体"/>
                <w:color w:val="000000"/>
                <w:sz w:val="24"/>
              </w:rPr>
            </w:pPr>
          </w:p>
        </w:tc>
        <w:tc>
          <w:tcPr>
            <w:tcW w:w="656" w:type="dxa"/>
            <w:vAlign w:val="center"/>
          </w:tcPr>
          <w:p>
            <w:pPr>
              <w:spacing w:line="240" w:lineRule="atLeast"/>
              <w:jc w:val="center"/>
              <w:rPr>
                <w:rFonts w:ascii="黑体" w:hAnsi="黑体" w:eastAsia="黑体"/>
                <w:color w:val="000000"/>
                <w:sz w:val="24"/>
              </w:rPr>
            </w:pPr>
          </w:p>
        </w:tc>
        <w:tc>
          <w:tcPr>
            <w:tcW w:w="708"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99" w:type="dxa"/>
            <w:vAlign w:val="center"/>
          </w:tcPr>
          <w:p>
            <w:pPr>
              <w:spacing w:line="240" w:lineRule="atLeast"/>
              <w:jc w:val="center"/>
              <w:rPr>
                <w:rFonts w:ascii="黑体" w:hAnsi="黑体" w:eastAsia="黑体"/>
                <w:color w:val="000000"/>
                <w:sz w:val="24"/>
              </w:rPr>
            </w:pPr>
          </w:p>
        </w:tc>
        <w:tc>
          <w:tcPr>
            <w:tcW w:w="1144"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992" w:type="dxa"/>
          </w:tcPr>
          <w:p>
            <w:pPr>
              <w:spacing w:line="240" w:lineRule="atLeast"/>
              <w:jc w:val="center"/>
              <w:rPr>
                <w:rFonts w:ascii="黑体" w:hAnsi="黑体" w:eastAsia="黑体"/>
                <w:color w:val="000000"/>
                <w:sz w:val="24"/>
              </w:rPr>
            </w:pPr>
          </w:p>
        </w:tc>
        <w:tc>
          <w:tcPr>
            <w:tcW w:w="993"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5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540" w:type="dxa"/>
            <w:vAlign w:val="center"/>
          </w:tcPr>
          <w:p>
            <w:pPr>
              <w:spacing w:line="240" w:lineRule="atLeast"/>
              <w:jc w:val="center"/>
              <w:rPr>
                <w:rFonts w:ascii="黑体" w:hAnsi="黑体" w:eastAsia="黑体"/>
                <w:color w:val="000000"/>
                <w:sz w:val="24"/>
              </w:rPr>
            </w:pPr>
          </w:p>
        </w:tc>
        <w:tc>
          <w:tcPr>
            <w:tcW w:w="45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61" w:type="dxa"/>
            <w:vAlign w:val="center"/>
          </w:tcPr>
          <w:p>
            <w:pPr>
              <w:spacing w:line="240" w:lineRule="atLeast"/>
              <w:jc w:val="center"/>
              <w:rPr>
                <w:rFonts w:ascii="黑体" w:hAnsi="黑体" w:eastAsia="黑体"/>
                <w:color w:val="000000"/>
                <w:sz w:val="24"/>
              </w:rPr>
            </w:pPr>
          </w:p>
        </w:tc>
        <w:tc>
          <w:tcPr>
            <w:tcW w:w="656" w:type="dxa"/>
            <w:vAlign w:val="center"/>
          </w:tcPr>
          <w:p>
            <w:pPr>
              <w:spacing w:line="240" w:lineRule="atLeast"/>
              <w:jc w:val="center"/>
              <w:rPr>
                <w:rFonts w:ascii="黑体" w:hAnsi="黑体" w:eastAsia="黑体"/>
                <w:color w:val="000000"/>
                <w:sz w:val="24"/>
              </w:rPr>
            </w:pPr>
          </w:p>
        </w:tc>
        <w:tc>
          <w:tcPr>
            <w:tcW w:w="708"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99" w:type="dxa"/>
            <w:vAlign w:val="center"/>
          </w:tcPr>
          <w:p>
            <w:pPr>
              <w:spacing w:line="240" w:lineRule="atLeast"/>
              <w:jc w:val="center"/>
              <w:rPr>
                <w:rFonts w:ascii="黑体" w:hAnsi="黑体" w:eastAsia="黑体"/>
                <w:color w:val="000000"/>
                <w:sz w:val="24"/>
              </w:rPr>
            </w:pPr>
          </w:p>
        </w:tc>
        <w:tc>
          <w:tcPr>
            <w:tcW w:w="1144"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992" w:type="dxa"/>
          </w:tcPr>
          <w:p>
            <w:pPr>
              <w:spacing w:line="240" w:lineRule="atLeast"/>
              <w:jc w:val="center"/>
              <w:rPr>
                <w:rFonts w:ascii="黑体" w:hAnsi="黑体" w:eastAsia="黑体"/>
                <w:color w:val="000000"/>
                <w:sz w:val="24"/>
              </w:rPr>
            </w:pPr>
          </w:p>
        </w:tc>
        <w:tc>
          <w:tcPr>
            <w:tcW w:w="993"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95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540" w:type="dxa"/>
            <w:vAlign w:val="center"/>
          </w:tcPr>
          <w:p>
            <w:pPr>
              <w:spacing w:line="240" w:lineRule="atLeast"/>
              <w:jc w:val="center"/>
              <w:rPr>
                <w:rFonts w:ascii="黑体" w:hAnsi="黑体" w:eastAsia="黑体"/>
                <w:color w:val="000000"/>
                <w:sz w:val="24"/>
              </w:rPr>
            </w:pPr>
          </w:p>
        </w:tc>
        <w:tc>
          <w:tcPr>
            <w:tcW w:w="45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61" w:type="dxa"/>
            <w:vAlign w:val="center"/>
          </w:tcPr>
          <w:p>
            <w:pPr>
              <w:spacing w:line="240" w:lineRule="atLeast"/>
              <w:jc w:val="center"/>
              <w:rPr>
                <w:rFonts w:ascii="黑体" w:hAnsi="黑体" w:eastAsia="黑体"/>
                <w:color w:val="000000"/>
                <w:sz w:val="24"/>
              </w:rPr>
            </w:pPr>
          </w:p>
        </w:tc>
        <w:tc>
          <w:tcPr>
            <w:tcW w:w="656" w:type="dxa"/>
            <w:vAlign w:val="center"/>
          </w:tcPr>
          <w:p>
            <w:pPr>
              <w:spacing w:line="240" w:lineRule="atLeast"/>
              <w:jc w:val="center"/>
              <w:rPr>
                <w:rFonts w:ascii="黑体" w:hAnsi="黑体" w:eastAsia="黑体"/>
                <w:color w:val="000000"/>
                <w:sz w:val="24"/>
              </w:rPr>
            </w:pPr>
          </w:p>
        </w:tc>
        <w:tc>
          <w:tcPr>
            <w:tcW w:w="708"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99" w:type="dxa"/>
            <w:vAlign w:val="center"/>
          </w:tcPr>
          <w:p>
            <w:pPr>
              <w:spacing w:line="240" w:lineRule="atLeast"/>
              <w:jc w:val="center"/>
              <w:rPr>
                <w:rFonts w:ascii="黑体" w:hAnsi="黑体" w:eastAsia="黑体"/>
                <w:color w:val="000000"/>
                <w:sz w:val="24"/>
              </w:rPr>
            </w:pPr>
          </w:p>
        </w:tc>
        <w:tc>
          <w:tcPr>
            <w:tcW w:w="1144"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992" w:type="dxa"/>
          </w:tcPr>
          <w:p>
            <w:pPr>
              <w:spacing w:line="240" w:lineRule="atLeast"/>
              <w:jc w:val="center"/>
              <w:rPr>
                <w:rFonts w:ascii="黑体" w:hAnsi="黑体" w:eastAsia="黑体"/>
                <w:color w:val="000000"/>
                <w:sz w:val="24"/>
              </w:rPr>
            </w:pPr>
          </w:p>
        </w:tc>
        <w:tc>
          <w:tcPr>
            <w:tcW w:w="993"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95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540" w:type="dxa"/>
            <w:vAlign w:val="center"/>
          </w:tcPr>
          <w:p>
            <w:pPr>
              <w:spacing w:line="240" w:lineRule="atLeast"/>
              <w:jc w:val="center"/>
              <w:rPr>
                <w:rFonts w:ascii="黑体" w:hAnsi="黑体" w:eastAsia="黑体"/>
                <w:color w:val="000000"/>
                <w:sz w:val="24"/>
              </w:rPr>
            </w:pPr>
          </w:p>
        </w:tc>
        <w:tc>
          <w:tcPr>
            <w:tcW w:w="45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61" w:type="dxa"/>
            <w:vAlign w:val="center"/>
          </w:tcPr>
          <w:p>
            <w:pPr>
              <w:spacing w:line="240" w:lineRule="atLeast"/>
              <w:jc w:val="center"/>
              <w:rPr>
                <w:rFonts w:ascii="黑体" w:hAnsi="黑体" w:eastAsia="黑体"/>
                <w:color w:val="000000"/>
                <w:sz w:val="24"/>
              </w:rPr>
            </w:pPr>
          </w:p>
        </w:tc>
        <w:tc>
          <w:tcPr>
            <w:tcW w:w="656" w:type="dxa"/>
            <w:vAlign w:val="center"/>
          </w:tcPr>
          <w:p>
            <w:pPr>
              <w:spacing w:line="240" w:lineRule="atLeast"/>
              <w:jc w:val="center"/>
              <w:rPr>
                <w:rFonts w:ascii="黑体" w:hAnsi="黑体" w:eastAsia="黑体"/>
                <w:color w:val="000000"/>
                <w:sz w:val="24"/>
              </w:rPr>
            </w:pPr>
          </w:p>
        </w:tc>
        <w:tc>
          <w:tcPr>
            <w:tcW w:w="708"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99" w:type="dxa"/>
            <w:vAlign w:val="center"/>
          </w:tcPr>
          <w:p>
            <w:pPr>
              <w:spacing w:line="240" w:lineRule="atLeast"/>
              <w:jc w:val="center"/>
              <w:rPr>
                <w:rFonts w:ascii="黑体" w:hAnsi="黑体" w:eastAsia="黑体"/>
                <w:color w:val="000000"/>
                <w:sz w:val="24"/>
              </w:rPr>
            </w:pPr>
          </w:p>
        </w:tc>
        <w:tc>
          <w:tcPr>
            <w:tcW w:w="1144"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992" w:type="dxa"/>
          </w:tcPr>
          <w:p>
            <w:pPr>
              <w:spacing w:line="240" w:lineRule="atLeast"/>
              <w:jc w:val="center"/>
              <w:rPr>
                <w:rFonts w:ascii="黑体" w:hAnsi="黑体" w:eastAsia="黑体"/>
                <w:color w:val="000000"/>
                <w:sz w:val="24"/>
              </w:rPr>
            </w:pPr>
          </w:p>
        </w:tc>
        <w:tc>
          <w:tcPr>
            <w:tcW w:w="993"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95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540" w:type="dxa"/>
            <w:vAlign w:val="center"/>
          </w:tcPr>
          <w:p>
            <w:pPr>
              <w:spacing w:line="240" w:lineRule="atLeast"/>
              <w:jc w:val="center"/>
              <w:rPr>
                <w:rFonts w:ascii="黑体" w:hAnsi="黑体" w:eastAsia="黑体"/>
                <w:color w:val="000000"/>
                <w:sz w:val="24"/>
              </w:rPr>
            </w:pPr>
          </w:p>
        </w:tc>
        <w:tc>
          <w:tcPr>
            <w:tcW w:w="45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61" w:type="dxa"/>
            <w:vAlign w:val="center"/>
          </w:tcPr>
          <w:p>
            <w:pPr>
              <w:spacing w:line="240" w:lineRule="atLeast"/>
              <w:jc w:val="center"/>
              <w:rPr>
                <w:rFonts w:ascii="黑体" w:hAnsi="黑体" w:eastAsia="黑体"/>
                <w:color w:val="000000"/>
                <w:sz w:val="24"/>
              </w:rPr>
            </w:pPr>
          </w:p>
        </w:tc>
        <w:tc>
          <w:tcPr>
            <w:tcW w:w="656" w:type="dxa"/>
            <w:vAlign w:val="center"/>
          </w:tcPr>
          <w:p>
            <w:pPr>
              <w:spacing w:line="240" w:lineRule="atLeast"/>
              <w:jc w:val="center"/>
              <w:rPr>
                <w:rFonts w:ascii="黑体" w:hAnsi="黑体" w:eastAsia="黑体"/>
                <w:color w:val="000000"/>
                <w:sz w:val="24"/>
              </w:rPr>
            </w:pPr>
          </w:p>
        </w:tc>
        <w:tc>
          <w:tcPr>
            <w:tcW w:w="708"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709" w:type="dxa"/>
            <w:vAlign w:val="center"/>
          </w:tcPr>
          <w:p>
            <w:pPr>
              <w:spacing w:line="240" w:lineRule="atLeast"/>
              <w:jc w:val="center"/>
              <w:rPr>
                <w:rFonts w:ascii="黑体" w:hAnsi="黑体" w:eastAsia="黑体"/>
                <w:color w:val="000000"/>
                <w:sz w:val="24"/>
              </w:rPr>
            </w:pPr>
          </w:p>
        </w:tc>
        <w:tc>
          <w:tcPr>
            <w:tcW w:w="699" w:type="dxa"/>
            <w:vAlign w:val="center"/>
          </w:tcPr>
          <w:p>
            <w:pPr>
              <w:spacing w:line="240" w:lineRule="atLeast"/>
              <w:jc w:val="center"/>
              <w:rPr>
                <w:rFonts w:ascii="黑体" w:hAnsi="黑体" w:eastAsia="黑体"/>
                <w:color w:val="000000"/>
                <w:sz w:val="24"/>
              </w:rPr>
            </w:pPr>
          </w:p>
        </w:tc>
        <w:tc>
          <w:tcPr>
            <w:tcW w:w="1144" w:type="dxa"/>
            <w:vAlign w:val="center"/>
          </w:tcPr>
          <w:p>
            <w:pPr>
              <w:spacing w:line="240" w:lineRule="atLeast"/>
              <w:jc w:val="center"/>
              <w:rPr>
                <w:rFonts w:ascii="黑体" w:hAnsi="黑体" w:eastAsia="黑体"/>
                <w:color w:val="000000"/>
                <w:sz w:val="24"/>
              </w:rPr>
            </w:pPr>
          </w:p>
        </w:tc>
        <w:tc>
          <w:tcPr>
            <w:tcW w:w="850"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992" w:type="dxa"/>
          </w:tcPr>
          <w:p>
            <w:pPr>
              <w:spacing w:line="240" w:lineRule="atLeast"/>
              <w:jc w:val="center"/>
              <w:rPr>
                <w:rFonts w:ascii="黑体" w:hAnsi="黑体" w:eastAsia="黑体"/>
                <w:color w:val="000000"/>
                <w:sz w:val="24"/>
              </w:rPr>
            </w:pPr>
          </w:p>
        </w:tc>
        <w:tc>
          <w:tcPr>
            <w:tcW w:w="993" w:type="dxa"/>
          </w:tcPr>
          <w:p>
            <w:pPr>
              <w:spacing w:line="240" w:lineRule="atLeast"/>
              <w:jc w:val="center"/>
              <w:rPr>
                <w:rFonts w:ascii="黑体" w:hAnsi="黑体" w:eastAsia="黑体"/>
                <w:color w:val="000000"/>
                <w:sz w:val="24"/>
              </w:rPr>
            </w:pPr>
          </w:p>
        </w:tc>
      </w:tr>
    </w:tbl>
    <w:p/>
    <w:p>
      <w:pPr>
        <w:rPr>
          <w:szCs w:val="21"/>
        </w:rPr>
      </w:pPr>
      <w:r>
        <w:rPr>
          <w:rFonts w:hint="eastAsia"/>
          <w:szCs w:val="21"/>
        </w:rPr>
        <w:t>注：1、出席会议身份：请分别填写专家、领队、指导教师、企业负责人；</w:t>
      </w:r>
    </w:p>
    <w:p>
      <w:pPr>
        <w:rPr>
          <w:szCs w:val="21"/>
        </w:rPr>
      </w:pPr>
      <w:r>
        <w:rPr>
          <w:szCs w:val="21"/>
        </w:rPr>
        <w:t xml:space="preserve">    2</w:t>
      </w:r>
      <w:r>
        <w:rPr>
          <w:rFonts w:hint="eastAsia"/>
          <w:szCs w:val="21"/>
        </w:rPr>
        <w:t>、如有特殊情况，请与宣老师、吴老师联系。</w:t>
      </w:r>
    </w:p>
    <w:p/>
    <w:p>
      <w:pPr>
        <w:rPr>
          <w:b/>
          <w:sz w:val="28"/>
          <w:szCs w:val="28"/>
        </w:rPr>
      </w:pPr>
    </w:p>
    <w:p>
      <w:pPr>
        <w:rPr>
          <w:sz w:val="28"/>
          <w:szCs w:val="28"/>
        </w:rPr>
      </w:pPr>
    </w:p>
    <w:p>
      <w:pPr>
        <w:rPr>
          <w:sz w:val="28"/>
          <w:szCs w:val="28"/>
        </w:rPr>
        <w:sectPr>
          <w:pgSz w:w="16838" w:h="11906" w:orient="landscape"/>
          <w:pgMar w:top="1800" w:right="1440" w:bottom="1800" w:left="1440" w:header="851" w:footer="992" w:gutter="0"/>
          <w:cols w:space="425" w:num="1"/>
          <w:docGrid w:type="lines" w:linePitch="312" w:charSpace="0"/>
        </w:sectPr>
      </w:pPr>
    </w:p>
    <w:p>
      <w:pPr>
        <w:widowControl/>
        <w:spacing w:line="48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附件2</w:t>
      </w:r>
    </w:p>
    <w:p>
      <w:pPr>
        <w:widowControl/>
        <w:spacing w:line="480" w:lineRule="exact"/>
        <w:jc w:val="left"/>
        <w:rPr>
          <w:rFonts w:ascii="仿宋_GB2312" w:hAnsi="宋体" w:eastAsia="仿宋_GB2312" w:cs="宋体"/>
          <w:kern w:val="0"/>
          <w:sz w:val="28"/>
          <w:szCs w:val="28"/>
        </w:rPr>
      </w:pPr>
    </w:p>
    <w:p>
      <w:pPr>
        <w:widowControl/>
        <w:spacing w:line="48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自行前往文景国际大酒店路线如下：</w:t>
      </w:r>
    </w:p>
    <w:p>
      <w:pPr>
        <w:rPr>
          <w:rFonts w:ascii="仿宋_GB2312" w:hAnsi="宋体" w:eastAsia="仿宋_GB2312" w:cs="宋体"/>
          <w:kern w:val="0"/>
          <w:sz w:val="28"/>
          <w:szCs w:val="28"/>
        </w:rPr>
      </w:pPr>
      <w:r>
        <w:rPr>
          <w:rFonts w:hint="eastAsia" w:ascii="仿宋_GB2312" w:hAnsi="宋体" w:eastAsia="仿宋_GB2312" w:cs="宋体"/>
          <w:kern w:val="0"/>
          <w:sz w:val="28"/>
          <w:szCs w:val="28"/>
        </w:rPr>
        <w:t>1、从南通火车站到宾馆交通路线图</w:t>
      </w:r>
    </w:p>
    <w:p>
      <w:r>
        <w:drawing>
          <wp:inline distT="0" distB="0" distL="0" distR="0">
            <wp:extent cx="5267325" cy="3752850"/>
            <wp:effectExtent l="0" t="0" r="190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5" cstate="print"/>
                    <a:srcRect/>
                    <a:stretch>
                      <a:fillRect/>
                    </a:stretch>
                  </pic:blipFill>
                  <pic:spPr>
                    <a:xfrm>
                      <a:off x="0" y="0"/>
                      <a:ext cx="5267325" cy="3752850"/>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．从南通火车站出站后，可乘坐观光2号线、45路公交，曹公祠站下车，向东步行580米左右即到。</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．从南通火车站乘出租车到文景国际大酒店，约13.3公里，车费约35元。</w:t>
      </w:r>
    </w:p>
    <w:p>
      <w:pPr>
        <w:rPr>
          <w:rFonts w:ascii="仿宋_GB2312" w:hAnsi="宋体" w:eastAsia="仿宋_GB2312" w:cs="宋体"/>
          <w:kern w:val="0"/>
          <w:sz w:val="28"/>
          <w:szCs w:val="28"/>
        </w:rPr>
      </w:pPr>
      <w:r>
        <w:rPr>
          <w:rFonts w:hint="eastAsia" w:ascii="仿宋_GB2312" w:hAnsi="宋体" w:eastAsia="仿宋_GB2312" w:cs="宋体"/>
          <w:kern w:val="0"/>
          <w:sz w:val="28"/>
          <w:szCs w:val="28"/>
        </w:rPr>
        <w:t>2、从南通兴东机场到宾馆交通路线图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．从南通兴东机场出站后，可乘611路公交，到达江海大道富兴南路口站，转乘11路到达市行政中心西站，步行408米到达。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．从南通兴东机场乘出租车到文景国际大酒店，约13.3公里，车费约35元。</w:t>
      </w:r>
    </w:p>
    <w:p>
      <w:r>
        <w:rPr>
          <w:rFonts w:hint="eastAsia"/>
        </w:rPr>
        <w:drawing>
          <wp:inline distT="0" distB="0" distL="0" distR="0">
            <wp:extent cx="5267325" cy="380047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srcRect/>
                    <a:stretch>
                      <a:fillRect/>
                    </a:stretch>
                  </pic:blipFill>
                  <pic:spPr>
                    <a:xfrm>
                      <a:off x="0" y="0"/>
                      <a:ext cx="5267325" cy="3800475"/>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hint="eastAsia" w:ascii="仿宋_GB2312" w:hAnsi="宋体" w:eastAsia="仿宋_GB2312" w:cs="宋体"/>
          <w:kern w:val="0"/>
          <w:sz w:val="28"/>
          <w:szCs w:val="28"/>
        </w:rPr>
        <w:t>3、从南通汽车客运站到宾馆交通路线图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．从南通汽车客运站出站后，可乘13、616、78、31、620路公交，到达市行政中心西站或南通市第一初级中学站等附近站点，步行到达。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．从南通汽车客运站乘出租车到文景国际大酒店，约9公里，车费约26元。</w:t>
      </w:r>
    </w:p>
    <w:p>
      <w:pPr>
        <w:rPr>
          <w:sz w:val="28"/>
          <w:szCs w:val="28"/>
        </w:rPr>
      </w:pPr>
      <w:r>
        <w:rPr>
          <w:rFonts w:hint="eastAsia"/>
          <w:sz w:val="28"/>
          <w:szCs w:val="28"/>
        </w:rPr>
        <w:drawing>
          <wp:inline distT="0" distB="0" distL="0" distR="0">
            <wp:extent cx="5267325" cy="331470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5267325" cy="3314700"/>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hint="eastAsia" w:ascii="仿宋_GB2312" w:hAnsi="宋体" w:eastAsia="仿宋_GB2312" w:cs="宋体"/>
          <w:kern w:val="0"/>
          <w:sz w:val="28"/>
          <w:szCs w:val="28"/>
        </w:rPr>
        <w:t>4、从南通汽车东站到宾馆交通路线图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．从南通汽车东站出站后，可乘84路公交，到达新城小区站，步行304米到达。</w:t>
      </w:r>
    </w:p>
    <w:p>
      <w:pPr>
        <w:rPr>
          <w:sz w:val="28"/>
          <w:szCs w:val="28"/>
        </w:rPr>
      </w:pPr>
      <w:r>
        <w:rPr>
          <w:rFonts w:hint="eastAsia"/>
          <w:sz w:val="28"/>
          <w:szCs w:val="28"/>
        </w:rPr>
        <w:drawing>
          <wp:inline distT="0" distB="0" distL="0" distR="0">
            <wp:extent cx="5276850" cy="36576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srcRect/>
                    <a:stretch>
                      <a:fillRect/>
                    </a:stretch>
                  </pic:blipFill>
                  <pic:spPr>
                    <a:xfrm>
                      <a:off x="0" y="0"/>
                      <a:ext cx="5276850" cy="3657600"/>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．从南通汽车东站乘出租车到文景国际大酒店，约5.3公里，车费约16元。</w:t>
      </w:r>
    </w:p>
    <w:p>
      <w:r>
        <w:rPr>
          <w:rFonts w:hint="eastAsia"/>
        </w:rPr>
        <w:drawing>
          <wp:inline distT="0" distB="0" distL="0" distR="0">
            <wp:extent cx="5267325" cy="402907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srcRect/>
                    <a:stretch>
                      <a:fillRect/>
                    </a:stretch>
                  </pic:blipFill>
                  <pic:spPr>
                    <a:xfrm>
                      <a:off x="0" y="0"/>
                      <a:ext cx="5267325" cy="4029075"/>
                    </a:xfrm>
                    <a:prstGeom prst="rect">
                      <a:avLst/>
                    </a:prstGeom>
                    <a:noFill/>
                    <a:ln w="9525">
                      <a:noFill/>
                      <a:miter lim="800000"/>
                      <a:headEnd/>
                      <a:tailEnd/>
                    </a:ln>
                  </pic:spPr>
                </pic:pic>
              </a:graphicData>
            </a:graphic>
          </wp:inline>
        </w:drawing>
      </w:r>
    </w:p>
    <w:p>
      <w:pPr>
        <w:widowControl/>
        <w:jc w:val="left"/>
        <w:rPr>
          <w:rFonts w:ascii="仿宋_GB2312" w:hAnsi="宋体" w:eastAsia="仿宋_GB2312" w:cs="宋体"/>
          <w:kern w:val="0"/>
          <w:sz w:val="28"/>
          <w:szCs w:val="28"/>
        </w:rPr>
      </w:pPr>
      <w:r>
        <w:rPr>
          <w:rFonts w:hint="eastAsia" w:ascii="仿宋_GB2312" w:hAnsi="宋体" w:eastAsia="仿宋_GB2312" w:cs="宋体"/>
          <w:kern w:val="0"/>
          <w:sz w:val="28"/>
          <w:szCs w:val="28"/>
        </w:rPr>
        <w:t>5、自驾车前往：</w:t>
      </w:r>
      <w:r>
        <w:rPr>
          <w:rFonts w:ascii="仿宋_GB2312" w:hAnsi="宋体" w:eastAsia="仿宋_GB2312" w:cs="宋体"/>
          <w:kern w:val="0"/>
          <w:sz w:val="28"/>
          <w:szCs w:val="28"/>
        </w:rPr>
        <w:t> </w:t>
      </w:r>
    </w:p>
    <w:p>
      <w:pPr>
        <w:widowControl/>
        <w:jc w:val="left"/>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.苏南从苏通长江大桥过江路线</w:t>
      </w:r>
    </w:p>
    <w:p>
      <w:pPr>
        <w:widowControl/>
        <w:jc w:val="left"/>
        <w:rPr>
          <w:rFonts w:ascii="仿宋_GB2312" w:hAnsi="宋体" w:eastAsia="仿宋_GB2312" w:cs="宋体"/>
          <w:kern w:val="0"/>
          <w:sz w:val="28"/>
          <w:szCs w:val="28"/>
        </w:rPr>
      </w:pPr>
      <w:r>
        <w:rPr>
          <w:rFonts w:ascii="仿宋_GB2312" w:hAnsi="宋体" w:eastAsia="仿宋_GB2312" w:cs="宋体"/>
          <w:kern w:val="0"/>
          <w:sz w:val="28"/>
          <w:szCs w:val="28"/>
        </w:rPr>
        <w:t>G</w:t>
      </w:r>
      <w:r>
        <w:rPr>
          <w:rFonts w:hint="eastAsia" w:ascii="仿宋_GB2312" w:hAnsi="宋体" w:eastAsia="仿宋_GB2312" w:cs="宋体"/>
          <w:kern w:val="0"/>
          <w:sz w:val="28"/>
          <w:szCs w:val="28"/>
        </w:rPr>
        <w:t>15沈海高速</w:t>
      </w:r>
      <w:r>
        <w:rPr>
          <w:rFonts w:ascii="仿宋_GB2312" w:hAnsi="宋体" w:eastAsia="仿宋_GB2312" w:cs="宋体"/>
          <w:kern w:val="0"/>
          <w:sz w:val="28"/>
          <w:szCs w:val="28"/>
        </w:rPr>
        <w:t>——</w:t>
      </w:r>
      <w:r>
        <w:rPr>
          <w:rFonts w:hint="eastAsia" w:ascii="仿宋_GB2312" w:hAnsi="宋体" w:eastAsia="仿宋_GB2312" w:cs="宋体"/>
          <w:kern w:val="0"/>
          <w:sz w:val="28"/>
          <w:szCs w:val="28"/>
        </w:rPr>
        <w:t>南通东（小海）出口</w:t>
      </w:r>
      <w:r>
        <w:rPr>
          <w:rFonts w:ascii="仿宋_GB2312" w:hAnsi="宋体" w:eastAsia="仿宋_GB2312" w:cs="宋体"/>
          <w:kern w:val="0"/>
          <w:sz w:val="28"/>
          <w:szCs w:val="28"/>
        </w:rPr>
        <w:t>——</w:t>
      </w:r>
      <w:r>
        <w:rPr>
          <w:rFonts w:hint="eastAsia" w:ascii="仿宋_GB2312" w:hAnsi="宋体" w:eastAsia="仿宋_GB2312" w:cs="宋体"/>
          <w:kern w:val="0"/>
          <w:sz w:val="28"/>
          <w:szCs w:val="28"/>
        </w:rPr>
        <w:t>通沪大道高架</w:t>
      </w:r>
      <w:r>
        <w:rPr>
          <w:rFonts w:ascii="仿宋_GB2312" w:hAnsi="宋体" w:eastAsia="仿宋_GB2312" w:cs="宋体"/>
          <w:kern w:val="0"/>
          <w:sz w:val="28"/>
          <w:szCs w:val="28"/>
        </w:rPr>
        <w:t>——</w:t>
      </w:r>
      <w:r>
        <w:rPr>
          <w:rFonts w:hint="eastAsia" w:ascii="仿宋_GB2312" w:hAnsi="宋体" w:eastAsia="仿宋_GB2312" w:cs="宋体"/>
          <w:kern w:val="0"/>
          <w:sz w:val="28"/>
          <w:szCs w:val="28"/>
        </w:rPr>
        <w:t>通启路高架</w:t>
      </w:r>
      <w:r>
        <w:rPr>
          <w:rFonts w:ascii="仿宋_GB2312" w:hAnsi="宋体" w:eastAsia="仿宋_GB2312" w:cs="宋体"/>
          <w:kern w:val="0"/>
          <w:sz w:val="28"/>
          <w:szCs w:val="28"/>
        </w:rPr>
        <w:t>——</w:t>
      </w:r>
      <w:r>
        <w:rPr>
          <w:rFonts w:hint="eastAsia" w:ascii="仿宋_GB2312" w:hAnsi="宋体" w:eastAsia="仿宋_GB2312" w:cs="宋体"/>
          <w:kern w:val="0"/>
          <w:sz w:val="28"/>
          <w:szCs w:val="28"/>
        </w:rPr>
        <w:t>左转进入世纪大道</w:t>
      </w:r>
      <w:r>
        <w:rPr>
          <w:rFonts w:ascii="仿宋_GB2312" w:hAnsi="宋体" w:eastAsia="仿宋_GB2312" w:cs="宋体"/>
          <w:kern w:val="0"/>
          <w:sz w:val="28"/>
          <w:szCs w:val="28"/>
        </w:rPr>
        <w:t>——</w:t>
      </w:r>
      <w:r>
        <w:rPr>
          <w:rFonts w:hint="eastAsia" w:ascii="仿宋_GB2312" w:hAnsi="宋体" w:eastAsia="仿宋_GB2312" w:cs="宋体"/>
          <w:kern w:val="0"/>
          <w:sz w:val="28"/>
          <w:szCs w:val="28"/>
        </w:rPr>
        <w:t>3.6公里后左转到达</w:t>
      </w:r>
    </w:p>
    <w:p>
      <w:pPr>
        <w:widowControl/>
        <w:jc w:val="left"/>
        <w:rPr>
          <w:sz w:val="28"/>
          <w:szCs w:val="28"/>
        </w:rPr>
      </w:pPr>
      <w:r>
        <w:rPr>
          <w:sz w:val="28"/>
          <w:szCs w:val="28"/>
        </w:rPr>
        <w:drawing>
          <wp:inline distT="0" distB="0" distL="0" distR="0">
            <wp:extent cx="5267325" cy="374332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5267325" cy="3743325"/>
                    </a:xfrm>
                    <a:prstGeom prst="rect">
                      <a:avLst/>
                    </a:prstGeom>
                    <a:noFill/>
                    <a:ln w="9525">
                      <a:noFill/>
                      <a:miter lim="800000"/>
                      <a:headEnd/>
                      <a:tailEnd/>
                    </a:ln>
                  </pic:spPr>
                </pic:pic>
              </a:graphicData>
            </a:graphic>
          </wp:inline>
        </w:drawing>
      </w:r>
    </w:p>
    <w:p>
      <w:pPr>
        <w:widowControl/>
        <w:jc w:val="left"/>
        <w:rPr>
          <w:sz w:val="28"/>
          <w:szCs w:val="28"/>
        </w:rPr>
      </w:pPr>
      <w:r>
        <w:rPr>
          <w:sz w:val="28"/>
          <w:szCs w:val="28"/>
        </w:rPr>
        <w:fldChar w:fldCharType="begin"/>
      </w:r>
      <w:r>
        <w:rPr>
          <w:rFonts w:hint="eastAsia"/>
          <w:sz w:val="28"/>
          <w:szCs w:val="28"/>
        </w:rPr>
        <w:instrText xml:space="preserve">eq \o\ac(○,</w:instrText>
      </w:r>
      <w:r>
        <w:rPr>
          <w:rFonts w:hint="eastAsia" w:ascii="Calibri"/>
          <w:position w:val="3"/>
          <w:sz w:val="19"/>
          <w:szCs w:val="28"/>
        </w:rPr>
        <w:instrText xml:space="preserve">2</w:instrText>
      </w:r>
      <w:r>
        <w:rPr>
          <w:rFonts w:hint="eastAsia"/>
          <w:sz w:val="28"/>
          <w:szCs w:val="28"/>
        </w:rPr>
        <w:instrText xml:space="preserve">)</w:instrText>
      </w:r>
      <w:r>
        <w:rPr>
          <w:sz w:val="28"/>
          <w:szCs w:val="28"/>
        </w:rPr>
        <w:fldChar w:fldCharType="end"/>
      </w:r>
      <w:r>
        <w:rPr>
          <w:sz w:val="28"/>
          <w:szCs w:val="28"/>
        </w:rPr>
        <w:t>.</w:t>
      </w:r>
      <w:r>
        <w:rPr>
          <w:rFonts w:hint="eastAsia"/>
          <w:sz w:val="28"/>
          <w:szCs w:val="28"/>
        </w:rPr>
        <w:t>苏北从G40沪陕高速、G15沈海高速来通路线</w:t>
      </w:r>
    </w:p>
    <w:p>
      <w:pPr>
        <w:widowControl/>
        <w:jc w:val="left"/>
        <w:rPr>
          <w:sz w:val="28"/>
          <w:szCs w:val="28"/>
        </w:rPr>
      </w:pPr>
      <w:r>
        <w:rPr>
          <w:rFonts w:hint="eastAsia"/>
          <w:sz w:val="28"/>
          <w:szCs w:val="28"/>
        </w:rPr>
        <w:t>G40沪陕高速或</w:t>
      </w:r>
      <w:r>
        <w:rPr>
          <w:sz w:val="28"/>
          <w:szCs w:val="28"/>
        </w:rPr>
        <w:t>G</w:t>
      </w:r>
      <w:r>
        <w:rPr>
          <w:rFonts w:hint="eastAsia"/>
          <w:sz w:val="28"/>
          <w:szCs w:val="28"/>
        </w:rPr>
        <w:t>15沈海高速</w:t>
      </w:r>
      <w:r>
        <w:rPr>
          <w:sz w:val="28"/>
          <w:szCs w:val="28"/>
        </w:rPr>
        <w:t>——</w:t>
      </w:r>
      <w:r>
        <w:rPr>
          <w:rFonts w:hint="eastAsia"/>
          <w:sz w:val="28"/>
          <w:szCs w:val="28"/>
        </w:rPr>
        <w:t>南通北出口</w:t>
      </w:r>
      <w:r>
        <w:rPr>
          <w:sz w:val="28"/>
          <w:szCs w:val="28"/>
        </w:rPr>
        <w:t>——</w:t>
      </w:r>
      <w:r>
        <w:rPr>
          <w:rFonts w:hint="eastAsia"/>
          <w:sz w:val="28"/>
          <w:szCs w:val="28"/>
        </w:rPr>
        <w:t>通京大道</w:t>
      </w:r>
      <w:r>
        <w:rPr>
          <w:sz w:val="28"/>
          <w:szCs w:val="28"/>
        </w:rPr>
        <w:t>——</w:t>
      </w:r>
      <w:r>
        <w:rPr>
          <w:rFonts w:hint="eastAsia"/>
          <w:sz w:val="28"/>
          <w:szCs w:val="28"/>
        </w:rPr>
        <w:t>通启路高架</w:t>
      </w:r>
      <w:r>
        <w:rPr>
          <w:sz w:val="28"/>
          <w:szCs w:val="28"/>
        </w:rPr>
        <w:t>——</w:t>
      </w:r>
      <w:r>
        <w:rPr>
          <w:rFonts w:hint="eastAsia"/>
          <w:sz w:val="28"/>
          <w:szCs w:val="28"/>
        </w:rPr>
        <w:t>工农南路</w:t>
      </w:r>
      <w:r>
        <w:rPr>
          <w:sz w:val="28"/>
          <w:szCs w:val="28"/>
        </w:rPr>
        <w:t>——</w:t>
      </w:r>
      <w:r>
        <w:rPr>
          <w:rFonts w:hint="eastAsia"/>
          <w:sz w:val="28"/>
          <w:szCs w:val="28"/>
        </w:rPr>
        <w:t>右转进入世纪大道</w:t>
      </w:r>
      <w:r>
        <w:rPr>
          <w:sz w:val="28"/>
          <w:szCs w:val="28"/>
        </w:rPr>
        <w:t>——</w:t>
      </w:r>
      <w:r>
        <w:rPr>
          <w:rFonts w:hint="eastAsia"/>
          <w:sz w:val="28"/>
          <w:szCs w:val="28"/>
        </w:rPr>
        <w:t>50米后左转到达</w:t>
      </w:r>
    </w:p>
    <w:p>
      <w:pPr>
        <w:rPr>
          <w:b/>
          <w:sz w:val="28"/>
        </w:rPr>
      </w:pPr>
      <w:r>
        <w:rPr>
          <w:rFonts w:hint="eastAsia"/>
          <w:b/>
          <w:sz w:val="28"/>
        </w:rPr>
        <w:drawing>
          <wp:inline distT="0" distB="0" distL="0" distR="0">
            <wp:extent cx="5267325" cy="325755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srcRect/>
                    <a:stretch>
                      <a:fillRect/>
                    </a:stretch>
                  </pic:blipFill>
                  <pic:spPr>
                    <a:xfrm>
                      <a:off x="0" y="0"/>
                      <a:ext cx="5267325" cy="3257550"/>
                    </a:xfrm>
                    <a:prstGeom prst="rect">
                      <a:avLst/>
                    </a:prstGeom>
                    <a:noFill/>
                    <a:ln w="9525">
                      <a:noFill/>
                      <a:miter lim="800000"/>
                      <a:headEnd/>
                      <a:tailEnd/>
                    </a:ln>
                  </pic:spPr>
                </pic:pic>
              </a:graphicData>
            </a:graphic>
          </wp:inline>
        </w:drawing>
      </w: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5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CBD15"/>
    <w:multiLevelType w:val="singleLevel"/>
    <w:tmpl w:val="58DCBD1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202"/>
    <w:rsid w:val="002312AB"/>
    <w:rsid w:val="00257202"/>
    <w:rsid w:val="0035699C"/>
    <w:rsid w:val="003B2645"/>
    <w:rsid w:val="00551167"/>
    <w:rsid w:val="006606BA"/>
    <w:rsid w:val="006F5C18"/>
    <w:rsid w:val="0091127C"/>
    <w:rsid w:val="00932D42"/>
    <w:rsid w:val="00AA232B"/>
    <w:rsid w:val="00B03A0C"/>
    <w:rsid w:val="00B93B94"/>
    <w:rsid w:val="00CE7257"/>
    <w:rsid w:val="00DD6728"/>
    <w:rsid w:val="00F10B65"/>
    <w:rsid w:val="080D241F"/>
    <w:rsid w:val="13DF1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1"/>
    <w:unhideWhenUsed/>
    <w:qFormat/>
    <w:uiPriority w:val="99"/>
    <w:pPr>
      <w:ind w:left="100" w:leftChars="2500"/>
    </w:pPr>
  </w:style>
  <w:style w:type="paragraph" w:styleId="3">
    <w:name w:val="Balloon Text"/>
    <w:basedOn w:val="1"/>
    <w:link w:val="12"/>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qFormat/>
    <w:uiPriority w:val="0"/>
    <w:rPr>
      <w:color w:val="0000FF"/>
      <w:u w:val="single"/>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列出段落1"/>
    <w:basedOn w:val="1"/>
    <w:qFormat/>
    <w:uiPriority w:val="34"/>
    <w:pPr>
      <w:ind w:firstLine="420" w:firstLineChars="200"/>
    </w:pPr>
  </w:style>
  <w:style w:type="character" w:customStyle="1" w:styleId="11">
    <w:name w:val="日期 Char"/>
    <w:basedOn w:val="6"/>
    <w:link w:val="2"/>
    <w:semiHidden/>
    <w:qFormat/>
    <w:uiPriority w:val="99"/>
  </w:style>
  <w:style w:type="character" w:customStyle="1" w:styleId="12">
    <w:name w:val="批注框文本 Char"/>
    <w:basedOn w:val="6"/>
    <w:link w:val="3"/>
    <w:semiHidden/>
    <w:qFormat/>
    <w:uiPriority w:val="99"/>
    <w:rPr>
      <w:sz w:val="18"/>
      <w:szCs w:val="18"/>
    </w:rPr>
  </w:style>
  <w:style w:type="character" w:customStyle="1" w:styleId="13">
    <w:name w:val="页眉 Char"/>
    <w:basedOn w:val="6"/>
    <w:link w:val="5"/>
    <w:qFormat/>
    <w:uiPriority w:val="99"/>
    <w:rPr>
      <w:sz w:val="18"/>
      <w:szCs w:val="18"/>
    </w:rPr>
  </w:style>
  <w:style w:type="character" w:customStyle="1" w:styleId="14">
    <w:name w:val="页脚 Char"/>
    <w:basedOn w:val="6"/>
    <w:link w:val="4"/>
    <w:qFormat/>
    <w:uiPriority w:val="99"/>
    <w:rPr>
      <w:sz w:val="18"/>
      <w:szCs w:val="18"/>
    </w:rPr>
  </w:style>
  <w:style w:type="character" w:customStyle="1" w:styleId="15">
    <w:name w:val="rarr"/>
    <w:basedOn w:val="6"/>
    <w:qFormat/>
    <w:uiPriority w:val="0"/>
  </w:style>
  <w:style w:type="character" w:customStyle="1" w:styleId="16">
    <w:name w:val="apple-converted-space"/>
    <w:basedOn w:val="6"/>
    <w:qFormat/>
    <w:uiPriority w:val="0"/>
  </w:style>
  <w:style w:type="character" w:customStyle="1" w:styleId="17">
    <w:name w:val="kl"/>
    <w:basedOn w:val="6"/>
    <w:qFormat/>
    <w:uiPriority w:val="0"/>
  </w:style>
  <w:style w:type="character" w:customStyle="1" w:styleId="18">
    <w:name w:val="line-name"/>
    <w:basedOn w:val="6"/>
    <w:qFormat/>
    <w:uiPriority w:val="0"/>
  </w:style>
  <w:style w:type="character" w:customStyle="1" w:styleId="19">
    <w:name w:val="l-grey"/>
    <w:basedOn w:val="6"/>
    <w:qFormat/>
    <w:uiPriority w:val="0"/>
  </w:style>
  <w:style w:type="character" w:customStyle="1" w:styleId="20">
    <w:name w:val="s1"/>
    <w:basedOn w:val="6"/>
    <w:uiPriority w:val="0"/>
    <w:rPr>
      <w:rFonts w:ascii="Helvetica" w:hAnsi="Helvetica" w:eastAsia="Helvetica" w:cs="Helvetica"/>
      <w:sz w:val="24"/>
      <w:szCs w:val="24"/>
    </w:rPr>
  </w:style>
  <w:style w:type="paragraph" w:customStyle="1" w:styleId="21">
    <w:name w:val="p1"/>
    <w:basedOn w:val="1"/>
    <w:uiPriority w:val="0"/>
    <w:pPr>
      <w:jc w:val="left"/>
    </w:pPr>
    <w:rPr>
      <w:rFonts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04C93C-1CDB-4449-8C13-E7AE484873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332</Words>
  <Characters>1895</Characters>
  <Lines>15</Lines>
  <Paragraphs>4</Paragraphs>
  <ScaleCrop>false</ScaleCrop>
  <LinksUpToDate>false</LinksUpToDate>
  <CharactersWithSpaces>2223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2018-03-31T01:29:00Z</dcterms:created>
  <dc:creator>微软用户</dc:creator>
  <cp:lastModifiedBy>守望</cp:lastModifiedBy>
  <cp:lastPrinted>2018-04-04T01:26:00Z</cp:lastPrinted>
  <dcterms:modified xsi:type="dcterms:W3CDTF">2018-04-08T01:09:51Z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