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105" w:leftChars="50" w:firstLine="723" w:firstLineChars="200"/>
        <w:jc w:val="center"/>
        <w:rPr>
          <w:rFonts w:ascii="Arial Narrow" w:hAnsi="Arial Narrow" w:eastAsia="黑体"/>
          <w:b/>
          <w:sz w:val="36"/>
          <w:szCs w:val="36"/>
        </w:rPr>
      </w:pPr>
      <w:r>
        <w:rPr>
          <w:rFonts w:hint="eastAsia" w:ascii="Arial Narrow" w:hAnsi="黑体" w:eastAsia="黑体" w:cs="宋体"/>
          <w:b/>
          <w:sz w:val="36"/>
          <w:szCs w:val="36"/>
        </w:rPr>
        <w:t>2018年全国职业院校技能大赛</w:t>
      </w:r>
    </w:p>
    <w:p>
      <w:pPr>
        <w:adjustRightInd w:val="0"/>
        <w:snapToGrid w:val="0"/>
        <w:spacing w:line="560" w:lineRule="exact"/>
        <w:ind w:left="105" w:leftChars="50" w:firstLine="723" w:firstLineChars="200"/>
        <w:jc w:val="center"/>
        <w:rPr>
          <w:rFonts w:ascii="仿宋_GB2312" w:hAnsi="仿宋" w:eastAsia="仿宋_GB2312" w:cs="仿宋"/>
          <w:b/>
          <w:sz w:val="28"/>
          <w:szCs w:val="28"/>
        </w:rPr>
      </w:pPr>
      <w:r>
        <w:rPr>
          <w:rFonts w:hint="eastAsia" w:ascii="Arial Narrow" w:hAnsi="黑体" w:eastAsia="黑体" w:cs="宋体"/>
          <w:b/>
          <w:sz w:val="36"/>
          <w:szCs w:val="36"/>
        </w:rPr>
        <w:t>拟设赛项规程</w:t>
      </w:r>
    </w:p>
    <w:p>
      <w:pPr>
        <w:adjustRightInd w:val="0"/>
        <w:snapToGrid w:val="0"/>
        <w:spacing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一、赛项名称</w:t>
      </w:r>
    </w:p>
    <w:p>
      <w:pPr>
        <w:adjustRightInd w:val="0"/>
        <w:snapToGrid w:val="0"/>
        <w:spacing w:line="560" w:lineRule="exact"/>
        <w:ind w:left="105" w:leftChars="5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赛项编号：</w:t>
      </w:r>
      <w:r>
        <w:rPr>
          <w:rFonts w:ascii="仿宋_GB2312" w:hAnsi="仿宋" w:eastAsia="仿宋_GB2312" w:cs="仿宋"/>
          <w:sz w:val="28"/>
          <w:szCs w:val="28"/>
        </w:rPr>
        <w:t>GZ-201</w:t>
      </w:r>
      <w:r>
        <w:rPr>
          <w:rFonts w:hint="eastAsia" w:ascii="仿宋_GB2312" w:hAnsi="仿宋" w:eastAsia="仿宋_GB2312" w:cs="仿宋"/>
          <w:sz w:val="28"/>
          <w:szCs w:val="28"/>
        </w:rPr>
        <w:t>8139</w:t>
      </w:r>
    </w:p>
    <w:p>
      <w:pPr>
        <w:adjustRightInd w:val="0"/>
        <w:snapToGrid w:val="0"/>
        <w:spacing w:line="560" w:lineRule="exact"/>
        <w:ind w:left="105" w:leftChars="5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赛项名称：导游服务</w:t>
      </w:r>
    </w:p>
    <w:p>
      <w:pPr>
        <w:adjustRightInd w:val="0"/>
        <w:snapToGrid w:val="0"/>
        <w:spacing w:line="560" w:lineRule="exact"/>
        <w:ind w:left="105" w:leftChars="5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 xml:space="preserve">英语翻译：Tour Guide Service </w:t>
      </w:r>
    </w:p>
    <w:p>
      <w:pPr>
        <w:adjustRightInd w:val="0"/>
        <w:snapToGrid w:val="0"/>
        <w:spacing w:line="560" w:lineRule="exact"/>
        <w:ind w:left="105" w:leftChars="5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赛项组别：高职组</w:t>
      </w:r>
    </w:p>
    <w:p>
      <w:pPr>
        <w:adjustRightInd w:val="0"/>
        <w:snapToGrid w:val="0"/>
        <w:spacing w:line="560" w:lineRule="exact"/>
        <w:ind w:left="105" w:leftChars="50" w:firstLine="560" w:firstLineChars="200"/>
        <w:jc w:val="left"/>
        <w:rPr>
          <w:rFonts w:ascii="仿宋_GB2312" w:hAnsi="仿宋" w:eastAsia="仿宋_GB2312" w:cs="仿宋"/>
          <w:color w:val="FF0000"/>
          <w:sz w:val="28"/>
          <w:szCs w:val="28"/>
        </w:rPr>
      </w:pPr>
      <w:r>
        <w:rPr>
          <w:rFonts w:hint="eastAsia" w:ascii="仿宋_GB2312" w:hAnsi="仿宋" w:eastAsia="仿宋_GB2312" w:cs="仿宋"/>
          <w:sz w:val="28"/>
          <w:szCs w:val="28"/>
        </w:rPr>
        <w:t>赛项归属产业：旅游</w:t>
      </w:r>
    </w:p>
    <w:p>
      <w:pPr>
        <w:adjustRightInd w:val="0"/>
        <w:snapToGrid w:val="0"/>
        <w:spacing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二、竞赛目的</w:t>
      </w:r>
    </w:p>
    <w:p>
      <w:pPr>
        <w:pStyle w:val="27"/>
        <w:spacing w:line="560" w:lineRule="exact"/>
        <w:ind w:left="105" w:leftChars="50"/>
        <w:rPr>
          <w:color w:val="auto"/>
        </w:rPr>
      </w:pPr>
      <w:r>
        <w:rPr>
          <w:rFonts w:hint="eastAsia"/>
          <w:color w:val="auto"/>
        </w:rPr>
        <w:t>（一）以导游服务技能竞赛为载体，促进相关院校、学生和教师的相互学习与交流。</w:t>
      </w:r>
    </w:p>
    <w:p>
      <w:pPr>
        <w:pStyle w:val="27"/>
        <w:spacing w:line="560" w:lineRule="exact"/>
        <w:ind w:left="105" w:leftChars="50"/>
        <w:rPr>
          <w:color w:val="auto"/>
        </w:rPr>
      </w:pPr>
      <w:r>
        <w:rPr>
          <w:rFonts w:hint="eastAsia"/>
          <w:color w:val="auto"/>
        </w:rPr>
        <w:t>（二）以赛促学，以赛促教，提升人才培养质量。</w:t>
      </w:r>
    </w:p>
    <w:p>
      <w:pPr>
        <w:pStyle w:val="27"/>
        <w:spacing w:line="560" w:lineRule="exact"/>
        <w:ind w:left="105" w:leftChars="50"/>
        <w:rPr>
          <w:color w:val="auto"/>
        </w:rPr>
      </w:pPr>
      <w:r>
        <w:rPr>
          <w:rFonts w:hint="eastAsia"/>
          <w:color w:val="auto"/>
        </w:rPr>
        <w:t>（三）进一步促进旅游行业与院校之间的了解，搭建行业名师与参赛选手之间的交流平台，为参赛选手与优秀企业之间构建就业对话平台。</w:t>
      </w:r>
    </w:p>
    <w:p>
      <w:pPr>
        <w:adjustRightInd w:val="0"/>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（四）吸引行业企业参与，促进校、企、政之间的深度融合，提高高职教育的社会认可度与影响力，推动专门技能人才队伍的成长与壮大。</w:t>
      </w:r>
    </w:p>
    <w:p>
      <w:pPr>
        <w:adjustRightInd w:val="0"/>
        <w:snapToGrid w:val="0"/>
        <w:spacing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三、竞赛内容</w:t>
      </w:r>
    </w:p>
    <w:p>
      <w:pPr>
        <w:adjustRightInd w:val="0"/>
        <w:snapToGrid w:val="0"/>
        <w:spacing w:line="560" w:lineRule="exact"/>
        <w:ind w:left="105" w:leftChars="50" w:firstLine="560" w:firstLineChars="200"/>
        <w:jc w:val="left"/>
        <w:rPr>
          <w:rFonts w:ascii="仿宋_GB2312" w:hAnsi="仿宋" w:eastAsia="仿宋_GB2312" w:cs="仿宋"/>
          <w:b/>
          <w:sz w:val="28"/>
          <w:szCs w:val="28"/>
        </w:rPr>
      </w:pPr>
      <w:r>
        <w:rPr>
          <w:rFonts w:hint="eastAsia" w:ascii="仿宋_GB2312" w:eastAsia="仿宋_GB2312"/>
          <w:iCs/>
          <w:kern w:val="0"/>
          <w:sz w:val="28"/>
          <w:szCs w:val="28"/>
        </w:rPr>
        <w:t>（一）竞赛内容</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竞赛内容包括5个部分，共四个环节：导游知识测试、现场导游词创作及讲解、自选景点导游讲解、导游英语口语测试、才艺运用，其中第二、三项作为一个竞赛环节在同一场地按序完成，其余三项作为独立环节在各自比赛场地完成。</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1.导游知识测试</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测试形式为闭卷考试。题量100题，题型包含判断题、单选题和多选题三种。题库量共1000题，其中判断题300题、单选题400题、多选题300题，内容包括导游基础知识、导游业务、旅游法规和旅游热点问题。赛前按规定时间公开题库。</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2.现场导游词创作及讲解</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内容为中国著名旅游文化元素，该部分比赛公开题库，题库包括100个旅游文化元素和15个团型。选手现场抽选出一个旅游文化元素和一个团型，准备时长30分钟，选手独立完成现场导游词创作。30分钟后上场，在2分钟内用中文进行脱稿讲解。</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3.自选景点导游讲解</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选手在赛前根据选题范围准备一段5分钟的导游词和相应的PPT资料，讲解景点为国家5A级旅游景区或世界遗产，用中文进行模拟导游讲解。其中须含欢迎辞，欢迎辞包含问候语、欢迎语、介绍语、希望语、祝愿语五部分内容。PPT使用office2007版本，制作格式为pptx，PPT文件大小不超过20M。选手所提供所有PPT统一设置为自动播放形式，经选手示意后由工作人员在现场点击开始自动播放。PPT中不允许使用音乐及视频，不允许出现非景区固有的文字或符号等信息提示。比赛过程中不可出现所在院校及选手本人的任何信息，所有选手统一用所在比赛环节抽到的序号做自我介绍。</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4.导游英语口语测试</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测试方式为现场对话。测试内容为导游带团过程中的英语情境对话，主要考查选手对游客英语服务的实操能力。该部分比赛前公开题库，题库量为108题，选手现场抽取一个题目，准备30秒后开始与裁判进行3分钟的情景对话。</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5.才艺运用</w:t>
      </w:r>
    </w:p>
    <w:p>
      <w:p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选手在4分钟30秒内完成带团过程中的导游情境设计描述及应景的才艺展示，才艺须符合导游职业特点，道具应便于随身携带。选手用中文对导游情境设计描述时间为1分钟-1分30秒，情境设计描述时不可以有背景音乐与视频；应景才艺展示不超过3分钟，可提供才艺背景音乐但不支持视频。才艺运用环节音频采用mp3格式，每个选手才艺只能有一个文件。此环节选手服装应与导游真实工作情境相符合。经选手示意后由工作人员开始播放音乐。</w:t>
      </w:r>
    </w:p>
    <w:p>
      <w:pPr>
        <w:pStyle w:val="18"/>
        <w:adjustRightInd w:val="0"/>
        <w:snapToGrid w:val="0"/>
        <w:spacing w:beforeLines="0" w:after="156" w:afterLines="50" w:line="560" w:lineRule="exact"/>
        <w:ind w:left="105" w:leftChars="50" w:firstLine="560"/>
        <w:rPr>
          <w:rFonts w:ascii="仿宋_GB2312" w:hAnsi="Calibri" w:cs="Times New Roman"/>
          <w:iCs/>
          <w:color w:val="FF0000"/>
          <w:kern w:val="0"/>
          <w:szCs w:val="28"/>
        </w:rPr>
      </w:pPr>
      <w:r>
        <w:rPr>
          <w:rFonts w:hint="eastAsia" w:ascii="仿宋_GB2312" w:hAnsi="Calibri" w:cs="Times New Roman"/>
          <w:iCs/>
          <w:kern w:val="0"/>
          <w:szCs w:val="28"/>
        </w:rPr>
        <w:t>（二）比赛成绩</w:t>
      </w:r>
    </w:p>
    <w:tbl>
      <w:tblPr>
        <w:tblStyle w:val="14"/>
        <w:tblW w:w="691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969"/>
        <w:gridCol w:w="18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7" w:hRule="atLeast"/>
          <w:jc w:val="center"/>
        </w:trPr>
        <w:tc>
          <w:tcPr>
            <w:tcW w:w="1101"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序号</w:t>
            </w:r>
          </w:p>
        </w:tc>
        <w:tc>
          <w:tcPr>
            <w:tcW w:w="3969"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比赛内容</w:t>
            </w:r>
          </w:p>
        </w:tc>
        <w:tc>
          <w:tcPr>
            <w:tcW w:w="1842"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权重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3" w:hRule="atLeast"/>
          <w:jc w:val="center"/>
        </w:trPr>
        <w:tc>
          <w:tcPr>
            <w:tcW w:w="1101"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w:t>
            </w:r>
          </w:p>
        </w:tc>
        <w:tc>
          <w:tcPr>
            <w:tcW w:w="3969"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导游知识测试</w:t>
            </w:r>
          </w:p>
        </w:tc>
        <w:tc>
          <w:tcPr>
            <w:tcW w:w="184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9" w:hRule="atLeast"/>
          <w:jc w:val="center"/>
        </w:trPr>
        <w:tc>
          <w:tcPr>
            <w:tcW w:w="1101"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2</w:t>
            </w:r>
          </w:p>
        </w:tc>
        <w:tc>
          <w:tcPr>
            <w:tcW w:w="3969"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现场导游词创作及讲解</w:t>
            </w:r>
          </w:p>
        </w:tc>
        <w:tc>
          <w:tcPr>
            <w:tcW w:w="184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jc w:val="center"/>
        </w:trPr>
        <w:tc>
          <w:tcPr>
            <w:tcW w:w="1101"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w:t>
            </w:r>
          </w:p>
        </w:tc>
        <w:tc>
          <w:tcPr>
            <w:tcW w:w="3969"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自选景点导游讲解</w:t>
            </w:r>
          </w:p>
        </w:tc>
        <w:tc>
          <w:tcPr>
            <w:tcW w:w="184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6" w:hRule="atLeast"/>
          <w:jc w:val="center"/>
        </w:trPr>
        <w:tc>
          <w:tcPr>
            <w:tcW w:w="1101"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4</w:t>
            </w:r>
          </w:p>
        </w:tc>
        <w:tc>
          <w:tcPr>
            <w:tcW w:w="3969"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导游英语口语测试</w:t>
            </w:r>
          </w:p>
        </w:tc>
        <w:tc>
          <w:tcPr>
            <w:tcW w:w="184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9" w:hRule="atLeast"/>
          <w:jc w:val="center"/>
        </w:trPr>
        <w:tc>
          <w:tcPr>
            <w:tcW w:w="1101"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5</w:t>
            </w:r>
          </w:p>
        </w:tc>
        <w:tc>
          <w:tcPr>
            <w:tcW w:w="3969"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才艺运用</w:t>
            </w:r>
          </w:p>
        </w:tc>
        <w:tc>
          <w:tcPr>
            <w:tcW w:w="184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1" w:hRule="atLeast"/>
          <w:jc w:val="center"/>
        </w:trPr>
        <w:tc>
          <w:tcPr>
            <w:tcW w:w="1101"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6</w:t>
            </w:r>
          </w:p>
        </w:tc>
        <w:tc>
          <w:tcPr>
            <w:tcW w:w="3969"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总计</w:t>
            </w:r>
          </w:p>
        </w:tc>
        <w:tc>
          <w:tcPr>
            <w:tcW w:w="184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100%</w:t>
            </w:r>
          </w:p>
        </w:tc>
      </w:tr>
    </w:tbl>
    <w:p>
      <w:pPr>
        <w:pStyle w:val="18"/>
        <w:adjustRightInd w:val="0"/>
        <w:snapToGrid w:val="0"/>
        <w:spacing w:beforeLines="0" w:after="156" w:afterLines="50" w:line="560" w:lineRule="exact"/>
        <w:ind w:left="105" w:leftChars="50" w:firstLine="560"/>
        <w:rPr>
          <w:rFonts w:ascii="仿宋_GB2312" w:hAnsi="Calibri" w:cs="Times New Roman"/>
          <w:iCs/>
          <w:kern w:val="0"/>
          <w:szCs w:val="28"/>
        </w:rPr>
      </w:pPr>
      <w:r>
        <w:rPr>
          <w:rFonts w:hint="eastAsia" w:ascii="仿宋_GB2312" w:hAnsi="Calibri" w:cs="Times New Roman"/>
          <w:iCs/>
          <w:kern w:val="0"/>
          <w:szCs w:val="28"/>
        </w:rPr>
        <w:t>（三）赛项比赛时间</w:t>
      </w:r>
    </w:p>
    <w:tbl>
      <w:tblPr>
        <w:tblStyle w:val="14"/>
        <w:tblW w:w="76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977"/>
        <w:gridCol w:w="1843"/>
        <w:gridCol w:w="19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81" w:hRule="atLeast"/>
          <w:jc w:val="center"/>
        </w:trPr>
        <w:tc>
          <w:tcPr>
            <w:tcW w:w="817"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序号</w:t>
            </w:r>
          </w:p>
        </w:tc>
        <w:tc>
          <w:tcPr>
            <w:tcW w:w="2977"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比赛内容</w:t>
            </w:r>
          </w:p>
        </w:tc>
        <w:tc>
          <w:tcPr>
            <w:tcW w:w="1843"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比赛时间（分）</w:t>
            </w:r>
          </w:p>
        </w:tc>
        <w:tc>
          <w:tcPr>
            <w:tcW w:w="1984"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准备时间（分）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4" w:hRule="atLeast"/>
          <w:jc w:val="center"/>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w:t>
            </w:r>
          </w:p>
        </w:tc>
        <w:tc>
          <w:tcPr>
            <w:tcW w:w="297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导游知识测试</w:t>
            </w:r>
          </w:p>
        </w:tc>
        <w:tc>
          <w:tcPr>
            <w:tcW w:w="1843"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60</w:t>
            </w:r>
          </w:p>
        </w:tc>
        <w:tc>
          <w:tcPr>
            <w:tcW w:w="1984"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jc w:val="center"/>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2</w:t>
            </w:r>
          </w:p>
        </w:tc>
        <w:tc>
          <w:tcPr>
            <w:tcW w:w="297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现场导游词创作及讲解</w:t>
            </w:r>
          </w:p>
        </w:tc>
        <w:tc>
          <w:tcPr>
            <w:tcW w:w="1843"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2</w:t>
            </w:r>
          </w:p>
        </w:tc>
        <w:tc>
          <w:tcPr>
            <w:tcW w:w="1984"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jc w:val="center"/>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w:t>
            </w:r>
          </w:p>
        </w:tc>
        <w:tc>
          <w:tcPr>
            <w:tcW w:w="297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自选景点导游讲解</w:t>
            </w:r>
          </w:p>
        </w:tc>
        <w:tc>
          <w:tcPr>
            <w:tcW w:w="1843"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5</w:t>
            </w:r>
          </w:p>
        </w:tc>
        <w:tc>
          <w:tcPr>
            <w:tcW w:w="1984"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0" w:hRule="atLeast"/>
          <w:jc w:val="center"/>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4</w:t>
            </w:r>
          </w:p>
        </w:tc>
        <w:tc>
          <w:tcPr>
            <w:tcW w:w="297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导游英语口语测试</w:t>
            </w:r>
          </w:p>
        </w:tc>
        <w:tc>
          <w:tcPr>
            <w:tcW w:w="1843"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w:t>
            </w:r>
          </w:p>
        </w:tc>
        <w:tc>
          <w:tcPr>
            <w:tcW w:w="1984"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jc w:val="center"/>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5</w:t>
            </w:r>
          </w:p>
        </w:tc>
        <w:tc>
          <w:tcPr>
            <w:tcW w:w="297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才艺运用</w:t>
            </w:r>
          </w:p>
        </w:tc>
        <w:tc>
          <w:tcPr>
            <w:tcW w:w="1843"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4.5</w:t>
            </w:r>
          </w:p>
        </w:tc>
        <w:tc>
          <w:tcPr>
            <w:tcW w:w="1984"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w:t>
            </w:r>
          </w:p>
        </w:tc>
      </w:tr>
    </w:tbl>
    <w:p>
      <w:pPr>
        <w:adjustRightInd w:val="0"/>
        <w:snapToGrid w:val="0"/>
        <w:spacing w:before="156" w:beforeLines="50"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四、竞赛方式</w:t>
      </w:r>
    </w:p>
    <w:p>
      <w:pPr>
        <w:adjustRightInd w:val="0"/>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（一）组队要求</w:t>
      </w:r>
    </w:p>
    <w:p>
      <w:pPr>
        <w:adjustRightInd w:val="0"/>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本赛项为个人赛，同一学校报名人数不超过2人。</w:t>
      </w:r>
    </w:p>
    <w:p>
      <w:pPr>
        <w:adjustRightInd w:val="0"/>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（二）参赛人员要求</w:t>
      </w:r>
    </w:p>
    <w:p>
      <w:pPr>
        <w:adjustRightInd w:val="0"/>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1.参赛选手必须是高职（高专）全日制旅游</w:t>
      </w:r>
      <w:r>
        <w:rPr>
          <w:rFonts w:hint="eastAsia" w:ascii="仿宋_GB2312" w:eastAsia="仿宋_GB2312"/>
          <w:iCs/>
          <w:kern w:val="0"/>
          <w:sz w:val="28"/>
          <w:szCs w:val="28"/>
          <w:lang w:val="en-US" w:eastAsia="zh-CN"/>
        </w:rPr>
        <w:t>大</w:t>
      </w:r>
      <w:r>
        <w:rPr>
          <w:rFonts w:hint="eastAsia" w:ascii="仿宋_GB2312" w:eastAsia="仿宋_GB2312"/>
          <w:iCs/>
          <w:kern w:val="0"/>
          <w:sz w:val="28"/>
          <w:szCs w:val="28"/>
        </w:rPr>
        <w:t>类</w:t>
      </w:r>
      <w:r>
        <w:rPr>
          <w:rFonts w:hint="eastAsia" w:ascii="仿宋_GB2312" w:eastAsia="仿宋_GB2312"/>
          <w:iCs/>
          <w:kern w:val="0"/>
          <w:sz w:val="28"/>
          <w:szCs w:val="28"/>
          <w:lang w:val="en-US" w:eastAsia="zh-CN"/>
        </w:rPr>
        <w:t>专业</w:t>
      </w:r>
      <w:r>
        <w:rPr>
          <w:rFonts w:hint="eastAsia" w:ascii="仿宋_GB2312" w:eastAsia="仿宋_GB2312"/>
          <w:iCs/>
          <w:kern w:val="0"/>
          <w:sz w:val="28"/>
          <w:szCs w:val="28"/>
          <w:lang w:eastAsia="zh-CN"/>
        </w:rPr>
        <w:t>、</w:t>
      </w:r>
      <w:r>
        <w:rPr>
          <w:rFonts w:hint="eastAsia" w:ascii="仿宋_GB2312" w:eastAsia="仿宋_GB2312"/>
          <w:iCs/>
          <w:kern w:val="0"/>
          <w:sz w:val="28"/>
          <w:szCs w:val="28"/>
          <w:lang w:val="en-US" w:eastAsia="zh-CN"/>
        </w:rPr>
        <w:t>文化语言类（含外语）专业的正式在籍</w:t>
      </w:r>
      <w:r>
        <w:rPr>
          <w:rFonts w:hint="eastAsia" w:ascii="仿宋_GB2312" w:eastAsia="仿宋_GB2312"/>
          <w:iCs/>
          <w:kern w:val="0"/>
          <w:sz w:val="28"/>
          <w:szCs w:val="28"/>
        </w:rPr>
        <w:t>学生。本科院校中高职类全日制旅游</w:t>
      </w:r>
      <w:r>
        <w:rPr>
          <w:rFonts w:hint="eastAsia" w:ascii="仿宋_GB2312" w:eastAsia="仿宋_GB2312"/>
          <w:iCs/>
          <w:kern w:val="0"/>
          <w:sz w:val="28"/>
          <w:szCs w:val="28"/>
          <w:lang w:val="en-US" w:eastAsia="zh-CN"/>
        </w:rPr>
        <w:t>大</w:t>
      </w:r>
      <w:r>
        <w:rPr>
          <w:rFonts w:hint="eastAsia" w:ascii="仿宋_GB2312" w:eastAsia="仿宋_GB2312"/>
          <w:iCs/>
          <w:kern w:val="0"/>
          <w:sz w:val="28"/>
          <w:szCs w:val="28"/>
        </w:rPr>
        <w:t>类</w:t>
      </w:r>
      <w:r>
        <w:rPr>
          <w:rFonts w:hint="eastAsia" w:ascii="仿宋_GB2312" w:eastAsia="仿宋_GB2312"/>
          <w:iCs/>
          <w:kern w:val="0"/>
          <w:sz w:val="28"/>
          <w:szCs w:val="28"/>
          <w:lang w:val="en-US" w:eastAsia="zh-CN"/>
        </w:rPr>
        <w:t>专业</w:t>
      </w:r>
      <w:r>
        <w:rPr>
          <w:rFonts w:hint="eastAsia" w:ascii="仿宋_GB2312" w:eastAsia="仿宋_GB2312"/>
          <w:iCs/>
          <w:kern w:val="0"/>
          <w:sz w:val="28"/>
          <w:szCs w:val="28"/>
          <w:lang w:eastAsia="zh-CN"/>
        </w:rPr>
        <w:t>、</w:t>
      </w:r>
      <w:r>
        <w:rPr>
          <w:rFonts w:hint="eastAsia" w:ascii="仿宋_GB2312" w:eastAsia="仿宋_GB2312"/>
          <w:iCs/>
          <w:kern w:val="0"/>
          <w:sz w:val="28"/>
          <w:szCs w:val="28"/>
          <w:lang w:val="en-US" w:eastAsia="zh-CN"/>
        </w:rPr>
        <w:t>文化语言类（含外语）专业的正式</w:t>
      </w:r>
      <w:r>
        <w:rPr>
          <w:rFonts w:hint="eastAsia" w:ascii="仿宋_GB2312" w:eastAsia="仿宋_GB2312"/>
          <w:iCs/>
          <w:kern w:val="0"/>
          <w:sz w:val="28"/>
          <w:szCs w:val="28"/>
        </w:rPr>
        <w:t>在籍学生和五年制高职的四、五年级学生可报名参加本赛项比赛。参赛选手年龄须不超过25周岁，年龄计算截止时间为2</w:t>
      </w:r>
      <w:r>
        <w:rPr>
          <w:rFonts w:ascii="仿宋_GB2312" w:eastAsia="仿宋_GB2312"/>
          <w:iCs/>
          <w:kern w:val="0"/>
          <w:sz w:val="28"/>
          <w:szCs w:val="28"/>
        </w:rPr>
        <w:t>018年</w:t>
      </w:r>
      <w:r>
        <w:rPr>
          <w:rFonts w:hint="eastAsia" w:ascii="仿宋_GB2312" w:eastAsia="仿宋_GB2312"/>
          <w:iCs/>
          <w:kern w:val="0"/>
          <w:sz w:val="28"/>
          <w:szCs w:val="28"/>
        </w:rPr>
        <w:t>5月1日。</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2.凡在往届全国职业院校技能大赛中获一等奖的选手，不能再参加同一项目同一组别的比赛。</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3.每个参赛省（自治区、直辖市）配领队1名。每名选手可报1名指导教师。</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4.参赛选手和指导教师报名获得确认后不得随意更换。如比赛前参赛选手和指导教师因故无法参赛，须由省级教育行政部门于赛项开赛 10 个工作日之前出具书面说明，经大赛执委会办公室核实后予以更换。</w:t>
      </w:r>
    </w:p>
    <w:p>
      <w:pPr>
        <w:adjustRightInd w:val="0"/>
        <w:snapToGrid w:val="0"/>
        <w:spacing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五、竞赛流程</w:t>
      </w:r>
    </w:p>
    <w:p>
      <w:pPr>
        <w:snapToGrid w:val="0"/>
        <w:spacing w:line="240" w:lineRule="auto"/>
        <w:ind w:left="105" w:leftChars="50" w:firstLine="482" w:firstLineChars="200"/>
        <w:jc w:val="center"/>
        <w:rPr>
          <w:rFonts w:ascii="仿宋_GB2312" w:eastAsia="仿宋_GB2312"/>
          <w:b/>
          <w:iCs/>
          <w:kern w:val="0"/>
          <w:sz w:val="24"/>
          <w:szCs w:val="24"/>
        </w:rPr>
      </w:pPr>
      <w:r>
        <w:rPr>
          <w:rFonts w:hint="eastAsia" w:ascii="仿宋_GB2312" w:eastAsia="仿宋_GB2312"/>
          <w:b/>
          <w:iCs/>
          <w:kern w:val="0"/>
          <w:sz w:val="24"/>
          <w:szCs w:val="24"/>
        </w:rPr>
        <w:t>比赛日程</w:t>
      </w:r>
    </w:p>
    <w:tbl>
      <w:tblPr>
        <w:tblStyle w:val="13"/>
        <w:tblpPr w:leftFromText="180" w:rightFromText="180" w:vertAnchor="text" w:horzAnchor="margin" w:tblpXSpec="center" w:tblpY="217"/>
        <w:tblOverlap w:val="never"/>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4111"/>
        <w:gridCol w:w="1417"/>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660" w:type="dxa"/>
            <w:gridSpan w:val="2"/>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时间</w:t>
            </w:r>
          </w:p>
        </w:tc>
        <w:tc>
          <w:tcPr>
            <w:tcW w:w="4111"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项目</w:t>
            </w:r>
          </w:p>
        </w:tc>
        <w:tc>
          <w:tcPr>
            <w:tcW w:w="1417"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参加人员</w:t>
            </w:r>
          </w:p>
        </w:tc>
        <w:tc>
          <w:tcPr>
            <w:tcW w:w="1512"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第一天</w:t>
            </w: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8:00-17:00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参赛队报到</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全体</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大赛报到处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16:00-18:00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看比赛场地</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全体选手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18:00-19:00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领队会议、分组抽签</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领队、教练</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第二天</w:t>
            </w: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8:00-8:30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开幕式</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参赛队</w:t>
            </w:r>
          </w:p>
        </w:tc>
        <w:tc>
          <w:tcPr>
            <w:tcW w:w="1512" w:type="dxa"/>
            <w:vAlign w:val="center"/>
          </w:tcPr>
          <w:p>
            <w:pPr>
              <w:snapToGrid w:val="0"/>
              <w:spacing w:line="240" w:lineRule="auto"/>
              <w:jc w:val="center"/>
              <w:rPr>
                <w:rFonts w:ascii="仿宋_GB2312" w:eastAsia="仿宋_GB2312"/>
                <w:iCs/>
                <w:kern w:val="0"/>
                <w:sz w:val="24"/>
                <w:szCs w:val="24"/>
                <w:highlight w:val="yellow"/>
              </w:rPr>
            </w:pPr>
            <w:r>
              <w:rPr>
                <w:rFonts w:hint="eastAsia" w:ascii="仿宋_GB2312" w:eastAsia="仿宋_GB2312"/>
                <w:iCs/>
                <w:kern w:val="0"/>
                <w:sz w:val="24"/>
                <w:szCs w:val="24"/>
              </w:rPr>
              <w:t>报告厅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9:00-12:30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现场导游词创作及讲解-自选景点导游讲解；导游英语口语测试；才艺运用</w:t>
            </w:r>
          </w:p>
        </w:tc>
        <w:tc>
          <w:tcPr>
            <w:tcW w:w="1417" w:type="dxa"/>
            <w:vAlign w:val="center"/>
          </w:tcPr>
          <w:p>
            <w:pPr>
              <w:pStyle w:val="18"/>
              <w:adjustRightInd w:val="0"/>
              <w:snapToGrid w:val="0"/>
              <w:spacing w:beforeLines="0" w:afterLines="0" w:line="240" w:lineRule="auto"/>
              <w:ind w:firstLine="0" w:firstLineChars="0"/>
              <w:jc w:val="center"/>
              <w:rPr>
                <w:rFonts w:ascii="仿宋_GB2312" w:hAnsi="Calibri" w:cs="Times New Roman"/>
                <w:iCs/>
                <w:kern w:val="0"/>
                <w:sz w:val="24"/>
                <w:szCs w:val="24"/>
              </w:rPr>
            </w:pPr>
            <w:r>
              <w:rPr>
                <w:rFonts w:hint="eastAsia" w:ascii="仿宋_GB2312" w:hAnsi="Calibri" w:cs="Times New Roman"/>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14:00-18:00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现场导游词创作及讲解-自选景点导游讲解；导游英语口语测试；才艺运用</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19:00-20:00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导游知识测试</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全体选手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笔试赛场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第三天</w:t>
            </w: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8:30-12:00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现场导游词创作及讲解-自选景点导游讲解；导游英语口语测试；才艺运用</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14:00-18:00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现场导游词创作及讲解-自选景点导游讲解；才艺运用</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restart"/>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第四天</w:t>
            </w: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8:30-12:00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现场导游词创作及讲解-自选景点导游讲解；</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14:00-18:00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现场导游词创作及讲解-自选景点导游讲解；</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各赛场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959" w:type="dxa"/>
            <w:vMerge w:val="continue"/>
            <w:vAlign w:val="center"/>
          </w:tcPr>
          <w:p>
            <w:pPr>
              <w:snapToGrid w:val="0"/>
              <w:spacing w:line="240" w:lineRule="auto"/>
              <w:ind w:left="105" w:leftChars="50" w:firstLine="480" w:firstLineChars="200"/>
              <w:jc w:val="left"/>
              <w:rPr>
                <w:rFonts w:ascii="仿宋_GB2312" w:eastAsia="仿宋_GB2312"/>
                <w:iCs/>
                <w:kern w:val="0"/>
                <w:sz w:val="24"/>
                <w:szCs w:val="24"/>
              </w:rPr>
            </w:pPr>
          </w:p>
        </w:tc>
        <w:tc>
          <w:tcPr>
            <w:tcW w:w="1701" w:type="dxa"/>
            <w:vAlign w:val="center"/>
          </w:tcPr>
          <w:p>
            <w:pPr>
              <w:snapToGrid w:val="0"/>
              <w:spacing w:line="240" w:lineRule="auto"/>
              <w:ind w:left="105" w:leftChars="50"/>
              <w:rPr>
                <w:rFonts w:ascii="仿宋_GB2312" w:eastAsia="仿宋_GB2312"/>
                <w:iCs/>
                <w:kern w:val="0"/>
                <w:sz w:val="24"/>
                <w:szCs w:val="24"/>
              </w:rPr>
            </w:pPr>
            <w:r>
              <w:rPr>
                <w:rFonts w:hint="eastAsia" w:ascii="仿宋_GB2312" w:eastAsia="仿宋_GB2312"/>
                <w:iCs/>
                <w:kern w:val="0"/>
                <w:sz w:val="24"/>
                <w:szCs w:val="24"/>
              </w:rPr>
              <w:t>20:00-21:30</w:t>
            </w:r>
          </w:p>
        </w:tc>
        <w:tc>
          <w:tcPr>
            <w:tcW w:w="4111"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专家点评、闭幕式</w:t>
            </w:r>
          </w:p>
        </w:tc>
        <w:tc>
          <w:tcPr>
            <w:tcW w:w="14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参赛选手</w:t>
            </w:r>
          </w:p>
        </w:tc>
        <w:tc>
          <w:tcPr>
            <w:tcW w:w="1512"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报告厅</w:t>
            </w:r>
          </w:p>
        </w:tc>
      </w:tr>
    </w:tbl>
    <w:p>
      <w:pPr>
        <w:adjustRightInd w:val="0"/>
        <w:snapToGrid w:val="0"/>
        <w:spacing w:line="560" w:lineRule="exact"/>
        <w:jc w:val="left"/>
        <w:rPr>
          <w:rFonts w:hint="eastAsia" w:ascii="仿宋_GB2312" w:eastAsia="仿宋_GB2312"/>
          <w:iCs/>
          <w:kern w:val="0"/>
          <w:sz w:val="30"/>
          <w:szCs w:val="30"/>
        </w:rPr>
      </w:pPr>
      <w:r>
        <w:rPr>
          <w:rFonts w:hint="eastAsia" w:ascii="仿宋_GB2312" w:eastAsia="仿宋_GB2312"/>
          <w:iCs/>
          <w:kern w:val="0"/>
          <w:sz w:val="30"/>
          <w:szCs w:val="30"/>
        </w:rPr>
        <w:t>具体日程和分项比赛地点待报名确定后正式公布。</w:t>
      </w:r>
    </w:p>
    <w:p>
      <w:pPr>
        <w:widowControl/>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导游服务赛项比赛流程</w:t>
      </w:r>
    </w:p>
    <w:p>
      <w:pPr>
        <w:spacing w:line="560" w:lineRule="exact"/>
        <w:ind w:left="105" w:leftChars="50" w:firstLine="562" w:firstLineChars="200"/>
        <w:jc w:val="center"/>
        <w:rPr>
          <w:rFonts w:ascii="仿宋" w:hAnsi="仿宋" w:eastAsia="仿宋" w:cs="仿宋"/>
          <w:b/>
          <w:sz w:val="28"/>
          <w:szCs w:val="28"/>
        </w:rPr>
      </w:pPr>
      <w:r>
        <w:rPr>
          <w:rFonts w:ascii="仿宋" w:hAnsi="仿宋" w:eastAsia="仿宋" w:cs="仿宋"/>
          <w:b/>
          <w:sz w:val="28"/>
          <w:szCs w:val="28"/>
        </w:rPr>
        <mc:AlternateContent>
          <mc:Choice Requires="wpg">
            <w:drawing>
              <wp:anchor distT="0" distB="0" distL="114300" distR="114300" simplePos="0" relativeHeight="251658240" behindDoc="0" locked="0" layoutInCell="1" allowOverlap="1">
                <wp:simplePos x="0" y="0"/>
                <wp:positionH relativeFrom="column">
                  <wp:posOffset>-123825</wp:posOffset>
                </wp:positionH>
                <wp:positionV relativeFrom="paragraph">
                  <wp:posOffset>140335</wp:posOffset>
                </wp:positionV>
                <wp:extent cx="5664835" cy="4778375"/>
                <wp:effectExtent l="4445" t="4445" r="15240" b="17780"/>
                <wp:wrapNone/>
                <wp:docPr id="50" name="组合 343"/>
                <wp:cNvGraphicFramePr/>
                <a:graphic xmlns:a="http://schemas.openxmlformats.org/drawingml/2006/main">
                  <a:graphicData uri="http://schemas.microsoft.com/office/word/2010/wordprocessingGroup">
                    <wpg:wgp>
                      <wpg:cNvGrpSpPr/>
                      <wpg:grpSpPr>
                        <a:xfrm>
                          <a:off x="0" y="0"/>
                          <a:ext cx="5664835" cy="4778375"/>
                          <a:chOff x="1470" y="3165"/>
                          <a:chExt cx="8921" cy="7525"/>
                        </a:xfrm>
                      </wpg:grpSpPr>
                      <wps:wsp>
                        <wps:cNvPr id="1" name="自选图形 344"/>
                        <wps:cNvCnPr/>
                        <wps:spPr>
                          <a:xfrm>
                            <a:off x="6000" y="3674"/>
                            <a:ext cx="0" cy="399"/>
                          </a:xfrm>
                          <a:prstGeom prst="straightConnector1">
                            <a:avLst/>
                          </a:prstGeom>
                          <a:ln w="9525" cap="flat" cmpd="sng">
                            <a:solidFill>
                              <a:srgbClr val="000000"/>
                            </a:solidFill>
                            <a:prstDash val="solid"/>
                            <a:headEnd type="none" w="med" len="med"/>
                            <a:tailEnd type="none" w="med" len="med"/>
                          </a:ln>
                        </wps:spPr>
                        <wps:bodyPr/>
                      </wps:wsp>
                      <wps:wsp>
                        <wps:cNvPr id="2" name="文本框 9"/>
                        <wps:cNvSpPr txBox="1"/>
                        <wps:spPr>
                          <a:xfrm>
                            <a:off x="1470" y="4495"/>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环节一</w:t>
                              </w:r>
                            </w:p>
                          </w:txbxContent>
                        </wps:txbx>
                        <wps:bodyPr upright="1"/>
                      </wps:wsp>
                      <wps:wsp>
                        <wps:cNvPr id="3" name="自选图形 346"/>
                        <wps:cNvCnPr/>
                        <wps:spPr>
                          <a:xfrm>
                            <a:off x="2355" y="4088"/>
                            <a:ext cx="0" cy="399"/>
                          </a:xfrm>
                          <a:prstGeom prst="straightConnector1">
                            <a:avLst/>
                          </a:prstGeom>
                          <a:ln w="9525" cap="flat" cmpd="sng">
                            <a:solidFill>
                              <a:srgbClr val="000000"/>
                            </a:solidFill>
                            <a:prstDash val="solid"/>
                            <a:headEnd type="none" w="med" len="med"/>
                            <a:tailEnd type="none" w="med" len="med"/>
                          </a:ln>
                        </wps:spPr>
                        <wps:bodyPr/>
                      </wps:wsp>
                      <wps:wsp>
                        <wps:cNvPr id="4" name="自选图形 347"/>
                        <wps:cNvCnPr/>
                        <wps:spPr>
                          <a:xfrm>
                            <a:off x="2355" y="4074"/>
                            <a:ext cx="7110" cy="0"/>
                          </a:xfrm>
                          <a:prstGeom prst="straightConnector1">
                            <a:avLst/>
                          </a:prstGeom>
                          <a:ln w="9525" cap="flat" cmpd="sng">
                            <a:solidFill>
                              <a:srgbClr val="000000"/>
                            </a:solidFill>
                            <a:prstDash val="solid"/>
                            <a:headEnd type="none" w="med" len="med"/>
                            <a:tailEnd type="none" w="med" len="med"/>
                          </a:ln>
                        </wps:spPr>
                        <wps:bodyPr/>
                      </wps:wsp>
                      <wps:wsp>
                        <wps:cNvPr id="5" name="文本框 9"/>
                        <wps:cNvSpPr txBox="1"/>
                        <wps:spPr>
                          <a:xfrm>
                            <a:off x="3810" y="4495"/>
                            <a:ext cx="1961"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环节二</w:t>
                              </w:r>
                            </w:p>
                          </w:txbxContent>
                        </wps:txbx>
                        <wps:bodyPr upright="1"/>
                      </wps:wsp>
                      <wps:wsp>
                        <wps:cNvPr id="6" name="文本框 9"/>
                        <wps:cNvSpPr txBox="1"/>
                        <wps:spPr>
                          <a:xfrm>
                            <a:off x="6281" y="4495"/>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环节三</w:t>
                              </w:r>
                            </w:p>
                          </w:txbxContent>
                        </wps:txbx>
                        <wps:bodyPr upright="1"/>
                      </wps:wsp>
                      <wps:wsp>
                        <wps:cNvPr id="7" name="文本框 9"/>
                        <wps:cNvSpPr txBox="1"/>
                        <wps:spPr>
                          <a:xfrm>
                            <a:off x="8591" y="4487"/>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环节四</w:t>
                              </w:r>
                            </w:p>
                          </w:txbxContent>
                        </wps:txbx>
                        <wps:bodyPr upright="1"/>
                      </wps:wsp>
                      <wps:wsp>
                        <wps:cNvPr id="8" name="自选图形 351"/>
                        <wps:cNvCnPr/>
                        <wps:spPr>
                          <a:xfrm>
                            <a:off x="4785" y="4081"/>
                            <a:ext cx="0" cy="399"/>
                          </a:xfrm>
                          <a:prstGeom prst="straightConnector1">
                            <a:avLst/>
                          </a:prstGeom>
                          <a:ln w="9525" cap="flat" cmpd="sng">
                            <a:solidFill>
                              <a:srgbClr val="000000"/>
                            </a:solidFill>
                            <a:prstDash val="solid"/>
                            <a:headEnd type="none" w="med" len="med"/>
                            <a:tailEnd type="none" w="med" len="med"/>
                          </a:ln>
                        </wps:spPr>
                        <wps:bodyPr/>
                      </wps:wsp>
                      <wps:wsp>
                        <wps:cNvPr id="9" name="自选图形 352"/>
                        <wps:cNvCnPr/>
                        <wps:spPr>
                          <a:xfrm>
                            <a:off x="7155" y="4081"/>
                            <a:ext cx="0" cy="399"/>
                          </a:xfrm>
                          <a:prstGeom prst="straightConnector1">
                            <a:avLst/>
                          </a:prstGeom>
                          <a:ln w="9525" cap="flat" cmpd="sng">
                            <a:solidFill>
                              <a:srgbClr val="000000"/>
                            </a:solidFill>
                            <a:prstDash val="solid"/>
                            <a:headEnd type="none" w="med" len="med"/>
                            <a:tailEnd type="none" w="med" len="med"/>
                          </a:ln>
                        </wps:spPr>
                        <wps:bodyPr/>
                      </wps:wsp>
                      <wps:wsp>
                        <wps:cNvPr id="10" name="自选图形 353"/>
                        <wps:cNvCnPr/>
                        <wps:spPr>
                          <a:xfrm>
                            <a:off x="9465" y="4081"/>
                            <a:ext cx="0" cy="399"/>
                          </a:xfrm>
                          <a:prstGeom prst="straightConnector1">
                            <a:avLst/>
                          </a:prstGeom>
                          <a:ln w="9525" cap="flat" cmpd="sng">
                            <a:solidFill>
                              <a:srgbClr val="000000"/>
                            </a:solidFill>
                            <a:prstDash val="solid"/>
                            <a:headEnd type="none" w="med" len="med"/>
                            <a:tailEnd type="none" w="med" len="med"/>
                          </a:ln>
                        </wps:spPr>
                        <wps:bodyPr/>
                      </wps:wsp>
                      <wps:wsp>
                        <wps:cNvPr id="11" name="自选图形 354"/>
                        <wps:cNvCnPr/>
                        <wps:spPr>
                          <a:xfrm>
                            <a:off x="9465" y="4906"/>
                            <a:ext cx="0" cy="399"/>
                          </a:xfrm>
                          <a:prstGeom prst="straightConnector1">
                            <a:avLst/>
                          </a:prstGeom>
                          <a:ln w="9525" cap="flat" cmpd="sng">
                            <a:solidFill>
                              <a:srgbClr val="000000"/>
                            </a:solidFill>
                            <a:prstDash val="solid"/>
                            <a:headEnd type="none" w="med" len="med"/>
                            <a:tailEnd type="none" w="med" len="med"/>
                          </a:ln>
                        </wps:spPr>
                        <wps:bodyPr/>
                      </wps:wsp>
                      <wps:wsp>
                        <wps:cNvPr id="12" name="自选图形 355"/>
                        <wps:cNvCnPr/>
                        <wps:spPr>
                          <a:xfrm>
                            <a:off x="7170" y="4930"/>
                            <a:ext cx="0" cy="399"/>
                          </a:xfrm>
                          <a:prstGeom prst="straightConnector1">
                            <a:avLst/>
                          </a:prstGeom>
                          <a:ln w="9525" cap="flat" cmpd="sng">
                            <a:solidFill>
                              <a:srgbClr val="000000"/>
                            </a:solidFill>
                            <a:prstDash val="solid"/>
                            <a:headEnd type="none" w="med" len="med"/>
                            <a:tailEnd type="none" w="med" len="med"/>
                          </a:ln>
                        </wps:spPr>
                        <wps:bodyPr/>
                      </wps:wsp>
                      <wps:wsp>
                        <wps:cNvPr id="13" name="自选图形 356"/>
                        <wps:cNvCnPr/>
                        <wps:spPr>
                          <a:xfrm>
                            <a:off x="4785" y="4930"/>
                            <a:ext cx="0" cy="399"/>
                          </a:xfrm>
                          <a:prstGeom prst="straightConnector1">
                            <a:avLst/>
                          </a:prstGeom>
                          <a:ln w="9525" cap="flat" cmpd="sng">
                            <a:solidFill>
                              <a:srgbClr val="000000"/>
                            </a:solidFill>
                            <a:prstDash val="solid"/>
                            <a:headEnd type="none" w="med" len="med"/>
                            <a:tailEnd type="none" w="med" len="med"/>
                          </a:ln>
                        </wps:spPr>
                        <wps:bodyPr/>
                      </wps:wsp>
                      <wps:wsp>
                        <wps:cNvPr id="14" name="自选图形 357"/>
                        <wps:cNvCnPr/>
                        <wps:spPr>
                          <a:xfrm>
                            <a:off x="2355" y="4936"/>
                            <a:ext cx="0" cy="399"/>
                          </a:xfrm>
                          <a:prstGeom prst="straightConnector1">
                            <a:avLst/>
                          </a:prstGeom>
                          <a:ln w="9525" cap="flat" cmpd="sng">
                            <a:solidFill>
                              <a:srgbClr val="000000"/>
                            </a:solidFill>
                            <a:prstDash val="solid"/>
                            <a:headEnd type="none" w="med" len="med"/>
                            <a:tailEnd type="none" w="med" len="med"/>
                          </a:ln>
                        </wps:spPr>
                        <wps:bodyPr/>
                      </wps:wsp>
                      <wps:wsp>
                        <wps:cNvPr id="15" name="文本框 9"/>
                        <wps:cNvSpPr txBox="1"/>
                        <wps:spPr>
                          <a:xfrm>
                            <a:off x="1470" y="5335"/>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导游知识测试</w:t>
                              </w:r>
                            </w:p>
                          </w:txbxContent>
                        </wps:txbx>
                        <wps:bodyPr upright="1"/>
                      </wps:wsp>
                      <wps:wsp>
                        <wps:cNvPr id="16" name="文本框 9"/>
                        <wps:cNvSpPr txBox="1"/>
                        <wps:spPr>
                          <a:xfrm>
                            <a:off x="3814" y="5335"/>
                            <a:ext cx="192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导游讲解</w:t>
                              </w:r>
                            </w:p>
                          </w:txbxContent>
                        </wps:txbx>
                        <wps:bodyPr upright="1"/>
                      </wps:wsp>
                      <wps:wsp>
                        <wps:cNvPr id="17" name="文本框 9"/>
                        <wps:cNvSpPr txBox="1"/>
                        <wps:spPr>
                          <a:xfrm>
                            <a:off x="6281" y="5350"/>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英语口语测试</w:t>
                              </w:r>
                            </w:p>
                          </w:txbxContent>
                        </wps:txbx>
                        <wps:bodyPr upright="1"/>
                      </wps:wsp>
                      <wps:wsp>
                        <wps:cNvPr id="18" name="文本框 9"/>
                        <wps:cNvSpPr txBox="1"/>
                        <wps:spPr>
                          <a:xfrm>
                            <a:off x="8591" y="5320"/>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才艺运用</w:t>
                              </w:r>
                            </w:p>
                          </w:txbxContent>
                        </wps:txbx>
                        <wps:bodyPr upright="1"/>
                      </wps:wsp>
                      <wps:wsp>
                        <wps:cNvPr id="19" name="自选图形 362"/>
                        <wps:cNvCnPr/>
                        <wps:spPr>
                          <a:xfrm>
                            <a:off x="4785" y="5770"/>
                            <a:ext cx="0" cy="399"/>
                          </a:xfrm>
                          <a:prstGeom prst="straightConnector1">
                            <a:avLst/>
                          </a:prstGeom>
                          <a:ln w="9525" cap="flat" cmpd="sng">
                            <a:solidFill>
                              <a:srgbClr val="000000"/>
                            </a:solidFill>
                            <a:prstDash val="solid"/>
                            <a:headEnd type="none" w="med" len="med"/>
                            <a:tailEnd type="none" w="med" len="med"/>
                          </a:ln>
                        </wps:spPr>
                        <wps:bodyPr/>
                      </wps:wsp>
                      <wps:wsp>
                        <wps:cNvPr id="20" name="自选图形 363"/>
                        <wps:cNvCnPr/>
                        <wps:spPr>
                          <a:xfrm>
                            <a:off x="4785" y="6595"/>
                            <a:ext cx="0" cy="399"/>
                          </a:xfrm>
                          <a:prstGeom prst="straightConnector1">
                            <a:avLst/>
                          </a:prstGeom>
                          <a:ln w="9525" cap="flat" cmpd="sng">
                            <a:solidFill>
                              <a:srgbClr val="000000"/>
                            </a:solidFill>
                            <a:prstDash val="solid"/>
                            <a:headEnd type="none" w="med" len="med"/>
                            <a:tailEnd type="none" w="med" len="med"/>
                          </a:ln>
                        </wps:spPr>
                        <wps:bodyPr/>
                      </wps:wsp>
                      <wps:wsp>
                        <wps:cNvPr id="21" name="文本框 9"/>
                        <wps:cNvSpPr txBox="1"/>
                        <wps:spPr>
                          <a:xfrm>
                            <a:off x="3829" y="6994"/>
                            <a:ext cx="1912"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抽取参赛顺序</w:t>
                              </w:r>
                            </w:p>
                          </w:txbxContent>
                        </wps:txbx>
                        <wps:bodyPr upright="1"/>
                      </wps:wsp>
                      <wps:wsp>
                        <wps:cNvPr id="22" name="自选图形 365"/>
                        <wps:cNvCnPr/>
                        <wps:spPr>
                          <a:xfrm>
                            <a:off x="4800" y="7414"/>
                            <a:ext cx="0" cy="399"/>
                          </a:xfrm>
                          <a:prstGeom prst="straightConnector1">
                            <a:avLst/>
                          </a:prstGeom>
                          <a:ln w="9525" cap="flat" cmpd="sng">
                            <a:solidFill>
                              <a:srgbClr val="000000"/>
                            </a:solidFill>
                            <a:prstDash val="solid"/>
                            <a:headEnd type="none" w="med" len="med"/>
                            <a:tailEnd type="none" w="med" len="med"/>
                          </a:ln>
                        </wps:spPr>
                        <wps:bodyPr/>
                      </wps:wsp>
                      <wps:wsp>
                        <wps:cNvPr id="23" name="自选图形 366"/>
                        <wps:cNvCnPr/>
                        <wps:spPr>
                          <a:xfrm>
                            <a:off x="4800" y="8233"/>
                            <a:ext cx="0" cy="399"/>
                          </a:xfrm>
                          <a:prstGeom prst="straightConnector1">
                            <a:avLst/>
                          </a:prstGeom>
                          <a:ln w="9525" cap="flat" cmpd="sng">
                            <a:solidFill>
                              <a:srgbClr val="000000"/>
                            </a:solidFill>
                            <a:prstDash val="solid"/>
                            <a:headEnd type="none" w="med" len="med"/>
                            <a:tailEnd type="none" w="med" len="med"/>
                          </a:ln>
                        </wps:spPr>
                        <wps:bodyPr/>
                      </wps:wsp>
                      <wps:wsp>
                        <wps:cNvPr id="24" name="自选图形 367"/>
                        <wps:cNvCnPr/>
                        <wps:spPr>
                          <a:xfrm>
                            <a:off x="4815" y="9037"/>
                            <a:ext cx="0" cy="399"/>
                          </a:xfrm>
                          <a:prstGeom prst="straightConnector1">
                            <a:avLst/>
                          </a:prstGeom>
                          <a:ln w="9525" cap="flat" cmpd="sng">
                            <a:solidFill>
                              <a:srgbClr val="000000"/>
                            </a:solidFill>
                            <a:prstDash val="solid"/>
                            <a:headEnd type="none" w="med" len="med"/>
                            <a:tailEnd type="none" w="med" len="med"/>
                          </a:ln>
                        </wps:spPr>
                        <wps:bodyPr/>
                      </wps:wsp>
                      <wps:wsp>
                        <wps:cNvPr id="25" name="自选图形 368"/>
                        <wps:cNvCnPr/>
                        <wps:spPr>
                          <a:xfrm>
                            <a:off x="4800" y="9856"/>
                            <a:ext cx="0" cy="399"/>
                          </a:xfrm>
                          <a:prstGeom prst="straightConnector1">
                            <a:avLst/>
                          </a:prstGeom>
                          <a:ln w="9525" cap="flat" cmpd="sng">
                            <a:solidFill>
                              <a:srgbClr val="000000"/>
                            </a:solidFill>
                            <a:prstDash val="solid"/>
                            <a:headEnd type="none" w="med" len="med"/>
                            <a:tailEnd type="none" w="med" len="med"/>
                          </a:ln>
                        </wps:spPr>
                        <wps:bodyPr/>
                      </wps:wsp>
                      <wps:wsp>
                        <wps:cNvPr id="26" name="文本框 9"/>
                        <wps:cNvSpPr txBox="1"/>
                        <wps:spPr>
                          <a:xfrm>
                            <a:off x="3840" y="10270"/>
                            <a:ext cx="192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自选景点讲解</w:t>
                              </w:r>
                            </w:p>
                          </w:txbxContent>
                        </wps:txbx>
                        <wps:bodyPr upright="1"/>
                      </wps:wsp>
                      <wps:wsp>
                        <wps:cNvPr id="27" name="文本框 9"/>
                        <wps:cNvSpPr txBox="1"/>
                        <wps:spPr>
                          <a:xfrm>
                            <a:off x="3829" y="9436"/>
                            <a:ext cx="192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现场创作讲解</w:t>
                              </w:r>
                            </w:p>
                          </w:txbxContent>
                        </wps:txbx>
                        <wps:bodyPr upright="1"/>
                      </wps:wsp>
                      <wps:wsp>
                        <wps:cNvPr id="28" name="文本框 9"/>
                        <wps:cNvSpPr txBox="1"/>
                        <wps:spPr>
                          <a:xfrm>
                            <a:off x="3810" y="8632"/>
                            <a:ext cx="192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现场创作准备</w:t>
                              </w:r>
                            </w:p>
                          </w:txbxContent>
                        </wps:txbx>
                        <wps:bodyPr upright="1"/>
                      </wps:wsp>
                      <wps:wsp>
                        <wps:cNvPr id="29" name="文本框 9"/>
                        <wps:cNvSpPr txBox="1"/>
                        <wps:spPr>
                          <a:xfrm>
                            <a:off x="3829" y="7813"/>
                            <a:ext cx="192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抽取元素、团型</w:t>
                              </w:r>
                            </w:p>
                            <w:p>
                              <w:pPr>
                                <w:rPr>
                                  <w:szCs w:val="24"/>
                                </w:rPr>
                              </w:pPr>
                            </w:p>
                          </w:txbxContent>
                        </wps:txbx>
                        <wps:bodyPr upright="1"/>
                      </wps:wsp>
                      <wps:wsp>
                        <wps:cNvPr id="30" name="文本框 9"/>
                        <wps:cNvSpPr txBox="1"/>
                        <wps:spPr>
                          <a:xfrm>
                            <a:off x="3829" y="6175"/>
                            <a:ext cx="1927"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选手检录</w:t>
                              </w:r>
                            </w:p>
                            <w:p>
                              <w:pPr>
                                <w:rPr>
                                  <w:szCs w:val="24"/>
                                </w:rPr>
                              </w:pPr>
                            </w:p>
                          </w:txbxContent>
                        </wps:txbx>
                        <wps:bodyPr upright="1"/>
                      </wps:wsp>
                      <wps:wsp>
                        <wps:cNvPr id="31" name="自选图形 374"/>
                        <wps:cNvCnPr/>
                        <wps:spPr>
                          <a:xfrm>
                            <a:off x="7170" y="6589"/>
                            <a:ext cx="0" cy="399"/>
                          </a:xfrm>
                          <a:prstGeom prst="straightConnector1">
                            <a:avLst/>
                          </a:prstGeom>
                          <a:ln w="9525" cap="flat" cmpd="sng">
                            <a:solidFill>
                              <a:srgbClr val="000000"/>
                            </a:solidFill>
                            <a:prstDash val="solid"/>
                            <a:headEnd type="none" w="med" len="med"/>
                            <a:tailEnd type="none" w="med" len="med"/>
                          </a:ln>
                        </wps:spPr>
                        <wps:bodyPr/>
                      </wps:wsp>
                      <wps:wsp>
                        <wps:cNvPr id="32" name="自选图形 375"/>
                        <wps:cNvCnPr/>
                        <wps:spPr>
                          <a:xfrm>
                            <a:off x="7170" y="7420"/>
                            <a:ext cx="0" cy="399"/>
                          </a:xfrm>
                          <a:prstGeom prst="straightConnector1">
                            <a:avLst/>
                          </a:prstGeom>
                          <a:ln w="9525" cap="flat" cmpd="sng">
                            <a:solidFill>
                              <a:srgbClr val="000000"/>
                            </a:solidFill>
                            <a:prstDash val="solid"/>
                            <a:headEnd type="none" w="med" len="med"/>
                            <a:tailEnd type="none" w="med" len="med"/>
                          </a:ln>
                        </wps:spPr>
                        <wps:bodyPr/>
                      </wps:wsp>
                      <wps:wsp>
                        <wps:cNvPr id="33" name="自选图形 376"/>
                        <wps:cNvCnPr/>
                        <wps:spPr>
                          <a:xfrm>
                            <a:off x="9465" y="5755"/>
                            <a:ext cx="0" cy="399"/>
                          </a:xfrm>
                          <a:prstGeom prst="straightConnector1">
                            <a:avLst/>
                          </a:prstGeom>
                          <a:ln w="9525" cap="flat" cmpd="sng">
                            <a:solidFill>
                              <a:srgbClr val="000000"/>
                            </a:solidFill>
                            <a:prstDash val="solid"/>
                            <a:headEnd type="none" w="med" len="med"/>
                            <a:tailEnd type="none" w="med" len="med"/>
                          </a:ln>
                        </wps:spPr>
                        <wps:bodyPr/>
                      </wps:wsp>
                      <wps:wsp>
                        <wps:cNvPr id="34" name="自选图形 377"/>
                        <wps:cNvCnPr/>
                        <wps:spPr>
                          <a:xfrm>
                            <a:off x="7155" y="9067"/>
                            <a:ext cx="0" cy="399"/>
                          </a:xfrm>
                          <a:prstGeom prst="straightConnector1">
                            <a:avLst/>
                          </a:prstGeom>
                          <a:ln w="9525" cap="flat" cmpd="sng">
                            <a:solidFill>
                              <a:srgbClr val="000000"/>
                            </a:solidFill>
                            <a:prstDash val="solid"/>
                            <a:headEnd type="none" w="med" len="med"/>
                            <a:tailEnd type="none" w="med" len="med"/>
                          </a:ln>
                        </wps:spPr>
                        <wps:bodyPr/>
                      </wps:wsp>
                      <wps:wsp>
                        <wps:cNvPr id="35" name="自选图形 378"/>
                        <wps:cNvCnPr/>
                        <wps:spPr>
                          <a:xfrm>
                            <a:off x="7170" y="5776"/>
                            <a:ext cx="0" cy="399"/>
                          </a:xfrm>
                          <a:prstGeom prst="straightConnector1">
                            <a:avLst/>
                          </a:prstGeom>
                          <a:ln w="9525" cap="flat" cmpd="sng">
                            <a:solidFill>
                              <a:srgbClr val="000000"/>
                            </a:solidFill>
                            <a:prstDash val="solid"/>
                            <a:headEnd type="none" w="med" len="med"/>
                            <a:tailEnd type="none" w="med" len="med"/>
                          </a:ln>
                        </wps:spPr>
                        <wps:bodyPr/>
                      </wps:wsp>
                      <wps:wsp>
                        <wps:cNvPr id="36" name="文本框 9"/>
                        <wps:cNvSpPr txBox="1"/>
                        <wps:spPr>
                          <a:xfrm>
                            <a:off x="6266" y="6175"/>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选手检录</w:t>
                              </w:r>
                            </w:p>
                          </w:txbxContent>
                        </wps:txbx>
                        <wps:bodyPr upright="1"/>
                      </wps:wsp>
                      <wps:wsp>
                        <wps:cNvPr id="37" name="文本框 9"/>
                        <wps:cNvSpPr txBox="1"/>
                        <wps:spPr>
                          <a:xfrm>
                            <a:off x="6281" y="6994"/>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抽取参赛顺序</w:t>
                              </w:r>
                            </w:p>
                          </w:txbxContent>
                        </wps:txbx>
                        <wps:bodyPr upright="1"/>
                      </wps:wsp>
                      <wps:wsp>
                        <wps:cNvPr id="38" name="文本框 9"/>
                        <wps:cNvSpPr txBox="1"/>
                        <wps:spPr>
                          <a:xfrm>
                            <a:off x="6266" y="7828"/>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抽取工作情境</w:t>
                              </w:r>
                            </w:p>
                          </w:txbxContent>
                        </wps:txbx>
                        <wps:bodyPr upright="1"/>
                      </wps:wsp>
                      <wps:wsp>
                        <wps:cNvPr id="39" name="自选图形 382"/>
                        <wps:cNvCnPr/>
                        <wps:spPr>
                          <a:xfrm>
                            <a:off x="7170" y="8257"/>
                            <a:ext cx="0" cy="399"/>
                          </a:xfrm>
                          <a:prstGeom prst="straightConnector1">
                            <a:avLst/>
                          </a:prstGeom>
                          <a:ln w="9525" cap="flat" cmpd="sng">
                            <a:solidFill>
                              <a:srgbClr val="000000"/>
                            </a:solidFill>
                            <a:prstDash val="solid"/>
                            <a:headEnd type="none" w="med" len="med"/>
                            <a:tailEnd type="none" w="med" len="med"/>
                          </a:ln>
                        </wps:spPr>
                        <wps:bodyPr/>
                      </wps:wsp>
                      <wps:wsp>
                        <wps:cNvPr id="40" name="文本框 9"/>
                        <wps:cNvSpPr txBox="1"/>
                        <wps:spPr>
                          <a:xfrm>
                            <a:off x="6266" y="8647"/>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情境对话准备</w:t>
                              </w:r>
                            </w:p>
                          </w:txbxContent>
                        </wps:txbx>
                        <wps:bodyPr upright="1"/>
                      </wps:wsp>
                      <wps:wsp>
                        <wps:cNvPr id="41" name="文本框 9"/>
                        <wps:cNvSpPr txBox="1"/>
                        <wps:spPr>
                          <a:xfrm>
                            <a:off x="6251" y="9436"/>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情境英语对话</w:t>
                              </w:r>
                            </w:p>
                          </w:txbxContent>
                        </wps:txbx>
                        <wps:bodyPr upright="1"/>
                      </wps:wsp>
                      <wps:wsp>
                        <wps:cNvPr id="42" name="文本框 9"/>
                        <wps:cNvSpPr txBox="1"/>
                        <wps:spPr>
                          <a:xfrm>
                            <a:off x="8576" y="6160"/>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选手检录</w:t>
                              </w:r>
                            </w:p>
                          </w:txbxContent>
                        </wps:txbx>
                        <wps:bodyPr upright="1"/>
                      </wps:wsp>
                      <wps:wsp>
                        <wps:cNvPr id="43" name="自选图形 386"/>
                        <wps:cNvCnPr/>
                        <wps:spPr>
                          <a:xfrm>
                            <a:off x="9465" y="6595"/>
                            <a:ext cx="0" cy="399"/>
                          </a:xfrm>
                          <a:prstGeom prst="straightConnector1">
                            <a:avLst/>
                          </a:prstGeom>
                          <a:ln w="9525" cap="flat" cmpd="sng">
                            <a:solidFill>
                              <a:srgbClr val="000000"/>
                            </a:solidFill>
                            <a:prstDash val="solid"/>
                            <a:headEnd type="none" w="med" len="med"/>
                            <a:tailEnd type="none" w="med" len="med"/>
                          </a:ln>
                        </wps:spPr>
                        <wps:bodyPr/>
                      </wps:wsp>
                      <wps:wsp>
                        <wps:cNvPr id="44" name="文本框 9"/>
                        <wps:cNvSpPr txBox="1"/>
                        <wps:spPr>
                          <a:xfrm>
                            <a:off x="8576" y="7000"/>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抽取参赛顺序</w:t>
                              </w:r>
                            </w:p>
                          </w:txbxContent>
                        </wps:txbx>
                        <wps:bodyPr upright="1"/>
                      </wps:wsp>
                      <wps:wsp>
                        <wps:cNvPr id="45" name="自选图形 388"/>
                        <wps:cNvCnPr/>
                        <wps:spPr>
                          <a:xfrm>
                            <a:off x="9465" y="7429"/>
                            <a:ext cx="0" cy="399"/>
                          </a:xfrm>
                          <a:prstGeom prst="straightConnector1">
                            <a:avLst/>
                          </a:prstGeom>
                          <a:ln w="9525" cap="flat" cmpd="sng">
                            <a:solidFill>
                              <a:srgbClr val="000000"/>
                            </a:solidFill>
                            <a:prstDash val="solid"/>
                            <a:headEnd type="none" w="med" len="med"/>
                            <a:tailEnd type="none" w="med" len="med"/>
                          </a:ln>
                        </wps:spPr>
                        <wps:bodyPr/>
                      </wps:wsp>
                      <wps:wsp>
                        <wps:cNvPr id="46" name="文本框 9"/>
                        <wps:cNvSpPr txBox="1"/>
                        <wps:spPr>
                          <a:xfrm>
                            <a:off x="8561" y="7828"/>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情境设计描述</w:t>
                              </w:r>
                            </w:p>
                          </w:txbxContent>
                        </wps:txbx>
                        <wps:bodyPr upright="1"/>
                      </wps:wsp>
                      <wps:wsp>
                        <wps:cNvPr id="47" name="自选图形 390"/>
                        <wps:cNvCnPr/>
                        <wps:spPr>
                          <a:xfrm>
                            <a:off x="9465" y="8257"/>
                            <a:ext cx="0" cy="399"/>
                          </a:xfrm>
                          <a:prstGeom prst="straightConnector1">
                            <a:avLst/>
                          </a:prstGeom>
                          <a:ln w="9525" cap="flat" cmpd="sng">
                            <a:solidFill>
                              <a:srgbClr val="000000"/>
                            </a:solidFill>
                            <a:prstDash val="solid"/>
                            <a:headEnd type="none" w="med" len="med"/>
                            <a:tailEnd type="none" w="med" len="med"/>
                          </a:ln>
                        </wps:spPr>
                        <wps:bodyPr/>
                      </wps:wsp>
                      <wps:wsp>
                        <wps:cNvPr id="48" name="文本框 9"/>
                        <wps:cNvSpPr txBox="1"/>
                        <wps:spPr>
                          <a:xfrm>
                            <a:off x="8561" y="8656"/>
                            <a:ext cx="1800" cy="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应景才艺展示</w:t>
                              </w:r>
                            </w:p>
                          </w:txbxContent>
                        </wps:txbx>
                        <wps:bodyPr upright="1"/>
                      </wps:wsp>
                      <wps:wsp>
                        <wps:cNvPr id="49" name="文本框 9"/>
                        <wps:cNvSpPr txBox="1"/>
                        <wps:spPr>
                          <a:xfrm>
                            <a:off x="4883" y="3165"/>
                            <a:ext cx="2248" cy="50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领队会</w:t>
                              </w:r>
                            </w:p>
                          </w:txbxContent>
                        </wps:txbx>
                        <wps:bodyPr upright="1"/>
                      </wps:wsp>
                    </wpg:wgp>
                  </a:graphicData>
                </a:graphic>
              </wp:anchor>
            </w:drawing>
          </mc:Choice>
          <mc:Fallback>
            <w:pict>
              <v:group id="组合 343" o:spid="_x0000_s1026" o:spt="203" style="position:absolute;left:0pt;margin-left:-9.75pt;margin-top:11.05pt;height:376.25pt;width:446.05pt;z-index:251658240;mso-width-relative:page;mso-height-relative:page;" coordorigin="1470,3165" coordsize="8921,7525" o:gfxdata="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">
                <o:lock v:ext="edit" aspectratio="f"/>
                <v:shape id="自选图形 344" o:spid="_x0000_s1026" o:spt="32" type="#_x0000_t32" style="position:absolute;left:6000;top:3674;height:399;width:0;" filled="f" stroked="t" coordsize="21600,21600" o:gfxdata="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euqV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文本框 9" o:spid="_x0000_s1026" o:spt="202" type="#_x0000_t202" style="position:absolute;left:1470;top:4495;height:420;width:1800;" fillcolor="#FFFFFF" filled="t" stroked="t" coordsize="21600,21600" o:gfxdata="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exN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环节一</w:t>
                        </w:r>
                      </w:p>
                    </w:txbxContent>
                  </v:textbox>
                </v:shape>
                <v:shape id="自选图形 346" o:spid="_x0000_s1026" o:spt="32" type="#_x0000_t32" style="position:absolute;left:2355;top:4088;height:399;width:0;"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47" o:spid="_x0000_s1026" o:spt="32" type="#_x0000_t32" style="position:absolute;left:2355;top:4074;height:0;width:7110;" filled="f" stroked="t" coordsize="21600,21600" o:gfxdata="UEsDBAoAAAAAAIdO4kAAAAAAAAAAAAAAAAAEAAAAZHJzL1BLAwQUAAAACACHTuJA2ZwJzb0AAADa&#10;AAAADwAAAGRycy9kb3ducmV2LnhtbEWPQWvCQBSE70L/w/IKvUjdjVS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nAnN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9" o:spid="_x0000_s1026" o:spt="202" type="#_x0000_t202" style="position:absolute;left:3810;top:4495;height:420;width:1961;"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环节二</w:t>
                        </w:r>
                      </w:p>
                    </w:txbxContent>
                  </v:textbox>
                </v:shape>
                <v:shape id="文本框 9" o:spid="_x0000_s1026" o:spt="202" type="#_x0000_t202" style="position:absolute;left:6281;top:4495;height:420;width:1800;"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环节三</w:t>
                        </w:r>
                      </w:p>
                    </w:txbxContent>
                  </v:textbox>
                </v:shape>
                <v:shape id="文本框 9" o:spid="_x0000_s1026" o:spt="202" type="#_x0000_t202" style="position:absolute;left:8591;top:4487;height:420;width:1800;"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环节四</w:t>
                        </w:r>
                      </w:p>
                    </w:txbxContent>
                  </v:textbox>
                </v:shape>
                <v:shape id="自选图形 351" o:spid="_x0000_s1026" o:spt="32" type="#_x0000_t32" style="position:absolute;left:4785;top:4081;height:399;width:0;"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352" o:spid="_x0000_s1026" o:spt="32" type="#_x0000_t32" style="position:absolute;left:7155;top:4081;height:399;width:0;"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自选图形 353" o:spid="_x0000_s1026" o:spt="32" type="#_x0000_t32" style="position:absolute;left:9465;top:4081;height:399;width:0;"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54" o:spid="_x0000_s1026" o:spt="32" type="#_x0000_t32" style="position:absolute;left:9465;top:4906;height:399;width:0;" filled="f" stroked="t" coordsize="21600,21600" o:gfxdata="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wRz+7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355" o:spid="_x0000_s1026" o:spt="32" type="#_x0000_t32" style="position:absolute;left:7170;top:4930;height:399;width:0;"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356" o:spid="_x0000_s1026" o:spt="32" type="#_x0000_t32" style="position:absolute;left:4785;top:4930;height:399;width:0;" filled="f" stroked="t" coordsize="21600,21600" o:gfxdata="UEsDBAoAAAAAAIdO4kAAAAAAAAAAAAAAAAAEAAAAZHJzL1BLAwQUAAAACACHTuJAvJpIF7sAAADb&#10;AAAADwAAAGRycy9kb3ducmV2LnhtbEVPTWvCQBC9C/0PyxR6kbobi2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pIF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357" o:spid="_x0000_s1026" o:spt="32" type="#_x0000_t32" style="position:absolute;left:2355;top:4936;height:399;width:0;" filled="f" stroked="t" coordsize="21600,21600" o:gfxdata="UEsDBAoAAAAAAIdO4kAAAAAAAAAAAAAAAAAEAAAAZHJzL1BLAwQUAAAACACHTuJAM3PQY7sAAADb&#10;AAAADwAAAGRycy9kb3ducmV2LnhtbEVPTWvCQBC9C/0PyxR6kbobqW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3PQY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文本框 9" o:spid="_x0000_s1026" o:spt="202" type="#_x0000_t202" style="position:absolute;left:1470;top:5335;height:420;width:1800;" fillcolor="#FFFFFF" filled="t" stroked="t" coordsize="21600,21600" o:gfxdata="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TN8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导游知识测试</w:t>
                        </w:r>
                      </w:p>
                    </w:txbxContent>
                  </v:textbox>
                </v:shape>
                <v:shape id="文本框 9" o:spid="_x0000_s1026" o:spt="202" type="#_x0000_t202" style="position:absolute;left:3814;top:5335;height:420;width:1927;" fillcolor="#FFFFFF" filled="t" stroked="t" coordsize="21600,21600" o:gfxdata="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nh4ja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导游讲解</w:t>
                        </w:r>
                      </w:p>
                    </w:txbxContent>
                  </v:textbox>
                </v:shape>
                <v:shape id="文本框 9" o:spid="_x0000_s1026" o:spt="202" type="#_x0000_t202" style="position:absolute;left:6281;top:5350;height:420;width:1800;" fillcolor="#FFFFFF" filled="t" stroked="t" coordsize="21600,21600" o:gfxdata="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atR62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英语口语测试</w:t>
                        </w:r>
                      </w:p>
                    </w:txbxContent>
                  </v:textbox>
                </v:shape>
                <v:shape id="文本框 9" o:spid="_x0000_s1026" o:spt="202" type="#_x0000_t202" style="position:absolute;left:8591;top:5320;height:420;width:1800;" fillcolor="#FFFFFF" filled="t" stroked="t" coordsize="21600,21600" o:gfxdata="UEsDBAoAAAAAAIdO4kAAAAAAAAAAAAAAAAAEAAAAZHJzL1BLAwQUAAAACACHTuJAhzLT37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1j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LT3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才艺运用</w:t>
                        </w:r>
                      </w:p>
                    </w:txbxContent>
                  </v:textbox>
                </v:shape>
                <v:shape id="自选图形 362" o:spid="_x0000_s1026" o:spt="32" type="#_x0000_t32" style="position:absolute;left:4785;top:5770;height:399;width:0;" filled="f" stroked="t" coordsize="21600,21600" o:gfxdata="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3XJ//bgAAADb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自选图形 363" o:spid="_x0000_s1026" o:spt="32" type="#_x0000_t32" style="position:absolute;left:4785;top:6595;height:399;width:0;"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文本框 9" o:spid="_x0000_s1026" o:spt="202" type="#_x0000_t202" style="position:absolute;left:3829;top:6994;height:420;width:1912;" fillcolor="#FFFFFF" filled="t" stroked="t" coordsize="21600,21600" o:gfxdata="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Sw/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抽取参赛顺序</w:t>
                        </w:r>
                      </w:p>
                    </w:txbxContent>
                  </v:textbox>
                </v:shape>
                <v:shape id="自选图形 365" o:spid="_x0000_s1026" o:spt="32" type="#_x0000_t32" style="position:absolute;left:4800;top:7414;height:399;width:0;" filled="f" stroked="t" coordsize="21600,21600" o:gfxdata="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bonMb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自选图形 366" o:spid="_x0000_s1026" o:spt="32" type="#_x0000_t32" style="position:absolute;left:4800;top:8233;height:399;width:0;" filled="f" stroked="t" coordsize="21600,21600" o:gfxdata="UEsDBAoAAAAAAIdO4kAAAAAAAAAAAAAAAAAEAAAAZHJzL1BLAwQUAAAACACHTuJAcvaCqr0AAADb&#10;AAAADwAAAGRycy9kb3ducmV2LnhtbEWPQWvCQBSE7wX/w/IEL0V3k1L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y9oKq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67" o:spid="_x0000_s1026" o:spt="32" type="#_x0000_t32" style="position:absolute;left:4815;top:9037;height:399;width:0;" filled="f" stroked="t" coordsize="21600,21600" o:gfxdata="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Hxr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68" o:spid="_x0000_s1026" o:spt="32" type="#_x0000_t32" style="position:absolute;left:4800;top:9856;height:399;width:0;" filled="f" stroked="t" coordsize="21600,21600" o:gfxdata="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U79F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9" o:spid="_x0000_s1026" o:spt="202" type="#_x0000_t202" style="position:absolute;left:3840;top:10270;height:420;width:1927;" fillcolor="#FFFFFF" filled="t" stroked="t" coordsize="21600,21600" o:gfxdata="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jSiL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自选景点讲解</w:t>
                        </w:r>
                      </w:p>
                    </w:txbxContent>
                  </v:textbox>
                </v:shape>
                <v:shape id="文本框 9" o:spid="_x0000_s1026" o:spt="202" type="#_x0000_t202" style="position:absolute;left:3829;top:9436;height:420;width:1927;" fillcolor="#FFFFFF" filled="t" stroked="t" coordsize="21600,21600" o:gfxdata="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jBjRC/&#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现场创作讲解</w:t>
                        </w:r>
                      </w:p>
                    </w:txbxContent>
                  </v:textbox>
                </v:shape>
                <v:shape id="文本框 9" o:spid="_x0000_s1026" o:spt="202" type="#_x0000_t202" style="position:absolute;left:3810;top:8632;height:420;width:1927;" fillcolor="#FFFFFF" filled="t" stroked="t" coordsize="21600,21600" o:gfxdata="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hl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现场创作准备</w:t>
                        </w:r>
                      </w:p>
                    </w:txbxContent>
                  </v:textbox>
                </v:shape>
                <v:shape id="文本框 9" o:spid="_x0000_s1026" o:spt="202" type="#_x0000_t202" style="position:absolute;left:3829;top:7813;height:420;width:1927;" fillcolor="#FFFFFF" filled="t" stroked="t" coordsize="21600,21600" o:gfxdata="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Erz5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抽取元素、团型</w:t>
                        </w:r>
                      </w:p>
                      <w:p>
                        <w:pPr>
                          <w:rPr>
                            <w:szCs w:val="24"/>
                          </w:rPr>
                        </w:pPr>
                      </w:p>
                    </w:txbxContent>
                  </v:textbox>
                </v:shape>
                <v:shape id="文本框 9" o:spid="_x0000_s1026" o:spt="202" type="#_x0000_t202" style="position:absolute;left:3829;top:6175;height:420;width:1927;" fillcolor="#FFFFFF" filled="t" stroked="t" coordsize="21600,21600" o:gfxdata="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vGDu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选手检录</w:t>
                        </w:r>
                      </w:p>
                      <w:p>
                        <w:pPr>
                          <w:rPr>
                            <w:szCs w:val="24"/>
                          </w:rPr>
                        </w:pPr>
                      </w:p>
                    </w:txbxContent>
                  </v:textbox>
                </v:shape>
                <v:shape id="自选图形 374" o:spid="_x0000_s1026" o:spt="32" type="#_x0000_t32" style="position:absolute;left:7170;top:6589;height:399;width: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自选图形 375" o:spid="_x0000_s1026" o:spt="32" type="#_x0000_t32" style="position:absolute;left:7170;top:7420;height:399;width: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76" o:spid="_x0000_s1026" o:spt="32" type="#_x0000_t32" style="position:absolute;left:9465;top:5755;height:399;width:0;"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77" o:spid="_x0000_s1026" o:spt="32" type="#_x0000_t32" style="position:absolute;left:7155;top:9067;height:399;width:0;"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自选图形 378" o:spid="_x0000_s1026" o:spt="32" type="#_x0000_t32" style="position:absolute;left:7170;top:5776;height:399;width:0;"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9" o:spid="_x0000_s1026" o:spt="202" type="#_x0000_t202" style="position:absolute;left:6266;top:6175;height:420;width:1800;" fillcolor="#FFFFFF" filled="t" stroked="t" coordsize="21600,21600" o:gfxdata="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S+V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选手检录</w:t>
                        </w:r>
                      </w:p>
                    </w:txbxContent>
                  </v:textbox>
                </v:shape>
                <v:shape id="文本框 9" o:spid="_x0000_s1026" o:spt="202" type="#_x0000_t202" style="position:absolute;left:6281;top:6994;height:420;width:1800;"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抽取参赛顺序</w:t>
                        </w:r>
                      </w:p>
                    </w:txbxContent>
                  </v:textbox>
                </v:shape>
                <v:shape id="文本框 9" o:spid="_x0000_s1026" o:spt="202" type="#_x0000_t202" style="position:absolute;left:6266;top:7828;height:420;width:1800;"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抽取工作情境</w:t>
                        </w:r>
                      </w:p>
                    </w:txbxContent>
                  </v:textbox>
                </v:shape>
                <v:shape id="自选图形 382" o:spid="_x0000_s1026" o:spt="32" type="#_x0000_t32" style="position:absolute;left:7170;top:8257;height:399;width:0;" filled="f" stroked="t" coordsize="21600,21600" o:gfxdata="UEsDBAoAAAAAAIdO4kAAAAAAAAAAAAAAAAAEAAAAZHJzL1BLAwQUAAAACACHTuJAlscjnbwAAADb&#10;AAAADwAAAGRycy9kb3ducmV2LnhtbEWPQYvCMBSE78L+h/AW9iJrUhd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I5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文本框 9" o:spid="_x0000_s1026" o:spt="202" type="#_x0000_t202" style="position:absolute;left:6266;top:8647;height:420;width:1800;"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情境对话准备</w:t>
                        </w:r>
                      </w:p>
                    </w:txbxContent>
                  </v:textbox>
                </v:shape>
                <v:shape id="文本框 9" o:spid="_x0000_s1026" o:spt="202" type="#_x0000_t202" style="position:absolute;left:6251;top:9436;height:420;width:1800;"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情境英语对话</w:t>
                        </w:r>
                      </w:p>
                    </w:txbxContent>
                  </v:textbox>
                </v:shape>
                <v:shape id="文本框 9" o:spid="_x0000_s1026" o:spt="202" type="#_x0000_t202" style="position:absolute;left:8576;top:6160;height:420;width:1800;"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选手检录</w:t>
                        </w:r>
                      </w:p>
                    </w:txbxContent>
                  </v:textbox>
                </v:shape>
                <v:shape id="自选图形 386" o:spid="_x0000_s1026" o:spt="32" type="#_x0000_t32" style="position:absolute;left:9465;top:6595;height:399;width:0;" filled="f" stroked="t" coordsize="21600,21600" o:gfxdata="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Wc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9" o:spid="_x0000_s1026" o:spt="202" type="#_x0000_t202" style="position:absolute;left:8576;top:7000;height:420;width:1800;" fillcolor="#FFFFFF" filled="t" stroked="t" coordsize="21600,21600" o:gfxdata="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z2x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抽取参赛顺序</w:t>
                        </w:r>
                      </w:p>
                    </w:txbxContent>
                  </v:textbox>
                </v:shape>
                <v:shape id="自选图形 388" o:spid="_x0000_s1026" o:spt="32" type="#_x0000_t32" style="position:absolute;left:9465;top:7429;height:399;width:0;" filled="f" stroked="t" coordsize="21600,21600" o:gfxdata="UEsDBAoAAAAAAIdO4kAAAAAAAAAAAAAAAAAEAAAAZHJzL1BLAwQUAAAACACHTuJAT4xa5b0AAADb&#10;AAAADwAAAGRycy9kb3ducmV2LnhtbEWPQWvCQBSE7wX/w/IEL8XsJtR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Fr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文本框 9" o:spid="_x0000_s1026" o:spt="202" type="#_x0000_t202" style="position:absolute;left:8561;top:7828;height:420;width:1800;" fillcolor="#FFFFFF" filled="t" stroked="t" coordsize="21600,21600" o:gfxdata="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lLNK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情境设计描述</w:t>
                        </w:r>
                      </w:p>
                    </w:txbxContent>
                  </v:textbox>
                </v:shape>
                <v:shape id="自选图形 390" o:spid="_x0000_s1026" o:spt="32" type="#_x0000_t32" style="position:absolute;left:9465;top:8257;height:399;width:0;" filled="f" stroked="t" coordsize="21600,21600" o:gfxdata="UEsDBAoAAAAAAIdO4kAAAAAAAAAAAAAAAAAEAAAAZHJzL1BLAwQUAAAACACHTuJA0BJhCbwAAADb&#10;AAAADwAAAGRycy9kb3ducmV2LnhtbEWPT4vCMBTE78J+h/AEL6JJR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SYQ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文本框 9" o:spid="_x0000_s1026" o:spt="202" type="#_x0000_t202" style="position:absolute;left:8561;top:8656;height:420;width:1800;" fillcolor="#FFFFFF" filled="t" stroked="t" coordsize="21600,21600" o:gfxdata="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UgfzC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应景才艺展示</w:t>
                        </w:r>
                      </w:p>
                    </w:txbxContent>
                  </v:textbox>
                </v:shape>
                <v:shape id="文本框 9" o:spid="_x0000_s1026" o:spt="202" type="#_x0000_t202" style="position:absolute;left:4883;top:3165;height:509;width:2248;" fillcolor="#FFFFFF" filled="t" stroked="t" coordsize="21600,21600" o:gfxdata="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1ZW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spacing w:line="240" w:lineRule="auto"/>
                          <w:jc w:val="center"/>
                          <w:rPr>
                            <w:rFonts w:ascii="仿宋_GB2312" w:eastAsia="仿宋_GB2312"/>
                            <w:iCs/>
                            <w:kern w:val="0"/>
                            <w:sz w:val="24"/>
                            <w:szCs w:val="24"/>
                          </w:rPr>
                        </w:pPr>
                        <w:r>
                          <w:rPr>
                            <w:rFonts w:hint="eastAsia" w:ascii="仿宋_GB2312" w:eastAsia="仿宋_GB2312"/>
                            <w:iCs/>
                            <w:kern w:val="0"/>
                            <w:sz w:val="24"/>
                            <w:szCs w:val="24"/>
                          </w:rPr>
                          <w:t>领队会</w:t>
                        </w:r>
                      </w:p>
                    </w:txbxContent>
                  </v:textbox>
                </v:shape>
              </v:group>
            </w:pict>
          </mc:Fallback>
        </mc:AlternateContent>
      </w: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ascii="仿宋_GB2312" w:hAnsi="仿宋" w:eastAsia="仿宋_GB2312" w:cs="仿宋"/>
          <w:b/>
          <w:sz w:val="28"/>
          <w:szCs w:val="28"/>
        </w:rPr>
      </w:pPr>
    </w:p>
    <w:p>
      <w:pPr>
        <w:adjustRightInd w:val="0"/>
        <w:snapToGrid w:val="0"/>
        <w:spacing w:line="560" w:lineRule="exact"/>
        <w:ind w:left="105" w:leftChars="50" w:firstLine="562" w:firstLineChars="200"/>
        <w:jc w:val="left"/>
        <w:rPr>
          <w:rFonts w:hint="eastAsia" w:ascii="仿宋_GB2312" w:hAnsi="仿宋" w:eastAsia="仿宋_GB2312" w:cs="仿宋"/>
          <w:b/>
          <w:sz w:val="28"/>
          <w:szCs w:val="28"/>
        </w:rPr>
      </w:pPr>
      <w:r>
        <w:rPr>
          <w:rFonts w:hint="eastAsia" w:ascii="仿宋_GB2312" w:hAnsi="仿宋" w:eastAsia="仿宋_GB2312" w:cs="仿宋"/>
          <w:b/>
          <w:sz w:val="28"/>
          <w:szCs w:val="28"/>
        </w:rPr>
        <w:t>六、竞赛赛卷</w:t>
      </w:r>
    </w:p>
    <w:p>
      <w:pPr>
        <w:adjustRightInd w:val="0"/>
        <w:snapToGrid w:val="0"/>
        <w:spacing w:line="560" w:lineRule="exact"/>
        <w:ind w:left="105" w:leftChars="50" w:firstLine="560" w:firstLineChars="200"/>
        <w:jc w:val="left"/>
        <w:rPr>
          <w:rFonts w:ascii="仿宋_GB2312" w:hAnsi="仿宋" w:eastAsia="仿宋_GB2312" w:cs="仿宋"/>
          <w:sz w:val="28"/>
          <w:szCs w:val="28"/>
        </w:rPr>
      </w:pPr>
      <w:r>
        <w:rPr>
          <w:rFonts w:hint="eastAsia" w:ascii="仿宋_GB2312" w:hAnsi="仿宋" w:eastAsia="仿宋_GB2312" w:cs="仿宋"/>
          <w:sz w:val="28"/>
          <w:szCs w:val="28"/>
        </w:rPr>
        <w:t>本赛项公开赛题库，并</w:t>
      </w:r>
      <w:r>
        <w:rPr>
          <w:rFonts w:hint="eastAsia" w:ascii="仿宋_GB2312" w:eastAsia="仿宋_GB2312"/>
          <w:iCs/>
          <w:kern w:val="0"/>
          <w:sz w:val="28"/>
          <w:szCs w:val="28"/>
        </w:rPr>
        <w:t>于开赛前1个月在大赛网络信息发布平台上（</w:t>
      </w:r>
      <w:r>
        <w:fldChar w:fldCharType="begin"/>
      </w:r>
      <w:r>
        <w:instrText xml:space="preserve"> HYPERLINK "http://www.chinaskills-jsw.org" </w:instrText>
      </w:r>
      <w:r>
        <w:fldChar w:fldCharType="separate"/>
      </w:r>
      <w:r>
        <w:rPr>
          <w:rFonts w:hint="eastAsia" w:ascii="仿宋_GB2312" w:eastAsia="仿宋_GB2312"/>
          <w:iCs/>
          <w:kern w:val="0"/>
          <w:sz w:val="28"/>
          <w:szCs w:val="28"/>
        </w:rPr>
        <w:t>www.chinaskills-jsw.org</w:t>
      </w:r>
      <w:r>
        <w:rPr>
          <w:rFonts w:hint="eastAsia" w:ascii="仿宋_GB2312" w:eastAsia="仿宋_GB2312"/>
          <w:iCs/>
          <w:kern w:val="0"/>
          <w:sz w:val="28"/>
          <w:szCs w:val="28"/>
        </w:rPr>
        <w:fldChar w:fldCharType="end"/>
      </w:r>
      <w:r>
        <w:rPr>
          <w:rFonts w:hint="eastAsia" w:ascii="仿宋_GB2312" w:eastAsia="仿宋_GB2312"/>
          <w:iCs/>
          <w:kern w:val="0"/>
          <w:sz w:val="28"/>
          <w:szCs w:val="28"/>
        </w:rPr>
        <w:t>)公布。</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 xml:space="preserve">（一）导游知识测试 </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含导游基础知识、导游业务、旅游法规及旅游热点问题等知识，题库量共1000题，比赛笔试试卷包括判断题40题，每题0.5分，单项选择题40题，每题1分，多项选择题20题，每题2分，卷面成绩共100分，最后成绩按15%折算计入大赛总成绩。题例如下：</w:t>
      </w:r>
    </w:p>
    <w:p>
      <w:pPr>
        <w:pStyle w:val="27"/>
        <w:spacing w:line="560" w:lineRule="exact"/>
        <w:ind w:left="105" w:leftChars="50"/>
        <w:rPr>
          <w:color w:val="auto"/>
        </w:rPr>
      </w:pPr>
      <w:r>
        <w:rPr>
          <w:rFonts w:hint="eastAsia"/>
          <w:color w:val="auto"/>
        </w:rPr>
        <w:t>1.判断题（判断为对的请选A，判断为错的请选B）</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游客要求换餐时，导游员应立即满足游客的要求，无条件为其换餐。</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答案：B</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2.判断题（判断对的请选A，判断错的请选B）</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导游员应讲究穿戴，且要把讲究穿戴和追求工作质量结合起来。</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答案：B</w:t>
      </w:r>
    </w:p>
    <w:p>
      <w:pPr>
        <w:pStyle w:val="27"/>
        <w:spacing w:line="560" w:lineRule="exact"/>
        <w:ind w:left="105" w:leftChars="50"/>
        <w:rPr>
          <w:color w:val="auto"/>
        </w:rPr>
      </w:pPr>
      <w:r>
        <w:rPr>
          <w:rFonts w:hint="eastAsia"/>
          <w:color w:val="auto"/>
        </w:rPr>
        <w:t>3.单选题（请选择一个正确答案）</w:t>
      </w:r>
    </w:p>
    <w:p>
      <w:pPr>
        <w:pStyle w:val="27"/>
        <w:spacing w:line="560" w:lineRule="exact"/>
        <w:ind w:left="105" w:leftChars="50"/>
        <w:rPr>
          <w:color w:val="auto"/>
        </w:rPr>
      </w:pPr>
      <w:r>
        <w:rPr>
          <w:rFonts w:hint="eastAsia"/>
          <w:color w:val="auto"/>
        </w:rPr>
        <w:t>游客提出调换同一标准但朝向不同的房间时的处理方法是：若酒店有空房，可适当满足，或请（    ）在内部调整。</w:t>
      </w:r>
    </w:p>
    <w:p>
      <w:pPr>
        <w:pStyle w:val="27"/>
        <w:spacing w:line="560" w:lineRule="exact"/>
        <w:ind w:left="105" w:leftChars="50"/>
        <w:rPr>
          <w:color w:val="auto"/>
        </w:rPr>
      </w:pPr>
      <w:r>
        <w:rPr>
          <w:rFonts w:hint="eastAsia"/>
          <w:color w:val="auto"/>
        </w:rPr>
        <w:t>A.旅游团领队           B.地陪导游员</w:t>
      </w:r>
    </w:p>
    <w:p>
      <w:pPr>
        <w:pStyle w:val="27"/>
        <w:spacing w:line="560" w:lineRule="exact"/>
        <w:ind w:left="105" w:leftChars="50"/>
        <w:rPr>
          <w:color w:val="auto"/>
        </w:rPr>
      </w:pPr>
      <w:r>
        <w:rPr>
          <w:rFonts w:hint="eastAsia"/>
          <w:color w:val="auto"/>
        </w:rPr>
        <w:t>C.全陪导游员           D.旅行社计调</w:t>
      </w:r>
    </w:p>
    <w:p>
      <w:pPr>
        <w:pStyle w:val="27"/>
        <w:spacing w:line="560" w:lineRule="exact"/>
        <w:ind w:left="105" w:leftChars="50"/>
        <w:rPr>
          <w:color w:val="auto"/>
        </w:rPr>
      </w:pPr>
      <w:r>
        <w:rPr>
          <w:rFonts w:hint="eastAsia"/>
          <w:color w:val="auto"/>
        </w:rPr>
        <w:t>答案：A</w:t>
      </w:r>
    </w:p>
    <w:p>
      <w:pPr>
        <w:pStyle w:val="27"/>
        <w:spacing w:line="560" w:lineRule="exact"/>
        <w:ind w:left="105" w:leftChars="50"/>
        <w:rPr>
          <w:color w:val="auto"/>
        </w:rPr>
      </w:pPr>
      <w:r>
        <w:rPr>
          <w:rFonts w:hint="eastAsia"/>
          <w:iCs w:val="0"/>
          <w:color w:val="auto"/>
        </w:rPr>
        <w:t>4.单选题</w:t>
      </w:r>
      <w:r>
        <w:rPr>
          <w:rFonts w:hint="eastAsia"/>
          <w:color w:val="auto"/>
        </w:rPr>
        <w:t>（请选择一个正确答案）</w:t>
      </w:r>
    </w:p>
    <w:p>
      <w:pPr>
        <w:pStyle w:val="27"/>
        <w:spacing w:line="560" w:lineRule="exact"/>
        <w:ind w:left="105" w:leftChars="50"/>
        <w:rPr>
          <w:color w:val="auto"/>
        </w:rPr>
      </w:pPr>
      <w:r>
        <w:rPr>
          <w:rFonts w:hint="eastAsia"/>
          <w:color w:val="auto"/>
        </w:rPr>
        <w:t>地陪导游员服务程序中，在准备阶段，导游员了解旅游团基本情况和制定活动日程的依据是（    ）。</w:t>
      </w:r>
    </w:p>
    <w:p>
      <w:pPr>
        <w:pStyle w:val="27"/>
        <w:spacing w:line="560" w:lineRule="exact"/>
        <w:ind w:left="105" w:leftChars="50"/>
        <w:rPr>
          <w:color w:val="auto"/>
        </w:rPr>
      </w:pPr>
      <w:r>
        <w:rPr>
          <w:rFonts w:hint="eastAsia"/>
          <w:color w:val="auto"/>
        </w:rPr>
        <w:t>A.旅游合同                 B.导游服务规范</w:t>
      </w:r>
    </w:p>
    <w:p>
      <w:pPr>
        <w:pStyle w:val="27"/>
        <w:spacing w:line="560" w:lineRule="exact"/>
        <w:ind w:left="105" w:leftChars="50"/>
        <w:rPr>
          <w:color w:val="auto"/>
        </w:rPr>
      </w:pPr>
      <w:r>
        <w:rPr>
          <w:rFonts w:hint="eastAsia"/>
          <w:color w:val="auto"/>
        </w:rPr>
        <w:t>C.接待计划                 D.导游人员管理条例</w:t>
      </w:r>
    </w:p>
    <w:p>
      <w:pPr>
        <w:pStyle w:val="27"/>
        <w:spacing w:line="560" w:lineRule="exact"/>
        <w:ind w:left="105" w:leftChars="50"/>
        <w:rPr>
          <w:color w:val="auto"/>
        </w:rPr>
      </w:pPr>
      <w:r>
        <w:rPr>
          <w:rFonts w:hint="eastAsia"/>
          <w:color w:val="auto"/>
        </w:rPr>
        <w:t>答案：C</w:t>
      </w:r>
    </w:p>
    <w:p>
      <w:pPr>
        <w:spacing w:line="560" w:lineRule="exact"/>
        <w:ind w:left="105" w:leftChars="50" w:firstLine="560" w:firstLineChars="200"/>
        <w:rPr>
          <w:rFonts w:ascii="仿宋_GB2312" w:eastAsia="仿宋_GB2312"/>
          <w:iCs/>
          <w:kern w:val="0"/>
          <w:sz w:val="28"/>
          <w:szCs w:val="28"/>
        </w:rPr>
      </w:pPr>
      <w:r>
        <w:rPr>
          <w:rFonts w:hint="eastAsia" w:ascii="仿宋_GB2312" w:eastAsia="仿宋_GB2312"/>
          <w:iCs/>
          <w:kern w:val="0"/>
          <w:sz w:val="28"/>
          <w:szCs w:val="28"/>
        </w:rPr>
        <w:t>5.多选题（请选择两-四个正确选项，多选、少选或错选均不得分）</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设立国家级风景名胜区，由省、自治区、直辖市人民政府提出申请，由（    ）组织论证，提出审查意见，报国务院批准公布。</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A．国务院旅游行政主管部门 B．国务院环境保护主管部门</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C．国务院林业主管部门     D．国务院文物主管部门</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E．国务院建设主管部门</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答案：BCDE</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6.多选题（请选择两-四个正确选项，多选、少选或错选均不得分）</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下列关于西方饮食文化特点的描述，正确的是（    ）。</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A.非常重视菜肴的色香味形</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B.非常重视菜肴的刀工火候</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C.非常重视对食物营养成分的分析</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D.非常重视营养成分在烹制过程中的保存或损失程度</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E.非常重视餐具的选择和氛围的营造</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答案：BCD</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（二）现场导游词创作及讲解</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内容为中国著名旅游文化元素100个，如：中国武术等；15个团型，如：老年团等。</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（三）导游英语口语测试</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测试内容为导游带团过程中的情境英语对话，题库量为108题，如：Perform as a tour guide to see an Australian couple off at the airport.The couple have stayed in China for two days.Your dialogue will include the following parts:</w:t>
      </w:r>
    </w:p>
    <w:p>
      <w:pPr>
        <w:widowControl/>
        <w:numPr>
          <w:ilvl w:val="0"/>
          <w:numId w:val="1"/>
        </w:num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Make sure everything is in the luggage.</w:t>
      </w:r>
    </w:p>
    <w:p>
      <w:pPr>
        <w:widowControl/>
        <w:numPr>
          <w:ilvl w:val="0"/>
          <w:numId w:val="1"/>
        </w:numPr>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Show your regret and ask their impressions on China.</w:t>
      </w:r>
    </w:p>
    <w:p>
      <w:pPr>
        <w:widowControl/>
        <w:tabs>
          <w:tab w:val="left" w:pos="312"/>
        </w:tabs>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C.</w:t>
      </w:r>
      <w:r>
        <w:rPr>
          <w:rFonts w:ascii="仿宋_GB2312" w:eastAsia="仿宋_GB2312"/>
          <w:iCs/>
          <w:kern w:val="0"/>
          <w:sz w:val="28"/>
          <w:szCs w:val="28"/>
        </w:rPr>
        <w:t xml:space="preserve">   </w:t>
      </w:r>
      <w:r>
        <w:rPr>
          <w:rFonts w:hint="eastAsia" w:ascii="仿宋_GB2312" w:eastAsia="仿宋_GB2312"/>
          <w:iCs/>
          <w:kern w:val="0"/>
          <w:sz w:val="28"/>
          <w:szCs w:val="28"/>
        </w:rPr>
        <w:t>Best wishes to the tourists.</w:t>
      </w:r>
    </w:p>
    <w:p>
      <w:pPr>
        <w:widowControl/>
        <w:snapToGrid w:val="0"/>
        <w:spacing w:line="560" w:lineRule="exact"/>
        <w:ind w:left="105" w:leftChars="50" w:firstLine="560" w:firstLineChars="200"/>
        <w:jc w:val="left"/>
        <w:rPr>
          <w:rFonts w:ascii="仿宋_GB2312" w:eastAsia="仿宋_GB2312"/>
          <w:iCs/>
          <w:kern w:val="0"/>
          <w:sz w:val="28"/>
          <w:szCs w:val="28"/>
        </w:rPr>
      </w:pPr>
      <w:r>
        <w:rPr>
          <w:rFonts w:hint="eastAsia" w:ascii="仿宋_GB2312" w:eastAsia="仿宋_GB2312"/>
          <w:iCs/>
          <w:kern w:val="0"/>
          <w:sz w:val="28"/>
          <w:szCs w:val="28"/>
        </w:rPr>
        <w:t>根据赛项专业指标考核要求，承诺保证于开赛1个月前在大赛网络信息发布平台上（</w:t>
      </w:r>
      <w:r>
        <w:fldChar w:fldCharType="begin"/>
      </w:r>
      <w:r>
        <w:instrText xml:space="preserve"> HYPERLINK "http://www.chinaskills-jsw.org" </w:instrText>
      </w:r>
      <w:r>
        <w:fldChar w:fldCharType="separate"/>
      </w:r>
      <w:r>
        <w:rPr>
          <w:rFonts w:hint="eastAsia" w:ascii="仿宋_GB2312" w:eastAsia="仿宋_GB2312"/>
          <w:iCs/>
          <w:kern w:val="0"/>
          <w:sz w:val="28"/>
          <w:szCs w:val="28"/>
        </w:rPr>
        <w:t>www.chinaskills-jsw.org</w:t>
      </w:r>
      <w:r>
        <w:rPr>
          <w:rFonts w:hint="eastAsia" w:ascii="仿宋_GB2312" w:eastAsia="仿宋_GB2312"/>
          <w:iCs/>
          <w:kern w:val="0"/>
          <w:sz w:val="28"/>
          <w:szCs w:val="28"/>
        </w:rPr>
        <w:fldChar w:fldCharType="end"/>
      </w:r>
      <w:r>
        <w:rPr>
          <w:rFonts w:hint="eastAsia" w:ascii="仿宋_GB2312" w:eastAsia="仿宋_GB2312"/>
          <w:iCs/>
          <w:kern w:val="0"/>
          <w:sz w:val="28"/>
          <w:szCs w:val="28"/>
        </w:rPr>
        <w:t>)公开全部赛题。</w:t>
      </w:r>
    </w:p>
    <w:p>
      <w:pPr>
        <w:adjustRightInd w:val="0"/>
        <w:snapToGrid w:val="0"/>
        <w:spacing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七、竞赛规则</w:t>
      </w:r>
    </w:p>
    <w:p>
      <w:pPr>
        <w:pStyle w:val="18"/>
        <w:tabs>
          <w:tab w:val="left" w:pos="851"/>
        </w:tabs>
        <w:adjustRightInd w:val="0"/>
        <w:snapToGrid w:val="0"/>
        <w:spacing w:beforeLines="0" w:afterLines="0" w:line="560" w:lineRule="exact"/>
        <w:ind w:left="105" w:leftChars="50" w:firstLine="560"/>
        <w:rPr>
          <w:szCs w:val="28"/>
        </w:rPr>
      </w:pPr>
      <w:r>
        <w:rPr>
          <w:rFonts w:hint="eastAsia"/>
          <w:szCs w:val="28"/>
        </w:rPr>
        <w:t>（一）各参赛选手的组别由领队于领队会抽签决定；</w:t>
      </w:r>
      <w:r>
        <w:rPr>
          <w:rFonts w:hint="eastAsia" w:ascii="仿宋_GB2312" w:hAnsi="仿宋" w:cs="仿宋"/>
          <w:kern w:val="0"/>
          <w:szCs w:val="28"/>
        </w:rPr>
        <w:t>各参赛选手的参赛顺序由现场抽签结果决定。</w:t>
      </w:r>
    </w:p>
    <w:p>
      <w:pPr>
        <w:pStyle w:val="18"/>
        <w:tabs>
          <w:tab w:val="left" w:pos="851"/>
        </w:tabs>
        <w:adjustRightInd w:val="0"/>
        <w:snapToGrid w:val="0"/>
        <w:spacing w:beforeLines="0" w:afterLines="0" w:line="560" w:lineRule="exact"/>
        <w:ind w:left="105" w:leftChars="50" w:firstLine="560"/>
        <w:rPr>
          <w:szCs w:val="28"/>
        </w:rPr>
      </w:pPr>
      <w:r>
        <w:rPr>
          <w:rFonts w:hint="eastAsia"/>
          <w:szCs w:val="28"/>
        </w:rPr>
        <w:t>（二）</w:t>
      </w:r>
      <w:r>
        <w:rPr>
          <w:rFonts w:hint="eastAsia" w:ascii="仿宋_GB2312" w:hAnsi="仿宋"/>
          <w:szCs w:val="28"/>
        </w:rPr>
        <w:t>各参赛选手</w:t>
      </w:r>
      <w:r>
        <w:rPr>
          <w:rFonts w:hint="eastAsia" w:ascii="仿宋_GB2312" w:hAnsi="仿宋" w:cs="仿宋"/>
          <w:kern w:val="0"/>
          <w:szCs w:val="28"/>
        </w:rPr>
        <w:t>报到当天</w:t>
      </w:r>
      <w:r>
        <w:rPr>
          <w:rFonts w:ascii="仿宋_GB2312" w:hAnsi="仿宋" w:cs="仿宋"/>
          <w:kern w:val="0"/>
          <w:szCs w:val="28"/>
        </w:rPr>
        <w:t>1</w:t>
      </w:r>
      <w:r>
        <w:rPr>
          <w:rFonts w:hint="eastAsia" w:ascii="仿宋_GB2312" w:hAnsi="仿宋" w:cs="仿宋"/>
          <w:kern w:val="0"/>
          <w:szCs w:val="28"/>
        </w:rPr>
        <w:t>6：</w:t>
      </w:r>
      <w:r>
        <w:rPr>
          <w:rFonts w:ascii="仿宋_GB2312" w:hAnsi="仿宋" w:cs="仿宋"/>
          <w:kern w:val="0"/>
          <w:szCs w:val="28"/>
        </w:rPr>
        <w:t>00-1</w:t>
      </w:r>
      <w:r>
        <w:rPr>
          <w:rFonts w:hint="eastAsia" w:ascii="仿宋_GB2312" w:hAnsi="仿宋" w:cs="仿宋"/>
          <w:kern w:val="0"/>
          <w:szCs w:val="28"/>
        </w:rPr>
        <w:t>8</w:t>
      </w:r>
      <w:r>
        <w:rPr>
          <w:rFonts w:ascii="仿宋_GB2312" w:hAnsi="仿宋" w:cs="仿宋"/>
          <w:kern w:val="0"/>
          <w:szCs w:val="28"/>
        </w:rPr>
        <w:t>:00</w:t>
      </w:r>
      <w:r>
        <w:rPr>
          <w:rFonts w:hint="eastAsia" w:ascii="仿宋_GB2312" w:hAnsi="仿宋" w:cs="仿宋"/>
          <w:kern w:val="0"/>
          <w:szCs w:val="28"/>
        </w:rPr>
        <w:t>可熟悉比赛场地，但不提供音响、PPT播放等服务。</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（三）参赛选手按规定时间到达指定地点，凭参赛证、学生证和身份证（三证必须齐全）进行检录后进入竞赛候场区，抽取比赛次序。选手迟到</w:t>
      </w:r>
      <w:r>
        <w:rPr>
          <w:rFonts w:ascii="仿宋_GB2312" w:hAnsi="仿宋" w:eastAsia="仿宋_GB2312"/>
          <w:sz w:val="28"/>
          <w:szCs w:val="28"/>
        </w:rPr>
        <w:t>20</w:t>
      </w:r>
      <w:r>
        <w:rPr>
          <w:rFonts w:hint="eastAsia" w:ascii="仿宋_GB2312" w:hAnsi="仿宋" w:eastAsia="仿宋_GB2312"/>
          <w:sz w:val="28"/>
          <w:szCs w:val="28"/>
        </w:rPr>
        <w:t>分钟取消比赛资格。</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（四）各代表队领队和指导教师、以及观摩人员在赛场指定的观摩区观摩比赛。</w:t>
      </w:r>
    </w:p>
    <w:p>
      <w:pPr>
        <w:adjustRightInd w:val="0"/>
        <w:snapToGrid w:val="0"/>
        <w:spacing w:line="560" w:lineRule="exact"/>
        <w:ind w:left="105" w:leftChars="50" w:firstLine="560" w:firstLineChars="200"/>
        <w:rPr>
          <w:rFonts w:ascii="仿宋_GB2312" w:hAnsi="仿宋" w:eastAsia="仿宋_GB2312" w:cs="仿宋"/>
          <w:kern w:val="0"/>
          <w:sz w:val="28"/>
          <w:szCs w:val="28"/>
        </w:rPr>
      </w:pPr>
      <w:r>
        <w:rPr>
          <w:rFonts w:hint="eastAsia" w:ascii="仿宋_GB2312" w:hAnsi="仿宋" w:eastAsia="仿宋_GB2312"/>
          <w:sz w:val="28"/>
          <w:szCs w:val="28"/>
        </w:rPr>
        <w:t>（五）</w:t>
      </w:r>
      <w:r>
        <w:rPr>
          <w:rFonts w:hint="eastAsia" w:ascii="仿宋_GB2312" w:hAnsi="仿宋" w:eastAsia="仿宋_GB2312" w:cs="仿宋"/>
          <w:kern w:val="0"/>
          <w:sz w:val="28"/>
          <w:szCs w:val="28"/>
        </w:rPr>
        <w:t>新闻媒体在赛场设定的媒体采访区工作，并且听从现场工作人员的安排和管理，不能影响比赛进行。</w:t>
      </w:r>
    </w:p>
    <w:p>
      <w:pPr>
        <w:autoSpaceDE w:val="0"/>
        <w:autoSpaceDN w:val="0"/>
        <w:adjustRightIn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（六）各类赛务人员必须统一佩戴由大赛执委会签发的相应证件，着装整齐。</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（七）各赛场竞赛区域除裁判和赛场配备的工作人员外，其他人员未经允许不得进入。</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（八）参赛选手不得携带通讯工具和其它未经允许的资料和物品进入比赛场地，不得中途退场。如出现违规、违纪和舞弊等现象，经裁判组裁定取消比赛成绩。</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（九）参赛选手在规定时间依次入场候赛，在前一位选手退场后由主持人宣布上场，确认现场条件无误后点头示意，由主持人宣布开始比赛，计时开始。现场安排倒计时提示。</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（十）比赛过程中，参赛选手须严格遵守比赛规则，保证自身安全，并接受裁判员的监督和警示；若因设备故障导致选手中断或终止比赛，由大赛裁判长视具体情况做出裁决。</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（十一）“现场导游词创作及讲解</w:t>
      </w:r>
      <w:r>
        <w:rPr>
          <w:rFonts w:hint="eastAsia" w:ascii="仿宋_GB2312" w:eastAsia="仿宋_GB2312"/>
          <w:iCs/>
          <w:kern w:val="0"/>
          <w:sz w:val="30"/>
          <w:szCs w:val="30"/>
        </w:rPr>
        <w:t>-</w:t>
      </w:r>
      <w:r>
        <w:rPr>
          <w:rFonts w:hint="eastAsia" w:ascii="仿宋_GB2312" w:hAnsi="仿宋" w:eastAsia="仿宋_GB2312"/>
          <w:sz w:val="28"/>
          <w:szCs w:val="28"/>
        </w:rPr>
        <w:t>自选景点导游讲解”环节，由主持人串场，宣布各项比赛内容的开始和结束。现场工作人员同步进行计时。</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（十二）现场导游词创作及讲解</w:t>
      </w:r>
      <w:r>
        <w:rPr>
          <w:rFonts w:hint="eastAsia" w:ascii="仿宋_GB2312" w:eastAsia="仿宋_GB2312"/>
          <w:iCs/>
          <w:kern w:val="0"/>
          <w:sz w:val="30"/>
          <w:szCs w:val="30"/>
        </w:rPr>
        <w:t>、</w:t>
      </w:r>
      <w:r>
        <w:rPr>
          <w:rFonts w:hint="eastAsia" w:ascii="仿宋_GB2312" w:hAnsi="仿宋" w:eastAsia="仿宋_GB2312"/>
          <w:sz w:val="28"/>
          <w:szCs w:val="28"/>
        </w:rPr>
        <w:t>自选景点导游讲解、</w:t>
      </w:r>
      <w:r>
        <w:rPr>
          <w:rFonts w:hint="eastAsia" w:ascii="仿宋_GB2312" w:eastAsia="仿宋_GB2312"/>
          <w:iCs/>
          <w:kern w:val="0"/>
          <w:sz w:val="30"/>
          <w:szCs w:val="30"/>
        </w:rPr>
        <w:t>导游英语口语测试</w:t>
      </w:r>
      <w:r>
        <w:rPr>
          <w:rFonts w:hint="eastAsia" w:ascii="仿宋_GB2312" w:hAnsi="仿宋" w:eastAsia="仿宋_GB2312"/>
          <w:sz w:val="28"/>
          <w:szCs w:val="28"/>
        </w:rPr>
        <w:t>与才艺运用成绩，由裁判员现场打分，去掉最高分和最低分，取平均分为参赛选手最终成绩，及时公布。</w:t>
      </w:r>
    </w:p>
    <w:p>
      <w:pPr>
        <w:adjustRightInd w:val="0"/>
        <w:snapToGrid w:val="0"/>
        <w:spacing w:line="560" w:lineRule="exact"/>
        <w:ind w:left="105" w:leftChars="50" w:firstLine="560" w:firstLineChars="200"/>
        <w:rPr>
          <w:rFonts w:ascii="仿宋_GB2312" w:hAnsi="Arial Narrow" w:eastAsia="仿宋_GB2312"/>
          <w:b/>
          <w:color w:val="000000"/>
          <w:sz w:val="30"/>
          <w:szCs w:val="30"/>
        </w:rPr>
      </w:pPr>
      <w:r>
        <w:rPr>
          <w:rFonts w:hint="eastAsia" w:ascii="仿宋_GB2312" w:hAnsi="仿宋" w:eastAsia="仿宋_GB2312"/>
          <w:sz w:val="28"/>
          <w:szCs w:val="28"/>
        </w:rPr>
        <w:t>（十三）选手最终成绩经</w:t>
      </w:r>
      <w:r>
        <w:rPr>
          <w:rFonts w:hint="eastAsia" w:ascii="仿宋_GB2312" w:hAnsi="Arial Narrow" w:eastAsia="仿宋_GB2312"/>
          <w:color w:val="000000"/>
          <w:sz w:val="30"/>
          <w:szCs w:val="30"/>
        </w:rPr>
        <w:t>裁判长、监督组签字后进行公示。公示时间为2小时。成绩公示无异议后，由仲裁长和监督组长在成绩单上签字，并在闭赛式上公布竞赛成绩。</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参赛代表队若对赛事有异议，可由领队按规程向大赛仲裁工作组提出申请复核。</w:t>
      </w:r>
    </w:p>
    <w:p>
      <w:pPr>
        <w:adjustRightInd w:val="0"/>
        <w:snapToGrid w:val="0"/>
        <w:spacing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八、竞赛环境</w:t>
      </w:r>
    </w:p>
    <w:p>
      <w:pPr>
        <w:spacing w:line="560" w:lineRule="exact"/>
        <w:ind w:left="105" w:leftChars="50" w:firstLine="560" w:firstLineChars="200"/>
        <w:rPr>
          <w:rStyle w:val="28"/>
        </w:rPr>
      </w:pPr>
      <w:r>
        <w:rPr>
          <w:rStyle w:val="28"/>
          <w:rFonts w:hint="eastAsia"/>
        </w:rPr>
        <w:t>赛项执委会为赛项提供所需的竞赛环境和相应器材。现场配备空调系统，确保环境温度适宜；保证良好的采光、照明和通风，必要时设置抽风装置；提供稳定水、电供应和供电应急设备；比赛现场设置专门的观摩区，供各参赛队领队、教练现场观摩。</w:t>
      </w:r>
    </w:p>
    <w:p>
      <w:pPr>
        <w:spacing w:line="560" w:lineRule="exact"/>
        <w:ind w:left="105" w:leftChars="50" w:firstLine="560" w:firstLineChars="200"/>
        <w:rPr>
          <w:rStyle w:val="28"/>
        </w:rPr>
      </w:pPr>
      <w:r>
        <w:rPr>
          <w:rStyle w:val="28"/>
          <w:rFonts w:hint="eastAsia"/>
        </w:rPr>
        <w:t>其他区域，赛项执委会在指定场地，设观摩展示区、媒体区、休息区、服务保障区、咨询区、申诉区等区域。另设成绩公布区，配备相应的电脑和投影设备。</w:t>
      </w:r>
    </w:p>
    <w:p>
      <w:pPr>
        <w:spacing w:after="156" w:afterLines="50" w:line="560" w:lineRule="exact"/>
        <w:ind w:left="105" w:leftChars="50" w:firstLine="560" w:firstLineChars="200"/>
        <w:rPr>
          <w:rStyle w:val="28"/>
        </w:rPr>
      </w:pPr>
      <w:r>
        <w:rPr>
          <w:rStyle w:val="28"/>
          <w:rFonts w:hint="eastAsia"/>
        </w:rPr>
        <w:t>具体设备清单见表。</w:t>
      </w:r>
    </w:p>
    <w:tbl>
      <w:tblPr>
        <w:tblStyle w:val="14"/>
        <w:tblW w:w="87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2268"/>
        <w:gridCol w:w="1276"/>
        <w:gridCol w:w="4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4" w:hRule="atLeast"/>
        </w:trPr>
        <w:tc>
          <w:tcPr>
            <w:tcW w:w="817"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序号</w:t>
            </w:r>
          </w:p>
        </w:tc>
        <w:tc>
          <w:tcPr>
            <w:tcW w:w="2268"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赛项内容</w:t>
            </w:r>
          </w:p>
        </w:tc>
        <w:tc>
          <w:tcPr>
            <w:tcW w:w="1276"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比赛场地</w:t>
            </w:r>
          </w:p>
        </w:tc>
        <w:tc>
          <w:tcPr>
            <w:tcW w:w="4394" w:type="dxa"/>
            <w:vAlign w:val="center"/>
          </w:tcPr>
          <w:p>
            <w:pPr>
              <w:snapToGrid w:val="0"/>
              <w:spacing w:line="240" w:lineRule="auto"/>
              <w:jc w:val="center"/>
              <w:rPr>
                <w:rFonts w:ascii="仿宋_GB2312" w:eastAsia="仿宋_GB2312"/>
                <w:b/>
                <w:iCs/>
                <w:kern w:val="0"/>
                <w:sz w:val="24"/>
                <w:szCs w:val="24"/>
              </w:rPr>
            </w:pPr>
            <w:r>
              <w:rPr>
                <w:rFonts w:hint="eastAsia" w:ascii="仿宋_GB2312" w:eastAsia="仿宋_GB2312"/>
                <w:b/>
                <w:iCs/>
                <w:kern w:val="0"/>
                <w:sz w:val="24"/>
                <w:szCs w:val="24"/>
              </w:rPr>
              <w:t>场地要求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8" w:hRule="atLeast"/>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1</w:t>
            </w:r>
          </w:p>
        </w:tc>
        <w:tc>
          <w:tcPr>
            <w:tcW w:w="2268"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导游知识测试</w:t>
            </w:r>
          </w:p>
        </w:tc>
        <w:tc>
          <w:tcPr>
            <w:tcW w:w="1276"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教室</w:t>
            </w:r>
          </w:p>
        </w:tc>
        <w:tc>
          <w:tcPr>
            <w:tcW w:w="4394" w:type="dxa"/>
            <w:vAlign w:val="center"/>
          </w:tcPr>
          <w:p>
            <w:pPr>
              <w:snapToGrid w:val="0"/>
              <w:spacing w:line="240" w:lineRule="auto"/>
              <w:rPr>
                <w:rFonts w:ascii="仿宋_GB2312" w:eastAsia="仿宋_GB2312"/>
                <w:iCs/>
                <w:kern w:val="0"/>
                <w:sz w:val="24"/>
                <w:szCs w:val="24"/>
              </w:rPr>
            </w:pPr>
            <w:r>
              <w:rPr>
                <w:rFonts w:hint="eastAsia" w:ascii="仿宋_GB2312" w:eastAsia="仿宋_GB2312"/>
                <w:iCs/>
                <w:kern w:val="0"/>
                <w:sz w:val="24"/>
                <w:szCs w:val="24"/>
              </w:rPr>
              <w:t>标准考场布置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0" w:hRule="atLeast"/>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2</w:t>
            </w:r>
          </w:p>
        </w:tc>
        <w:tc>
          <w:tcPr>
            <w:tcW w:w="2268"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现场导游词创作及讲解</w:t>
            </w:r>
          </w:p>
        </w:tc>
        <w:tc>
          <w:tcPr>
            <w:tcW w:w="1276" w:type="dxa"/>
            <w:vMerge w:val="restart"/>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报告厅</w:t>
            </w:r>
          </w:p>
        </w:tc>
        <w:tc>
          <w:tcPr>
            <w:tcW w:w="4394" w:type="dxa"/>
            <w:vMerge w:val="restart"/>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200平米以上报告厅。设置舞台、大屏幕、音响1套、多媒体设备1套（含投影仪）、电脑3台（数字资料录入及播放，分数统计、计时播放）、计时显示器1个、自动计时系统1个、计算机语言抽题系统1个、耳麦2个、手麦4个、立麦2个、裁判员席和观众席若干、计算器10个、纸笔10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7" w:hRule="atLeast"/>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3</w:t>
            </w:r>
          </w:p>
        </w:tc>
        <w:tc>
          <w:tcPr>
            <w:tcW w:w="2268"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自选景点导游讲解</w:t>
            </w:r>
          </w:p>
        </w:tc>
        <w:tc>
          <w:tcPr>
            <w:tcW w:w="1276" w:type="dxa"/>
            <w:vMerge w:val="continue"/>
            <w:vAlign w:val="center"/>
          </w:tcPr>
          <w:p>
            <w:pPr>
              <w:snapToGrid w:val="0"/>
              <w:spacing w:line="240" w:lineRule="auto"/>
              <w:ind w:left="105" w:leftChars="50" w:firstLine="480" w:firstLineChars="200"/>
              <w:jc w:val="center"/>
              <w:rPr>
                <w:rFonts w:ascii="仿宋_GB2312" w:eastAsia="仿宋_GB2312"/>
                <w:iCs/>
                <w:kern w:val="0"/>
                <w:sz w:val="24"/>
                <w:szCs w:val="24"/>
              </w:rPr>
            </w:pPr>
          </w:p>
        </w:tc>
        <w:tc>
          <w:tcPr>
            <w:tcW w:w="4394" w:type="dxa"/>
            <w:vMerge w:val="continue"/>
            <w:vAlign w:val="center"/>
          </w:tcPr>
          <w:p>
            <w:pPr>
              <w:snapToGrid w:val="0"/>
              <w:spacing w:line="240" w:lineRule="auto"/>
              <w:ind w:left="105" w:leftChars="50" w:firstLine="480" w:firstLineChars="200"/>
              <w:jc w:val="center"/>
              <w:rPr>
                <w:rFonts w:ascii="仿宋_GB2312" w:eastAsia="仿宋_GB2312"/>
                <w:iCs/>
                <w:kern w:val="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82" w:hRule="atLeast"/>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4</w:t>
            </w:r>
          </w:p>
        </w:tc>
        <w:tc>
          <w:tcPr>
            <w:tcW w:w="2268"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导游英语口语测试</w:t>
            </w:r>
          </w:p>
        </w:tc>
        <w:tc>
          <w:tcPr>
            <w:tcW w:w="1276"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会议室</w:t>
            </w:r>
          </w:p>
        </w:tc>
        <w:tc>
          <w:tcPr>
            <w:tcW w:w="4394"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100平米以上会议室。设置大屏幕</w:t>
            </w:r>
            <w:bookmarkStart w:id="9" w:name="_GoBack"/>
            <w:bookmarkEnd w:id="9"/>
            <w:r>
              <w:rPr>
                <w:rFonts w:hint="eastAsia" w:ascii="仿宋_GB2312" w:eastAsia="仿宋_GB2312"/>
                <w:iCs/>
                <w:kern w:val="0"/>
                <w:sz w:val="24"/>
                <w:szCs w:val="24"/>
              </w:rPr>
              <w:t>、音响1套、多媒体设备1套（含投影仪）、电脑3台（测试题目播放，分数统计、计时播放）、计时显示器1个、自动计时系统1个、计算机语言抽题系统1个、耳麦2个、手麦4个、立麦2个、裁判员席和观众席若干、计算器10个、纸笔10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817"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5</w:t>
            </w:r>
          </w:p>
        </w:tc>
        <w:tc>
          <w:tcPr>
            <w:tcW w:w="2268"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才艺运用</w:t>
            </w:r>
          </w:p>
        </w:tc>
        <w:tc>
          <w:tcPr>
            <w:tcW w:w="1276" w:type="dxa"/>
            <w:vAlign w:val="center"/>
          </w:tcPr>
          <w:p>
            <w:pPr>
              <w:snapToGrid w:val="0"/>
              <w:spacing w:line="240" w:lineRule="auto"/>
              <w:jc w:val="center"/>
              <w:rPr>
                <w:rFonts w:ascii="仿宋_GB2312" w:eastAsia="仿宋_GB2312"/>
                <w:iCs/>
                <w:kern w:val="0"/>
                <w:sz w:val="24"/>
                <w:szCs w:val="24"/>
              </w:rPr>
            </w:pPr>
            <w:r>
              <w:rPr>
                <w:rFonts w:hint="eastAsia" w:ascii="仿宋_GB2312" w:eastAsia="仿宋_GB2312"/>
                <w:iCs/>
                <w:kern w:val="0"/>
                <w:sz w:val="24"/>
                <w:szCs w:val="24"/>
              </w:rPr>
              <w:t>宴会厅</w:t>
            </w:r>
          </w:p>
        </w:tc>
        <w:tc>
          <w:tcPr>
            <w:tcW w:w="4394" w:type="dxa"/>
            <w:vAlign w:val="center"/>
          </w:tcPr>
          <w:p>
            <w:pPr>
              <w:snapToGrid w:val="0"/>
              <w:spacing w:line="240" w:lineRule="auto"/>
              <w:jc w:val="left"/>
              <w:rPr>
                <w:rFonts w:ascii="仿宋_GB2312" w:eastAsia="仿宋_GB2312"/>
                <w:iCs/>
                <w:kern w:val="0"/>
                <w:sz w:val="24"/>
                <w:szCs w:val="24"/>
              </w:rPr>
            </w:pPr>
            <w:r>
              <w:rPr>
                <w:rFonts w:hint="eastAsia" w:ascii="仿宋_GB2312" w:eastAsia="仿宋_GB2312"/>
                <w:iCs/>
                <w:kern w:val="0"/>
                <w:sz w:val="24"/>
                <w:szCs w:val="24"/>
              </w:rPr>
              <w:t>400平米以上的宴会厅。设置舞台、</w:t>
            </w:r>
            <w:r>
              <w:rPr>
                <w:rFonts w:hint="eastAsia" w:hAnsi="仿宋"/>
                <w:sz w:val="24"/>
                <w:szCs w:val="24"/>
              </w:rPr>
              <w:t>LED</w:t>
            </w:r>
            <w:r>
              <w:rPr>
                <w:rFonts w:hint="eastAsia" w:ascii="仿宋_GB2312" w:eastAsia="仿宋_GB2312"/>
                <w:iCs/>
                <w:kern w:val="0"/>
                <w:sz w:val="24"/>
                <w:szCs w:val="24"/>
              </w:rPr>
              <w:t>大屏幕、音响1套、多媒体设备1套（含投影仪）、电脑1台（数字资料录入及播放，分数统计、计时播放）、计时显示器1个、自动计时系统1个、耳麦2个、手麦4个、立麦2个、裁判员席和观众席若干、计算器10个、纸笔10套；参赛选手自备才艺展示道具和参赛服装等。</w:t>
            </w:r>
          </w:p>
        </w:tc>
      </w:tr>
    </w:tbl>
    <w:p>
      <w:pPr>
        <w:adjustRightInd w:val="0"/>
        <w:snapToGrid w:val="0"/>
        <w:spacing w:before="156" w:beforeLines="50" w:line="560" w:lineRule="exact"/>
        <w:ind w:left="105" w:leftChars="50" w:firstLine="562" w:firstLineChars="200"/>
        <w:jc w:val="left"/>
        <w:rPr>
          <w:rFonts w:ascii="仿宋_GB2312" w:hAnsi="仿宋" w:eastAsia="仿宋_GB2312" w:cs="仿宋"/>
          <w:b/>
          <w:sz w:val="28"/>
          <w:szCs w:val="28"/>
        </w:rPr>
      </w:pPr>
      <w:r>
        <w:rPr>
          <w:rFonts w:hint="eastAsia" w:ascii="仿宋_GB2312" w:hAnsi="仿宋" w:eastAsia="仿宋_GB2312" w:cs="仿宋"/>
          <w:b/>
          <w:sz w:val="28"/>
          <w:szCs w:val="28"/>
        </w:rPr>
        <w:t>九、技术规范</w:t>
      </w:r>
    </w:p>
    <w:p>
      <w:pPr>
        <w:pStyle w:val="27"/>
        <w:spacing w:line="560" w:lineRule="exact"/>
        <w:ind w:left="105" w:leftChars="50"/>
        <w:rPr>
          <w:rFonts w:hAnsi="仿宋"/>
          <w:iCs w:val="0"/>
          <w:color w:val="auto"/>
          <w:kern w:val="2"/>
        </w:rPr>
      </w:pPr>
      <w:r>
        <w:rPr>
          <w:rFonts w:hint="eastAsia" w:hAnsi="仿宋"/>
          <w:iCs w:val="0"/>
          <w:color w:val="auto"/>
          <w:kern w:val="2"/>
        </w:rPr>
        <w:t>技术规范参照旅游行业职业规范：</w:t>
      </w:r>
    </w:p>
    <w:p>
      <w:pPr>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（一）《中华人民共和国旅游法》</w:t>
      </w:r>
    </w:p>
    <w:p>
      <w:pPr>
        <w:pStyle w:val="27"/>
        <w:spacing w:line="560" w:lineRule="exact"/>
        <w:ind w:left="105" w:leftChars="50"/>
        <w:rPr>
          <w:rFonts w:hAnsi="仿宋"/>
          <w:iCs w:val="0"/>
          <w:color w:val="auto"/>
          <w:kern w:val="2"/>
        </w:rPr>
      </w:pPr>
      <w:r>
        <w:rPr>
          <w:rFonts w:hint="eastAsia" w:hAnsi="仿宋"/>
          <w:iCs w:val="0"/>
          <w:color w:val="auto"/>
          <w:kern w:val="2"/>
        </w:rPr>
        <w:t>（二）《旅行社条例》及《旅行社条例实施细则》（国务院令</w:t>
      </w:r>
      <w:r>
        <w:rPr>
          <w:rFonts w:hAnsi="仿宋"/>
          <w:iCs w:val="0"/>
          <w:color w:val="auto"/>
          <w:kern w:val="2"/>
        </w:rPr>
        <w:t>[2009]</w:t>
      </w:r>
      <w:r>
        <w:rPr>
          <w:rFonts w:hint="eastAsia" w:hAnsi="仿宋"/>
          <w:iCs w:val="0"/>
          <w:color w:val="auto"/>
          <w:kern w:val="2"/>
        </w:rPr>
        <w:t>第</w:t>
      </w:r>
      <w:r>
        <w:rPr>
          <w:rFonts w:hAnsi="仿宋"/>
          <w:iCs w:val="0"/>
          <w:color w:val="auto"/>
          <w:kern w:val="2"/>
        </w:rPr>
        <w:t>550</w:t>
      </w:r>
      <w:r>
        <w:rPr>
          <w:rFonts w:hint="eastAsia" w:hAnsi="仿宋"/>
          <w:iCs w:val="0"/>
          <w:color w:val="auto"/>
          <w:kern w:val="2"/>
        </w:rPr>
        <w:t>号）</w:t>
      </w:r>
    </w:p>
    <w:p>
      <w:pPr>
        <w:pStyle w:val="27"/>
        <w:spacing w:line="560" w:lineRule="exact"/>
        <w:ind w:left="105" w:leftChars="50"/>
        <w:rPr>
          <w:rFonts w:hAnsi="仿宋"/>
          <w:iCs w:val="0"/>
          <w:color w:val="auto"/>
          <w:kern w:val="2"/>
        </w:rPr>
      </w:pPr>
      <w:r>
        <w:rPr>
          <w:rFonts w:hint="eastAsia" w:hAnsi="仿宋"/>
          <w:iCs w:val="0"/>
          <w:color w:val="auto"/>
          <w:kern w:val="2"/>
        </w:rPr>
        <w:t>（三）《导游人员管理条例》（国务院令</w:t>
      </w:r>
      <w:r>
        <w:rPr>
          <w:rFonts w:hAnsi="仿宋"/>
          <w:iCs w:val="0"/>
          <w:color w:val="auto"/>
          <w:kern w:val="2"/>
        </w:rPr>
        <w:t>[1999]</w:t>
      </w:r>
      <w:r>
        <w:rPr>
          <w:rFonts w:hint="eastAsia" w:hAnsi="仿宋"/>
          <w:iCs w:val="0"/>
          <w:color w:val="auto"/>
          <w:kern w:val="2"/>
        </w:rPr>
        <w:t>第</w:t>
      </w:r>
      <w:r>
        <w:rPr>
          <w:rFonts w:hAnsi="仿宋"/>
          <w:iCs w:val="0"/>
          <w:color w:val="auto"/>
          <w:kern w:val="2"/>
        </w:rPr>
        <w:t>263</w:t>
      </w:r>
      <w:r>
        <w:rPr>
          <w:rFonts w:hint="eastAsia" w:hAnsi="仿宋"/>
          <w:iCs w:val="0"/>
          <w:color w:val="auto"/>
          <w:kern w:val="2"/>
        </w:rPr>
        <w:t>号）</w:t>
      </w:r>
    </w:p>
    <w:p>
      <w:pPr>
        <w:pStyle w:val="27"/>
        <w:spacing w:line="560" w:lineRule="exact"/>
        <w:ind w:left="105" w:leftChars="50"/>
        <w:rPr>
          <w:rFonts w:hAnsi="仿宋"/>
          <w:iCs w:val="0"/>
          <w:color w:val="auto"/>
          <w:kern w:val="2"/>
        </w:rPr>
      </w:pPr>
      <w:r>
        <w:rPr>
          <w:rFonts w:hint="eastAsia" w:hAnsi="仿宋"/>
          <w:iCs w:val="0"/>
          <w:color w:val="auto"/>
          <w:kern w:val="2"/>
        </w:rPr>
        <w:t>（四）《导游管理办法》</w:t>
      </w:r>
    </w:p>
    <w:p>
      <w:pPr>
        <w:pStyle w:val="27"/>
        <w:spacing w:line="560" w:lineRule="exact"/>
        <w:ind w:left="105" w:leftChars="50"/>
        <w:rPr>
          <w:rFonts w:hAnsi="仿宋"/>
          <w:iCs w:val="0"/>
          <w:color w:val="auto"/>
          <w:kern w:val="2"/>
        </w:rPr>
      </w:pPr>
      <w:r>
        <w:rPr>
          <w:rFonts w:hint="eastAsia" w:hAnsi="仿宋"/>
          <w:iCs w:val="0"/>
          <w:color w:val="auto"/>
          <w:kern w:val="2"/>
        </w:rPr>
        <w:t>（五）GB/T 15971—2010《导游服务规范》</w:t>
      </w:r>
    </w:p>
    <w:p>
      <w:pPr>
        <w:pStyle w:val="27"/>
        <w:spacing w:line="560" w:lineRule="exact"/>
        <w:ind w:left="105" w:leftChars="50"/>
        <w:rPr>
          <w:rFonts w:hAnsi="仿宋"/>
          <w:iCs w:val="0"/>
          <w:color w:val="auto"/>
          <w:kern w:val="2"/>
        </w:rPr>
      </w:pPr>
      <w:r>
        <w:rPr>
          <w:rFonts w:hint="eastAsia" w:hAnsi="仿宋"/>
          <w:iCs w:val="0"/>
          <w:color w:val="auto"/>
          <w:kern w:val="2"/>
        </w:rPr>
        <w:t>（六）LB/T 004—1997  旅行社国内旅游服务质量要求</w:t>
      </w:r>
    </w:p>
    <w:p>
      <w:pPr>
        <w:pStyle w:val="27"/>
        <w:spacing w:line="560" w:lineRule="exact"/>
        <w:ind w:left="105" w:leftChars="50"/>
        <w:rPr>
          <w:rFonts w:hAnsi="仿宋"/>
          <w:iCs w:val="0"/>
          <w:color w:val="auto"/>
          <w:kern w:val="2"/>
        </w:rPr>
      </w:pPr>
      <w:r>
        <w:rPr>
          <w:rFonts w:hint="eastAsia" w:hAnsi="仿宋"/>
          <w:iCs w:val="0"/>
          <w:color w:val="auto"/>
          <w:kern w:val="2"/>
        </w:rPr>
        <w:t>（七）LB/T 005-2002   旅行社出境旅游服务质量</w:t>
      </w:r>
    </w:p>
    <w:p>
      <w:pPr>
        <w:pStyle w:val="27"/>
        <w:spacing w:line="560" w:lineRule="exact"/>
        <w:ind w:left="105" w:leftChars="50"/>
        <w:rPr>
          <w:rFonts w:hAnsi="仿宋"/>
          <w:iCs w:val="0"/>
          <w:color w:val="auto"/>
          <w:kern w:val="2"/>
        </w:rPr>
      </w:pPr>
      <w:r>
        <w:rPr>
          <w:rFonts w:hint="eastAsia" w:hAnsi="仿宋"/>
          <w:iCs w:val="0"/>
          <w:color w:val="auto"/>
          <w:kern w:val="2"/>
        </w:rPr>
        <w:t>（八）《国民旅游休闲纲要2013-2020》（国办发[2013]10号）。</w:t>
      </w:r>
    </w:p>
    <w:p>
      <w:pPr>
        <w:adjustRightInd w:val="0"/>
        <w:snapToGrid w:val="0"/>
        <w:spacing w:line="560" w:lineRule="exact"/>
        <w:ind w:left="105" w:leftChars="50" w:firstLine="562" w:firstLineChars="200"/>
        <w:jc w:val="left"/>
        <w:rPr>
          <w:rFonts w:ascii="仿宋_GB2312" w:hAnsi="仿宋" w:eastAsia="仿宋_GB2312" w:cs="仿宋"/>
          <w:b/>
          <w:color w:val="00B0F0"/>
          <w:sz w:val="28"/>
          <w:szCs w:val="28"/>
        </w:rPr>
      </w:pPr>
      <w:r>
        <w:rPr>
          <w:rFonts w:hint="eastAsia" w:ascii="仿宋_GB2312" w:hAnsi="仿宋" w:eastAsia="仿宋_GB2312" w:cs="仿宋"/>
          <w:b/>
          <w:sz w:val="28"/>
          <w:szCs w:val="28"/>
        </w:rPr>
        <w:t>十、成绩评定</w:t>
      </w:r>
    </w:p>
    <w:p>
      <w:pPr>
        <w:adjustRightInd w:val="0"/>
        <w:snapToGrid w:val="0"/>
        <w:spacing w:line="560" w:lineRule="exact"/>
        <w:ind w:left="105" w:leftChars="50" w:firstLine="560" w:firstLineChars="200"/>
        <w:jc w:val="left"/>
        <w:rPr>
          <w:rFonts w:ascii="仿宋_GB2312" w:hAnsi="仿宋" w:eastAsia="仿宋_GB2312" w:cs="仿宋"/>
          <w:kern w:val="0"/>
          <w:sz w:val="28"/>
          <w:szCs w:val="28"/>
        </w:rPr>
      </w:pPr>
      <w:r>
        <w:rPr>
          <w:rFonts w:hint="eastAsia" w:ascii="仿宋_GB2312" w:hAnsi="仿宋" w:eastAsia="仿宋_GB2312" w:cs="仿宋"/>
          <w:kern w:val="0"/>
          <w:sz w:val="28"/>
          <w:szCs w:val="28"/>
        </w:rPr>
        <w:t>（一）评分标准制订原则</w:t>
      </w:r>
    </w:p>
    <w:p>
      <w:pPr>
        <w:pStyle w:val="27"/>
        <w:spacing w:line="560" w:lineRule="exact"/>
        <w:ind w:left="105" w:leftChars="50"/>
        <w:rPr>
          <w:color w:val="auto"/>
        </w:rPr>
      </w:pPr>
      <w:r>
        <w:rPr>
          <w:rFonts w:hint="eastAsia" w:hAnsi="仿宋_GB2312" w:cs="仿宋_GB2312"/>
        </w:rPr>
        <w:t>1.</w:t>
      </w:r>
      <w:r>
        <w:rPr>
          <w:rFonts w:hAnsi="仿宋_GB2312" w:cs="仿宋_GB2312"/>
        </w:rPr>
        <w:t xml:space="preserve"> </w:t>
      </w:r>
      <w:r>
        <w:rPr>
          <w:rFonts w:hint="eastAsia"/>
          <w:color w:val="auto"/>
        </w:rPr>
        <w:t>体现导游专业核心能力</w:t>
      </w:r>
    </w:p>
    <w:p>
      <w:pPr>
        <w:pStyle w:val="27"/>
        <w:spacing w:line="560" w:lineRule="exact"/>
        <w:ind w:left="105" w:leftChars="50"/>
        <w:rPr>
          <w:color w:val="auto"/>
        </w:rPr>
      </w:pPr>
      <w:r>
        <w:rPr>
          <w:rFonts w:hint="eastAsia"/>
          <w:color w:val="auto"/>
        </w:rPr>
        <w:t>2. 体现导游人才培养规格</w:t>
      </w:r>
    </w:p>
    <w:p>
      <w:pPr>
        <w:pStyle w:val="27"/>
        <w:spacing w:line="560" w:lineRule="exact"/>
        <w:ind w:left="105" w:leftChars="50"/>
        <w:rPr>
          <w:color w:val="auto"/>
        </w:rPr>
      </w:pPr>
      <w:r>
        <w:rPr>
          <w:rFonts w:hint="eastAsia"/>
          <w:color w:val="auto"/>
        </w:rPr>
        <w:t>3. 体现导游职业综合素养</w:t>
      </w:r>
    </w:p>
    <w:p>
      <w:pPr>
        <w:adjustRightInd w:val="0"/>
        <w:snapToGrid w:val="0"/>
        <w:spacing w:line="560" w:lineRule="exact"/>
        <w:ind w:left="105" w:leftChars="50" w:firstLine="560" w:firstLineChars="200"/>
        <w:jc w:val="left"/>
        <w:rPr>
          <w:rFonts w:ascii="仿宋_GB2312" w:hAnsi="仿宋" w:eastAsia="仿宋_GB2312" w:cs="仿宋"/>
          <w:bCs/>
          <w:sz w:val="28"/>
          <w:szCs w:val="28"/>
        </w:rPr>
      </w:pPr>
      <w:r>
        <w:rPr>
          <w:rFonts w:hint="eastAsia" w:ascii="仿宋_GB2312" w:hAnsi="仿宋" w:eastAsia="仿宋_GB2312" w:cs="仿宋"/>
          <w:bCs/>
          <w:sz w:val="28"/>
          <w:szCs w:val="28"/>
        </w:rPr>
        <w:t>（二）评分方法</w:t>
      </w:r>
    </w:p>
    <w:p>
      <w:pPr>
        <w:widowControl/>
        <w:snapToGrid w:val="0"/>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1.裁判员选聘：</w:t>
      </w:r>
      <w:bookmarkStart w:id="0" w:name="_Toc380523942"/>
      <w:r>
        <w:rPr>
          <w:rFonts w:hint="eastAsia" w:ascii="仿宋_GB2312" w:hAnsi="仿宋_GB2312" w:eastAsia="仿宋_GB2312" w:cs="仿宋_GB2312"/>
          <w:sz w:val="28"/>
          <w:szCs w:val="28"/>
        </w:rPr>
        <w:t>按照《</w:t>
      </w:r>
      <w:r>
        <w:rPr>
          <w:rFonts w:ascii="仿宋_GB2312" w:hAnsi="仿宋_GB2312" w:eastAsia="仿宋_GB2312" w:cs="仿宋_GB2312"/>
          <w:sz w:val="28"/>
          <w:szCs w:val="28"/>
        </w:rPr>
        <w:t>201</w:t>
      </w:r>
      <w:r>
        <w:rPr>
          <w:rFonts w:hint="eastAsia" w:ascii="仿宋_GB2312" w:hAnsi="仿宋_GB2312" w:eastAsia="仿宋_GB2312" w:cs="仿宋_GB2312"/>
          <w:sz w:val="28"/>
          <w:szCs w:val="28"/>
        </w:rPr>
        <w:t>8年全国职业院校技能大赛</w:t>
      </w:r>
      <w:bookmarkStart w:id="1" w:name="_Toc382471456"/>
      <w:r>
        <w:rPr>
          <w:rFonts w:hint="eastAsia" w:ascii="仿宋_GB2312" w:hAnsi="仿宋_GB2312" w:eastAsia="仿宋_GB2312" w:cs="仿宋_GB2312"/>
          <w:sz w:val="28"/>
          <w:szCs w:val="28"/>
        </w:rPr>
        <w:t>专家和裁判工作管理</w:t>
      </w:r>
      <w:bookmarkEnd w:id="0"/>
      <w:r>
        <w:rPr>
          <w:rFonts w:hint="eastAsia" w:ascii="仿宋_GB2312" w:hAnsi="仿宋_GB2312" w:eastAsia="仿宋_GB2312" w:cs="仿宋_GB2312"/>
          <w:sz w:val="28"/>
          <w:szCs w:val="28"/>
        </w:rPr>
        <w:t>办法</w:t>
      </w:r>
      <w:bookmarkEnd w:id="1"/>
      <w:r>
        <w:rPr>
          <w:rFonts w:hint="eastAsia" w:ascii="仿宋_GB2312" w:hAnsi="仿宋_GB2312" w:eastAsia="仿宋_GB2312" w:cs="仿宋_GB2312"/>
          <w:sz w:val="28"/>
          <w:szCs w:val="28"/>
        </w:rPr>
        <w:t>》建立全国职业院校技能大赛赛项裁判库，由全国职业院校技能大赛执委会在赛项裁判库中抽定赛项裁判人员。裁判长由赛项执委会向大赛执委会推荐，由大赛执委会聘任。</w:t>
      </w:r>
    </w:p>
    <w:p>
      <w:pPr>
        <w:widowControl/>
        <w:snapToGrid w:val="0"/>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2.赛前组织裁判培训，统一各比赛项目的评分细则。现场比赛期间，各裁判根据评分标准独立打分，不得相互讨论，不得干扰其他裁判打分。</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3.裁判员人数：共安排27名裁判。其中</w:t>
      </w:r>
      <w:r>
        <w:rPr>
          <w:rFonts w:hint="eastAsia"/>
          <w:szCs w:val="28"/>
        </w:rPr>
        <w:t>现场导游词创作及讲解、自选景点导游讲解</w:t>
      </w:r>
      <w:r>
        <w:rPr>
          <w:rFonts w:hint="eastAsia" w:ascii="仿宋_GB2312" w:hAnsi="仿宋_GB2312" w:cs="仿宋_GB2312"/>
          <w:szCs w:val="28"/>
        </w:rPr>
        <w:t>比赛裁判员8名；</w:t>
      </w:r>
      <w:r>
        <w:rPr>
          <w:rFonts w:hint="eastAsia"/>
          <w:szCs w:val="28"/>
        </w:rPr>
        <w:t>导游英语口语测试</w:t>
      </w:r>
      <w:r>
        <w:rPr>
          <w:rFonts w:hint="eastAsia" w:ascii="仿宋_GB2312" w:hAnsi="仿宋_GB2312" w:cs="仿宋_GB2312"/>
          <w:szCs w:val="28"/>
        </w:rPr>
        <w:t>裁判8名；才艺运用比赛裁判8名（各含一名候补裁判）；加密裁判3名。</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4.分值设置：决赛总分100分: 导游知识测试15分、现场导游词创作及讲解30分、自选景点导游讲解35分、导游英语口语测试10分、才艺运用10分。</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5.成绩复核：为保障成绩评判的正确性，监督组将对赛项总成绩排名前30%的所有参赛选手的成绩进行复核；对其余成绩进行抽检复核，抽检覆盖率不低于15%。如发现成绩错误以书面方式及时告知裁判长，由裁判长更正成绩并签字确认。复核、抽检错误率超过5%的，裁判长将对所有成绩进行复核。</w:t>
      </w:r>
    </w:p>
    <w:p>
      <w:pPr>
        <w:adjustRightInd w:val="0"/>
        <w:snapToGrid w:val="0"/>
        <w:spacing w:line="560" w:lineRule="exact"/>
        <w:ind w:left="105" w:leftChars="50" w:firstLine="560" w:firstLineChars="200"/>
        <w:rPr>
          <w:rFonts w:ascii="仿宋_GB2312" w:hAnsi="Arial Narrow" w:eastAsia="仿宋_GB2312"/>
          <w:b/>
          <w:color w:val="000000"/>
          <w:sz w:val="30"/>
          <w:szCs w:val="30"/>
        </w:rPr>
      </w:pPr>
      <w:r>
        <w:rPr>
          <w:rFonts w:hint="eastAsia" w:ascii="仿宋_GB2312" w:hAnsi="仿宋_GB2312" w:eastAsia="仿宋_GB2312" w:cs="仿宋_GB2312"/>
          <w:sz w:val="28"/>
          <w:szCs w:val="28"/>
        </w:rPr>
        <w:t>6.最终成绩：最终成绩经复核无误，经裁判长、监督组签字后进行公示。公示时间为2小时。成绩公示无异议后，由仲裁长和监督组</w:t>
      </w:r>
      <w:r>
        <w:rPr>
          <w:rFonts w:hint="eastAsia" w:ascii="仿宋_GB2312" w:hAnsi="Arial Narrow" w:eastAsia="仿宋_GB2312"/>
          <w:color w:val="000000"/>
          <w:sz w:val="30"/>
          <w:szCs w:val="30"/>
        </w:rPr>
        <w:t>长在成绩单上签字，并在闭赛式上公布竞赛成绩。</w:t>
      </w:r>
    </w:p>
    <w:p>
      <w:pPr>
        <w:pStyle w:val="27"/>
        <w:spacing w:line="560" w:lineRule="exact"/>
        <w:ind w:left="105" w:leftChars="50"/>
        <w:rPr>
          <w:color w:val="auto"/>
        </w:rPr>
      </w:pPr>
      <w:r>
        <w:rPr>
          <w:rFonts w:hint="eastAsia" w:hAnsi="仿宋_GB2312" w:cs="仿宋_GB2312"/>
        </w:rPr>
        <w:t>（三）</w:t>
      </w:r>
      <w:r>
        <w:rPr>
          <w:rFonts w:hint="eastAsia"/>
          <w:color w:val="auto"/>
        </w:rPr>
        <w:t>评分细则和标准：</w:t>
      </w:r>
    </w:p>
    <w:p>
      <w:pPr>
        <w:pStyle w:val="27"/>
        <w:spacing w:line="560" w:lineRule="exact"/>
        <w:ind w:left="105" w:leftChars="50"/>
        <w:rPr>
          <w:color w:val="auto"/>
        </w:rPr>
      </w:pPr>
      <w:r>
        <w:rPr>
          <w:rFonts w:hint="eastAsia"/>
          <w:color w:val="auto"/>
        </w:rPr>
        <w:t>导游知识测试环节：此环节为闭卷考试。</w:t>
      </w:r>
    </w:p>
    <w:p>
      <w:pPr>
        <w:pStyle w:val="27"/>
        <w:spacing w:line="560" w:lineRule="exact"/>
        <w:ind w:left="105" w:leftChars="50"/>
        <w:rPr>
          <w:color w:val="auto"/>
          <w:lang w:val="zh-CN"/>
        </w:rPr>
      </w:pPr>
      <w:r>
        <w:rPr>
          <w:rFonts w:hint="eastAsia"/>
          <w:color w:val="auto"/>
        </w:rPr>
        <w:t>现场导游词创作及讲解、自选景点导游讲解两个内容在同一场地依序用中文完成。</w:t>
      </w:r>
      <w:r>
        <w:rPr>
          <w:rFonts w:hint="eastAsia"/>
          <w:color w:val="auto"/>
          <w:lang w:val="zh-CN"/>
        </w:rPr>
        <w:t>设置评</w:t>
      </w:r>
      <w:r>
        <w:rPr>
          <w:rFonts w:hint="eastAsia"/>
          <w:color w:val="10243F" w:themeColor="text2" w:themeShade="80"/>
          <w:lang w:val="zh-CN"/>
        </w:rPr>
        <w:t>委</w:t>
      </w:r>
      <w:r>
        <w:rPr>
          <w:rFonts w:hint="eastAsia"/>
          <w:color w:val="10243F" w:themeColor="text2" w:themeShade="80"/>
        </w:rPr>
        <w:t>7</w:t>
      </w:r>
      <w:r>
        <w:rPr>
          <w:rFonts w:hint="eastAsia"/>
          <w:color w:val="10243F" w:themeColor="text2" w:themeShade="80"/>
          <w:lang w:val="zh-CN"/>
        </w:rPr>
        <w:t>名，评</w:t>
      </w:r>
      <w:r>
        <w:rPr>
          <w:rFonts w:hint="eastAsia"/>
          <w:color w:val="auto"/>
          <w:lang w:val="zh-CN"/>
        </w:rPr>
        <w:t>委根据评分标准，为每名选手评分，分值保留至小数点后一位。然后去掉一个最高分，一个最低分，取其他</w:t>
      </w:r>
      <w:r>
        <w:rPr>
          <w:rFonts w:hint="eastAsia"/>
          <w:color w:val="auto"/>
        </w:rPr>
        <w:t>5</w:t>
      </w:r>
      <w:r>
        <w:rPr>
          <w:rFonts w:hint="eastAsia"/>
          <w:color w:val="auto"/>
          <w:lang w:val="zh-CN"/>
        </w:rPr>
        <w:t>名评委的平均分为每名选手最后得分，选手最后得分保留至小数点后两位。</w:t>
      </w:r>
    </w:p>
    <w:p>
      <w:pPr>
        <w:pStyle w:val="27"/>
        <w:spacing w:line="560" w:lineRule="exact"/>
        <w:ind w:left="105" w:leftChars="50"/>
        <w:rPr>
          <w:color w:val="auto"/>
          <w:lang w:val="zh-CN"/>
        </w:rPr>
      </w:pPr>
      <w:r>
        <w:rPr>
          <w:rFonts w:hint="eastAsia"/>
          <w:color w:val="auto"/>
        </w:rPr>
        <w:t>导游英语口语测试这个环节用英语完成。</w:t>
      </w:r>
      <w:r>
        <w:rPr>
          <w:rFonts w:hint="eastAsia"/>
          <w:color w:val="10243F" w:themeColor="text2" w:themeShade="80"/>
          <w:lang w:val="zh-CN"/>
        </w:rPr>
        <w:t>设置评委</w:t>
      </w:r>
      <w:r>
        <w:rPr>
          <w:rFonts w:hint="eastAsia"/>
          <w:color w:val="10243F" w:themeColor="text2" w:themeShade="80"/>
        </w:rPr>
        <w:t>7</w:t>
      </w:r>
      <w:r>
        <w:rPr>
          <w:rFonts w:hint="eastAsia"/>
          <w:color w:val="10243F" w:themeColor="text2" w:themeShade="80"/>
          <w:lang w:val="zh-CN"/>
        </w:rPr>
        <w:t>名，评</w:t>
      </w:r>
      <w:r>
        <w:rPr>
          <w:rFonts w:hint="eastAsia"/>
          <w:color w:val="auto"/>
          <w:lang w:val="zh-CN"/>
        </w:rPr>
        <w:t>委根据评分标准，为每名选手评分，分值保留至小数点后一位。然后去掉一个最高分，一个最低分，取其他</w:t>
      </w:r>
      <w:r>
        <w:rPr>
          <w:rFonts w:hint="eastAsia"/>
          <w:color w:val="auto"/>
        </w:rPr>
        <w:t>5</w:t>
      </w:r>
      <w:r>
        <w:rPr>
          <w:rFonts w:hint="eastAsia"/>
          <w:color w:val="auto"/>
          <w:lang w:val="zh-CN"/>
        </w:rPr>
        <w:t>名评委的平均分为每名选手最后得分，选手最后得分保留至小数点后两位。</w:t>
      </w:r>
    </w:p>
    <w:p>
      <w:pPr>
        <w:pStyle w:val="27"/>
        <w:spacing w:line="560" w:lineRule="exact"/>
        <w:ind w:left="105" w:leftChars="50"/>
        <w:rPr>
          <w:color w:val="auto"/>
        </w:rPr>
      </w:pPr>
      <w:r>
        <w:rPr>
          <w:rFonts w:hint="eastAsia"/>
          <w:color w:val="auto"/>
        </w:rPr>
        <w:t>才艺展示这个环节在一个赛场完成，其中导游情境设计描述用中文完成。设置评委7名，评委根据评分标准，为每名选手评分，分值保留至小数点后一位。然后去掉一个最高分，一个最低分，其他5名评委的平均分为每名选手最后得分，选手最后得分保留至小数点后2位。</w:t>
      </w:r>
    </w:p>
    <w:p>
      <w:pPr>
        <w:pStyle w:val="27"/>
        <w:spacing w:line="560" w:lineRule="exact"/>
        <w:ind w:left="105" w:leftChars="50" w:firstLine="562"/>
        <w:jc w:val="center"/>
        <w:rPr>
          <w:b/>
          <w:color w:val="auto"/>
        </w:rPr>
      </w:pPr>
    </w:p>
    <w:p>
      <w:pPr>
        <w:pStyle w:val="27"/>
        <w:spacing w:line="560" w:lineRule="exact"/>
        <w:ind w:left="105" w:leftChars="50" w:firstLine="562"/>
        <w:jc w:val="center"/>
        <w:rPr>
          <w:rFonts w:cs="Calibri"/>
          <w:b/>
          <w:color w:val="auto"/>
        </w:rPr>
      </w:pPr>
      <w:r>
        <w:rPr>
          <w:rFonts w:hint="eastAsia"/>
          <w:b/>
          <w:color w:val="auto"/>
        </w:rPr>
        <w:t>评分标准与分值段</w:t>
      </w:r>
    </w:p>
    <w:tbl>
      <w:tblPr>
        <w:tblStyle w:val="13"/>
        <w:tblW w:w="8986"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07"/>
        <w:gridCol w:w="4820"/>
        <w:gridCol w:w="1701"/>
        <w:gridCol w:w="155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93" w:hRule="atLeast"/>
          <w:jc w:val="center"/>
        </w:trPr>
        <w:tc>
          <w:tcPr>
            <w:tcW w:w="907" w:type="dxa"/>
            <w:vAlign w:val="center"/>
          </w:tcPr>
          <w:p>
            <w:pPr>
              <w:pStyle w:val="34"/>
              <w:snapToGrid w:val="0"/>
              <w:spacing w:line="240" w:lineRule="auto"/>
              <w:ind w:left="105" w:leftChars="50" w:firstLine="0" w:firstLineChars="0"/>
              <w:jc w:val="center"/>
              <w:rPr>
                <w:b/>
                <w:color w:val="auto"/>
              </w:rPr>
            </w:pPr>
            <w:r>
              <w:rPr>
                <w:rFonts w:hint="eastAsia"/>
                <w:b/>
                <w:color w:val="auto"/>
              </w:rPr>
              <w:t>项目</w:t>
            </w:r>
          </w:p>
        </w:tc>
        <w:tc>
          <w:tcPr>
            <w:tcW w:w="4820" w:type="dxa"/>
            <w:vAlign w:val="center"/>
          </w:tcPr>
          <w:p>
            <w:pPr>
              <w:pStyle w:val="34"/>
              <w:snapToGrid w:val="0"/>
              <w:spacing w:line="240" w:lineRule="auto"/>
              <w:ind w:firstLine="0" w:firstLineChars="0"/>
              <w:jc w:val="center"/>
              <w:rPr>
                <w:b/>
                <w:color w:val="auto"/>
              </w:rPr>
            </w:pPr>
            <w:r>
              <w:rPr>
                <w:rFonts w:hint="eastAsia"/>
                <w:b/>
                <w:color w:val="auto"/>
              </w:rPr>
              <w:t>评分标准</w:t>
            </w:r>
          </w:p>
        </w:tc>
        <w:tc>
          <w:tcPr>
            <w:tcW w:w="1701" w:type="dxa"/>
            <w:vAlign w:val="center"/>
          </w:tcPr>
          <w:p>
            <w:pPr>
              <w:pStyle w:val="34"/>
              <w:snapToGrid w:val="0"/>
              <w:spacing w:line="240" w:lineRule="auto"/>
              <w:ind w:firstLine="0" w:firstLineChars="0"/>
              <w:jc w:val="center"/>
              <w:rPr>
                <w:b/>
                <w:color w:val="auto"/>
              </w:rPr>
            </w:pPr>
            <w:r>
              <w:rPr>
                <w:rFonts w:hint="eastAsia"/>
                <w:b/>
                <w:color w:val="auto"/>
              </w:rPr>
              <w:t>分值段（分）</w:t>
            </w:r>
          </w:p>
        </w:tc>
        <w:tc>
          <w:tcPr>
            <w:tcW w:w="1558" w:type="dxa"/>
            <w:vAlign w:val="center"/>
          </w:tcPr>
          <w:p>
            <w:pPr>
              <w:pStyle w:val="34"/>
              <w:snapToGrid w:val="0"/>
              <w:spacing w:line="240" w:lineRule="auto"/>
              <w:ind w:firstLine="0" w:firstLineChars="0"/>
              <w:jc w:val="center"/>
              <w:rPr>
                <w:b/>
                <w:color w:val="auto"/>
              </w:rPr>
            </w:pPr>
            <w:r>
              <w:rPr>
                <w:rFonts w:hint="eastAsia"/>
                <w:b/>
                <w:color w:val="auto"/>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79" w:hRule="atLeast"/>
          <w:jc w:val="center"/>
        </w:trPr>
        <w:tc>
          <w:tcPr>
            <w:tcW w:w="907" w:type="dxa"/>
            <w:vAlign w:val="center"/>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现场导游词创作及讲解（30分）</w:t>
            </w:r>
          </w:p>
        </w:tc>
        <w:tc>
          <w:tcPr>
            <w:tcW w:w="4820" w:type="dxa"/>
          </w:tcPr>
          <w:p>
            <w:pPr>
              <w:pStyle w:val="34"/>
              <w:snapToGrid w:val="0"/>
              <w:spacing w:line="240" w:lineRule="auto"/>
              <w:ind w:firstLine="0" w:firstLineChars="0"/>
              <w:rPr>
                <w:rFonts w:hAnsi="仿宋"/>
                <w:b/>
                <w:bCs/>
                <w:color w:val="auto"/>
                <w:kern w:val="2"/>
                <w:sz w:val="24"/>
                <w:szCs w:val="24"/>
              </w:rPr>
            </w:pPr>
            <w:r>
              <w:rPr>
                <w:rFonts w:hint="eastAsia" w:hAnsi="仿宋"/>
                <w:b/>
                <w:bCs/>
                <w:color w:val="auto"/>
                <w:kern w:val="2"/>
                <w:sz w:val="24"/>
                <w:szCs w:val="24"/>
              </w:rPr>
              <w:t>1.导游词创作（满分16分）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紧扣主题（2分）；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紧扣团型（2分）；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切入角度选取合理（2分）；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内容正确、完整（2分）；</w:t>
            </w:r>
          </w:p>
          <w:p>
            <w:pPr>
              <w:pStyle w:val="34"/>
              <w:snapToGrid w:val="0"/>
              <w:spacing w:line="240" w:lineRule="auto"/>
              <w:ind w:left="105" w:leftChars="50" w:firstLine="240" w:firstLineChars="100"/>
              <w:rPr>
                <w:rFonts w:hAnsi="仿宋"/>
                <w:color w:val="auto"/>
                <w:kern w:val="2"/>
                <w:sz w:val="24"/>
                <w:szCs w:val="24"/>
              </w:rPr>
            </w:pPr>
            <w:r>
              <w:rPr>
                <w:rFonts w:hint="eastAsia" w:hAnsi="仿宋"/>
                <w:color w:val="auto"/>
                <w:kern w:val="2"/>
                <w:sz w:val="24"/>
                <w:szCs w:val="24"/>
              </w:rPr>
              <w:t>用辞（或例证等）恰当，富有文采（2分）；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结构合理，详略得当（2分）；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条理清晰，逻辑通顺（2分）；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具有创新性和时代特色（2分）；</w:t>
            </w:r>
          </w:p>
          <w:p>
            <w:pPr>
              <w:pStyle w:val="34"/>
              <w:snapToGrid w:val="0"/>
              <w:spacing w:line="240" w:lineRule="auto"/>
              <w:ind w:firstLine="0" w:firstLineChars="0"/>
              <w:rPr>
                <w:rFonts w:hAnsi="仿宋"/>
                <w:b/>
                <w:bCs/>
                <w:color w:val="auto"/>
                <w:kern w:val="2"/>
                <w:sz w:val="24"/>
                <w:szCs w:val="24"/>
              </w:rPr>
            </w:pPr>
            <w:r>
              <w:rPr>
                <w:rFonts w:hint="eastAsia" w:hAnsi="仿宋"/>
                <w:b/>
                <w:bCs/>
                <w:color w:val="auto"/>
                <w:kern w:val="2"/>
                <w:sz w:val="24"/>
                <w:szCs w:val="24"/>
              </w:rPr>
              <w:t>2.导游词讲解（满分14分）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语言（普通话）规范流畅（2）；</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讲解完整清楚（2分）；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口齿清晰流利（2分）；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讲解节奏控制合理（2分）；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仪态自然，富有亲和力（1分）；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肢体语言生动形象，符合导游规范（1分）；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讲解生动有趣，富有感染力和渗透性（2）；</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导游讲解方法和技巧运用恰当（2分）；</w:t>
            </w:r>
          </w:p>
        </w:tc>
        <w:tc>
          <w:tcPr>
            <w:tcW w:w="1701" w:type="dxa"/>
            <w:vAlign w:val="center"/>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1.24-30；</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2.17-23；</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3.17以下（不包括17分在内）。</w:t>
            </w:r>
          </w:p>
        </w:tc>
        <w:tc>
          <w:tcPr>
            <w:tcW w:w="1558" w:type="dxa"/>
            <w:vAlign w:val="center"/>
          </w:tcPr>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现场导游词创作准备时间：30分钟，讲解时间：2分钟。</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1分30秒设时间提醒；不足1分钟30秒扣2分；2分钟到主持人叫停。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8" w:hRule="atLeast"/>
          <w:jc w:val="center"/>
        </w:trPr>
        <w:tc>
          <w:tcPr>
            <w:tcW w:w="907" w:type="dxa"/>
            <w:vAlign w:val="center"/>
          </w:tcPr>
          <w:p>
            <w:pPr>
              <w:pStyle w:val="34"/>
              <w:snapToGrid w:val="0"/>
              <w:spacing w:line="240" w:lineRule="auto"/>
              <w:ind w:firstLineChars="0"/>
              <w:rPr>
                <w:rFonts w:hAnsi="仿宋"/>
                <w:color w:val="auto"/>
                <w:kern w:val="2"/>
                <w:sz w:val="24"/>
                <w:szCs w:val="24"/>
              </w:rPr>
            </w:pPr>
            <w:r>
              <w:rPr>
                <w:rFonts w:hint="eastAsia" w:hAnsi="仿宋"/>
                <w:color w:val="auto"/>
                <w:kern w:val="2"/>
                <w:sz w:val="24"/>
                <w:szCs w:val="24"/>
              </w:rPr>
              <w:t>自选景点导游讲解（35分）</w:t>
            </w:r>
          </w:p>
        </w:tc>
        <w:tc>
          <w:tcPr>
            <w:tcW w:w="4820" w:type="dxa"/>
          </w:tcPr>
          <w:p>
            <w:pPr>
              <w:pStyle w:val="34"/>
              <w:snapToGrid w:val="0"/>
              <w:spacing w:line="240" w:lineRule="auto"/>
              <w:ind w:firstLine="0" w:firstLineChars="0"/>
              <w:rPr>
                <w:rFonts w:hAnsi="仿宋"/>
                <w:color w:val="auto"/>
                <w:kern w:val="2"/>
                <w:sz w:val="24"/>
                <w:szCs w:val="24"/>
              </w:rPr>
            </w:pPr>
            <w:r>
              <w:rPr>
                <w:rFonts w:hint="eastAsia" w:hAnsi="仿宋"/>
                <w:b/>
                <w:bCs/>
                <w:color w:val="auto"/>
                <w:kern w:val="2"/>
                <w:sz w:val="24"/>
                <w:szCs w:val="24"/>
              </w:rPr>
              <w:t>1.导游职业仪态（满分2分）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礼仪着装得体，符合职业情景或讲解主题特色（2分）。</w:t>
            </w:r>
          </w:p>
          <w:p>
            <w:pPr>
              <w:pStyle w:val="34"/>
              <w:snapToGrid w:val="0"/>
              <w:spacing w:line="240" w:lineRule="auto"/>
              <w:ind w:firstLine="0" w:firstLineChars="0"/>
              <w:rPr>
                <w:rFonts w:hint="eastAsia" w:hAnsi="仿宋"/>
                <w:b/>
                <w:bCs/>
                <w:color w:val="auto"/>
                <w:kern w:val="2"/>
                <w:sz w:val="24"/>
                <w:szCs w:val="24"/>
              </w:rPr>
            </w:pPr>
            <w:r>
              <w:rPr>
                <w:rFonts w:hint="eastAsia" w:hAnsi="仿宋"/>
                <w:b/>
                <w:bCs/>
                <w:color w:val="auto"/>
                <w:kern w:val="2"/>
                <w:sz w:val="24"/>
                <w:szCs w:val="24"/>
              </w:rPr>
              <w:t>2.导游词组织特色（满分10分）</w:t>
            </w:r>
          </w:p>
          <w:p>
            <w:pPr>
              <w:pStyle w:val="34"/>
              <w:snapToGrid w:val="0"/>
              <w:spacing w:line="240" w:lineRule="auto"/>
              <w:ind w:firstLine="240" w:firstLineChars="100"/>
              <w:rPr>
                <w:rFonts w:hAnsi="仿宋"/>
                <w:b/>
                <w:bCs/>
                <w:color w:val="auto"/>
                <w:kern w:val="2"/>
                <w:sz w:val="24"/>
                <w:szCs w:val="24"/>
              </w:rPr>
            </w:pPr>
            <w:r>
              <w:rPr>
                <w:rFonts w:hint="eastAsia" w:hAnsi="仿宋"/>
                <w:color w:val="auto"/>
                <w:kern w:val="2"/>
                <w:sz w:val="24"/>
                <w:szCs w:val="24"/>
              </w:rPr>
              <w:t>内容正确，结构合理（3分）；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整体节点布局合理、严谨（2分）；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紧扣主题，特色鲜明，感染力强（2分）；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欢迎辞要素完整（2分）；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语言文字优美，富有文采（1分）；</w:t>
            </w:r>
          </w:p>
          <w:p>
            <w:pPr>
              <w:pStyle w:val="34"/>
              <w:snapToGrid w:val="0"/>
              <w:spacing w:line="240" w:lineRule="auto"/>
              <w:ind w:firstLine="0" w:firstLineChars="0"/>
              <w:rPr>
                <w:rFonts w:hAnsi="仿宋"/>
                <w:b/>
                <w:bCs/>
                <w:color w:val="auto"/>
                <w:kern w:val="2"/>
                <w:sz w:val="24"/>
                <w:szCs w:val="24"/>
              </w:rPr>
            </w:pPr>
            <w:r>
              <w:rPr>
                <w:rFonts w:hint="eastAsia" w:hAnsi="仿宋"/>
                <w:b/>
                <w:bCs/>
                <w:color w:val="auto"/>
                <w:kern w:val="2"/>
                <w:sz w:val="24"/>
                <w:szCs w:val="24"/>
              </w:rPr>
              <w:t>3.导游讲解风范（满分23分）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讲解语言流畅规范，口齿清晰（1分）；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仪态自然、肢体语言丰富，符合导游规范（1分）；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讲解角度新颖（4分）；</w:t>
            </w:r>
          </w:p>
          <w:p>
            <w:pPr>
              <w:pStyle w:val="34"/>
              <w:snapToGrid w:val="0"/>
              <w:spacing w:line="240" w:lineRule="auto"/>
              <w:ind w:firstLine="240" w:firstLineChars="100"/>
              <w:rPr>
                <w:rFonts w:hint="eastAsia" w:hAnsi="仿宋"/>
                <w:color w:val="auto"/>
                <w:kern w:val="2"/>
                <w:sz w:val="24"/>
                <w:szCs w:val="24"/>
              </w:rPr>
            </w:pPr>
            <w:r>
              <w:rPr>
                <w:rFonts w:hint="eastAsia" w:hAnsi="仿宋"/>
                <w:color w:val="auto"/>
                <w:kern w:val="2"/>
                <w:sz w:val="24"/>
                <w:szCs w:val="24"/>
              </w:rPr>
              <w:t>主题特色鲜明（2分）；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讲解重点突出（2分）；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文化底蕴深厚，内涵丰富（3分）；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讲解节奏合理、节律感强（2分）；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语言组织运用艺术和能力强（2分）；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导游讲解方法和技巧运用恰当（3分）；</w:t>
            </w:r>
          </w:p>
          <w:p>
            <w:pPr>
              <w:pStyle w:val="34"/>
              <w:snapToGrid w:val="0"/>
              <w:spacing w:line="240" w:lineRule="auto"/>
              <w:ind w:firstLine="240" w:firstLineChars="100"/>
              <w:rPr>
                <w:rFonts w:hAnsi="仿宋"/>
                <w:color w:val="auto"/>
                <w:kern w:val="2"/>
                <w:sz w:val="24"/>
                <w:szCs w:val="24"/>
              </w:rPr>
            </w:pPr>
            <w:r>
              <w:rPr>
                <w:rFonts w:hint="eastAsia" w:hAnsi="仿宋"/>
                <w:color w:val="auto"/>
                <w:kern w:val="2"/>
                <w:sz w:val="24"/>
                <w:szCs w:val="24"/>
              </w:rPr>
              <w:t>整篇讲解富有感染力、亲和力和渗透力（3分）；</w:t>
            </w:r>
          </w:p>
        </w:tc>
        <w:tc>
          <w:tcPr>
            <w:tcW w:w="1701" w:type="dxa"/>
            <w:vAlign w:val="center"/>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1.28-35；</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2.20-27；</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3.20分以下（不包括20分）。</w:t>
            </w:r>
          </w:p>
        </w:tc>
        <w:tc>
          <w:tcPr>
            <w:tcW w:w="1558" w:type="dxa"/>
            <w:vAlign w:val="center"/>
          </w:tcPr>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时间：5分钟。</w:t>
            </w:r>
          </w:p>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4分30秒设时间提醒，不足4分30秒扣2分，5分钟到主持人叫停。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7" w:hRule="atLeast"/>
          <w:jc w:val="center"/>
        </w:trPr>
        <w:tc>
          <w:tcPr>
            <w:tcW w:w="907" w:type="dxa"/>
            <w:vAlign w:val="center"/>
          </w:tcPr>
          <w:p>
            <w:pPr>
              <w:pStyle w:val="34"/>
              <w:snapToGrid w:val="0"/>
              <w:spacing w:line="240" w:lineRule="auto"/>
              <w:ind w:left="105" w:leftChars="50" w:firstLine="0" w:firstLineChars="0"/>
              <w:rPr>
                <w:rFonts w:hAnsi="仿宋"/>
                <w:iCs w:val="0"/>
                <w:sz w:val="24"/>
                <w:szCs w:val="24"/>
              </w:rPr>
            </w:pPr>
            <w:r>
              <w:rPr>
                <w:rFonts w:hint="eastAsia" w:hAnsi="仿宋"/>
                <w:color w:val="auto"/>
                <w:kern w:val="2"/>
                <w:sz w:val="24"/>
                <w:szCs w:val="24"/>
              </w:rPr>
              <w:t>导游英语口语测试</w:t>
            </w:r>
            <w:r>
              <w:rPr>
                <w:rFonts w:hint="eastAsia" w:hAnsi="仿宋"/>
                <w:sz w:val="24"/>
                <w:szCs w:val="24"/>
              </w:rPr>
              <w:t>（10分）</w:t>
            </w:r>
          </w:p>
        </w:tc>
        <w:tc>
          <w:tcPr>
            <w:tcW w:w="4820" w:type="dxa"/>
          </w:tcPr>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1.发音清晰地道，语调自然优美（2分）。</w:t>
            </w:r>
          </w:p>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2.语句通顺，无明显语法错误，句意与语意完整。(2分)。</w:t>
            </w:r>
          </w:p>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3.交际应对流利，语速适当（1分）。</w:t>
            </w:r>
          </w:p>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4.能自如组织和运用专业术语、词汇解决相关问题（3分）。</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5.语言运用仪态大方，自然得体，肢体语言表达到位。（2分）。</w:t>
            </w:r>
          </w:p>
        </w:tc>
        <w:tc>
          <w:tcPr>
            <w:tcW w:w="1701" w:type="dxa"/>
            <w:vAlign w:val="center"/>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1.8-10；</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2.5-7；</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3.5分以下（不包括5分在内）。</w:t>
            </w:r>
          </w:p>
        </w:tc>
        <w:tc>
          <w:tcPr>
            <w:tcW w:w="1558" w:type="dxa"/>
            <w:vAlign w:val="center"/>
          </w:tcPr>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时间：3分钟。</w:t>
            </w:r>
          </w:p>
          <w:p>
            <w:pPr>
              <w:pStyle w:val="34"/>
              <w:snapToGrid w:val="0"/>
              <w:spacing w:line="240" w:lineRule="auto"/>
              <w:ind w:firstLine="0" w:firstLineChars="0"/>
              <w:rPr>
                <w:rFonts w:hAnsi="仿宋"/>
                <w:color w:val="auto"/>
                <w:kern w:val="2"/>
                <w:sz w:val="24"/>
                <w:szCs w:val="24"/>
              </w:rPr>
            </w:pPr>
            <w:r>
              <w:rPr>
                <w:rFonts w:hint="eastAsia" w:hAnsi="仿宋"/>
                <w:color w:val="auto"/>
                <w:kern w:val="2"/>
                <w:sz w:val="24"/>
                <w:szCs w:val="24"/>
              </w:rPr>
              <w:t>2分30秒设时间提醒，3分钟到主持人叫停。</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21" w:hRule="atLeast"/>
          <w:jc w:val="center"/>
        </w:trPr>
        <w:tc>
          <w:tcPr>
            <w:tcW w:w="907" w:type="dxa"/>
            <w:vAlign w:val="center"/>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才艺运用(10分)</w:t>
            </w:r>
          </w:p>
        </w:tc>
        <w:tc>
          <w:tcPr>
            <w:tcW w:w="4820" w:type="dxa"/>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1.情景设置符合导游工作实际，描述生动完整，与才艺展示结合紧密（3分）；</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2.妆容适宜，衣着得体，道具契合主题，适和导游具体工作场景要求（2分）；</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3.才艺表演主题内容健康积极（1分）；</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4.表演有一定的艺术性、观赏性和独创性（2分）；</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5.表演自然流畅，感染力强、符合旅游者审美规范和需求（2分）。</w:t>
            </w:r>
          </w:p>
        </w:tc>
        <w:tc>
          <w:tcPr>
            <w:tcW w:w="1701" w:type="dxa"/>
            <w:vAlign w:val="center"/>
          </w:tcPr>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1.8-10；</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2.5-7；</w:t>
            </w:r>
          </w:p>
          <w:p>
            <w:pPr>
              <w:pStyle w:val="34"/>
              <w:snapToGrid w:val="0"/>
              <w:spacing w:line="240" w:lineRule="auto"/>
              <w:ind w:left="105" w:leftChars="50" w:firstLine="0" w:firstLineChars="0"/>
              <w:rPr>
                <w:rFonts w:hAnsi="仿宋"/>
                <w:color w:val="auto"/>
                <w:kern w:val="2"/>
                <w:sz w:val="24"/>
                <w:szCs w:val="24"/>
              </w:rPr>
            </w:pPr>
            <w:r>
              <w:rPr>
                <w:rFonts w:hint="eastAsia" w:hAnsi="仿宋"/>
                <w:color w:val="auto"/>
                <w:kern w:val="2"/>
                <w:sz w:val="24"/>
                <w:szCs w:val="24"/>
              </w:rPr>
              <w:t>3.5分以下（不包括5分在内）。</w:t>
            </w:r>
          </w:p>
        </w:tc>
        <w:tc>
          <w:tcPr>
            <w:tcW w:w="1558" w:type="dxa"/>
            <w:vAlign w:val="center"/>
          </w:tcPr>
          <w:p>
            <w:pPr>
              <w:pStyle w:val="34"/>
              <w:snapToGrid w:val="0"/>
              <w:spacing w:line="240" w:lineRule="auto"/>
              <w:ind w:firstLine="0" w:firstLineChars="0"/>
              <w:rPr>
                <w:rFonts w:hAnsi="仿宋"/>
                <w:iCs w:val="0"/>
                <w:sz w:val="24"/>
                <w:szCs w:val="24"/>
              </w:rPr>
            </w:pPr>
            <w:r>
              <w:rPr>
                <w:rFonts w:hint="eastAsia" w:hAnsi="仿宋"/>
                <w:color w:val="auto"/>
                <w:kern w:val="2"/>
                <w:sz w:val="24"/>
                <w:szCs w:val="24"/>
              </w:rPr>
              <w:t>1.时间：4分30秒。不足3分钟扣2分，超时扣内容不完整分3分。</w:t>
            </w:r>
            <w:r>
              <w:rPr>
                <w:rFonts w:hint="eastAsia" w:hAnsi="仿宋"/>
                <w:sz w:val="24"/>
                <w:szCs w:val="24"/>
              </w:rPr>
              <w:t>2.选手必须独立完成，不允许助演，道具自备。</w:t>
            </w:r>
          </w:p>
        </w:tc>
      </w:tr>
    </w:tbl>
    <w:p>
      <w:pPr>
        <w:pStyle w:val="18"/>
        <w:adjustRightInd w:val="0"/>
        <w:snapToGrid w:val="0"/>
        <w:spacing w:beforeLines="0" w:afterLines="0" w:line="560" w:lineRule="exact"/>
        <w:ind w:left="105" w:leftChars="50" w:firstLine="562"/>
        <w:rPr>
          <w:rFonts w:ascii="仿宋_GB2312" w:hAnsi="仿宋" w:cs="仿宋"/>
          <w:b/>
          <w:szCs w:val="28"/>
        </w:rPr>
      </w:pPr>
      <w:r>
        <w:rPr>
          <w:rFonts w:hint="eastAsia" w:ascii="仿宋_GB2312" w:hAnsi="仿宋" w:cs="仿宋"/>
          <w:b/>
          <w:szCs w:val="28"/>
        </w:rPr>
        <w:t>十一、奖项设定</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（一）本赛项奖项设个人奖。竞赛个人奖的设定为：一等奖占比</w:t>
      </w:r>
      <w:r>
        <w:rPr>
          <w:rFonts w:ascii="仿宋_GB2312" w:hAnsi="仿宋_GB2312" w:cs="仿宋_GB2312"/>
          <w:szCs w:val="28"/>
        </w:rPr>
        <w:t>10%</w:t>
      </w:r>
      <w:r>
        <w:rPr>
          <w:rFonts w:hint="eastAsia" w:ascii="仿宋_GB2312" w:hAnsi="仿宋_GB2312" w:cs="仿宋_GB2312"/>
          <w:szCs w:val="28"/>
        </w:rPr>
        <w:t>，二等奖占比</w:t>
      </w:r>
      <w:r>
        <w:rPr>
          <w:rFonts w:ascii="仿宋_GB2312" w:hAnsi="仿宋_GB2312" w:cs="仿宋_GB2312"/>
          <w:szCs w:val="28"/>
        </w:rPr>
        <w:t>20%</w:t>
      </w:r>
      <w:r>
        <w:rPr>
          <w:rFonts w:hint="eastAsia" w:ascii="仿宋_GB2312" w:hAnsi="仿宋_GB2312" w:cs="仿宋_GB2312"/>
          <w:szCs w:val="28"/>
        </w:rPr>
        <w:t>，三等奖占比</w:t>
      </w:r>
      <w:r>
        <w:rPr>
          <w:rFonts w:ascii="仿宋_GB2312" w:hAnsi="仿宋_GB2312" w:cs="仿宋_GB2312"/>
          <w:szCs w:val="28"/>
        </w:rPr>
        <w:t>30%</w:t>
      </w:r>
      <w:r>
        <w:rPr>
          <w:rFonts w:hint="eastAsia" w:ascii="仿宋_GB2312" w:hAnsi="仿宋_GB2312" w:cs="仿宋_GB2312"/>
          <w:szCs w:val="28"/>
        </w:rPr>
        <w:t>（小数点后四舍五入）。如因成绩并列而突破获奖比例，须报大赛执委会办公室批准。</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（二）获得一等奖的指导教师由组委会颁发优秀指导教师证书。</w:t>
      </w:r>
    </w:p>
    <w:p>
      <w:pPr>
        <w:pStyle w:val="18"/>
        <w:adjustRightInd w:val="0"/>
        <w:snapToGrid w:val="0"/>
        <w:spacing w:beforeLines="0" w:afterLines="0" w:line="560" w:lineRule="exact"/>
        <w:ind w:left="105" w:leftChars="50" w:firstLine="562"/>
        <w:rPr>
          <w:rFonts w:ascii="仿宋_GB2312" w:hAnsi="仿宋" w:cs="仿宋"/>
          <w:b/>
          <w:color w:val="00B0F0"/>
          <w:szCs w:val="28"/>
        </w:rPr>
      </w:pPr>
      <w:r>
        <w:rPr>
          <w:rFonts w:hint="eastAsia" w:ascii="仿宋_GB2312" w:hAnsi="仿宋" w:cs="仿宋"/>
          <w:b/>
          <w:szCs w:val="28"/>
        </w:rPr>
        <w:t>十二、赛项安全</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pPr>
        <w:spacing w:line="560" w:lineRule="exact"/>
        <w:ind w:left="105" w:leftChars="50" w:firstLine="560" w:firstLineChars="200"/>
        <w:rPr>
          <w:rFonts w:ascii="仿宋_GB2312" w:hAnsi="仿宋_GB2312" w:eastAsia="仿宋_GB2312" w:cs="仿宋_GB2312"/>
          <w:sz w:val="28"/>
          <w:szCs w:val="28"/>
        </w:rPr>
      </w:pPr>
      <w:bookmarkStart w:id="2" w:name="_Toc361563584"/>
      <w:r>
        <w:rPr>
          <w:rFonts w:hint="eastAsia" w:ascii="仿宋_GB2312" w:hAnsi="仿宋_GB2312" w:eastAsia="仿宋_GB2312" w:cs="仿宋_GB2312"/>
          <w:sz w:val="28"/>
          <w:szCs w:val="28"/>
        </w:rPr>
        <w:t>（一）比赛环境</w:t>
      </w:r>
      <w:bookmarkEnd w:id="2"/>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赛项执委会须在赛前组织专人对比赛现场、食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2.赛场周围要设立警戒线，防止无关人员进入扰乱赛场秩序或发生意外事件。比赛现场内应参照相关职业岗位的要求为选手提供必要的劳动保护。在具有危险性的操作环节，裁判员要严防选手出现错误操作。</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3.承办单位应提供保证应急预案实施的条件。对于比赛内容涉及可能有坠物、大用电量、易发生火灾的情况，必须明确制度和预案，并配备急救人员与设施。</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4.赛项执委会须会同承办单位制定开放赛场和体验区的人员疏导方案。赛场环境中存在人员密集、车流人流交错的区域，除了设置齐全的指示标志外，须增加引导人员，并开辟备用通道。</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5.大赛期间，承办单位须在赛场管理的关键岗位，增加力量，建立安全管理日志。</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spacing w:line="560" w:lineRule="exact"/>
        <w:ind w:left="105" w:leftChars="50" w:firstLine="560" w:firstLineChars="200"/>
        <w:rPr>
          <w:rFonts w:ascii="仿宋_GB2312" w:hAnsi="仿宋_GB2312" w:eastAsia="仿宋_GB2312" w:cs="仿宋_GB2312"/>
          <w:sz w:val="28"/>
          <w:szCs w:val="28"/>
        </w:rPr>
      </w:pPr>
      <w:bookmarkStart w:id="3" w:name="_Toc361563585"/>
      <w:r>
        <w:rPr>
          <w:rFonts w:hint="eastAsia" w:ascii="仿宋_GB2312" w:hAnsi="仿宋_GB2312" w:eastAsia="仿宋_GB2312" w:cs="仿宋_GB2312"/>
          <w:sz w:val="28"/>
          <w:szCs w:val="28"/>
        </w:rPr>
        <w:t>（二）生活条件</w:t>
      </w:r>
      <w:bookmarkEnd w:id="3"/>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1.比赛期间，原则上由执委会统一安排参赛选手和指导教师食宿。承办单位须尊重少数民族的信仰及文化，根据国家相关的民族政策，安排好少数民族选手和教师的饮食起居。</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2.比赛期间安排的住宿地应具有宾馆/住宿经营许可资质。大赛期间的住宿、卫生、饮食安全等由执委会和承办学校共同负责。</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3.大赛期间有组织的参观和观摩活动的交通安全由执委会负责。执委会和承办单位须保证比赛期间选手、指导教师、领队、裁判员、专家、工作人员的交通安全。</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4.各赛项的安全管理，除了可以采取必要的安全隔离措施外，应严格遵守国家相关法律法规，保护个人隐私和人身自由。</w:t>
      </w:r>
    </w:p>
    <w:p>
      <w:pPr>
        <w:spacing w:line="560" w:lineRule="exact"/>
        <w:ind w:left="105" w:leftChars="50" w:firstLine="560" w:firstLineChars="200"/>
        <w:rPr>
          <w:rFonts w:ascii="仿宋_GB2312" w:hAnsi="仿宋_GB2312" w:eastAsia="仿宋_GB2312" w:cs="仿宋_GB2312"/>
          <w:sz w:val="28"/>
          <w:szCs w:val="28"/>
        </w:rPr>
      </w:pPr>
      <w:bookmarkStart w:id="4" w:name="_Toc361563586"/>
      <w:r>
        <w:rPr>
          <w:rFonts w:hint="eastAsia" w:ascii="仿宋_GB2312" w:hAnsi="仿宋_GB2312" w:eastAsia="仿宋_GB2312" w:cs="仿宋_GB2312"/>
          <w:sz w:val="28"/>
          <w:szCs w:val="28"/>
        </w:rPr>
        <w:t>（三）组队责任</w:t>
      </w:r>
      <w:bookmarkEnd w:id="4"/>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1.各学校组织代表队时，须安排为参赛选手购买大赛期间的人身意外伤害保险。</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2.各学校代表队组成后，须制定相关管理制度，并对所有选手、指导教师进行安全教育。</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3.各参赛队伍须加强对参与比赛人员的安全管理，实现与赛场安全管理的对接。</w:t>
      </w:r>
    </w:p>
    <w:p>
      <w:pPr>
        <w:spacing w:line="560" w:lineRule="exact"/>
        <w:ind w:left="105" w:leftChars="50" w:firstLine="560" w:firstLineChars="200"/>
        <w:rPr>
          <w:rFonts w:ascii="仿宋_GB2312" w:hAnsi="仿宋_GB2312" w:eastAsia="仿宋_GB2312" w:cs="仿宋_GB2312"/>
          <w:sz w:val="28"/>
          <w:szCs w:val="28"/>
        </w:rPr>
      </w:pPr>
      <w:bookmarkStart w:id="5" w:name="_Toc361563587"/>
      <w:r>
        <w:rPr>
          <w:rFonts w:hint="eastAsia" w:ascii="仿宋_GB2312" w:hAnsi="仿宋_GB2312" w:eastAsia="仿宋_GB2312" w:cs="仿宋_GB2312"/>
          <w:sz w:val="28"/>
          <w:szCs w:val="28"/>
        </w:rPr>
        <w:t>（四）应急处理</w:t>
      </w:r>
      <w:bookmarkEnd w:id="5"/>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spacing w:line="560" w:lineRule="exact"/>
        <w:ind w:left="105" w:leftChars="50" w:firstLine="560" w:firstLineChars="200"/>
        <w:rPr>
          <w:rFonts w:ascii="仿宋_GB2312" w:hAnsi="仿宋_GB2312" w:eastAsia="仿宋_GB2312" w:cs="仿宋_GB2312"/>
          <w:sz w:val="28"/>
          <w:szCs w:val="28"/>
        </w:rPr>
      </w:pPr>
      <w:bookmarkStart w:id="6" w:name="_Toc361563588"/>
      <w:r>
        <w:rPr>
          <w:rFonts w:hint="eastAsia" w:ascii="仿宋_GB2312" w:hAnsi="仿宋_GB2312" w:eastAsia="仿宋_GB2312" w:cs="仿宋_GB2312"/>
          <w:sz w:val="28"/>
          <w:szCs w:val="28"/>
        </w:rPr>
        <w:t>（五）处罚措施</w:t>
      </w:r>
      <w:bookmarkEnd w:id="6"/>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1.因参赛队伍原因造成重大安全事故的，取消其获奖资格。</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2.参赛队伍有发生重大安全事故隐患，经赛场工作人员提示、警告无效的，可取消其继续比赛的资格。</w:t>
      </w:r>
    </w:p>
    <w:p>
      <w:pPr>
        <w:pStyle w:val="27"/>
        <w:spacing w:line="560" w:lineRule="exact"/>
        <w:ind w:left="105" w:leftChars="50"/>
        <w:rPr>
          <w:color w:val="auto"/>
        </w:rPr>
      </w:pPr>
      <w:r>
        <w:rPr>
          <w:rFonts w:hint="eastAsia" w:hAnsi="仿宋_GB2312" w:cs="仿宋_GB2312"/>
          <w:iCs w:val="0"/>
          <w:color w:val="auto"/>
          <w:kern w:val="2"/>
        </w:rPr>
        <w:t>3.赛事工作人员违规的，按照相应的制度追究责任。情节恶劣并造成重大安全事故的，由司法机关追究相应法律责任。</w:t>
      </w:r>
    </w:p>
    <w:p>
      <w:pPr>
        <w:pStyle w:val="18"/>
        <w:adjustRightInd w:val="0"/>
        <w:snapToGrid w:val="0"/>
        <w:spacing w:beforeLines="0" w:afterLines="0" w:line="560" w:lineRule="exact"/>
        <w:ind w:left="105" w:leftChars="50" w:firstLine="562"/>
        <w:rPr>
          <w:rFonts w:ascii="仿宋_GB2312" w:hAnsi="仿宋" w:cs="仿宋"/>
          <w:b/>
          <w:szCs w:val="28"/>
        </w:rPr>
      </w:pPr>
      <w:r>
        <w:rPr>
          <w:rFonts w:hint="eastAsia" w:ascii="仿宋_GB2312" w:hAnsi="仿宋" w:cs="仿宋"/>
          <w:b/>
          <w:szCs w:val="28"/>
        </w:rPr>
        <w:t>十三</w:t>
      </w:r>
      <w:r>
        <w:rPr>
          <w:rFonts w:ascii="仿宋_GB2312" w:hAnsi="仿宋" w:cs="仿宋"/>
          <w:b/>
          <w:szCs w:val="28"/>
        </w:rPr>
        <w:t>、竞赛须知</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（一</w:t>
      </w:r>
      <w:r>
        <w:rPr>
          <w:rFonts w:ascii="仿宋_GB2312" w:hAnsi="仿宋_GB2312" w:cs="仿宋_GB2312"/>
          <w:szCs w:val="28"/>
        </w:rPr>
        <w:t>）</w:t>
      </w:r>
      <w:r>
        <w:rPr>
          <w:rFonts w:hint="eastAsia" w:ascii="仿宋_GB2312" w:hAnsi="仿宋_GB2312" w:cs="仿宋_GB2312"/>
          <w:szCs w:val="28"/>
        </w:rPr>
        <w:t>参赛队须知</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1.熟悉竞赛规程，负责做好本参赛队大赛期间的管理工作，负责本参赛队的参赛组织和与大赛的联络。</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2.贯彻执行大赛各项规定，竞赛期间不私自接触裁判。</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3.准时参加赛前领队会议，并认真传达落实会议精神，确保参赛选手准时参加各项比赛及活动。</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4.领队在比赛时需密切留意参赛选手的比赛时间，安排充足人员进行调度，避免出现因迟到而被取消比赛资格的现象。</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5.对不符合竞赛规定的设备、软件、工具，有失公正的评判、奖励以及工作人员的违规行为等，均可提出申诉。申诉须在专项竞赛结束后2小时内提出，否则不予受理。</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6.领队应负责赛事活动期间本队所有选手的人身及财产安全，并按规定为参赛选手及参赛人员购买相关保险。如发现意外事故，应及时向组委会报告。</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（二）指导教师须知</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1.熟悉竞赛规程，负责协助领队做好所指导选手大赛期间的管理工作。</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2.比赛过程中，指导教师不得现场指导，不得现场书写和传递任何资料给参赛选手。</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3.贯彻执行大赛各项规定，竞赛期间不得私自接触裁判。</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4.应负责大赛期间所指导选手的人身及财产安全，如发现意外事故，应及时向领队报告。</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（三）参赛选手须知</w:t>
      </w:r>
    </w:p>
    <w:p>
      <w:pPr>
        <w:adjustRightInd w:val="0"/>
        <w:snapToGrid w:val="0"/>
        <w:spacing w:line="560" w:lineRule="exact"/>
        <w:ind w:left="105" w:leftChars="50" w:firstLine="560" w:firstLineChars="20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1</w:t>
      </w:r>
      <w:r>
        <w:rPr>
          <w:rFonts w:ascii="仿宋_GB2312" w:hAnsi="仿宋" w:eastAsia="仿宋_GB2312" w:cs="仿宋"/>
          <w:color w:val="000000"/>
          <w:sz w:val="28"/>
          <w:szCs w:val="28"/>
        </w:rPr>
        <w:t>.</w:t>
      </w:r>
      <w:r>
        <w:rPr>
          <w:rFonts w:hint="eastAsia" w:ascii="仿宋_GB2312" w:hAnsi="仿宋" w:eastAsia="仿宋_GB2312" w:cs="仿宋"/>
          <w:color w:val="000000"/>
          <w:sz w:val="28"/>
          <w:szCs w:val="28"/>
        </w:rPr>
        <w:t>准备阶段</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（1）参赛选手须认真填写报名表各项内容，提供个人真实身份证明，凡弄虚作假者，将取消其比赛资格。</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（2）参赛选手须在规定时间内提交符合要求的比赛资料，包括“自选景点导游讲解”环节的导游讲解稿和PPT、“和才艺运用”环节的音频文件。</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（3</w:t>
      </w:r>
      <w:r>
        <w:rPr>
          <w:rFonts w:ascii="仿宋_GB2312" w:hAnsi="仿宋_GB2312" w:cs="仿宋_GB2312"/>
          <w:szCs w:val="28"/>
        </w:rPr>
        <w:t>）</w:t>
      </w:r>
      <w:r>
        <w:rPr>
          <w:rFonts w:hint="eastAsia" w:ascii="仿宋_GB2312" w:hAnsi="仿宋"/>
          <w:szCs w:val="28"/>
        </w:rPr>
        <w:t>参赛选手按照赛程安排和具体时间前往指定地点。凭大赛执委会颁发的参赛证、本人学生证和身份证参加比赛及相关活动。</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（4）参赛选手进行操作比赛前须检录。检录时应出示本人身份证及参赛证，检录合格后方可参赛。凡未按时检录或检录不合格者取消参赛资格</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（5）</w:t>
      </w:r>
      <w:r>
        <w:rPr>
          <w:rFonts w:hint="eastAsia" w:ascii="仿宋_GB2312" w:hAnsi="仿宋"/>
          <w:szCs w:val="28"/>
        </w:rPr>
        <w:t>参赛选手须仪表规范，着装干净整洁，女选手可适度化妆以符合岗位要求。</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（6）参赛选手应自觉遵守赛场纪律，服从裁判、听从指挥。</w:t>
      </w:r>
    </w:p>
    <w:p>
      <w:pPr>
        <w:adjustRightInd w:val="0"/>
        <w:snapToGrid w:val="0"/>
        <w:spacing w:line="560" w:lineRule="exact"/>
        <w:ind w:left="105" w:leftChars="50" w:firstLine="560" w:firstLineChars="20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2</w:t>
      </w:r>
      <w:r>
        <w:rPr>
          <w:rFonts w:ascii="仿宋_GB2312" w:hAnsi="仿宋" w:eastAsia="仿宋_GB2312" w:cs="仿宋"/>
          <w:color w:val="000000"/>
          <w:sz w:val="28"/>
          <w:szCs w:val="28"/>
        </w:rPr>
        <w:t>.</w:t>
      </w:r>
      <w:r>
        <w:rPr>
          <w:rFonts w:hint="eastAsia" w:ascii="仿宋_GB2312" w:hAnsi="仿宋" w:eastAsia="仿宋_GB2312" w:cs="仿宋"/>
          <w:color w:val="000000"/>
          <w:sz w:val="28"/>
          <w:szCs w:val="28"/>
        </w:rPr>
        <w:t>比赛阶段</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1</w:t>
      </w:r>
      <w:r>
        <w:rPr>
          <w:rFonts w:hint="eastAsia" w:ascii="仿宋_GB2312" w:hAnsi="仿宋" w:eastAsia="仿宋_GB2312"/>
          <w:sz w:val="28"/>
          <w:szCs w:val="28"/>
        </w:rPr>
        <w:t>）</w:t>
      </w:r>
      <w:r>
        <w:rPr>
          <w:rFonts w:hint="eastAsia" w:ascii="仿宋_GB2312" w:hAnsi="仿宋_GB2312" w:cs="仿宋_GB2312"/>
          <w:szCs w:val="28"/>
        </w:rPr>
        <w:t>“</w:t>
      </w:r>
      <w:r>
        <w:rPr>
          <w:rFonts w:hint="eastAsia" w:ascii="仿宋_GB2312" w:hAnsi="仿宋" w:eastAsia="仿宋_GB2312"/>
          <w:sz w:val="28"/>
          <w:szCs w:val="28"/>
        </w:rPr>
        <w:t>导游知识测试</w:t>
      </w:r>
      <w:r>
        <w:rPr>
          <w:rFonts w:hint="eastAsia" w:ascii="仿宋_GB2312" w:hAnsi="仿宋_GB2312" w:cs="仿宋_GB2312"/>
          <w:szCs w:val="28"/>
        </w:rPr>
        <w:t>”</w:t>
      </w:r>
      <w:r>
        <w:rPr>
          <w:rFonts w:hint="eastAsia" w:ascii="仿宋_GB2312" w:hAnsi="仿宋" w:eastAsia="仿宋_GB2312"/>
          <w:sz w:val="28"/>
          <w:szCs w:val="28"/>
        </w:rPr>
        <w:t>环节，选手按组别在教室完成，按抽签顺序就座。</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w:t>
      </w:r>
      <w:r>
        <w:rPr>
          <w:rFonts w:ascii="仿宋_GB2312" w:hAnsi="仿宋" w:eastAsia="仿宋_GB2312"/>
          <w:sz w:val="28"/>
          <w:szCs w:val="28"/>
        </w:rPr>
        <w:t>2</w:t>
      </w:r>
      <w:r>
        <w:rPr>
          <w:rFonts w:hint="eastAsia" w:ascii="仿宋_GB2312" w:hAnsi="仿宋" w:eastAsia="仿宋_GB2312"/>
          <w:sz w:val="28"/>
          <w:szCs w:val="28"/>
        </w:rPr>
        <w:t>）</w:t>
      </w:r>
      <w:r>
        <w:rPr>
          <w:rFonts w:hint="eastAsia" w:ascii="仿宋_GB2312" w:hAnsi="仿宋_GB2312" w:cs="仿宋_GB2312"/>
          <w:szCs w:val="28"/>
        </w:rPr>
        <w:t>“</w:t>
      </w:r>
      <w:r>
        <w:rPr>
          <w:rFonts w:hint="eastAsia" w:ascii="仿宋_GB2312" w:hAnsi="仿宋" w:eastAsia="仿宋_GB2312"/>
          <w:sz w:val="28"/>
          <w:szCs w:val="28"/>
        </w:rPr>
        <w:t>现场导游词创作及讲解-自选景点导游讲解</w:t>
      </w:r>
      <w:r>
        <w:rPr>
          <w:rFonts w:hint="eastAsia" w:ascii="仿宋_GB2312" w:hAnsi="仿宋_GB2312" w:cs="仿宋_GB2312"/>
          <w:szCs w:val="28"/>
        </w:rPr>
        <w:t>”</w:t>
      </w:r>
      <w:r>
        <w:rPr>
          <w:rFonts w:hint="eastAsia" w:ascii="仿宋_GB2312" w:hAnsi="仿宋" w:eastAsia="仿宋_GB2312"/>
          <w:sz w:val="28"/>
          <w:szCs w:val="28"/>
        </w:rPr>
        <w:t>环节，各组依次按抽签顺序完成，每名选手按照规定的时间依次上台。</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（3）</w:t>
      </w:r>
      <w:r>
        <w:rPr>
          <w:rFonts w:hint="eastAsia" w:ascii="仿宋_GB2312" w:hAnsi="仿宋_GB2312" w:cs="仿宋_GB2312"/>
          <w:szCs w:val="28"/>
        </w:rPr>
        <w:t>“</w:t>
      </w:r>
      <w:r>
        <w:rPr>
          <w:rFonts w:hint="eastAsia" w:ascii="仿宋_GB2312" w:hAnsi="仿宋" w:eastAsia="仿宋_GB2312"/>
          <w:sz w:val="28"/>
          <w:szCs w:val="28"/>
        </w:rPr>
        <w:t>导游英语口语测试</w:t>
      </w:r>
      <w:r>
        <w:rPr>
          <w:rFonts w:hint="eastAsia" w:ascii="仿宋_GB2312" w:hAnsi="仿宋_GB2312" w:cs="仿宋_GB2312"/>
          <w:szCs w:val="28"/>
        </w:rPr>
        <w:t>”</w:t>
      </w:r>
      <w:r>
        <w:rPr>
          <w:rFonts w:hint="eastAsia" w:ascii="仿宋_GB2312" w:hAnsi="仿宋" w:eastAsia="仿宋_GB2312"/>
          <w:sz w:val="28"/>
          <w:szCs w:val="28"/>
        </w:rPr>
        <w:t>环节，按序分组进行，各组依次按抽签顺序完成。</w:t>
      </w:r>
    </w:p>
    <w:p>
      <w:pPr>
        <w:adjustRightInd w:val="0"/>
        <w:snapToGrid w:val="0"/>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（4）</w:t>
      </w:r>
      <w:r>
        <w:rPr>
          <w:rFonts w:hint="eastAsia" w:ascii="仿宋_GB2312" w:hAnsi="仿宋_GB2312" w:cs="仿宋_GB2312"/>
          <w:szCs w:val="28"/>
        </w:rPr>
        <w:t>“</w:t>
      </w:r>
      <w:r>
        <w:rPr>
          <w:rFonts w:hint="eastAsia" w:ascii="仿宋_GB2312" w:hAnsi="仿宋" w:eastAsia="仿宋_GB2312"/>
          <w:sz w:val="28"/>
          <w:szCs w:val="28"/>
        </w:rPr>
        <w:t>才艺运用</w:t>
      </w:r>
      <w:r>
        <w:rPr>
          <w:rFonts w:hint="eastAsia" w:ascii="仿宋_GB2312" w:hAnsi="仿宋_GB2312" w:cs="仿宋_GB2312"/>
          <w:szCs w:val="28"/>
        </w:rPr>
        <w:t>”</w:t>
      </w:r>
      <w:r>
        <w:rPr>
          <w:rFonts w:hint="eastAsia" w:ascii="仿宋_GB2312" w:hAnsi="仿宋" w:eastAsia="仿宋_GB2312"/>
          <w:sz w:val="28"/>
          <w:szCs w:val="28"/>
        </w:rPr>
        <w:t>环节，按序分组进行，各组依次按抽签顺序完成。</w:t>
      </w:r>
    </w:p>
    <w:p>
      <w:pPr>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（5）参赛选手须佩戴相关证件按照参赛时段提前</w:t>
      </w:r>
      <w:r>
        <w:rPr>
          <w:rFonts w:ascii="仿宋_GB2312" w:hAnsi="仿宋" w:eastAsia="仿宋_GB2312"/>
          <w:sz w:val="28"/>
          <w:szCs w:val="28"/>
        </w:rPr>
        <w:t>15</w:t>
      </w:r>
      <w:r>
        <w:rPr>
          <w:rFonts w:hint="eastAsia" w:ascii="仿宋_GB2312" w:hAnsi="仿宋" w:eastAsia="仿宋_GB2312"/>
          <w:sz w:val="28"/>
          <w:szCs w:val="28"/>
        </w:rPr>
        <w:t>分钟检录进入比赛场地进行候场，在前一位选手完成比赛项目后，在工作人员带领下进入场地进行比赛，现场导游词创作及讲解2分钟（抽取旅游元素和团型后准备30分钟），自选景点导游讲解</w:t>
      </w:r>
      <w:r>
        <w:rPr>
          <w:rFonts w:ascii="仿宋_GB2312" w:hAnsi="仿宋" w:eastAsia="仿宋_GB2312"/>
          <w:sz w:val="28"/>
          <w:szCs w:val="28"/>
        </w:rPr>
        <w:t>5</w:t>
      </w:r>
      <w:r>
        <w:rPr>
          <w:rFonts w:hint="eastAsia" w:ascii="仿宋_GB2312" w:hAnsi="仿宋" w:eastAsia="仿宋_GB2312"/>
          <w:sz w:val="28"/>
          <w:szCs w:val="28"/>
        </w:rPr>
        <w:t>分钟，导游英语口语测试3分钟，才艺运用4.5分钟，展示完毕停止。</w:t>
      </w:r>
    </w:p>
    <w:p>
      <w:pPr>
        <w:spacing w:line="560" w:lineRule="exact"/>
        <w:ind w:left="105" w:leftChars="50" w:firstLine="560" w:firstLineChars="200"/>
        <w:rPr>
          <w:rFonts w:ascii="仿宋_GB2312" w:hAnsi="仿宋" w:eastAsia="仿宋_GB2312"/>
          <w:sz w:val="28"/>
          <w:szCs w:val="28"/>
        </w:rPr>
      </w:pPr>
      <w:r>
        <w:rPr>
          <w:rFonts w:hint="eastAsia" w:ascii="仿宋_GB2312" w:hAnsi="仿宋" w:eastAsia="仿宋_GB2312"/>
          <w:sz w:val="28"/>
          <w:szCs w:val="28"/>
        </w:rPr>
        <w:t>（6）参赛选手在主持人宣布“计时开始”后开始展示。</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（7</w:t>
      </w:r>
      <w:r>
        <w:rPr>
          <w:rFonts w:ascii="仿宋_GB2312" w:hAnsi="仿宋_GB2312" w:cs="仿宋_GB2312"/>
          <w:szCs w:val="28"/>
        </w:rPr>
        <w:t>）</w:t>
      </w:r>
      <w:r>
        <w:rPr>
          <w:rFonts w:hint="eastAsia" w:ascii="仿宋_GB2312" w:hAnsi="仿宋_GB2312" w:cs="仿宋_GB2312"/>
          <w:szCs w:val="28"/>
        </w:rPr>
        <w:t>参赛选手在比赛中，</w:t>
      </w:r>
      <w:r>
        <w:rPr>
          <w:rFonts w:hint="eastAsia" w:ascii="仿宋_GB2312"/>
          <w:iCs/>
          <w:kern w:val="0"/>
          <w:szCs w:val="28"/>
        </w:rPr>
        <w:t>不可出现所在院校及选手本人的任何信息。</w:t>
      </w:r>
    </w:p>
    <w:p>
      <w:pPr>
        <w:adjustRightInd w:val="0"/>
        <w:snapToGrid w:val="0"/>
        <w:spacing w:line="560" w:lineRule="exact"/>
        <w:ind w:left="105" w:leftChars="50" w:firstLine="560" w:firstLineChars="200"/>
        <w:jc w:val="left"/>
        <w:rPr>
          <w:rFonts w:ascii="仿宋_GB2312" w:hAnsi="仿宋" w:eastAsia="仿宋_GB2312" w:cs="仿宋"/>
          <w:color w:val="000000"/>
          <w:sz w:val="28"/>
          <w:szCs w:val="28"/>
        </w:rPr>
      </w:pPr>
      <w:r>
        <w:rPr>
          <w:rFonts w:hint="eastAsia" w:ascii="仿宋_GB2312" w:hAnsi="仿宋" w:eastAsia="仿宋_GB2312" w:cs="仿宋"/>
          <w:color w:val="000000"/>
          <w:sz w:val="28"/>
          <w:szCs w:val="28"/>
        </w:rPr>
        <w:t>3</w:t>
      </w:r>
      <w:r>
        <w:rPr>
          <w:rFonts w:ascii="仿宋_GB2312" w:hAnsi="仿宋" w:eastAsia="仿宋_GB2312" w:cs="仿宋"/>
          <w:color w:val="000000"/>
          <w:sz w:val="28"/>
          <w:szCs w:val="28"/>
        </w:rPr>
        <w:t>.</w:t>
      </w:r>
      <w:r>
        <w:rPr>
          <w:rFonts w:hint="eastAsia" w:ascii="仿宋_GB2312" w:hAnsi="仿宋" w:eastAsia="仿宋_GB2312" w:cs="仿宋"/>
          <w:color w:val="000000"/>
          <w:sz w:val="28"/>
          <w:szCs w:val="28"/>
        </w:rPr>
        <w:t>结束阶段</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（1）参赛选手完成各项目后即可离开比赛现场。</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 xml:space="preserve">（2）参赛选手在竞赛期间未经组委会的批准，不得接受其他单位和个人进行的与竞赛内容相关的采访，不得私自公开竞赛的相关情况和资料。 </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（3）参赛选手在竞赛过程中须主动配合裁判的工作，服从裁判安排，如果对竞赛的裁决有异议，须通过领队以书面形式向仲裁工作组提出申诉。</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（4）本竞赛项目的最终解释权归赛区组委会。</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（四）工作人员须知</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1</w:t>
      </w:r>
      <w:r>
        <w:rPr>
          <w:rFonts w:ascii="仿宋_GB2312" w:hAnsi="仿宋_GB2312" w:cs="仿宋_GB2312"/>
          <w:szCs w:val="28"/>
        </w:rPr>
        <w:t>.工作人员必须统一佩戴由大赛</w:t>
      </w:r>
      <w:r>
        <w:rPr>
          <w:rFonts w:hint="eastAsia" w:ascii="仿宋_GB2312" w:hAnsi="仿宋_GB2312" w:cs="仿宋_GB2312"/>
          <w:szCs w:val="28"/>
        </w:rPr>
        <w:t>执</w:t>
      </w:r>
      <w:r>
        <w:rPr>
          <w:rFonts w:ascii="仿宋_GB2312" w:hAnsi="仿宋_GB2312" w:cs="仿宋_GB2312"/>
          <w:szCs w:val="28"/>
        </w:rPr>
        <w:t>委会办公室签发的相应证件，着装整齐。</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2</w:t>
      </w:r>
      <w:r>
        <w:rPr>
          <w:rFonts w:ascii="仿宋_GB2312" w:hAnsi="仿宋_GB2312" w:cs="仿宋_GB2312"/>
          <w:szCs w:val="28"/>
        </w:rPr>
        <w:t>.工作人员</w:t>
      </w:r>
      <w:r>
        <w:rPr>
          <w:rFonts w:hint="eastAsia" w:ascii="仿宋_GB2312" w:hAnsi="仿宋_GB2312" w:cs="仿宋_GB2312"/>
          <w:szCs w:val="28"/>
        </w:rPr>
        <w:t>不得</w:t>
      </w:r>
      <w:r>
        <w:rPr>
          <w:rFonts w:ascii="仿宋_GB2312" w:hAnsi="仿宋_GB2312" w:cs="仿宋_GB2312"/>
          <w:szCs w:val="28"/>
        </w:rPr>
        <w:t>影响参赛选手比赛，不允许有影响比赛公平的行为。</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3</w:t>
      </w:r>
      <w:r>
        <w:rPr>
          <w:rFonts w:ascii="仿宋_GB2312" w:hAnsi="仿宋_GB2312" w:cs="仿宋_GB2312"/>
          <w:szCs w:val="28"/>
        </w:rPr>
        <w:t>.服从领导，听从指挥，以高度负责的精神、严肃认真的态度做好各项工作。</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4</w:t>
      </w:r>
      <w:r>
        <w:rPr>
          <w:rFonts w:ascii="仿宋_GB2312" w:hAnsi="仿宋_GB2312" w:cs="仿宋_GB2312"/>
          <w:szCs w:val="28"/>
        </w:rPr>
        <w:t>.熟悉比赛规程，认真遵守各项比赛规则和工作要求。</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5</w:t>
      </w:r>
      <w:r>
        <w:rPr>
          <w:rFonts w:ascii="仿宋_GB2312" w:hAnsi="仿宋_GB2312" w:cs="仿宋_GB2312"/>
          <w:szCs w:val="28"/>
        </w:rPr>
        <w:t>.坚守岗位，如有急事需要离开岗位时，应经领导同意，并做好工作衔接。</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6</w:t>
      </w:r>
      <w:r>
        <w:rPr>
          <w:rFonts w:ascii="仿宋_GB2312" w:hAnsi="仿宋_GB2312" w:cs="仿宋_GB2312"/>
          <w:szCs w:val="28"/>
        </w:rPr>
        <w:t>.严格遵守比赛纪律，如发现其他人员有违反比赛纪律的行为，应予以制止。情节严重的，应向竞赛组委会反映。</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7</w:t>
      </w:r>
      <w:r>
        <w:rPr>
          <w:rFonts w:ascii="仿宋_GB2312" w:hAnsi="仿宋_GB2312" w:cs="仿宋_GB2312"/>
          <w:szCs w:val="28"/>
        </w:rPr>
        <w:t>.发扬无私奉献和团结协作的精神，提供热情、优质服务。</w:t>
      </w:r>
    </w:p>
    <w:p>
      <w:pPr>
        <w:pStyle w:val="18"/>
        <w:adjustRightInd w:val="0"/>
        <w:snapToGrid w:val="0"/>
        <w:spacing w:beforeLines="0" w:afterLines="0" w:line="560" w:lineRule="exact"/>
        <w:ind w:left="105" w:leftChars="50" w:firstLine="562"/>
        <w:rPr>
          <w:rFonts w:ascii="仿宋_GB2312" w:hAnsi="仿宋" w:cs="仿宋"/>
          <w:b/>
          <w:szCs w:val="28"/>
        </w:rPr>
      </w:pPr>
      <w:r>
        <w:rPr>
          <w:rFonts w:hint="eastAsia" w:ascii="仿宋_GB2312" w:hAnsi="仿宋" w:cs="仿宋"/>
          <w:b/>
          <w:szCs w:val="28"/>
        </w:rPr>
        <w:t>十四、申诉与仲裁</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本赛项在比赛过程中若出现有失公正或有关人员违规等现象，参赛队领队可在比赛结束后</w:t>
      </w:r>
      <w:r>
        <w:rPr>
          <w:rFonts w:ascii="仿宋_GB2312" w:hAnsi="仿宋_GB2312" w:cs="仿宋_GB2312"/>
          <w:szCs w:val="28"/>
        </w:rPr>
        <w:t>2</w:t>
      </w:r>
      <w:r>
        <w:rPr>
          <w:rFonts w:hint="eastAsia" w:ascii="仿宋_GB2312" w:hAnsi="仿宋_GB2312" w:cs="仿宋_GB2312"/>
          <w:szCs w:val="28"/>
        </w:rPr>
        <w:t>小时之内向仲裁组提出申诉。</w:t>
      </w:r>
      <w:r>
        <w:rPr>
          <w:rFonts w:hint="eastAsia" w:ascii="仿宋_GB2312" w:hAnsi="仿宋"/>
          <w:szCs w:val="28"/>
        </w:rPr>
        <w:t>书面申诉应对申诉事件的现象、发生时间、涉及人员、申诉依据等进行充分、实事求是的叙述，并由领队亲笔签名。非书面申诉不予受理。</w:t>
      </w:r>
      <w:r>
        <w:rPr>
          <w:rFonts w:hint="eastAsia" w:ascii="仿宋_GB2312" w:hAnsi="仿宋_GB2312" w:cs="仿宋_GB2312"/>
          <w:szCs w:val="28"/>
        </w:rPr>
        <w:t>赛项仲裁工作组在接到申诉后的</w:t>
      </w:r>
      <w:r>
        <w:rPr>
          <w:rFonts w:ascii="仿宋_GB2312" w:hAnsi="仿宋_GB2312" w:cs="仿宋_GB2312"/>
          <w:szCs w:val="28"/>
        </w:rPr>
        <w:t>2</w:t>
      </w:r>
      <w:r>
        <w:rPr>
          <w:rFonts w:hint="eastAsia" w:ascii="仿宋_GB2312" w:hAnsi="仿宋_GB2312" w:cs="仿宋_GB2312"/>
          <w:szCs w:val="28"/>
        </w:rPr>
        <w:t>小时内组织复议，并及时反馈复议结果。申诉方对复议结果仍有异议，可由省（市）领队向赛区仲裁委员会提出申诉。赛区仲裁委员会的仲裁结果为最终结果。</w:t>
      </w:r>
    </w:p>
    <w:p>
      <w:pPr>
        <w:pStyle w:val="18"/>
        <w:adjustRightInd w:val="0"/>
        <w:snapToGrid w:val="0"/>
        <w:spacing w:beforeLines="0" w:afterLines="0" w:line="560" w:lineRule="exact"/>
        <w:ind w:left="105" w:leftChars="50" w:firstLine="562"/>
        <w:rPr>
          <w:rFonts w:ascii="仿宋_GB2312" w:hAnsi="仿宋" w:cs="仿宋"/>
          <w:b/>
          <w:szCs w:val="28"/>
        </w:rPr>
      </w:pPr>
      <w:r>
        <w:rPr>
          <w:rFonts w:hint="eastAsia" w:ascii="仿宋_GB2312" w:hAnsi="仿宋" w:cs="仿宋"/>
          <w:b/>
          <w:szCs w:val="28"/>
        </w:rPr>
        <w:t>十五、竞赛观摩</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（一）本赛项公开观摩对象为：参赛队领队、指导教师及随队观摩人员、媒体工作人员和企业观摩团等。</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（二）各参赛队如需要现场观摩，请提前报名。（注：每个参赛队可接纳两名观摩人员）各观摩院校可与各自省代表队领队联系，观摩证将在各代表队报到时统一发给各领队。</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（三）凭大赛执委会颁发的观摩证进入指定观摩区进行观摩。</w:t>
      </w:r>
    </w:p>
    <w:p>
      <w:pPr>
        <w:spacing w:line="560" w:lineRule="exact"/>
        <w:ind w:left="105" w:leftChars="50"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（四）观摩人员需遵守赛场规则，服从工作人员管理，保持赛场安静，观摩期间不得大声喧哗，不得使用闪光灯、手机等干扰选手比赛。不得在赛场内对台上的选手进行暗示或提醒。</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（五）当观摩人数超出赛场容量时，赛项执委会将根据现场情况控制观摩人员进入赛场。</w:t>
      </w:r>
    </w:p>
    <w:p>
      <w:pPr>
        <w:pStyle w:val="18"/>
        <w:adjustRightInd w:val="0"/>
        <w:snapToGrid w:val="0"/>
        <w:spacing w:beforeLines="0" w:afterLines="0" w:line="560" w:lineRule="exact"/>
        <w:ind w:left="105" w:leftChars="50" w:firstLine="562"/>
        <w:rPr>
          <w:rFonts w:ascii="仿宋_GB2312" w:hAnsi="仿宋" w:cs="仿宋"/>
          <w:b/>
          <w:szCs w:val="28"/>
        </w:rPr>
      </w:pPr>
      <w:r>
        <w:rPr>
          <w:rFonts w:hint="eastAsia" w:ascii="仿宋_GB2312" w:hAnsi="仿宋" w:cs="仿宋"/>
          <w:b/>
          <w:szCs w:val="28"/>
        </w:rPr>
        <w:t>十六、竞赛直播</w:t>
      </w:r>
    </w:p>
    <w:p>
      <w:pPr>
        <w:pStyle w:val="18"/>
        <w:adjustRightInd w:val="0"/>
        <w:snapToGrid w:val="0"/>
        <w:spacing w:beforeLines="0" w:afterLines="0" w:line="560" w:lineRule="exact"/>
        <w:ind w:left="105" w:leftChars="50" w:firstLine="560"/>
        <w:rPr>
          <w:rFonts w:ascii="仿宋_GB2312" w:hAnsi="仿宋_GB2312" w:cs="仿宋_GB2312"/>
          <w:szCs w:val="28"/>
        </w:rPr>
      </w:pPr>
      <w:r>
        <w:rPr>
          <w:rFonts w:hint="eastAsia" w:ascii="仿宋_GB2312" w:hAnsi="仿宋_GB2312" w:cs="仿宋_GB2312"/>
          <w:szCs w:val="28"/>
        </w:rPr>
        <w:t>为了更好地做好赛事工作的网络化和信息化，更好地向大家呈现比赛盛况，共享比赛精彩瞬间，突出赛项的技能重点与优势特色，为宣传、仲裁、资源转化提供全面的信息资料，</w:t>
      </w:r>
      <w:r>
        <w:rPr>
          <w:rFonts w:ascii="仿宋_GB2312" w:hAnsi="仿宋_GB2312" w:cs="仿宋_GB2312"/>
          <w:szCs w:val="28"/>
        </w:rPr>
        <w:t>赛场内部署无盲点录像设备，能实时录制赛场情况；赛场外有大屏幕或投影，同步显示赛场内竞赛状况。</w:t>
      </w:r>
      <w:r>
        <w:rPr>
          <w:rFonts w:hint="eastAsia" w:ascii="仿宋_GB2312" w:hAnsi="仿宋_GB2312" w:cs="仿宋_GB2312"/>
          <w:szCs w:val="28"/>
        </w:rPr>
        <w:t>赛项将安排专门人员负责比赛过程、开闭幕式及赛项点评等环节的摄像和录像。通过摄录像，记录竞赛全过程。</w:t>
      </w:r>
    </w:p>
    <w:p>
      <w:pPr>
        <w:pStyle w:val="18"/>
        <w:adjustRightInd w:val="0"/>
        <w:snapToGrid w:val="0"/>
        <w:spacing w:beforeLines="0" w:afterLines="0" w:line="560" w:lineRule="exact"/>
        <w:ind w:left="105" w:leftChars="50" w:firstLine="562"/>
        <w:rPr>
          <w:rFonts w:ascii="仿宋_GB2312" w:hAnsi="仿宋" w:cs="仿宋"/>
          <w:b/>
          <w:color w:val="00B0F0"/>
          <w:szCs w:val="28"/>
        </w:rPr>
      </w:pPr>
      <w:r>
        <w:rPr>
          <w:rFonts w:hint="eastAsia" w:ascii="仿宋_GB2312" w:hAnsi="仿宋" w:cs="仿宋"/>
          <w:b/>
          <w:szCs w:val="28"/>
        </w:rPr>
        <w:t>十七、资源转化</w:t>
      </w:r>
    </w:p>
    <w:p>
      <w:pPr>
        <w:adjustRightInd w:val="0"/>
        <w:snapToGrid w:val="0"/>
        <w:spacing w:line="560" w:lineRule="exact"/>
        <w:ind w:left="105" w:leftChars="50" w:firstLine="560" w:firstLineChars="200"/>
        <w:rPr>
          <w:rFonts w:ascii="仿宋_GB2312" w:hAnsi="仿宋_GB2312" w:eastAsia="仿宋_GB2312" w:cs="仿宋_GB2312"/>
          <w:color w:val="FF0000"/>
          <w:sz w:val="28"/>
          <w:szCs w:val="28"/>
        </w:rPr>
      </w:pPr>
      <w:r>
        <w:rPr>
          <w:rFonts w:hint="eastAsia" w:ascii="仿宋_GB2312" w:hAnsi="仿宋_GB2312" w:eastAsia="仿宋_GB2312" w:cs="仿宋_GB2312"/>
          <w:sz w:val="28"/>
          <w:szCs w:val="28"/>
        </w:rPr>
        <w:t>赛项资源转化的内容包括本赛项竞赛全过程的各类资源，呈现形式主要包括报告、视频和教材。做到赛项资源转化成果应符合行业标准、契合课程标准、突出技能特色、展现竞赛优势，形成满足职业教育教学需求、体现先进教学模式、反映职业教育先进水平的共享性职业教育教学资源。</w:t>
      </w:r>
      <w:r>
        <w:rPr>
          <w:rFonts w:ascii="仿宋_GB2312" w:hAnsi="仿宋_GB2312" w:eastAsia="仿宋_GB2312" w:cs="仿宋_GB2312"/>
          <w:sz w:val="28"/>
          <w:szCs w:val="28"/>
        </w:rPr>
        <w:t xml:space="preserve"> </w:t>
      </w:r>
    </w:p>
    <w:tbl>
      <w:tblPr>
        <w:tblStyle w:val="14"/>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720"/>
        <w:gridCol w:w="2071"/>
        <w:gridCol w:w="1276"/>
        <w:gridCol w:w="1275"/>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3261" w:type="dxa"/>
            <w:gridSpan w:val="3"/>
            <w:vAlign w:val="center"/>
          </w:tcPr>
          <w:p>
            <w:pPr>
              <w:widowControl/>
              <w:snapToGrid w:val="0"/>
              <w:spacing w:line="240" w:lineRule="auto"/>
              <w:jc w:val="center"/>
              <w:rPr>
                <w:rFonts w:hint="eastAsia" w:ascii="仿宋_GB2312" w:eastAsia="仿宋_GB2312"/>
                <w:iCs/>
                <w:kern w:val="0"/>
                <w:sz w:val="24"/>
                <w:szCs w:val="24"/>
              </w:rPr>
            </w:pPr>
            <w:bookmarkStart w:id="7" w:name="OLE_LINK2"/>
            <w:bookmarkStart w:id="8" w:name="OLE_LINK1"/>
            <w:r>
              <w:rPr>
                <w:rFonts w:hint="eastAsia" w:ascii="仿宋_GB2312" w:eastAsia="仿宋_GB2312"/>
                <w:iCs/>
                <w:kern w:val="0"/>
                <w:sz w:val="24"/>
                <w:szCs w:val="24"/>
              </w:rPr>
              <w:t>资源名称</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表现形式</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资源数量</w:t>
            </w:r>
          </w:p>
        </w:tc>
        <w:tc>
          <w:tcPr>
            <w:tcW w:w="1560"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资源要求</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restart"/>
            <w:vAlign w:val="center"/>
          </w:tcPr>
          <w:p>
            <w:pPr>
              <w:widowControl/>
              <w:snapToGrid w:val="0"/>
              <w:spacing w:line="240" w:lineRule="auto"/>
              <w:rPr>
                <w:rFonts w:ascii="仿宋" w:hAnsi="仿宋" w:eastAsia="仿宋" w:cs="仿宋"/>
                <w:bCs/>
                <w:color w:val="0C0C0C"/>
                <w:sz w:val="24"/>
                <w:szCs w:val="24"/>
              </w:rPr>
            </w:pPr>
            <w:r>
              <w:rPr>
                <w:rFonts w:hint="eastAsia" w:ascii="仿宋" w:hAnsi="仿宋" w:eastAsia="仿宋" w:cs="仿宋"/>
                <w:bCs/>
                <w:color w:val="0C0C0C"/>
                <w:sz w:val="24"/>
                <w:szCs w:val="24"/>
              </w:rPr>
              <w:t>本资源</w:t>
            </w:r>
          </w:p>
        </w:tc>
        <w:tc>
          <w:tcPr>
            <w:tcW w:w="720" w:type="dxa"/>
            <w:vMerge w:val="restart"/>
            <w:vAlign w:val="center"/>
          </w:tcPr>
          <w:p>
            <w:pPr>
              <w:widowControl/>
              <w:snapToGrid w:val="0"/>
              <w:spacing w:line="240" w:lineRule="auto"/>
              <w:jc w:val="center"/>
              <w:rPr>
                <w:rFonts w:hint="eastAsia" w:ascii="仿宋_GB2312" w:hAnsi="仿宋" w:eastAsia="仿宋_GB2312" w:cs="仿宋"/>
                <w:bCs/>
                <w:color w:val="0C0C0C"/>
                <w:sz w:val="24"/>
                <w:szCs w:val="24"/>
              </w:rPr>
            </w:pPr>
            <w:r>
              <w:rPr>
                <w:rFonts w:hint="eastAsia" w:ascii="仿宋_GB2312" w:hAnsi="仿宋" w:eastAsia="仿宋_GB2312" w:cs="仿宋"/>
                <w:bCs/>
                <w:color w:val="0C0C0C"/>
                <w:sz w:val="24"/>
                <w:szCs w:val="24"/>
              </w:rPr>
              <w:t>风采展示</w:t>
            </w:r>
          </w:p>
        </w:tc>
        <w:tc>
          <w:tcPr>
            <w:tcW w:w="2071"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赛项宣传片</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视频</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15分钟以上</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widowControl/>
              <w:snapToGrid w:val="0"/>
              <w:spacing w:line="240" w:lineRule="auto"/>
              <w:ind w:left="105" w:leftChars="50" w:firstLine="480" w:firstLineChars="200"/>
              <w:jc w:val="center"/>
              <w:rPr>
                <w:rFonts w:hint="eastAsia" w:ascii="仿宋_GB2312" w:hAnsi="仿宋" w:eastAsia="仿宋_GB2312" w:cs="仿宋"/>
                <w:bCs/>
                <w:color w:val="0C0C0C"/>
                <w:sz w:val="24"/>
                <w:szCs w:val="24"/>
              </w:rPr>
            </w:pPr>
          </w:p>
        </w:tc>
        <w:tc>
          <w:tcPr>
            <w:tcW w:w="2071"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风采展示片</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视频</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15分钟以上</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restart"/>
            <w:vAlign w:val="center"/>
          </w:tcPr>
          <w:p>
            <w:pPr>
              <w:snapToGrid w:val="0"/>
              <w:spacing w:line="240" w:lineRule="auto"/>
              <w:jc w:val="center"/>
              <w:rPr>
                <w:rFonts w:hint="eastAsia" w:ascii="仿宋_GB2312" w:hAnsi="仿宋" w:eastAsia="仿宋_GB2312" w:cs="仿宋"/>
                <w:bCs/>
                <w:color w:val="0C0C0C"/>
                <w:sz w:val="24"/>
                <w:szCs w:val="24"/>
              </w:rPr>
            </w:pPr>
            <w:r>
              <w:rPr>
                <w:rFonts w:hint="eastAsia" w:ascii="仿宋_GB2312" w:hAnsi="仿宋" w:eastAsia="仿宋_GB2312" w:cs="仿宋"/>
                <w:bCs/>
                <w:color w:val="0C0C0C"/>
                <w:sz w:val="24"/>
                <w:szCs w:val="24"/>
              </w:rPr>
              <w:t>教学资源</w:t>
            </w:r>
          </w:p>
        </w:tc>
        <w:tc>
          <w:tcPr>
            <w:tcW w:w="2071"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裁判点评</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电子</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snapToGrid w:val="0"/>
              <w:spacing w:line="240" w:lineRule="auto"/>
              <w:ind w:left="105" w:leftChars="50" w:firstLine="480" w:firstLineChars="200"/>
              <w:jc w:val="center"/>
              <w:rPr>
                <w:rFonts w:hint="eastAsia" w:ascii="仿宋_GB2312" w:hAnsi="仿宋" w:eastAsia="仿宋_GB2312" w:cs="仿宋"/>
                <w:bCs/>
                <w:color w:val="0C0C0C"/>
                <w:sz w:val="24"/>
                <w:szCs w:val="24"/>
              </w:rPr>
            </w:pPr>
          </w:p>
        </w:tc>
        <w:tc>
          <w:tcPr>
            <w:tcW w:w="2071"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优秀导游词集锦</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纸质</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widowControl/>
              <w:snapToGrid w:val="0"/>
              <w:spacing w:line="240" w:lineRule="auto"/>
              <w:ind w:left="105" w:leftChars="50" w:firstLine="480" w:firstLineChars="200"/>
              <w:jc w:val="center"/>
              <w:rPr>
                <w:rFonts w:hint="eastAsia" w:ascii="仿宋_GB2312" w:hAnsi="仿宋" w:eastAsia="仿宋_GB2312" w:cs="仿宋"/>
                <w:bCs/>
                <w:color w:val="0C0C0C"/>
                <w:sz w:val="24"/>
                <w:szCs w:val="24"/>
              </w:rPr>
            </w:pPr>
          </w:p>
        </w:tc>
        <w:tc>
          <w:tcPr>
            <w:tcW w:w="2071"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大赛优秀选手比赛实况</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视频</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一等奖选手</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6"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720" w:type="dxa"/>
            <w:vMerge w:val="continue"/>
            <w:vAlign w:val="center"/>
          </w:tcPr>
          <w:p>
            <w:pPr>
              <w:widowControl/>
              <w:snapToGrid w:val="0"/>
              <w:spacing w:line="240" w:lineRule="auto"/>
              <w:ind w:left="105" w:leftChars="50" w:firstLine="480" w:firstLineChars="200"/>
              <w:jc w:val="center"/>
              <w:rPr>
                <w:rFonts w:hint="eastAsia" w:ascii="仿宋_GB2312" w:hAnsi="仿宋" w:eastAsia="仿宋_GB2312" w:cs="仿宋"/>
                <w:bCs/>
                <w:color w:val="0C0C0C"/>
                <w:sz w:val="24"/>
                <w:szCs w:val="24"/>
              </w:rPr>
            </w:pPr>
          </w:p>
        </w:tc>
        <w:tc>
          <w:tcPr>
            <w:tcW w:w="2071"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导游专业人才培养方案</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纸质</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restart"/>
            <w:vAlign w:val="center"/>
          </w:tcPr>
          <w:p>
            <w:pPr>
              <w:widowControl/>
              <w:snapToGrid w:val="0"/>
              <w:spacing w:line="240" w:lineRule="auto"/>
              <w:rPr>
                <w:rFonts w:ascii="仿宋" w:hAnsi="仿宋" w:eastAsia="仿宋" w:cs="仿宋"/>
                <w:bCs/>
                <w:color w:val="0C0C0C"/>
                <w:sz w:val="24"/>
                <w:szCs w:val="24"/>
              </w:rPr>
            </w:pPr>
            <w:r>
              <w:rPr>
                <w:rFonts w:hint="eastAsia" w:ascii="仿宋" w:hAnsi="仿宋" w:eastAsia="仿宋" w:cs="仿宋"/>
                <w:bCs/>
                <w:color w:val="0C0C0C"/>
                <w:sz w:val="24"/>
                <w:szCs w:val="24"/>
              </w:rPr>
              <w:t>展资源</w:t>
            </w:r>
          </w:p>
        </w:tc>
        <w:tc>
          <w:tcPr>
            <w:tcW w:w="2791" w:type="dxa"/>
            <w:gridSpan w:val="2"/>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案例库</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电子</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791" w:type="dxa"/>
            <w:gridSpan w:val="2"/>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素材资源库</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电子</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791" w:type="dxa"/>
            <w:gridSpan w:val="2"/>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赛题库</w:t>
            </w:r>
          </w:p>
        </w:tc>
        <w:tc>
          <w:tcPr>
            <w:tcW w:w="1276"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电子</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jc w:val="center"/>
              <w:rPr>
                <w:rFonts w:hint="eastAsia" w:ascii="仿宋_GB2312" w:eastAsia="仿宋_GB2312"/>
                <w:iCs/>
                <w:kern w:val="0"/>
                <w:sz w:val="24"/>
                <w:szCs w:val="24"/>
              </w:rPr>
            </w:pP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exact"/>
        </w:trPr>
        <w:tc>
          <w:tcPr>
            <w:tcW w:w="470" w:type="dxa"/>
            <w:vMerge w:val="continue"/>
            <w:vAlign w:val="center"/>
          </w:tcPr>
          <w:p>
            <w:pPr>
              <w:widowControl/>
              <w:snapToGrid w:val="0"/>
              <w:spacing w:line="240" w:lineRule="auto"/>
              <w:ind w:left="105" w:leftChars="50" w:firstLine="480" w:firstLineChars="200"/>
              <w:jc w:val="center"/>
              <w:rPr>
                <w:rFonts w:ascii="仿宋" w:hAnsi="仿宋" w:eastAsia="仿宋" w:cs="仿宋"/>
                <w:bCs/>
                <w:color w:val="0C0C0C"/>
                <w:sz w:val="24"/>
                <w:szCs w:val="24"/>
              </w:rPr>
            </w:pPr>
          </w:p>
        </w:tc>
        <w:tc>
          <w:tcPr>
            <w:tcW w:w="2791" w:type="dxa"/>
            <w:gridSpan w:val="2"/>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优秀选手访谈</w:t>
            </w:r>
          </w:p>
        </w:tc>
        <w:tc>
          <w:tcPr>
            <w:tcW w:w="1276"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视频</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1</w:t>
            </w:r>
          </w:p>
        </w:tc>
        <w:tc>
          <w:tcPr>
            <w:tcW w:w="1560" w:type="dxa"/>
            <w:vAlign w:val="center"/>
          </w:tcPr>
          <w:p>
            <w:pPr>
              <w:widowControl/>
              <w:snapToGrid w:val="0"/>
              <w:spacing w:line="240" w:lineRule="auto"/>
              <w:ind w:left="105" w:leftChars="50"/>
              <w:jc w:val="center"/>
              <w:rPr>
                <w:rFonts w:hint="eastAsia" w:ascii="仿宋_GB2312" w:eastAsia="仿宋_GB2312"/>
                <w:iCs/>
                <w:kern w:val="0"/>
                <w:sz w:val="24"/>
                <w:szCs w:val="24"/>
              </w:rPr>
            </w:pPr>
            <w:r>
              <w:rPr>
                <w:rFonts w:hint="eastAsia" w:ascii="仿宋_GB2312" w:eastAsia="仿宋_GB2312"/>
                <w:iCs/>
                <w:kern w:val="0"/>
                <w:sz w:val="24"/>
                <w:szCs w:val="24"/>
              </w:rPr>
              <w:t>15分钟以上</w:t>
            </w:r>
          </w:p>
        </w:tc>
        <w:tc>
          <w:tcPr>
            <w:tcW w:w="1275" w:type="dxa"/>
            <w:vAlign w:val="center"/>
          </w:tcPr>
          <w:p>
            <w:pPr>
              <w:widowControl/>
              <w:snapToGrid w:val="0"/>
              <w:spacing w:line="240" w:lineRule="auto"/>
              <w:jc w:val="center"/>
              <w:rPr>
                <w:rFonts w:hint="eastAsia" w:ascii="仿宋_GB2312" w:eastAsia="仿宋_GB2312"/>
                <w:iCs/>
                <w:kern w:val="0"/>
                <w:sz w:val="24"/>
                <w:szCs w:val="24"/>
              </w:rPr>
            </w:pPr>
            <w:r>
              <w:rPr>
                <w:rFonts w:hint="eastAsia" w:ascii="仿宋_GB2312" w:eastAsia="仿宋_GB2312"/>
                <w:iCs/>
                <w:kern w:val="0"/>
                <w:sz w:val="24"/>
                <w:szCs w:val="24"/>
              </w:rPr>
              <w:t>20180630</w:t>
            </w:r>
          </w:p>
        </w:tc>
      </w:tr>
      <w:bookmarkEnd w:id="7"/>
      <w:bookmarkEnd w:id="8"/>
    </w:tbl>
    <w:p>
      <w:pPr>
        <w:spacing w:line="560" w:lineRule="exact"/>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922016"/>
    </w:sdtPr>
    <w:sdtContent>
      <w:p>
        <w:pPr>
          <w:pStyle w:val="6"/>
          <w:jc w:val="center"/>
        </w:pPr>
        <w:r>
          <w:fldChar w:fldCharType="begin"/>
        </w:r>
        <w:r>
          <w:instrText xml:space="preserve"> PAGE   \* MERGEFORMAT </w:instrText>
        </w:r>
        <w:r>
          <w:fldChar w:fldCharType="separate"/>
        </w:r>
        <w:r>
          <w:rPr>
            <w:lang w:val="zh-CN"/>
          </w:rPr>
          <w:t>18</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DCF2C"/>
    <w:multiLevelType w:val="singleLevel"/>
    <w:tmpl w:val="5A6DCF2C"/>
    <w:lvl w:ilvl="0" w:tentative="0">
      <w:start w:val="1"/>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40E"/>
    <w:rsid w:val="000246BE"/>
    <w:rsid w:val="00046980"/>
    <w:rsid w:val="00052194"/>
    <w:rsid w:val="0005653D"/>
    <w:rsid w:val="00061EF3"/>
    <w:rsid w:val="00091264"/>
    <w:rsid w:val="000A407F"/>
    <w:rsid w:val="000F102B"/>
    <w:rsid w:val="000F5CF2"/>
    <w:rsid w:val="00112A72"/>
    <w:rsid w:val="00123A90"/>
    <w:rsid w:val="001314F6"/>
    <w:rsid w:val="00133F74"/>
    <w:rsid w:val="001466E7"/>
    <w:rsid w:val="00160529"/>
    <w:rsid w:val="00166E40"/>
    <w:rsid w:val="00187804"/>
    <w:rsid w:val="001901C1"/>
    <w:rsid w:val="00190F16"/>
    <w:rsid w:val="00191070"/>
    <w:rsid w:val="00195FF0"/>
    <w:rsid w:val="001A4F6D"/>
    <w:rsid w:val="001B7D5C"/>
    <w:rsid w:val="001C2ED5"/>
    <w:rsid w:val="001D6A60"/>
    <w:rsid w:val="0020336A"/>
    <w:rsid w:val="00203D36"/>
    <w:rsid w:val="002348C9"/>
    <w:rsid w:val="002445AA"/>
    <w:rsid w:val="00250D57"/>
    <w:rsid w:val="00271B75"/>
    <w:rsid w:val="00285D54"/>
    <w:rsid w:val="002972CE"/>
    <w:rsid w:val="002A4D52"/>
    <w:rsid w:val="002B57E4"/>
    <w:rsid w:val="002C5C5E"/>
    <w:rsid w:val="002C60AA"/>
    <w:rsid w:val="002D1CE5"/>
    <w:rsid w:val="002D2F1E"/>
    <w:rsid w:val="00301BB0"/>
    <w:rsid w:val="00316B76"/>
    <w:rsid w:val="003367A3"/>
    <w:rsid w:val="00362927"/>
    <w:rsid w:val="00373656"/>
    <w:rsid w:val="003A7E2E"/>
    <w:rsid w:val="003B30BF"/>
    <w:rsid w:val="003B4BC5"/>
    <w:rsid w:val="003B71C4"/>
    <w:rsid w:val="003D0247"/>
    <w:rsid w:val="00432DFE"/>
    <w:rsid w:val="00440AFA"/>
    <w:rsid w:val="004536E8"/>
    <w:rsid w:val="0046212C"/>
    <w:rsid w:val="00464F61"/>
    <w:rsid w:val="00476F56"/>
    <w:rsid w:val="0049666E"/>
    <w:rsid w:val="004B0AF9"/>
    <w:rsid w:val="004C0EDC"/>
    <w:rsid w:val="004E0BF6"/>
    <w:rsid w:val="00510A91"/>
    <w:rsid w:val="00521C8F"/>
    <w:rsid w:val="00535812"/>
    <w:rsid w:val="005714CC"/>
    <w:rsid w:val="0057248C"/>
    <w:rsid w:val="00574FB7"/>
    <w:rsid w:val="00577BE2"/>
    <w:rsid w:val="00581F3E"/>
    <w:rsid w:val="00582DCE"/>
    <w:rsid w:val="00582FB7"/>
    <w:rsid w:val="005A12BA"/>
    <w:rsid w:val="005A1A5E"/>
    <w:rsid w:val="005C3EA4"/>
    <w:rsid w:val="005E115D"/>
    <w:rsid w:val="005E71A5"/>
    <w:rsid w:val="005F239F"/>
    <w:rsid w:val="005F25D3"/>
    <w:rsid w:val="005F3FE3"/>
    <w:rsid w:val="00626B17"/>
    <w:rsid w:val="00630237"/>
    <w:rsid w:val="00640394"/>
    <w:rsid w:val="006630C5"/>
    <w:rsid w:val="00675D8C"/>
    <w:rsid w:val="006815D4"/>
    <w:rsid w:val="00686B0C"/>
    <w:rsid w:val="006870BD"/>
    <w:rsid w:val="006B0983"/>
    <w:rsid w:val="006B1B0A"/>
    <w:rsid w:val="006B44B8"/>
    <w:rsid w:val="006B5520"/>
    <w:rsid w:val="006C1271"/>
    <w:rsid w:val="006C7BF4"/>
    <w:rsid w:val="006E3D71"/>
    <w:rsid w:val="006E4688"/>
    <w:rsid w:val="006F0AB3"/>
    <w:rsid w:val="007071D7"/>
    <w:rsid w:val="00707BC5"/>
    <w:rsid w:val="007106B8"/>
    <w:rsid w:val="00724A0E"/>
    <w:rsid w:val="007274BB"/>
    <w:rsid w:val="00727DAA"/>
    <w:rsid w:val="007517E1"/>
    <w:rsid w:val="00765420"/>
    <w:rsid w:val="0076782F"/>
    <w:rsid w:val="00773AA0"/>
    <w:rsid w:val="00781445"/>
    <w:rsid w:val="00793CE1"/>
    <w:rsid w:val="007B1512"/>
    <w:rsid w:val="007B3840"/>
    <w:rsid w:val="007C266B"/>
    <w:rsid w:val="007C5882"/>
    <w:rsid w:val="007E42CD"/>
    <w:rsid w:val="00803169"/>
    <w:rsid w:val="0083587A"/>
    <w:rsid w:val="00835DEE"/>
    <w:rsid w:val="008457D1"/>
    <w:rsid w:val="0085261C"/>
    <w:rsid w:val="00856027"/>
    <w:rsid w:val="008617C5"/>
    <w:rsid w:val="00865DE5"/>
    <w:rsid w:val="0089252E"/>
    <w:rsid w:val="00892834"/>
    <w:rsid w:val="0089758F"/>
    <w:rsid w:val="008A246D"/>
    <w:rsid w:val="008A6E1E"/>
    <w:rsid w:val="008B6BCA"/>
    <w:rsid w:val="008D04C4"/>
    <w:rsid w:val="008F2DB0"/>
    <w:rsid w:val="008F33B8"/>
    <w:rsid w:val="008F49C1"/>
    <w:rsid w:val="00911156"/>
    <w:rsid w:val="00940BBF"/>
    <w:rsid w:val="009442DE"/>
    <w:rsid w:val="009453B9"/>
    <w:rsid w:val="009529E0"/>
    <w:rsid w:val="00957322"/>
    <w:rsid w:val="00975D48"/>
    <w:rsid w:val="00982264"/>
    <w:rsid w:val="0098322A"/>
    <w:rsid w:val="00985352"/>
    <w:rsid w:val="009958C3"/>
    <w:rsid w:val="009B7CC0"/>
    <w:rsid w:val="009E6AF3"/>
    <w:rsid w:val="00A11D7F"/>
    <w:rsid w:val="00A139CE"/>
    <w:rsid w:val="00A17430"/>
    <w:rsid w:val="00A2244A"/>
    <w:rsid w:val="00A31D1F"/>
    <w:rsid w:val="00A34352"/>
    <w:rsid w:val="00A456FF"/>
    <w:rsid w:val="00A574D3"/>
    <w:rsid w:val="00A66F45"/>
    <w:rsid w:val="00A8103D"/>
    <w:rsid w:val="00A9139C"/>
    <w:rsid w:val="00A96AFE"/>
    <w:rsid w:val="00AA03B6"/>
    <w:rsid w:val="00AF0927"/>
    <w:rsid w:val="00AF48BF"/>
    <w:rsid w:val="00B035EB"/>
    <w:rsid w:val="00B23549"/>
    <w:rsid w:val="00B37899"/>
    <w:rsid w:val="00B721BB"/>
    <w:rsid w:val="00B72D4E"/>
    <w:rsid w:val="00B74FDE"/>
    <w:rsid w:val="00B90552"/>
    <w:rsid w:val="00B96BE3"/>
    <w:rsid w:val="00BB7D03"/>
    <w:rsid w:val="00C115CF"/>
    <w:rsid w:val="00C13277"/>
    <w:rsid w:val="00C161A1"/>
    <w:rsid w:val="00C2018D"/>
    <w:rsid w:val="00C2057F"/>
    <w:rsid w:val="00C33CEC"/>
    <w:rsid w:val="00C64742"/>
    <w:rsid w:val="00C70986"/>
    <w:rsid w:val="00C721B1"/>
    <w:rsid w:val="00C7770D"/>
    <w:rsid w:val="00C94E40"/>
    <w:rsid w:val="00CC731F"/>
    <w:rsid w:val="00CE0BA4"/>
    <w:rsid w:val="00CE24C9"/>
    <w:rsid w:val="00D07447"/>
    <w:rsid w:val="00D10784"/>
    <w:rsid w:val="00D10A16"/>
    <w:rsid w:val="00D26D01"/>
    <w:rsid w:val="00D31EED"/>
    <w:rsid w:val="00D34478"/>
    <w:rsid w:val="00D37E51"/>
    <w:rsid w:val="00D46302"/>
    <w:rsid w:val="00D50E0D"/>
    <w:rsid w:val="00D60320"/>
    <w:rsid w:val="00D67253"/>
    <w:rsid w:val="00DA3029"/>
    <w:rsid w:val="00DA3B4E"/>
    <w:rsid w:val="00DA474A"/>
    <w:rsid w:val="00DA4F43"/>
    <w:rsid w:val="00DE740E"/>
    <w:rsid w:val="00DF5896"/>
    <w:rsid w:val="00E01010"/>
    <w:rsid w:val="00E25739"/>
    <w:rsid w:val="00E40382"/>
    <w:rsid w:val="00E64897"/>
    <w:rsid w:val="00E678F4"/>
    <w:rsid w:val="00E70F3D"/>
    <w:rsid w:val="00E97D8E"/>
    <w:rsid w:val="00EB6F8F"/>
    <w:rsid w:val="00EC4497"/>
    <w:rsid w:val="00EF3FBC"/>
    <w:rsid w:val="00F11467"/>
    <w:rsid w:val="00F1783B"/>
    <w:rsid w:val="00F417FA"/>
    <w:rsid w:val="00F4793E"/>
    <w:rsid w:val="00F6550A"/>
    <w:rsid w:val="00F658BE"/>
    <w:rsid w:val="00F8495A"/>
    <w:rsid w:val="00FA1BAB"/>
    <w:rsid w:val="00FB32C8"/>
    <w:rsid w:val="00FC682C"/>
    <w:rsid w:val="00FD05BE"/>
    <w:rsid w:val="00FD12C0"/>
    <w:rsid w:val="00FF2107"/>
    <w:rsid w:val="00FF3F42"/>
    <w:rsid w:val="02E56E32"/>
    <w:rsid w:val="02F90037"/>
    <w:rsid w:val="04F84555"/>
    <w:rsid w:val="05E52109"/>
    <w:rsid w:val="05EA2624"/>
    <w:rsid w:val="060C209F"/>
    <w:rsid w:val="092D4894"/>
    <w:rsid w:val="097760E0"/>
    <w:rsid w:val="0AAC2ACB"/>
    <w:rsid w:val="0ABB4C70"/>
    <w:rsid w:val="0B5C7B9C"/>
    <w:rsid w:val="0D9E643E"/>
    <w:rsid w:val="0DD26B88"/>
    <w:rsid w:val="0FA22D47"/>
    <w:rsid w:val="114B5C0F"/>
    <w:rsid w:val="122F75BA"/>
    <w:rsid w:val="144C0D95"/>
    <w:rsid w:val="14DF58F8"/>
    <w:rsid w:val="15CF0444"/>
    <w:rsid w:val="1755256F"/>
    <w:rsid w:val="1C7B5E42"/>
    <w:rsid w:val="1D3D13BE"/>
    <w:rsid w:val="20FE2541"/>
    <w:rsid w:val="2118732A"/>
    <w:rsid w:val="22522904"/>
    <w:rsid w:val="23D83D18"/>
    <w:rsid w:val="24E973F5"/>
    <w:rsid w:val="267D2E0A"/>
    <w:rsid w:val="291820AA"/>
    <w:rsid w:val="2971121C"/>
    <w:rsid w:val="2A475A67"/>
    <w:rsid w:val="2A9D76D7"/>
    <w:rsid w:val="2E3E6564"/>
    <w:rsid w:val="2F507555"/>
    <w:rsid w:val="352E2D29"/>
    <w:rsid w:val="36EC0F4E"/>
    <w:rsid w:val="3C8735F4"/>
    <w:rsid w:val="3E414386"/>
    <w:rsid w:val="3F4E00EE"/>
    <w:rsid w:val="44075241"/>
    <w:rsid w:val="46F877D1"/>
    <w:rsid w:val="4A8528C3"/>
    <w:rsid w:val="4B4C5D26"/>
    <w:rsid w:val="4D972040"/>
    <w:rsid w:val="4DE511A8"/>
    <w:rsid w:val="4EAF589D"/>
    <w:rsid w:val="4ECB6AF9"/>
    <w:rsid w:val="4FA53FA0"/>
    <w:rsid w:val="4FBE0822"/>
    <w:rsid w:val="515B386C"/>
    <w:rsid w:val="515C17B4"/>
    <w:rsid w:val="51F7426F"/>
    <w:rsid w:val="54AA71D3"/>
    <w:rsid w:val="56544B8A"/>
    <w:rsid w:val="61AF2D95"/>
    <w:rsid w:val="651440E9"/>
    <w:rsid w:val="69005688"/>
    <w:rsid w:val="6D8155CB"/>
    <w:rsid w:val="6F876E23"/>
    <w:rsid w:val="72CC4EC3"/>
    <w:rsid w:val="736C3B7C"/>
    <w:rsid w:val="749A72F7"/>
    <w:rsid w:val="76F02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20"/>
    <w:qFormat/>
    <w:uiPriority w:val="0"/>
    <w:rPr>
      <w:b/>
      <w:bCs/>
    </w:rPr>
  </w:style>
  <w:style w:type="paragraph" w:styleId="3">
    <w:name w:val="annotation text"/>
    <w:basedOn w:val="1"/>
    <w:link w:val="19"/>
    <w:qFormat/>
    <w:uiPriority w:val="0"/>
    <w:pPr>
      <w:jc w:val="left"/>
    </w:pPr>
    <w:rPr>
      <w:rFonts w:asciiTheme="minorHAnsi" w:hAnsiTheme="minorHAnsi" w:eastAsiaTheme="minorEastAsia" w:cstheme="minorBidi"/>
    </w:rPr>
  </w:style>
  <w:style w:type="paragraph" w:styleId="4">
    <w:name w:val="Plain Text"/>
    <w:basedOn w:val="1"/>
    <w:link w:val="26"/>
    <w:qFormat/>
    <w:uiPriority w:val="99"/>
    <w:pPr>
      <w:spacing w:line="240" w:lineRule="auto"/>
    </w:pPr>
    <w:rPr>
      <w:rFonts w:ascii="宋体" w:hAnsi="Courier New"/>
      <w:szCs w:val="21"/>
    </w:rPr>
  </w:style>
  <w:style w:type="paragraph" w:styleId="5">
    <w:name w:val="Balloon Text"/>
    <w:basedOn w:val="1"/>
    <w:link w:val="21"/>
    <w:qFormat/>
    <w:uiPriority w:val="0"/>
    <w:pPr>
      <w:spacing w:line="240" w:lineRule="auto"/>
    </w:pPr>
    <w:rPr>
      <w:rFonts w:asciiTheme="minorHAnsi" w:hAnsiTheme="minorHAnsi" w:eastAsiaTheme="minorEastAsia" w:cstheme="minorBidi"/>
      <w:sz w:val="18"/>
      <w:szCs w:val="18"/>
    </w:rPr>
  </w:style>
  <w:style w:type="paragraph" w:styleId="6">
    <w:name w:val="footer"/>
    <w:basedOn w:val="1"/>
    <w:link w:val="16"/>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0"/>
    <w:pPr>
      <w:widowControl/>
      <w:spacing w:before="100" w:beforeAutospacing="1" w:after="100" w:afterAutospacing="1" w:line="240" w:lineRule="auto"/>
      <w:jc w:val="left"/>
    </w:pPr>
    <w:rPr>
      <w:rFonts w:ascii="宋体" w:hAnsi="宋体" w:cs="宋体"/>
      <w:kern w:val="0"/>
      <w:sz w:val="24"/>
      <w:szCs w:val="24"/>
    </w:rPr>
  </w:style>
  <w:style w:type="character" w:styleId="10">
    <w:name w:val="page number"/>
    <w:basedOn w:val="9"/>
    <w:qFormat/>
    <w:uiPriority w:val="0"/>
  </w:style>
  <w:style w:type="character" w:styleId="11">
    <w:name w:val="Hyperlink"/>
    <w:qFormat/>
    <w:uiPriority w:val="99"/>
    <w:rPr>
      <w:rFonts w:cs="Times New Roman"/>
      <w:color w:val="0000FF"/>
      <w:u w:val="single"/>
    </w:rPr>
  </w:style>
  <w:style w:type="character" w:styleId="12">
    <w:name w:val="annotation reference"/>
    <w:qFormat/>
    <w:uiPriority w:val="0"/>
    <w:rPr>
      <w:sz w:val="21"/>
      <w:szCs w:val="21"/>
    </w:rPr>
  </w:style>
  <w:style w:type="table" w:styleId="14">
    <w:name w:val="Table Grid"/>
    <w:basedOn w:val="13"/>
    <w:qFormat/>
    <w:uiPriority w:val="0"/>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5">
    <w:name w:val="页眉 Char"/>
    <w:basedOn w:val="9"/>
    <w:link w:val="7"/>
    <w:qFormat/>
    <w:uiPriority w:val="0"/>
    <w:rPr>
      <w:rFonts w:ascii="Calibri" w:hAnsi="Calibri" w:eastAsia="宋体" w:cs="Times New Roman"/>
      <w:sz w:val="18"/>
      <w:szCs w:val="18"/>
    </w:rPr>
  </w:style>
  <w:style w:type="character" w:customStyle="1" w:styleId="16">
    <w:name w:val="页脚 Char"/>
    <w:basedOn w:val="9"/>
    <w:link w:val="6"/>
    <w:qFormat/>
    <w:uiPriority w:val="99"/>
    <w:rPr>
      <w:rFonts w:ascii="Calibri" w:hAnsi="Calibri" w:eastAsia="宋体" w:cs="Times New Roman"/>
      <w:sz w:val="18"/>
      <w:szCs w:val="18"/>
    </w:rPr>
  </w:style>
  <w:style w:type="character" w:customStyle="1" w:styleId="17">
    <w:name w:val="5-内文 Char"/>
    <w:link w:val="18"/>
    <w:qFormat/>
    <w:locked/>
    <w:uiPriority w:val="0"/>
    <w:rPr>
      <w:rFonts w:eastAsia="仿宋_GB2312"/>
      <w:sz w:val="28"/>
    </w:rPr>
  </w:style>
  <w:style w:type="paragraph" w:customStyle="1" w:styleId="18">
    <w:name w:val="5-内文"/>
    <w:basedOn w:val="1"/>
    <w:link w:val="17"/>
    <w:qFormat/>
    <w:uiPriority w:val="0"/>
    <w:pPr>
      <w:spacing w:beforeLines="25" w:afterLines="25" w:line="300" w:lineRule="auto"/>
      <w:ind w:firstLine="200" w:firstLineChars="200"/>
    </w:pPr>
    <w:rPr>
      <w:rFonts w:eastAsia="仿宋_GB2312" w:asciiTheme="minorHAnsi" w:hAnsiTheme="minorHAnsi" w:cstheme="minorBidi"/>
      <w:sz w:val="28"/>
    </w:rPr>
  </w:style>
  <w:style w:type="character" w:customStyle="1" w:styleId="19">
    <w:name w:val="批注文字 Char"/>
    <w:link w:val="3"/>
    <w:qFormat/>
    <w:uiPriority w:val="0"/>
  </w:style>
  <w:style w:type="character" w:customStyle="1" w:styleId="20">
    <w:name w:val="批注主题 Char"/>
    <w:link w:val="2"/>
    <w:qFormat/>
    <w:uiPriority w:val="0"/>
    <w:rPr>
      <w:b/>
      <w:bCs/>
    </w:rPr>
  </w:style>
  <w:style w:type="character" w:customStyle="1" w:styleId="21">
    <w:name w:val="批注框文本 Char"/>
    <w:link w:val="5"/>
    <w:qFormat/>
    <w:uiPriority w:val="0"/>
    <w:rPr>
      <w:sz w:val="18"/>
      <w:szCs w:val="18"/>
    </w:rPr>
  </w:style>
  <w:style w:type="character" w:customStyle="1" w:styleId="22">
    <w:name w:val="批注文字 Char1"/>
    <w:basedOn w:val="9"/>
    <w:semiHidden/>
    <w:qFormat/>
    <w:uiPriority w:val="99"/>
    <w:rPr>
      <w:rFonts w:ascii="Calibri" w:hAnsi="Calibri" w:eastAsia="宋体" w:cs="Times New Roman"/>
    </w:rPr>
  </w:style>
  <w:style w:type="character" w:customStyle="1" w:styleId="23">
    <w:name w:val="批注主题 Char1"/>
    <w:basedOn w:val="22"/>
    <w:semiHidden/>
    <w:qFormat/>
    <w:uiPriority w:val="99"/>
    <w:rPr>
      <w:rFonts w:ascii="Calibri" w:hAnsi="Calibri" w:eastAsia="宋体" w:cs="Times New Roman"/>
      <w:b/>
      <w:bCs/>
    </w:rPr>
  </w:style>
  <w:style w:type="character" w:customStyle="1" w:styleId="24">
    <w:name w:val="批注框文本 Char1"/>
    <w:basedOn w:val="9"/>
    <w:semiHidden/>
    <w:qFormat/>
    <w:uiPriority w:val="99"/>
    <w:rPr>
      <w:rFonts w:ascii="Calibri" w:hAnsi="Calibri" w:eastAsia="宋体" w:cs="Times New Roman"/>
      <w:sz w:val="18"/>
      <w:szCs w:val="18"/>
    </w:rPr>
  </w:style>
  <w:style w:type="table" w:customStyle="1" w:styleId="25">
    <w:name w:val="网格型1"/>
    <w:basedOn w:val="13"/>
    <w:qFormat/>
    <w:uiPriority w:val="0"/>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6">
    <w:name w:val="纯文本 Char"/>
    <w:basedOn w:val="9"/>
    <w:link w:val="4"/>
    <w:qFormat/>
    <w:uiPriority w:val="99"/>
    <w:rPr>
      <w:rFonts w:ascii="宋体" w:hAnsi="Courier New" w:eastAsia="宋体" w:cs="Times New Roman"/>
      <w:szCs w:val="21"/>
    </w:rPr>
  </w:style>
  <w:style w:type="paragraph" w:customStyle="1" w:styleId="27">
    <w:name w:val="引用1"/>
    <w:basedOn w:val="1"/>
    <w:next w:val="1"/>
    <w:link w:val="28"/>
    <w:qFormat/>
    <w:uiPriority w:val="99"/>
    <w:pPr>
      <w:spacing w:line="520" w:lineRule="exact"/>
      <w:ind w:firstLine="560" w:firstLineChars="200"/>
    </w:pPr>
    <w:rPr>
      <w:rFonts w:ascii="仿宋_GB2312" w:eastAsia="仿宋_GB2312"/>
      <w:iCs/>
      <w:color w:val="000000"/>
      <w:kern w:val="0"/>
      <w:sz w:val="28"/>
      <w:szCs w:val="28"/>
    </w:rPr>
  </w:style>
  <w:style w:type="character" w:customStyle="1" w:styleId="28">
    <w:name w:val="引用 Char"/>
    <w:basedOn w:val="9"/>
    <w:link w:val="27"/>
    <w:qFormat/>
    <w:uiPriority w:val="0"/>
    <w:rPr>
      <w:rFonts w:ascii="仿宋_GB2312" w:hAnsi="Calibri" w:eastAsia="仿宋_GB2312" w:cs="Times New Roman"/>
      <w:iCs/>
      <w:color w:val="000000"/>
      <w:kern w:val="0"/>
      <w:sz w:val="28"/>
      <w:szCs w:val="28"/>
    </w:rPr>
  </w:style>
  <w:style w:type="paragraph" w:customStyle="1" w:styleId="29">
    <w:name w:val="列出段落1"/>
    <w:basedOn w:val="1"/>
    <w:qFormat/>
    <w:uiPriority w:val="34"/>
    <w:pPr>
      <w:ind w:firstLine="420" w:firstLineChars="200"/>
    </w:pPr>
  </w:style>
  <w:style w:type="character" w:customStyle="1" w:styleId="30">
    <w:name w:val="样式1 Char Char"/>
    <w:link w:val="31"/>
    <w:qFormat/>
    <w:locked/>
    <w:uiPriority w:val="0"/>
    <w:rPr>
      <w:rFonts w:ascii="仿宋_GB2312" w:hAnsi="Calibri" w:eastAsia="仿宋_GB2312" w:cs="Times New Roman"/>
      <w:iCs/>
      <w:color w:val="000000"/>
      <w:kern w:val="0"/>
      <w:szCs w:val="21"/>
    </w:rPr>
  </w:style>
  <w:style w:type="paragraph" w:customStyle="1" w:styleId="31">
    <w:name w:val="样式1"/>
    <w:basedOn w:val="1"/>
    <w:link w:val="30"/>
    <w:qFormat/>
    <w:uiPriority w:val="0"/>
    <w:pPr>
      <w:spacing w:line="520" w:lineRule="exact"/>
    </w:pPr>
    <w:rPr>
      <w:rFonts w:ascii="仿宋_GB2312" w:eastAsia="仿宋_GB2312"/>
      <w:iCs/>
      <w:color w:val="000000"/>
      <w:kern w:val="0"/>
      <w:szCs w:val="21"/>
    </w:rPr>
  </w:style>
  <w:style w:type="paragraph" w:customStyle="1" w:styleId="32">
    <w:name w:val="_Style 3"/>
    <w:basedOn w:val="1"/>
    <w:qFormat/>
    <w:uiPriority w:val="34"/>
    <w:pPr>
      <w:spacing w:line="240" w:lineRule="auto"/>
      <w:ind w:firstLine="420" w:firstLineChars="200"/>
    </w:pPr>
  </w:style>
  <w:style w:type="paragraph" w:customStyle="1" w:styleId="33">
    <w:name w:val="_Style 2"/>
    <w:basedOn w:val="1"/>
    <w:next w:val="1"/>
    <w:qFormat/>
    <w:uiPriority w:val="99"/>
    <w:pPr>
      <w:spacing w:line="520" w:lineRule="exact"/>
      <w:ind w:firstLine="560" w:firstLineChars="200"/>
    </w:pPr>
    <w:rPr>
      <w:rFonts w:ascii="仿宋_GB2312" w:eastAsia="仿宋_GB2312"/>
      <w:iCs/>
      <w:color w:val="000000"/>
      <w:kern w:val="0"/>
      <w:sz w:val="28"/>
      <w:szCs w:val="28"/>
    </w:rPr>
  </w:style>
  <w:style w:type="paragraph" w:customStyle="1" w:styleId="34">
    <w:name w:val="_Style 1"/>
    <w:basedOn w:val="1"/>
    <w:next w:val="1"/>
    <w:qFormat/>
    <w:uiPriority w:val="0"/>
    <w:pPr>
      <w:spacing w:line="520" w:lineRule="exact"/>
      <w:ind w:firstLine="560" w:firstLineChars="200"/>
    </w:pPr>
    <w:rPr>
      <w:rFonts w:ascii="仿宋_GB2312" w:eastAsia="仿宋_GB2312"/>
      <w:iCs/>
      <w:color w:val="000000"/>
      <w:kern w:val="0"/>
      <w:sz w:val="28"/>
      <w:szCs w:val="28"/>
    </w:rPr>
  </w:style>
  <w:style w:type="paragraph" w:customStyle="1" w:styleId="35">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F00104-FAD2-40EE-BC17-746746EACFF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22</Pages>
  <Words>1795</Words>
  <Characters>10236</Characters>
  <Lines>85</Lines>
  <Paragraphs>24</Paragraphs>
  <ScaleCrop>false</ScaleCrop>
  <LinksUpToDate>false</LinksUpToDate>
  <CharactersWithSpaces>12007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2018-03-19T05:36:00Z</dcterms:created>
  <dc:creator>微软用户</dc:creator>
  <cp:lastModifiedBy>守望</cp:lastModifiedBy>
  <dcterms:modified xsi:type="dcterms:W3CDTF">2018-04-02T01:10:16Z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