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BCB" w:rsidRDefault="006B1BCB" w:rsidP="006B1BCB">
      <w:pPr>
        <w:snapToGrid w:val="0"/>
        <w:spacing w:line="540" w:lineRule="exact"/>
        <w:jc w:val="center"/>
        <w:rPr>
          <w:rFonts w:ascii="Arial Narrow" w:eastAsia="黑体" w:hAnsi="Arial Narrow"/>
          <w:b/>
          <w:sz w:val="36"/>
          <w:szCs w:val="36"/>
        </w:rPr>
      </w:pPr>
      <w:r>
        <w:rPr>
          <w:rFonts w:ascii="Arial Narrow" w:eastAsia="黑体" w:hAnsi="黑体" w:cs="宋体" w:hint="eastAsia"/>
          <w:b/>
          <w:sz w:val="36"/>
          <w:szCs w:val="36"/>
        </w:rPr>
        <w:t>2018</w:t>
      </w:r>
      <w:r>
        <w:rPr>
          <w:rFonts w:ascii="Arial Narrow" w:eastAsia="黑体" w:hAnsi="黑体" w:cs="宋体" w:hint="eastAsia"/>
          <w:b/>
          <w:sz w:val="36"/>
          <w:szCs w:val="36"/>
        </w:rPr>
        <w:t>年全国职业院校技能大赛</w:t>
      </w:r>
    </w:p>
    <w:p w:rsidR="006B1BCB" w:rsidRDefault="006B1BCB" w:rsidP="006B1BCB">
      <w:pPr>
        <w:snapToGrid w:val="0"/>
        <w:spacing w:line="540" w:lineRule="exact"/>
        <w:jc w:val="center"/>
        <w:rPr>
          <w:rFonts w:ascii="Arial Narrow" w:eastAsia="黑体" w:hAnsi="黑体" w:cs="宋体"/>
          <w:b/>
          <w:sz w:val="36"/>
          <w:szCs w:val="36"/>
        </w:rPr>
      </w:pPr>
      <w:r>
        <w:rPr>
          <w:rFonts w:ascii="Arial Narrow" w:eastAsia="黑体" w:hAnsi="黑体" w:cs="宋体" w:hint="eastAsia"/>
          <w:b/>
          <w:sz w:val="36"/>
          <w:szCs w:val="36"/>
        </w:rPr>
        <w:t>拟设赛项规程</w:t>
      </w:r>
    </w:p>
    <w:p w:rsidR="002E057F" w:rsidRPr="006B1BCB" w:rsidRDefault="002E057F">
      <w:pPr>
        <w:spacing w:line="360" w:lineRule="auto"/>
        <w:rPr>
          <w:rFonts w:ascii="Arial Narrow" w:eastAsia="仿宋_GB2312" w:hAnsi="Arial Narrow"/>
          <w:sz w:val="30"/>
          <w:szCs w:val="30"/>
        </w:rPr>
      </w:pPr>
    </w:p>
    <w:p w:rsidR="002E057F" w:rsidRDefault="00585DB8">
      <w:pPr>
        <w:spacing w:line="560" w:lineRule="exact"/>
        <w:ind w:firstLineChars="200" w:firstLine="562"/>
        <w:rPr>
          <w:rFonts w:ascii="仿宋_GB2312" w:eastAsia="仿宋_GB2312" w:hAnsi="Arial Narrow"/>
          <w:b/>
          <w:sz w:val="28"/>
          <w:szCs w:val="28"/>
        </w:rPr>
      </w:pPr>
      <w:r>
        <w:rPr>
          <w:rFonts w:ascii="仿宋_GB2312" w:eastAsia="仿宋_GB2312" w:hAnsi="Arial Narrow" w:hint="eastAsia"/>
          <w:b/>
          <w:sz w:val="28"/>
          <w:szCs w:val="28"/>
        </w:rPr>
        <w:t>一、赛项名称</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赛项编号：GZ-2018127</w:t>
      </w:r>
    </w:p>
    <w:p w:rsidR="002E057F" w:rsidRDefault="00585DB8">
      <w:pPr>
        <w:spacing w:line="560" w:lineRule="exact"/>
        <w:ind w:firstLineChars="200" w:firstLine="560"/>
        <w:rPr>
          <w:rFonts w:ascii="仿宋_GB2312" w:eastAsia="仿宋_GB2312" w:hAnsi="Arial Narrow" w:cs="宋体"/>
          <w:sz w:val="28"/>
          <w:szCs w:val="28"/>
          <w:u w:val="single"/>
        </w:rPr>
      </w:pPr>
      <w:r>
        <w:rPr>
          <w:rFonts w:ascii="仿宋_GB2312" w:eastAsia="仿宋_GB2312" w:hAnsi="Arial Narrow" w:cs="宋体" w:hint="eastAsia"/>
          <w:sz w:val="28"/>
          <w:szCs w:val="28"/>
        </w:rPr>
        <w:t>赛项名称：互联网+国际贸易综合技能</w:t>
      </w:r>
    </w:p>
    <w:p w:rsidR="002E057F" w:rsidRDefault="00585DB8">
      <w:pPr>
        <w:spacing w:line="560" w:lineRule="exact"/>
        <w:ind w:firstLineChars="200" w:firstLine="560"/>
        <w:rPr>
          <w:rFonts w:ascii="仿宋_GB2312" w:eastAsia="仿宋_GB2312"/>
          <w:sz w:val="28"/>
          <w:szCs w:val="28"/>
          <w:u w:val="single"/>
        </w:rPr>
      </w:pPr>
      <w:r>
        <w:rPr>
          <w:rFonts w:ascii="仿宋_GB2312" w:eastAsia="仿宋_GB2312" w:hAnsi="Arial Narrow" w:cs="宋体" w:hint="eastAsia"/>
          <w:sz w:val="28"/>
          <w:szCs w:val="28"/>
        </w:rPr>
        <w:t>英语翻译：</w:t>
      </w:r>
      <w:r>
        <w:rPr>
          <w:rFonts w:ascii="仿宋_GB2312" w:eastAsia="仿宋_GB2312" w:hint="eastAsia"/>
          <w:sz w:val="28"/>
          <w:szCs w:val="28"/>
        </w:rPr>
        <w:t>Internet Plus Integrated Skills in International Trade</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赛项组别：高职</w:t>
      </w:r>
    </w:p>
    <w:p w:rsidR="002E057F" w:rsidRDefault="00585DB8">
      <w:pPr>
        <w:spacing w:line="560" w:lineRule="exact"/>
        <w:ind w:firstLineChars="200" w:firstLine="560"/>
        <w:rPr>
          <w:rFonts w:ascii="仿宋_GB2312" w:eastAsia="仿宋_GB2312" w:hAnsi="宋体" w:cs="宋体"/>
          <w:bCs/>
          <w:color w:val="000000"/>
          <w:kern w:val="0"/>
          <w:sz w:val="28"/>
          <w:szCs w:val="28"/>
        </w:rPr>
      </w:pPr>
      <w:r>
        <w:rPr>
          <w:rFonts w:ascii="仿宋_GB2312" w:eastAsia="仿宋_GB2312" w:hAnsi="Arial Narrow" w:cs="宋体" w:hint="eastAsia"/>
          <w:sz w:val="28"/>
          <w:szCs w:val="28"/>
        </w:rPr>
        <w:t>赛项归属产业：</w:t>
      </w:r>
      <w:r>
        <w:rPr>
          <w:rFonts w:ascii="仿宋_GB2312" w:eastAsia="仿宋_GB2312" w:hAnsi="宋体" w:cs="宋体" w:hint="eastAsia"/>
          <w:bCs/>
          <w:color w:val="000000"/>
          <w:kern w:val="0"/>
          <w:sz w:val="28"/>
          <w:szCs w:val="28"/>
        </w:rPr>
        <w:t>财经商贸</w:t>
      </w:r>
    </w:p>
    <w:p w:rsidR="002E057F" w:rsidRDefault="00585DB8">
      <w:pPr>
        <w:spacing w:line="560" w:lineRule="exact"/>
        <w:ind w:firstLineChars="200" w:firstLine="562"/>
        <w:rPr>
          <w:rFonts w:ascii="仿宋_GB2312" w:eastAsia="仿宋_GB2312" w:hAnsi="Arial Narrow"/>
          <w:b/>
          <w:sz w:val="28"/>
          <w:szCs w:val="28"/>
        </w:rPr>
      </w:pPr>
      <w:r>
        <w:rPr>
          <w:rFonts w:ascii="仿宋_GB2312" w:eastAsia="仿宋_GB2312" w:hAnsi="Arial Narrow" w:hint="eastAsia"/>
          <w:b/>
          <w:sz w:val="28"/>
          <w:szCs w:val="28"/>
        </w:rPr>
        <w:t>二、竞赛目的</w:t>
      </w:r>
    </w:p>
    <w:p w:rsidR="002E057F" w:rsidRDefault="00585DB8">
      <w:pPr>
        <w:spacing w:line="560" w:lineRule="exact"/>
        <w:ind w:firstLineChars="200" w:firstLine="560"/>
        <w:rPr>
          <w:rFonts w:ascii="仿宋_GB2312" w:eastAsia="仿宋_GB2312" w:hAnsi="Arial Narrow" w:cs="Arial"/>
          <w:sz w:val="28"/>
          <w:szCs w:val="28"/>
        </w:rPr>
      </w:pPr>
      <w:r>
        <w:rPr>
          <w:rFonts w:ascii="Arial Narrow" w:eastAsia="仿宋_GB2312" w:hAnsi="Arial Narrow" w:cs="Arial" w:hint="eastAsia"/>
          <w:sz w:val="28"/>
          <w:szCs w:val="28"/>
        </w:rPr>
        <w:t>赛项以国际贸易产业升级为驱动，以服务“一带一路”倡议为核心，以提高国际贸易相关专业人才培养质量为目标，充分</w:t>
      </w:r>
      <w:r>
        <w:rPr>
          <w:rFonts w:ascii="仿宋_GB2312" w:eastAsia="仿宋_GB2312" w:hAnsi="Arial Narrow" w:cs="Arial" w:hint="eastAsia"/>
          <w:sz w:val="28"/>
          <w:szCs w:val="28"/>
        </w:rPr>
        <w:t>发挥技能大赛对专业建设的促进和引领作用，全面推行“教、学、做、练、赛”一体化教学模式，提高全国院校学生的参与度，实现对学生在“互联网+”环境下的国际贸易B2B、B2C相关岗位能力、协同创新能力、沟通能力及尽责抗压能力的综合培养，为“互联网+”环境下国际贸易教育教学改革提供新的思路与方向。以此为基础，探索建立适应国际贸易新形势下的职业岗位标准，为院校教学课程设置及岗位职业能力培养提供有效依据,从而实现产教深度融合，校企协同育人。</w:t>
      </w:r>
    </w:p>
    <w:p w:rsidR="002E057F" w:rsidRDefault="00585DB8">
      <w:pPr>
        <w:spacing w:line="560" w:lineRule="exact"/>
        <w:ind w:firstLineChars="200" w:firstLine="562"/>
        <w:rPr>
          <w:rFonts w:ascii="仿宋_GB2312" w:eastAsia="仿宋_GB2312" w:hAnsi="Arial Narrow" w:cs="宋体"/>
          <w:b/>
          <w:sz w:val="28"/>
          <w:szCs w:val="28"/>
        </w:rPr>
      </w:pPr>
      <w:r>
        <w:rPr>
          <w:rFonts w:ascii="仿宋_GB2312" w:eastAsia="仿宋_GB2312" w:hAnsi="Arial Narrow" w:cs="宋体" w:hint="eastAsia"/>
          <w:b/>
          <w:sz w:val="28"/>
          <w:szCs w:val="28"/>
        </w:rPr>
        <w:t>三、竞赛内容</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（一）竞赛内容</w:t>
      </w:r>
    </w:p>
    <w:p w:rsidR="002E057F" w:rsidRDefault="00585DB8">
      <w:pPr>
        <w:snapToGrid w:val="0"/>
        <w:spacing w:line="560" w:lineRule="exact"/>
        <w:ind w:firstLineChars="200" w:firstLine="560"/>
        <w:rPr>
          <w:rFonts w:ascii="仿宋_GB2312" w:eastAsia="仿宋_GB2312" w:hAnsi="Arial Narrow" w:cs="Arial"/>
          <w:sz w:val="28"/>
          <w:szCs w:val="28"/>
        </w:rPr>
      </w:pPr>
      <w:r>
        <w:rPr>
          <w:rFonts w:ascii="仿宋_GB2312" w:eastAsia="仿宋_GB2312" w:hAnsi="Arial Narrow" w:cs="Arial" w:hint="eastAsia"/>
          <w:sz w:val="28"/>
          <w:szCs w:val="28"/>
        </w:rPr>
        <w:t>本竞赛分为外贸业务能力B2B模块、外贸跟单能力模块、外贸业务能力B2C模块和外贸英语沟通能力模块四项内容。</w:t>
      </w:r>
    </w:p>
    <w:p w:rsidR="002E057F" w:rsidRDefault="00585DB8">
      <w:pPr>
        <w:snapToGrid w:val="0"/>
        <w:spacing w:line="560" w:lineRule="exact"/>
        <w:ind w:firstLineChars="200" w:firstLine="560"/>
        <w:rPr>
          <w:rFonts w:ascii="仿宋_GB2312" w:eastAsia="仿宋_GB2312" w:hAnsi="Arial Narrow" w:cs="Arial"/>
          <w:sz w:val="28"/>
          <w:szCs w:val="28"/>
        </w:rPr>
      </w:pPr>
      <w:r>
        <w:rPr>
          <w:rFonts w:ascii="仿宋_GB2312" w:eastAsia="仿宋_GB2312" w:hAnsi="Arial Narrow" w:cs="Arial" w:hint="eastAsia"/>
          <w:sz w:val="28"/>
          <w:szCs w:val="28"/>
        </w:rPr>
        <w:lastRenderedPageBreak/>
        <w:t>外贸业务能力B2B模块：各参赛院校选手通过B2B跨境电子商务平台推广公司和产品，带来业务机会，并与其他国家区域的选手磋商交易，业务操作至合同签订为止。选手需在规定时间内争取尽量多的业务机会，并尽可能多的签订合同，体现业务多样性，同时还必须做好每笔业务的成本核算，实现利润最大化。</w:t>
      </w:r>
    </w:p>
    <w:p w:rsidR="002E057F" w:rsidRDefault="00585DB8">
      <w:pPr>
        <w:snapToGrid w:val="0"/>
        <w:spacing w:line="560" w:lineRule="exact"/>
        <w:ind w:firstLineChars="200" w:firstLine="560"/>
        <w:rPr>
          <w:rFonts w:ascii="仿宋_GB2312" w:eastAsia="仿宋_GB2312" w:hAnsi="Arial Narrow" w:cs="Arial"/>
          <w:sz w:val="28"/>
          <w:szCs w:val="28"/>
        </w:rPr>
      </w:pPr>
      <w:r>
        <w:rPr>
          <w:rFonts w:ascii="仿宋_GB2312" w:eastAsia="仿宋_GB2312" w:hAnsi="Arial Narrow" w:cs="Arial" w:hint="eastAsia"/>
          <w:sz w:val="28"/>
          <w:szCs w:val="28"/>
        </w:rPr>
        <w:t>外贸跟单能力模块：根据给定的进出口合同，各参赛院校选手须完成一笔出口业务和一笔进口业务的后续履约流程。考察选手在不同贸易术语和结算方式下的外贸单证制作能力和外贸跟单能力。</w:t>
      </w:r>
    </w:p>
    <w:p w:rsidR="002E057F" w:rsidRDefault="00585DB8">
      <w:pPr>
        <w:snapToGrid w:val="0"/>
        <w:spacing w:line="560" w:lineRule="exact"/>
        <w:ind w:firstLineChars="200" w:firstLine="560"/>
        <w:rPr>
          <w:rFonts w:ascii="仿宋_GB2312" w:eastAsia="仿宋_GB2312" w:hAnsi="Arial Narrow" w:cs="Arial"/>
          <w:sz w:val="28"/>
          <w:szCs w:val="28"/>
        </w:rPr>
      </w:pPr>
      <w:r>
        <w:rPr>
          <w:rFonts w:ascii="仿宋_GB2312" w:eastAsia="仿宋_GB2312" w:hAnsi="Arial Narrow" w:cs="Arial" w:hint="eastAsia"/>
          <w:sz w:val="28"/>
          <w:szCs w:val="28"/>
        </w:rPr>
        <w:t>外贸业务能力B2C模块：各参赛院校选手通过B2C跨境电子商务竞赛系统，在规定时间内就B2C跨境电子商务平台产品推广、产品开发、运费模板设置、数据挖掘与分析、引流营销、客户服务、平台规则、物流采购等业务操作环节作答。考察选手在基于B2C跨境电子商务平台下的外贸业务应用能力。</w:t>
      </w:r>
    </w:p>
    <w:p w:rsidR="002E057F" w:rsidRDefault="00585DB8" w:rsidP="00585DB8">
      <w:pPr>
        <w:snapToGrid w:val="0"/>
        <w:spacing w:line="560" w:lineRule="exact"/>
        <w:ind w:firstLineChars="200" w:firstLine="560"/>
        <w:rPr>
          <w:rFonts w:ascii="仿宋_GB2312" w:eastAsia="仿宋_GB2312" w:hAnsi="Arial Narrow" w:cs="宋体"/>
          <w:sz w:val="28"/>
          <w:szCs w:val="28"/>
        </w:rPr>
      </w:pPr>
      <w:r>
        <w:rPr>
          <w:rFonts w:ascii="仿宋_GB2312" w:eastAsia="仿宋_GB2312" w:hAnsi="Arial Narrow" w:cs="Arial" w:hint="eastAsia"/>
          <w:sz w:val="28"/>
          <w:szCs w:val="28"/>
        </w:rPr>
        <w:t>外贸英语沟通能力模块：以外贸业务流程、商务接待、商务谈判等情境为背景，以沟通过程与内容为载体，以英语口语表达为形式，考察选手在外贸业务环节中的英语沟通能力。</w:t>
      </w:r>
      <w:r>
        <w:rPr>
          <w:rFonts w:ascii="仿宋_GB2312" w:eastAsia="仿宋_GB2312" w:hAnsi="Arial Narrow" w:cs="宋体" w:hint="eastAsia"/>
          <w:sz w:val="28"/>
          <w:szCs w:val="28"/>
        </w:rPr>
        <w:t>竞赛内容详见表1。</w:t>
      </w:r>
    </w:p>
    <w:p w:rsidR="002E057F" w:rsidRDefault="00585DB8">
      <w:pPr>
        <w:spacing w:line="560" w:lineRule="exact"/>
        <w:jc w:val="center"/>
        <w:rPr>
          <w:rFonts w:ascii="仿宋_GB2312" w:eastAsia="仿宋_GB2312" w:hAnsi="仿宋" w:cs="宋体"/>
          <w:sz w:val="24"/>
          <w:szCs w:val="30"/>
        </w:rPr>
      </w:pPr>
      <w:r>
        <w:rPr>
          <w:rFonts w:ascii="仿宋_GB2312" w:eastAsia="仿宋_GB2312" w:hAnsi="仿宋" w:cs="宋体" w:hint="eastAsia"/>
          <w:sz w:val="24"/>
          <w:szCs w:val="30"/>
        </w:rPr>
        <w:t>表1 “互联网+国际贸易综合技能”竞赛内容与时长</w:t>
      </w:r>
    </w:p>
    <w:tbl>
      <w:tblPr>
        <w:tblW w:w="8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3"/>
        <w:gridCol w:w="974"/>
        <w:gridCol w:w="1393"/>
      </w:tblGrid>
      <w:tr w:rsidR="002E057F">
        <w:trPr>
          <w:trHeight w:val="447"/>
          <w:tblHeader/>
          <w:jc w:val="center"/>
        </w:trPr>
        <w:tc>
          <w:tcPr>
            <w:tcW w:w="5813" w:type="dxa"/>
            <w:vAlign w:val="center"/>
          </w:tcPr>
          <w:p w:rsidR="002E057F" w:rsidRDefault="00585DB8">
            <w:pPr>
              <w:spacing w:line="560" w:lineRule="exact"/>
              <w:jc w:val="center"/>
              <w:rPr>
                <w:rFonts w:ascii="仿宋_GB2312" w:eastAsia="仿宋_GB2312" w:hAnsi="仿宋"/>
                <w:b/>
                <w:sz w:val="24"/>
              </w:rPr>
            </w:pPr>
            <w:r>
              <w:rPr>
                <w:rFonts w:ascii="仿宋_GB2312" w:eastAsia="仿宋_GB2312" w:hAnsi="仿宋" w:hint="eastAsia"/>
                <w:b/>
                <w:sz w:val="24"/>
              </w:rPr>
              <w:t>比赛内容</w:t>
            </w:r>
          </w:p>
        </w:tc>
        <w:tc>
          <w:tcPr>
            <w:tcW w:w="974" w:type="dxa"/>
            <w:vAlign w:val="center"/>
          </w:tcPr>
          <w:p w:rsidR="002E057F" w:rsidRDefault="00585DB8">
            <w:pPr>
              <w:spacing w:line="560" w:lineRule="exact"/>
              <w:jc w:val="center"/>
              <w:rPr>
                <w:rFonts w:ascii="仿宋_GB2312" w:eastAsia="仿宋_GB2312" w:hAnsi="仿宋"/>
                <w:b/>
                <w:sz w:val="24"/>
              </w:rPr>
            </w:pPr>
            <w:r>
              <w:rPr>
                <w:rFonts w:ascii="仿宋_GB2312" w:eastAsia="仿宋_GB2312" w:hAnsi="仿宋" w:hint="eastAsia"/>
                <w:b/>
                <w:sz w:val="24"/>
              </w:rPr>
              <w:t>比重</w:t>
            </w:r>
          </w:p>
        </w:tc>
        <w:tc>
          <w:tcPr>
            <w:tcW w:w="1393" w:type="dxa"/>
            <w:vAlign w:val="center"/>
          </w:tcPr>
          <w:p w:rsidR="002E057F" w:rsidRDefault="00585DB8">
            <w:pPr>
              <w:spacing w:line="560" w:lineRule="exact"/>
              <w:jc w:val="center"/>
              <w:rPr>
                <w:rFonts w:ascii="仿宋_GB2312" w:eastAsia="仿宋_GB2312" w:hAnsi="仿宋"/>
                <w:b/>
                <w:sz w:val="24"/>
              </w:rPr>
            </w:pPr>
            <w:r>
              <w:rPr>
                <w:rFonts w:ascii="仿宋_GB2312" w:eastAsia="仿宋_GB2312" w:hAnsi="仿宋" w:hint="eastAsia"/>
                <w:b/>
                <w:sz w:val="24"/>
              </w:rPr>
              <w:t>时长</w:t>
            </w:r>
          </w:p>
        </w:tc>
      </w:tr>
      <w:tr w:rsidR="002E057F">
        <w:trPr>
          <w:trHeight w:val="741"/>
          <w:tblHeader/>
          <w:jc w:val="center"/>
        </w:trPr>
        <w:tc>
          <w:tcPr>
            <w:tcW w:w="5813" w:type="dxa"/>
            <w:vAlign w:val="center"/>
          </w:tcPr>
          <w:p w:rsidR="002E057F" w:rsidRDefault="00585DB8">
            <w:pPr>
              <w:rPr>
                <w:rFonts w:ascii="仿宋_GB2312" w:eastAsia="仿宋_GB2312" w:hAnsi="仿宋"/>
                <w:sz w:val="24"/>
              </w:rPr>
            </w:pPr>
            <w:r>
              <w:rPr>
                <w:rFonts w:ascii="仿宋_GB2312" w:eastAsia="仿宋_GB2312" w:hAnsi="仿宋" w:hint="eastAsia"/>
                <w:sz w:val="24"/>
              </w:rPr>
              <w:t>外贸业务能力B2B模块：基于B2B跨境电子商务平台的产品展示、跨境电商营销推广、进出口价格核算、成本控制、贸易磋商和合同签订。</w:t>
            </w:r>
          </w:p>
        </w:tc>
        <w:tc>
          <w:tcPr>
            <w:tcW w:w="974" w:type="dxa"/>
            <w:vAlign w:val="center"/>
          </w:tcPr>
          <w:p w:rsidR="002E057F" w:rsidRDefault="00585DB8">
            <w:pPr>
              <w:spacing w:line="560" w:lineRule="exact"/>
              <w:jc w:val="center"/>
              <w:rPr>
                <w:rFonts w:ascii="仿宋_GB2312" w:eastAsia="仿宋_GB2312" w:hAnsi="仿宋"/>
                <w:sz w:val="24"/>
              </w:rPr>
            </w:pPr>
            <w:r>
              <w:rPr>
                <w:rFonts w:ascii="仿宋_GB2312" w:eastAsia="仿宋_GB2312" w:hAnsi="仿宋" w:hint="eastAsia"/>
                <w:sz w:val="24"/>
              </w:rPr>
              <w:t>50%</w:t>
            </w:r>
          </w:p>
        </w:tc>
        <w:tc>
          <w:tcPr>
            <w:tcW w:w="1393" w:type="dxa"/>
            <w:vAlign w:val="center"/>
          </w:tcPr>
          <w:p w:rsidR="002E057F" w:rsidRDefault="00585DB8">
            <w:pPr>
              <w:spacing w:line="560" w:lineRule="exact"/>
              <w:jc w:val="center"/>
              <w:rPr>
                <w:rFonts w:ascii="仿宋_GB2312" w:eastAsia="仿宋_GB2312" w:hAnsi="仿宋"/>
                <w:sz w:val="24"/>
              </w:rPr>
            </w:pPr>
            <w:r>
              <w:rPr>
                <w:rFonts w:ascii="仿宋_GB2312" w:eastAsia="仿宋_GB2312" w:hAnsi="仿宋" w:hint="eastAsia"/>
                <w:sz w:val="24"/>
              </w:rPr>
              <w:t>240分钟</w:t>
            </w:r>
          </w:p>
        </w:tc>
      </w:tr>
      <w:tr w:rsidR="002E057F">
        <w:trPr>
          <w:trHeight w:val="741"/>
          <w:tblHeader/>
          <w:jc w:val="center"/>
        </w:trPr>
        <w:tc>
          <w:tcPr>
            <w:tcW w:w="5813" w:type="dxa"/>
            <w:vAlign w:val="center"/>
          </w:tcPr>
          <w:p w:rsidR="002E057F" w:rsidRDefault="00585DB8">
            <w:pPr>
              <w:rPr>
                <w:rFonts w:ascii="仿宋_GB2312" w:eastAsia="仿宋_GB2312" w:hAnsi="仿宋"/>
                <w:sz w:val="24"/>
              </w:rPr>
            </w:pPr>
            <w:r>
              <w:rPr>
                <w:rFonts w:ascii="仿宋_GB2312" w:eastAsia="仿宋_GB2312" w:hAnsi="仿宋" w:hint="eastAsia"/>
                <w:sz w:val="24"/>
              </w:rPr>
              <w:t>外贸跟单能力模块：基于B2B跨境电子商务平台的履约流程、不同贸易术语和结算方式下的外贸单证制作方法、外贸跟单流程。</w:t>
            </w:r>
          </w:p>
        </w:tc>
        <w:tc>
          <w:tcPr>
            <w:tcW w:w="974" w:type="dxa"/>
            <w:vAlign w:val="center"/>
          </w:tcPr>
          <w:p w:rsidR="002E057F" w:rsidRDefault="00585DB8">
            <w:pPr>
              <w:spacing w:line="560" w:lineRule="exact"/>
              <w:jc w:val="center"/>
              <w:rPr>
                <w:rFonts w:ascii="仿宋_GB2312" w:eastAsia="仿宋_GB2312" w:hAnsi="仿宋"/>
                <w:sz w:val="24"/>
              </w:rPr>
            </w:pPr>
            <w:r>
              <w:rPr>
                <w:rFonts w:ascii="仿宋_GB2312" w:eastAsia="仿宋_GB2312" w:hAnsi="仿宋" w:hint="eastAsia"/>
                <w:sz w:val="24"/>
              </w:rPr>
              <w:t>15%</w:t>
            </w:r>
          </w:p>
        </w:tc>
        <w:tc>
          <w:tcPr>
            <w:tcW w:w="1393" w:type="dxa"/>
            <w:vAlign w:val="center"/>
          </w:tcPr>
          <w:p w:rsidR="002E057F" w:rsidRDefault="00585DB8">
            <w:pPr>
              <w:spacing w:line="560" w:lineRule="exact"/>
              <w:jc w:val="center"/>
              <w:rPr>
                <w:rFonts w:ascii="仿宋_GB2312" w:eastAsia="仿宋_GB2312" w:hAnsi="仿宋"/>
                <w:sz w:val="24"/>
              </w:rPr>
            </w:pPr>
            <w:r>
              <w:rPr>
                <w:rFonts w:ascii="仿宋_GB2312" w:eastAsia="仿宋_GB2312" w:hAnsi="仿宋" w:hint="eastAsia"/>
                <w:sz w:val="24"/>
              </w:rPr>
              <w:t>80分钟</w:t>
            </w:r>
          </w:p>
        </w:tc>
      </w:tr>
      <w:tr w:rsidR="002E057F">
        <w:trPr>
          <w:trHeight w:val="985"/>
          <w:tblHeader/>
          <w:jc w:val="center"/>
        </w:trPr>
        <w:tc>
          <w:tcPr>
            <w:tcW w:w="5813" w:type="dxa"/>
            <w:vAlign w:val="center"/>
          </w:tcPr>
          <w:p w:rsidR="002E057F" w:rsidRDefault="00585DB8">
            <w:pPr>
              <w:rPr>
                <w:rFonts w:ascii="仿宋_GB2312" w:eastAsia="仿宋_GB2312" w:hAnsi="仿宋"/>
                <w:sz w:val="24"/>
              </w:rPr>
            </w:pPr>
            <w:r>
              <w:rPr>
                <w:rFonts w:ascii="仿宋_GB2312" w:eastAsia="仿宋_GB2312" w:hAnsi="仿宋" w:hint="eastAsia"/>
                <w:sz w:val="24"/>
              </w:rPr>
              <w:t>外贸业务能力B2C模块：基于B2C跨境电子商务平台的产品展示、产品开发、数据挖掘及分析、跨境电商营销推广、进出口价格核算、成本控制、贸易磋商、平台规则等。</w:t>
            </w:r>
          </w:p>
        </w:tc>
        <w:tc>
          <w:tcPr>
            <w:tcW w:w="974" w:type="dxa"/>
            <w:vAlign w:val="center"/>
          </w:tcPr>
          <w:p w:rsidR="002E057F" w:rsidRDefault="00585DB8">
            <w:pPr>
              <w:spacing w:line="560" w:lineRule="exact"/>
              <w:jc w:val="center"/>
              <w:rPr>
                <w:rFonts w:ascii="仿宋_GB2312" w:eastAsia="仿宋_GB2312" w:hAnsi="仿宋"/>
                <w:sz w:val="24"/>
              </w:rPr>
            </w:pPr>
            <w:r>
              <w:rPr>
                <w:rFonts w:ascii="仿宋_GB2312" w:eastAsia="仿宋_GB2312" w:hAnsi="仿宋" w:hint="eastAsia"/>
                <w:sz w:val="24"/>
              </w:rPr>
              <w:t>15%</w:t>
            </w:r>
          </w:p>
        </w:tc>
        <w:tc>
          <w:tcPr>
            <w:tcW w:w="1393" w:type="dxa"/>
            <w:vAlign w:val="center"/>
          </w:tcPr>
          <w:p w:rsidR="002E057F" w:rsidRDefault="00585DB8">
            <w:pPr>
              <w:spacing w:line="560" w:lineRule="exact"/>
              <w:jc w:val="center"/>
              <w:rPr>
                <w:rFonts w:ascii="仿宋_GB2312" w:eastAsia="仿宋_GB2312" w:hAnsi="仿宋"/>
                <w:sz w:val="24"/>
              </w:rPr>
            </w:pPr>
            <w:r>
              <w:rPr>
                <w:rFonts w:ascii="仿宋_GB2312" w:eastAsia="仿宋_GB2312" w:hAnsi="仿宋" w:hint="eastAsia"/>
                <w:sz w:val="24"/>
              </w:rPr>
              <w:t>60分钟</w:t>
            </w:r>
          </w:p>
        </w:tc>
      </w:tr>
      <w:tr w:rsidR="002E057F">
        <w:trPr>
          <w:trHeight w:val="505"/>
          <w:tblHeader/>
          <w:jc w:val="center"/>
        </w:trPr>
        <w:tc>
          <w:tcPr>
            <w:tcW w:w="5813" w:type="dxa"/>
            <w:vAlign w:val="center"/>
          </w:tcPr>
          <w:p w:rsidR="002E057F" w:rsidRDefault="00585DB8">
            <w:pPr>
              <w:rPr>
                <w:rFonts w:ascii="仿宋_GB2312" w:eastAsia="仿宋_GB2312" w:hAnsi="仿宋"/>
                <w:sz w:val="24"/>
              </w:rPr>
            </w:pPr>
            <w:r>
              <w:rPr>
                <w:rFonts w:ascii="仿宋_GB2312" w:eastAsia="仿宋_GB2312" w:hAnsi="仿宋" w:hint="eastAsia"/>
                <w:sz w:val="24"/>
              </w:rPr>
              <w:t>外贸英语沟通能力模块：基于外贸英语沟通情境的商务接待和商务谈判</w:t>
            </w:r>
          </w:p>
        </w:tc>
        <w:tc>
          <w:tcPr>
            <w:tcW w:w="974" w:type="dxa"/>
            <w:vAlign w:val="center"/>
          </w:tcPr>
          <w:p w:rsidR="002E057F" w:rsidRDefault="00585DB8">
            <w:pPr>
              <w:spacing w:line="560" w:lineRule="exact"/>
              <w:jc w:val="center"/>
              <w:rPr>
                <w:rFonts w:ascii="仿宋_GB2312" w:eastAsia="仿宋_GB2312" w:hAnsi="仿宋"/>
                <w:sz w:val="24"/>
              </w:rPr>
            </w:pPr>
            <w:r>
              <w:rPr>
                <w:rFonts w:ascii="仿宋_GB2312" w:eastAsia="仿宋_GB2312" w:hAnsi="仿宋" w:hint="eastAsia"/>
                <w:sz w:val="24"/>
              </w:rPr>
              <w:t>20%</w:t>
            </w:r>
          </w:p>
        </w:tc>
        <w:tc>
          <w:tcPr>
            <w:tcW w:w="1393" w:type="dxa"/>
            <w:vAlign w:val="center"/>
          </w:tcPr>
          <w:p w:rsidR="002E057F" w:rsidRDefault="00585DB8">
            <w:pPr>
              <w:spacing w:line="560" w:lineRule="exact"/>
              <w:jc w:val="center"/>
              <w:rPr>
                <w:rFonts w:ascii="仿宋_GB2312" w:eastAsia="仿宋_GB2312" w:hAnsi="仿宋"/>
                <w:sz w:val="24"/>
              </w:rPr>
            </w:pPr>
            <w:r>
              <w:rPr>
                <w:rFonts w:ascii="仿宋_GB2312" w:eastAsia="仿宋_GB2312" w:hAnsi="仿宋" w:hint="eastAsia"/>
                <w:sz w:val="24"/>
              </w:rPr>
              <w:t>5分钟</w:t>
            </w:r>
          </w:p>
        </w:tc>
      </w:tr>
    </w:tbl>
    <w:p w:rsidR="002E057F" w:rsidRDefault="00585DB8">
      <w:pPr>
        <w:spacing w:line="560" w:lineRule="exact"/>
        <w:ind w:firstLineChars="200" w:firstLine="560"/>
        <w:rPr>
          <w:rFonts w:ascii="Arial Narrow" w:eastAsia="仿宋_GB2312" w:hAnsi="Arial Narrow" w:cs="宋体"/>
          <w:b/>
          <w:bCs/>
          <w:sz w:val="28"/>
          <w:szCs w:val="28"/>
        </w:rPr>
      </w:pPr>
      <w:r>
        <w:rPr>
          <w:rFonts w:ascii="Arial Narrow" w:eastAsia="仿宋_GB2312" w:hAnsi="Arial Narrow" w:cs="宋体" w:hint="eastAsia"/>
          <w:sz w:val="28"/>
          <w:szCs w:val="28"/>
        </w:rPr>
        <w:lastRenderedPageBreak/>
        <w:t>（二）竞赛方案</w:t>
      </w:r>
      <w:bookmarkStart w:id="0" w:name="_Toc460924391"/>
      <w:bookmarkStart w:id="1" w:name="_Toc460925233"/>
    </w:p>
    <w:p w:rsidR="002E057F" w:rsidRDefault="00585DB8">
      <w:pPr>
        <w:spacing w:line="560" w:lineRule="exact"/>
        <w:ind w:firstLineChars="200" w:firstLine="560"/>
        <w:rPr>
          <w:rFonts w:ascii="Arial Narrow" w:eastAsia="仿宋_GB2312" w:hAnsi="Arial Narrow" w:cs="宋体"/>
          <w:b/>
          <w:bCs/>
          <w:sz w:val="28"/>
          <w:szCs w:val="28"/>
        </w:rPr>
      </w:pPr>
      <w:r>
        <w:rPr>
          <w:rFonts w:ascii="仿宋_GB2312" w:eastAsia="仿宋_GB2312" w:hAnsi="仿宋" w:cs="宋体" w:hint="eastAsia"/>
          <w:sz w:val="28"/>
          <w:szCs w:val="28"/>
        </w:rPr>
        <w:t>1.外贸业务能力B2B模块</w:t>
      </w:r>
      <w:bookmarkEnd w:id="0"/>
      <w:bookmarkEnd w:id="1"/>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（1）竞赛方式为在线上机竞赛。</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（2）竞赛形式为模拟不同国家间进行进出口贸易。每支参赛队的2组选手通过组内2名选手的团队合作，与其他参赛队伍开展进出口贸易。</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（3）选手需完成B2B跨境电子商务平台推广、进出口交易磋商、进出口业务成本核算、进出口合同的缮制与审核等贸易流程。</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（4）同一参赛队、同一国家的选手无法进行交易。</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（5）各笔业务进行至合同签订确认即告完成，无需完成后续履约过程。</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（6）发布广告正常扣除资金，其他操作不会引起资金变化，业务盈亏情况以相应预算表中实际发生额数字为准。</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（7）所有业务采用统一的保险条款及投保加成，海运方式下按照“协会货物(A)险条款（ICC Clause A）＋战争险（War Risks）＋罢工险（Strike）”进行投保，空运方式下按照“航空运输一切险（Air Transportation All Risks）＋战争险（War Risks）＋罢工险（Strike）”进行投保，且投保加成统一为110%。</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（8）单笔业务成交金额不能超过公司当前资金，且不允许贷款。</w:t>
      </w:r>
    </w:p>
    <w:p w:rsidR="002E057F" w:rsidRDefault="00585DB8">
      <w:pPr>
        <w:spacing w:line="560" w:lineRule="exact"/>
        <w:ind w:firstLineChars="200" w:firstLine="560"/>
        <w:rPr>
          <w:rFonts w:ascii="仿宋_GB2312" w:eastAsia="仿宋_GB2312" w:hAnsi="仿宋" w:cs="宋体"/>
          <w:sz w:val="28"/>
          <w:szCs w:val="28"/>
        </w:rPr>
      </w:pPr>
      <w:bookmarkStart w:id="2" w:name="_Toc460925235"/>
      <w:bookmarkStart w:id="3" w:name="_Toc460924393"/>
      <w:r>
        <w:rPr>
          <w:rFonts w:ascii="仿宋_GB2312" w:eastAsia="仿宋_GB2312" w:hAnsi="仿宋" w:cs="宋体" w:hint="eastAsia"/>
          <w:sz w:val="28"/>
          <w:szCs w:val="28"/>
        </w:rPr>
        <w:t>2.外贸跟单能力模块</w:t>
      </w:r>
      <w:bookmarkEnd w:id="2"/>
      <w:bookmarkEnd w:id="3"/>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外贸跟单能力模块竞赛方式为在线上机竞赛，需要选手在竞赛平台上完成一笔出口业务的履约流程和一笔进口业务的履约流程，具体方案如下：</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（1）每支参赛队的2组选手各自模拟不同国家的进出口企业，</w:t>
      </w:r>
      <w:r>
        <w:rPr>
          <w:rFonts w:ascii="仿宋_GB2312" w:eastAsia="仿宋_GB2312" w:hAnsi="仿宋" w:cs="宋体" w:hint="eastAsia"/>
          <w:sz w:val="28"/>
          <w:szCs w:val="28"/>
        </w:rPr>
        <w:lastRenderedPageBreak/>
        <w:t>在竞赛系统中根据给定的进出口合同分别完成一笔出口业务的履约流程和一笔进口业务的履约流程。</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（2）每笔业务的交易对象为本参赛队的另一组选手。本项比赛需要参赛队的4名队员的团队配合，因为不同组选手在不同场地竞赛，组间交流只能利用竞赛平台的邮件系统。</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（3）每笔业务履约完成以业务进入“历史业务”阶段为准。</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3.外贸业务能力B2C模块</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（1）竞赛方式为在线上机竞赛；</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cs="宋体" w:hint="eastAsia"/>
          <w:sz w:val="28"/>
          <w:szCs w:val="28"/>
        </w:rPr>
        <w:t>（2）每支参赛队选派1组2名选手参加，选手根据竞赛系统给</w:t>
      </w:r>
      <w:r>
        <w:rPr>
          <w:rFonts w:ascii="仿宋_GB2312" w:eastAsia="仿宋_GB2312" w:hAnsi="仿宋" w:hint="eastAsia"/>
          <w:sz w:val="28"/>
          <w:szCs w:val="28"/>
        </w:rPr>
        <w:t>出的问题作答。</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4.外贸英语沟通能力模块</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（1）竞赛方式为评委现场评分，由7名评委同时进行评分；</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2）赛前根据参赛队伍数量进行抽签分组并确定出场顺序。所有参赛队共分为两组，每组参赛队伍数量不超过总参赛队伍数量的半数。如共有80支参赛队，根据抽签情况分为2组，即A组、B组，同组的40支参赛队即A1、A2、A3……A40，B1、B2、B3……B40，其中阿拉伯数字代表出场顺序；</w:t>
      </w:r>
    </w:p>
    <w:p w:rsidR="002E057F" w:rsidRDefault="00585DB8">
      <w:pPr>
        <w:snapToGrid w:val="0"/>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3）根据分组抽签结果，按照A-B的顺序，同组的40支参赛队伍同时进入备赛室，而后根据出场顺序依次进入赛室进行竞赛，完成竞赛后进入完赛隔离区，待A组所有选手完成竞赛且B组选手全部进入候赛室后，A组选手方可离开完赛隔离区；</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（4）每支参赛队选派2名选手参加，其中1名选手负责复述环节，另一名选手负责问答环节；每支参赛队竞赛总用时为5分钟，其中复述3分钟，问答2分钟。</w:t>
      </w:r>
    </w:p>
    <w:p w:rsidR="002E057F" w:rsidRDefault="00585DB8">
      <w:pPr>
        <w:spacing w:line="560" w:lineRule="exact"/>
        <w:ind w:firstLineChars="200" w:firstLine="562"/>
        <w:rPr>
          <w:rFonts w:ascii="仿宋_GB2312" w:eastAsia="仿宋_GB2312" w:hAnsi="Arial Narrow"/>
          <w:b/>
          <w:sz w:val="28"/>
          <w:szCs w:val="28"/>
        </w:rPr>
      </w:pPr>
      <w:r>
        <w:rPr>
          <w:rFonts w:ascii="仿宋_GB2312" w:eastAsia="仿宋_GB2312" w:hAnsi="Arial Narrow" w:hint="eastAsia"/>
          <w:b/>
          <w:sz w:val="28"/>
          <w:szCs w:val="28"/>
        </w:rPr>
        <w:lastRenderedPageBreak/>
        <w:t>四、竞赛方式</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（一）本竞赛为团体赛，团体赛不得跨校组队，同一学校相同项目报名参赛队不超过 1 支。每队4名选手，不超过2名指导教师。1名领队老师可由指导老师兼任。每支队伍的4名学生自行分为2组（分组可自由调整），</w:t>
      </w:r>
      <w:r>
        <w:rPr>
          <w:rFonts w:ascii="仿宋_GB2312" w:eastAsia="仿宋_GB2312" w:hAnsi="仿宋" w:cs="宋体" w:hint="eastAsia"/>
          <w:sz w:val="28"/>
          <w:szCs w:val="28"/>
        </w:rPr>
        <w:t>其中1组参加外贸业务能力B2C模块竞赛，另1组参加外贸英语沟通能力模块竞赛。外贸业务能力B2B模块及外贸跟单能力模块的竞赛须2组同时参加。曾获得该赛项国赛一等奖的选手不允许重复参赛。</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 xml:space="preserve"> (二)竞赛根据模块设置不同竞赛场地，其中外贸业务能力B2B模块和外贸跟单能力模块使用同一竞赛场地。</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外贸业务能力B2B模块和外贸跟单能力模块所使用的竞赛场地将根据报名参赛队伍数量分隔成多个区域，每个区域内设置多个赛位，每个赛位配备一定数量的计算机及备用机，可满足一定数量的选手同时进行比赛。比赛期间，每个参赛队的2组选手被分配在不同的区域。比赛连续进行，比赛过程中不同组选手不允许进行接触和交流。</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外贸业务能力B2C模块竞赛场地配备一定数量的计算机及备用机，可满足一定数量的选手同时进行比赛。比赛期间，不同组选手不允许进行接触和交流。</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外贸英语沟通能力模块</w:t>
      </w:r>
      <w:r>
        <w:rPr>
          <w:rFonts w:ascii="仿宋_GB2312" w:eastAsia="仿宋_GB2312" w:hAnsi="仿宋" w:cs="宋体" w:hint="eastAsia"/>
          <w:sz w:val="28"/>
          <w:szCs w:val="28"/>
        </w:rPr>
        <w:t>竞赛场地设候赛室、备赛室、赛室及完赛隔离区。</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（三）各省（自治区、直辖市）参赛队分配数以全国大赛执委会通知为准。</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（四）本赛项暂不邀请国际团队参赛，欢迎国际团队观摩。赛项举办同期将进行一带一路国家留学生国际贸易技能竞赛。</w:t>
      </w:r>
    </w:p>
    <w:p w:rsidR="002E057F" w:rsidRDefault="00585DB8">
      <w:pPr>
        <w:spacing w:line="560" w:lineRule="exact"/>
        <w:ind w:firstLineChars="200" w:firstLine="562"/>
        <w:rPr>
          <w:rFonts w:ascii="仿宋_GB2312" w:eastAsia="仿宋_GB2312" w:hAnsi="Arial Narrow"/>
          <w:b/>
          <w:sz w:val="28"/>
          <w:szCs w:val="28"/>
        </w:rPr>
      </w:pPr>
      <w:r>
        <w:rPr>
          <w:rFonts w:ascii="仿宋_GB2312" w:eastAsia="仿宋_GB2312" w:hAnsi="Arial Narrow" w:hint="eastAsia"/>
          <w:b/>
          <w:sz w:val="28"/>
          <w:szCs w:val="28"/>
        </w:rPr>
        <w:lastRenderedPageBreak/>
        <w:t>五、竞赛流程</w:t>
      </w:r>
    </w:p>
    <w:p w:rsidR="002E057F" w:rsidRDefault="00585DB8">
      <w:pPr>
        <w:spacing w:line="560" w:lineRule="exact"/>
        <w:jc w:val="center"/>
        <w:rPr>
          <w:rFonts w:ascii="仿宋_GB2312" w:eastAsia="仿宋_GB2312" w:hAnsi="Arial Narrow" w:cs="宋体"/>
          <w:sz w:val="24"/>
          <w:szCs w:val="30"/>
        </w:rPr>
      </w:pPr>
      <w:r>
        <w:rPr>
          <w:rFonts w:ascii="仿宋_GB2312" w:eastAsia="仿宋_GB2312" w:hAnsi="Arial Narrow" w:cs="宋体" w:hint="eastAsia"/>
          <w:sz w:val="24"/>
          <w:szCs w:val="30"/>
        </w:rPr>
        <w:t>表2 竞赛流程</w:t>
      </w:r>
    </w:p>
    <w:tbl>
      <w:tblPr>
        <w:tblW w:w="8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1530"/>
        <w:gridCol w:w="2051"/>
        <w:gridCol w:w="1355"/>
        <w:gridCol w:w="1213"/>
        <w:gridCol w:w="1082"/>
      </w:tblGrid>
      <w:tr w:rsidR="002E057F">
        <w:trPr>
          <w:tblHeader/>
          <w:jc w:val="center"/>
        </w:trPr>
        <w:tc>
          <w:tcPr>
            <w:tcW w:w="951" w:type="dxa"/>
            <w:vAlign w:val="center"/>
          </w:tcPr>
          <w:p w:rsidR="002E057F" w:rsidRDefault="00585DB8">
            <w:pPr>
              <w:shd w:val="solid" w:color="FFFFFF" w:fill="auto"/>
              <w:autoSpaceDN w:val="0"/>
              <w:adjustRightInd w:val="0"/>
              <w:snapToGrid w:val="0"/>
              <w:jc w:val="center"/>
              <w:rPr>
                <w:rFonts w:ascii="仿宋_GB2312" w:eastAsia="仿宋_GB2312" w:hAnsi="宋体"/>
                <w:b/>
                <w:sz w:val="24"/>
                <w:shd w:val="clear" w:color="auto" w:fill="FFFFFF"/>
              </w:rPr>
            </w:pPr>
            <w:r>
              <w:rPr>
                <w:rFonts w:ascii="仿宋_GB2312" w:eastAsia="仿宋_GB2312" w:hAnsi="宋体" w:hint="eastAsia"/>
                <w:b/>
                <w:sz w:val="24"/>
                <w:shd w:val="clear" w:color="auto" w:fill="FFFFFF"/>
              </w:rPr>
              <w:t>日期</w:t>
            </w:r>
          </w:p>
        </w:tc>
        <w:tc>
          <w:tcPr>
            <w:tcW w:w="1530" w:type="dxa"/>
            <w:vAlign w:val="center"/>
          </w:tcPr>
          <w:p w:rsidR="002E057F" w:rsidRDefault="00585DB8">
            <w:pPr>
              <w:shd w:val="solid" w:color="FFFFFF" w:fill="auto"/>
              <w:autoSpaceDN w:val="0"/>
              <w:adjustRightInd w:val="0"/>
              <w:snapToGrid w:val="0"/>
              <w:jc w:val="center"/>
              <w:rPr>
                <w:rFonts w:ascii="仿宋_GB2312" w:eastAsia="仿宋_GB2312" w:hAnsi="宋体"/>
                <w:b/>
                <w:sz w:val="24"/>
                <w:shd w:val="clear" w:color="auto" w:fill="FFFFFF"/>
              </w:rPr>
            </w:pPr>
            <w:r>
              <w:rPr>
                <w:rFonts w:ascii="仿宋_GB2312" w:eastAsia="仿宋_GB2312" w:hAnsi="宋体" w:hint="eastAsia"/>
                <w:b/>
                <w:sz w:val="24"/>
                <w:shd w:val="clear" w:color="auto" w:fill="FFFFFF"/>
              </w:rPr>
              <w:t>时间</w:t>
            </w:r>
          </w:p>
        </w:tc>
        <w:tc>
          <w:tcPr>
            <w:tcW w:w="2051" w:type="dxa"/>
            <w:vAlign w:val="center"/>
          </w:tcPr>
          <w:p w:rsidR="002E057F" w:rsidRDefault="00585DB8">
            <w:pPr>
              <w:shd w:val="solid" w:color="FFFFFF" w:fill="auto"/>
              <w:autoSpaceDN w:val="0"/>
              <w:adjustRightInd w:val="0"/>
              <w:snapToGrid w:val="0"/>
              <w:jc w:val="center"/>
              <w:rPr>
                <w:rFonts w:ascii="仿宋_GB2312" w:eastAsia="仿宋_GB2312" w:hAnsi="宋体"/>
                <w:b/>
                <w:sz w:val="24"/>
                <w:shd w:val="clear" w:color="auto" w:fill="FFFFFF"/>
              </w:rPr>
            </w:pPr>
            <w:r>
              <w:rPr>
                <w:rFonts w:ascii="仿宋_GB2312" w:eastAsia="仿宋_GB2312" w:hAnsi="宋体" w:hint="eastAsia"/>
                <w:b/>
                <w:sz w:val="24"/>
                <w:shd w:val="clear" w:color="auto" w:fill="FFFFFF"/>
              </w:rPr>
              <w:t>事项</w:t>
            </w:r>
          </w:p>
        </w:tc>
        <w:tc>
          <w:tcPr>
            <w:tcW w:w="1355" w:type="dxa"/>
            <w:vAlign w:val="center"/>
          </w:tcPr>
          <w:p w:rsidR="002E057F" w:rsidRDefault="00585DB8">
            <w:pPr>
              <w:shd w:val="solid" w:color="FFFFFF" w:fill="auto"/>
              <w:autoSpaceDN w:val="0"/>
              <w:adjustRightInd w:val="0"/>
              <w:snapToGrid w:val="0"/>
              <w:jc w:val="center"/>
              <w:rPr>
                <w:rFonts w:ascii="仿宋_GB2312" w:eastAsia="仿宋_GB2312" w:hAnsi="宋体"/>
                <w:b/>
                <w:sz w:val="24"/>
                <w:shd w:val="clear" w:color="auto" w:fill="FFFFFF"/>
              </w:rPr>
            </w:pPr>
            <w:r>
              <w:rPr>
                <w:rFonts w:ascii="仿宋_GB2312" w:eastAsia="仿宋_GB2312" w:hAnsi="宋体" w:hint="eastAsia"/>
                <w:b/>
                <w:sz w:val="24"/>
                <w:shd w:val="clear" w:color="auto" w:fill="FFFFFF"/>
              </w:rPr>
              <w:t>参加人员</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b/>
                <w:sz w:val="24"/>
                <w:shd w:val="clear" w:color="auto" w:fill="FFFFFF"/>
              </w:rPr>
            </w:pPr>
            <w:r>
              <w:rPr>
                <w:rFonts w:ascii="仿宋_GB2312" w:eastAsia="仿宋_GB2312" w:hAnsi="宋体" w:hint="eastAsia"/>
                <w:b/>
                <w:sz w:val="24"/>
                <w:shd w:val="clear" w:color="auto" w:fill="FFFFFF"/>
              </w:rPr>
              <w:t>地点</w:t>
            </w:r>
          </w:p>
        </w:tc>
        <w:tc>
          <w:tcPr>
            <w:tcW w:w="1082" w:type="dxa"/>
            <w:vAlign w:val="center"/>
          </w:tcPr>
          <w:p w:rsidR="002E057F" w:rsidRDefault="00585DB8">
            <w:pPr>
              <w:shd w:val="solid" w:color="FFFFFF" w:fill="auto"/>
              <w:autoSpaceDN w:val="0"/>
              <w:adjustRightInd w:val="0"/>
              <w:snapToGrid w:val="0"/>
              <w:jc w:val="center"/>
              <w:rPr>
                <w:rFonts w:ascii="仿宋_GB2312" w:eastAsia="仿宋_GB2312" w:hAnsi="宋体"/>
                <w:b/>
                <w:sz w:val="24"/>
                <w:shd w:val="clear" w:color="auto" w:fill="FFFFFF"/>
              </w:rPr>
            </w:pPr>
            <w:r>
              <w:rPr>
                <w:rFonts w:ascii="仿宋_GB2312" w:eastAsia="仿宋_GB2312" w:hAnsi="宋体" w:hint="eastAsia"/>
                <w:b/>
                <w:sz w:val="24"/>
                <w:shd w:val="clear" w:color="auto" w:fill="FFFFFF"/>
              </w:rPr>
              <w:t>备注</w:t>
            </w:r>
          </w:p>
        </w:tc>
      </w:tr>
      <w:tr w:rsidR="002E057F">
        <w:trPr>
          <w:jc w:val="center"/>
        </w:trPr>
        <w:tc>
          <w:tcPr>
            <w:tcW w:w="951" w:type="dxa"/>
            <w:vMerge w:val="restart"/>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竞赛前2日</w:t>
            </w:r>
          </w:p>
        </w:tc>
        <w:tc>
          <w:tcPr>
            <w:tcW w:w="1530"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13:00开始</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参赛队报到，安排住宿，领取资料</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工作人员、参赛队</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住宿酒店</w:t>
            </w:r>
          </w:p>
        </w:tc>
        <w:tc>
          <w:tcPr>
            <w:tcW w:w="1082"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r>
      <w:tr w:rsidR="002E057F">
        <w:trPr>
          <w:trHeight w:val="562"/>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18:00前</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裁判、仲裁、监督报到</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工作人员</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住宿酒店</w:t>
            </w:r>
          </w:p>
        </w:tc>
        <w:tc>
          <w:tcPr>
            <w:tcW w:w="1082"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r>
      <w:tr w:rsidR="002E057F">
        <w:trPr>
          <w:jc w:val="center"/>
        </w:trPr>
        <w:tc>
          <w:tcPr>
            <w:tcW w:w="951" w:type="dxa"/>
            <w:vMerge w:val="restart"/>
            <w:vAlign w:val="center"/>
          </w:tcPr>
          <w:p w:rsidR="002E057F" w:rsidRDefault="00585DB8">
            <w:pPr>
              <w:shd w:val="solid" w:color="FFFFFF" w:fill="auto"/>
              <w:autoSpaceDN w:val="0"/>
              <w:adjustRightInd w:val="0"/>
              <w:snapToGrid w:val="0"/>
              <w:ind w:firstLineChars="50" w:firstLine="12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报到日</w:t>
            </w:r>
          </w:p>
        </w:tc>
        <w:tc>
          <w:tcPr>
            <w:tcW w:w="1530"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08:00-12:00</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参赛队报到，安排住宿，领取资料</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工作人员、参赛队</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住宿酒店</w:t>
            </w:r>
          </w:p>
        </w:tc>
        <w:tc>
          <w:tcPr>
            <w:tcW w:w="1082"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r>
      <w:tr w:rsidR="002E057F">
        <w:trPr>
          <w:trHeight w:val="444"/>
          <w:jc w:val="center"/>
        </w:trPr>
        <w:tc>
          <w:tcPr>
            <w:tcW w:w="951" w:type="dxa"/>
            <w:vMerge/>
            <w:vAlign w:val="center"/>
          </w:tcPr>
          <w:p w:rsidR="002E057F" w:rsidRDefault="002E057F">
            <w:pPr>
              <w:shd w:val="solid" w:color="FFFFFF" w:fill="auto"/>
              <w:autoSpaceDN w:val="0"/>
              <w:adjustRightInd w:val="0"/>
              <w:snapToGrid w:val="0"/>
              <w:ind w:firstLineChars="50" w:firstLine="120"/>
              <w:jc w:val="center"/>
              <w:rPr>
                <w:rFonts w:ascii="仿宋_GB2312" w:eastAsia="仿宋_GB2312" w:hAnsi="宋体"/>
                <w:sz w:val="24"/>
                <w:shd w:val="clear" w:color="auto" w:fill="FFFFFF"/>
              </w:rPr>
            </w:pPr>
          </w:p>
        </w:tc>
        <w:tc>
          <w:tcPr>
            <w:tcW w:w="1530" w:type="dxa"/>
            <w:vAlign w:val="center"/>
          </w:tcPr>
          <w:p w:rsidR="002E057F" w:rsidRDefault="00585DB8">
            <w:pPr>
              <w:shd w:val="solid" w:color="FFFFFF" w:fill="auto"/>
              <w:autoSpaceDN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10:00-11:00</w:t>
            </w:r>
          </w:p>
        </w:tc>
        <w:tc>
          <w:tcPr>
            <w:tcW w:w="2051" w:type="dxa"/>
            <w:vAlign w:val="center"/>
          </w:tcPr>
          <w:p w:rsidR="002E057F" w:rsidRDefault="00585DB8">
            <w:pPr>
              <w:shd w:val="solid" w:color="FFFFFF" w:fill="auto"/>
              <w:autoSpaceDN w:val="0"/>
              <w:jc w:val="left"/>
              <w:rPr>
                <w:rFonts w:ascii="仿宋_GB2312" w:eastAsia="仿宋_GB2312" w:hAnsi="宋体"/>
                <w:sz w:val="24"/>
                <w:shd w:val="clear" w:color="auto" w:fill="FFFFFF"/>
              </w:rPr>
            </w:pPr>
            <w:r>
              <w:rPr>
                <w:rFonts w:ascii="仿宋_GB2312" w:eastAsia="仿宋_GB2312" w:hAnsi="宋体" w:hint="eastAsia"/>
                <w:sz w:val="24"/>
                <w:shd w:val="clear" w:color="auto" w:fill="FFFFFF"/>
              </w:rPr>
              <w:t>裁判培训工作会议</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裁判长、裁判员、监督组、专家组</w:t>
            </w:r>
          </w:p>
        </w:tc>
        <w:tc>
          <w:tcPr>
            <w:tcW w:w="1213" w:type="dxa"/>
            <w:vAlign w:val="center"/>
          </w:tcPr>
          <w:p w:rsidR="002E057F" w:rsidRDefault="00585DB8">
            <w:pPr>
              <w:shd w:val="solid" w:color="FFFFFF" w:fill="auto"/>
              <w:autoSpaceDN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会议室</w:t>
            </w:r>
          </w:p>
        </w:tc>
        <w:tc>
          <w:tcPr>
            <w:tcW w:w="1082"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r>
      <w:tr w:rsidR="002E057F">
        <w:trPr>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15:00-15:30</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领队会</w:t>
            </w:r>
          </w:p>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外贸英语沟通能力模块分组抽签</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各参赛队领队、裁判长</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会议室</w:t>
            </w:r>
          </w:p>
        </w:tc>
        <w:tc>
          <w:tcPr>
            <w:tcW w:w="1082"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r>
      <w:tr w:rsidR="002E057F">
        <w:trPr>
          <w:trHeight w:val="659"/>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15:30-16:00</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熟悉场地</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各参赛队</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竞赛场地</w:t>
            </w:r>
          </w:p>
        </w:tc>
        <w:tc>
          <w:tcPr>
            <w:tcW w:w="1082"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r>
      <w:tr w:rsidR="002E057F">
        <w:trPr>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16:00-16:30</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开赛式</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领导、嘉宾、裁判、各参赛队</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竞赛场地</w:t>
            </w:r>
          </w:p>
        </w:tc>
        <w:tc>
          <w:tcPr>
            <w:tcW w:w="1082"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r>
      <w:tr w:rsidR="002E057F">
        <w:trPr>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16:30</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检查封闭赛场</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裁判长、监督组</w:t>
            </w:r>
          </w:p>
        </w:tc>
        <w:tc>
          <w:tcPr>
            <w:tcW w:w="1213" w:type="dxa"/>
            <w:vAlign w:val="center"/>
          </w:tcPr>
          <w:p w:rsidR="002E057F" w:rsidRDefault="00585DB8">
            <w:pPr>
              <w:shd w:val="solid" w:color="FFFFFF" w:fill="auto"/>
              <w:autoSpaceDN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竞赛场地</w:t>
            </w:r>
          </w:p>
        </w:tc>
        <w:tc>
          <w:tcPr>
            <w:tcW w:w="1082"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r>
      <w:tr w:rsidR="002E057F">
        <w:trPr>
          <w:trHeight w:val="580"/>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16:40</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返回住宿宾馆</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参赛队领队</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竞赛场地</w:t>
            </w:r>
          </w:p>
        </w:tc>
        <w:tc>
          <w:tcPr>
            <w:tcW w:w="1082"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r>
      <w:tr w:rsidR="002E057F">
        <w:trPr>
          <w:trHeight w:val="702"/>
          <w:jc w:val="center"/>
        </w:trPr>
        <w:tc>
          <w:tcPr>
            <w:tcW w:w="951" w:type="dxa"/>
            <w:vMerge w:val="restart"/>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竞赛日1</w:t>
            </w:r>
          </w:p>
        </w:tc>
        <w:tc>
          <w:tcPr>
            <w:tcW w:w="1530"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7:00</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参赛队住宿宾馆门口集合，集体乘车往赛场</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各参赛队</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住宿酒店</w:t>
            </w:r>
          </w:p>
        </w:tc>
        <w:tc>
          <w:tcPr>
            <w:tcW w:w="1082"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r>
      <w:tr w:rsidR="002E057F">
        <w:trPr>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7:20</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竞赛场地前整队</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各参赛队、工作人员</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竞赛场地前</w:t>
            </w:r>
          </w:p>
        </w:tc>
        <w:tc>
          <w:tcPr>
            <w:tcW w:w="1082"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r>
      <w:tr w:rsidR="002E057F">
        <w:trPr>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Merge w:val="restart"/>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7:30-8:00</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外贸英语沟通能力模块A组选手检录进场</w:t>
            </w:r>
          </w:p>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第一次加密抽签（抽序号）</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参赛选手、抽签加密裁判</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抽签区域</w:t>
            </w:r>
          </w:p>
        </w:tc>
        <w:tc>
          <w:tcPr>
            <w:tcW w:w="1082"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按照分组抽签顺序检录</w:t>
            </w:r>
          </w:p>
        </w:tc>
      </w:tr>
      <w:tr w:rsidR="002E057F">
        <w:trPr>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Merge/>
            <w:vAlign w:val="center"/>
          </w:tcPr>
          <w:p w:rsidR="002E057F" w:rsidRDefault="002E057F">
            <w:pPr>
              <w:shd w:val="solid" w:color="FFFFFF" w:fill="auto"/>
              <w:autoSpaceDN w:val="0"/>
              <w:adjustRightInd w:val="0"/>
              <w:snapToGrid w:val="0"/>
              <w:jc w:val="center"/>
              <w:rPr>
                <w:rFonts w:ascii="仿宋_GB2312" w:eastAsia="仿宋_GB2312" w:hAnsi="宋体"/>
                <w:sz w:val="24"/>
                <w:shd w:val="clear" w:color="auto" w:fill="FFFFFF"/>
              </w:rPr>
            </w:pP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第二次加密抽签（抽出场顺序号）</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参赛选手、抽签加密裁判</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抽签区域</w:t>
            </w:r>
          </w:p>
        </w:tc>
        <w:tc>
          <w:tcPr>
            <w:tcW w:w="1082"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选手进入候赛室</w:t>
            </w:r>
          </w:p>
        </w:tc>
      </w:tr>
      <w:tr w:rsidR="002E057F">
        <w:trPr>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7:45</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领队、指导教师入场</w:t>
            </w:r>
          </w:p>
        </w:tc>
        <w:tc>
          <w:tcPr>
            <w:tcW w:w="1355"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竞赛场地观摩区</w:t>
            </w:r>
          </w:p>
        </w:tc>
        <w:tc>
          <w:tcPr>
            <w:tcW w:w="1082"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r>
      <w:tr w:rsidR="002E057F">
        <w:trPr>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8:00-12:00</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外贸英语沟通能力模块</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参赛选手、裁判</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竞赛场地</w:t>
            </w:r>
          </w:p>
        </w:tc>
        <w:tc>
          <w:tcPr>
            <w:tcW w:w="1082"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r>
      <w:tr w:rsidR="002E057F">
        <w:trPr>
          <w:trHeight w:val="892"/>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Merge w:val="restart"/>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8:30-9:00</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外贸业务能力B2C模块选手检录进场</w:t>
            </w:r>
          </w:p>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第一次加密抽签（抽序号）</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参赛选手、抽签加密裁判</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抽签区域</w:t>
            </w:r>
          </w:p>
        </w:tc>
        <w:tc>
          <w:tcPr>
            <w:tcW w:w="1082"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r>
      <w:tr w:rsidR="002E057F">
        <w:trPr>
          <w:trHeight w:val="892"/>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Merge/>
            <w:vAlign w:val="center"/>
          </w:tcPr>
          <w:p w:rsidR="002E057F" w:rsidRDefault="002E057F">
            <w:pPr>
              <w:shd w:val="solid" w:color="FFFFFF" w:fill="auto"/>
              <w:autoSpaceDN w:val="0"/>
              <w:adjustRightInd w:val="0"/>
              <w:snapToGrid w:val="0"/>
              <w:jc w:val="center"/>
              <w:rPr>
                <w:rFonts w:ascii="仿宋_GB2312" w:eastAsia="仿宋_GB2312" w:hAnsi="宋体"/>
                <w:sz w:val="24"/>
                <w:shd w:val="clear" w:color="auto" w:fill="FFFFFF"/>
              </w:rPr>
            </w:pP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第二次加密抽签（抽赛位号）</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参赛选手、抽签加密裁判</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抽签区域</w:t>
            </w:r>
          </w:p>
        </w:tc>
        <w:tc>
          <w:tcPr>
            <w:tcW w:w="1082"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选手进入赛场按照赛位号就座</w:t>
            </w:r>
          </w:p>
        </w:tc>
      </w:tr>
      <w:tr w:rsidR="002E057F">
        <w:trPr>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9:00-10:00</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外贸业务能力B2C模块</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参赛选手、裁判</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竞赛场地</w:t>
            </w:r>
          </w:p>
        </w:tc>
        <w:tc>
          <w:tcPr>
            <w:tcW w:w="1082"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r>
      <w:tr w:rsidR="002E057F">
        <w:trPr>
          <w:trHeight w:val="226"/>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Merge w:val="restart"/>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11:30-12:00</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外贸英语沟通能力模块B组选手检录进场</w:t>
            </w:r>
          </w:p>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第一次加密抽签（抽序号）</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参赛选手、抽签加密裁判</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抽签区域</w:t>
            </w:r>
          </w:p>
        </w:tc>
        <w:tc>
          <w:tcPr>
            <w:tcW w:w="1082"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按照分组抽签顺序检录</w:t>
            </w:r>
          </w:p>
        </w:tc>
      </w:tr>
      <w:tr w:rsidR="002E057F">
        <w:trPr>
          <w:trHeight w:val="225"/>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Merge/>
            <w:vAlign w:val="center"/>
          </w:tcPr>
          <w:p w:rsidR="002E057F" w:rsidRDefault="002E057F">
            <w:pPr>
              <w:shd w:val="solid" w:color="FFFFFF" w:fill="auto"/>
              <w:autoSpaceDN w:val="0"/>
              <w:adjustRightInd w:val="0"/>
              <w:snapToGrid w:val="0"/>
              <w:jc w:val="center"/>
              <w:rPr>
                <w:rFonts w:ascii="仿宋_GB2312" w:eastAsia="仿宋_GB2312" w:hAnsi="宋体"/>
                <w:sz w:val="24"/>
                <w:shd w:val="clear" w:color="auto" w:fill="FFFFFF"/>
              </w:rPr>
            </w:pP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第二次加密抽签（抽出场顺序号）</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参赛选手、抽签加密裁判</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抽签区域</w:t>
            </w:r>
          </w:p>
        </w:tc>
        <w:tc>
          <w:tcPr>
            <w:tcW w:w="1082"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选手进入候赛室</w:t>
            </w:r>
          </w:p>
        </w:tc>
      </w:tr>
      <w:tr w:rsidR="002E057F">
        <w:trPr>
          <w:trHeight w:val="225"/>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12:00-13:00</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午餐</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参赛选手、裁判、工作人员</w:t>
            </w:r>
          </w:p>
        </w:tc>
        <w:tc>
          <w:tcPr>
            <w:tcW w:w="1213" w:type="dxa"/>
            <w:vAlign w:val="center"/>
          </w:tcPr>
          <w:p w:rsidR="002E057F" w:rsidRDefault="002E057F">
            <w:pPr>
              <w:shd w:val="solid" w:color="FFFFFF" w:fill="auto"/>
              <w:autoSpaceDN w:val="0"/>
              <w:adjustRightInd w:val="0"/>
              <w:snapToGrid w:val="0"/>
              <w:jc w:val="center"/>
              <w:rPr>
                <w:rFonts w:ascii="仿宋_GB2312" w:eastAsia="仿宋_GB2312" w:hAnsi="宋体"/>
                <w:sz w:val="24"/>
                <w:shd w:val="clear" w:color="auto" w:fill="FFFFFF"/>
              </w:rPr>
            </w:pPr>
          </w:p>
        </w:tc>
        <w:tc>
          <w:tcPr>
            <w:tcW w:w="1082"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外贸英语沟通能力模块B组选手在候赛室进餐</w:t>
            </w:r>
          </w:p>
        </w:tc>
      </w:tr>
      <w:tr w:rsidR="002E057F">
        <w:trPr>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13:00-17:00</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外贸英语沟通能力模块</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参赛选手、裁判</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竞赛场地</w:t>
            </w:r>
          </w:p>
        </w:tc>
        <w:tc>
          <w:tcPr>
            <w:tcW w:w="1082"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r>
      <w:tr w:rsidR="002E057F">
        <w:trPr>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17:30</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返回住宿宾馆</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参赛选手、领队</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竞赛场地</w:t>
            </w:r>
          </w:p>
        </w:tc>
        <w:tc>
          <w:tcPr>
            <w:tcW w:w="1082"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r>
      <w:tr w:rsidR="002E057F">
        <w:trPr>
          <w:jc w:val="center"/>
        </w:trPr>
        <w:tc>
          <w:tcPr>
            <w:tcW w:w="951" w:type="dxa"/>
            <w:vMerge w:val="restart"/>
            <w:vAlign w:val="center"/>
          </w:tcPr>
          <w:p w:rsidR="002E057F" w:rsidRDefault="00585DB8">
            <w:pPr>
              <w:adjustRightInd w:val="0"/>
              <w:snapToGrid w:val="0"/>
              <w:jc w:val="center"/>
              <w:rPr>
                <w:rFonts w:ascii="仿宋_GB2312" w:eastAsia="仿宋_GB2312" w:hAnsi="宋体"/>
                <w:sz w:val="24"/>
              </w:rPr>
            </w:pPr>
            <w:r>
              <w:rPr>
                <w:rFonts w:ascii="仿宋_GB2312" w:eastAsia="仿宋_GB2312" w:hAnsi="宋体" w:hint="eastAsia"/>
                <w:sz w:val="24"/>
              </w:rPr>
              <w:t>竞赛日2</w:t>
            </w:r>
          </w:p>
        </w:tc>
        <w:tc>
          <w:tcPr>
            <w:tcW w:w="1530"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6:40</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参赛队住宿宾馆门口集合，集体乘车往赛场</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各参赛队</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住宿酒店</w:t>
            </w:r>
          </w:p>
        </w:tc>
        <w:tc>
          <w:tcPr>
            <w:tcW w:w="1082" w:type="dxa"/>
            <w:vAlign w:val="center"/>
          </w:tcPr>
          <w:p w:rsidR="002E057F" w:rsidRDefault="002E057F">
            <w:pPr>
              <w:shd w:val="solid" w:color="FFFFFF" w:fill="auto"/>
              <w:autoSpaceDN w:val="0"/>
              <w:adjustRightInd w:val="0"/>
              <w:snapToGrid w:val="0"/>
              <w:jc w:val="center"/>
              <w:rPr>
                <w:rFonts w:ascii="仿宋_GB2312" w:eastAsia="仿宋_GB2312" w:hAnsi="宋体"/>
                <w:sz w:val="24"/>
                <w:shd w:val="clear" w:color="auto" w:fill="FFFFFF"/>
              </w:rPr>
            </w:pPr>
          </w:p>
        </w:tc>
      </w:tr>
      <w:tr w:rsidR="002E057F">
        <w:trPr>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Merge w:val="restart"/>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7:10-8:10</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检录进场</w:t>
            </w:r>
          </w:p>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第一次加密抽签（抽序号）</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参赛选手、抽签加密裁判</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抽签区域</w:t>
            </w:r>
          </w:p>
        </w:tc>
        <w:tc>
          <w:tcPr>
            <w:tcW w:w="1082"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按照竞赛指南参赛队伍名单顺序抽签</w:t>
            </w:r>
          </w:p>
        </w:tc>
      </w:tr>
      <w:tr w:rsidR="002E057F">
        <w:trPr>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Merge/>
            <w:vAlign w:val="center"/>
          </w:tcPr>
          <w:p w:rsidR="002E057F" w:rsidRDefault="002E057F">
            <w:pPr>
              <w:shd w:val="solid" w:color="FFFFFF" w:fill="auto"/>
              <w:autoSpaceDN w:val="0"/>
              <w:adjustRightInd w:val="0"/>
              <w:snapToGrid w:val="0"/>
              <w:jc w:val="center"/>
              <w:rPr>
                <w:rFonts w:ascii="仿宋_GB2312" w:eastAsia="仿宋_GB2312" w:hAnsi="宋体"/>
                <w:sz w:val="24"/>
                <w:shd w:val="clear" w:color="auto" w:fill="FFFFFF"/>
              </w:rPr>
            </w:pP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第二次加密抽签（抽赛位号）</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参赛选手、抽签加密裁判</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抽签区域</w:t>
            </w:r>
          </w:p>
        </w:tc>
        <w:tc>
          <w:tcPr>
            <w:tcW w:w="1082"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选手进入赛场按照赛</w:t>
            </w:r>
            <w:r>
              <w:rPr>
                <w:rFonts w:ascii="仿宋_GB2312" w:eastAsia="仿宋_GB2312" w:hAnsi="宋体" w:hint="eastAsia"/>
                <w:sz w:val="24"/>
                <w:shd w:val="clear" w:color="auto" w:fill="FFFFFF"/>
              </w:rPr>
              <w:lastRenderedPageBreak/>
              <w:t>位号就座</w:t>
            </w:r>
          </w:p>
        </w:tc>
      </w:tr>
      <w:tr w:rsidR="002E057F">
        <w:trPr>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7:45</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领队、指导教师入场</w:t>
            </w:r>
          </w:p>
        </w:tc>
        <w:tc>
          <w:tcPr>
            <w:tcW w:w="1355"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竞赛场地观摩区</w:t>
            </w:r>
          </w:p>
        </w:tc>
        <w:tc>
          <w:tcPr>
            <w:tcW w:w="1082"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r>
      <w:tr w:rsidR="002E057F">
        <w:trPr>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8:10-12:10</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外贸业务能力B2B模块</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参赛选手、裁判</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竞赛场地</w:t>
            </w:r>
          </w:p>
        </w:tc>
        <w:tc>
          <w:tcPr>
            <w:tcW w:w="1082"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r>
      <w:tr w:rsidR="002E057F">
        <w:trPr>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12:10-13:10</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午餐</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参赛选手、裁判、工作人员</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竞赛场地</w:t>
            </w:r>
          </w:p>
        </w:tc>
        <w:tc>
          <w:tcPr>
            <w:tcW w:w="1082"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选手不允许离开竞赛场地</w:t>
            </w:r>
          </w:p>
        </w:tc>
      </w:tr>
      <w:tr w:rsidR="002E057F">
        <w:trPr>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13:10-14:30</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外贸跟单能力模块</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参赛选手、裁判</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竞赛场地</w:t>
            </w:r>
          </w:p>
        </w:tc>
        <w:tc>
          <w:tcPr>
            <w:tcW w:w="1082"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r>
      <w:tr w:rsidR="002E057F">
        <w:trPr>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17:00-18:00</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闭赛式</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领导嘉宾、各工作组、各参赛队</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竞赛场地</w:t>
            </w:r>
          </w:p>
        </w:tc>
        <w:tc>
          <w:tcPr>
            <w:tcW w:w="1082"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r>
      <w:tr w:rsidR="002E057F">
        <w:trPr>
          <w:jc w:val="center"/>
        </w:trPr>
        <w:tc>
          <w:tcPr>
            <w:tcW w:w="951" w:type="dxa"/>
            <w:vMerge/>
            <w:vAlign w:val="center"/>
          </w:tcPr>
          <w:p w:rsidR="002E057F" w:rsidRDefault="002E057F">
            <w:pPr>
              <w:adjustRightInd w:val="0"/>
              <w:snapToGrid w:val="0"/>
              <w:jc w:val="center"/>
              <w:rPr>
                <w:rFonts w:ascii="仿宋_GB2312" w:eastAsia="仿宋_GB2312" w:hAnsi="宋体"/>
                <w:sz w:val="24"/>
              </w:rPr>
            </w:pPr>
          </w:p>
        </w:tc>
        <w:tc>
          <w:tcPr>
            <w:tcW w:w="1530"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18:30</w:t>
            </w:r>
          </w:p>
        </w:tc>
        <w:tc>
          <w:tcPr>
            <w:tcW w:w="2051"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晚餐</w:t>
            </w:r>
          </w:p>
        </w:tc>
        <w:tc>
          <w:tcPr>
            <w:tcW w:w="1355" w:type="dxa"/>
            <w:vAlign w:val="center"/>
          </w:tcPr>
          <w:p w:rsidR="002E057F" w:rsidRDefault="00585DB8">
            <w:pPr>
              <w:shd w:val="solid" w:color="FFFFFF" w:fill="auto"/>
              <w:autoSpaceDN w:val="0"/>
              <w:adjustRightInd w:val="0"/>
              <w:snapToGrid w:val="0"/>
              <w:rPr>
                <w:rFonts w:ascii="仿宋_GB2312" w:eastAsia="仿宋_GB2312" w:hAnsi="宋体"/>
                <w:sz w:val="24"/>
                <w:shd w:val="clear" w:color="auto" w:fill="FFFFFF"/>
              </w:rPr>
            </w:pPr>
            <w:r>
              <w:rPr>
                <w:rFonts w:ascii="仿宋_GB2312" w:eastAsia="仿宋_GB2312" w:hAnsi="宋体" w:hint="eastAsia"/>
                <w:sz w:val="24"/>
                <w:shd w:val="clear" w:color="auto" w:fill="FFFFFF"/>
              </w:rPr>
              <w:t>参赛选手、指导教师、裁判、工作人员</w:t>
            </w:r>
          </w:p>
        </w:tc>
        <w:tc>
          <w:tcPr>
            <w:tcW w:w="1213"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食堂</w:t>
            </w:r>
          </w:p>
        </w:tc>
        <w:tc>
          <w:tcPr>
            <w:tcW w:w="1082"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r>
      <w:tr w:rsidR="002E057F">
        <w:trPr>
          <w:trHeight w:val="558"/>
          <w:jc w:val="center"/>
        </w:trPr>
        <w:tc>
          <w:tcPr>
            <w:tcW w:w="951" w:type="dxa"/>
            <w:vAlign w:val="center"/>
          </w:tcPr>
          <w:p w:rsidR="002E057F" w:rsidRDefault="00585DB8">
            <w:pPr>
              <w:shd w:val="solid" w:color="FFFFFF" w:fill="auto"/>
              <w:autoSpaceDN w:val="0"/>
              <w:adjustRightInd w:val="0"/>
              <w:snapToGrid w:val="0"/>
              <w:jc w:val="center"/>
              <w:rPr>
                <w:rFonts w:ascii="仿宋_GB2312" w:eastAsia="仿宋_GB2312" w:hAnsi="宋体"/>
                <w:sz w:val="24"/>
                <w:shd w:val="clear" w:color="auto" w:fill="FFFFFF"/>
              </w:rPr>
            </w:pPr>
            <w:r>
              <w:rPr>
                <w:rFonts w:ascii="仿宋_GB2312" w:eastAsia="仿宋_GB2312" w:hAnsi="宋体" w:hint="eastAsia"/>
                <w:sz w:val="24"/>
                <w:shd w:val="clear" w:color="auto" w:fill="FFFFFF"/>
              </w:rPr>
              <w:t>返程日</w:t>
            </w:r>
          </w:p>
        </w:tc>
        <w:tc>
          <w:tcPr>
            <w:tcW w:w="1530" w:type="dxa"/>
            <w:vAlign w:val="center"/>
          </w:tcPr>
          <w:p w:rsidR="002E057F" w:rsidRDefault="002E057F">
            <w:pPr>
              <w:shd w:val="solid" w:color="FFFFFF" w:fill="auto"/>
              <w:autoSpaceDN w:val="0"/>
              <w:adjustRightInd w:val="0"/>
              <w:snapToGrid w:val="0"/>
              <w:jc w:val="center"/>
              <w:rPr>
                <w:rFonts w:ascii="仿宋_GB2312" w:eastAsia="仿宋_GB2312" w:hAnsi="宋体"/>
                <w:sz w:val="24"/>
                <w:shd w:val="clear" w:color="auto" w:fill="FFFFFF"/>
              </w:rPr>
            </w:pPr>
          </w:p>
        </w:tc>
        <w:tc>
          <w:tcPr>
            <w:tcW w:w="2051" w:type="dxa"/>
            <w:vAlign w:val="center"/>
          </w:tcPr>
          <w:p w:rsidR="002E057F" w:rsidRDefault="00585DB8">
            <w:pPr>
              <w:shd w:val="solid" w:color="FFFFFF" w:fill="auto"/>
              <w:autoSpaceDN w:val="0"/>
              <w:adjustRightInd w:val="0"/>
              <w:snapToGrid w:val="0"/>
              <w:rPr>
                <w:rFonts w:ascii="仿宋_GB2312" w:eastAsia="仿宋_GB2312" w:hAnsi="宋体" w:cs="Arial"/>
                <w:kern w:val="0"/>
                <w:sz w:val="24"/>
              </w:rPr>
            </w:pPr>
            <w:r>
              <w:rPr>
                <w:rFonts w:ascii="仿宋_GB2312" w:eastAsia="仿宋_GB2312" w:hAnsi="宋体" w:cs="Arial" w:hint="eastAsia"/>
                <w:kern w:val="0"/>
                <w:sz w:val="24"/>
              </w:rPr>
              <w:t>所有参赛队返程</w:t>
            </w:r>
          </w:p>
        </w:tc>
        <w:tc>
          <w:tcPr>
            <w:tcW w:w="1355" w:type="dxa"/>
            <w:vAlign w:val="center"/>
          </w:tcPr>
          <w:p w:rsidR="002E057F" w:rsidRDefault="002E057F">
            <w:pPr>
              <w:shd w:val="solid" w:color="FFFFFF" w:fill="auto"/>
              <w:autoSpaceDN w:val="0"/>
              <w:adjustRightInd w:val="0"/>
              <w:snapToGrid w:val="0"/>
              <w:rPr>
                <w:rFonts w:ascii="仿宋_GB2312" w:eastAsia="仿宋_GB2312" w:hAnsi="宋体" w:cs="Arial"/>
                <w:kern w:val="0"/>
                <w:sz w:val="24"/>
              </w:rPr>
            </w:pPr>
          </w:p>
        </w:tc>
        <w:tc>
          <w:tcPr>
            <w:tcW w:w="1213" w:type="dxa"/>
            <w:vAlign w:val="center"/>
          </w:tcPr>
          <w:p w:rsidR="002E057F" w:rsidRDefault="002E057F">
            <w:pPr>
              <w:shd w:val="solid" w:color="FFFFFF" w:fill="auto"/>
              <w:autoSpaceDN w:val="0"/>
              <w:adjustRightInd w:val="0"/>
              <w:snapToGrid w:val="0"/>
              <w:jc w:val="center"/>
              <w:rPr>
                <w:rFonts w:ascii="仿宋_GB2312" w:eastAsia="仿宋_GB2312" w:hAnsi="宋体" w:cs="Arial"/>
                <w:kern w:val="0"/>
                <w:sz w:val="24"/>
              </w:rPr>
            </w:pPr>
          </w:p>
        </w:tc>
        <w:tc>
          <w:tcPr>
            <w:tcW w:w="1082" w:type="dxa"/>
            <w:vAlign w:val="center"/>
          </w:tcPr>
          <w:p w:rsidR="002E057F" w:rsidRDefault="002E057F">
            <w:pPr>
              <w:shd w:val="solid" w:color="FFFFFF" w:fill="auto"/>
              <w:autoSpaceDN w:val="0"/>
              <w:adjustRightInd w:val="0"/>
              <w:snapToGrid w:val="0"/>
              <w:rPr>
                <w:rFonts w:ascii="仿宋_GB2312" w:eastAsia="仿宋_GB2312" w:hAnsi="宋体"/>
                <w:sz w:val="24"/>
                <w:shd w:val="clear" w:color="auto" w:fill="FFFFFF"/>
              </w:rPr>
            </w:pPr>
          </w:p>
        </w:tc>
      </w:tr>
    </w:tbl>
    <w:p w:rsidR="002E057F" w:rsidRDefault="00585DB8">
      <w:pPr>
        <w:spacing w:line="560" w:lineRule="exact"/>
        <w:ind w:firstLineChars="200" w:firstLine="562"/>
        <w:rPr>
          <w:rFonts w:ascii="仿宋_GB2312" w:eastAsia="仿宋_GB2312" w:hAnsi="Arial Narrow"/>
          <w:b/>
          <w:sz w:val="28"/>
          <w:szCs w:val="30"/>
        </w:rPr>
      </w:pPr>
      <w:r>
        <w:rPr>
          <w:rFonts w:ascii="仿宋_GB2312" w:eastAsia="仿宋_GB2312" w:hAnsi="Arial Narrow" w:hint="eastAsia"/>
          <w:b/>
          <w:sz w:val="28"/>
          <w:szCs w:val="30"/>
        </w:rPr>
        <w:t>六、竞赛赛卷</w:t>
      </w:r>
    </w:p>
    <w:p w:rsidR="002E057F" w:rsidRDefault="00585DB8">
      <w:pPr>
        <w:spacing w:line="560" w:lineRule="exact"/>
        <w:ind w:firstLineChars="200" w:firstLine="560"/>
        <w:rPr>
          <w:rFonts w:ascii="仿宋_GB2312" w:eastAsia="仿宋_GB2312" w:hAnsi="Arial Narrow" w:cs="Arial"/>
          <w:sz w:val="28"/>
          <w:szCs w:val="28"/>
        </w:rPr>
      </w:pPr>
      <w:r>
        <w:rPr>
          <w:rFonts w:ascii="仿宋_GB2312" w:eastAsia="仿宋_GB2312" w:hAnsi="Arial Narrow" w:cs="Arial" w:hint="eastAsia"/>
          <w:sz w:val="28"/>
          <w:szCs w:val="28"/>
        </w:rPr>
        <w:t>本赛项包括外贸业务能力B2B、外贸跟单能力、外贸业务能力B2C</w:t>
      </w:r>
      <w:r w:rsidR="00C30585">
        <w:rPr>
          <w:rFonts w:ascii="仿宋_GB2312" w:eastAsia="仿宋_GB2312" w:hAnsi="Arial Narrow" w:cs="Arial" w:hint="eastAsia"/>
          <w:sz w:val="28"/>
          <w:szCs w:val="28"/>
        </w:rPr>
        <w:t>、外贸英语沟通能力四个模块。竞赛赛题库于</w:t>
      </w:r>
      <w:r>
        <w:rPr>
          <w:rFonts w:ascii="仿宋_GB2312" w:eastAsia="仿宋_GB2312" w:hAnsi="Arial Narrow" w:cs="Arial" w:hint="eastAsia"/>
          <w:sz w:val="28"/>
          <w:szCs w:val="28"/>
        </w:rPr>
        <w:t>赛前一个月</w:t>
      </w:r>
      <w:r w:rsidR="00C30585" w:rsidRPr="00500074">
        <w:rPr>
          <w:rFonts w:ascii="仿宋" w:eastAsia="仿宋" w:hAnsi="仿宋" w:hint="eastAsia"/>
          <w:sz w:val="28"/>
          <w:szCs w:val="28"/>
        </w:rPr>
        <w:t>在大赛信息发布平台上（www.chinaskills-jsw.org）</w:t>
      </w:r>
      <w:r>
        <w:rPr>
          <w:rFonts w:ascii="仿宋_GB2312" w:eastAsia="仿宋_GB2312" w:hAnsi="Arial Narrow" w:cs="Arial" w:hint="eastAsia"/>
          <w:sz w:val="28"/>
          <w:szCs w:val="28"/>
        </w:rPr>
        <w:t>公开。范例如下：</w:t>
      </w:r>
    </w:p>
    <w:p w:rsidR="002E057F" w:rsidRDefault="00585DB8">
      <w:pPr>
        <w:spacing w:line="560" w:lineRule="exact"/>
        <w:ind w:firstLineChars="200" w:firstLine="560"/>
        <w:rPr>
          <w:rFonts w:ascii="仿宋_GB2312" w:eastAsia="仿宋_GB2312" w:hAnsi="仿宋" w:cs="宋体"/>
          <w:sz w:val="28"/>
          <w:szCs w:val="28"/>
        </w:rPr>
      </w:pPr>
      <w:bookmarkStart w:id="4" w:name="_Toc460925239"/>
      <w:r>
        <w:rPr>
          <w:rFonts w:ascii="仿宋_GB2312" w:eastAsia="仿宋_GB2312" w:hAnsi="仿宋" w:cs="宋体" w:hint="eastAsia"/>
          <w:sz w:val="28"/>
          <w:szCs w:val="28"/>
        </w:rPr>
        <w:t>（一）外贸业务能力B2B模块</w:t>
      </w:r>
      <w:bookmarkEnd w:id="4"/>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考察内容包括B2B跨境电子商务平台推广及外贸业务操作两部分。选手通过B2B跨境电子商务平台推广公司和产品，带来业务机会。</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业务背景资料：</w:t>
      </w:r>
    </w:p>
    <w:p w:rsidR="002E057F" w:rsidRDefault="00585DB8">
      <w:pPr>
        <w:spacing w:line="560" w:lineRule="exact"/>
        <w:ind w:firstLineChars="200" w:firstLine="560"/>
        <w:rPr>
          <w:rFonts w:ascii="仿宋_GB2312" w:eastAsia="仿宋_GB2312" w:hAnsi="仿宋" w:cs="Arial"/>
          <w:kern w:val="0"/>
          <w:sz w:val="28"/>
          <w:szCs w:val="28"/>
        </w:rPr>
      </w:pPr>
      <w:r>
        <w:rPr>
          <w:rFonts w:ascii="仿宋_GB2312" w:eastAsia="仿宋_GB2312" w:hAnsi="仿宋" w:cs="Arial" w:hint="eastAsia"/>
          <w:kern w:val="0"/>
          <w:sz w:val="28"/>
          <w:szCs w:val="28"/>
        </w:rPr>
        <w:t>贸易国家：中国、日本</w:t>
      </w:r>
    </w:p>
    <w:p w:rsidR="002E057F" w:rsidRDefault="00585DB8">
      <w:pPr>
        <w:spacing w:line="560" w:lineRule="exact"/>
        <w:rPr>
          <w:rFonts w:ascii="仿宋_GB2312" w:eastAsia="仿宋_GB2312" w:hAnsi="仿宋" w:cs="宋体"/>
          <w:sz w:val="28"/>
          <w:szCs w:val="28"/>
        </w:rPr>
      </w:pPr>
      <w:r>
        <w:rPr>
          <w:rFonts w:ascii="仿宋_GB2312" w:eastAsia="仿宋_GB2312" w:hAnsi="仿宋" w:cs="宋体" w:hint="eastAsia"/>
          <w:sz w:val="28"/>
          <w:szCs w:val="28"/>
        </w:rPr>
        <w:t xml:space="preserve">    *注册公司</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公司已完成注册，无需选手自己填写。</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*业务推广</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lastRenderedPageBreak/>
        <w:t>通过B2B跨境电子商务平台进行公司和产品的推广和宣传，获得进出口业务机会。</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1.建站管理</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（1）管理公司信息</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完善自己的公司信息，需填写公司的主营业务、更多的经营产品、公司详细信息、设置公司标志、公司形象展示图。管理及查看公司的营业执照、管理体系证书、产品检测报告、荣誉证书、专利证书等。</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要求：</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①主营业务：填写公司的主营业务，要求为英文，尽量完整，至少填写1项，最多可填写5项 。</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②更多的经营产品：填写公司的其他经营产品，要求为英文，尽量完整，最多可填写10项。</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③公司详细信息：描述公司的详细信息，要求为英文，尽量填写完整。</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④设置公司标志：可从系统中选择也可自定义，竞赛禁止携带任何资料进场，因此自定义公司标志必须现场制作。由于比赛时间有限，推荐从系统中选择。</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⑤公司形象展示图：从系统中选择图片，最多3张。</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（2）A&amp;V认证</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完成公司A&amp;V认证，获得认证标志。</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（3）管理能力评估</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加入金品诚企，管理查看管理能力评估报告（企业能力评估报告、主营产品认证报告）。</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（4）店铺装修</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lastRenderedPageBreak/>
        <w:t>从系统中选择店铺主题及设置Banner，注意店铺整体风格。</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2.管理产品</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（1）发布产品</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选择产品类别，填写产品详情，发布产品供进口客户搜索、查看。具体填写内容为：</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①产品名称：填写英文，不超过128个字符。产品名称应包含商品的英文名全称、产品特征（属性）等，避免罗列和堆砌。</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②产品关键词：填写英文，至少填写1个关键词，最多可填写3个。</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③产品图片：从图片银行中选择1-6张对应商品的图片。</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④产品属性：包括原产地、3个产品属性、毛净重、体积，根据系统中的商品资料填写。</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⑤交易信息：包括FOB价、最小起订量、结算方式，根据自己的实际需求填写。</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⑥物流信息：包括发货时间、港口、供货能力，根据自己的实际需求填写。</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⑦产品详情：使用英文进行详细描述。可包含产品标题、产品描述（具体为产品规格型号、属性等）、产品展示图、包装和运输、公司信息等内容。</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（2）管理产品</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管理已发布的产品，可对产品进行编辑、下架等操作。</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（3）管理认证产品</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加入金品诚企后，即可设置主营认证产品，最多10个。</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（4）管理橱窗产品</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lastRenderedPageBreak/>
        <w:t>加入金品诚企后，即可设置橱窗产品，最多40个。</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（5）产品分组与排序</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创建店铺内产品分组，并设置组内商品排序，使店铺内的商品排序更合理。</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3.采购直达</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发布和管理采购需求。发布的采购需求要求将产品关键词、订单需求数量和单位、采购需求详细信息、期望单价、目的港、支付方式等要素填写完整。</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4.公司广告推广</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标题和内容均要求为英文，内容尽量完整清晰。</w:t>
      </w:r>
    </w:p>
    <w:p w:rsidR="002E057F" w:rsidRDefault="00585DB8">
      <w:pPr>
        <w:spacing w:line="560" w:lineRule="exact"/>
        <w:rPr>
          <w:rFonts w:ascii="仿宋_GB2312" w:eastAsia="仿宋_GB2312" w:hAnsi="仿宋" w:cs="宋体"/>
          <w:sz w:val="28"/>
          <w:szCs w:val="28"/>
        </w:rPr>
      </w:pPr>
      <w:r>
        <w:rPr>
          <w:rFonts w:ascii="仿宋_GB2312" w:eastAsia="仿宋_GB2312" w:hAnsi="仿宋" w:cs="宋体" w:hint="eastAsia"/>
          <w:sz w:val="28"/>
          <w:szCs w:val="28"/>
        </w:rPr>
        <w:t xml:space="preserve">   *寻找客户</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1.寻找目标客户</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途径一：通过在B2B跨境电子商务平台中主动搜索与查看产品、店铺、采购需求等信息，筛选出目标客户，并与其建立业务关系，获得进出口业务机会。</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途径二：通过发布公司广告、发布产品，推销自己的公司和产品，吸引进口商联系和询盘，获得出口业务机会。</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途径三：通过发布采购需求，吸引出口商前来联系和报价，获得进口业务机会。</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2.与客户建立业务关系</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开始一笔新业务，输入对方账号，选择业务类型（出口业务或进口业务），给对方发送建立业务关系的函电，待对方回复后即可进入业务磋商环节。</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*业务磋商</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lastRenderedPageBreak/>
        <w:t>1.流程</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（1）进口商发送询盘邮件。</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（2）出口商计算出口报价。</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（3）出口商发送报价邮件。</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（4）进口商收取出口商报价邮件，填写进口成本预算表，核算出成本与利润，确定还盘还是接受。</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（5）进口商发送还盘或接受邮件。</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2.要求</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（1）一笔业务的磋商过程，询盘、发盘、接受这3个环节必不可少，还盘可以没有。</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（2）所有函电的标题和正文必须为英文，写作格式要规范。</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（3）“发盘”函电的正文中需写全以下要素，错写漏写均不得分：产品编号、产品名称、数量、单价（完整的表达）、总金额、结算方式、运输方式、装运港、目的港、保险条款等；</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注意: 发盘要素的标题必须为英文，且与下表中“发盘要素标题（英文）”完全一致（必须包含英文半角冒号），具体内容必须与最终签订合同中的条款吻合（具体参考下表中的“内容”），否则无法得分。</w:t>
      </w:r>
    </w:p>
    <w:p w:rsidR="002E057F" w:rsidRDefault="00585DB8">
      <w:pPr>
        <w:spacing w:line="560" w:lineRule="exact"/>
        <w:jc w:val="center"/>
        <w:rPr>
          <w:rFonts w:ascii="仿宋_GB2312" w:eastAsia="仿宋_GB2312" w:hAnsi="宋体" w:cs="宋体"/>
          <w:sz w:val="24"/>
        </w:rPr>
      </w:pPr>
      <w:r>
        <w:rPr>
          <w:rFonts w:ascii="仿宋_GB2312" w:eastAsia="仿宋_GB2312" w:hAnsi="宋体" w:cs="宋体" w:hint="eastAsia"/>
          <w:sz w:val="24"/>
        </w:rPr>
        <w:t>表5 发盘要素及要求</w:t>
      </w:r>
    </w:p>
    <w:tbl>
      <w:tblPr>
        <w:tblW w:w="8182" w:type="dxa"/>
        <w:tblLayout w:type="fixed"/>
        <w:tblLook w:val="04A0" w:firstRow="1" w:lastRow="0" w:firstColumn="1" w:lastColumn="0" w:noHBand="0" w:noVBand="1"/>
      </w:tblPr>
      <w:tblGrid>
        <w:gridCol w:w="1456"/>
        <w:gridCol w:w="2291"/>
        <w:gridCol w:w="4435"/>
      </w:tblGrid>
      <w:tr w:rsidR="002E057F">
        <w:trPr>
          <w:trHeight w:val="515"/>
          <w:tblHeader/>
        </w:trPr>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2E057F" w:rsidRDefault="00585DB8">
            <w:pPr>
              <w:widowControl/>
              <w:jc w:val="center"/>
              <w:rPr>
                <w:rFonts w:ascii="仿宋_GB2312" w:eastAsia="仿宋_GB2312" w:hAnsi="宋体" w:cs="宋体"/>
                <w:b/>
                <w:color w:val="000000"/>
                <w:kern w:val="0"/>
                <w:sz w:val="24"/>
              </w:rPr>
            </w:pPr>
            <w:r>
              <w:rPr>
                <w:rFonts w:ascii="仿宋_GB2312" w:eastAsia="仿宋_GB2312" w:hAnsi="宋体" w:cs="宋体" w:hint="eastAsia"/>
                <w:b/>
                <w:color w:val="000000"/>
                <w:kern w:val="0"/>
                <w:sz w:val="24"/>
              </w:rPr>
              <w:t>发盘要素</w:t>
            </w:r>
          </w:p>
        </w:tc>
        <w:tc>
          <w:tcPr>
            <w:tcW w:w="2291" w:type="dxa"/>
            <w:tcBorders>
              <w:top w:val="single" w:sz="4" w:space="0" w:color="auto"/>
              <w:left w:val="nil"/>
              <w:bottom w:val="single" w:sz="4" w:space="0" w:color="auto"/>
              <w:right w:val="single" w:sz="4" w:space="0" w:color="auto"/>
            </w:tcBorders>
            <w:shd w:val="clear" w:color="auto" w:fill="auto"/>
            <w:vAlign w:val="center"/>
          </w:tcPr>
          <w:p w:rsidR="002E057F" w:rsidRDefault="00585DB8">
            <w:pPr>
              <w:widowControl/>
              <w:jc w:val="center"/>
              <w:rPr>
                <w:rFonts w:ascii="仿宋_GB2312" w:eastAsia="仿宋_GB2312" w:hAnsi="宋体" w:cs="宋体"/>
                <w:b/>
                <w:color w:val="000000"/>
                <w:kern w:val="0"/>
                <w:sz w:val="24"/>
              </w:rPr>
            </w:pPr>
            <w:r>
              <w:rPr>
                <w:rFonts w:ascii="仿宋_GB2312" w:eastAsia="仿宋_GB2312" w:hAnsi="宋体" w:cs="宋体" w:hint="eastAsia"/>
                <w:b/>
                <w:color w:val="000000"/>
                <w:kern w:val="0"/>
                <w:sz w:val="24"/>
              </w:rPr>
              <w:t>发盘要素标题</w:t>
            </w:r>
          </w:p>
          <w:p w:rsidR="002E057F" w:rsidRDefault="00585DB8">
            <w:pPr>
              <w:widowControl/>
              <w:jc w:val="center"/>
              <w:rPr>
                <w:rFonts w:ascii="仿宋_GB2312" w:eastAsia="仿宋_GB2312" w:hAnsi="宋体" w:cs="宋体"/>
                <w:b/>
                <w:color w:val="000000"/>
                <w:kern w:val="0"/>
                <w:sz w:val="24"/>
              </w:rPr>
            </w:pPr>
            <w:r>
              <w:rPr>
                <w:rFonts w:ascii="仿宋_GB2312" w:eastAsia="仿宋_GB2312" w:hAnsi="宋体" w:cs="宋体" w:hint="eastAsia"/>
                <w:b/>
                <w:color w:val="000000"/>
                <w:kern w:val="0"/>
                <w:sz w:val="24"/>
              </w:rPr>
              <w:t>（英文）</w:t>
            </w:r>
          </w:p>
        </w:tc>
        <w:tc>
          <w:tcPr>
            <w:tcW w:w="4435" w:type="dxa"/>
            <w:tcBorders>
              <w:top w:val="single" w:sz="4" w:space="0" w:color="auto"/>
              <w:left w:val="nil"/>
              <w:bottom w:val="single" w:sz="4" w:space="0" w:color="auto"/>
              <w:right w:val="single" w:sz="4" w:space="0" w:color="auto"/>
            </w:tcBorders>
            <w:shd w:val="clear" w:color="auto" w:fill="auto"/>
            <w:vAlign w:val="center"/>
          </w:tcPr>
          <w:p w:rsidR="002E057F" w:rsidRDefault="00585DB8">
            <w:pPr>
              <w:widowControl/>
              <w:jc w:val="center"/>
              <w:rPr>
                <w:rFonts w:ascii="仿宋_GB2312" w:eastAsia="仿宋_GB2312" w:hAnsi="宋体" w:cs="宋体"/>
                <w:b/>
                <w:color w:val="000000"/>
                <w:kern w:val="0"/>
                <w:sz w:val="24"/>
              </w:rPr>
            </w:pPr>
            <w:r>
              <w:rPr>
                <w:rFonts w:ascii="仿宋_GB2312" w:eastAsia="仿宋_GB2312" w:hAnsi="宋体" w:cs="宋体" w:hint="eastAsia"/>
                <w:b/>
                <w:color w:val="000000"/>
                <w:kern w:val="0"/>
                <w:sz w:val="24"/>
              </w:rPr>
              <w:t>内容</w:t>
            </w:r>
          </w:p>
        </w:tc>
      </w:tr>
      <w:tr w:rsidR="002E057F">
        <w:trPr>
          <w:trHeight w:val="270"/>
          <w:tblHeader/>
        </w:trPr>
        <w:tc>
          <w:tcPr>
            <w:tcW w:w="1456" w:type="dxa"/>
            <w:tcBorders>
              <w:top w:val="nil"/>
              <w:left w:val="single" w:sz="4" w:space="0" w:color="auto"/>
              <w:bottom w:val="single" w:sz="4" w:space="0" w:color="auto"/>
              <w:right w:val="single" w:sz="4" w:space="0" w:color="auto"/>
            </w:tcBorders>
            <w:shd w:val="clear" w:color="auto" w:fill="auto"/>
            <w:vAlign w:val="center"/>
          </w:tcPr>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产品编号</w:t>
            </w:r>
          </w:p>
        </w:tc>
        <w:tc>
          <w:tcPr>
            <w:tcW w:w="2291" w:type="dxa"/>
            <w:tcBorders>
              <w:top w:val="nil"/>
              <w:left w:val="nil"/>
              <w:bottom w:val="single" w:sz="4" w:space="0" w:color="auto"/>
              <w:right w:val="single" w:sz="4" w:space="0" w:color="auto"/>
            </w:tcBorders>
            <w:shd w:val="clear" w:color="auto" w:fill="auto"/>
            <w:vAlign w:val="center"/>
          </w:tcPr>
          <w:p w:rsidR="002E057F" w:rsidRDefault="00585DB8">
            <w:pPr>
              <w:widowControl/>
              <w:rPr>
                <w:rFonts w:eastAsia="仿宋_GB2312"/>
                <w:color w:val="000000"/>
                <w:kern w:val="0"/>
                <w:sz w:val="24"/>
              </w:rPr>
            </w:pPr>
            <w:r>
              <w:rPr>
                <w:rFonts w:eastAsia="仿宋_GB2312"/>
                <w:color w:val="000000"/>
                <w:kern w:val="0"/>
                <w:sz w:val="24"/>
              </w:rPr>
              <w:t>Product No.:</w:t>
            </w:r>
          </w:p>
        </w:tc>
        <w:tc>
          <w:tcPr>
            <w:tcW w:w="4435" w:type="dxa"/>
            <w:tcBorders>
              <w:top w:val="nil"/>
              <w:left w:val="nil"/>
              <w:bottom w:val="single" w:sz="4" w:space="0" w:color="auto"/>
              <w:right w:val="single" w:sz="4" w:space="0" w:color="auto"/>
            </w:tcBorders>
            <w:shd w:val="clear" w:color="auto" w:fill="auto"/>
            <w:vAlign w:val="center"/>
          </w:tcPr>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与合同中商品编号完全一致</w:t>
            </w:r>
          </w:p>
        </w:tc>
      </w:tr>
      <w:tr w:rsidR="002E057F">
        <w:trPr>
          <w:trHeight w:val="270"/>
          <w:tblHeader/>
        </w:trPr>
        <w:tc>
          <w:tcPr>
            <w:tcW w:w="1456" w:type="dxa"/>
            <w:tcBorders>
              <w:top w:val="nil"/>
              <w:left w:val="single" w:sz="4" w:space="0" w:color="auto"/>
              <w:bottom w:val="single" w:sz="4" w:space="0" w:color="auto"/>
              <w:right w:val="single" w:sz="4" w:space="0" w:color="auto"/>
            </w:tcBorders>
            <w:shd w:val="clear" w:color="auto" w:fill="auto"/>
            <w:vAlign w:val="center"/>
          </w:tcPr>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产品名称</w:t>
            </w:r>
          </w:p>
        </w:tc>
        <w:tc>
          <w:tcPr>
            <w:tcW w:w="2291" w:type="dxa"/>
            <w:tcBorders>
              <w:top w:val="nil"/>
              <w:left w:val="nil"/>
              <w:bottom w:val="single" w:sz="4" w:space="0" w:color="auto"/>
              <w:right w:val="single" w:sz="4" w:space="0" w:color="auto"/>
            </w:tcBorders>
            <w:shd w:val="clear" w:color="auto" w:fill="auto"/>
            <w:vAlign w:val="center"/>
          </w:tcPr>
          <w:p w:rsidR="002E057F" w:rsidRDefault="00585DB8">
            <w:pPr>
              <w:widowControl/>
              <w:rPr>
                <w:rFonts w:eastAsia="仿宋_GB2312"/>
                <w:color w:val="000000"/>
                <w:kern w:val="0"/>
                <w:sz w:val="24"/>
              </w:rPr>
            </w:pPr>
            <w:r>
              <w:rPr>
                <w:rFonts w:eastAsia="仿宋_GB2312"/>
                <w:color w:val="000000"/>
                <w:kern w:val="0"/>
                <w:sz w:val="24"/>
              </w:rPr>
              <w:t>Product Name:</w:t>
            </w:r>
          </w:p>
        </w:tc>
        <w:tc>
          <w:tcPr>
            <w:tcW w:w="4435" w:type="dxa"/>
            <w:tcBorders>
              <w:top w:val="nil"/>
              <w:left w:val="nil"/>
              <w:bottom w:val="single" w:sz="4" w:space="0" w:color="auto"/>
              <w:right w:val="single" w:sz="4" w:space="0" w:color="auto"/>
            </w:tcBorders>
            <w:shd w:val="clear" w:color="auto" w:fill="auto"/>
            <w:vAlign w:val="center"/>
          </w:tcPr>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与商品资料中的商品名称完全一致</w:t>
            </w:r>
          </w:p>
        </w:tc>
      </w:tr>
      <w:tr w:rsidR="002E057F">
        <w:trPr>
          <w:trHeight w:val="270"/>
          <w:tblHeader/>
        </w:trPr>
        <w:tc>
          <w:tcPr>
            <w:tcW w:w="1456" w:type="dxa"/>
            <w:tcBorders>
              <w:top w:val="nil"/>
              <w:left w:val="single" w:sz="4" w:space="0" w:color="auto"/>
              <w:bottom w:val="single" w:sz="4" w:space="0" w:color="auto"/>
              <w:right w:val="single" w:sz="4" w:space="0" w:color="auto"/>
            </w:tcBorders>
            <w:shd w:val="clear" w:color="auto" w:fill="auto"/>
            <w:vAlign w:val="center"/>
          </w:tcPr>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数量</w:t>
            </w:r>
          </w:p>
        </w:tc>
        <w:tc>
          <w:tcPr>
            <w:tcW w:w="2291" w:type="dxa"/>
            <w:tcBorders>
              <w:top w:val="nil"/>
              <w:left w:val="nil"/>
              <w:bottom w:val="single" w:sz="4" w:space="0" w:color="auto"/>
              <w:right w:val="single" w:sz="4" w:space="0" w:color="auto"/>
            </w:tcBorders>
            <w:shd w:val="clear" w:color="auto" w:fill="auto"/>
            <w:vAlign w:val="center"/>
          </w:tcPr>
          <w:p w:rsidR="002E057F" w:rsidRDefault="00585DB8">
            <w:pPr>
              <w:widowControl/>
              <w:rPr>
                <w:rFonts w:eastAsia="仿宋_GB2312"/>
                <w:color w:val="000000"/>
                <w:kern w:val="0"/>
                <w:sz w:val="24"/>
              </w:rPr>
            </w:pPr>
            <w:r>
              <w:rPr>
                <w:rFonts w:eastAsia="仿宋_GB2312"/>
                <w:color w:val="000000"/>
                <w:kern w:val="0"/>
                <w:sz w:val="24"/>
              </w:rPr>
              <w:t>Quantity:</w:t>
            </w:r>
          </w:p>
        </w:tc>
        <w:tc>
          <w:tcPr>
            <w:tcW w:w="4435" w:type="dxa"/>
            <w:tcBorders>
              <w:top w:val="nil"/>
              <w:left w:val="nil"/>
              <w:bottom w:val="single" w:sz="4" w:space="0" w:color="auto"/>
              <w:right w:val="single" w:sz="4" w:space="0" w:color="auto"/>
            </w:tcBorders>
            <w:shd w:val="clear" w:color="auto" w:fill="auto"/>
            <w:vAlign w:val="center"/>
          </w:tcPr>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与合同中商品数量完全一致</w:t>
            </w:r>
          </w:p>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格式：数字+单位（注意单复数）</w:t>
            </w:r>
          </w:p>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例如：</w:t>
            </w:r>
            <w:r>
              <w:rPr>
                <w:rFonts w:eastAsia="仿宋_GB2312"/>
                <w:color w:val="000000"/>
                <w:kern w:val="0"/>
                <w:sz w:val="24"/>
              </w:rPr>
              <w:t>200 PCS</w:t>
            </w:r>
          </w:p>
        </w:tc>
      </w:tr>
      <w:tr w:rsidR="002E057F">
        <w:trPr>
          <w:trHeight w:val="270"/>
          <w:tblHeader/>
        </w:trPr>
        <w:tc>
          <w:tcPr>
            <w:tcW w:w="1456" w:type="dxa"/>
            <w:tcBorders>
              <w:top w:val="nil"/>
              <w:left w:val="single" w:sz="4" w:space="0" w:color="auto"/>
              <w:bottom w:val="single" w:sz="4" w:space="0" w:color="auto"/>
              <w:right w:val="single" w:sz="4" w:space="0" w:color="auto"/>
            </w:tcBorders>
            <w:shd w:val="clear" w:color="auto" w:fill="auto"/>
            <w:vAlign w:val="center"/>
          </w:tcPr>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单价</w:t>
            </w:r>
          </w:p>
        </w:tc>
        <w:tc>
          <w:tcPr>
            <w:tcW w:w="2291" w:type="dxa"/>
            <w:tcBorders>
              <w:top w:val="nil"/>
              <w:left w:val="nil"/>
              <w:bottom w:val="single" w:sz="4" w:space="0" w:color="auto"/>
              <w:right w:val="single" w:sz="4" w:space="0" w:color="auto"/>
            </w:tcBorders>
            <w:shd w:val="clear" w:color="auto" w:fill="auto"/>
            <w:vAlign w:val="center"/>
          </w:tcPr>
          <w:p w:rsidR="002E057F" w:rsidRDefault="00585DB8">
            <w:pPr>
              <w:widowControl/>
              <w:rPr>
                <w:rFonts w:eastAsia="仿宋_GB2312"/>
                <w:color w:val="000000"/>
                <w:kern w:val="0"/>
                <w:sz w:val="24"/>
              </w:rPr>
            </w:pPr>
            <w:r>
              <w:rPr>
                <w:rFonts w:eastAsia="仿宋_GB2312"/>
                <w:color w:val="000000"/>
                <w:kern w:val="0"/>
                <w:sz w:val="24"/>
              </w:rPr>
              <w:t>Unit Price:</w:t>
            </w:r>
          </w:p>
        </w:tc>
        <w:tc>
          <w:tcPr>
            <w:tcW w:w="4435" w:type="dxa"/>
            <w:tcBorders>
              <w:top w:val="nil"/>
              <w:left w:val="nil"/>
              <w:bottom w:val="single" w:sz="4" w:space="0" w:color="auto"/>
              <w:right w:val="single" w:sz="4" w:space="0" w:color="auto"/>
            </w:tcBorders>
            <w:shd w:val="clear" w:color="auto" w:fill="auto"/>
            <w:vAlign w:val="center"/>
          </w:tcPr>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与合同中商品单价完全一致，并要表达完整</w:t>
            </w:r>
          </w:p>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例如：</w:t>
            </w:r>
            <w:r>
              <w:rPr>
                <w:rFonts w:eastAsia="仿宋_GB2312"/>
                <w:color w:val="000000"/>
                <w:kern w:val="0"/>
                <w:sz w:val="24"/>
              </w:rPr>
              <w:t>USD 20.5 P</w:t>
            </w:r>
            <w:r>
              <w:rPr>
                <w:rFonts w:eastAsia="仿宋_GB2312" w:hint="eastAsia"/>
                <w:color w:val="000000"/>
                <w:kern w:val="0"/>
                <w:sz w:val="24"/>
              </w:rPr>
              <w:t>er</w:t>
            </w:r>
            <w:r>
              <w:rPr>
                <w:rFonts w:eastAsia="仿宋_GB2312"/>
                <w:color w:val="000000"/>
                <w:kern w:val="0"/>
                <w:sz w:val="24"/>
              </w:rPr>
              <w:t xml:space="preserve"> C</w:t>
            </w:r>
            <w:r>
              <w:rPr>
                <w:rFonts w:eastAsia="仿宋_GB2312" w:hint="eastAsia"/>
                <w:color w:val="000000"/>
                <w:kern w:val="0"/>
                <w:sz w:val="24"/>
              </w:rPr>
              <w:t>arton</w:t>
            </w:r>
            <w:r>
              <w:rPr>
                <w:rFonts w:eastAsia="仿宋_GB2312"/>
                <w:color w:val="000000"/>
                <w:kern w:val="0"/>
                <w:sz w:val="24"/>
              </w:rPr>
              <w:t xml:space="preserve"> CIF New York,</w:t>
            </w:r>
            <w:r>
              <w:rPr>
                <w:rFonts w:eastAsia="仿宋_GB2312" w:hint="eastAsia"/>
                <w:color w:val="000000"/>
                <w:kern w:val="0"/>
                <w:sz w:val="24"/>
              </w:rPr>
              <w:t xml:space="preserve"> </w:t>
            </w:r>
            <w:r>
              <w:rPr>
                <w:rFonts w:eastAsia="仿宋_GB2312"/>
                <w:color w:val="000000"/>
                <w:kern w:val="0"/>
                <w:sz w:val="24"/>
              </w:rPr>
              <w:t>A</w:t>
            </w:r>
            <w:r>
              <w:rPr>
                <w:rFonts w:eastAsia="仿宋_GB2312" w:hint="eastAsia"/>
                <w:color w:val="000000"/>
                <w:kern w:val="0"/>
                <w:sz w:val="24"/>
              </w:rPr>
              <w:t>merica</w:t>
            </w:r>
          </w:p>
        </w:tc>
      </w:tr>
      <w:tr w:rsidR="002E057F">
        <w:trPr>
          <w:trHeight w:val="270"/>
          <w:tblHeader/>
        </w:trPr>
        <w:tc>
          <w:tcPr>
            <w:tcW w:w="1456" w:type="dxa"/>
            <w:tcBorders>
              <w:top w:val="nil"/>
              <w:left w:val="single" w:sz="4" w:space="0" w:color="auto"/>
              <w:bottom w:val="single" w:sz="4" w:space="0" w:color="auto"/>
              <w:right w:val="single" w:sz="4" w:space="0" w:color="auto"/>
            </w:tcBorders>
            <w:shd w:val="clear" w:color="auto" w:fill="auto"/>
            <w:vAlign w:val="center"/>
          </w:tcPr>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lastRenderedPageBreak/>
              <w:t>总金额</w:t>
            </w:r>
          </w:p>
        </w:tc>
        <w:tc>
          <w:tcPr>
            <w:tcW w:w="2291" w:type="dxa"/>
            <w:tcBorders>
              <w:top w:val="nil"/>
              <w:left w:val="nil"/>
              <w:bottom w:val="single" w:sz="4" w:space="0" w:color="auto"/>
              <w:right w:val="single" w:sz="4" w:space="0" w:color="auto"/>
            </w:tcBorders>
            <w:shd w:val="clear" w:color="auto" w:fill="auto"/>
            <w:vAlign w:val="center"/>
          </w:tcPr>
          <w:p w:rsidR="002E057F" w:rsidRDefault="00585DB8">
            <w:pPr>
              <w:widowControl/>
              <w:rPr>
                <w:rFonts w:eastAsia="仿宋_GB2312"/>
                <w:color w:val="000000"/>
                <w:kern w:val="0"/>
                <w:sz w:val="24"/>
              </w:rPr>
            </w:pPr>
            <w:r>
              <w:rPr>
                <w:rFonts w:eastAsia="仿宋_GB2312"/>
                <w:color w:val="000000"/>
                <w:kern w:val="0"/>
                <w:sz w:val="24"/>
              </w:rPr>
              <w:t>Amount:</w:t>
            </w:r>
          </w:p>
        </w:tc>
        <w:tc>
          <w:tcPr>
            <w:tcW w:w="4435" w:type="dxa"/>
            <w:tcBorders>
              <w:top w:val="nil"/>
              <w:left w:val="nil"/>
              <w:bottom w:val="single" w:sz="4" w:space="0" w:color="auto"/>
              <w:right w:val="single" w:sz="4" w:space="0" w:color="auto"/>
            </w:tcBorders>
            <w:shd w:val="clear" w:color="auto" w:fill="auto"/>
            <w:vAlign w:val="center"/>
          </w:tcPr>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与合同总金额完全一致</w:t>
            </w:r>
          </w:p>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格式：币别+数字</w:t>
            </w:r>
          </w:p>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例如：</w:t>
            </w:r>
            <w:r>
              <w:rPr>
                <w:rFonts w:eastAsia="仿宋_GB2312"/>
                <w:color w:val="000000"/>
                <w:kern w:val="0"/>
                <w:sz w:val="24"/>
              </w:rPr>
              <w:t>GBP 35000</w:t>
            </w:r>
          </w:p>
        </w:tc>
      </w:tr>
      <w:tr w:rsidR="002E057F">
        <w:trPr>
          <w:trHeight w:val="270"/>
          <w:tblHeader/>
        </w:trPr>
        <w:tc>
          <w:tcPr>
            <w:tcW w:w="1456" w:type="dxa"/>
            <w:tcBorders>
              <w:top w:val="nil"/>
              <w:left w:val="single" w:sz="4" w:space="0" w:color="auto"/>
              <w:bottom w:val="single" w:sz="4" w:space="0" w:color="auto"/>
              <w:right w:val="single" w:sz="4" w:space="0" w:color="auto"/>
            </w:tcBorders>
            <w:shd w:val="clear" w:color="auto" w:fill="auto"/>
            <w:vAlign w:val="center"/>
          </w:tcPr>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结算方式</w:t>
            </w:r>
          </w:p>
        </w:tc>
        <w:tc>
          <w:tcPr>
            <w:tcW w:w="2291" w:type="dxa"/>
            <w:tcBorders>
              <w:top w:val="nil"/>
              <w:left w:val="nil"/>
              <w:bottom w:val="single" w:sz="4" w:space="0" w:color="auto"/>
              <w:right w:val="single" w:sz="4" w:space="0" w:color="auto"/>
            </w:tcBorders>
            <w:shd w:val="clear" w:color="auto" w:fill="auto"/>
            <w:vAlign w:val="center"/>
          </w:tcPr>
          <w:p w:rsidR="002E057F" w:rsidRDefault="00585DB8">
            <w:pPr>
              <w:widowControl/>
              <w:rPr>
                <w:rFonts w:eastAsia="仿宋_GB2312"/>
                <w:color w:val="000000"/>
                <w:kern w:val="0"/>
                <w:sz w:val="24"/>
              </w:rPr>
            </w:pPr>
            <w:r>
              <w:rPr>
                <w:rFonts w:eastAsia="仿宋_GB2312"/>
                <w:color w:val="000000"/>
                <w:kern w:val="0"/>
                <w:sz w:val="24"/>
              </w:rPr>
              <w:t>Payment:</w:t>
            </w:r>
          </w:p>
        </w:tc>
        <w:tc>
          <w:tcPr>
            <w:tcW w:w="4435" w:type="dxa"/>
            <w:tcBorders>
              <w:top w:val="nil"/>
              <w:left w:val="nil"/>
              <w:bottom w:val="single" w:sz="4" w:space="0" w:color="auto"/>
              <w:right w:val="single" w:sz="4" w:space="0" w:color="auto"/>
            </w:tcBorders>
            <w:shd w:val="clear" w:color="auto" w:fill="auto"/>
            <w:vAlign w:val="center"/>
          </w:tcPr>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与合同中结算方式完全一致，必须完整表达</w:t>
            </w:r>
          </w:p>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例如：</w:t>
            </w:r>
            <w:r>
              <w:rPr>
                <w:rFonts w:eastAsia="仿宋_GB2312"/>
                <w:color w:val="000000"/>
                <w:kern w:val="0"/>
                <w:sz w:val="24"/>
              </w:rPr>
              <w:t>T/T 30% I</w:t>
            </w:r>
            <w:r>
              <w:rPr>
                <w:rFonts w:eastAsia="仿宋_GB2312" w:hint="eastAsia"/>
                <w:color w:val="000000"/>
                <w:kern w:val="0"/>
                <w:sz w:val="24"/>
              </w:rPr>
              <w:t>n</w:t>
            </w:r>
            <w:r>
              <w:rPr>
                <w:rFonts w:eastAsia="仿宋_GB2312"/>
                <w:color w:val="000000"/>
                <w:kern w:val="0"/>
                <w:sz w:val="24"/>
              </w:rPr>
              <w:t xml:space="preserve"> A</w:t>
            </w:r>
            <w:r>
              <w:rPr>
                <w:rFonts w:eastAsia="仿宋_GB2312" w:hint="eastAsia"/>
                <w:color w:val="000000"/>
                <w:kern w:val="0"/>
                <w:sz w:val="24"/>
              </w:rPr>
              <w:t>dvance</w:t>
            </w:r>
            <w:r>
              <w:rPr>
                <w:rFonts w:eastAsia="仿宋_GB2312"/>
                <w:color w:val="000000"/>
                <w:kern w:val="0"/>
                <w:sz w:val="24"/>
              </w:rPr>
              <w:t xml:space="preserve"> A</w:t>
            </w:r>
            <w:r>
              <w:rPr>
                <w:rFonts w:eastAsia="仿宋_GB2312" w:hint="eastAsia"/>
                <w:color w:val="000000"/>
                <w:kern w:val="0"/>
                <w:sz w:val="24"/>
              </w:rPr>
              <w:t>nd</w:t>
            </w:r>
            <w:r>
              <w:rPr>
                <w:rFonts w:eastAsia="仿宋_GB2312"/>
                <w:color w:val="000000"/>
                <w:kern w:val="0"/>
                <w:sz w:val="24"/>
              </w:rPr>
              <w:t xml:space="preserve"> 70% W</w:t>
            </w:r>
            <w:r>
              <w:rPr>
                <w:rFonts w:eastAsia="仿宋_GB2312" w:hint="eastAsia"/>
                <w:color w:val="000000"/>
                <w:kern w:val="0"/>
                <w:sz w:val="24"/>
              </w:rPr>
              <w:t>ithin</w:t>
            </w:r>
            <w:r>
              <w:rPr>
                <w:rFonts w:eastAsia="仿宋_GB2312"/>
                <w:color w:val="000000"/>
                <w:kern w:val="0"/>
                <w:sz w:val="24"/>
              </w:rPr>
              <w:t xml:space="preserve"> 30 D</w:t>
            </w:r>
            <w:r>
              <w:rPr>
                <w:rFonts w:eastAsia="仿宋_GB2312" w:hint="eastAsia"/>
                <w:color w:val="000000"/>
                <w:kern w:val="0"/>
                <w:sz w:val="24"/>
              </w:rPr>
              <w:t>ays</w:t>
            </w:r>
            <w:r>
              <w:rPr>
                <w:rFonts w:eastAsia="仿宋_GB2312"/>
                <w:color w:val="000000"/>
                <w:kern w:val="0"/>
                <w:sz w:val="24"/>
              </w:rPr>
              <w:t xml:space="preserve"> A</w:t>
            </w:r>
            <w:r>
              <w:rPr>
                <w:rFonts w:eastAsia="仿宋_GB2312" w:hint="eastAsia"/>
                <w:color w:val="000000"/>
                <w:kern w:val="0"/>
                <w:sz w:val="24"/>
              </w:rPr>
              <w:t>fter</w:t>
            </w:r>
            <w:r>
              <w:rPr>
                <w:rFonts w:eastAsia="仿宋_GB2312"/>
                <w:color w:val="000000"/>
                <w:kern w:val="0"/>
                <w:sz w:val="24"/>
              </w:rPr>
              <w:t xml:space="preserve"> S</w:t>
            </w:r>
            <w:r>
              <w:rPr>
                <w:rFonts w:eastAsia="仿宋_GB2312" w:hint="eastAsia"/>
                <w:color w:val="000000"/>
                <w:kern w:val="0"/>
                <w:sz w:val="24"/>
              </w:rPr>
              <w:t>hipment</w:t>
            </w:r>
            <w:r>
              <w:rPr>
                <w:rFonts w:eastAsia="仿宋_GB2312"/>
                <w:color w:val="000000"/>
                <w:kern w:val="0"/>
                <w:sz w:val="24"/>
              </w:rPr>
              <w:t xml:space="preserve"> D</w:t>
            </w:r>
            <w:r>
              <w:rPr>
                <w:rFonts w:eastAsia="仿宋_GB2312" w:hint="eastAsia"/>
                <w:color w:val="000000"/>
                <w:kern w:val="0"/>
                <w:sz w:val="24"/>
              </w:rPr>
              <w:t>ate</w:t>
            </w:r>
          </w:p>
        </w:tc>
      </w:tr>
      <w:tr w:rsidR="002E057F">
        <w:trPr>
          <w:trHeight w:val="270"/>
          <w:tblHeader/>
        </w:trPr>
        <w:tc>
          <w:tcPr>
            <w:tcW w:w="1456" w:type="dxa"/>
            <w:tcBorders>
              <w:top w:val="nil"/>
              <w:left w:val="single" w:sz="4" w:space="0" w:color="auto"/>
              <w:bottom w:val="single" w:sz="4" w:space="0" w:color="auto"/>
              <w:right w:val="single" w:sz="4" w:space="0" w:color="auto"/>
            </w:tcBorders>
            <w:shd w:val="clear" w:color="auto" w:fill="auto"/>
            <w:vAlign w:val="center"/>
          </w:tcPr>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运输方式</w:t>
            </w:r>
          </w:p>
        </w:tc>
        <w:tc>
          <w:tcPr>
            <w:tcW w:w="2291" w:type="dxa"/>
            <w:tcBorders>
              <w:top w:val="nil"/>
              <w:left w:val="nil"/>
              <w:bottom w:val="single" w:sz="4" w:space="0" w:color="auto"/>
              <w:right w:val="single" w:sz="4" w:space="0" w:color="auto"/>
            </w:tcBorders>
            <w:shd w:val="clear" w:color="auto" w:fill="auto"/>
            <w:vAlign w:val="center"/>
          </w:tcPr>
          <w:p w:rsidR="002E057F" w:rsidRDefault="00585DB8">
            <w:pPr>
              <w:widowControl/>
              <w:rPr>
                <w:rFonts w:eastAsia="仿宋_GB2312"/>
                <w:color w:val="000000"/>
                <w:kern w:val="0"/>
                <w:sz w:val="24"/>
              </w:rPr>
            </w:pPr>
            <w:r>
              <w:rPr>
                <w:rFonts w:eastAsia="仿宋_GB2312"/>
                <w:color w:val="000000"/>
                <w:kern w:val="0"/>
                <w:sz w:val="24"/>
              </w:rPr>
              <w:t>Means of Transport:</w:t>
            </w:r>
          </w:p>
        </w:tc>
        <w:tc>
          <w:tcPr>
            <w:tcW w:w="4435" w:type="dxa"/>
            <w:tcBorders>
              <w:top w:val="nil"/>
              <w:left w:val="nil"/>
              <w:bottom w:val="single" w:sz="4" w:space="0" w:color="auto"/>
              <w:right w:val="single" w:sz="4" w:space="0" w:color="auto"/>
            </w:tcBorders>
            <w:shd w:val="clear" w:color="auto" w:fill="auto"/>
            <w:vAlign w:val="center"/>
          </w:tcPr>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与合同中运输方式完全一致，具体为</w:t>
            </w:r>
            <w:r>
              <w:rPr>
                <w:rFonts w:eastAsia="仿宋_GB2312"/>
                <w:color w:val="000000"/>
                <w:kern w:val="0"/>
                <w:sz w:val="24"/>
              </w:rPr>
              <w:t>B</w:t>
            </w:r>
            <w:r>
              <w:rPr>
                <w:rFonts w:eastAsia="仿宋_GB2312" w:hint="eastAsia"/>
                <w:color w:val="000000"/>
                <w:kern w:val="0"/>
                <w:sz w:val="24"/>
              </w:rPr>
              <w:t>y</w:t>
            </w:r>
            <w:r>
              <w:rPr>
                <w:rFonts w:eastAsia="仿宋_GB2312"/>
                <w:color w:val="000000"/>
                <w:kern w:val="0"/>
                <w:sz w:val="24"/>
              </w:rPr>
              <w:t xml:space="preserve"> V</w:t>
            </w:r>
            <w:r>
              <w:rPr>
                <w:rFonts w:eastAsia="仿宋_GB2312" w:hint="eastAsia"/>
                <w:color w:val="000000"/>
                <w:kern w:val="0"/>
                <w:sz w:val="24"/>
              </w:rPr>
              <w:t>essel</w:t>
            </w:r>
            <w:r>
              <w:rPr>
                <w:rFonts w:eastAsia="仿宋_GB2312"/>
                <w:color w:val="000000"/>
                <w:kern w:val="0"/>
                <w:sz w:val="24"/>
              </w:rPr>
              <w:t>或</w:t>
            </w:r>
            <w:r>
              <w:rPr>
                <w:rFonts w:eastAsia="仿宋_GB2312"/>
                <w:color w:val="000000"/>
                <w:kern w:val="0"/>
                <w:sz w:val="24"/>
              </w:rPr>
              <w:t>B</w:t>
            </w:r>
            <w:r>
              <w:rPr>
                <w:rFonts w:eastAsia="仿宋_GB2312" w:hint="eastAsia"/>
                <w:color w:val="000000"/>
                <w:kern w:val="0"/>
                <w:sz w:val="24"/>
              </w:rPr>
              <w:t>y</w:t>
            </w:r>
            <w:r>
              <w:rPr>
                <w:rFonts w:eastAsia="仿宋_GB2312"/>
                <w:color w:val="000000"/>
                <w:kern w:val="0"/>
                <w:sz w:val="24"/>
              </w:rPr>
              <w:t xml:space="preserve"> A</w:t>
            </w:r>
            <w:r>
              <w:rPr>
                <w:rFonts w:eastAsia="仿宋_GB2312" w:hint="eastAsia"/>
                <w:color w:val="000000"/>
                <w:kern w:val="0"/>
                <w:sz w:val="24"/>
              </w:rPr>
              <w:t>ir</w:t>
            </w:r>
          </w:p>
        </w:tc>
      </w:tr>
      <w:tr w:rsidR="002E057F">
        <w:trPr>
          <w:trHeight w:val="270"/>
          <w:tblHeader/>
        </w:trPr>
        <w:tc>
          <w:tcPr>
            <w:tcW w:w="1456" w:type="dxa"/>
            <w:tcBorders>
              <w:top w:val="nil"/>
              <w:left w:val="single" w:sz="4" w:space="0" w:color="auto"/>
              <w:bottom w:val="single" w:sz="4" w:space="0" w:color="auto"/>
              <w:right w:val="single" w:sz="4" w:space="0" w:color="auto"/>
            </w:tcBorders>
            <w:shd w:val="clear" w:color="auto" w:fill="auto"/>
            <w:vAlign w:val="center"/>
          </w:tcPr>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装运港</w:t>
            </w:r>
          </w:p>
        </w:tc>
        <w:tc>
          <w:tcPr>
            <w:tcW w:w="2291" w:type="dxa"/>
            <w:tcBorders>
              <w:top w:val="nil"/>
              <w:left w:val="nil"/>
              <w:bottom w:val="single" w:sz="4" w:space="0" w:color="auto"/>
              <w:right w:val="single" w:sz="4" w:space="0" w:color="auto"/>
            </w:tcBorders>
            <w:shd w:val="clear" w:color="auto" w:fill="auto"/>
            <w:vAlign w:val="center"/>
          </w:tcPr>
          <w:p w:rsidR="002E057F" w:rsidRDefault="00585DB8">
            <w:pPr>
              <w:widowControl/>
              <w:rPr>
                <w:rFonts w:eastAsia="仿宋_GB2312"/>
                <w:color w:val="000000"/>
                <w:kern w:val="0"/>
                <w:sz w:val="24"/>
              </w:rPr>
            </w:pPr>
            <w:r>
              <w:rPr>
                <w:rFonts w:eastAsia="仿宋_GB2312"/>
                <w:color w:val="000000"/>
                <w:kern w:val="0"/>
                <w:sz w:val="24"/>
              </w:rPr>
              <w:t>Port of Shipment:</w:t>
            </w:r>
          </w:p>
        </w:tc>
        <w:tc>
          <w:tcPr>
            <w:tcW w:w="4435" w:type="dxa"/>
            <w:tcBorders>
              <w:top w:val="nil"/>
              <w:left w:val="nil"/>
              <w:bottom w:val="single" w:sz="4" w:space="0" w:color="auto"/>
              <w:right w:val="single" w:sz="4" w:space="0" w:color="auto"/>
            </w:tcBorders>
            <w:shd w:val="clear" w:color="auto" w:fill="auto"/>
            <w:vAlign w:val="center"/>
          </w:tcPr>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与合同中装运港完全一致</w:t>
            </w:r>
          </w:p>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格式：港口,国家</w:t>
            </w:r>
          </w:p>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例如：</w:t>
            </w:r>
            <w:r>
              <w:rPr>
                <w:rFonts w:eastAsia="仿宋_GB2312"/>
                <w:color w:val="000000"/>
                <w:kern w:val="0"/>
                <w:sz w:val="24"/>
              </w:rPr>
              <w:t>H</w:t>
            </w:r>
            <w:r>
              <w:rPr>
                <w:rFonts w:eastAsia="仿宋_GB2312" w:hint="eastAsia"/>
                <w:color w:val="000000"/>
                <w:kern w:val="0"/>
                <w:sz w:val="24"/>
              </w:rPr>
              <w:t>amburg</w:t>
            </w:r>
            <w:r>
              <w:rPr>
                <w:rFonts w:eastAsia="仿宋_GB2312"/>
                <w:color w:val="000000"/>
                <w:kern w:val="0"/>
                <w:sz w:val="24"/>
              </w:rPr>
              <w:t>,</w:t>
            </w:r>
            <w:r>
              <w:rPr>
                <w:rFonts w:eastAsia="仿宋_GB2312" w:hint="eastAsia"/>
                <w:color w:val="000000"/>
                <w:kern w:val="0"/>
                <w:sz w:val="24"/>
              </w:rPr>
              <w:t xml:space="preserve"> </w:t>
            </w:r>
            <w:r>
              <w:rPr>
                <w:rFonts w:eastAsia="仿宋_GB2312"/>
                <w:color w:val="000000"/>
                <w:kern w:val="0"/>
                <w:sz w:val="24"/>
              </w:rPr>
              <w:t>G</w:t>
            </w:r>
            <w:r>
              <w:rPr>
                <w:rFonts w:eastAsia="仿宋_GB2312" w:hint="eastAsia"/>
                <w:color w:val="000000"/>
                <w:kern w:val="0"/>
                <w:sz w:val="24"/>
              </w:rPr>
              <w:t>ermany</w:t>
            </w:r>
          </w:p>
        </w:tc>
      </w:tr>
      <w:tr w:rsidR="002E057F">
        <w:trPr>
          <w:trHeight w:val="270"/>
          <w:tblHeader/>
        </w:trPr>
        <w:tc>
          <w:tcPr>
            <w:tcW w:w="1456" w:type="dxa"/>
            <w:tcBorders>
              <w:top w:val="nil"/>
              <w:left w:val="single" w:sz="4" w:space="0" w:color="auto"/>
              <w:bottom w:val="single" w:sz="4" w:space="0" w:color="auto"/>
              <w:right w:val="single" w:sz="4" w:space="0" w:color="auto"/>
            </w:tcBorders>
            <w:shd w:val="clear" w:color="auto" w:fill="auto"/>
            <w:vAlign w:val="center"/>
          </w:tcPr>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目的港</w:t>
            </w:r>
          </w:p>
        </w:tc>
        <w:tc>
          <w:tcPr>
            <w:tcW w:w="2291" w:type="dxa"/>
            <w:tcBorders>
              <w:top w:val="nil"/>
              <w:left w:val="nil"/>
              <w:bottom w:val="single" w:sz="4" w:space="0" w:color="auto"/>
              <w:right w:val="single" w:sz="4" w:space="0" w:color="auto"/>
            </w:tcBorders>
            <w:shd w:val="clear" w:color="auto" w:fill="auto"/>
            <w:vAlign w:val="center"/>
          </w:tcPr>
          <w:p w:rsidR="002E057F" w:rsidRDefault="00585DB8">
            <w:pPr>
              <w:widowControl/>
              <w:rPr>
                <w:rFonts w:eastAsia="仿宋_GB2312"/>
                <w:color w:val="000000"/>
                <w:kern w:val="0"/>
                <w:sz w:val="24"/>
              </w:rPr>
            </w:pPr>
            <w:r>
              <w:rPr>
                <w:rFonts w:eastAsia="仿宋_GB2312"/>
                <w:color w:val="000000"/>
                <w:kern w:val="0"/>
                <w:sz w:val="24"/>
              </w:rPr>
              <w:t>Port of Destination:</w:t>
            </w:r>
          </w:p>
        </w:tc>
        <w:tc>
          <w:tcPr>
            <w:tcW w:w="4435" w:type="dxa"/>
            <w:tcBorders>
              <w:top w:val="nil"/>
              <w:left w:val="nil"/>
              <w:bottom w:val="single" w:sz="4" w:space="0" w:color="auto"/>
              <w:right w:val="single" w:sz="4" w:space="0" w:color="auto"/>
            </w:tcBorders>
            <w:shd w:val="clear" w:color="auto" w:fill="auto"/>
            <w:vAlign w:val="center"/>
          </w:tcPr>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与合同中目的港完全一致,格式同装运港</w:t>
            </w:r>
          </w:p>
        </w:tc>
      </w:tr>
      <w:tr w:rsidR="002E057F">
        <w:trPr>
          <w:trHeight w:val="270"/>
          <w:tblHeader/>
        </w:trPr>
        <w:tc>
          <w:tcPr>
            <w:tcW w:w="1456" w:type="dxa"/>
            <w:tcBorders>
              <w:top w:val="nil"/>
              <w:left w:val="single" w:sz="4" w:space="0" w:color="auto"/>
              <w:bottom w:val="single" w:sz="4" w:space="0" w:color="auto"/>
              <w:right w:val="single" w:sz="4" w:space="0" w:color="auto"/>
            </w:tcBorders>
            <w:shd w:val="clear" w:color="auto" w:fill="auto"/>
            <w:vAlign w:val="center"/>
          </w:tcPr>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保险条款</w:t>
            </w:r>
          </w:p>
        </w:tc>
        <w:tc>
          <w:tcPr>
            <w:tcW w:w="2291" w:type="dxa"/>
            <w:tcBorders>
              <w:top w:val="nil"/>
              <w:left w:val="nil"/>
              <w:bottom w:val="single" w:sz="4" w:space="0" w:color="auto"/>
              <w:right w:val="single" w:sz="4" w:space="0" w:color="auto"/>
            </w:tcBorders>
            <w:shd w:val="clear" w:color="auto" w:fill="auto"/>
            <w:vAlign w:val="center"/>
          </w:tcPr>
          <w:p w:rsidR="002E057F" w:rsidRDefault="00585DB8">
            <w:pPr>
              <w:widowControl/>
              <w:rPr>
                <w:rFonts w:eastAsia="仿宋_GB2312"/>
                <w:color w:val="000000"/>
                <w:kern w:val="0"/>
                <w:sz w:val="24"/>
              </w:rPr>
            </w:pPr>
            <w:r>
              <w:rPr>
                <w:rFonts w:eastAsia="仿宋_GB2312"/>
                <w:color w:val="000000"/>
                <w:kern w:val="0"/>
                <w:sz w:val="24"/>
              </w:rPr>
              <w:t>Insurance:</w:t>
            </w:r>
          </w:p>
        </w:tc>
        <w:tc>
          <w:tcPr>
            <w:tcW w:w="4435" w:type="dxa"/>
            <w:tcBorders>
              <w:top w:val="nil"/>
              <w:left w:val="nil"/>
              <w:bottom w:val="single" w:sz="4" w:space="0" w:color="auto"/>
              <w:right w:val="single" w:sz="4" w:space="0" w:color="auto"/>
            </w:tcBorders>
            <w:shd w:val="clear" w:color="auto" w:fill="auto"/>
            <w:vAlign w:val="center"/>
          </w:tcPr>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与合同中保险条款完全一致</w:t>
            </w:r>
          </w:p>
          <w:p w:rsidR="002E057F" w:rsidRDefault="00585DB8">
            <w:pPr>
              <w:widowControl/>
              <w:rPr>
                <w:rFonts w:ascii="仿宋_GB2312" w:eastAsia="仿宋_GB2312" w:hAnsi="宋体" w:cs="宋体"/>
                <w:color w:val="000000"/>
                <w:kern w:val="0"/>
                <w:sz w:val="24"/>
              </w:rPr>
            </w:pPr>
            <w:r>
              <w:rPr>
                <w:rFonts w:ascii="仿宋_GB2312" w:eastAsia="仿宋_GB2312" w:hAnsi="宋体" w:cs="宋体" w:hint="eastAsia"/>
                <w:color w:val="000000"/>
                <w:kern w:val="0"/>
                <w:sz w:val="24"/>
              </w:rPr>
              <w:t>例如</w:t>
            </w:r>
            <w:r>
              <w:rPr>
                <w:rFonts w:eastAsia="仿宋_GB2312"/>
                <w:color w:val="000000"/>
                <w:kern w:val="0"/>
                <w:sz w:val="24"/>
              </w:rPr>
              <w:t>FOB</w:t>
            </w:r>
            <w:r>
              <w:rPr>
                <w:rFonts w:ascii="仿宋_GB2312" w:eastAsia="仿宋_GB2312" w:hAnsi="宋体" w:cs="宋体" w:hint="eastAsia"/>
                <w:color w:val="000000"/>
                <w:kern w:val="0"/>
                <w:sz w:val="24"/>
              </w:rPr>
              <w:t>方式下保险条款如下：</w:t>
            </w:r>
          </w:p>
          <w:p w:rsidR="002E057F" w:rsidRDefault="00585DB8">
            <w:pPr>
              <w:widowControl/>
              <w:rPr>
                <w:rFonts w:eastAsia="仿宋_GB2312"/>
                <w:kern w:val="0"/>
                <w:sz w:val="24"/>
              </w:rPr>
            </w:pPr>
            <w:r>
              <w:rPr>
                <w:rFonts w:eastAsia="仿宋"/>
                <w:color w:val="000000"/>
                <w:kern w:val="0"/>
                <w:sz w:val="24"/>
              </w:rPr>
              <w:t>T</w:t>
            </w:r>
            <w:r>
              <w:rPr>
                <w:rFonts w:eastAsia="仿宋" w:hint="eastAsia"/>
                <w:color w:val="000000"/>
                <w:kern w:val="0"/>
                <w:sz w:val="24"/>
              </w:rPr>
              <w:t>o</w:t>
            </w:r>
            <w:r>
              <w:rPr>
                <w:rFonts w:eastAsia="仿宋"/>
                <w:color w:val="000000"/>
                <w:kern w:val="0"/>
                <w:sz w:val="24"/>
              </w:rPr>
              <w:t xml:space="preserve"> B</w:t>
            </w:r>
            <w:r>
              <w:rPr>
                <w:rFonts w:eastAsia="仿宋" w:hint="eastAsia"/>
                <w:color w:val="000000"/>
                <w:kern w:val="0"/>
                <w:sz w:val="24"/>
              </w:rPr>
              <w:t>e</w:t>
            </w:r>
            <w:r>
              <w:rPr>
                <w:rFonts w:eastAsia="仿宋"/>
                <w:color w:val="000000"/>
                <w:kern w:val="0"/>
                <w:sz w:val="24"/>
              </w:rPr>
              <w:t xml:space="preserve"> C</w:t>
            </w:r>
            <w:r>
              <w:rPr>
                <w:rFonts w:eastAsia="仿宋" w:hint="eastAsia"/>
                <w:color w:val="000000"/>
                <w:kern w:val="0"/>
                <w:sz w:val="24"/>
              </w:rPr>
              <w:t>overed</w:t>
            </w:r>
            <w:r>
              <w:rPr>
                <w:rFonts w:eastAsia="仿宋"/>
                <w:color w:val="000000"/>
                <w:kern w:val="0"/>
                <w:sz w:val="24"/>
              </w:rPr>
              <w:t xml:space="preserve"> B</w:t>
            </w:r>
            <w:r>
              <w:rPr>
                <w:rFonts w:eastAsia="仿宋" w:hint="eastAsia"/>
                <w:color w:val="000000"/>
                <w:kern w:val="0"/>
                <w:sz w:val="24"/>
              </w:rPr>
              <w:t>y</w:t>
            </w:r>
            <w:r>
              <w:rPr>
                <w:rFonts w:eastAsia="仿宋"/>
                <w:color w:val="000000"/>
                <w:kern w:val="0"/>
                <w:sz w:val="24"/>
              </w:rPr>
              <w:t xml:space="preserve"> T</w:t>
            </w:r>
            <w:r>
              <w:rPr>
                <w:rFonts w:eastAsia="仿宋" w:hint="eastAsia"/>
                <w:color w:val="000000"/>
                <w:kern w:val="0"/>
                <w:sz w:val="24"/>
              </w:rPr>
              <w:t>he</w:t>
            </w:r>
            <w:r>
              <w:rPr>
                <w:rFonts w:eastAsia="仿宋"/>
                <w:color w:val="000000"/>
                <w:kern w:val="0"/>
                <w:sz w:val="24"/>
              </w:rPr>
              <w:t xml:space="preserve"> B</w:t>
            </w:r>
            <w:r>
              <w:rPr>
                <w:rFonts w:eastAsia="仿宋" w:hint="eastAsia"/>
                <w:color w:val="000000"/>
                <w:kern w:val="0"/>
                <w:sz w:val="24"/>
              </w:rPr>
              <w:t>uyer</w:t>
            </w:r>
            <w:r>
              <w:rPr>
                <w:rFonts w:eastAsia="仿宋"/>
                <w:color w:val="000000"/>
                <w:kern w:val="0"/>
                <w:sz w:val="24"/>
              </w:rPr>
              <w:t>.</w:t>
            </w:r>
          </w:p>
        </w:tc>
      </w:tr>
    </w:tbl>
    <w:p w:rsidR="002E057F" w:rsidRDefault="00585DB8">
      <w:pPr>
        <w:spacing w:line="560" w:lineRule="exact"/>
        <w:rPr>
          <w:rFonts w:ascii="仿宋_GB2312" w:eastAsia="仿宋_GB2312" w:hAnsi="仿宋" w:cs="宋体"/>
          <w:sz w:val="28"/>
          <w:szCs w:val="28"/>
        </w:rPr>
      </w:pPr>
      <w:r>
        <w:rPr>
          <w:rFonts w:ascii="仿宋_GB2312" w:eastAsia="仿宋_GB2312" w:hAnsi="仿宋" w:cs="宋体" w:hint="eastAsia"/>
          <w:sz w:val="28"/>
          <w:szCs w:val="28"/>
        </w:rPr>
        <w:t>参考范例：</w:t>
      </w:r>
    </w:p>
    <w:p w:rsidR="002E057F" w:rsidRDefault="00585DB8">
      <w:pPr>
        <w:snapToGrid w:val="0"/>
        <w:spacing w:line="560" w:lineRule="exact"/>
        <w:rPr>
          <w:rFonts w:eastAsia="仿宋"/>
          <w:color w:val="000000"/>
          <w:kern w:val="0"/>
          <w:sz w:val="24"/>
        </w:rPr>
      </w:pPr>
      <w:r>
        <w:rPr>
          <w:rFonts w:eastAsia="仿宋"/>
          <w:color w:val="000000"/>
          <w:kern w:val="0"/>
          <w:sz w:val="24"/>
        </w:rPr>
        <w:t>Product No.:01005</w:t>
      </w:r>
    </w:p>
    <w:p w:rsidR="002E057F" w:rsidRDefault="00585DB8">
      <w:pPr>
        <w:snapToGrid w:val="0"/>
        <w:spacing w:line="560" w:lineRule="exact"/>
        <w:rPr>
          <w:rFonts w:eastAsia="仿宋"/>
          <w:color w:val="000000"/>
          <w:kern w:val="0"/>
          <w:sz w:val="24"/>
        </w:rPr>
      </w:pPr>
      <w:r>
        <w:rPr>
          <w:rFonts w:eastAsia="仿宋"/>
          <w:color w:val="000000"/>
          <w:kern w:val="0"/>
          <w:sz w:val="24"/>
        </w:rPr>
        <w:t>Product Name: C</w:t>
      </w:r>
      <w:r>
        <w:rPr>
          <w:rFonts w:eastAsia="仿宋" w:hint="eastAsia"/>
          <w:color w:val="000000"/>
          <w:kern w:val="0"/>
          <w:sz w:val="24"/>
        </w:rPr>
        <w:t>anned</w:t>
      </w:r>
      <w:r>
        <w:rPr>
          <w:rFonts w:eastAsia="仿宋"/>
          <w:color w:val="000000"/>
          <w:kern w:val="0"/>
          <w:sz w:val="24"/>
        </w:rPr>
        <w:t xml:space="preserve"> S</w:t>
      </w:r>
      <w:r>
        <w:rPr>
          <w:rFonts w:eastAsia="仿宋" w:hint="eastAsia"/>
          <w:color w:val="000000"/>
          <w:kern w:val="0"/>
          <w:sz w:val="24"/>
        </w:rPr>
        <w:t>weet</w:t>
      </w:r>
      <w:r>
        <w:rPr>
          <w:rFonts w:eastAsia="仿宋"/>
          <w:color w:val="000000"/>
          <w:kern w:val="0"/>
          <w:sz w:val="24"/>
        </w:rPr>
        <w:t xml:space="preserve"> C</w:t>
      </w:r>
      <w:r>
        <w:rPr>
          <w:rFonts w:eastAsia="仿宋" w:hint="eastAsia"/>
          <w:color w:val="000000"/>
          <w:kern w:val="0"/>
          <w:sz w:val="24"/>
        </w:rPr>
        <w:t>orn</w:t>
      </w:r>
    </w:p>
    <w:p w:rsidR="002E057F" w:rsidRDefault="00585DB8">
      <w:pPr>
        <w:snapToGrid w:val="0"/>
        <w:spacing w:line="560" w:lineRule="exact"/>
        <w:rPr>
          <w:rFonts w:eastAsia="仿宋"/>
          <w:color w:val="000000"/>
          <w:kern w:val="0"/>
          <w:sz w:val="24"/>
        </w:rPr>
      </w:pPr>
      <w:r>
        <w:rPr>
          <w:rFonts w:eastAsia="仿宋"/>
          <w:color w:val="000000"/>
          <w:kern w:val="0"/>
          <w:sz w:val="24"/>
        </w:rPr>
        <w:t>Quantity:</w:t>
      </w:r>
      <w:r>
        <w:rPr>
          <w:rFonts w:eastAsia="仿宋" w:hint="eastAsia"/>
          <w:color w:val="000000"/>
          <w:kern w:val="0"/>
          <w:sz w:val="24"/>
        </w:rPr>
        <w:t xml:space="preserve"> </w:t>
      </w:r>
      <w:r>
        <w:rPr>
          <w:rFonts w:eastAsia="仿宋"/>
          <w:color w:val="000000"/>
          <w:kern w:val="0"/>
          <w:sz w:val="24"/>
        </w:rPr>
        <w:t>10000 C</w:t>
      </w:r>
      <w:r>
        <w:rPr>
          <w:rFonts w:eastAsia="仿宋" w:hint="eastAsia"/>
          <w:color w:val="000000"/>
          <w:kern w:val="0"/>
          <w:sz w:val="24"/>
        </w:rPr>
        <w:t>artons</w:t>
      </w:r>
    </w:p>
    <w:p w:rsidR="002E057F" w:rsidRDefault="00585DB8">
      <w:pPr>
        <w:snapToGrid w:val="0"/>
        <w:spacing w:line="560" w:lineRule="exact"/>
        <w:rPr>
          <w:rFonts w:eastAsia="仿宋"/>
          <w:color w:val="000000"/>
          <w:kern w:val="0"/>
          <w:sz w:val="24"/>
        </w:rPr>
      </w:pPr>
      <w:r>
        <w:rPr>
          <w:rFonts w:eastAsia="仿宋"/>
          <w:color w:val="000000"/>
          <w:kern w:val="0"/>
          <w:sz w:val="24"/>
        </w:rPr>
        <w:t>Unit Price:</w:t>
      </w:r>
      <w:r>
        <w:rPr>
          <w:rFonts w:eastAsia="仿宋" w:hint="eastAsia"/>
          <w:color w:val="000000"/>
          <w:kern w:val="0"/>
          <w:sz w:val="24"/>
        </w:rPr>
        <w:t xml:space="preserve"> </w:t>
      </w:r>
      <w:r>
        <w:rPr>
          <w:rFonts w:eastAsia="仿宋"/>
          <w:color w:val="000000"/>
          <w:kern w:val="0"/>
          <w:sz w:val="24"/>
        </w:rPr>
        <w:t>USD 5.3 P</w:t>
      </w:r>
      <w:r>
        <w:rPr>
          <w:rFonts w:eastAsia="仿宋" w:hint="eastAsia"/>
          <w:color w:val="000000"/>
          <w:kern w:val="0"/>
          <w:sz w:val="24"/>
        </w:rPr>
        <w:t>er</w:t>
      </w:r>
      <w:r>
        <w:rPr>
          <w:rFonts w:eastAsia="仿宋"/>
          <w:color w:val="000000"/>
          <w:kern w:val="0"/>
          <w:sz w:val="24"/>
        </w:rPr>
        <w:t xml:space="preserve"> C</w:t>
      </w:r>
      <w:r>
        <w:rPr>
          <w:rFonts w:eastAsia="仿宋" w:hint="eastAsia"/>
          <w:color w:val="000000"/>
          <w:kern w:val="0"/>
          <w:sz w:val="24"/>
        </w:rPr>
        <w:t>arton</w:t>
      </w:r>
      <w:r>
        <w:rPr>
          <w:rFonts w:eastAsia="仿宋"/>
          <w:color w:val="000000"/>
          <w:kern w:val="0"/>
          <w:sz w:val="24"/>
        </w:rPr>
        <w:t xml:space="preserve"> CIF N</w:t>
      </w:r>
      <w:r>
        <w:rPr>
          <w:rFonts w:eastAsia="仿宋" w:hint="eastAsia"/>
          <w:color w:val="000000"/>
          <w:kern w:val="0"/>
          <w:sz w:val="24"/>
        </w:rPr>
        <w:t xml:space="preserve">ew </w:t>
      </w:r>
      <w:r>
        <w:rPr>
          <w:rFonts w:eastAsia="仿宋"/>
          <w:color w:val="000000"/>
          <w:kern w:val="0"/>
          <w:sz w:val="24"/>
        </w:rPr>
        <w:t>Y</w:t>
      </w:r>
      <w:r>
        <w:rPr>
          <w:rFonts w:eastAsia="仿宋" w:hint="eastAsia"/>
          <w:color w:val="000000"/>
          <w:kern w:val="0"/>
          <w:sz w:val="24"/>
        </w:rPr>
        <w:t>ork, America</w:t>
      </w:r>
    </w:p>
    <w:p w:rsidR="002E057F" w:rsidRDefault="00585DB8">
      <w:pPr>
        <w:snapToGrid w:val="0"/>
        <w:spacing w:line="560" w:lineRule="exact"/>
        <w:rPr>
          <w:rFonts w:eastAsia="仿宋"/>
          <w:color w:val="000000"/>
          <w:kern w:val="0"/>
          <w:sz w:val="24"/>
        </w:rPr>
      </w:pPr>
      <w:r>
        <w:rPr>
          <w:rFonts w:eastAsia="仿宋"/>
          <w:color w:val="000000"/>
          <w:kern w:val="0"/>
          <w:sz w:val="24"/>
        </w:rPr>
        <w:t>Amount:</w:t>
      </w:r>
      <w:r>
        <w:rPr>
          <w:rFonts w:eastAsia="仿宋" w:hint="eastAsia"/>
          <w:color w:val="000000"/>
          <w:kern w:val="0"/>
          <w:sz w:val="24"/>
        </w:rPr>
        <w:t xml:space="preserve"> </w:t>
      </w:r>
      <w:r>
        <w:rPr>
          <w:rFonts w:eastAsia="仿宋"/>
          <w:color w:val="000000"/>
          <w:kern w:val="0"/>
          <w:sz w:val="24"/>
        </w:rPr>
        <w:t>USD53000</w:t>
      </w:r>
    </w:p>
    <w:p w:rsidR="002E057F" w:rsidRDefault="00585DB8">
      <w:pPr>
        <w:snapToGrid w:val="0"/>
        <w:spacing w:line="560" w:lineRule="exact"/>
        <w:rPr>
          <w:rFonts w:eastAsia="仿宋"/>
          <w:color w:val="000000"/>
          <w:kern w:val="0"/>
          <w:sz w:val="24"/>
        </w:rPr>
      </w:pPr>
      <w:r>
        <w:rPr>
          <w:rFonts w:eastAsia="仿宋"/>
          <w:color w:val="000000"/>
          <w:kern w:val="0"/>
          <w:sz w:val="24"/>
        </w:rPr>
        <w:t>Payment:</w:t>
      </w:r>
      <w:r>
        <w:rPr>
          <w:rFonts w:eastAsia="仿宋" w:hint="eastAsia"/>
          <w:color w:val="000000"/>
          <w:kern w:val="0"/>
          <w:sz w:val="24"/>
        </w:rPr>
        <w:t xml:space="preserve"> </w:t>
      </w:r>
      <w:r>
        <w:rPr>
          <w:rFonts w:eastAsia="仿宋"/>
          <w:color w:val="000000"/>
          <w:kern w:val="0"/>
          <w:sz w:val="24"/>
        </w:rPr>
        <w:t>L/C A</w:t>
      </w:r>
      <w:r>
        <w:rPr>
          <w:rFonts w:eastAsia="仿宋" w:hint="eastAsia"/>
          <w:color w:val="000000"/>
          <w:kern w:val="0"/>
          <w:sz w:val="24"/>
        </w:rPr>
        <w:t>t</w:t>
      </w:r>
      <w:r>
        <w:rPr>
          <w:rFonts w:eastAsia="仿宋"/>
          <w:color w:val="000000"/>
          <w:kern w:val="0"/>
          <w:sz w:val="24"/>
        </w:rPr>
        <w:t xml:space="preserve"> 30 D</w:t>
      </w:r>
      <w:r>
        <w:rPr>
          <w:rFonts w:eastAsia="仿宋" w:hint="eastAsia"/>
          <w:color w:val="000000"/>
          <w:kern w:val="0"/>
          <w:sz w:val="24"/>
        </w:rPr>
        <w:t>ays</w:t>
      </w:r>
      <w:r>
        <w:rPr>
          <w:rFonts w:eastAsia="仿宋"/>
          <w:color w:val="000000"/>
          <w:kern w:val="0"/>
          <w:sz w:val="24"/>
        </w:rPr>
        <w:t xml:space="preserve"> A</w:t>
      </w:r>
      <w:r>
        <w:rPr>
          <w:rFonts w:eastAsia="仿宋" w:hint="eastAsia"/>
          <w:color w:val="000000"/>
          <w:kern w:val="0"/>
          <w:sz w:val="24"/>
        </w:rPr>
        <w:t>fter</w:t>
      </w:r>
      <w:r>
        <w:rPr>
          <w:rFonts w:eastAsia="仿宋"/>
          <w:color w:val="000000"/>
          <w:kern w:val="0"/>
          <w:sz w:val="24"/>
        </w:rPr>
        <w:t xml:space="preserve"> S</w:t>
      </w:r>
      <w:r>
        <w:rPr>
          <w:rFonts w:eastAsia="仿宋" w:hint="eastAsia"/>
          <w:color w:val="000000"/>
          <w:kern w:val="0"/>
          <w:sz w:val="24"/>
        </w:rPr>
        <w:t>ight</w:t>
      </w:r>
    </w:p>
    <w:p w:rsidR="002E057F" w:rsidRDefault="00585DB8">
      <w:pPr>
        <w:snapToGrid w:val="0"/>
        <w:spacing w:line="560" w:lineRule="exact"/>
        <w:rPr>
          <w:rFonts w:eastAsia="仿宋"/>
          <w:color w:val="000000"/>
          <w:kern w:val="0"/>
          <w:sz w:val="24"/>
        </w:rPr>
      </w:pPr>
      <w:r>
        <w:rPr>
          <w:rFonts w:eastAsia="仿宋"/>
          <w:color w:val="000000"/>
          <w:kern w:val="0"/>
          <w:sz w:val="24"/>
        </w:rPr>
        <w:t>Means of Transport:</w:t>
      </w:r>
      <w:r>
        <w:rPr>
          <w:rFonts w:eastAsia="仿宋" w:hint="eastAsia"/>
          <w:color w:val="000000"/>
          <w:kern w:val="0"/>
          <w:sz w:val="24"/>
        </w:rPr>
        <w:t xml:space="preserve"> </w:t>
      </w:r>
      <w:r>
        <w:rPr>
          <w:rFonts w:eastAsia="仿宋"/>
          <w:color w:val="000000"/>
          <w:kern w:val="0"/>
          <w:sz w:val="24"/>
        </w:rPr>
        <w:t>B</w:t>
      </w:r>
      <w:r>
        <w:rPr>
          <w:rFonts w:eastAsia="仿宋" w:hint="eastAsia"/>
          <w:color w:val="000000"/>
          <w:kern w:val="0"/>
          <w:sz w:val="24"/>
        </w:rPr>
        <w:t>y</w:t>
      </w:r>
      <w:r>
        <w:rPr>
          <w:rFonts w:eastAsia="仿宋"/>
          <w:color w:val="000000"/>
          <w:kern w:val="0"/>
          <w:sz w:val="24"/>
        </w:rPr>
        <w:t xml:space="preserve"> V</w:t>
      </w:r>
      <w:r>
        <w:rPr>
          <w:rFonts w:eastAsia="仿宋" w:hint="eastAsia"/>
          <w:color w:val="000000"/>
          <w:kern w:val="0"/>
          <w:sz w:val="24"/>
        </w:rPr>
        <w:t>essel</w:t>
      </w:r>
    </w:p>
    <w:p w:rsidR="002E057F" w:rsidRDefault="00585DB8">
      <w:pPr>
        <w:snapToGrid w:val="0"/>
        <w:spacing w:line="560" w:lineRule="exact"/>
        <w:rPr>
          <w:rFonts w:eastAsia="仿宋"/>
          <w:color w:val="000000"/>
          <w:kern w:val="0"/>
          <w:sz w:val="24"/>
        </w:rPr>
      </w:pPr>
      <w:r>
        <w:rPr>
          <w:rFonts w:eastAsia="仿宋"/>
          <w:color w:val="000000"/>
          <w:kern w:val="0"/>
          <w:sz w:val="24"/>
        </w:rPr>
        <w:t>Port of Shipment:</w:t>
      </w:r>
      <w:r>
        <w:rPr>
          <w:rFonts w:eastAsia="仿宋" w:hint="eastAsia"/>
          <w:color w:val="000000"/>
          <w:kern w:val="0"/>
          <w:sz w:val="24"/>
        </w:rPr>
        <w:t xml:space="preserve"> </w:t>
      </w:r>
      <w:r>
        <w:rPr>
          <w:rFonts w:eastAsia="仿宋"/>
          <w:color w:val="000000"/>
          <w:kern w:val="0"/>
          <w:sz w:val="24"/>
        </w:rPr>
        <w:t>S</w:t>
      </w:r>
      <w:r>
        <w:rPr>
          <w:rFonts w:eastAsia="仿宋" w:hint="eastAsia"/>
          <w:color w:val="000000"/>
          <w:kern w:val="0"/>
          <w:sz w:val="24"/>
        </w:rPr>
        <w:t>hanghai, China</w:t>
      </w:r>
    </w:p>
    <w:p w:rsidR="002E057F" w:rsidRDefault="00585DB8">
      <w:pPr>
        <w:snapToGrid w:val="0"/>
        <w:spacing w:line="560" w:lineRule="exact"/>
        <w:rPr>
          <w:rFonts w:eastAsia="仿宋"/>
          <w:color w:val="000000"/>
          <w:kern w:val="0"/>
          <w:sz w:val="24"/>
        </w:rPr>
      </w:pPr>
      <w:r>
        <w:rPr>
          <w:rFonts w:eastAsia="仿宋"/>
          <w:color w:val="000000"/>
          <w:kern w:val="0"/>
          <w:sz w:val="24"/>
        </w:rPr>
        <w:t>Port of Destination:</w:t>
      </w:r>
      <w:r>
        <w:rPr>
          <w:rFonts w:eastAsia="仿宋" w:hint="eastAsia"/>
          <w:color w:val="000000"/>
          <w:kern w:val="0"/>
          <w:sz w:val="24"/>
        </w:rPr>
        <w:t xml:space="preserve"> </w:t>
      </w:r>
      <w:r>
        <w:rPr>
          <w:rFonts w:eastAsia="仿宋"/>
          <w:color w:val="000000"/>
          <w:kern w:val="0"/>
          <w:sz w:val="24"/>
        </w:rPr>
        <w:t>N</w:t>
      </w:r>
      <w:r>
        <w:rPr>
          <w:rFonts w:eastAsia="仿宋" w:hint="eastAsia"/>
          <w:color w:val="000000"/>
          <w:kern w:val="0"/>
          <w:sz w:val="24"/>
        </w:rPr>
        <w:t xml:space="preserve">ew </w:t>
      </w:r>
      <w:r>
        <w:rPr>
          <w:rFonts w:eastAsia="仿宋"/>
          <w:color w:val="000000"/>
          <w:kern w:val="0"/>
          <w:sz w:val="24"/>
        </w:rPr>
        <w:t>Y</w:t>
      </w:r>
      <w:r>
        <w:rPr>
          <w:rFonts w:eastAsia="仿宋" w:hint="eastAsia"/>
          <w:color w:val="000000"/>
          <w:kern w:val="0"/>
          <w:sz w:val="24"/>
        </w:rPr>
        <w:t>ork, America</w:t>
      </w:r>
    </w:p>
    <w:p w:rsidR="002E057F" w:rsidRDefault="00585DB8">
      <w:pPr>
        <w:snapToGrid w:val="0"/>
        <w:spacing w:line="560" w:lineRule="exact"/>
        <w:rPr>
          <w:rFonts w:eastAsia="仿宋"/>
          <w:color w:val="000000"/>
          <w:kern w:val="0"/>
          <w:sz w:val="24"/>
        </w:rPr>
      </w:pPr>
      <w:r>
        <w:rPr>
          <w:rFonts w:eastAsia="仿宋"/>
          <w:color w:val="000000"/>
          <w:kern w:val="0"/>
          <w:sz w:val="24"/>
        </w:rPr>
        <w:t>Insurance:</w:t>
      </w:r>
      <w:r>
        <w:rPr>
          <w:rFonts w:eastAsia="仿宋" w:hint="eastAsia"/>
          <w:color w:val="000000"/>
          <w:kern w:val="0"/>
          <w:sz w:val="24"/>
        </w:rPr>
        <w:t xml:space="preserve"> </w:t>
      </w:r>
      <w:r>
        <w:rPr>
          <w:rFonts w:eastAsia="仿宋"/>
          <w:color w:val="000000"/>
          <w:kern w:val="0"/>
          <w:sz w:val="24"/>
        </w:rPr>
        <w:t>F</w:t>
      </w:r>
      <w:r>
        <w:rPr>
          <w:rFonts w:eastAsia="仿宋" w:hint="eastAsia"/>
          <w:color w:val="000000"/>
          <w:kern w:val="0"/>
          <w:sz w:val="24"/>
        </w:rPr>
        <w:t>or</w:t>
      </w:r>
      <w:r>
        <w:rPr>
          <w:rFonts w:eastAsia="仿宋"/>
          <w:color w:val="000000"/>
          <w:kern w:val="0"/>
          <w:sz w:val="24"/>
        </w:rPr>
        <w:t xml:space="preserve"> 110 P</w:t>
      </w:r>
      <w:r>
        <w:rPr>
          <w:rFonts w:eastAsia="仿宋" w:hint="eastAsia"/>
          <w:color w:val="000000"/>
          <w:kern w:val="0"/>
          <w:sz w:val="24"/>
        </w:rPr>
        <w:t>ercent</w:t>
      </w:r>
      <w:r>
        <w:rPr>
          <w:rFonts w:eastAsia="仿宋"/>
          <w:color w:val="000000"/>
          <w:kern w:val="0"/>
          <w:sz w:val="24"/>
        </w:rPr>
        <w:t xml:space="preserve"> O</w:t>
      </w:r>
      <w:r>
        <w:rPr>
          <w:rFonts w:eastAsia="仿宋" w:hint="eastAsia"/>
          <w:color w:val="000000"/>
          <w:kern w:val="0"/>
          <w:sz w:val="24"/>
        </w:rPr>
        <w:t>f</w:t>
      </w:r>
      <w:r>
        <w:rPr>
          <w:rFonts w:eastAsia="仿宋"/>
          <w:color w:val="000000"/>
          <w:kern w:val="0"/>
          <w:sz w:val="24"/>
        </w:rPr>
        <w:t xml:space="preserve"> T</w:t>
      </w:r>
      <w:r>
        <w:rPr>
          <w:rFonts w:eastAsia="仿宋" w:hint="eastAsia"/>
          <w:color w:val="000000"/>
          <w:kern w:val="0"/>
          <w:sz w:val="24"/>
        </w:rPr>
        <w:t>he</w:t>
      </w:r>
      <w:r>
        <w:rPr>
          <w:rFonts w:eastAsia="仿宋"/>
          <w:color w:val="000000"/>
          <w:kern w:val="0"/>
          <w:sz w:val="24"/>
        </w:rPr>
        <w:t xml:space="preserve"> I</w:t>
      </w:r>
      <w:r>
        <w:rPr>
          <w:rFonts w:eastAsia="仿宋" w:hint="eastAsia"/>
          <w:color w:val="000000"/>
          <w:kern w:val="0"/>
          <w:sz w:val="24"/>
        </w:rPr>
        <w:t>nvoice</w:t>
      </w:r>
      <w:r>
        <w:rPr>
          <w:rFonts w:eastAsia="仿宋"/>
          <w:color w:val="000000"/>
          <w:kern w:val="0"/>
          <w:sz w:val="24"/>
        </w:rPr>
        <w:t xml:space="preserve"> V</w:t>
      </w:r>
      <w:r>
        <w:rPr>
          <w:rFonts w:eastAsia="仿宋" w:hint="eastAsia"/>
          <w:color w:val="000000"/>
          <w:kern w:val="0"/>
          <w:sz w:val="24"/>
        </w:rPr>
        <w:t>alue</w:t>
      </w:r>
      <w:r>
        <w:rPr>
          <w:rFonts w:eastAsia="仿宋"/>
          <w:color w:val="000000"/>
          <w:kern w:val="0"/>
          <w:sz w:val="24"/>
        </w:rPr>
        <w:t xml:space="preserve"> C</w:t>
      </w:r>
      <w:r>
        <w:rPr>
          <w:rFonts w:eastAsia="仿宋" w:hint="eastAsia"/>
          <w:color w:val="000000"/>
          <w:kern w:val="0"/>
          <w:sz w:val="24"/>
        </w:rPr>
        <w:t>overing</w:t>
      </w:r>
      <w:r>
        <w:rPr>
          <w:rFonts w:eastAsia="仿宋"/>
          <w:color w:val="000000"/>
          <w:kern w:val="0"/>
          <w:sz w:val="24"/>
        </w:rPr>
        <w:t xml:space="preserve"> I</w:t>
      </w:r>
      <w:r>
        <w:rPr>
          <w:rFonts w:eastAsia="仿宋" w:hint="eastAsia"/>
          <w:color w:val="000000"/>
          <w:kern w:val="0"/>
          <w:sz w:val="24"/>
        </w:rPr>
        <w:t>nstitute</w:t>
      </w:r>
      <w:r>
        <w:rPr>
          <w:rFonts w:eastAsia="仿宋"/>
          <w:color w:val="000000"/>
          <w:kern w:val="0"/>
          <w:sz w:val="24"/>
        </w:rPr>
        <w:t xml:space="preserve"> C</w:t>
      </w:r>
      <w:r>
        <w:rPr>
          <w:rFonts w:eastAsia="仿宋" w:hint="eastAsia"/>
          <w:color w:val="000000"/>
          <w:kern w:val="0"/>
          <w:sz w:val="24"/>
        </w:rPr>
        <w:t>argo</w:t>
      </w:r>
      <w:r>
        <w:rPr>
          <w:rFonts w:eastAsia="仿宋"/>
          <w:color w:val="000000"/>
          <w:kern w:val="0"/>
          <w:sz w:val="24"/>
        </w:rPr>
        <w:t xml:space="preserve"> C</w:t>
      </w:r>
      <w:r>
        <w:rPr>
          <w:rFonts w:eastAsia="仿宋" w:hint="eastAsia"/>
          <w:color w:val="000000"/>
          <w:kern w:val="0"/>
          <w:sz w:val="24"/>
        </w:rPr>
        <w:t>lauses(A)</w:t>
      </w:r>
      <w:r>
        <w:rPr>
          <w:rFonts w:eastAsia="仿宋"/>
          <w:color w:val="000000"/>
          <w:kern w:val="0"/>
          <w:sz w:val="24"/>
        </w:rPr>
        <w:t>,I</w:t>
      </w:r>
      <w:r>
        <w:rPr>
          <w:rFonts w:eastAsia="仿宋" w:hint="eastAsia"/>
          <w:color w:val="000000"/>
          <w:kern w:val="0"/>
          <w:sz w:val="24"/>
        </w:rPr>
        <w:t>nstitute</w:t>
      </w:r>
      <w:r>
        <w:rPr>
          <w:rFonts w:eastAsia="仿宋"/>
          <w:color w:val="000000"/>
          <w:kern w:val="0"/>
          <w:sz w:val="24"/>
        </w:rPr>
        <w:t xml:space="preserve"> W</w:t>
      </w:r>
      <w:r>
        <w:rPr>
          <w:rFonts w:eastAsia="仿宋" w:hint="eastAsia"/>
          <w:color w:val="000000"/>
          <w:kern w:val="0"/>
          <w:sz w:val="24"/>
        </w:rPr>
        <w:t>ar</w:t>
      </w:r>
      <w:r>
        <w:rPr>
          <w:rFonts w:eastAsia="仿宋"/>
          <w:color w:val="000000"/>
          <w:kern w:val="0"/>
          <w:sz w:val="24"/>
        </w:rPr>
        <w:t xml:space="preserve"> C</w:t>
      </w:r>
      <w:r>
        <w:rPr>
          <w:rFonts w:eastAsia="仿宋" w:hint="eastAsia"/>
          <w:color w:val="000000"/>
          <w:kern w:val="0"/>
          <w:sz w:val="24"/>
        </w:rPr>
        <w:t>lauses</w:t>
      </w:r>
      <w:r>
        <w:rPr>
          <w:rFonts w:eastAsia="仿宋"/>
          <w:color w:val="000000"/>
          <w:kern w:val="0"/>
          <w:sz w:val="24"/>
        </w:rPr>
        <w:t>,</w:t>
      </w:r>
      <w:r>
        <w:rPr>
          <w:rFonts w:eastAsia="仿宋" w:hint="eastAsia"/>
          <w:color w:val="000000"/>
          <w:kern w:val="0"/>
          <w:sz w:val="24"/>
        </w:rPr>
        <w:t xml:space="preserve"> </w:t>
      </w:r>
      <w:r>
        <w:rPr>
          <w:rFonts w:eastAsia="仿宋"/>
          <w:color w:val="000000"/>
          <w:kern w:val="0"/>
          <w:sz w:val="24"/>
        </w:rPr>
        <w:t>I</w:t>
      </w:r>
      <w:r>
        <w:rPr>
          <w:rFonts w:eastAsia="仿宋" w:hint="eastAsia"/>
          <w:color w:val="000000"/>
          <w:kern w:val="0"/>
          <w:sz w:val="24"/>
        </w:rPr>
        <w:t>nstitute</w:t>
      </w:r>
      <w:r>
        <w:rPr>
          <w:rFonts w:eastAsia="仿宋"/>
          <w:color w:val="000000"/>
          <w:kern w:val="0"/>
          <w:sz w:val="24"/>
        </w:rPr>
        <w:t xml:space="preserve"> S</w:t>
      </w:r>
      <w:r>
        <w:rPr>
          <w:rFonts w:eastAsia="仿宋" w:hint="eastAsia"/>
          <w:color w:val="000000"/>
          <w:kern w:val="0"/>
          <w:sz w:val="24"/>
        </w:rPr>
        <w:t>trikes</w:t>
      </w:r>
      <w:r>
        <w:rPr>
          <w:rFonts w:eastAsia="仿宋"/>
          <w:color w:val="000000"/>
          <w:kern w:val="0"/>
          <w:sz w:val="24"/>
        </w:rPr>
        <w:t xml:space="preserve"> C</w:t>
      </w:r>
      <w:r>
        <w:rPr>
          <w:rFonts w:eastAsia="仿宋" w:hint="eastAsia"/>
          <w:color w:val="000000"/>
          <w:kern w:val="0"/>
          <w:sz w:val="24"/>
        </w:rPr>
        <w:t>lauses</w:t>
      </w:r>
      <w:r>
        <w:rPr>
          <w:rFonts w:eastAsia="仿宋"/>
          <w:color w:val="000000"/>
          <w:kern w:val="0"/>
          <w:sz w:val="24"/>
        </w:rPr>
        <w:t>.</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（4）交易磋商的结果必须与正式签订的合同一致。</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（5）“接受”函电的正文中包含关键词“</w:t>
      </w:r>
      <w:r>
        <w:rPr>
          <w:rFonts w:eastAsia="仿宋_GB2312"/>
          <w:sz w:val="28"/>
          <w:szCs w:val="28"/>
        </w:rPr>
        <w:t>accept</w:t>
      </w:r>
      <w:r>
        <w:rPr>
          <w:rFonts w:ascii="仿宋_GB2312" w:eastAsia="仿宋_GB2312" w:hAnsi="仿宋" w:cs="宋体" w:hint="eastAsia"/>
          <w:sz w:val="28"/>
          <w:szCs w:val="28"/>
        </w:rPr>
        <w:t>”或“</w:t>
      </w:r>
      <w:r>
        <w:rPr>
          <w:rFonts w:eastAsia="仿宋_GB2312"/>
          <w:sz w:val="28"/>
          <w:szCs w:val="28"/>
        </w:rPr>
        <w:t>accepted</w:t>
      </w:r>
      <w:r>
        <w:rPr>
          <w:rFonts w:ascii="仿宋_GB2312" w:eastAsia="仿宋_GB2312" w:hAnsi="仿宋" w:cs="宋体" w:hint="eastAsia"/>
          <w:sz w:val="28"/>
          <w:szCs w:val="28"/>
        </w:rPr>
        <w:t>”。</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*填写进出口成本预算表</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lastRenderedPageBreak/>
        <w:t>进出口双方都必须严格依照双方最终商定的各项条款在系统中填写最终的成本预算表。合同签订完成后，进出口成本预算表会显示“实际发生额”，即为正确答案。</w:t>
      </w:r>
    </w:p>
    <w:p w:rsidR="002E057F" w:rsidRDefault="00585DB8">
      <w:pPr>
        <w:numPr>
          <w:ilvl w:val="0"/>
          <w:numId w:val="1"/>
        </w:numPr>
        <w:rPr>
          <w:rFonts w:ascii="仿宋_GB2312" w:eastAsia="仿宋_GB2312" w:hAnsi="仿宋" w:cs="宋体"/>
          <w:sz w:val="28"/>
          <w:szCs w:val="28"/>
        </w:rPr>
      </w:pPr>
      <w:r>
        <w:rPr>
          <w:rFonts w:ascii="仿宋_GB2312" w:eastAsia="仿宋_GB2312" w:hAnsi="仿宋" w:cs="宋体" w:hint="eastAsia"/>
          <w:sz w:val="28"/>
          <w:szCs w:val="28"/>
        </w:rPr>
        <w:t>出口商填写出口成本预算表</w:t>
      </w:r>
    </w:p>
    <w:p w:rsidR="002E057F" w:rsidRDefault="00585DB8">
      <w:pPr>
        <w:jc w:val="center"/>
        <w:rPr>
          <w:rFonts w:ascii="仿宋_GB2312" w:eastAsia="仿宋_GB2312" w:hAnsi="仿宋" w:cs="宋体"/>
          <w:sz w:val="28"/>
          <w:szCs w:val="28"/>
        </w:rPr>
      </w:pPr>
      <w:r>
        <w:rPr>
          <w:noProof/>
        </w:rPr>
        <w:drawing>
          <wp:inline distT="0" distB="0" distL="0" distR="0">
            <wp:extent cx="5191760" cy="7067550"/>
            <wp:effectExtent l="19050" t="0" r="8742" b="0"/>
            <wp:docPr id="1" name="图片 265" descr="D:\比赛\国赛\方案\截图\出口预算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5" descr="D:\比赛\国赛\方案\截图\出口预算表.png"/>
                    <pic:cNvPicPr>
                      <a:picLocks noChangeAspect="1" noChangeArrowheads="1"/>
                    </pic:cNvPicPr>
                  </pic:nvPicPr>
                  <pic:blipFill>
                    <a:blip r:embed="rId9"/>
                    <a:srcRect/>
                    <a:stretch>
                      <a:fillRect/>
                    </a:stretch>
                  </pic:blipFill>
                  <pic:spPr>
                    <a:xfrm>
                      <a:off x="0" y="0"/>
                      <a:ext cx="5194800" cy="7071486"/>
                    </a:xfrm>
                    <a:prstGeom prst="rect">
                      <a:avLst/>
                    </a:prstGeom>
                    <a:noFill/>
                    <a:ln w="9525">
                      <a:noFill/>
                      <a:miter lim="800000"/>
                      <a:headEnd/>
                      <a:tailEnd/>
                    </a:ln>
                  </pic:spPr>
                </pic:pic>
              </a:graphicData>
            </a:graphic>
          </wp:inline>
        </w:drawing>
      </w:r>
    </w:p>
    <w:p w:rsidR="002E057F" w:rsidRDefault="00585DB8">
      <w:pPr>
        <w:rPr>
          <w:rFonts w:ascii="仿宋_GB2312" w:eastAsia="仿宋_GB2312" w:hAnsi="仿宋" w:cs="宋体"/>
          <w:sz w:val="28"/>
          <w:szCs w:val="28"/>
        </w:rPr>
      </w:pPr>
      <w:r>
        <w:rPr>
          <w:rFonts w:ascii="仿宋_GB2312" w:eastAsia="仿宋_GB2312" w:hAnsi="仿宋" w:cs="宋体" w:hint="eastAsia"/>
          <w:sz w:val="28"/>
          <w:szCs w:val="28"/>
        </w:rPr>
        <w:lastRenderedPageBreak/>
        <w:t>2.进口商填写进口成本预算表</w:t>
      </w:r>
    </w:p>
    <w:p w:rsidR="002E057F" w:rsidRDefault="00585DB8">
      <w:pPr>
        <w:jc w:val="center"/>
        <w:rPr>
          <w:rFonts w:ascii="仿宋" w:eastAsia="仿宋" w:hAnsi="仿宋" w:cs="宋体"/>
          <w:sz w:val="28"/>
          <w:szCs w:val="28"/>
        </w:rPr>
      </w:pPr>
      <w:r>
        <w:rPr>
          <w:rFonts w:ascii="仿宋" w:eastAsia="仿宋" w:hAnsi="仿宋" w:cs="宋体"/>
          <w:noProof/>
          <w:sz w:val="28"/>
          <w:szCs w:val="28"/>
        </w:rPr>
        <w:drawing>
          <wp:inline distT="0" distB="0" distL="0" distR="0">
            <wp:extent cx="5191760" cy="7877175"/>
            <wp:effectExtent l="19050" t="0" r="8586" b="0"/>
            <wp:docPr id="3" name="图片 1" descr="C:\Users\Administrator\Desktop\预算表日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Desktop\预算表日本.png"/>
                    <pic:cNvPicPr>
                      <a:picLocks noChangeAspect="1" noChangeArrowheads="1"/>
                    </pic:cNvPicPr>
                  </pic:nvPicPr>
                  <pic:blipFill>
                    <a:blip r:embed="rId10"/>
                    <a:srcRect/>
                    <a:stretch>
                      <a:fillRect/>
                    </a:stretch>
                  </pic:blipFill>
                  <pic:spPr>
                    <a:xfrm>
                      <a:off x="0" y="0"/>
                      <a:ext cx="5194800" cy="7881327"/>
                    </a:xfrm>
                    <a:prstGeom prst="rect">
                      <a:avLst/>
                    </a:prstGeom>
                    <a:noFill/>
                    <a:ln w="9525">
                      <a:noFill/>
                      <a:miter lim="800000"/>
                      <a:headEnd/>
                      <a:tailEnd/>
                    </a:ln>
                  </pic:spPr>
                </pic:pic>
              </a:graphicData>
            </a:graphic>
          </wp:inline>
        </w:drawing>
      </w:r>
    </w:p>
    <w:p w:rsidR="002E057F" w:rsidRDefault="002E057F">
      <w:pPr>
        <w:rPr>
          <w:rFonts w:ascii="仿宋" w:eastAsia="仿宋" w:hAnsi="仿宋" w:cs="宋体"/>
          <w:sz w:val="28"/>
          <w:szCs w:val="28"/>
        </w:rPr>
      </w:pP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lastRenderedPageBreak/>
        <w:t>*签订合同</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根据进出口双方的磋商结果由出口商起草合同，检查无误后签字盖章并发送给进口商确认。进口商须仔细检查合同各项条款，如有异议，应拒绝合同，并联系出口商要求其尽快修改；如无异议，即可确认合同，则该笔业务会进入到“历史业务”中，标志着该业务全部完成。</w:t>
      </w:r>
    </w:p>
    <w:p w:rsidR="002E057F" w:rsidRDefault="00585DB8">
      <w:pPr>
        <w:widowControl/>
        <w:jc w:val="center"/>
        <w:rPr>
          <w:rFonts w:ascii="仿宋" w:eastAsia="仿宋" w:hAnsi="仿宋"/>
          <w:sz w:val="28"/>
          <w:szCs w:val="28"/>
        </w:rPr>
      </w:pPr>
      <w:r>
        <w:rPr>
          <w:rFonts w:ascii="仿宋_GB2312" w:eastAsia="仿宋_GB2312" w:hAnsi="仿宋" w:cs="宋体" w:hint="eastAsia"/>
          <w:noProof/>
          <w:sz w:val="28"/>
          <w:szCs w:val="28"/>
        </w:rPr>
        <w:drawing>
          <wp:inline distT="0" distB="0" distL="0" distR="0">
            <wp:extent cx="5194300" cy="5177790"/>
            <wp:effectExtent l="1905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srcRect/>
                    <a:stretch>
                      <a:fillRect/>
                    </a:stretch>
                  </pic:blipFill>
                  <pic:spPr>
                    <a:xfrm>
                      <a:off x="0" y="0"/>
                      <a:ext cx="5194300" cy="5177790"/>
                    </a:xfrm>
                    <a:prstGeom prst="rect">
                      <a:avLst/>
                    </a:prstGeom>
                    <a:noFill/>
                    <a:ln w="9525">
                      <a:noFill/>
                      <a:miter lim="800000"/>
                      <a:headEnd/>
                      <a:tailEnd/>
                    </a:ln>
                  </pic:spPr>
                </pic:pic>
              </a:graphicData>
            </a:graphic>
          </wp:inline>
        </w:drawing>
      </w:r>
    </w:p>
    <w:p w:rsidR="002E057F" w:rsidRDefault="00585DB8">
      <w:pPr>
        <w:spacing w:line="560" w:lineRule="exact"/>
        <w:ind w:firstLineChars="200" w:firstLine="560"/>
        <w:rPr>
          <w:rFonts w:ascii="仿宋_GB2312" w:eastAsia="仿宋_GB2312" w:hAnsi="仿宋" w:cs="宋体"/>
          <w:color w:val="FF0000"/>
          <w:sz w:val="28"/>
          <w:szCs w:val="28"/>
        </w:rPr>
      </w:pPr>
      <w:bookmarkStart w:id="5" w:name="_Toc460925243"/>
      <w:r>
        <w:rPr>
          <w:rFonts w:ascii="仿宋_GB2312" w:eastAsia="仿宋_GB2312" w:hAnsi="仿宋" w:cs="宋体" w:hint="eastAsia"/>
          <w:sz w:val="28"/>
          <w:szCs w:val="28"/>
        </w:rPr>
        <w:t>（二）外贸跟单能力模块</w:t>
      </w:r>
      <w:bookmarkEnd w:id="5"/>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系统给定一笔已签订完成的出口业务合同和一笔已签订完成的进口业务合同，选手需完成这两笔业务的单证制作及业务履约的全部</w:t>
      </w:r>
      <w:r>
        <w:rPr>
          <w:rFonts w:ascii="仿宋_GB2312" w:eastAsia="仿宋_GB2312" w:hAnsi="仿宋" w:cs="宋体" w:hint="eastAsia"/>
          <w:sz w:val="28"/>
          <w:szCs w:val="28"/>
        </w:rPr>
        <w:lastRenderedPageBreak/>
        <w:t>流程。</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业务背景资料：</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贸易国家：中国、日本</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贸易术语：CFR</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支付方式：T/T（定金+尾款）</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运输方式：海运</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*出口业务部分</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1.缮制出口业务中的各种外贸单证，具体如下：</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（1）商业发票</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（2）装箱单</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（3）国际海运委托书</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（4）出境货物报检单</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（5）一般原产地证/普惠制产地证</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（6）出口货物报关单</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（7）境内汇款申请书</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2.完成出口业务流程，具体如下：</w:t>
      </w:r>
    </w:p>
    <w:p w:rsidR="002E057F" w:rsidRDefault="00585DB8">
      <w:pPr>
        <w:spacing w:line="360" w:lineRule="auto"/>
        <w:jc w:val="center"/>
        <w:rPr>
          <w:rFonts w:ascii="仿宋" w:eastAsia="仿宋" w:hAnsi="仿宋"/>
          <w:sz w:val="28"/>
          <w:szCs w:val="28"/>
          <w:bdr w:val="single" w:sz="4" w:space="0" w:color="auto"/>
        </w:rPr>
      </w:pPr>
      <w:r>
        <w:rPr>
          <w:rFonts w:ascii="仿宋" w:eastAsia="仿宋" w:hAnsi="仿宋"/>
          <w:noProof/>
          <w:sz w:val="28"/>
          <w:szCs w:val="28"/>
          <w:bdr w:val="single" w:sz="4" w:space="0" w:color="auto"/>
        </w:rPr>
        <w:drawing>
          <wp:inline distT="0" distB="0" distL="0" distR="0">
            <wp:extent cx="5181600" cy="2333625"/>
            <wp:effectExtent l="19050" t="0" r="0" b="0"/>
            <wp:docPr id="16" name="图片 56" descr="CPT TT 空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6" descr="CPT TT 空运"/>
                    <pic:cNvPicPr>
                      <a:picLocks noChangeAspect="1" noChangeArrowheads="1"/>
                    </pic:cNvPicPr>
                  </pic:nvPicPr>
                  <pic:blipFill>
                    <a:blip r:embed="rId12"/>
                    <a:srcRect/>
                    <a:stretch>
                      <a:fillRect/>
                    </a:stretch>
                  </pic:blipFill>
                  <pic:spPr>
                    <a:xfrm>
                      <a:off x="0" y="0"/>
                      <a:ext cx="5194800" cy="2339570"/>
                    </a:xfrm>
                    <a:prstGeom prst="rect">
                      <a:avLst/>
                    </a:prstGeom>
                    <a:noFill/>
                    <a:ln w="9525">
                      <a:noFill/>
                      <a:miter lim="800000"/>
                      <a:headEnd/>
                      <a:tailEnd/>
                    </a:ln>
                  </pic:spPr>
                </pic:pic>
              </a:graphicData>
            </a:graphic>
          </wp:inline>
        </w:drawing>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（1）订舱</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（2）购货</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lastRenderedPageBreak/>
        <w:t>（3）出口报检</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（4）申请产地证</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（5）送货</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（6）出口报关</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（7）支付运费</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（8）取回提单</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（9）通知装运</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（10）寄送货运单据</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（11）国际收支网上申报</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（12）申请出口退税</w:t>
      </w:r>
    </w:p>
    <w:p w:rsidR="002E057F" w:rsidRDefault="00585DB8">
      <w:pPr>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*进口业务部分</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1.缮制进口业务中的各种外贸单证，具体如下：</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（1）境外汇款申请书（支付定金）</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（2）投保单</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（3）境外汇款申请书（支付尾款）</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（4）入境货物报检单</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（5）进口货物报关单</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2.完成进口业务流程，具体如下：</w:t>
      </w:r>
    </w:p>
    <w:p w:rsidR="002E057F" w:rsidRDefault="00585DB8">
      <w:pPr>
        <w:spacing w:line="360" w:lineRule="auto"/>
        <w:jc w:val="center"/>
        <w:rPr>
          <w:rFonts w:ascii="仿宋" w:eastAsia="仿宋" w:hAnsi="仿宋"/>
          <w:sz w:val="28"/>
          <w:szCs w:val="28"/>
          <w:bdr w:val="single" w:sz="4" w:space="0" w:color="auto"/>
        </w:rPr>
      </w:pPr>
      <w:r>
        <w:rPr>
          <w:rFonts w:ascii="仿宋" w:eastAsia="仿宋" w:hAnsi="仿宋"/>
          <w:noProof/>
          <w:sz w:val="28"/>
          <w:szCs w:val="28"/>
          <w:bdr w:val="single" w:sz="4" w:space="0" w:color="auto"/>
        </w:rPr>
        <w:drawing>
          <wp:inline distT="0" distB="0" distL="0" distR="0">
            <wp:extent cx="5186045" cy="2085975"/>
            <wp:effectExtent l="19050" t="0" r="0" b="0"/>
            <wp:docPr id="20" name="图片 59" descr="CPT TT 空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9" descr="CPT TT 空运"/>
                    <pic:cNvPicPr>
                      <a:picLocks noChangeAspect="1" noChangeArrowheads="1"/>
                    </pic:cNvPicPr>
                  </pic:nvPicPr>
                  <pic:blipFill>
                    <a:blip r:embed="rId12"/>
                    <a:srcRect/>
                    <a:stretch>
                      <a:fillRect/>
                    </a:stretch>
                  </pic:blipFill>
                  <pic:spPr>
                    <a:xfrm>
                      <a:off x="0" y="0"/>
                      <a:ext cx="5194800" cy="2089441"/>
                    </a:xfrm>
                    <a:prstGeom prst="rect">
                      <a:avLst/>
                    </a:prstGeom>
                    <a:noFill/>
                    <a:ln w="9525">
                      <a:noFill/>
                      <a:miter lim="800000"/>
                      <a:headEnd/>
                      <a:tailEnd/>
                    </a:ln>
                  </pic:spPr>
                </pic:pic>
              </a:graphicData>
            </a:graphic>
          </wp:inline>
        </w:drawing>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lastRenderedPageBreak/>
        <w:t>（1）支付定金</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（2）办理保险</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（3）支付尾款</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（4）取提货单</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（5）进口报检</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（6）进口报关</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（7）缴税</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（8）提货</w:t>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（9）外汇监测系统网上申报</w:t>
      </w:r>
    </w:p>
    <w:p w:rsidR="002E057F" w:rsidRDefault="00585DB8">
      <w:pPr>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*外贸单证模板</w:t>
      </w:r>
    </w:p>
    <w:p w:rsidR="002E057F" w:rsidRDefault="00585DB8">
      <w:pPr>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1.出口单证模板</w:t>
      </w:r>
    </w:p>
    <w:p w:rsidR="002E057F" w:rsidRDefault="00585DB8">
      <w:pPr>
        <w:pStyle w:val="2"/>
        <w:spacing w:line="560" w:lineRule="exact"/>
        <w:ind w:firstLine="560"/>
        <w:rPr>
          <w:rFonts w:ascii="仿宋_GB2312" w:eastAsia="仿宋_GB2312" w:hAnsi="仿宋"/>
          <w:sz w:val="28"/>
          <w:szCs w:val="28"/>
        </w:rPr>
      </w:pPr>
      <w:r>
        <w:rPr>
          <w:rFonts w:ascii="仿宋_GB2312" w:eastAsia="仿宋_GB2312" w:hAnsi="仿宋" w:hint="eastAsia"/>
          <w:sz w:val="28"/>
          <w:szCs w:val="28"/>
        </w:rPr>
        <w:t>（1）商业发票</w:t>
      </w:r>
    </w:p>
    <w:p w:rsidR="002E057F" w:rsidRDefault="00585DB8">
      <w:pPr>
        <w:spacing w:line="360" w:lineRule="auto"/>
        <w:jc w:val="center"/>
        <w:rPr>
          <w:rFonts w:ascii="仿宋" w:eastAsia="仿宋" w:hAnsi="仿宋"/>
          <w:sz w:val="28"/>
          <w:szCs w:val="28"/>
        </w:rPr>
      </w:pPr>
      <w:r>
        <w:rPr>
          <w:rFonts w:ascii="仿宋" w:eastAsia="仿宋" w:hAnsi="仿宋"/>
          <w:noProof/>
          <w:sz w:val="28"/>
          <w:szCs w:val="28"/>
          <w:bdr w:val="single" w:sz="4" w:space="0" w:color="auto"/>
        </w:rPr>
        <w:drawing>
          <wp:inline distT="0" distB="0" distL="0" distR="0">
            <wp:extent cx="5400675" cy="4048125"/>
            <wp:effectExtent l="19050" t="0" r="9525" b="0"/>
            <wp:docPr id="26" name="图片 1" descr="发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发票"/>
                    <pic:cNvPicPr>
                      <a:picLocks noChangeAspect="1" noChangeArrowheads="1"/>
                    </pic:cNvPicPr>
                  </pic:nvPicPr>
                  <pic:blipFill>
                    <a:blip r:embed="rId13"/>
                    <a:srcRect/>
                    <a:stretch>
                      <a:fillRect/>
                    </a:stretch>
                  </pic:blipFill>
                  <pic:spPr>
                    <a:xfrm>
                      <a:off x="0" y="0"/>
                      <a:ext cx="5400675" cy="4048125"/>
                    </a:xfrm>
                    <a:prstGeom prst="rect">
                      <a:avLst/>
                    </a:prstGeom>
                    <a:noFill/>
                    <a:ln w="9525">
                      <a:noFill/>
                      <a:miter lim="800000"/>
                      <a:headEnd/>
                      <a:tailEnd/>
                    </a:ln>
                  </pic:spPr>
                </pic:pic>
              </a:graphicData>
            </a:graphic>
          </wp:inline>
        </w:drawing>
      </w:r>
    </w:p>
    <w:p w:rsidR="002E057F" w:rsidRDefault="00585DB8">
      <w:pPr>
        <w:widowControl/>
        <w:spacing w:line="560" w:lineRule="exact"/>
        <w:ind w:firstLineChars="200" w:firstLine="560"/>
        <w:jc w:val="left"/>
        <w:rPr>
          <w:rFonts w:ascii="仿宋_GB2312" w:eastAsia="仿宋_GB2312" w:hAnsi="仿宋"/>
          <w:sz w:val="28"/>
          <w:szCs w:val="28"/>
        </w:rPr>
      </w:pPr>
      <w:r>
        <w:rPr>
          <w:rFonts w:ascii="仿宋" w:eastAsia="仿宋" w:hAnsi="仿宋"/>
          <w:sz w:val="28"/>
          <w:szCs w:val="28"/>
        </w:rPr>
        <w:br w:type="page"/>
      </w:r>
      <w:r>
        <w:rPr>
          <w:rFonts w:ascii="仿宋_GB2312" w:eastAsia="仿宋_GB2312" w:hAnsi="仿宋" w:hint="eastAsia"/>
          <w:sz w:val="28"/>
          <w:szCs w:val="28"/>
        </w:rPr>
        <w:lastRenderedPageBreak/>
        <w:t>（2）装箱单</w:t>
      </w:r>
    </w:p>
    <w:p w:rsidR="002E057F" w:rsidRDefault="00585DB8">
      <w:pPr>
        <w:spacing w:line="360" w:lineRule="auto"/>
        <w:jc w:val="center"/>
        <w:rPr>
          <w:rFonts w:ascii="仿宋" w:eastAsia="仿宋" w:hAnsi="仿宋"/>
          <w:sz w:val="28"/>
          <w:szCs w:val="28"/>
        </w:rPr>
      </w:pPr>
      <w:r>
        <w:rPr>
          <w:rFonts w:ascii="仿宋" w:eastAsia="仿宋" w:hAnsi="仿宋"/>
          <w:noProof/>
          <w:sz w:val="28"/>
          <w:szCs w:val="28"/>
          <w:bdr w:val="single" w:sz="4" w:space="0" w:color="auto"/>
        </w:rPr>
        <w:drawing>
          <wp:inline distT="0" distB="0" distL="0" distR="0">
            <wp:extent cx="5400675" cy="6116320"/>
            <wp:effectExtent l="19050" t="0" r="9525" b="0"/>
            <wp:docPr id="27" name="图片 2" descr="装箱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装箱单"/>
                    <pic:cNvPicPr>
                      <a:picLocks noChangeAspect="1" noChangeArrowheads="1"/>
                    </pic:cNvPicPr>
                  </pic:nvPicPr>
                  <pic:blipFill>
                    <a:blip r:embed="rId14"/>
                    <a:srcRect/>
                    <a:stretch>
                      <a:fillRect/>
                    </a:stretch>
                  </pic:blipFill>
                  <pic:spPr>
                    <a:xfrm>
                      <a:off x="0" y="0"/>
                      <a:ext cx="5400675" cy="6116320"/>
                    </a:xfrm>
                    <a:prstGeom prst="rect">
                      <a:avLst/>
                    </a:prstGeom>
                    <a:noFill/>
                    <a:ln w="9525">
                      <a:noFill/>
                      <a:miter lim="800000"/>
                      <a:headEnd/>
                      <a:tailEnd/>
                    </a:ln>
                  </pic:spPr>
                </pic:pic>
              </a:graphicData>
            </a:graphic>
          </wp:inline>
        </w:drawing>
      </w:r>
    </w:p>
    <w:p w:rsidR="002E057F" w:rsidRDefault="00585DB8">
      <w:pPr>
        <w:spacing w:line="560" w:lineRule="exact"/>
        <w:ind w:firstLineChars="200" w:firstLine="560"/>
        <w:jc w:val="left"/>
        <w:rPr>
          <w:rFonts w:ascii="仿宋_GB2312" w:eastAsia="仿宋_GB2312" w:hAnsi="仿宋"/>
          <w:sz w:val="28"/>
          <w:szCs w:val="28"/>
        </w:rPr>
      </w:pPr>
      <w:r>
        <w:rPr>
          <w:rFonts w:ascii="仿宋" w:eastAsia="仿宋" w:hAnsi="仿宋"/>
          <w:sz w:val="28"/>
          <w:szCs w:val="28"/>
        </w:rPr>
        <w:br w:type="page"/>
      </w:r>
      <w:r>
        <w:rPr>
          <w:rFonts w:ascii="仿宋_GB2312" w:eastAsia="仿宋_GB2312" w:hAnsi="仿宋" w:hint="eastAsia"/>
          <w:sz w:val="28"/>
          <w:szCs w:val="28"/>
        </w:rPr>
        <w:lastRenderedPageBreak/>
        <w:t>（3）国际海运委托书</w:t>
      </w:r>
    </w:p>
    <w:p w:rsidR="002E057F" w:rsidRDefault="00585DB8">
      <w:pPr>
        <w:spacing w:line="360" w:lineRule="auto"/>
        <w:jc w:val="center"/>
        <w:rPr>
          <w:rFonts w:ascii="仿宋" w:eastAsia="仿宋" w:hAnsi="仿宋"/>
          <w:sz w:val="28"/>
          <w:szCs w:val="28"/>
          <w:bdr w:val="single" w:sz="4" w:space="0" w:color="auto"/>
        </w:rPr>
      </w:pPr>
      <w:r>
        <w:rPr>
          <w:rFonts w:ascii="仿宋" w:eastAsia="仿宋" w:hAnsi="仿宋"/>
          <w:noProof/>
          <w:sz w:val="28"/>
          <w:szCs w:val="28"/>
          <w:bdr w:val="single" w:sz="4" w:space="0" w:color="auto"/>
        </w:rPr>
        <w:drawing>
          <wp:inline distT="0" distB="0" distL="0" distR="0">
            <wp:extent cx="5400675" cy="8134350"/>
            <wp:effectExtent l="19050" t="0" r="9525" b="0"/>
            <wp:docPr id="28" name="图片 3" descr="海运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海运委托书"/>
                    <pic:cNvPicPr>
                      <a:picLocks noChangeAspect="1" noChangeArrowheads="1"/>
                    </pic:cNvPicPr>
                  </pic:nvPicPr>
                  <pic:blipFill>
                    <a:blip r:embed="rId15"/>
                    <a:srcRect/>
                    <a:stretch>
                      <a:fillRect/>
                    </a:stretch>
                  </pic:blipFill>
                  <pic:spPr>
                    <a:xfrm>
                      <a:off x="0" y="0"/>
                      <a:ext cx="5400675" cy="8134350"/>
                    </a:xfrm>
                    <a:prstGeom prst="rect">
                      <a:avLst/>
                    </a:prstGeom>
                    <a:noFill/>
                    <a:ln w="9525">
                      <a:noFill/>
                      <a:miter lim="800000"/>
                      <a:headEnd/>
                      <a:tailEnd/>
                    </a:ln>
                  </pic:spPr>
                </pic:pic>
              </a:graphicData>
            </a:graphic>
          </wp:inline>
        </w:drawing>
      </w:r>
    </w:p>
    <w:p w:rsidR="002E057F" w:rsidRDefault="00585DB8">
      <w:pPr>
        <w:spacing w:line="560" w:lineRule="exact"/>
        <w:ind w:firstLineChars="200" w:firstLine="560"/>
        <w:rPr>
          <w:rFonts w:ascii="仿宋_GB2312" w:eastAsia="仿宋_GB2312" w:hAnsi="仿宋"/>
          <w:sz w:val="28"/>
          <w:szCs w:val="28"/>
        </w:rPr>
      </w:pPr>
      <w:r>
        <w:rPr>
          <w:rFonts w:ascii="仿宋" w:eastAsia="仿宋" w:hAnsi="仿宋"/>
          <w:sz w:val="28"/>
          <w:szCs w:val="28"/>
          <w:bdr w:val="single" w:sz="4" w:space="0" w:color="auto"/>
        </w:rPr>
        <w:br w:type="page"/>
      </w:r>
      <w:r>
        <w:rPr>
          <w:rFonts w:ascii="仿宋_GB2312" w:eastAsia="仿宋_GB2312" w:hAnsi="仿宋" w:hint="eastAsia"/>
          <w:sz w:val="28"/>
          <w:szCs w:val="28"/>
        </w:rPr>
        <w:lastRenderedPageBreak/>
        <w:t>（4）出境货物报检单</w:t>
      </w:r>
    </w:p>
    <w:p w:rsidR="002E057F" w:rsidRDefault="00585DB8">
      <w:pPr>
        <w:spacing w:line="360" w:lineRule="auto"/>
        <w:jc w:val="center"/>
        <w:rPr>
          <w:rFonts w:ascii="仿宋" w:eastAsia="仿宋" w:hAnsi="仿宋"/>
          <w:sz w:val="28"/>
          <w:szCs w:val="28"/>
        </w:rPr>
      </w:pPr>
      <w:r>
        <w:rPr>
          <w:rFonts w:ascii="仿宋" w:eastAsia="仿宋" w:hAnsi="仿宋"/>
          <w:noProof/>
          <w:sz w:val="28"/>
          <w:szCs w:val="28"/>
          <w:bdr w:val="single" w:sz="4" w:space="0" w:color="auto"/>
        </w:rPr>
        <w:drawing>
          <wp:inline distT="0" distB="0" distL="0" distR="0">
            <wp:extent cx="5400675" cy="8160385"/>
            <wp:effectExtent l="0" t="0" r="9525" b="8255"/>
            <wp:docPr id="29" name="图片 12" descr="cj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cjbj.png"/>
                    <pic:cNvPicPr>
                      <a:picLocks noChangeAspect="1" noChangeArrowheads="1"/>
                    </pic:cNvPicPr>
                  </pic:nvPicPr>
                  <pic:blipFill>
                    <a:blip r:embed="rId16"/>
                    <a:srcRect/>
                    <a:stretch>
                      <a:fillRect/>
                    </a:stretch>
                  </pic:blipFill>
                  <pic:spPr>
                    <a:xfrm>
                      <a:off x="0" y="0"/>
                      <a:ext cx="5400675" cy="8160385"/>
                    </a:xfrm>
                    <a:prstGeom prst="rect">
                      <a:avLst/>
                    </a:prstGeom>
                    <a:noFill/>
                    <a:ln w="9525">
                      <a:noFill/>
                      <a:miter lim="800000"/>
                      <a:headEnd/>
                      <a:tailEnd/>
                    </a:ln>
                  </pic:spPr>
                </pic:pic>
              </a:graphicData>
            </a:graphic>
          </wp:inline>
        </w:drawing>
      </w:r>
    </w:p>
    <w:p w:rsidR="002E057F" w:rsidRDefault="00585DB8">
      <w:pPr>
        <w:widowControl/>
        <w:spacing w:line="560" w:lineRule="exact"/>
        <w:ind w:firstLineChars="200" w:firstLine="560"/>
        <w:jc w:val="left"/>
        <w:rPr>
          <w:rFonts w:ascii="仿宋_GB2312" w:eastAsia="仿宋_GB2312" w:hAnsi="仿宋"/>
          <w:sz w:val="28"/>
          <w:szCs w:val="28"/>
        </w:rPr>
      </w:pPr>
      <w:r>
        <w:rPr>
          <w:rFonts w:ascii="仿宋" w:eastAsia="仿宋" w:hAnsi="仿宋"/>
          <w:sz w:val="28"/>
          <w:szCs w:val="28"/>
        </w:rPr>
        <w:br w:type="page"/>
      </w:r>
      <w:r>
        <w:rPr>
          <w:rFonts w:ascii="仿宋_GB2312" w:eastAsia="仿宋_GB2312" w:hAnsi="仿宋" w:hint="eastAsia"/>
          <w:sz w:val="28"/>
          <w:szCs w:val="28"/>
        </w:rPr>
        <w:lastRenderedPageBreak/>
        <w:t>（5）一般原产地证/普惠制产地证</w:t>
      </w:r>
    </w:p>
    <w:p w:rsidR="002E057F" w:rsidRDefault="00585DB8">
      <w:pPr>
        <w:widowControl/>
        <w:spacing w:line="360" w:lineRule="auto"/>
        <w:jc w:val="left"/>
        <w:rPr>
          <w:rFonts w:ascii="仿宋" w:eastAsia="仿宋" w:hAnsi="仿宋"/>
          <w:sz w:val="28"/>
          <w:szCs w:val="28"/>
        </w:rPr>
      </w:pPr>
      <w:r>
        <w:rPr>
          <w:rFonts w:ascii="仿宋" w:eastAsia="仿宋" w:hAnsi="仿宋"/>
          <w:noProof/>
          <w:sz w:val="28"/>
          <w:szCs w:val="28"/>
          <w:bdr w:val="single" w:sz="4" w:space="0" w:color="auto"/>
        </w:rPr>
        <w:drawing>
          <wp:inline distT="0" distB="0" distL="0" distR="0">
            <wp:extent cx="5400675" cy="8280400"/>
            <wp:effectExtent l="0" t="0" r="9525" b="10160"/>
            <wp:docPr id="30" name="图片 5" descr="一般原产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一般原产地"/>
                    <pic:cNvPicPr>
                      <a:picLocks noChangeAspect="1" noChangeArrowheads="1"/>
                    </pic:cNvPicPr>
                  </pic:nvPicPr>
                  <pic:blipFill>
                    <a:blip r:embed="rId17"/>
                    <a:srcRect/>
                    <a:stretch>
                      <a:fillRect/>
                    </a:stretch>
                  </pic:blipFill>
                  <pic:spPr>
                    <a:xfrm>
                      <a:off x="0" y="0"/>
                      <a:ext cx="5400675" cy="8280400"/>
                    </a:xfrm>
                    <a:prstGeom prst="rect">
                      <a:avLst/>
                    </a:prstGeom>
                    <a:noFill/>
                    <a:ln w="9525">
                      <a:noFill/>
                      <a:miter lim="800000"/>
                      <a:headEnd/>
                      <a:tailEnd/>
                    </a:ln>
                  </pic:spPr>
                </pic:pic>
              </a:graphicData>
            </a:graphic>
          </wp:inline>
        </w:drawing>
      </w:r>
    </w:p>
    <w:p w:rsidR="002E057F" w:rsidRDefault="00585DB8">
      <w:pPr>
        <w:spacing w:line="360" w:lineRule="auto"/>
        <w:jc w:val="center"/>
        <w:rPr>
          <w:rFonts w:ascii="仿宋" w:eastAsia="仿宋" w:hAnsi="仿宋"/>
          <w:sz w:val="28"/>
          <w:szCs w:val="28"/>
          <w:bdr w:val="single" w:sz="4" w:space="0" w:color="auto"/>
        </w:rPr>
      </w:pPr>
      <w:r>
        <w:rPr>
          <w:rFonts w:ascii="仿宋" w:eastAsia="仿宋" w:hAnsi="仿宋"/>
          <w:sz w:val="28"/>
          <w:szCs w:val="28"/>
        </w:rPr>
        <w:br w:type="page"/>
      </w:r>
      <w:r>
        <w:rPr>
          <w:rFonts w:ascii="仿宋" w:eastAsia="仿宋" w:hAnsi="仿宋"/>
          <w:noProof/>
          <w:sz w:val="28"/>
          <w:szCs w:val="28"/>
          <w:bdr w:val="single" w:sz="4" w:space="0" w:color="auto"/>
        </w:rPr>
        <w:lastRenderedPageBreak/>
        <w:drawing>
          <wp:inline distT="0" distB="0" distL="0" distR="0">
            <wp:extent cx="5400675" cy="8082915"/>
            <wp:effectExtent l="0" t="0" r="9525" b="9525"/>
            <wp:docPr id="31" name="图片 6" descr="普惠制产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普惠制产地"/>
                    <pic:cNvPicPr>
                      <a:picLocks noChangeAspect="1" noChangeArrowheads="1"/>
                    </pic:cNvPicPr>
                  </pic:nvPicPr>
                  <pic:blipFill>
                    <a:blip r:embed="rId18"/>
                    <a:srcRect/>
                    <a:stretch>
                      <a:fillRect/>
                    </a:stretch>
                  </pic:blipFill>
                  <pic:spPr>
                    <a:xfrm>
                      <a:off x="0" y="0"/>
                      <a:ext cx="5400675" cy="8082915"/>
                    </a:xfrm>
                    <a:prstGeom prst="rect">
                      <a:avLst/>
                    </a:prstGeom>
                    <a:noFill/>
                    <a:ln w="9525">
                      <a:noFill/>
                      <a:miter lim="800000"/>
                      <a:headEnd/>
                      <a:tailEnd/>
                    </a:ln>
                  </pic:spPr>
                </pic:pic>
              </a:graphicData>
            </a:graphic>
          </wp:inline>
        </w:drawing>
      </w:r>
    </w:p>
    <w:p w:rsidR="002E057F" w:rsidRDefault="002E057F">
      <w:pPr>
        <w:spacing w:line="360" w:lineRule="auto"/>
        <w:jc w:val="left"/>
        <w:rPr>
          <w:rFonts w:ascii="仿宋" w:eastAsia="仿宋" w:hAnsi="仿宋"/>
          <w:sz w:val="28"/>
          <w:szCs w:val="28"/>
          <w:bdr w:val="single" w:sz="4" w:space="0" w:color="auto"/>
        </w:rPr>
      </w:pPr>
    </w:p>
    <w:p w:rsidR="002E057F" w:rsidRDefault="002E057F">
      <w:pPr>
        <w:spacing w:line="360" w:lineRule="auto"/>
        <w:jc w:val="left"/>
        <w:rPr>
          <w:rFonts w:ascii="仿宋" w:eastAsia="仿宋" w:hAnsi="仿宋"/>
          <w:sz w:val="28"/>
          <w:szCs w:val="28"/>
          <w:bdr w:val="single" w:sz="4" w:space="0" w:color="auto"/>
        </w:rPr>
      </w:pPr>
    </w:p>
    <w:p w:rsidR="002E057F" w:rsidRDefault="00585DB8">
      <w:pPr>
        <w:spacing w:line="560" w:lineRule="exact"/>
        <w:rPr>
          <w:rFonts w:ascii="仿宋_GB2312" w:eastAsia="仿宋_GB2312" w:hAnsi="仿宋"/>
          <w:sz w:val="28"/>
          <w:szCs w:val="28"/>
        </w:rPr>
      </w:pPr>
      <w:r>
        <w:rPr>
          <w:rFonts w:ascii="仿宋_GB2312" w:eastAsia="仿宋_GB2312" w:hAnsi="仿宋" w:hint="eastAsia"/>
          <w:sz w:val="28"/>
          <w:szCs w:val="28"/>
        </w:rPr>
        <w:lastRenderedPageBreak/>
        <w:t>（6）出口货物报关单</w:t>
      </w:r>
    </w:p>
    <w:p w:rsidR="002E057F" w:rsidRDefault="00585DB8">
      <w:pPr>
        <w:spacing w:line="360" w:lineRule="auto"/>
        <w:jc w:val="center"/>
        <w:rPr>
          <w:rFonts w:ascii="仿宋" w:eastAsia="仿宋" w:hAnsi="仿宋"/>
          <w:sz w:val="28"/>
          <w:szCs w:val="28"/>
          <w:bdr w:val="single" w:sz="4" w:space="0" w:color="auto"/>
        </w:rPr>
      </w:pPr>
      <w:r>
        <w:rPr>
          <w:rFonts w:ascii="仿宋" w:eastAsia="仿宋" w:hAnsi="仿宋"/>
          <w:noProof/>
          <w:sz w:val="28"/>
          <w:szCs w:val="28"/>
          <w:bdr w:val="single" w:sz="4" w:space="0" w:color="auto"/>
        </w:rPr>
        <w:drawing>
          <wp:inline distT="0" distB="0" distL="0" distR="0">
            <wp:extent cx="5400675" cy="7919720"/>
            <wp:effectExtent l="0" t="0" r="9525" b="5080"/>
            <wp:docPr id="256" name="图片 15" descr="ck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5" descr="ckbg.png"/>
                    <pic:cNvPicPr>
                      <a:picLocks noChangeAspect="1" noChangeArrowheads="1"/>
                    </pic:cNvPicPr>
                  </pic:nvPicPr>
                  <pic:blipFill>
                    <a:blip r:embed="rId19"/>
                    <a:srcRect/>
                    <a:stretch>
                      <a:fillRect/>
                    </a:stretch>
                  </pic:blipFill>
                  <pic:spPr>
                    <a:xfrm>
                      <a:off x="0" y="0"/>
                      <a:ext cx="5400675" cy="7919720"/>
                    </a:xfrm>
                    <a:prstGeom prst="rect">
                      <a:avLst/>
                    </a:prstGeom>
                    <a:noFill/>
                    <a:ln w="9525">
                      <a:noFill/>
                      <a:miter lim="800000"/>
                      <a:headEnd/>
                      <a:tailEnd/>
                    </a:ln>
                  </pic:spPr>
                </pic:pic>
              </a:graphicData>
            </a:graphic>
          </wp:inline>
        </w:drawing>
      </w:r>
    </w:p>
    <w:p w:rsidR="002E057F" w:rsidRDefault="002E057F">
      <w:pPr>
        <w:spacing w:line="360" w:lineRule="auto"/>
        <w:jc w:val="left"/>
        <w:rPr>
          <w:rFonts w:ascii="仿宋" w:eastAsia="仿宋" w:hAnsi="仿宋"/>
          <w:sz w:val="28"/>
          <w:szCs w:val="28"/>
          <w:bdr w:val="single" w:sz="4" w:space="0" w:color="auto"/>
        </w:rPr>
      </w:pPr>
    </w:p>
    <w:p w:rsidR="002E057F" w:rsidRDefault="00585DB8">
      <w:pPr>
        <w:spacing w:line="560" w:lineRule="exact"/>
        <w:rPr>
          <w:rFonts w:ascii="仿宋_GB2312" w:eastAsia="仿宋_GB2312" w:hAnsi="仿宋"/>
          <w:sz w:val="28"/>
          <w:szCs w:val="28"/>
        </w:rPr>
      </w:pPr>
      <w:r>
        <w:rPr>
          <w:rFonts w:ascii="仿宋_GB2312" w:eastAsia="仿宋_GB2312" w:hAnsi="仿宋" w:hint="eastAsia"/>
          <w:sz w:val="28"/>
          <w:szCs w:val="28"/>
        </w:rPr>
        <w:lastRenderedPageBreak/>
        <w:t>（7）境内汇款申请书</w:t>
      </w:r>
    </w:p>
    <w:p w:rsidR="002E057F" w:rsidRDefault="00585DB8">
      <w:pPr>
        <w:jc w:val="center"/>
        <w:rPr>
          <w:rFonts w:ascii="仿宋" w:eastAsia="仿宋" w:hAnsi="仿宋"/>
          <w:sz w:val="28"/>
          <w:szCs w:val="28"/>
          <w:bdr w:val="single" w:sz="4" w:space="0" w:color="auto"/>
        </w:rPr>
      </w:pPr>
      <w:r>
        <w:rPr>
          <w:rFonts w:ascii="仿宋" w:eastAsia="仿宋" w:hAnsi="仿宋"/>
          <w:noProof/>
          <w:sz w:val="28"/>
          <w:szCs w:val="28"/>
          <w:bdr w:val="single" w:sz="4" w:space="0" w:color="auto"/>
        </w:rPr>
        <w:drawing>
          <wp:inline distT="0" distB="0" distL="0" distR="0">
            <wp:extent cx="5400675" cy="8239125"/>
            <wp:effectExtent l="19050" t="0" r="9525" b="0"/>
            <wp:docPr id="257" name="图片 5" descr="jnh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5" descr="jnhk.png"/>
                    <pic:cNvPicPr>
                      <a:picLocks noChangeAspect="1" noChangeArrowheads="1"/>
                    </pic:cNvPicPr>
                  </pic:nvPicPr>
                  <pic:blipFill>
                    <a:blip r:embed="rId20"/>
                    <a:srcRect/>
                    <a:stretch>
                      <a:fillRect/>
                    </a:stretch>
                  </pic:blipFill>
                  <pic:spPr>
                    <a:xfrm>
                      <a:off x="0" y="0"/>
                      <a:ext cx="5400675" cy="8239125"/>
                    </a:xfrm>
                    <a:prstGeom prst="rect">
                      <a:avLst/>
                    </a:prstGeom>
                    <a:noFill/>
                    <a:ln w="9525">
                      <a:noFill/>
                      <a:miter lim="800000"/>
                      <a:headEnd/>
                      <a:tailEnd/>
                    </a:ln>
                  </pic:spPr>
                </pic:pic>
              </a:graphicData>
            </a:graphic>
          </wp:inline>
        </w:drawing>
      </w:r>
    </w:p>
    <w:p w:rsidR="002E057F" w:rsidRDefault="00585DB8">
      <w:pPr>
        <w:pStyle w:val="2"/>
        <w:spacing w:line="560" w:lineRule="exact"/>
        <w:ind w:firstLine="560"/>
        <w:rPr>
          <w:rFonts w:ascii="仿宋_GB2312" w:eastAsia="仿宋_GB2312" w:hAnsi="仿宋"/>
          <w:kern w:val="0"/>
          <w:sz w:val="28"/>
          <w:szCs w:val="28"/>
        </w:rPr>
      </w:pPr>
      <w:r>
        <w:rPr>
          <w:rFonts w:ascii="仿宋_GB2312" w:eastAsia="仿宋_GB2312" w:hAnsi="仿宋" w:hint="eastAsia"/>
          <w:kern w:val="0"/>
          <w:sz w:val="28"/>
          <w:szCs w:val="28"/>
        </w:rPr>
        <w:lastRenderedPageBreak/>
        <w:t>2.进口单证模板</w:t>
      </w:r>
    </w:p>
    <w:p w:rsidR="002E057F" w:rsidRDefault="00585DB8">
      <w:pPr>
        <w:spacing w:line="560" w:lineRule="exact"/>
        <w:ind w:left="600"/>
        <w:rPr>
          <w:rFonts w:ascii="仿宋_GB2312" w:eastAsia="仿宋_GB2312" w:hAnsi="仿宋"/>
          <w:sz w:val="28"/>
          <w:szCs w:val="28"/>
        </w:rPr>
      </w:pPr>
      <w:r>
        <w:rPr>
          <w:rFonts w:ascii="仿宋_GB2312" w:eastAsia="仿宋_GB2312" w:hAnsi="仿宋" w:hint="eastAsia"/>
          <w:sz w:val="28"/>
          <w:szCs w:val="28"/>
        </w:rPr>
        <w:t>（1）境外汇款申请书（支付定金）</w:t>
      </w:r>
    </w:p>
    <w:p w:rsidR="002E057F" w:rsidRDefault="00585DB8">
      <w:pPr>
        <w:spacing w:line="360" w:lineRule="auto"/>
        <w:outlineLvl w:val="2"/>
        <w:rPr>
          <w:rFonts w:ascii="仿宋" w:eastAsia="仿宋" w:hAnsi="仿宋"/>
          <w:b/>
          <w:kern w:val="0"/>
          <w:sz w:val="28"/>
          <w:szCs w:val="28"/>
          <w:bdr w:val="single" w:sz="4" w:space="0" w:color="auto"/>
        </w:rPr>
      </w:pPr>
      <w:r>
        <w:rPr>
          <w:rFonts w:ascii="仿宋" w:eastAsia="仿宋" w:hAnsi="仿宋"/>
          <w:b/>
          <w:noProof/>
          <w:kern w:val="0"/>
          <w:sz w:val="28"/>
          <w:szCs w:val="28"/>
          <w:bdr w:val="single" w:sz="4" w:space="0" w:color="auto"/>
        </w:rPr>
        <w:drawing>
          <wp:inline distT="0" distB="0" distL="0" distR="0">
            <wp:extent cx="5219700" cy="7734300"/>
            <wp:effectExtent l="19050" t="0" r="0" b="0"/>
            <wp:docPr id="258" name="图片 38" descr="境外汇款申请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38" descr="境外汇款申请书"/>
                    <pic:cNvPicPr>
                      <a:picLocks noChangeAspect="1" noChangeArrowheads="1"/>
                    </pic:cNvPicPr>
                  </pic:nvPicPr>
                  <pic:blipFill>
                    <a:blip r:embed="rId21"/>
                    <a:srcRect/>
                    <a:stretch>
                      <a:fillRect/>
                    </a:stretch>
                  </pic:blipFill>
                  <pic:spPr>
                    <a:xfrm>
                      <a:off x="0" y="0"/>
                      <a:ext cx="5219700" cy="7734300"/>
                    </a:xfrm>
                    <a:prstGeom prst="rect">
                      <a:avLst/>
                    </a:prstGeom>
                    <a:noFill/>
                    <a:ln w="9525">
                      <a:noFill/>
                      <a:miter lim="800000"/>
                      <a:headEnd/>
                      <a:tailEnd/>
                    </a:ln>
                  </pic:spPr>
                </pic:pic>
              </a:graphicData>
            </a:graphic>
          </wp:inline>
        </w:drawing>
      </w: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lastRenderedPageBreak/>
        <w:t>（2）投保单</w:t>
      </w:r>
    </w:p>
    <w:p w:rsidR="002E057F" w:rsidRDefault="00585DB8">
      <w:pPr>
        <w:spacing w:line="360" w:lineRule="auto"/>
        <w:rPr>
          <w:rFonts w:ascii="仿宋" w:eastAsia="仿宋" w:hAnsi="仿宋"/>
          <w:sz w:val="28"/>
          <w:szCs w:val="28"/>
        </w:rPr>
      </w:pPr>
      <w:r>
        <w:rPr>
          <w:rFonts w:ascii="仿宋" w:eastAsia="仿宋" w:hAnsi="仿宋"/>
          <w:noProof/>
          <w:sz w:val="28"/>
          <w:szCs w:val="28"/>
          <w:bdr w:val="single" w:sz="4" w:space="0" w:color="auto"/>
        </w:rPr>
        <w:drawing>
          <wp:inline distT="0" distB="0" distL="0" distR="0">
            <wp:extent cx="5386705" cy="7343775"/>
            <wp:effectExtent l="0" t="0" r="8255" b="1905"/>
            <wp:docPr id="259" name="图片 1" descr="t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 descr="tbd.png"/>
                    <pic:cNvPicPr>
                      <a:picLocks noChangeAspect="1" noChangeArrowheads="1"/>
                    </pic:cNvPicPr>
                  </pic:nvPicPr>
                  <pic:blipFill>
                    <a:blip r:embed="rId22"/>
                    <a:srcRect/>
                    <a:stretch>
                      <a:fillRect/>
                    </a:stretch>
                  </pic:blipFill>
                  <pic:spPr>
                    <a:xfrm>
                      <a:off x="0" y="0"/>
                      <a:ext cx="5386705" cy="7343775"/>
                    </a:xfrm>
                    <a:prstGeom prst="rect">
                      <a:avLst/>
                    </a:prstGeom>
                    <a:noFill/>
                    <a:ln w="9525">
                      <a:noFill/>
                      <a:miter lim="800000"/>
                      <a:headEnd/>
                      <a:tailEnd/>
                    </a:ln>
                  </pic:spPr>
                </pic:pic>
              </a:graphicData>
            </a:graphic>
          </wp:inline>
        </w:drawing>
      </w:r>
    </w:p>
    <w:p w:rsidR="002E057F" w:rsidRDefault="002E057F">
      <w:pPr>
        <w:spacing w:line="360" w:lineRule="auto"/>
        <w:rPr>
          <w:rFonts w:ascii="仿宋" w:eastAsia="仿宋" w:hAnsi="仿宋"/>
          <w:sz w:val="28"/>
          <w:szCs w:val="28"/>
        </w:rPr>
      </w:pPr>
    </w:p>
    <w:p w:rsidR="002E057F" w:rsidRDefault="002E057F">
      <w:pPr>
        <w:spacing w:line="360" w:lineRule="auto"/>
        <w:rPr>
          <w:rFonts w:ascii="仿宋" w:eastAsia="仿宋" w:hAnsi="仿宋"/>
          <w:sz w:val="28"/>
          <w:szCs w:val="28"/>
        </w:rPr>
      </w:pP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lastRenderedPageBreak/>
        <w:t>（3）境外汇款申请书（支付尾款）</w:t>
      </w:r>
    </w:p>
    <w:p w:rsidR="002E057F" w:rsidRDefault="00585DB8">
      <w:pPr>
        <w:jc w:val="center"/>
        <w:rPr>
          <w:rFonts w:ascii="仿宋" w:eastAsia="仿宋" w:hAnsi="仿宋"/>
          <w:sz w:val="28"/>
          <w:szCs w:val="28"/>
          <w:bdr w:val="single" w:sz="4" w:space="0" w:color="auto"/>
        </w:rPr>
      </w:pPr>
      <w:r>
        <w:rPr>
          <w:rFonts w:ascii="仿宋" w:eastAsia="仿宋" w:hAnsi="仿宋"/>
          <w:noProof/>
          <w:sz w:val="28"/>
          <w:szCs w:val="28"/>
          <w:bdr w:val="single" w:sz="4" w:space="0" w:color="auto"/>
        </w:rPr>
        <w:drawing>
          <wp:inline distT="0" distB="0" distL="0" distR="0">
            <wp:extent cx="5400675" cy="8382000"/>
            <wp:effectExtent l="19050" t="0" r="9525" b="0"/>
            <wp:docPr id="260" name="图片 40" descr="境外汇款申请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40" descr="境外汇款申请书"/>
                    <pic:cNvPicPr>
                      <a:picLocks noChangeAspect="1" noChangeArrowheads="1"/>
                    </pic:cNvPicPr>
                  </pic:nvPicPr>
                  <pic:blipFill>
                    <a:blip r:embed="rId21"/>
                    <a:srcRect/>
                    <a:stretch>
                      <a:fillRect/>
                    </a:stretch>
                  </pic:blipFill>
                  <pic:spPr>
                    <a:xfrm>
                      <a:off x="0" y="0"/>
                      <a:ext cx="5400675" cy="8382000"/>
                    </a:xfrm>
                    <a:prstGeom prst="rect">
                      <a:avLst/>
                    </a:prstGeom>
                    <a:noFill/>
                    <a:ln w="9525">
                      <a:noFill/>
                      <a:miter lim="800000"/>
                      <a:headEnd/>
                      <a:tailEnd/>
                    </a:ln>
                  </pic:spPr>
                </pic:pic>
              </a:graphicData>
            </a:graphic>
          </wp:inline>
        </w:drawing>
      </w:r>
    </w:p>
    <w:p w:rsidR="002E057F" w:rsidRDefault="002E057F">
      <w:pPr>
        <w:spacing w:line="360" w:lineRule="auto"/>
        <w:rPr>
          <w:rFonts w:ascii="仿宋" w:eastAsia="仿宋" w:hAnsi="仿宋"/>
          <w:sz w:val="28"/>
          <w:szCs w:val="28"/>
          <w:bdr w:val="single" w:sz="4" w:space="0" w:color="auto"/>
        </w:rPr>
        <w:sectPr w:rsidR="002E057F">
          <w:footerReference w:type="default" r:id="rId23"/>
          <w:pgSz w:w="11906" w:h="16838"/>
          <w:pgMar w:top="1440" w:right="1800" w:bottom="1440" w:left="1800" w:header="851" w:footer="992" w:gutter="0"/>
          <w:pgNumType w:start="1"/>
          <w:cols w:space="425"/>
          <w:docGrid w:type="lines" w:linePitch="312"/>
        </w:sectPr>
      </w:pP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lastRenderedPageBreak/>
        <w:t>（4）入境货物报检单</w:t>
      </w:r>
    </w:p>
    <w:p w:rsidR="002E057F" w:rsidRDefault="00585DB8">
      <w:pPr>
        <w:spacing w:line="360" w:lineRule="auto"/>
        <w:jc w:val="center"/>
        <w:rPr>
          <w:rFonts w:ascii="仿宋" w:eastAsia="仿宋" w:hAnsi="仿宋"/>
          <w:sz w:val="28"/>
          <w:szCs w:val="28"/>
          <w:bdr w:val="single" w:sz="4" w:space="0" w:color="auto"/>
        </w:rPr>
      </w:pPr>
      <w:r>
        <w:rPr>
          <w:rFonts w:ascii="仿宋" w:eastAsia="仿宋" w:hAnsi="仿宋"/>
          <w:noProof/>
          <w:sz w:val="28"/>
          <w:szCs w:val="28"/>
          <w:bdr w:val="single" w:sz="4" w:space="0" w:color="auto"/>
        </w:rPr>
        <w:drawing>
          <wp:inline distT="0" distB="0" distL="0" distR="0">
            <wp:extent cx="5509895" cy="7705090"/>
            <wp:effectExtent l="0" t="0" r="6985" b="6350"/>
            <wp:docPr id="261" name="图片 20" descr="rj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0" descr="rjbj.png"/>
                    <pic:cNvPicPr>
                      <a:picLocks noChangeAspect="1" noChangeArrowheads="1"/>
                    </pic:cNvPicPr>
                  </pic:nvPicPr>
                  <pic:blipFill>
                    <a:blip r:embed="rId24"/>
                    <a:srcRect/>
                    <a:stretch>
                      <a:fillRect/>
                    </a:stretch>
                  </pic:blipFill>
                  <pic:spPr>
                    <a:xfrm>
                      <a:off x="0" y="0"/>
                      <a:ext cx="5509895" cy="7705090"/>
                    </a:xfrm>
                    <a:prstGeom prst="rect">
                      <a:avLst/>
                    </a:prstGeom>
                    <a:noFill/>
                    <a:ln w="9525">
                      <a:noFill/>
                      <a:miter lim="800000"/>
                      <a:headEnd/>
                      <a:tailEnd/>
                    </a:ln>
                  </pic:spPr>
                </pic:pic>
              </a:graphicData>
            </a:graphic>
          </wp:inline>
        </w:drawing>
      </w:r>
    </w:p>
    <w:p w:rsidR="002E057F" w:rsidRDefault="002E057F">
      <w:pPr>
        <w:spacing w:line="360" w:lineRule="auto"/>
        <w:jc w:val="left"/>
        <w:rPr>
          <w:rFonts w:ascii="仿宋" w:eastAsia="仿宋" w:hAnsi="仿宋"/>
          <w:sz w:val="28"/>
          <w:szCs w:val="28"/>
          <w:bdr w:val="single" w:sz="4" w:space="0" w:color="auto"/>
        </w:rPr>
      </w:pPr>
    </w:p>
    <w:p w:rsidR="002E057F" w:rsidRDefault="002E057F">
      <w:pPr>
        <w:spacing w:line="360" w:lineRule="auto"/>
        <w:jc w:val="left"/>
        <w:rPr>
          <w:rFonts w:ascii="仿宋" w:eastAsia="仿宋" w:hAnsi="仿宋"/>
          <w:sz w:val="28"/>
          <w:szCs w:val="28"/>
          <w:bdr w:val="single" w:sz="4" w:space="0" w:color="auto"/>
        </w:rPr>
        <w:sectPr w:rsidR="002E057F">
          <w:pgSz w:w="11906" w:h="16838"/>
          <w:pgMar w:top="1440" w:right="1800" w:bottom="1440" w:left="1800" w:header="851" w:footer="992" w:gutter="0"/>
          <w:cols w:space="425"/>
          <w:docGrid w:type="lines" w:linePitch="312"/>
        </w:sectPr>
      </w:pPr>
    </w:p>
    <w:p w:rsidR="002E057F" w:rsidRDefault="00585DB8">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lastRenderedPageBreak/>
        <w:t>（5）进口货物报关单</w:t>
      </w:r>
    </w:p>
    <w:p w:rsidR="002E057F" w:rsidRDefault="00585DB8">
      <w:pPr>
        <w:spacing w:line="360" w:lineRule="auto"/>
        <w:jc w:val="center"/>
        <w:rPr>
          <w:rFonts w:ascii="仿宋" w:eastAsia="仿宋" w:hAnsi="仿宋"/>
          <w:sz w:val="28"/>
          <w:szCs w:val="28"/>
          <w:bdr w:val="single" w:sz="4" w:space="0" w:color="auto"/>
        </w:rPr>
        <w:sectPr w:rsidR="002E057F">
          <w:pgSz w:w="11906" w:h="16838"/>
          <w:pgMar w:top="1440" w:right="1800" w:bottom="1440" w:left="1800" w:header="851" w:footer="992" w:gutter="0"/>
          <w:cols w:space="425"/>
          <w:docGrid w:type="lines" w:linePitch="312"/>
        </w:sectPr>
      </w:pPr>
      <w:r>
        <w:rPr>
          <w:rFonts w:ascii="仿宋" w:eastAsia="仿宋" w:hAnsi="仿宋"/>
          <w:noProof/>
          <w:sz w:val="28"/>
          <w:szCs w:val="28"/>
          <w:bdr w:val="single" w:sz="4" w:space="0" w:color="auto"/>
        </w:rPr>
        <w:drawing>
          <wp:inline distT="0" distB="0" distL="0" distR="0">
            <wp:extent cx="5400675" cy="8256270"/>
            <wp:effectExtent l="0" t="0" r="9525" b="3810"/>
            <wp:docPr id="262" name="图片 13" descr="报关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3" descr="报关单"/>
                    <pic:cNvPicPr>
                      <a:picLocks noChangeAspect="1" noChangeArrowheads="1"/>
                    </pic:cNvPicPr>
                  </pic:nvPicPr>
                  <pic:blipFill>
                    <a:blip r:embed="rId25"/>
                    <a:srcRect/>
                    <a:stretch>
                      <a:fillRect/>
                    </a:stretch>
                  </pic:blipFill>
                  <pic:spPr>
                    <a:xfrm>
                      <a:off x="0" y="0"/>
                      <a:ext cx="5400675" cy="8256270"/>
                    </a:xfrm>
                    <a:prstGeom prst="rect">
                      <a:avLst/>
                    </a:prstGeom>
                    <a:noFill/>
                    <a:ln w="9525">
                      <a:noFill/>
                      <a:miter lim="800000"/>
                      <a:headEnd/>
                      <a:tailEnd/>
                    </a:ln>
                  </pic:spPr>
                </pic:pic>
              </a:graphicData>
            </a:graphic>
          </wp:inline>
        </w:drawing>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lastRenderedPageBreak/>
        <w:t>（三）外贸业务能力B2C模块</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考察内容包括B2C跨境电子商务平台产品推广、</w:t>
      </w:r>
      <w:r>
        <w:rPr>
          <w:rFonts w:ascii="仿宋_GB2312" w:eastAsia="仿宋_GB2312" w:hAnsi="Arial Narrow" w:cs="Arial" w:hint="eastAsia"/>
          <w:sz w:val="28"/>
          <w:szCs w:val="28"/>
        </w:rPr>
        <w:t>产品开发、</w:t>
      </w:r>
      <w:r>
        <w:rPr>
          <w:rFonts w:ascii="仿宋_GB2312" w:eastAsia="仿宋_GB2312" w:hAnsi="仿宋" w:cs="宋体" w:hint="eastAsia"/>
          <w:sz w:val="28"/>
          <w:szCs w:val="28"/>
        </w:rPr>
        <w:t>价格核算、运费模板设置、</w:t>
      </w:r>
      <w:r>
        <w:rPr>
          <w:rFonts w:ascii="仿宋_GB2312" w:eastAsia="仿宋_GB2312" w:hAnsi="Arial Narrow" w:cs="Arial" w:hint="eastAsia"/>
          <w:sz w:val="28"/>
          <w:szCs w:val="28"/>
        </w:rPr>
        <w:t>数据挖掘与分析、引流营销、客户服务、纠纷处理、平台规则、物流采购</w:t>
      </w:r>
      <w:r>
        <w:rPr>
          <w:rFonts w:ascii="仿宋_GB2312" w:eastAsia="仿宋_GB2312" w:hAnsi="仿宋" w:cs="宋体" w:hint="eastAsia"/>
          <w:sz w:val="28"/>
          <w:szCs w:val="28"/>
        </w:rPr>
        <w:t>等。选手通过竞赛系统完成作答，题目类型包含单项选择题、多项选择题、填空题、拖拽题、图形选择题等。</w:t>
      </w:r>
    </w:p>
    <w:p w:rsidR="002E057F" w:rsidRDefault="00585DB8">
      <w:pPr>
        <w:spacing w:line="560" w:lineRule="exact"/>
        <w:rPr>
          <w:rFonts w:ascii="仿宋_GB2312" w:eastAsia="仿宋_GB2312" w:hAnsi="仿宋" w:cs="宋体"/>
          <w:sz w:val="28"/>
          <w:szCs w:val="28"/>
        </w:rPr>
      </w:pPr>
      <w:r>
        <w:rPr>
          <w:rFonts w:ascii="仿宋_GB2312" w:eastAsia="仿宋_GB2312" w:hAnsi="仿宋" w:cs="宋体" w:hint="eastAsia"/>
          <w:sz w:val="28"/>
          <w:szCs w:val="28"/>
        </w:rPr>
        <w:t>1.单项选择题</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（1）9月23日，来自美国的买家A在W平台下单购买了一款带有流苏装饰的手提包，并给在中国的卖家B留言，希望在9月27日能够收到货物。此时你建议卖家B为买家A选择哪种物流方式最为妥当？</w:t>
      </w:r>
    </w:p>
    <w:p w:rsidR="002E057F" w:rsidRDefault="00585DB8">
      <w:pPr>
        <w:spacing w:line="560" w:lineRule="exact"/>
        <w:ind w:firstLineChars="200" w:firstLine="560"/>
        <w:rPr>
          <w:rFonts w:eastAsia="仿宋_GB2312"/>
          <w:sz w:val="28"/>
          <w:szCs w:val="28"/>
        </w:rPr>
      </w:pPr>
      <w:r>
        <w:rPr>
          <w:rFonts w:eastAsia="仿宋_GB2312"/>
          <w:sz w:val="28"/>
          <w:szCs w:val="28"/>
        </w:rPr>
        <w:t>A.</w:t>
      </w:r>
      <w:r>
        <w:rPr>
          <w:rFonts w:eastAsia="仿宋_GB2312" w:hint="eastAsia"/>
          <w:sz w:val="28"/>
          <w:szCs w:val="28"/>
        </w:rPr>
        <w:t>中国邮政航空挂号小包</w:t>
      </w:r>
      <w:r>
        <w:rPr>
          <w:rFonts w:eastAsia="仿宋_GB2312"/>
          <w:sz w:val="28"/>
          <w:szCs w:val="28"/>
        </w:rPr>
        <w:tab/>
      </w:r>
      <w:r>
        <w:rPr>
          <w:rFonts w:eastAsia="仿宋_GB2312"/>
          <w:sz w:val="28"/>
          <w:szCs w:val="28"/>
        </w:rPr>
        <w:tab/>
        <w:t>B.</w:t>
      </w:r>
      <w:r>
        <w:rPr>
          <w:rFonts w:eastAsia="仿宋_GB2312" w:hint="eastAsia"/>
          <w:sz w:val="28"/>
          <w:szCs w:val="28"/>
        </w:rPr>
        <w:t>新加坡邮政航空挂号小包</w:t>
      </w:r>
    </w:p>
    <w:p w:rsidR="002E057F" w:rsidRDefault="00585DB8">
      <w:pPr>
        <w:spacing w:line="560" w:lineRule="exact"/>
        <w:ind w:firstLineChars="200" w:firstLine="560"/>
        <w:rPr>
          <w:rFonts w:eastAsia="仿宋_GB2312"/>
          <w:sz w:val="28"/>
          <w:szCs w:val="28"/>
        </w:rPr>
      </w:pPr>
      <w:r>
        <w:rPr>
          <w:rFonts w:eastAsia="仿宋_GB2312"/>
          <w:sz w:val="28"/>
          <w:szCs w:val="28"/>
        </w:rPr>
        <w:t>C.</w:t>
      </w:r>
      <w:r>
        <w:rPr>
          <w:rFonts w:eastAsia="仿宋_GB2312" w:hint="eastAsia"/>
          <w:sz w:val="28"/>
          <w:szCs w:val="28"/>
        </w:rPr>
        <w:t>ePacket</w:t>
      </w:r>
      <w:r>
        <w:rPr>
          <w:rFonts w:eastAsia="仿宋_GB2312"/>
          <w:sz w:val="28"/>
          <w:szCs w:val="28"/>
        </w:rPr>
        <w:tab/>
      </w:r>
      <w:r>
        <w:rPr>
          <w:rFonts w:eastAsia="仿宋_GB2312"/>
          <w:sz w:val="28"/>
          <w:szCs w:val="28"/>
        </w:rPr>
        <w:tab/>
      </w:r>
      <w:r>
        <w:rPr>
          <w:rFonts w:eastAsia="仿宋_GB2312" w:hint="eastAsia"/>
          <w:sz w:val="28"/>
          <w:szCs w:val="28"/>
        </w:rPr>
        <w:tab/>
      </w:r>
      <w:r>
        <w:rPr>
          <w:rFonts w:eastAsia="仿宋_GB2312" w:hint="eastAsia"/>
          <w:sz w:val="28"/>
          <w:szCs w:val="28"/>
        </w:rPr>
        <w:tab/>
      </w:r>
      <w:r>
        <w:rPr>
          <w:rFonts w:eastAsia="仿宋_GB2312" w:hint="eastAsia"/>
          <w:sz w:val="28"/>
          <w:szCs w:val="28"/>
        </w:rPr>
        <w:tab/>
      </w:r>
      <w:r>
        <w:rPr>
          <w:rFonts w:eastAsia="仿宋_GB2312" w:hint="eastAsia"/>
          <w:sz w:val="28"/>
          <w:szCs w:val="28"/>
        </w:rPr>
        <w:tab/>
      </w:r>
      <w:r>
        <w:rPr>
          <w:rFonts w:eastAsia="仿宋_GB2312" w:hint="eastAsia"/>
          <w:sz w:val="28"/>
          <w:szCs w:val="28"/>
        </w:rPr>
        <w:tab/>
      </w:r>
      <w:r>
        <w:rPr>
          <w:rFonts w:eastAsia="仿宋_GB2312"/>
          <w:sz w:val="28"/>
          <w:szCs w:val="28"/>
        </w:rPr>
        <w:t>D.</w:t>
      </w:r>
      <w:r>
        <w:rPr>
          <w:rFonts w:eastAsia="仿宋_GB2312" w:hint="eastAsia"/>
          <w:sz w:val="28"/>
          <w:szCs w:val="28"/>
        </w:rPr>
        <w:t>DHL</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（2）</w:t>
      </w:r>
      <w:r>
        <w:rPr>
          <w:rFonts w:ascii="仿宋_GB2312" w:eastAsia="仿宋_GB2312" w:hAnsi="仿宋" w:cs="宋体"/>
          <w:sz w:val="28"/>
          <w:szCs w:val="28"/>
        </w:rPr>
        <w:t>以下行为请排序：</w:t>
      </w:r>
      <w:r>
        <w:rPr>
          <w:rFonts w:ascii="仿宋_GB2312" w:eastAsia="仿宋_GB2312" w:hAnsi="仿宋" w:cs="宋体" w:hint="eastAsia"/>
          <w:sz w:val="28"/>
          <w:szCs w:val="28"/>
        </w:rPr>
        <w:t>①</w:t>
      </w:r>
      <w:r>
        <w:rPr>
          <w:rFonts w:ascii="仿宋_GB2312" w:eastAsia="仿宋_GB2312" w:hAnsi="仿宋" w:cs="宋体"/>
          <w:sz w:val="28"/>
          <w:szCs w:val="28"/>
        </w:rPr>
        <w:t>买家确认收货且平台查询物流妥投，</w:t>
      </w:r>
      <w:r>
        <w:rPr>
          <w:rFonts w:ascii="仿宋_GB2312" w:eastAsia="仿宋_GB2312" w:hAnsi="仿宋" w:cs="宋体" w:hint="eastAsia"/>
          <w:sz w:val="28"/>
          <w:szCs w:val="28"/>
        </w:rPr>
        <w:t>②</w:t>
      </w:r>
      <w:r>
        <w:rPr>
          <w:rFonts w:ascii="仿宋_GB2312" w:eastAsia="仿宋_GB2312" w:hAnsi="仿宋" w:cs="宋体"/>
          <w:sz w:val="28"/>
          <w:szCs w:val="28"/>
        </w:rPr>
        <w:t>卖家发货，</w:t>
      </w:r>
      <w:r>
        <w:rPr>
          <w:rFonts w:ascii="仿宋_GB2312" w:eastAsia="仿宋_GB2312" w:hAnsi="仿宋" w:cs="宋体" w:hint="eastAsia"/>
          <w:sz w:val="28"/>
          <w:szCs w:val="28"/>
        </w:rPr>
        <w:t>③</w:t>
      </w:r>
      <w:r>
        <w:rPr>
          <w:rFonts w:ascii="仿宋_GB2312" w:eastAsia="仿宋_GB2312" w:hAnsi="仿宋" w:cs="宋体"/>
          <w:sz w:val="28"/>
          <w:szCs w:val="28"/>
        </w:rPr>
        <w:t>款项到速卖通的第三方担保账户，</w:t>
      </w:r>
      <w:r>
        <w:rPr>
          <w:rFonts w:ascii="仿宋_GB2312" w:eastAsia="仿宋_GB2312" w:hAnsi="仿宋" w:cs="宋体" w:hint="eastAsia"/>
          <w:sz w:val="28"/>
          <w:szCs w:val="28"/>
        </w:rPr>
        <w:t>④</w:t>
      </w:r>
      <w:r>
        <w:rPr>
          <w:rFonts w:ascii="仿宋_GB2312" w:eastAsia="仿宋_GB2312" w:hAnsi="仿宋" w:cs="宋体"/>
          <w:sz w:val="28"/>
          <w:szCs w:val="28"/>
        </w:rPr>
        <w:t>平台为卖家放款，</w:t>
      </w:r>
      <w:r>
        <w:rPr>
          <w:rFonts w:ascii="仿宋_GB2312" w:eastAsia="仿宋_GB2312" w:hAnsi="仿宋" w:cs="宋体" w:hint="eastAsia"/>
          <w:sz w:val="28"/>
          <w:szCs w:val="28"/>
        </w:rPr>
        <w:t>⑤</w:t>
      </w:r>
      <w:r>
        <w:rPr>
          <w:rFonts w:ascii="仿宋_GB2312" w:eastAsia="仿宋_GB2312" w:hAnsi="仿宋" w:cs="宋体"/>
          <w:sz w:val="28"/>
          <w:szCs w:val="28"/>
        </w:rPr>
        <w:t>买家拍下产品付款</w:t>
      </w:r>
      <w:r>
        <w:rPr>
          <w:rFonts w:ascii="仿宋_GB2312" w:eastAsia="仿宋_GB2312" w:hAnsi="仿宋" w:cs="宋体" w:hint="eastAsia"/>
          <w:sz w:val="28"/>
          <w:szCs w:val="28"/>
        </w:rPr>
        <w:t>。</w:t>
      </w:r>
    </w:p>
    <w:p w:rsidR="002E057F" w:rsidRDefault="00585DB8">
      <w:pPr>
        <w:spacing w:line="560" w:lineRule="exact"/>
        <w:ind w:firstLineChars="200" w:firstLine="560"/>
        <w:rPr>
          <w:rFonts w:eastAsia="仿宋_GB2312"/>
          <w:color w:val="383838"/>
          <w:sz w:val="28"/>
          <w:szCs w:val="28"/>
          <w:shd w:val="clear" w:color="auto" w:fill="FFFFFF"/>
        </w:rPr>
      </w:pPr>
      <w:r>
        <w:rPr>
          <w:rFonts w:eastAsia="仿宋_GB2312"/>
          <w:sz w:val="28"/>
          <w:szCs w:val="28"/>
        </w:rPr>
        <w:t>A.</w:t>
      </w:r>
      <w:r>
        <w:rPr>
          <w:rFonts w:eastAsia="仿宋_GB2312"/>
          <w:color w:val="383838"/>
          <w:sz w:val="28"/>
          <w:szCs w:val="28"/>
          <w:shd w:val="clear" w:color="auto" w:fill="FFFFFF"/>
        </w:rPr>
        <w:t xml:space="preserve"> ①②③④⑤</w:t>
      </w:r>
      <w:r>
        <w:rPr>
          <w:rFonts w:eastAsia="仿宋_GB2312"/>
          <w:color w:val="383838"/>
          <w:sz w:val="28"/>
          <w:szCs w:val="28"/>
          <w:shd w:val="clear" w:color="auto" w:fill="FFFFFF"/>
        </w:rPr>
        <w:tab/>
      </w:r>
      <w:r>
        <w:rPr>
          <w:rFonts w:eastAsia="仿宋_GB2312"/>
          <w:color w:val="383838"/>
          <w:sz w:val="28"/>
          <w:szCs w:val="28"/>
          <w:shd w:val="clear" w:color="auto" w:fill="FFFFFF"/>
        </w:rPr>
        <w:tab/>
        <w:t>B.⑤③④②①</w:t>
      </w:r>
    </w:p>
    <w:p w:rsidR="002E057F" w:rsidRDefault="00585DB8">
      <w:pPr>
        <w:spacing w:line="560" w:lineRule="exact"/>
        <w:ind w:firstLineChars="200" w:firstLine="560"/>
        <w:rPr>
          <w:rFonts w:eastAsia="仿宋_GB2312"/>
          <w:sz w:val="28"/>
          <w:szCs w:val="28"/>
        </w:rPr>
      </w:pPr>
      <w:r>
        <w:rPr>
          <w:rFonts w:eastAsia="仿宋_GB2312"/>
          <w:sz w:val="28"/>
          <w:szCs w:val="28"/>
        </w:rPr>
        <w:t>C. ⑤③②①④</w:t>
      </w:r>
      <w:r>
        <w:rPr>
          <w:rFonts w:eastAsia="仿宋_GB2312"/>
          <w:sz w:val="28"/>
          <w:szCs w:val="28"/>
        </w:rPr>
        <w:tab/>
      </w:r>
      <w:r>
        <w:rPr>
          <w:rFonts w:eastAsia="仿宋_GB2312"/>
          <w:sz w:val="28"/>
          <w:szCs w:val="28"/>
        </w:rPr>
        <w:tab/>
        <w:t>D.③④⑤①②</w:t>
      </w:r>
    </w:p>
    <w:p w:rsidR="002E057F" w:rsidRDefault="00585DB8">
      <w:pPr>
        <w:spacing w:line="560" w:lineRule="exact"/>
        <w:rPr>
          <w:rFonts w:ascii="仿宋_GB2312" w:eastAsia="仿宋_GB2312" w:hAnsi="仿宋" w:cs="宋体"/>
          <w:sz w:val="28"/>
          <w:szCs w:val="28"/>
        </w:rPr>
      </w:pPr>
      <w:r>
        <w:rPr>
          <w:rFonts w:ascii="仿宋_GB2312" w:eastAsia="仿宋_GB2312" w:hAnsi="仿宋" w:cs="宋体" w:hint="eastAsia"/>
          <w:sz w:val="28"/>
          <w:szCs w:val="28"/>
        </w:rPr>
        <w:t>2.多项选择题</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（1）以下哪个平台属于跨境电商平台？</w:t>
      </w:r>
    </w:p>
    <w:p w:rsidR="002E057F" w:rsidRDefault="00585DB8">
      <w:pPr>
        <w:spacing w:line="560" w:lineRule="exact"/>
        <w:ind w:firstLineChars="200" w:firstLine="560"/>
        <w:rPr>
          <w:rFonts w:ascii="仿宋_GB2312" w:eastAsia="仿宋_GB2312" w:hAnsi="仿宋" w:cs="宋体"/>
          <w:sz w:val="28"/>
          <w:szCs w:val="28"/>
        </w:rPr>
      </w:pPr>
      <w:r>
        <w:rPr>
          <w:rFonts w:eastAsia="仿宋_GB2312"/>
          <w:sz w:val="28"/>
          <w:szCs w:val="28"/>
        </w:rPr>
        <w:t>A.</w:t>
      </w:r>
      <w:r>
        <w:rPr>
          <w:rFonts w:ascii="仿宋_GB2312" w:eastAsia="仿宋_GB2312" w:hAnsi="仿宋" w:cs="宋体" w:hint="eastAsia"/>
          <w:sz w:val="28"/>
          <w:szCs w:val="28"/>
        </w:rPr>
        <w:t>速卖通</w:t>
      </w:r>
      <w:r>
        <w:rPr>
          <w:rFonts w:ascii="仿宋_GB2312" w:eastAsia="仿宋_GB2312" w:hAnsi="仿宋" w:cs="宋体" w:hint="eastAsia"/>
          <w:sz w:val="28"/>
          <w:szCs w:val="28"/>
        </w:rPr>
        <w:tab/>
      </w:r>
      <w:r>
        <w:rPr>
          <w:rFonts w:ascii="仿宋_GB2312" w:eastAsia="仿宋_GB2312" w:hAnsi="仿宋" w:cs="宋体" w:hint="eastAsia"/>
          <w:sz w:val="28"/>
          <w:szCs w:val="28"/>
        </w:rPr>
        <w:tab/>
      </w:r>
      <w:r>
        <w:rPr>
          <w:rFonts w:eastAsia="仿宋_GB2312" w:hint="eastAsia"/>
          <w:sz w:val="28"/>
          <w:szCs w:val="28"/>
        </w:rPr>
        <w:t>B.</w:t>
      </w:r>
      <w:r>
        <w:rPr>
          <w:rFonts w:ascii="仿宋_GB2312" w:eastAsia="仿宋_GB2312" w:hAnsi="仿宋" w:cs="宋体" w:hint="eastAsia"/>
          <w:sz w:val="28"/>
          <w:szCs w:val="28"/>
        </w:rPr>
        <w:t>亚马逊</w:t>
      </w:r>
      <w:r>
        <w:rPr>
          <w:rFonts w:ascii="仿宋_GB2312" w:eastAsia="仿宋_GB2312" w:hAnsi="仿宋" w:cs="宋体" w:hint="eastAsia"/>
          <w:sz w:val="28"/>
          <w:szCs w:val="28"/>
        </w:rPr>
        <w:tab/>
      </w:r>
      <w:r>
        <w:rPr>
          <w:rFonts w:ascii="仿宋_GB2312" w:eastAsia="仿宋_GB2312" w:hAnsi="仿宋" w:cs="宋体" w:hint="eastAsia"/>
          <w:sz w:val="28"/>
          <w:szCs w:val="28"/>
        </w:rPr>
        <w:tab/>
      </w:r>
      <w:r>
        <w:rPr>
          <w:rFonts w:ascii="仿宋_GB2312" w:eastAsia="仿宋_GB2312" w:hAnsi="仿宋" w:cs="宋体" w:hint="eastAsia"/>
          <w:sz w:val="28"/>
          <w:szCs w:val="28"/>
        </w:rPr>
        <w:tab/>
      </w:r>
      <w:r>
        <w:rPr>
          <w:rFonts w:eastAsia="仿宋_GB2312" w:hint="eastAsia"/>
          <w:sz w:val="28"/>
          <w:szCs w:val="28"/>
        </w:rPr>
        <w:t>C.</w:t>
      </w:r>
      <w:r>
        <w:rPr>
          <w:rFonts w:ascii="仿宋_GB2312" w:eastAsia="仿宋_GB2312" w:hAnsi="仿宋" w:cs="宋体" w:hint="eastAsia"/>
          <w:sz w:val="28"/>
          <w:szCs w:val="28"/>
        </w:rPr>
        <w:t>淘宝</w:t>
      </w:r>
      <w:r>
        <w:rPr>
          <w:rFonts w:ascii="仿宋_GB2312" w:eastAsia="仿宋_GB2312" w:hAnsi="仿宋" w:cs="宋体" w:hint="eastAsia"/>
          <w:sz w:val="28"/>
          <w:szCs w:val="28"/>
        </w:rPr>
        <w:tab/>
      </w:r>
      <w:r>
        <w:rPr>
          <w:rFonts w:ascii="仿宋_GB2312" w:eastAsia="仿宋_GB2312" w:hAnsi="仿宋" w:cs="宋体" w:hint="eastAsia"/>
          <w:sz w:val="28"/>
          <w:szCs w:val="28"/>
        </w:rPr>
        <w:tab/>
      </w:r>
      <w:r>
        <w:rPr>
          <w:rFonts w:eastAsia="仿宋_GB2312" w:hint="eastAsia"/>
          <w:sz w:val="28"/>
          <w:szCs w:val="28"/>
        </w:rPr>
        <w:t>D.</w:t>
      </w:r>
      <w:r>
        <w:rPr>
          <w:rFonts w:ascii="仿宋_GB2312" w:eastAsia="仿宋_GB2312" w:hAnsi="仿宋" w:cs="宋体" w:hint="eastAsia"/>
          <w:sz w:val="28"/>
          <w:szCs w:val="28"/>
        </w:rPr>
        <w:t>阿里国际站</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（2）以下列出的物流方式中哪些属于邮政物流？</w:t>
      </w:r>
    </w:p>
    <w:p w:rsidR="002E057F" w:rsidRDefault="00585DB8">
      <w:pPr>
        <w:spacing w:line="560" w:lineRule="exact"/>
        <w:ind w:firstLineChars="200" w:firstLine="560"/>
        <w:rPr>
          <w:rFonts w:ascii="仿宋_GB2312" w:eastAsia="仿宋_GB2312" w:hAnsi="仿宋" w:cs="宋体"/>
          <w:sz w:val="28"/>
          <w:szCs w:val="28"/>
        </w:rPr>
      </w:pPr>
      <w:r>
        <w:rPr>
          <w:rFonts w:eastAsia="仿宋_GB2312"/>
          <w:sz w:val="28"/>
          <w:szCs w:val="28"/>
        </w:rPr>
        <w:t>A.China Post Air Mail</w:t>
      </w:r>
      <w:r>
        <w:rPr>
          <w:rFonts w:ascii="仿宋_GB2312" w:eastAsia="仿宋_GB2312" w:hAnsi="仿宋" w:cs="宋体" w:hint="eastAsia"/>
          <w:sz w:val="28"/>
          <w:szCs w:val="28"/>
        </w:rPr>
        <w:tab/>
      </w:r>
      <w:r>
        <w:rPr>
          <w:rFonts w:ascii="仿宋_GB2312" w:eastAsia="仿宋_GB2312" w:hAnsi="仿宋" w:cs="宋体" w:hint="eastAsia"/>
          <w:sz w:val="28"/>
          <w:szCs w:val="28"/>
        </w:rPr>
        <w:tab/>
      </w:r>
      <w:r>
        <w:rPr>
          <w:rFonts w:eastAsia="仿宋_GB2312" w:hint="eastAsia"/>
          <w:sz w:val="28"/>
          <w:szCs w:val="28"/>
        </w:rPr>
        <w:t>B.</w:t>
      </w:r>
      <w:r>
        <w:rPr>
          <w:rFonts w:eastAsia="仿宋_GB2312"/>
          <w:sz w:val="28"/>
          <w:szCs w:val="28"/>
        </w:rPr>
        <w:t>ePacket</w:t>
      </w:r>
    </w:p>
    <w:p w:rsidR="002E057F" w:rsidRDefault="00585DB8">
      <w:pPr>
        <w:spacing w:line="560" w:lineRule="exact"/>
        <w:ind w:firstLineChars="200" w:firstLine="560"/>
        <w:rPr>
          <w:rFonts w:eastAsia="仿宋_GB2312"/>
          <w:sz w:val="28"/>
          <w:szCs w:val="28"/>
        </w:rPr>
      </w:pPr>
      <w:r>
        <w:rPr>
          <w:rFonts w:eastAsia="仿宋_GB2312" w:hint="eastAsia"/>
          <w:sz w:val="28"/>
          <w:szCs w:val="28"/>
        </w:rPr>
        <w:t>C.</w:t>
      </w:r>
      <w:r>
        <w:rPr>
          <w:rFonts w:eastAsia="仿宋_GB2312"/>
          <w:sz w:val="28"/>
          <w:szCs w:val="28"/>
        </w:rPr>
        <w:t xml:space="preserve"> EMS</w:t>
      </w:r>
      <w:r>
        <w:rPr>
          <w:rFonts w:eastAsia="仿宋_GB2312" w:hint="eastAsia"/>
          <w:sz w:val="28"/>
          <w:szCs w:val="28"/>
        </w:rPr>
        <w:tab/>
      </w:r>
      <w:r>
        <w:rPr>
          <w:rFonts w:eastAsia="仿宋_GB2312" w:hint="eastAsia"/>
          <w:sz w:val="28"/>
          <w:szCs w:val="28"/>
        </w:rPr>
        <w:tab/>
      </w:r>
      <w:r>
        <w:rPr>
          <w:rFonts w:eastAsia="仿宋_GB2312" w:hint="eastAsia"/>
          <w:sz w:val="28"/>
          <w:szCs w:val="28"/>
        </w:rPr>
        <w:tab/>
      </w:r>
      <w:r>
        <w:rPr>
          <w:rFonts w:eastAsia="仿宋_GB2312" w:hint="eastAsia"/>
          <w:sz w:val="28"/>
          <w:szCs w:val="28"/>
        </w:rPr>
        <w:tab/>
      </w:r>
      <w:r>
        <w:rPr>
          <w:rFonts w:eastAsia="仿宋_GB2312" w:hint="eastAsia"/>
          <w:sz w:val="28"/>
          <w:szCs w:val="28"/>
        </w:rPr>
        <w:tab/>
      </w:r>
      <w:r>
        <w:rPr>
          <w:rFonts w:eastAsia="仿宋_GB2312" w:hint="eastAsia"/>
          <w:sz w:val="28"/>
          <w:szCs w:val="28"/>
        </w:rPr>
        <w:tab/>
        <w:t>D.</w:t>
      </w:r>
      <w:r>
        <w:rPr>
          <w:rFonts w:eastAsia="仿宋_GB2312"/>
          <w:sz w:val="28"/>
          <w:szCs w:val="28"/>
        </w:rPr>
        <w:t>HongKong Post Air Mail</w:t>
      </w:r>
    </w:p>
    <w:p w:rsidR="002E057F" w:rsidRDefault="00585DB8">
      <w:pPr>
        <w:spacing w:line="560" w:lineRule="exact"/>
        <w:rPr>
          <w:rFonts w:ascii="仿宋_GB2312" w:eastAsia="仿宋_GB2312" w:hAnsi="仿宋" w:cs="宋体"/>
          <w:sz w:val="28"/>
          <w:szCs w:val="28"/>
        </w:rPr>
      </w:pPr>
      <w:r>
        <w:rPr>
          <w:rFonts w:ascii="仿宋_GB2312" w:eastAsia="仿宋_GB2312" w:hAnsi="仿宋" w:cs="宋体" w:hint="eastAsia"/>
          <w:sz w:val="28"/>
          <w:szCs w:val="28"/>
        </w:rPr>
        <w:t>3.填空题</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lastRenderedPageBreak/>
        <w:t>（1）</w:t>
      </w:r>
      <w:r>
        <w:rPr>
          <w:rFonts w:ascii="仿宋_GB2312" w:eastAsia="仿宋_GB2312" w:hAnsi="仿宋" w:cs="宋体"/>
          <w:sz w:val="28"/>
          <w:szCs w:val="28"/>
        </w:rPr>
        <w:t xml:space="preserve"> 一条裙子，成本为100元人民币，包装重量：200g，使用中邮小包，五区包邮，利润率30%，美元兑人民币汇率为1:6，定价应</w:t>
      </w:r>
      <w:r>
        <w:rPr>
          <w:rFonts w:ascii="仿宋_GB2312" w:eastAsia="仿宋_GB2312" w:hAnsi="仿宋" w:cs="宋体" w:hint="eastAsia"/>
          <w:sz w:val="28"/>
          <w:szCs w:val="28"/>
        </w:rPr>
        <w:t>为</w:t>
      </w:r>
      <w:r>
        <w:rPr>
          <w:rFonts w:ascii="仿宋_GB2312" w:eastAsia="仿宋_GB2312" w:hAnsi="仿宋" w:cs="宋体"/>
          <w:sz w:val="28"/>
          <w:szCs w:val="28"/>
        </w:rPr>
        <w:t>美元？</w:t>
      </w:r>
      <w:r>
        <w:rPr>
          <w:rFonts w:ascii="仿宋_GB2312" w:eastAsia="仿宋_GB2312" w:hAnsi="仿宋" w:cs="宋体" w:hint="eastAsia"/>
          <w:sz w:val="28"/>
          <w:szCs w:val="28"/>
        </w:rPr>
        <w:t>（答案保留两位小数，如1.23）</w:t>
      </w:r>
    </w:p>
    <w:p w:rsidR="002E057F" w:rsidRDefault="00585DB8">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（2）</w:t>
      </w:r>
      <w:r>
        <w:rPr>
          <w:rFonts w:ascii="仿宋_GB2312" w:eastAsia="仿宋_GB2312" w:hAnsi="仿宋" w:cs="宋体"/>
          <w:sz w:val="28"/>
          <w:szCs w:val="28"/>
        </w:rPr>
        <w:t>小明准备在敦煌网上传一款女士手提包，重1.5kg，成本</w:t>
      </w:r>
      <w:r>
        <w:rPr>
          <w:rFonts w:ascii="仿宋_GB2312" w:eastAsia="仿宋_GB2312" w:hAnsi="仿宋" w:cs="宋体" w:hint="eastAsia"/>
          <w:sz w:val="28"/>
          <w:szCs w:val="28"/>
        </w:rPr>
        <w:t>为人民币</w:t>
      </w:r>
      <w:r>
        <w:rPr>
          <w:rFonts w:ascii="仿宋_GB2312" w:eastAsia="仿宋_GB2312" w:hAnsi="仿宋" w:cs="宋体"/>
          <w:sz w:val="28"/>
          <w:szCs w:val="28"/>
        </w:rPr>
        <w:t>50元，中国邮政小包5区包邮，利润率为10%，预留折扣为7折，美元兑人民币汇率为</w:t>
      </w:r>
      <w:r>
        <w:rPr>
          <w:rFonts w:ascii="仿宋_GB2312" w:eastAsia="仿宋_GB2312" w:hAnsi="仿宋" w:cs="宋体" w:hint="eastAsia"/>
          <w:sz w:val="28"/>
          <w:szCs w:val="28"/>
        </w:rPr>
        <w:t>1:</w:t>
      </w:r>
      <w:r>
        <w:rPr>
          <w:rFonts w:ascii="仿宋_GB2312" w:eastAsia="仿宋_GB2312" w:hAnsi="仿宋" w:cs="宋体"/>
          <w:sz w:val="28"/>
          <w:szCs w:val="28"/>
        </w:rPr>
        <w:t>6.4，那么这款女士手提包的售价为</w:t>
      </w:r>
      <w:r>
        <w:rPr>
          <w:rFonts w:ascii="仿宋_GB2312" w:eastAsia="仿宋_GB2312" w:hAnsi="仿宋" w:cs="宋体" w:hint="eastAsia"/>
          <w:sz w:val="28"/>
          <w:szCs w:val="28"/>
        </w:rPr>
        <w:t>美元。（答案保留两位小数，如1.23）</w:t>
      </w:r>
    </w:p>
    <w:p w:rsidR="002E057F" w:rsidRDefault="00585DB8">
      <w:pPr>
        <w:spacing w:line="560" w:lineRule="exact"/>
        <w:rPr>
          <w:rFonts w:ascii="仿宋_GB2312" w:eastAsia="仿宋_GB2312" w:hAnsi="仿宋" w:cs="宋体"/>
          <w:sz w:val="28"/>
          <w:szCs w:val="28"/>
        </w:rPr>
      </w:pPr>
      <w:r>
        <w:rPr>
          <w:rFonts w:ascii="仿宋_GB2312" w:eastAsia="仿宋_GB2312" w:hAnsi="仿宋" w:cs="宋体" w:hint="eastAsia"/>
          <w:sz w:val="28"/>
          <w:szCs w:val="28"/>
        </w:rPr>
        <w:t xml:space="preserve"> 4.拖拽题</w:t>
      </w:r>
    </w:p>
    <w:p w:rsidR="002E057F" w:rsidRDefault="00585DB8">
      <w:pPr>
        <w:spacing w:line="560" w:lineRule="exact"/>
        <w:rPr>
          <w:rFonts w:ascii="仿宋_GB2312" w:eastAsia="仿宋_GB2312" w:hAnsi="仿宋" w:cs="宋体"/>
          <w:sz w:val="28"/>
          <w:szCs w:val="28"/>
        </w:rPr>
      </w:pPr>
      <w:r>
        <w:rPr>
          <w:rFonts w:ascii="仿宋_GB2312" w:eastAsia="仿宋_GB2312" w:hAnsi="仿宋" w:cs="宋体" w:hint="eastAsia"/>
          <w:sz w:val="28"/>
          <w:szCs w:val="28"/>
        </w:rPr>
        <w:t>（1）请拖拽匹配wish平台5个垂直App的图标所代表的分类。</w:t>
      </w:r>
    </w:p>
    <w:p w:rsidR="002E057F" w:rsidRDefault="00585DB8">
      <w:pPr>
        <w:spacing w:line="360" w:lineRule="auto"/>
        <w:rPr>
          <w:rFonts w:ascii="仿宋_GB2312" w:eastAsia="仿宋_GB2312" w:hAnsi="仿宋" w:cs="宋体"/>
          <w:sz w:val="28"/>
          <w:szCs w:val="28"/>
        </w:rPr>
      </w:pPr>
      <w:r>
        <w:rPr>
          <w:rFonts w:ascii="仿宋_GB2312" w:eastAsia="仿宋_GB2312" w:hAnsi="仿宋" w:cs="宋体"/>
          <w:noProof/>
          <w:sz w:val="30"/>
          <w:szCs w:val="30"/>
        </w:rPr>
        <w:drawing>
          <wp:inline distT="0" distB="0" distL="0" distR="0">
            <wp:extent cx="5276850" cy="2088515"/>
            <wp:effectExtent l="0" t="0" r="11430" b="14605"/>
            <wp:docPr id="2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4"/>
                    <pic:cNvPicPr>
                      <a:picLocks noChangeAspect="1" noChangeArrowheads="1"/>
                    </pic:cNvPicPr>
                  </pic:nvPicPr>
                  <pic:blipFill>
                    <a:blip r:embed="rId26"/>
                    <a:srcRect/>
                    <a:stretch>
                      <a:fillRect/>
                    </a:stretch>
                  </pic:blipFill>
                  <pic:spPr>
                    <a:xfrm>
                      <a:off x="0" y="0"/>
                      <a:ext cx="5276850" cy="2088515"/>
                    </a:xfrm>
                    <a:prstGeom prst="rect">
                      <a:avLst/>
                    </a:prstGeom>
                    <a:noFill/>
                    <a:ln w="9525">
                      <a:noFill/>
                      <a:miter lim="800000"/>
                      <a:headEnd/>
                      <a:tailEnd/>
                    </a:ln>
                  </pic:spPr>
                </pic:pic>
              </a:graphicData>
            </a:graphic>
          </wp:inline>
        </w:drawing>
      </w:r>
      <w:r>
        <w:rPr>
          <w:rFonts w:ascii="仿宋_GB2312" w:eastAsia="仿宋_GB2312" w:hAnsi="仿宋" w:cs="宋体" w:hint="eastAsia"/>
          <w:sz w:val="28"/>
          <w:szCs w:val="28"/>
        </w:rPr>
        <w:t>（2）根据邮件内容匹配对应邮件主题。</w:t>
      </w:r>
    </w:p>
    <w:p w:rsidR="002E057F" w:rsidRDefault="00585DB8">
      <w:pPr>
        <w:spacing w:line="360" w:lineRule="auto"/>
        <w:rPr>
          <w:rFonts w:ascii="仿宋_GB2312" w:eastAsia="仿宋_GB2312" w:hAnsi="仿宋" w:cs="宋体"/>
          <w:sz w:val="30"/>
          <w:szCs w:val="30"/>
        </w:rPr>
      </w:pPr>
      <w:r>
        <w:rPr>
          <w:rFonts w:ascii="仿宋_GB2312" w:eastAsia="仿宋_GB2312" w:hAnsi="仿宋" w:cs="宋体"/>
          <w:noProof/>
          <w:sz w:val="30"/>
          <w:szCs w:val="30"/>
        </w:rPr>
        <w:drawing>
          <wp:inline distT="0" distB="0" distL="0" distR="0">
            <wp:extent cx="5276850" cy="2619375"/>
            <wp:effectExtent l="0" t="0" r="11430" b="1905"/>
            <wp:docPr id="2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3"/>
                    <pic:cNvPicPr>
                      <a:picLocks noChangeAspect="1" noChangeArrowheads="1"/>
                    </pic:cNvPicPr>
                  </pic:nvPicPr>
                  <pic:blipFill>
                    <a:blip r:embed="rId27"/>
                    <a:srcRect/>
                    <a:stretch>
                      <a:fillRect/>
                    </a:stretch>
                  </pic:blipFill>
                  <pic:spPr>
                    <a:xfrm>
                      <a:off x="0" y="0"/>
                      <a:ext cx="5276850" cy="2619375"/>
                    </a:xfrm>
                    <a:prstGeom prst="rect">
                      <a:avLst/>
                    </a:prstGeom>
                    <a:noFill/>
                    <a:ln w="9525">
                      <a:noFill/>
                      <a:miter lim="800000"/>
                      <a:headEnd/>
                      <a:tailEnd/>
                    </a:ln>
                  </pic:spPr>
                </pic:pic>
              </a:graphicData>
            </a:graphic>
          </wp:inline>
        </w:drawing>
      </w:r>
    </w:p>
    <w:p w:rsidR="002E057F" w:rsidRDefault="00585DB8">
      <w:pPr>
        <w:spacing w:line="560" w:lineRule="exact"/>
        <w:rPr>
          <w:rFonts w:ascii="仿宋_GB2312" w:eastAsia="仿宋_GB2312" w:hAnsi="仿宋" w:cs="宋体"/>
          <w:sz w:val="28"/>
          <w:szCs w:val="28"/>
        </w:rPr>
      </w:pPr>
      <w:r>
        <w:rPr>
          <w:rFonts w:ascii="仿宋_GB2312" w:eastAsia="仿宋_GB2312" w:hAnsi="仿宋" w:cs="宋体" w:hint="eastAsia"/>
          <w:sz w:val="28"/>
          <w:szCs w:val="28"/>
        </w:rPr>
        <w:lastRenderedPageBreak/>
        <w:t>5.图形选择题</w:t>
      </w:r>
    </w:p>
    <w:p w:rsidR="002E057F" w:rsidRDefault="00585DB8">
      <w:pPr>
        <w:spacing w:line="560" w:lineRule="exact"/>
        <w:rPr>
          <w:rFonts w:ascii="仿宋_GB2312" w:eastAsia="仿宋_GB2312" w:hAnsi="仿宋" w:cs="宋体"/>
          <w:sz w:val="28"/>
          <w:szCs w:val="28"/>
        </w:rPr>
      </w:pPr>
      <w:r>
        <w:rPr>
          <w:rFonts w:ascii="仿宋_GB2312" w:eastAsia="仿宋_GB2312" w:hAnsi="仿宋" w:cs="宋体" w:hint="eastAsia"/>
          <w:sz w:val="28"/>
          <w:szCs w:val="28"/>
        </w:rPr>
        <w:t>（1）请根据产品资料，添加“image”部分信息。（点击选择正确图片）</w:t>
      </w:r>
    </w:p>
    <w:p w:rsidR="002E057F" w:rsidRDefault="00585DB8">
      <w:pPr>
        <w:spacing w:line="360" w:lineRule="auto"/>
        <w:jc w:val="center"/>
        <w:rPr>
          <w:rFonts w:ascii="仿宋_GB2312" w:eastAsia="仿宋_GB2312" w:hAnsi="仿宋" w:cs="宋体"/>
          <w:sz w:val="30"/>
          <w:szCs w:val="30"/>
        </w:rPr>
      </w:pPr>
      <w:r>
        <w:rPr>
          <w:rFonts w:ascii="仿宋_GB2312" w:eastAsia="仿宋_GB2312" w:hAnsi="仿宋" w:cs="宋体"/>
          <w:noProof/>
          <w:sz w:val="30"/>
          <w:szCs w:val="30"/>
        </w:rPr>
        <w:drawing>
          <wp:inline distT="0" distB="0" distL="0" distR="0">
            <wp:extent cx="5276850" cy="3358515"/>
            <wp:effectExtent l="0" t="0" r="11430" b="9525"/>
            <wp:docPr id="2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6"/>
                    <pic:cNvPicPr>
                      <a:picLocks noChangeAspect="1" noChangeArrowheads="1"/>
                    </pic:cNvPicPr>
                  </pic:nvPicPr>
                  <pic:blipFill>
                    <a:blip r:embed="rId28"/>
                    <a:srcRect/>
                    <a:stretch>
                      <a:fillRect/>
                    </a:stretch>
                  </pic:blipFill>
                  <pic:spPr>
                    <a:xfrm>
                      <a:off x="0" y="0"/>
                      <a:ext cx="5276850" cy="3358515"/>
                    </a:xfrm>
                    <a:prstGeom prst="rect">
                      <a:avLst/>
                    </a:prstGeom>
                    <a:noFill/>
                    <a:ln w="9525">
                      <a:noFill/>
                      <a:miter lim="800000"/>
                      <a:headEnd/>
                      <a:tailEnd/>
                    </a:ln>
                  </pic:spPr>
                </pic:pic>
              </a:graphicData>
            </a:graphic>
          </wp:inline>
        </w:drawing>
      </w:r>
    </w:p>
    <w:p w:rsidR="002E057F" w:rsidRDefault="00585DB8">
      <w:pPr>
        <w:spacing w:line="560" w:lineRule="exact"/>
        <w:jc w:val="left"/>
        <w:rPr>
          <w:rFonts w:ascii="仿宋_GB2312" w:eastAsia="仿宋_GB2312" w:hAnsi="仿宋" w:cs="宋体"/>
          <w:sz w:val="28"/>
          <w:szCs w:val="28"/>
        </w:rPr>
      </w:pPr>
      <w:r>
        <w:rPr>
          <w:rFonts w:ascii="仿宋_GB2312" w:eastAsia="仿宋_GB2312" w:hAnsi="仿宋" w:cs="宋体" w:hint="eastAsia"/>
          <w:sz w:val="28"/>
          <w:szCs w:val="28"/>
        </w:rPr>
        <w:t>（2）请根据图中信息判断该产品的发货途径，点选正确答案。</w:t>
      </w:r>
    </w:p>
    <w:p w:rsidR="002E057F" w:rsidRDefault="00585DB8">
      <w:pPr>
        <w:spacing w:line="360" w:lineRule="auto"/>
        <w:jc w:val="left"/>
        <w:rPr>
          <w:rFonts w:ascii="仿宋_GB2312" w:eastAsia="仿宋_GB2312" w:hAnsi="仿宋" w:cs="宋体"/>
          <w:sz w:val="30"/>
          <w:szCs w:val="30"/>
        </w:rPr>
      </w:pPr>
      <w:r>
        <w:rPr>
          <w:rFonts w:ascii="仿宋_GB2312" w:eastAsia="仿宋_GB2312" w:hAnsi="仿宋" w:cs="宋体"/>
          <w:noProof/>
          <w:sz w:val="30"/>
          <w:szCs w:val="30"/>
        </w:rPr>
        <w:drawing>
          <wp:inline distT="0" distB="0" distL="0" distR="0">
            <wp:extent cx="5267325" cy="3238500"/>
            <wp:effectExtent l="19050" t="0" r="9525" b="0"/>
            <wp:docPr id="26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9"/>
                    <pic:cNvPicPr>
                      <a:picLocks noChangeAspect="1" noChangeArrowheads="1"/>
                    </pic:cNvPicPr>
                  </pic:nvPicPr>
                  <pic:blipFill>
                    <a:blip r:embed="rId29"/>
                    <a:srcRect/>
                    <a:stretch>
                      <a:fillRect/>
                    </a:stretch>
                  </pic:blipFill>
                  <pic:spPr>
                    <a:xfrm>
                      <a:off x="0" y="0"/>
                      <a:ext cx="5267325" cy="3238500"/>
                    </a:xfrm>
                    <a:prstGeom prst="rect">
                      <a:avLst/>
                    </a:prstGeom>
                    <a:noFill/>
                    <a:ln w="9525">
                      <a:noFill/>
                      <a:miter lim="800000"/>
                      <a:headEnd/>
                      <a:tailEnd/>
                    </a:ln>
                  </pic:spPr>
                </pic:pic>
              </a:graphicData>
            </a:graphic>
          </wp:inline>
        </w:drawing>
      </w:r>
    </w:p>
    <w:p w:rsidR="002E057F" w:rsidRDefault="002E057F">
      <w:pPr>
        <w:snapToGrid w:val="0"/>
        <w:spacing w:line="560" w:lineRule="exact"/>
        <w:ind w:firstLineChars="200" w:firstLine="560"/>
        <w:rPr>
          <w:rFonts w:ascii="仿宋_GB2312" w:eastAsia="仿宋_GB2312" w:hAnsi="仿宋" w:cs="Arial"/>
          <w:kern w:val="0"/>
          <w:sz w:val="28"/>
          <w:szCs w:val="28"/>
        </w:rPr>
      </w:pPr>
    </w:p>
    <w:p w:rsidR="002E057F" w:rsidRDefault="00585DB8">
      <w:pPr>
        <w:snapToGrid w:val="0"/>
        <w:spacing w:line="560" w:lineRule="exact"/>
        <w:ind w:firstLineChars="200" w:firstLine="560"/>
        <w:rPr>
          <w:rFonts w:ascii="仿宋_GB2312" w:eastAsia="仿宋_GB2312" w:hAnsi="仿宋" w:cs="Arial"/>
          <w:kern w:val="0"/>
          <w:sz w:val="28"/>
          <w:szCs w:val="28"/>
        </w:rPr>
      </w:pPr>
      <w:r>
        <w:rPr>
          <w:rFonts w:ascii="仿宋_GB2312" w:eastAsia="仿宋_GB2312" w:hAnsi="仿宋" w:cs="Arial" w:hint="eastAsia"/>
          <w:kern w:val="0"/>
          <w:sz w:val="28"/>
          <w:szCs w:val="28"/>
        </w:rPr>
        <w:lastRenderedPageBreak/>
        <w:t>（四）外贸英语沟通能力模块</w:t>
      </w:r>
    </w:p>
    <w:p w:rsidR="002E057F" w:rsidRDefault="00585DB8">
      <w:pPr>
        <w:snapToGrid w:val="0"/>
        <w:spacing w:line="560" w:lineRule="exact"/>
        <w:ind w:firstLineChars="200" w:firstLine="560"/>
        <w:rPr>
          <w:rFonts w:ascii="仿宋_GB2312" w:eastAsia="仿宋_GB2312" w:hAnsi="仿宋" w:cs="Arial"/>
          <w:kern w:val="0"/>
          <w:sz w:val="28"/>
          <w:szCs w:val="28"/>
        </w:rPr>
      </w:pPr>
      <w:r>
        <w:rPr>
          <w:rFonts w:ascii="仿宋_GB2312" w:eastAsia="仿宋_GB2312" w:hAnsi="仿宋" w:cs="Arial" w:hint="eastAsia"/>
          <w:kern w:val="0"/>
          <w:sz w:val="28"/>
          <w:szCs w:val="28"/>
        </w:rPr>
        <w:t>本部分考察内容基于</w:t>
      </w:r>
      <w:r>
        <w:rPr>
          <w:rFonts w:ascii="仿宋_GB2312" w:eastAsia="仿宋_GB2312" w:hAnsi="Arial Narrow" w:cs="Arial" w:hint="eastAsia"/>
          <w:sz w:val="28"/>
          <w:szCs w:val="28"/>
        </w:rPr>
        <w:t>外贸业务流程、商务接待、商务谈判等</w:t>
      </w:r>
      <w:r>
        <w:rPr>
          <w:rFonts w:ascii="仿宋_GB2312" w:eastAsia="仿宋_GB2312" w:hAnsi="仿宋" w:cs="Arial" w:hint="eastAsia"/>
          <w:kern w:val="0"/>
          <w:sz w:val="28"/>
          <w:szCs w:val="28"/>
        </w:rPr>
        <w:t>情境下的外贸英语沟通。共分为两部分：</w:t>
      </w:r>
    </w:p>
    <w:p w:rsidR="002E057F" w:rsidRDefault="00585DB8">
      <w:pPr>
        <w:snapToGrid w:val="0"/>
        <w:spacing w:line="560" w:lineRule="exact"/>
        <w:ind w:firstLineChars="200" w:firstLine="560"/>
        <w:rPr>
          <w:rFonts w:ascii="仿宋_GB2312" w:eastAsia="仿宋_GB2312" w:hAnsi="仿宋" w:cs="Arial"/>
          <w:kern w:val="0"/>
          <w:sz w:val="28"/>
          <w:szCs w:val="28"/>
        </w:rPr>
      </w:pPr>
      <w:r>
        <w:rPr>
          <w:rFonts w:ascii="仿宋_GB2312" w:eastAsia="仿宋_GB2312" w:hAnsi="仿宋" w:cs="Arial" w:hint="eastAsia"/>
          <w:kern w:val="0"/>
          <w:sz w:val="28"/>
          <w:szCs w:val="28"/>
        </w:rPr>
        <w:t>第一部分：复述</w:t>
      </w:r>
    </w:p>
    <w:p w:rsidR="002E057F" w:rsidRDefault="00585DB8">
      <w:pPr>
        <w:snapToGrid w:val="0"/>
        <w:spacing w:line="560" w:lineRule="exact"/>
        <w:ind w:firstLineChars="200" w:firstLine="560"/>
        <w:rPr>
          <w:rFonts w:ascii="仿宋_GB2312" w:eastAsia="仿宋_GB2312" w:hAnsi="仿宋" w:cs="Arial"/>
          <w:kern w:val="0"/>
          <w:sz w:val="28"/>
          <w:szCs w:val="28"/>
        </w:rPr>
      </w:pPr>
      <w:r>
        <w:rPr>
          <w:rFonts w:ascii="仿宋_GB2312" w:eastAsia="仿宋_GB2312" w:hAnsi="仿宋" w:cs="Arial" w:hint="eastAsia"/>
          <w:kern w:val="0"/>
          <w:sz w:val="28"/>
          <w:szCs w:val="28"/>
        </w:rPr>
        <w:t>参赛选手在规定时间内，根据给定的资料进行脱稿复述（200-250个英语单词左右），内容包括致欢迎辞、致答谢辞、会议主持人讲话、日程安排、介绍景点、介绍产品、介绍公司、介绍生产流程、参观工厂、展会接待、贸易磋商、物流安排、客户服务、纠纷解决、说明市场行情、行业新闻、热点问题等。主要考察选手在外贸业务情境下的英语口语表达能力。</w:t>
      </w:r>
    </w:p>
    <w:p w:rsidR="002E057F" w:rsidRDefault="00585DB8">
      <w:pPr>
        <w:snapToGrid w:val="0"/>
        <w:spacing w:line="560" w:lineRule="exact"/>
        <w:ind w:firstLineChars="200" w:firstLine="560"/>
        <w:rPr>
          <w:rFonts w:ascii="仿宋_GB2312" w:eastAsia="仿宋_GB2312" w:hAnsi="仿宋" w:cs="Arial"/>
          <w:kern w:val="0"/>
          <w:sz w:val="28"/>
          <w:szCs w:val="28"/>
        </w:rPr>
      </w:pPr>
      <w:r>
        <w:rPr>
          <w:rFonts w:ascii="仿宋_GB2312" w:eastAsia="仿宋_GB2312" w:hAnsi="仿宋" w:cs="Arial" w:hint="eastAsia"/>
          <w:kern w:val="0"/>
          <w:sz w:val="28"/>
          <w:szCs w:val="28"/>
        </w:rPr>
        <w:t>第二部分：问答</w:t>
      </w:r>
    </w:p>
    <w:p w:rsidR="002E057F" w:rsidRDefault="00585DB8">
      <w:pPr>
        <w:snapToGrid w:val="0"/>
        <w:spacing w:line="560" w:lineRule="exact"/>
        <w:ind w:firstLineChars="200" w:firstLine="560"/>
        <w:rPr>
          <w:rFonts w:ascii="仿宋_GB2312" w:eastAsia="仿宋_GB2312" w:hAnsi="仿宋" w:cs="Arial"/>
          <w:kern w:val="0"/>
          <w:sz w:val="28"/>
          <w:szCs w:val="28"/>
        </w:rPr>
      </w:pPr>
      <w:r>
        <w:rPr>
          <w:rFonts w:ascii="仿宋_GB2312" w:eastAsia="仿宋_GB2312" w:hAnsi="仿宋" w:cs="Arial" w:hint="eastAsia"/>
          <w:kern w:val="0"/>
          <w:sz w:val="28"/>
          <w:szCs w:val="28"/>
        </w:rPr>
        <w:t>参赛选手在规定时间内就提出的问题进行作答。内容包括国际贸易活动中商务接待、磋商谈判、物流采购、贸易流程等相关专业问题，以及宏观经济分析、市场环境分析、相关法律法规及国际惯例等。主要考察选手在外贸业务情境下的英语理解和反应能力。</w:t>
      </w:r>
    </w:p>
    <w:p w:rsidR="002E057F" w:rsidRDefault="00585DB8">
      <w:pPr>
        <w:snapToGrid w:val="0"/>
        <w:spacing w:line="560" w:lineRule="exact"/>
        <w:ind w:firstLineChars="200" w:firstLine="560"/>
        <w:rPr>
          <w:rFonts w:ascii="仿宋_GB2312" w:eastAsia="仿宋_GB2312" w:hAnsi="仿宋" w:cs="Arial"/>
          <w:kern w:val="0"/>
          <w:sz w:val="28"/>
          <w:szCs w:val="28"/>
        </w:rPr>
      </w:pPr>
      <w:r>
        <w:rPr>
          <w:rFonts w:ascii="仿宋_GB2312" w:eastAsia="仿宋_GB2312" w:hAnsi="仿宋" w:cs="Arial" w:hint="eastAsia"/>
          <w:kern w:val="0"/>
          <w:sz w:val="28"/>
          <w:szCs w:val="28"/>
        </w:rPr>
        <w:t>1.第一部分内容参考范例：</w:t>
      </w:r>
    </w:p>
    <w:p w:rsidR="002E057F" w:rsidRDefault="00585DB8">
      <w:pPr>
        <w:spacing w:line="560" w:lineRule="exact"/>
        <w:rPr>
          <w:b/>
          <w:sz w:val="28"/>
          <w:szCs w:val="28"/>
        </w:rPr>
      </w:pPr>
      <w:r>
        <w:rPr>
          <w:b/>
          <w:sz w:val="28"/>
          <w:szCs w:val="28"/>
        </w:rPr>
        <w:t>Part I - Retell  (3 minutes)</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2E057F">
        <w:tc>
          <w:tcPr>
            <w:tcW w:w="8522" w:type="dxa"/>
            <w:shd w:val="clear" w:color="auto" w:fill="C0C0C0"/>
          </w:tcPr>
          <w:p w:rsidR="002E057F" w:rsidRDefault="00585DB8">
            <w:pPr>
              <w:spacing w:line="560" w:lineRule="exact"/>
              <w:rPr>
                <w:b/>
                <w:sz w:val="28"/>
                <w:szCs w:val="28"/>
              </w:rPr>
            </w:pPr>
            <w:r>
              <w:rPr>
                <w:b/>
                <w:sz w:val="28"/>
                <w:szCs w:val="28"/>
                <w:u w:val="single"/>
              </w:rPr>
              <w:t>Task:</w:t>
            </w:r>
            <w:r>
              <w:rPr>
                <w:b/>
                <w:sz w:val="28"/>
                <w:szCs w:val="28"/>
              </w:rPr>
              <w:br/>
              <w:t>-- You are required to re</w:t>
            </w:r>
            <w:r>
              <w:rPr>
                <w:rFonts w:hint="eastAsia"/>
                <w:b/>
                <w:sz w:val="28"/>
                <w:szCs w:val="28"/>
              </w:rPr>
              <w:t>tell</w:t>
            </w:r>
            <w:r>
              <w:rPr>
                <w:b/>
                <w:sz w:val="28"/>
                <w:szCs w:val="28"/>
              </w:rPr>
              <w:t xml:space="preserve"> the following short speech. </w:t>
            </w:r>
          </w:p>
        </w:tc>
      </w:tr>
    </w:tbl>
    <w:p w:rsidR="002E057F" w:rsidRDefault="00585DB8">
      <w:pPr>
        <w:snapToGrid w:val="0"/>
        <w:spacing w:line="560" w:lineRule="exact"/>
        <w:rPr>
          <w:sz w:val="28"/>
          <w:szCs w:val="28"/>
        </w:rPr>
      </w:pPr>
      <w:r>
        <w:rPr>
          <w:sz w:val="28"/>
          <w:szCs w:val="28"/>
        </w:rPr>
        <w:t>L</w:t>
      </w:r>
      <w:r>
        <w:rPr>
          <w:rFonts w:hint="eastAsia"/>
          <w:sz w:val="28"/>
          <w:szCs w:val="28"/>
        </w:rPr>
        <w:t>adies and Gentlemen:</w:t>
      </w:r>
    </w:p>
    <w:p w:rsidR="002E057F" w:rsidRDefault="00585DB8">
      <w:pPr>
        <w:snapToGrid w:val="0"/>
        <w:spacing w:line="560" w:lineRule="exact"/>
        <w:ind w:firstLineChars="200" w:firstLine="560"/>
        <w:rPr>
          <w:sz w:val="28"/>
          <w:szCs w:val="28"/>
        </w:rPr>
      </w:pPr>
      <w:r>
        <w:rPr>
          <w:sz w:val="28"/>
          <w:szCs w:val="28"/>
        </w:rPr>
        <w:t xml:space="preserve">Tonight, it is a great honor for us to have the presence of Mr. Miller and his delegation here. On behalf of our company, I would like to extend our warm welcome to you all. </w:t>
      </w:r>
    </w:p>
    <w:p w:rsidR="002E057F" w:rsidRDefault="00585DB8">
      <w:pPr>
        <w:snapToGrid w:val="0"/>
        <w:spacing w:line="560" w:lineRule="exact"/>
        <w:ind w:firstLineChars="200" w:firstLine="560"/>
        <w:rPr>
          <w:sz w:val="28"/>
          <w:szCs w:val="28"/>
        </w:rPr>
      </w:pPr>
      <w:r>
        <w:rPr>
          <w:sz w:val="28"/>
          <w:szCs w:val="28"/>
        </w:rPr>
        <w:t xml:space="preserve">IDC and Super Vision have been long standing partners. For eight </w:t>
      </w:r>
      <w:r>
        <w:rPr>
          <w:sz w:val="28"/>
          <w:szCs w:val="28"/>
        </w:rPr>
        <w:lastRenderedPageBreak/>
        <w:t xml:space="preserve">years, our relationship has proved strong, lasting and fruitful, despite many difficulties both of us have gone through. Both companies are growing rapidly, thanks to the support we give to each other. For this, I must say thank you to every one from IDC. </w:t>
      </w:r>
    </w:p>
    <w:p w:rsidR="002E057F" w:rsidRDefault="00585DB8">
      <w:pPr>
        <w:snapToGrid w:val="0"/>
        <w:spacing w:line="560" w:lineRule="exact"/>
        <w:ind w:firstLineChars="200" w:firstLine="560"/>
        <w:rPr>
          <w:sz w:val="28"/>
          <w:szCs w:val="28"/>
        </w:rPr>
      </w:pPr>
      <w:r>
        <w:rPr>
          <w:sz w:val="28"/>
          <w:szCs w:val="28"/>
        </w:rPr>
        <w:t xml:space="preserve">Today, we are especially happy to receive Mr. Miller and his colleagues, who have come to work out a plan to expand our cooperation. I believe, with strong determination to strengthen our partnership, and wisdom and vision of our two teams, we must be able to come up with great ideas and plans that will contribute to further growth of both companies. </w:t>
      </w:r>
    </w:p>
    <w:p w:rsidR="002E057F" w:rsidRDefault="00585DB8">
      <w:pPr>
        <w:snapToGrid w:val="0"/>
        <w:spacing w:line="560" w:lineRule="exact"/>
        <w:ind w:firstLineChars="200" w:firstLine="560"/>
        <w:rPr>
          <w:sz w:val="28"/>
          <w:szCs w:val="28"/>
        </w:rPr>
      </w:pPr>
      <w:r>
        <w:rPr>
          <w:sz w:val="28"/>
          <w:szCs w:val="28"/>
        </w:rPr>
        <w:t>To that end, and to the health of all of us, may I ask you to raise your glasses for a toast? Cheers! Thank you!</w:t>
      </w:r>
    </w:p>
    <w:p w:rsidR="002E057F" w:rsidRDefault="00585DB8">
      <w:pPr>
        <w:snapToGrid w:val="0"/>
        <w:spacing w:line="560" w:lineRule="exact"/>
        <w:ind w:firstLineChars="200" w:firstLine="560"/>
        <w:rPr>
          <w:rFonts w:ascii="仿宋_GB2312" w:eastAsia="仿宋_GB2312" w:hAnsi="仿宋" w:cs="Arial"/>
          <w:kern w:val="0"/>
          <w:sz w:val="28"/>
          <w:szCs w:val="28"/>
        </w:rPr>
      </w:pPr>
      <w:r>
        <w:rPr>
          <w:rFonts w:ascii="仿宋_GB2312" w:eastAsia="仿宋_GB2312" w:hAnsi="仿宋" w:cs="Arial" w:hint="eastAsia"/>
          <w:kern w:val="0"/>
          <w:sz w:val="28"/>
          <w:szCs w:val="28"/>
        </w:rPr>
        <w:t>2.第二部分内容参考范例：</w:t>
      </w:r>
    </w:p>
    <w:p w:rsidR="002E057F" w:rsidRDefault="00585DB8">
      <w:pPr>
        <w:spacing w:line="560" w:lineRule="exact"/>
        <w:rPr>
          <w:b/>
          <w:sz w:val="28"/>
          <w:szCs w:val="28"/>
        </w:rPr>
      </w:pPr>
      <w:r>
        <w:rPr>
          <w:b/>
          <w:sz w:val="28"/>
          <w:szCs w:val="28"/>
        </w:rPr>
        <w:t xml:space="preserve">Part </w:t>
      </w:r>
      <w:r>
        <w:rPr>
          <w:rFonts w:hint="eastAsia"/>
          <w:b/>
          <w:sz w:val="28"/>
          <w:szCs w:val="28"/>
        </w:rPr>
        <w:t>II</w:t>
      </w:r>
      <w:r>
        <w:rPr>
          <w:b/>
          <w:sz w:val="28"/>
          <w:szCs w:val="28"/>
        </w:rPr>
        <w:t xml:space="preserve"> – </w:t>
      </w:r>
      <w:r>
        <w:rPr>
          <w:rFonts w:hint="eastAsia"/>
          <w:b/>
          <w:sz w:val="28"/>
          <w:szCs w:val="28"/>
        </w:rPr>
        <w:t>Q&amp;A</w:t>
      </w:r>
      <w:r>
        <w:rPr>
          <w:b/>
          <w:sz w:val="28"/>
          <w:szCs w:val="28"/>
        </w:rPr>
        <w:t xml:space="preserve">  (</w:t>
      </w:r>
      <w:r>
        <w:rPr>
          <w:rFonts w:hint="eastAsia"/>
          <w:b/>
          <w:sz w:val="28"/>
          <w:szCs w:val="28"/>
        </w:rPr>
        <w:t>2</w:t>
      </w:r>
      <w:r>
        <w:rPr>
          <w:b/>
          <w:sz w:val="28"/>
          <w:szCs w:val="28"/>
        </w:rPr>
        <w:t xml:space="preserve"> minutes)</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2E057F">
        <w:tc>
          <w:tcPr>
            <w:tcW w:w="8522" w:type="dxa"/>
            <w:shd w:val="clear" w:color="auto" w:fill="C0C0C0"/>
          </w:tcPr>
          <w:p w:rsidR="002E057F" w:rsidRDefault="00585DB8">
            <w:pPr>
              <w:spacing w:line="560" w:lineRule="exact"/>
              <w:rPr>
                <w:b/>
                <w:sz w:val="28"/>
                <w:szCs w:val="28"/>
              </w:rPr>
            </w:pPr>
            <w:r>
              <w:rPr>
                <w:b/>
                <w:sz w:val="28"/>
                <w:szCs w:val="28"/>
              </w:rPr>
              <w:t>Task:</w:t>
            </w:r>
            <w:r>
              <w:rPr>
                <w:b/>
                <w:sz w:val="28"/>
                <w:szCs w:val="28"/>
              </w:rPr>
              <w:br/>
              <w:t xml:space="preserve">-- You are required to answer the following question. </w:t>
            </w:r>
          </w:p>
        </w:tc>
      </w:tr>
    </w:tbl>
    <w:p w:rsidR="002E057F" w:rsidRDefault="00585DB8">
      <w:pPr>
        <w:spacing w:line="560" w:lineRule="exact"/>
        <w:rPr>
          <w:sz w:val="28"/>
          <w:szCs w:val="28"/>
        </w:rPr>
      </w:pPr>
      <w:r>
        <w:rPr>
          <w:sz w:val="28"/>
          <w:szCs w:val="28"/>
        </w:rPr>
        <w:t>Q</w:t>
      </w:r>
      <w:r>
        <w:rPr>
          <w:sz w:val="28"/>
          <w:szCs w:val="28"/>
        </w:rPr>
        <w:t>：</w:t>
      </w:r>
      <w:r>
        <w:rPr>
          <w:rFonts w:hint="eastAsia"/>
          <w:sz w:val="28"/>
          <w:szCs w:val="28"/>
        </w:rPr>
        <w:t>Please d</w:t>
      </w:r>
      <w:r>
        <w:rPr>
          <w:sz w:val="28"/>
          <w:szCs w:val="28"/>
        </w:rPr>
        <w:t>escribe the difference between the CIF term and the FOB term</w:t>
      </w:r>
      <w:r>
        <w:rPr>
          <w:rFonts w:hint="eastAsia"/>
          <w:sz w:val="28"/>
          <w:szCs w:val="28"/>
        </w:rPr>
        <w:t>.</w:t>
      </w:r>
    </w:p>
    <w:p w:rsidR="002E057F" w:rsidRDefault="00585DB8">
      <w:pPr>
        <w:spacing w:line="560" w:lineRule="exact"/>
        <w:ind w:firstLineChars="200" w:firstLine="562"/>
        <w:rPr>
          <w:rFonts w:ascii="Arial Narrow" w:eastAsia="仿宋_GB2312" w:hAnsi="Arial Narrow"/>
          <w:b/>
          <w:sz w:val="28"/>
          <w:szCs w:val="28"/>
        </w:rPr>
      </w:pPr>
      <w:r>
        <w:rPr>
          <w:rFonts w:ascii="Arial Narrow" w:eastAsia="仿宋_GB2312" w:hAnsi="Arial Narrow" w:hint="eastAsia"/>
          <w:b/>
          <w:sz w:val="28"/>
          <w:szCs w:val="28"/>
        </w:rPr>
        <w:t>七、竞赛规则</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（一）报名资格</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参赛选手须为高等职业院校全日制在籍学生；本科院校中高职类全日制在籍学生可报名参加高职组比赛。五年制高职学生报名参赛的，四、五年级学生参加高职组比赛。高职组参赛选手年龄须不超过25周岁，年龄截止时间为2018年5月1日。</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lastRenderedPageBreak/>
        <w:t>（二）报名要求</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参赛选手和指导教师报名获得确认后不得随意更换。如备赛过程中参赛选手和指导教师因故无法参赛，须由省级教育行政部门于相应赛项开赛10个工作日之前出具书面说明，经大赛执委会办公室核实后予以更换。竞赛开始后，参赛队不得更换参赛队员，允许队员缺席比赛。</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（三）赛前准备</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1.领队会议：比赛日前一天下午召开领队会议，由各参赛队伍的领队和指导教师参加，会议讲解竞赛注意事项并进行赛前答疑。</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2.熟悉场地：比赛日前一天下午开放赛场，熟悉场地。</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3.抽签仪式：比赛前一小时内举行抽签仪式，由各参赛队自行确定一名选手抽签，通过抽签确定各参赛队伍的赛场座次。</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4．参赛队员入场：参赛选手应提前15分钟到达赛场，凭参赛证、身份证检录，按要求入场，不得迟到早退。并根据抽签结果在对应的座位入座，裁判负责核对参赛队员信息；严禁参赛选手携带任何电子设备、通讯设备及其他相关资料与用品入场。</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（四）比赛期间</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1.各参赛队伍打开电脑，根据对应的账号密码进入竞赛平台，由裁判长宣布比赛开始，各参赛队伍开始竞赛。</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2.竞赛过程中，如有疑问，参赛选手应持“咨询”示意牌示意，项目裁判长应按照有关要求及时予以答疑。如遇设备或软件等故障，参赛选手应持“故障”示意牌示意。项目裁判长、技术人员等应及时予以解决。确因计算机软件或硬件故障，致使操作无法继续的，经项目裁判长确认，予以启用备用计算机。如遇身体不适，参赛选手应持</w:t>
      </w:r>
      <w:r>
        <w:rPr>
          <w:rFonts w:ascii="仿宋_GB2312" w:eastAsia="仿宋_GB2312" w:hAnsi="Arial Narrow" w:cs="宋体" w:hint="eastAsia"/>
          <w:sz w:val="28"/>
          <w:szCs w:val="30"/>
        </w:rPr>
        <w:lastRenderedPageBreak/>
        <w:t>“医务”示意牌示意，现场医务人员按应急预案救治。</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3.竞赛过程中不得在任何地方出现与参赛者身份信息相关的内容，一经发现，以作弊论处，取消比赛成绩并通报。</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（五）成绩公布</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1.竞赛结束后，</w:t>
      </w:r>
      <w:r w:rsidR="00804120">
        <w:rPr>
          <w:rFonts w:ascii="仿宋_GB2312" w:eastAsia="仿宋_GB2312" w:hAnsi="Arial Narrow" w:cs="宋体" w:hint="eastAsia"/>
          <w:sz w:val="28"/>
          <w:szCs w:val="30"/>
        </w:rPr>
        <w:t>经公示程序后，</w:t>
      </w:r>
      <w:r>
        <w:rPr>
          <w:rFonts w:ascii="仿宋_GB2312" w:eastAsia="仿宋_GB2312" w:hAnsi="Arial Narrow" w:cs="宋体" w:hint="eastAsia"/>
          <w:sz w:val="28"/>
          <w:szCs w:val="30"/>
        </w:rPr>
        <w:t>裁判公布竞赛结果，并将成绩登录在竞赛成绩单上。</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2.必要的裁判等相关人员签字后，裁判长签字。赛场裁判将数据进行备份和保存，成绩单提交给大赛组委会备案。</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3．参赛代表队若对赛事有异议，可由领队按规程提出书面申诉。</w:t>
      </w:r>
    </w:p>
    <w:p w:rsidR="002E057F" w:rsidRDefault="00585DB8">
      <w:pPr>
        <w:spacing w:line="560" w:lineRule="exact"/>
        <w:ind w:firstLineChars="200" w:firstLine="562"/>
        <w:rPr>
          <w:rFonts w:ascii="Arial Narrow" w:eastAsia="仿宋_GB2312" w:hAnsi="Arial Narrow"/>
          <w:b/>
          <w:sz w:val="28"/>
          <w:szCs w:val="30"/>
        </w:rPr>
      </w:pPr>
      <w:bookmarkStart w:id="6" w:name="_GoBack"/>
      <w:bookmarkEnd w:id="6"/>
      <w:r>
        <w:rPr>
          <w:rFonts w:ascii="Arial Narrow" w:eastAsia="仿宋_GB2312" w:hAnsi="Arial Narrow" w:hint="eastAsia"/>
          <w:b/>
          <w:sz w:val="28"/>
          <w:szCs w:val="30"/>
        </w:rPr>
        <w:t>八、竞赛环境</w:t>
      </w:r>
    </w:p>
    <w:p w:rsidR="002E057F" w:rsidRDefault="00585DB8">
      <w:pPr>
        <w:spacing w:line="560" w:lineRule="exact"/>
        <w:ind w:firstLineChars="200" w:firstLine="560"/>
        <w:rPr>
          <w:rFonts w:ascii="Arial Narrow" w:eastAsia="仿宋_GB2312" w:hAnsi="Arial Narrow"/>
          <w:b/>
          <w:sz w:val="28"/>
          <w:szCs w:val="30"/>
        </w:rPr>
      </w:pPr>
      <w:r>
        <w:rPr>
          <w:rFonts w:ascii="Arial Narrow" w:eastAsia="仿宋_GB2312" w:hAnsi="Arial Narrow" w:hint="eastAsia"/>
          <w:sz w:val="28"/>
          <w:szCs w:val="30"/>
        </w:rPr>
        <w:t>（一）</w:t>
      </w:r>
      <w:r>
        <w:rPr>
          <w:rFonts w:ascii="仿宋_GB2312" w:eastAsia="仿宋_GB2312" w:hAnsi="Arial Narrow" w:cs="Arial" w:hint="eastAsia"/>
          <w:sz w:val="28"/>
          <w:szCs w:val="28"/>
        </w:rPr>
        <w:t>外贸业务能力B2B模块、外贸业务能力B2C模块、外贸跟单能力模块所采用的竞赛场地设在体育馆内或电脑机房，场地内设置满足</w:t>
      </w:r>
      <w:r w:rsidR="007D2BCD">
        <w:rPr>
          <w:rFonts w:ascii="仿宋_GB2312" w:eastAsia="仿宋_GB2312" w:hAnsi="Arial Narrow" w:cs="Arial" w:hint="eastAsia"/>
          <w:sz w:val="28"/>
          <w:szCs w:val="28"/>
        </w:rPr>
        <w:t>多</w:t>
      </w:r>
      <w:r>
        <w:rPr>
          <w:rFonts w:ascii="仿宋_GB2312" w:eastAsia="仿宋_GB2312" w:hAnsi="Arial Narrow" w:cs="Arial" w:hint="eastAsia"/>
          <w:sz w:val="28"/>
          <w:szCs w:val="28"/>
        </w:rPr>
        <w:t>个团队的竞赛环境，分成若干个区域，每个区域设置若干个备用赛位。一个参赛队的每个小组的两名选手一个机位，每个机位两台电脑，其中一台电脑备用，桌椅备足；</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30"/>
        </w:rPr>
        <w:t>（二）</w:t>
      </w:r>
      <w:r>
        <w:rPr>
          <w:rFonts w:ascii="仿宋_GB2312" w:eastAsia="仿宋_GB2312" w:hAnsi="Arial Narrow" w:cs="Arial" w:hint="eastAsia"/>
          <w:sz w:val="28"/>
          <w:szCs w:val="28"/>
        </w:rPr>
        <w:t>外贸英语沟通能力模块所采用的竞赛场地设在语音室或标准教室内，场地内设置摄录像设备及录音设备；</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（三）竞赛场地（内/外）设置主席台、观众席，便于竞赛全程的观摩和监督；</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（四）竞赛场地内设置背景板、宣传横幅及壁挂图，营造竞赛氛围；</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（五）局域网络。采用星形网络拓扑结构，安装千兆交换机。网线与电源线隐蔽铺设。采用独立网络环境，不连接INTERNET，禁止外部电脑接入。</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lastRenderedPageBreak/>
        <w:t>（六）安全保障。采用统一的杀毒软件对服务器进行防毒保护。屏蔽竞赛现场使用的电脑USB接口。部署具有网络管理、账号管理和日志管理功能的综合监控系统。</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（七）采用双路供电；利用UPS防止现场因突然断电导致的系统数据丢失，额定功率：3KVA，后备时间：2小时，电池类型：输出电压：230V±5%V。</w:t>
      </w:r>
    </w:p>
    <w:p w:rsidR="002E057F" w:rsidRDefault="00585DB8">
      <w:pPr>
        <w:spacing w:line="560" w:lineRule="exact"/>
        <w:ind w:firstLineChars="200" w:firstLine="562"/>
        <w:rPr>
          <w:rFonts w:ascii="仿宋_GB2312" w:eastAsia="仿宋_GB2312" w:hAnsi="Arial Narrow"/>
          <w:b/>
          <w:sz w:val="28"/>
          <w:szCs w:val="30"/>
        </w:rPr>
      </w:pPr>
      <w:r>
        <w:rPr>
          <w:rFonts w:ascii="仿宋_GB2312" w:eastAsia="仿宋_GB2312" w:hAnsi="Arial Narrow" w:hint="eastAsia"/>
          <w:b/>
          <w:sz w:val="28"/>
          <w:szCs w:val="30"/>
        </w:rPr>
        <w:t>九、技术规范</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（一）依据国际规范：</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《联合国国际货物销售合同公约》</w:t>
      </w:r>
    </w:p>
    <w:p w:rsidR="002E057F" w:rsidRDefault="00585DB8">
      <w:pPr>
        <w:spacing w:line="560" w:lineRule="exact"/>
        <w:ind w:firstLineChars="200" w:firstLine="560"/>
        <w:rPr>
          <w:rFonts w:eastAsia="仿宋_GB2312"/>
          <w:sz w:val="28"/>
          <w:szCs w:val="30"/>
        </w:rPr>
      </w:pPr>
      <w:r>
        <w:rPr>
          <w:rFonts w:eastAsia="仿宋_GB2312" w:hAnsi="Arial Narrow"/>
          <w:sz w:val="28"/>
          <w:szCs w:val="30"/>
        </w:rPr>
        <w:t>（</w:t>
      </w:r>
      <w:r>
        <w:rPr>
          <w:rFonts w:eastAsia="仿宋_GB2312"/>
          <w:sz w:val="28"/>
          <w:szCs w:val="30"/>
        </w:rPr>
        <w:t>the United Nations Convention on Contracts for the International Sale of Goods</w:t>
      </w:r>
      <w:r>
        <w:rPr>
          <w:rFonts w:eastAsia="仿宋_GB2312" w:hAnsi="Arial Narrow"/>
          <w:sz w:val="28"/>
          <w:szCs w:val="30"/>
        </w:rPr>
        <w:t>，</w:t>
      </w:r>
      <w:r>
        <w:rPr>
          <w:rFonts w:eastAsia="仿宋_GB2312"/>
          <w:sz w:val="28"/>
          <w:szCs w:val="30"/>
        </w:rPr>
        <w:t>CISG</w:t>
      </w:r>
      <w:r>
        <w:rPr>
          <w:rFonts w:eastAsia="仿宋_GB2312" w:hAnsi="Arial Narrow"/>
          <w:sz w:val="28"/>
          <w:szCs w:val="30"/>
        </w:rPr>
        <w:t>）</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国际商会《跟单信用证统一惯例</w:t>
      </w:r>
      <w:r>
        <w:rPr>
          <w:rFonts w:eastAsia="仿宋_GB2312"/>
          <w:sz w:val="28"/>
          <w:szCs w:val="30"/>
        </w:rPr>
        <w:t>（</w:t>
      </w:r>
      <w:r>
        <w:rPr>
          <w:rFonts w:eastAsia="仿宋_GB2312"/>
          <w:sz w:val="28"/>
          <w:szCs w:val="30"/>
        </w:rPr>
        <w:t>UCP600</w:t>
      </w:r>
      <w:r>
        <w:rPr>
          <w:rFonts w:eastAsia="仿宋_GB2312"/>
          <w:sz w:val="28"/>
          <w:szCs w:val="30"/>
        </w:rPr>
        <w:t>）</w:t>
      </w:r>
      <w:r>
        <w:rPr>
          <w:rFonts w:ascii="仿宋_GB2312" w:eastAsia="仿宋_GB2312" w:hAnsi="Arial Narrow" w:cs="宋体" w:hint="eastAsia"/>
          <w:sz w:val="28"/>
          <w:szCs w:val="30"/>
        </w:rPr>
        <w:t>》</w:t>
      </w:r>
    </w:p>
    <w:p w:rsidR="002E057F" w:rsidRDefault="00585DB8">
      <w:pPr>
        <w:spacing w:line="560" w:lineRule="exact"/>
        <w:ind w:firstLineChars="200" w:firstLine="560"/>
        <w:rPr>
          <w:rFonts w:eastAsia="仿宋_GB2312"/>
          <w:sz w:val="28"/>
          <w:szCs w:val="30"/>
        </w:rPr>
      </w:pPr>
      <w:r>
        <w:rPr>
          <w:rFonts w:eastAsia="仿宋_GB2312" w:hAnsi="Arial Narrow"/>
          <w:sz w:val="28"/>
          <w:szCs w:val="30"/>
        </w:rPr>
        <w:t>（</w:t>
      </w:r>
      <w:r>
        <w:rPr>
          <w:rFonts w:eastAsia="仿宋_GB2312"/>
          <w:sz w:val="28"/>
          <w:szCs w:val="30"/>
        </w:rPr>
        <w:t>Uniform Customs and Practice for Documentary Credits</w:t>
      </w:r>
      <w:r>
        <w:rPr>
          <w:rFonts w:eastAsia="仿宋_GB2312" w:hAnsi="Arial Narrow"/>
          <w:sz w:val="28"/>
          <w:szCs w:val="30"/>
        </w:rPr>
        <w:t>）</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《2010国际贸易术语解释通则》</w:t>
      </w:r>
    </w:p>
    <w:p w:rsidR="002E057F" w:rsidRDefault="00585DB8">
      <w:pPr>
        <w:spacing w:line="560" w:lineRule="exact"/>
        <w:ind w:firstLineChars="200" w:firstLine="560"/>
        <w:rPr>
          <w:rFonts w:eastAsia="仿宋_GB2312"/>
          <w:sz w:val="28"/>
          <w:szCs w:val="30"/>
        </w:rPr>
      </w:pPr>
      <w:r>
        <w:rPr>
          <w:rFonts w:eastAsia="仿宋_GB2312" w:hAnsi="Arial Narrow"/>
          <w:sz w:val="28"/>
          <w:szCs w:val="30"/>
        </w:rPr>
        <w:t>（</w:t>
      </w:r>
      <w:r>
        <w:rPr>
          <w:rFonts w:eastAsia="仿宋_GB2312"/>
          <w:sz w:val="28"/>
          <w:szCs w:val="30"/>
        </w:rPr>
        <w:t>Incoterms International Rules for the Interpretation of Trade Terms</w:t>
      </w:r>
      <w:r>
        <w:rPr>
          <w:rFonts w:eastAsia="仿宋_GB2312" w:hAnsi="Arial Narrow"/>
          <w:sz w:val="28"/>
          <w:szCs w:val="30"/>
        </w:rPr>
        <w:t>）</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国际商会《托收统一规则</w:t>
      </w:r>
      <w:r>
        <w:rPr>
          <w:rFonts w:eastAsia="仿宋_GB2312"/>
          <w:sz w:val="28"/>
          <w:szCs w:val="30"/>
        </w:rPr>
        <w:t>（</w:t>
      </w:r>
      <w:r>
        <w:rPr>
          <w:rFonts w:eastAsia="仿宋_GB2312"/>
          <w:sz w:val="28"/>
          <w:szCs w:val="30"/>
        </w:rPr>
        <w:t>URC522</w:t>
      </w:r>
      <w:r>
        <w:rPr>
          <w:rFonts w:eastAsia="仿宋_GB2312"/>
          <w:sz w:val="28"/>
          <w:szCs w:val="30"/>
        </w:rPr>
        <w:t>）</w:t>
      </w:r>
      <w:r>
        <w:rPr>
          <w:rFonts w:ascii="仿宋_GB2312" w:eastAsia="仿宋_GB2312" w:hAnsi="Arial Narrow" w:cs="宋体" w:hint="eastAsia"/>
          <w:sz w:val="28"/>
          <w:szCs w:val="30"/>
        </w:rPr>
        <w:t>》</w:t>
      </w:r>
    </w:p>
    <w:p w:rsidR="002E057F" w:rsidRDefault="00585DB8">
      <w:pPr>
        <w:spacing w:line="560" w:lineRule="exact"/>
        <w:ind w:firstLineChars="200" w:firstLine="560"/>
        <w:rPr>
          <w:rFonts w:eastAsia="仿宋_GB2312"/>
          <w:sz w:val="28"/>
          <w:szCs w:val="30"/>
        </w:rPr>
      </w:pPr>
      <w:r>
        <w:rPr>
          <w:rFonts w:eastAsia="仿宋_GB2312" w:hAnsi="Arial Narrow"/>
          <w:sz w:val="28"/>
          <w:szCs w:val="30"/>
        </w:rPr>
        <w:t>（</w:t>
      </w:r>
      <w:r>
        <w:rPr>
          <w:rFonts w:eastAsia="仿宋_GB2312"/>
          <w:sz w:val="28"/>
          <w:szCs w:val="30"/>
        </w:rPr>
        <w:t>Uniform RulesforCollections,ICCPublicationNo.522</w:t>
      </w:r>
      <w:r>
        <w:rPr>
          <w:rFonts w:eastAsia="仿宋_GB2312" w:hAnsi="Arial Narrow"/>
          <w:sz w:val="28"/>
          <w:szCs w:val="30"/>
        </w:rPr>
        <w:t>）</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（二）依据职业教育国家教学资源库：</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《职业教育国际贸易专业国家教学资源库》</w:t>
      </w:r>
    </w:p>
    <w:p w:rsidR="002E057F" w:rsidRDefault="00585DB8">
      <w:pPr>
        <w:spacing w:line="560" w:lineRule="exact"/>
        <w:ind w:firstLineChars="200" w:firstLine="562"/>
        <w:rPr>
          <w:rFonts w:ascii="Arial Narrow" w:eastAsia="仿宋_GB2312" w:hAnsi="Arial Narrow"/>
          <w:b/>
          <w:sz w:val="28"/>
          <w:szCs w:val="30"/>
        </w:rPr>
      </w:pPr>
      <w:r>
        <w:rPr>
          <w:rFonts w:ascii="Arial Narrow" w:eastAsia="仿宋_GB2312" w:hAnsi="Arial Narrow" w:hint="eastAsia"/>
          <w:b/>
          <w:sz w:val="28"/>
          <w:szCs w:val="30"/>
        </w:rPr>
        <w:t>十、技术平台</w:t>
      </w:r>
    </w:p>
    <w:p w:rsidR="002E057F" w:rsidRDefault="00585DB8">
      <w:pPr>
        <w:spacing w:line="560" w:lineRule="exact"/>
        <w:jc w:val="center"/>
        <w:rPr>
          <w:rFonts w:ascii="Arial Narrow" w:eastAsia="仿宋_GB2312" w:hAnsi="Arial Narrow" w:cs="宋体"/>
          <w:sz w:val="24"/>
          <w:szCs w:val="30"/>
        </w:rPr>
      </w:pPr>
      <w:r>
        <w:rPr>
          <w:rFonts w:ascii="Arial Narrow" w:eastAsia="仿宋_GB2312" w:hAnsi="Arial Narrow" w:cs="宋体" w:hint="eastAsia"/>
          <w:sz w:val="24"/>
          <w:szCs w:val="30"/>
        </w:rPr>
        <w:t>表</w:t>
      </w:r>
      <w:r>
        <w:rPr>
          <w:rFonts w:ascii="Arial Narrow" w:eastAsia="仿宋_GB2312" w:hAnsi="Arial Narrow" w:cs="宋体" w:hint="eastAsia"/>
          <w:sz w:val="24"/>
          <w:szCs w:val="30"/>
        </w:rPr>
        <w:t xml:space="preserve">4 </w:t>
      </w:r>
      <w:r>
        <w:rPr>
          <w:rFonts w:ascii="Arial Narrow" w:eastAsia="仿宋_GB2312" w:hAnsi="Arial Narrow" w:cs="宋体" w:hint="eastAsia"/>
          <w:sz w:val="24"/>
          <w:szCs w:val="30"/>
        </w:rPr>
        <w:t>竞赛场地设备规格要求</w:t>
      </w:r>
    </w:p>
    <w:tbl>
      <w:tblPr>
        <w:tblW w:w="81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96"/>
        <w:gridCol w:w="5886"/>
      </w:tblGrid>
      <w:tr w:rsidR="002E057F">
        <w:trPr>
          <w:trHeight w:val="650"/>
          <w:jc w:val="center"/>
        </w:trPr>
        <w:tc>
          <w:tcPr>
            <w:tcW w:w="2296" w:type="dxa"/>
            <w:vAlign w:val="center"/>
          </w:tcPr>
          <w:p w:rsidR="002E057F" w:rsidRDefault="00585DB8">
            <w:pPr>
              <w:pStyle w:val="a7"/>
              <w:adjustRightInd w:val="0"/>
              <w:snapToGrid w:val="0"/>
              <w:spacing w:before="0" w:beforeAutospacing="0" w:after="0" w:afterAutospacing="0"/>
              <w:jc w:val="center"/>
              <w:rPr>
                <w:rFonts w:ascii="仿宋_GB2312" w:eastAsia="仿宋_GB2312" w:hAnsi="仿宋"/>
                <w:b/>
                <w:color w:val="0D0D0D"/>
                <w:kern w:val="2"/>
              </w:rPr>
            </w:pPr>
            <w:r>
              <w:rPr>
                <w:rFonts w:ascii="仿宋_GB2312" w:eastAsia="仿宋_GB2312" w:hAnsi="仿宋" w:hint="eastAsia"/>
                <w:b/>
                <w:color w:val="0D0D0D"/>
                <w:kern w:val="2"/>
              </w:rPr>
              <w:t>品名</w:t>
            </w:r>
          </w:p>
        </w:tc>
        <w:tc>
          <w:tcPr>
            <w:tcW w:w="5886" w:type="dxa"/>
            <w:vAlign w:val="center"/>
          </w:tcPr>
          <w:p w:rsidR="002E057F" w:rsidRDefault="00585DB8">
            <w:pPr>
              <w:pStyle w:val="a7"/>
              <w:adjustRightInd w:val="0"/>
              <w:snapToGrid w:val="0"/>
              <w:spacing w:before="0" w:beforeAutospacing="0" w:after="0" w:afterAutospacing="0"/>
              <w:jc w:val="center"/>
              <w:rPr>
                <w:rFonts w:ascii="仿宋_GB2312" w:eastAsia="仿宋_GB2312" w:hAnsi="仿宋"/>
                <w:b/>
                <w:color w:val="0D0D0D"/>
                <w:kern w:val="2"/>
              </w:rPr>
            </w:pPr>
            <w:r>
              <w:rPr>
                <w:rFonts w:ascii="仿宋_GB2312" w:eastAsia="仿宋_GB2312" w:hAnsi="仿宋" w:hint="eastAsia"/>
                <w:b/>
                <w:color w:val="0D0D0D"/>
                <w:kern w:val="2"/>
              </w:rPr>
              <w:t>规格要求说明</w:t>
            </w:r>
          </w:p>
        </w:tc>
      </w:tr>
      <w:tr w:rsidR="002E057F">
        <w:trPr>
          <w:trHeight w:val="411"/>
          <w:jc w:val="center"/>
        </w:trPr>
        <w:tc>
          <w:tcPr>
            <w:tcW w:w="2296" w:type="dxa"/>
            <w:vAlign w:val="center"/>
          </w:tcPr>
          <w:p w:rsidR="002E057F" w:rsidRDefault="00585DB8">
            <w:pPr>
              <w:pStyle w:val="a7"/>
              <w:adjustRightInd w:val="0"/>
              <w:snapToGrid w:val="0"/>
              <w:spacing w:before="0" w:beforeAutospacing="0" w:after="0" w:afterAutospacing="0"/>
              <w:jc w:val="both"/>
              <w:rPr>
                <w:rFonts w:ascii="仿宋_GB2312" w:eastAsia="仿宋_GB2312" w:hAnsi="仿宋"/>
                <w:color w:val="0D0D0D"/>
                <w:kern w:val="2"/>
              </w:rPr>
            </w:pPr>
            <w:r>
              <w:rPr>
                <w:rFonts w:ascii="仿宋_GB2312" w:eastAsia="仿宋_GB2312" w:hAnsi="仿宋" w:hint="eastAsia"/>
                <w:color w:val="0D0D0D"/>
                <w:kern w:val="2"/>
              </w:rPr>
              <w:t>参赛选手计算机</w:t>
            </w:r>
          </w:p>
        </w:tc>
        <w:tc>
          <w:tcPr>
            <w:tcW w:w="5886" w:type="dxa"/>
          </w:tcPr>
          <w:p w:rsidR="002E057F" w:rsidRDefault="00585DB8">
            <w:pPr>
              <w:pStyle w:val="a7"/>
              <w:adjustRightInd w:val="0"/>
              <w:snapToGrid w:val="0"/>
              <w:spacing w:before="0" w:beforeAutospacing="0" w:after="0" w:afterAutospacing="0"/>
              <w:jc w:val="both"/>
              <w:rPr>
                <w:rFonts w:ascii="仿宋_GB2312" w:eastAsia="仿宋_GB2312" w:hAnsi="仿宋"/>
                <w:color w:val="0D0D0D"/>
                <w:kern w:val="2"/>
              </w:rPr>
            </w:pPr>
            <w:r>
              <w:rPr>
                <w:rFonts w:ascii="仿宋_GB2312" w:eastAsia="仿宋_GB2312" w:hAnsi="仿宋" w:hint="eastAsia"/>
                <w:color w:val="auto"/>
                <w:kern w:val="2"/>
                <w:szCs w:val="21"/>
              </w:rPr>
              <w:t xml:space="preserve">CPU：酷睿I3 双核3.0以上；内存：4G（含）以上；硬盘：100G以上；网卡：百兆网卡；操作系统：Microsoft Windows7操作系统，office 2010,Internet </w:t>
            </w:r>
            <w:r>
              <w:rPr>
                <w:rFonts w:ascii="仿宋_GB2312" w:eastAsia="仿宋_GB2312" w:hAnsi="仿宋" w:hint="eastAsia"/>
                <w:color w:val="auto"/>
                <w:kern w:val="2"/>
                <w:szCs w:val="21"/>
              </w:rPr>
              <w:lastRenderedPageBreak/>
              <w:t>Explorer9.0、Google Chrome浏览器，预装五笔、微软拼音、搜狗拼音等中文输入法和英文输入法，屏蔽usb等外接存储设备接口。</w:t>
            </w:r>
          </w:p>
        </w:tc>
      </w:tr>
      <w:tr w:rsidR="002E057F">
        <w:trPr>
          <w:trHeight w:val="523"/>
          <w:jc w:val="center"/>
        </w:trPr>
        <w:tc>
          <w:tcPr>
            <w:tcW w:w="2296" w:type="dxa"/>
            <w:vAlign w:val="center"/>
          </w:tcPr>
          <w:p w:rsidR="002E057F" w:rsidRDefault="00585DB8">
            <w:pPr>
              <w:pStyle w:val="a7"/>
              <w:adjustRightInd w:val="0"/>
              <w:snapToGrid w:val="0"/>
              <w:spacing w:before="0" w:beforeAutospacing="0" w:after="0" w:afterAutospacing="0"/>
              <w:jc w:val="both"/>
              <w:rPr>
                <w:rFonts w:ascii="仿宋_GB2312" w:eastAsia="仿宋_GB2312" w:hAnsi="仿宋"/>
                <w:color w:val="0D0D0D"/>
                <w:kern w:val="2"/>
              </w:rPr>
            </w:pPr>
            <w:r>
              <w:rPr>
                <w:rFonts w:ascii="仿宋_GB2312" w:eastAsia="仿宋_GB2312" w:hAnsi="仿宋" w:hint="eastAsia"/>
                <w:color w:val="0D0D0D"/>
                <w:kern w:val="2"/>
              </w:rPr>
              <w:lastRenderedPageBreak/>
              <w:t>网络连接设备</w:t>
            </w:r>
          </w:p>
        </w:tc>
        <w:tc>
          <w:tcPr>
            <w:tcW w:w="5886" w:type="dxa"/>
            <w:vAlign w:val="center"/>
          </w:tcPr>
          <w:p w:rsidR="002E057F" w:rsidRDefault="00585DB8">
            <w:pPr>
              <w:pStyle w:val="a7"/>
              <w:adjustRightInd w:val="0"/>
              <w:snapToGrid w:val="0"/>
              <w:spacing w:before="0" w:beforeAutospacing="0" w:after="0" w:afterAutospacing="0"/>
              <w:jc w:val="both"/>
              <w:rPr>
                <w:rFonts w:ascii="仿宋_GB2312" w:eastAsia="仿宋_GB2312" w:hAnsi="仿宋"/>
                <w:color w:val="0D0D0D"/>
                <w:kern w:val="2"/>
              </w:rPr>
            </w:pPr>
            <w:r>
              <w:rPr>
                <w:rFonts w:ascii="仿宋_GB2312" w:eastAsia="仿宋_GB2312" w:hAnsi="仿宋" w:hint="eastAsia"/>
                <w:color w:val="0D0D0D"/>
                <w:kern w:val="2"/>
              </w:rPr>
              <w:t>提供网络布线、交换机。</w:t>
            </w:r>
          </w:p>
        </w:tc>
      </w:tr>
      <w:tr w:rsidR="002E057F">
        <w:trPr>
          <w:trHeight w:val="1432"/>
          <w:jc w:val="center"/>
        </w:trPr>
        <w:tc>
          <w:tcPr>
            <w:tcW w:w="2296" w:type="dxa"/>
            <w:vAlign w:val="center"/>
          </w:tcPr>
          <w:p w:rsidR="002E057F" w:rsidRDefault="00585DB8">
            <w:pPr>
              <w:pStyle w:val="a7"/>
              <w:adjustRightInd w:val="0"/>
              <w:snapToGrid w:val="0"/>
              <w:spacing w:before="0" w:beforeAutospacing="0" w:after="0" w:afterAutospacing="0"/>
              <w:jc w:val="both"/>
              <w:rPr>
                <w:rFonts w:ascii="仿宋_GB2312" w:eastAsia="仿宋_GB2312" w:hAnsi="仿宋"/>
                <w:color w:val="0D0D0D"/>
                <w:kern w:val="2"/>
              </w:rPr>
            </w:pPr>
            <w:r>
              <w:rPr>
                <w:rFonts w:ascii="仿宋_GB2312" w:eastAsia="仿宋_GB2312" w:hAnsi="仿宋" w:hint="eastAsia"/>
                <w:color w:val="0D0D0D"/>
                <w:kern w:val="2"/>
              </w:rPr>
              <w:t>竞赛服务器</w:t>
            </w:r>
          </w:p>
        </w:tc>
        <w:tc>
          <w:tcPr>
            <w:tcW w:w="5886" w:type="dxa"/>
            <w:vAlign w:val="center"/>
          </w:tcPr>
          <w:p w:rsidR="002E057F" w:rsidRDefault="00585DB8">
            <w:pPr>
              <w:pStyle w:val="a7"/>
              <w:adjustRightInd w:val="0"/>
              <w:snapToGrid w:val="0"/>
              <w:spacing w:before="0" w:beforeAutospacing="0" w:after="0" w:afterAutospacing="0"/>
              <w:jc w:val="both"/>
              <w:rPr>
                <w:rFonts w:ascii="仿宋_GB2312" w:eastAsia="仿宋_GB2312" w:hAnsi="仿宋"/>
                <w:color w:val="0D0D0D"/>
                <w:kern w:val="2"/>
              </w:rPr>
            </w:pPr>
            <w:r>
              <w:rPr>
                <w:rFonts w:ascii="仿宋_GB2312" w:eastAsia="仿宋_GB2312" w:hAnsi="仿宋" w:hint="eastAsia"/>
                <w:color w:val="auto"/>
                <w:kern w:val="2"/>
                <w:szCs w:val="21"/>
              </w:rPr>
              <w:t>CPU：Xeon 2.0G（双核）以上；内存：16GB（含）以上；硬盘：2T（含）以上，有C盘，D盘两个以上硬盘分区；网卡：千兆网卡；操作系统： Windows Server 2008 R2 SP1（或Windows Server 2008 Service Pack 2、Windows Server 2012、Windows Server 2012 R2），安装IIS 7.0以上；数据库： Microsoft SQL Server 2008 R2</w:t>
            </w:r>
          </w:p>
        </w:tc>
      </w:tr>
      <w:tr w:rsidR="002E057F">
        <w:trPr>
          <w:trHeight w:val="827"/>
          <w:jc w:val="center"/>
        </w:trPr>
        <w:tc>
          <w:tcPr>
            <w:tcW w:w="2296" w:type="dxa"/>
            <w:vAlign w:val="center"/>
          </w:tcPr>
          <w:p w:rsidR="002E057F" w:rsidRDefault="00585DB8">
            <w:pPr>
              <w:pStyle w:val="a7"/>
              <w:adjustRightInd w:val="0"/>
              <w:snapToGrid w:val="0"/>
              <w:spacing w:before="0" w:beforeAutospacing="0" w:after="0" w:afterAutospacing="0"/>
              <w:jc w:val="both"/>
              <w:rPr>
                <w:rFonts w:ascii="仿宋_GB2312" w:eastAsia="仿宋_GB2312" w:hAnsi="仿宋"/>
                <w:color w:val="0D0D0D"/>
                <w:kern w:val="2"/>
              </w:rPr>
            </w:pPr>
            <w:r>
              <w:rPr>
                <w:rFonts w:ascii="仿宋_GB2312" w:eastAsia="仿宋_GB2312" w:hAnsi="仿宋" w:hint="eastAsia"/>
                <w:color w:val="0D0D0D"/>
                <w:kern w:val="2"/>
              </w:rPr>
              <w:t>竞赛软件</w:t>
            </w:r>
          </w:p>
        </w:tc>
        <w:tc>
          <w:tcPr>
            <w:tcW w:w="5886" w:type="dxa"/>
            <w:vAlign w:val="center"/>
          </w:tcPr>
          <w:p w:rsidR="002E057F" w:rsidRDefault="00585DB8">
            <w:pPr>
              <w:pStyle w:val="a7"/>
              <w:adjustRightInd w:val="0"/>
              <w:snapToGrid w:val="0"/>
              <w:spacing w:before="0" w:beforeAutospacing="0" w:after="0" w:afterAutospacing="0"/>
              <w:jc w:val="both"/>
              <w:rPr>
                <w:rFonts w:ascii="仿宋_GB2312" w:eastAsia="仿宋_GB2312" w:hAnsi="仿宋"/>
                <w:color w:val="auto"/>
                <w:kern w:val="2"/>
                <w:szCs w:val="21"/>
              </w:rPr>
            </w:pPr>
            <w:r>
              <w:rPr>
                <w:rFonts w:ascii="仿宋_GB2312" w:eastAsia="仿宋_GB2312" w:hAnsi="仿宋" w:hint="eastAsia"/>
                <w:color w:val="auto"/>
                <w:kern w:val="2"/>
                <w:szCs w:val="21"/>
              </w:rPr>
              <w:t>世格互联网+国际贸易综合技能实训与竞赛平台软件V2.0</w:t>
            </w:r>
          </w:p>
          <w:p w:rsidR="002E057F" w:rsidRDefault="00585DB8">
            <w:pPr>
              <w:pStyle w:val="a7"/>
              <w:adjustRightInd w:val="0"/>
              <w:snapToGrid w:val="0"/>
              <w:spacing w:before="0" w:beforeAutospacing="0" w:after="0" w:afterAutospacing="0"/>
              <w:jc w:val="both"/>
              <w:rPr>
                <w:rFonts w:ascii="仿宋_GB2312" w:eastAsia="仿宋_GB2312" w:hAnsi="仿宋"/>
                <w:color w:val="auto"/>
                <w:kern w:val="2"/>
                <w:szCs w:val="21"/>
              </w:rPr>
            </w:pPr>
            <w:r>
              <w:rPr>
                <w:rFonts w:ascii="仿宋_GB2312" w:eastAsia="仿宋_GB2312" w:hAnsi="仿宋" w:hint="eastAsia"/>
                <w:color w:val="auto"/>
                <w:kern w:val="2"/>
                <w:szCs w:val="21"/>
              </w:rPr>
              <w:t>（2017年全国职业院校技能大赛—互联网+国际贸易综合技能实训与竞赛平台软件升级版）</w:t>
            </w:r>
          </w:p>
        </w:tc>
      </w:tr>
    </w:tbl>
    <w:p w:rsidR="002E057F" w:rsidRDefault="00585DB8">
      <w:pPr>
        <w:spacing w:line="560" w:lineRule="exact"/>
        <w:ind w:firstLineChars="200" w:firstLine="562"/>
        <w:rPr>
          <w:rFonts w:ascii="仿宋_GB2312" w:eastAsia="仿宋_GB2312" w:hAnsi="Arial Narrow"/>
          <w:b/>
          <w:sz w:val="28"/>
          <w:szCs w:val="28"/>
        </w:rPr>
      </w:pPr>
      <w:r>
        <w:rPr>
          <w:rFonts w:ascii="仿宋_GB2312" w:eastAsia="仿宋_GB2312" w:hAnsi="Arial Narrow" w:hint="eastAsia"/>
          <w:b/>
          <w:sz w:val="28"/>
          <w:szCs w:val="28"/>
        </w:rPr>
        <w:t>十一、成绩评定</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（一）评分标准</w:t>
      </w:r>
    </w:p>
    <w:p w:rsidR="002E057F" w:rsidRDefault="00585DB8">
      <w:pPr>
        <w:spacing w:line="560" w:lineRule="exact"/>
        <w:ind w:firstLineChars="200" w:firstLine="560"/>
        <w:rPr>
          <w:rFonts w:ascii="仿宋_GB2312" w:eastAsia="仿宋_GB2312" w:hAnsi="Arial Narrow" w:cs="宋体"/>
          <w:sz w:val="28"/>
          <w:szCs w:val="28"/>
        </w:rPr>
      </w:pPr>
      <w:bookmarkStart w:id="7" w:name="_Toc460925247"/>
      <w:r>
        <w:rPr>
          <w:rFonts w:ascii="仿宋_GB2312" w:eastAsia="仿宋_GB2312" w:hAnsi="Arial Narrow" w:cs="宋体" w:hint="eastAsia"/>
          <w:sz w:val="28"/>
          <w:szCs w:val="28"/>
        </w:rPr>
        <w:t>竞赛各模块评分</w:t>
      </w:r>
      <w:bookmarkEnd w:id="7"/>
      <w:r>
        <w:rPr>
          <w:rFonts w:ascii="仿宋_GB2312" w:eastAsia="仿宋_GB2312" w:hAnsi="Arial Narrow" w:cs="宋体" w:hint="eastAsia"/>
          <w:sz w:val="28"/>
          <w:szCs w:val="28"/>
        </w:rPr>
        <w:t>标准如下：</w:t>
      </w:r>
    </w:p>
    <w:p w:rsidR="002E057F" w:rsidRDefault="00585DB8">
      <w:pPr>
        <w:spacing w:line="560" w:lineRule="exact"/>
        <w:ind w:firstLineChars="200" w:firstLine="560"/>
        <w:rPr>
          <w:rFonts w:ascii="仿宋_GB2312" w:eastAsia="仿宋_GB2312" w:hAnsi="Arial Narrow" w:cs="宋体"/>
          <w:sz w:val="28"/>
          <w:szCs w:val="28"/>
        </w:rPr>
      </w:pPr>
      <w:bookmarkStart w:id="8" w:name="_Toc460925248"/>
      <w:bookmarkStart w:id="9" w:name="_Toc460924406"/>
      <w:r>
        <w:rPr>
          <w:rFonts w:ascii="仿宋_GB2312" w:eastAsia="仿宋_GB2312" w:hAnsi="Arial Narrow" w:cs="宋体" w:hint="eastAsia"/>
          <w:sz w:val="28"/>
          <w:szCs w:val="28"/>
        </w:rPr>
        <w:t>1.外贸业务能力B2B模块</w:t>
      </w:r>
      <w:bookmarkEnd w:id="8"/>
      <w:bookmarkEnd w:id="9"/>
    </w:p>
    <w:p w:rsidR="002E057F" w:rsidRDefault="00585DB8">
      <w:pPr>
        <w:spacing w:line="560" w:lineRule="exact"/>
        <w:jc w:val="center"/>
        <w:rPr>
          <w:rFonts w:ascii="仿宋_GB2312" w:eastAsia="仿宋_GB2312" w:hAnsi="Arial Narrow" w:cs="宋体"/>
          <w:sz w:val="24"/>
          <w:szCs w:val="28"/>
        </w:rPr>
      </w:pPr>
      <w:r>
        <w:rPr>
          <w:rFonts w:ascii="仿宋_GB2312" w:eastAsia="仿宋_GB2312" w:hAnsi="Arial Narrow" w:cs="宋体" w:hint="eastAsia"/>
          <w:sz w:val="24"/>
          <w:szCs w:val="28"/>
        </w:rPr>
        <w:t>表5 外贸业务能力B2B模块评分细则</w:t>
      </w:r>
    </w:p>
    <w:tbl>
      <w:tblPr>
        <w:tblW w:w="8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658"/>
        <w:gridCol w:w="4497"/>
        <w:gridCol w:w="669"/>
      </w:tblGrid>
      <w:tr w:rsidR="002E057F">
        <w:trPr>
          <w:trHeight w:val="535"/>
          <w:tblHeader/>
          <w:jc w:val="center"/>
        </w:trPr>
        <w:tc>
          <w:tcPr>
            <w:tcW w:w="1358" w:type="dxa"/>
            <w:shd w:val="clear" w:color="auto" w:fill="auto"/>
            <w:vAlign w:val="center"/>
          </w:tcPr>
          <w:p w:rsidR="002E057F" w:rsidRDefault="00585DB8">
            <w:pPr>
              <w:widowControl/>
              <w:jc w:val="center"/>
              <w:rPr>
                <w:rFonts w:ascii="仿宋_GB2312" w:eastAsia="仿宋_GB2312" w:hAnsi="宋体" w:cs="宋体"/>
                <w:b/>
                <w:kern w:val="0"/>
                <w:sz w:val="24"/>
              </w:rPr>
            </w:pPr>
            <w:r>
              <w:rPr>
                <w:rFonts w:ascii="仿宋_GB2312" w:eastAsia="仿宋_GB2312" w:hAnsi="宋体" w:cs="宋体" w:hint="eastAsia"/>
                <w:b/>
                <w:kern w:val="0"/>
                <w:sz w:val="24"/>
              </w:rPr>
              <w:t>项目</w:t>
            </w:r>
          </w:p>
        </w:tc>
        <w:tc>
          <w:tcPr>
            <w:tcW w:w="1658" w:type="dxa"/>
            <w:shd w:val="clear" w:color="auto" w:fill="auto"/>
            <w:vAlign w:val="center"/>
          </w:tcPr>
          <w:p w:rsidR="002E057F" w:rsidRDefault="00585DB8">
            <w:pPr>
              <w:widowControl/>
              <w:jc w:val="center"/>
              <w:rPr>
                <w:rFonts w:ascii="仿宋_GB2312" w:eastAsia="仿宋_GB2312" w:hAnsi="宋体" w:cs="宋体"/>
                <w:b/>
                <w:kern w:val="0"/>
                <w:sz w:val="24"/>
              </w:rPr>
            </w:pPr>
            <w:r>
              <w:rPr>
                <w:rFonts w:ascii="仿宋_GB2312" w:eastAsia="仿宋_GB2312" w:hAnsi="宋体" w:cs="宋体" w:hint="eastAsia"/>
                <w:b/>
                <w:kern w:val="0"/>
                <w:sz w:val="24"/>
              </w:rPr>
              <w:t>要素</w:t>
            </w:r>
          </w:p>
        </w:tc>
        <w:tc>
          <w:tcPr>
            <w:tcW w:w="4497" w:type="dxa"/>
            <w:shd w:val="clear" w:color="auto" w:fill="auto"/>
            <w:vAlign w:val="center"/>
          </w:tcPr>
          <w:p w:rsidR="002E057F" w:rsidRDefault="00585DB8">
            <w:pPr>
              <w:widowControl/>
              <w:jc w:val="center"/>
              <w:rPr>
                <w:rFonts w:ascii="仿宋_GB2312" w:eastAsia="仿宋_GB2312" w:hAnsi="宋体" w:cs="宋体"/>
                <w:b/>
                <w:kern w:val="0"/>
                <w:sz w:val="24"/>
              </w:rPr>
            </w:pPr>
            <w:r>
              <w:rPr>
                <w:rFonts w:ascii="仿宋_GB2312" w:eastAsia="仿宋_GB2312" w:hAnsi="宋体" w:cs="宋体" w:hint="eastAsia"/>
                <w:b/>
                <w:kern w:val="0"/>
                <w:sz w:val="24"/>
              </w:rPr>
              <w:t>评分细则</w:t>
            </w:r>
          </w:p>
        </w:tc>
        <w:tc>
          <w:tcPr>
            <w:tcW w:w="669" w:type="dxa"/>
            <w:shd w:val="clear" w:color="auto" w:fill="auto"/>
            <w:vAlign w:val="center"/>
          </w:tcPr>
          <w:p w:rsidR="002E057F" w:rsidRDefault="00585DB8">
            <w:pPr>
              <w:widowControl/>
              <w:jc w:val="center"/>
              <w:rPr>
                <w:rFonts w:ascii="仿宋_GB2312" w:eastAsia="仿宋_GB2312" w:hAnsi="宋体" w:cs="宋体"/>
                <w:b/>
                <w:kern w:val="0"/>
                <w:sz w:val="24"/>
              </w:rPr>
            </w:pPr>
            <w:r>
              <w:rPr>
                <w:rFonts w:ascii="仿宋_GB2312" w:eastAsia="仿宋_GB2312" w:hAnsi="宋体" w:cs="宋体" w:hint="eastAsia"/>
                <w:b/>
                <w:kern w:val="0"/>
                <w:sz w:val="24"/>
              </w:rPr>
              <w:t>分值</w:t>
            </w:r>
          </w:p>
        </w:tc>
      </w:tr>
      <w:tr w:rsidR="002E057F">
        <w:trPr>
          <w:tblHeader/>
          <w:jc w:val="center"/>
        </w:trPr>
        <w:tc>
          <w:tcPr>
            <w:tcW w:w="1358" w:type="dxa"/>
            <w:vMerge w:val="restart"/>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业务推广</w:t>
            </w:r>
          </w:p>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（共10分）</w:t>
            </w:r>
          </w:p>
        </w:tc>
        <w:tc>
          <w:tcPr>
            <w:tcW w:w="1658" w:type="dxa"/>
            <w:vMerge w:val="restart"/>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建站管理</w:t>
            </w: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管理公司信息：</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须完善公司信息，全部填写完整则得满分0.8分，具体包括5个主营业务(每个0.04分）、10个更多经营产品（每个0.016分）、设置公司标志（0.088分）、设置3个公司形象展示图（每个0.088分）及公司详细信息的填写（0.088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0.8</w:t>
            </w:r>
          </w:p>
        </w:tc>
      </w:tr>
      <w:tr w:rsidR="002E057F">
        <w:trPr>
          <w:tblHeader/>
          <w:jc w:val="center"/>
        </w:trPr>
        <w:tc>
          <w:tcPr>
            <w:tcW w:w="1358" w:type="dxa"/>
            <w:vMerge/>
            <w:vAlign w:val="center"/>
          </w:tcPr>
          <w:p w:rsidR="002E057F" w:rsidRDefault="002E057F">
            <w:pPr>
              <w:widowControl/>
              <w:jc w:val="center"/>
              <w:rPr>
                <w:rFonts w:ascii="仿宋_GB2312" w:eastAsia="仿宋_GB2312" w:hAnsi="宋体" w:cs="宋体"/>
                <w:kern w:val="0"/>
                <w:sz w:val="24"/>
              </w:rPr>
            </w:pPr>
          </w:p>
        </w:tc>
        <w:tc>
          <w:tcPr>
            <w:tcW w:w="1658" w:type="dxa"/>
            <w:vMerge/>
            <w:vAlign w:val="center"/>
          </w:tcPr>
          <w:p w:rsidR="002E057F" w:rsidRDefault="002E057F">
            <w:pPr>
              <w:widowControl/>
              <w:jc w:val="center"/>
              <w:rPr>
                <w:rFonts w:ascii="仿宋_GB2312" w:eastAsia="仿宋_GB2312" w:hAnsi="宋体" w:cs="宋体"/>
                <w:kern w:val="0"/>
                <w:sz w:val="24"/>
              </w:rPr>
            </w:pP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完成A&amp;V认证得0.2分。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0.2</w:t>
            </w:r>
          </w:p>
        </w:tc>
      </w:tr>
      <w:tr w:rsidR="002E057F">
        <w:trPr>
          <w:tblHeader/>
          <w:jc w:val="center"/>
        </w:trPr>
        <w:tc>
          <w:tcPr>
            <w:tcW w:w="1358" w:type="dxa"/>
            <w:vMerge/>
            <w:vAlign w:val="center"/>
          </w:tcPr>
          <w:p w:rsidR="002E057F" w:rsidRDefault="002E057F">
            <w:pPr>
              <w:widowControl/>
              <w:jc w:val="center"/>
              <w:rPr>
                <w:rFonts w:ascii="仿宋_GB2312" w:eastAsia="仿宋_GB2312" w:hAnsi="宋体" w:cs="宋体"/>
                <w:kern w:val="0"/>
                <w:sz w:val="24"/>
              </w:rPr>
            </w:pPr>
          </w:p>
        </w:tc>
        <w:tc>
          <w:tcPr>
            <w:tcW w:w="1658" w:type="dxa"/>
            <w:vMerge/>
            <w:vAlign w:val="center"/>
          </w:tcPr>
          <w:p w:rsidR="002E057F" w:rsidRDefault="002E057F">
            <w:pPr>
              <w:widowControl/>
              <w:jc w:val="center"/>
              <w:rPr>
                <w:rFonts w:ascii="仿宋_GB2312" w:eastAsia="仿宋_GB2312" w:hAnsi="宋体" w:cs="宋体"/>
                <w:kern w:val="0"/>
                <w:sz w:val="24"/>
              </w:rPr>
            </w:pP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加入金品诚企并完成管理能力评估得0.2分。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0.2</w:t>
            </w:r>
          </w:p>
        </w:tc>
      </w:tr>
      <w:tr w:rsidR="002E057F">
        <w:trPr>
          <w:tblHeader/>
          <w:jc w:val="center"/>
        </w:trPr>
        <w:tc>
          <w:tcPr>
            <w:tcW w:w="1358" w:type="dxa"/>
            <w:vMerge/>
            <w:vAlign w:val="center"/>
          </w:tcPr>
          <w:p w:rsidR="002E057F" w:rsidRDefault="002E057F">
            <w:pPr>
              <w:widowControl/>
              <w:jc w:val="center"/>
              <w:rPr>
                <w:rFonts w:ascii="仿宋_GB2312" w:eastAsia="仿宋_GB2312" w:hAnsi="宋体" w:cs="宋体"/>
                <w:kern w:val="0"/>
                <w:sz w:val="24"/>
              </w:rPr>
            </w:pPr>
          </w:p>
        </w:tc>
        <w:tc>
          <w:tcPr>
            <w:tcW w:w="1658" w:type="dxa"/>
            <w:vMerge/>
            <w:vAlign w:val="center"/>
          </w:tcPr>
          <w:p w:rsidR="002E057F" w:rsidRDefault="002E057F">
            <w:pPr>
              <w:widowControl/>
              <w:jc w:val="center"/>
              <w:rPr>
                <w:rFonts w:ascii="仿宋_GB2312" w:eastAsia="仿宋_GB2312" w:hAnsi="宋体" w:cs="宋体"/>
                <w:kern w:val="0"/>
                <w:sz w:val="24"/>
              </w:rPr>
            </w:pP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完成店铺装修，包括更换主题和Banner，各0.2分。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0.4</w:t>
            </w:r>
          </w:p>
        </w:tc>
      </w:tr>
      <w:tr w:rsidR="002E057F">
        <w:trPr>
          <w:tblHeader/>
          <w:jc w:val="center"/>
        </w:trPr>
        <w:tc>
          <w:tcPr>
            <w:tcW w:w="1358" w:type="dxa"/>
            <w:vMerge/>
            <w:vAlign w:val="center"/>
          </w:tcPr>
          <w:p w:rsidR="002E057F" w:rsidRDefault="002E057F">
            <w:pPr>
              <w:widowControl/>
              <w:jc w:val="center"/>
              <w:rPr>
                <w:rFonts w:ascii="仿宋_GB2312" w:eastAsia="仿宋_GB2312" w:hAnsi="宋体" w:cs="宋体"/>
                <w:kern w:val="0"/>
                <w:sz w:val="24"/>
              </w:rPr>
            </w:pPr>
          </w:p>
        </w:tc>
        <w:tc>
          <w:tcPr>
            <w:tcW w:w="1658" w:type="dxa"/>
            <w:vMerge w:val="restart"/>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产品管理</w:t>
            </w: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发布产品的数量，发布1个产品得0.4分，5个满分。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2E057F">
        <w:trPr>
          <w:tblHeader/>
          <w:jc w:val="center"/>
        </w:trPr>
        <w:tc>
          <w:tcPr>
            <w:tcW w:w="1358" w:type="dxa"/>
            <w:vMerge/>
            <w:vAlign w:val="center"/>
          </w:tcPr>
          <w:p w:rsidR="002E057F" w:rsidRDefault="002E057F">
            <w:pPr>
              <w:widowControl/>
              <w:jc w:val="center"/>
              <w:rPr>
                <w:rFonts w:ascii="仿宋_GB2312" w:eastAsia="仿宋_GB2312" w:hAnsi="宋体" w:cs="宋体"/>
                <w:kern w:val="0"/>
                <w:sz w:val="24"/>
              </w:rPr>
            </w:pPr>
          </w:p>
        </w:tc>
        <w:tc>
          <w:tcPr>
            <w:tcW w:w="1658" w:type="dxa"/>
            <w:vMerge/>
            <w:vAlign w:val="center"/>
          </w:tcPr>
          <w:p w:rsidR="002E057F" w:rsidRDefault="002E057F">
            <w:pPr>
              <w:widowControl/>
              <w:jc w:val="center"/>
              <w:rPr>
                <w:rFonts w:ascii="仿宋_GB2312" w:eastAsia="仿宋_GB2312" w:hAnsi="宋体" w:cs="宋体"/>
                <w:kern w:val="0"/>
                <w:sz w:val="24"/>
              </w:rPr>
            </w:pP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发布产品的质量，包括产品标题、关键词、产品图片、原产地等产品属性、物流信息（包括发货期、港口等）、产品详情等，此项得分取所有产品页面的平均分。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2E057F">
        <w:trPr>
          <w:tblHeader/>
          <w:jc w:val="center"/>
        </w:trPr>
        <w:tc>
          <w:tcPr>
            <w:tcW w:w="1358" w:type="dxa"/>
            <w:vMerge/>
            <w:vAlign w:val="center"/>
          </w:tcPr>
          <w:p w:rsidR="002E057F" w:rsidRDefault="002E057F">
            <w:pPr>
              <w:widowControl/>
              <w:jc w:val="center"/>
              <w:rPr>
                <w:rFonts w:ascii="仿宋_GB2312" w:eastAsia="仿宋_GB2312" w:hAnsi="宋体" w:cs="宋体"/>
                <w:kern w:val="0"/>
                <w:sz w:val="24"/>
              </w:rPr>
            </w:pPr>
          </w:p>
        </w:tc>
        <w:tc>
          <w:tcPr>
            <w:tcW w:w="1658" w:type="dxa"/>
            <w:vMerge/>
            <w:vAlign w:val="center"/>
          </w:tcPr>
          <w:p w:rsidR="002E057F" w:rsidRDefault="002E057F">
            <w:pPr>
              <w:widowControl/>
              <w:jc w:val="center"/>
              <w:rPr>
                <w:rFonts w:ascii="仿宋_GB2312" w:eastAsia="仿宋_GB2312" w:hAnsi="宋体" w:cs="宋体"/>
                <w:kern w:val="0"/>
                <w:sz w:val="24"/>
              </w:rPr>
            </w:pP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认证商品个数，每个0.08分，5个得满分。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0.4</w:t>
            </w:r>
          </w:p>
        </w:tc>
      </w:tr>
      <w:tr w:rsidR="002E057F">
        <w:trPr>
          <w:tblHeader/>
          <w:jc w:val="center"/>
        </w:trPr>
        <w:tc>
          <w:tcPr>
            <w:tcW w:w="1358" w:type="dxa"/>
            <w:vMerge/>
            <w:vAlign w:val="center"/>
          </w:tcPr>
          <w:p w:rsidR="002E057F" w:rsidRDefault="002E057F">
            <w:pPr>
              <w:widowControl/>
              <w:jc w:val="center"/>
              <w:rPr>
                <w:rFonts w:ascii="仿宋_GB2312" w:eastAsia="仿宋_GB2312" w:hAnsi="宋体" w:cs="宋体"/>
                <w:kern w:val="0"/>
                <w:sz w:val="24"/>
              </w:rPr>
            </w:pPr>
          </w:p>
        </w:tc>
        <w:tc>
          <w:tcPr>
            <w:tcW w:w="1658" w:type="dxa"/>
            <w:vMerge/>
            <w:vAlign w:val="center"/>
          </w:tcPr>
          <w:p w:rsidR="002E057F" w:rsidRDefault="002E057F">
            <w:pPr>
              <w:widowControl/>
              <w:jc w:val="center"/>
              <w:rPr>
                <w:rFonts w:ascii="仿宋_GB2312" w:eastAsia="仿宋_GB2312" w:hAnsi="宋体" w:cs="宋体"/>
                <w:kern w:val="0"/>
                <w:sz w:val="24"/>
              </w:rPr>
            </w:pP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橱窗产品个数，每个0.08分，5个得满分。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0.4</w:t>
            </w:r>
          </w:p>
        </w:tc>
      </w:tr>
      <w:tr w:rsidR="002E057F">
        <w:trPr>
          <w:tblHeader/>
          <w:jc w:val="center"/>
        </w:trPr>
        <w:tc>
          <w:tcPr>
            <w:tcW w:w="1358" w:type="dxa"/>
            <w:vMerge/>
            <w:vAlign w:val="center"/>
          </w:tcPr>
          <w:p w:rsidR="002E057F" w:rsidRDefault="002E057F">
            <w:pPr>
              <w:widowControl/>
              <w:jc w:val="center"/>
              <w:rPr>
                <w:rFonts w:ascii="仿宋_GB2312" w:eastAsia="仿宋_GB2312" w:hAnsi="宋体" w:cs="宋体"/>
                <w:kern w:val="0"/>
                <w:sz w:val="24"/>
              </w:rPr>
            </w:pPr>
          </w:p>
        </w:tc>
        <w:tc>
          <w:tcPr>
            <w:tcW w:w="1658" w:type="dxa"/>
            <w:vMerge/>
            <w:vAlign w:val="center"/>
          </w:tcPr>
          <w:p w:rsidR="002E057F" w:rsidRDefault="002E057F">
            <w:pPr>
              <w:widowControl/>
              <w:jc w:val="center"/>
              <w:rPr>
                <w:rFonts w:ascii="仿宋_GB2312" w:eastAsia="仿宋_GB2312" w:hAnsi="宋体" w:cs="宋体"/>
                <w:kern w:val="0"/>
                <w:sz w:val="24"/>
              </w:rPr>
            </w:pP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创建产品分组的个数，每创建一个一级分组得0.08分，5个得满分。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0.4</w:t>
            </w:r>
          </w:p>
        </w:tc>
      </w:tr>
      <w:tr w:rsidR="002E057F">
        <w:trPr>
          <w:tblHeader/>
          <w:jc w:val="center"/>
        </w:trPr>
        <w:tc>
          <w:tcPr>
            <w:tcW w:w="1358" w:type="dxa"/>
            <w:vMerge/>
            <w:vAlign w:val="center"/>
          </w:tcPr>
          <w:p w:rsidR="002E057F" w:rsidRDefault="002E057F">
            <w:pPr>
              <w:widowControl/>
              <w:jc w:val="center"/>
              <w:rPr>
                <w:rFonts w:ascii="仿宋_GB2312" w:eastAsia="仿宋_GB2312" w:hAnsi="宋体" w:cs="宋体"/>
                <w:kern w:val="0"/>
                <w:sz w:val="24"/>
              </w:rPr>
            </w:pPr>
          </w:p>
        </w:tc>
        <w:tc>
          <w:tcPr>
            <w:tcW w:w="1658" w:type="dxa"/>
            <w:vMerge w:val="restart"/>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采购直达</w:t>
            </w: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发布采购需求数量，每个0.08分，5个满分。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0.4</w:t>
            </w:r>
          </w:p>
        </w:tc>
      </w:tr>
      <w:tr w:rsidR="002E057F">
        <w:trPr>
          <w:tblHeader/>
          <w:jc w:val="center"/>
        </w:trPr>
        <w:tc>
          <w:tcPr>
            <w:tcW w:w="1358" w:type="dxa"/>
            <w:vMerge/>
            <w:vAlign w:val="center"/>
          </w:tcPr>
          <w:p w:rsidR="002E057F" w:rsidRDefault="002E057F">
            <w:pPr>
              <w:widowControl/>
              <w:jc w:val="center"/>
              <w:rPr>
                <w:rFonts w:ascii="仿宋_GB2312" w:eastAsia="仿宋_GB2312" w:hAnsi="宋体" w:cs="宋体"/>
                <w:kern w:val="0"/>
                <w:sz w:val="24"/>
              </w:rPr>
            </w:pPr>
          </w:p>
        </w:tc>
        <w:tc>
          <w:tcPr>
            <w:tcW w:w="1658" w:type="dxa"/>
            <w:vMerge/>
            <w:vAlign w:val="center"/>
          </w:tcPr>
          <w:p w:rsidR="002E057F" w:rsidRDefault="002E057F">
            <w:pPr>
              <w:widowControl/>
              <w:jc w:val="center"/>
              <w:rPr>
                <w:rFonts w:ascii="仿宋_GB2312" w:eastAsia="仿宋_GB2312" w:hAnsi="宋体" w:cs="宋体"/>
                <w:kern w:val="0"/>
                <w:sz w:val="24"/>
              </w:rPr>
            </w:pP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采购需求的内容，主要考量填写的完整性和正确性，此项得分取所有采购需求的平均分。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1.6</w:t>
            </w:r>
          </w:p>
        </w:tc>
      </w:tr>
      <w:tr w:rsidR="002E057F">
        <w:trPr>
          <w:trHeight w:val="85"/>
          <w:tblHeader/>
          <w:jc w:val="center"/>
        </w:trPr>
        <w:tc>
          <w:tcPr>
            <w:tcW w:w="1358" w:type="dxa"/>
            <w:vMerge/>
            <w:vAlign w:val="center"/>
          </w:tcPr>
          <w:p w:rsidR="002E057F" w:rsidRDefault="002E057F">
            <w:pPr>
              <w:widowControl/>
              <w:jc w:val="center"/>
              <w:rPr>
                <w:rFonts w:ascii="仿宋_GB2312" w:eastAsia="仿宋_GB2312" w:hAnsi="宋体" w:cs="宋体"/>
                <w:kern w:val="0"/>
                <w:sz w:val="24"/>
              </w:rPr>
            </w:pPr>
          </w:p>
        </w:tc>
        <w:tc>
          <w:tcPr>
            <w:tcW w:w="1658" w:type="dxa"/>
            <w:vMerge w:val="restart"/>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公司广告推广</w:t>
            </w: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发布公司广告的数量，每条0.2分，3条满分。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0.6</w:t>
            </w:r>
          </w:p>
        </w:tc>
      </w:tr>
      <w:tr w:rsidR="002E057F">
        <w:trPr>
          <w:tblHeader/>
          <w:jc w:val="center"/>
        </w:trPr>
        <w:tc>
          <w:tcPr>
            <w:tcW w:w="1358" w:type="dxa"/>
            <w:vMerge/>
            <w:vAlign w:val="center"/>
          </w:tcPr>
          <w:p w:rsidR="002E057F" w:rsidRDefault="002E057F">
            <w:pPr>
              <w:widowControl/>
              <w:jc w:val="center"/>
              <w:rPr>
                <w:rFonts w:ascii="仿宋_GB2312" w:eastAsia="仿宋_GB2312" w:hAnsi="宋体" w:cs="宋体"/>
                <w:kern w:val="0"/>
                <w:sz w:val="24"/>
              </w:rPr>
            </w:pPr>
          </w:p>
        </w:tc>
        <w:tc>
          <w:tcPr>
            <w:tcW w:w="1658" w:type="dxa"/>
            <w:vMerge/>
            <w:vAlign w:val="center"/>
          </w:tcPr>
          <w:p w:rsidR="002E057F" w:rsidRDefault="002E057F">
            <w:pPr>
              <w:widowControl/>
              <w:jc w:val="center"/>
              <w:rPr>
                <w:rFonts w:ascii="仿宋_GB2312" w:eastAsia="仿宋_GB2312" w:hAnsi="宋体" w:cs="宋体"/>
                <w:kern w:val="0"/>
                <w:sz w:val="24"/>
              </w:rPr>
            </w:pP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发布公司广告的质量，标题和内容要求均为英文，能较好地展示公司，突出公司的主营产品等。此项得分取所有公司广告的平均分。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0.6</w:t>
            </w:r>
          </w:p>
        </w:tc>
      </w:tr>
      <w:tr w:rsidR="002E057F">
        <w:trPr>
          <w:tblHeader/>
          <w:jc w:val="center"/>
        </w:trPr>
        <w:tc>
          <w:tcPr>
            <w:tcW w:w="1358"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寻找客户</w:t>
            </w:r>
          </w:p>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（共12分）</w:t>
            </w:r>
          </w:p>
        </w:tc>
        <w:tc>
          <w:tcPr>
            <w:tcW w:w="1658"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客户群的多样化</w:t>
            </w: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考核“历史业务”中交易的客户数，每个客户1分，12个不同的客户得满分。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12</w:t>
            </w:r>
          </w:p>
        </w:tc>
      </w:tr>
      <w:tr w:rsidR="002E057F">
        <w:trPr>
          <w:tblHeader/>
          <w:jc w:val="center"/>
        </w:trPr>
        <w:tc>
          <w:tcPr>
            <w:tcW w:w="1358" w:type="dxa"/>
            <w:vMerge w:val="restart"/>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业务磋商</w:t>
            </w:r>
          </w:p>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（共8分）</w:t>
            </w:r>
          </w:p>
        </w:tc>
        <w:tc>
          <w:tcPr>
            <w:tcW w:w="1658"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出口业务磋商</w:t>
            </w: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此项得分为“历史业务”中的每笔出口业务的“出口业务磋商”得分的平均分。具体每笔业务的评分如下：</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1、发出的函电中须有类型为“发盘”的函电，有则得0.5分，否则不得分；</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2、发出的“发盘”函电的正文中须包含以下要素：产品编号、产品名称、数量、单价（完整的表达）、总金额、结算方式、运输方式、装运港、目的港、保险条款（每个要素0.2分，共2分），错写或漏写则该要素不得分；</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注意：</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（1）发盘要素的标题必须与范例（详见“竞赛试题”）完全一致，否则不得分；</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（2）如有多次“发盘”，无须每封函电都写全所有要素，这些要素可分布在不同的函电中；</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3、所有函电的标题和正文必须为英文，符合要求得0.5分，否则不得分。</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4、所有发出的函电正文平均字数（包括标点）达到400个字符则得1分，不达标不得分。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2E057F">
        <w:trPr>
          <w:tblHeader/>
          <w:jc w:val="center"/>
        </w:trPr>
        <w:tc>
          <w:tcPr>
            <w:tcW w:w="1358" w:type="dxa"/>
            <w:vMerge/>
            <w:vAlign w:val="center"/>
          </w:tcPr>
          <w:p w:rsidR="002E057F" w:rsidRDefault="002E057F">
            <w:pPr>
              <w:widowControl/>
              <w:jc w:val="center"/>
              <w:rPr>
                <w:rFonts w:ascii="仿宋_GB2312" w:eastAsia="仿宋_GB2312" w:hAnsi="宋体" w:cs="宋体"/>
                <w:kern w:val="0"/>
                <w:sz w:val="24"/>
              </w:rPr>
            </w:pPr>
          </w:p>
        </w:tc>
        <w:tc>
          <w:tcPr>
            <w:tcW w:w="1658"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进口业务磋商</w:t>
            </w: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此项得分为“历史业务”中的每笔进口业务的“进口业务磋商”得分的平均分。具体每笔业务的评分如下：</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1、发出的函电中须有“询盘”和“接受”两种类型的函电，每个类型各0.5分，有则得分，否则不得分，共1分；</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2、发出的“询盘”函电的正文中包含产品名称则得1分，否则不得分；</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3、发出的“接受”函电的正文中包含关键词“accept”或“accepted”，包含2个关键词中的任意1个则得0.5分，否则不得分；</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4、所有函电的标题和正文必须为英文，符合要求得0.5分，否则不得分。</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5、所有发出的函电正文平均字数（包括标点）达到400个字符则得1分，不达标不得分。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2E057F">
        <w:trPr>
          <w:tblHeader/>
          <w:jc w:val="center"/>
        </w:trPr>
        <w:tc>
          <w:tcPr>
            <w:tcW w:w="1358" w:type="dxa"/>
            <w:vMerge w:val="restart"/>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进出口价格核算</w:t>
            </w:r>
          </w:p>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（共14分）</w:t>
            </w:r>
          </w:p>
        </w:tc>
        <w:tc>
          <w:tcPr>
            <w:tcW w:w="1658"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出口成本预算</w:t>
            </w: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此项得分为：“历史业务”中出口成本预算表的平均得分×7%。</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2E057F">
        <w:trPr>
          <w:tblHeader/>
          <w:jc w:val="center"/>
        </w:trPr>
        <w:tc>
          <w:tcPr>
            <w:tcW w:w="1358" w:type="dxa"/>
            <w:vMerge/>
            <w:vAlign w:val="center"/>
          </w:tcPr>
          <w:p w:rsidR="002E057F" w:rsidRDefault="002E057F">
            <w:pPr>
              <w:widowControl/>
              <w:jc w:val="center"/>
              <w:rPr>
                <w:rFonts w:ascii="仿宋_GB2312" w:eastAsia="仿宋_GB2312" w:hAnsi="宋体" w:cs="宋体"/>
                <w:kern w:val="0"/>
                <w:sz w:val="24"/>
              </w:rPr>
            </w:pPr>
          </w:p>
        </w:tc>
        <w:tc>
          <w:tcPr>
            <w:tcW w:w="1658"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进口成本预算</w:t>
            </w: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此项得分为：“历史业务”中进口成本预算表的平均得分×7%。</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2E057F">
        <w:trPr>
          <w:tblHeader/>
          <w:jc w:val="center"/>
        </w:trPr>
        <w:tc>
          <w:tcPr>
            <w:tcW w:w="1358"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签订合同</w:t>
            </w:r>
          </w:p>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（共6分）</w:t>
            </w:r>
          </w:p>
        </w:tc>
        <w:tc>
          <w:tcPr>
            <w:tcW w:w="1658"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出口合同订立</w:t>
            </w: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“历史业务”中每笔进出口业务得0.5分，12笔满分。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6</w:t>
            </w:r>
          </w:p>
        </w:tc>
      </w:tr>
      <w:tr w:rsidR="002E057F">
        <w:trPr>
          <w:tblHeader/>
          <w:jc w:val="center"/>
        </w:trPr>
        <w:tc>
          <w:tcPr>
            <w:tcW w:w="1358" w:type="dxa"/>
            <w:vMerge w:val="restart"/>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业务多样性</w:t>
            </w:r>
          </w:p>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（共30分）</w:t>
            </w:r>
          </w:p>
        </w:tc>
        <w:tc>
          <w:tcPr>
            <w:tcW w:w="1658" w:type="dxa"/>
            <w:vMerge w:val="restart"/>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成交产品种类</w:t>
            </w: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“历史业务”中出口产品种类应多样化，每个不同的产品得1分，6个满分。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6</w:t>
            </w:r>
          </w:p>
        </w:tc>
      </w:tr>
      <w:tr w:rsidR="002E057F">
        <w:trPr>
          <w:tblHeader/>
          <w:jc w:val="center"/>
        </w:trPr>
        <w:tc>
          <w:tcPr>
            <w:tcW w:w="1358" w:type="dxa"/>
            <w:vMerge/>
            <w:vAlign w:val="center"/>
          </w:tcPr>
          <w:p w:rsidR="002E057F" w:rsidRDefault="002E057F">
            <w:pPr>
              <w:widowControl/>
              <w:jc w:val="center"/>
              <w:rPr>
                <w:rFonts w:ascii="仿宋_GB2312" w:eastAsia="仿宋_GB2312" w:hAnsi="宋体" w:cs="宋体"/>
                <w:kern w:val="0"/>
                <w:sz w:val="24"/>
              </w:rPr>
            </w:pPr>
          </w:p>
        </w:tc>
        <w:tc>
          <w:tcPr>
            <w:tcW w:w="1658" w:type="dxa"/>
            <w:vMerge/>
            <w:vAlign w:val="center"/>
          </w:tcPr>
          <w:p w:rsidR="002E057F" w:rsidRDefault="002E057F">
            <w:pPr>
              <w:widowControl/>
              <w:jc w:val="center"/>
              <w:rPr>
                <w:rFonts w:ascii="仿宋_GB2312" w:eastAsia="仿宋_GB2312" w:hAnsi="宋体" w:cs="宋体"/>
                <w:kern w:val="0"/>
                <w:sz w:val="24"/>
              </w:rPr>
            </w:pP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“历史业务”中进口产品种类应多样化，每个不同的产品得1分，6个满分。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6</w:t>
            </w:r>
          </w:p>
        </w:tc>
      </w:tr>
      <w:tr w:rsidR="002E057F">
        <w:trPr>
          <w:tblHeader/>
          <w:jc w:val="center"/>
        </w:trPr>
        <w:tc>
          <w:tcPr>
            <w:tcW w:w="1358" w:type="dxa"/>
            <w:vMerge/>
            <w:vAlign w:val="center"/>
          </w:tcPr>
          <w:p w:rsidR="002E057F" w:rsidRDefault="002E057F">
            <w:pPr>
              <w:widowControl/>
              <w:jc w:val="center"/>
              <w:rPr>
                <w:rFonts w:ascii="仿宋_GB2312" w:eastAsia="仿宋_GB2312" w:hAnsi="宋体" w:cs="宋体"/>
                <w:kern w:val="0"/>
                <w:sz w:val="24"/>
              </w:rPr>
            </w:pPr>
          </w:p>
        </w:tc>
        <w:tc>
          <w:tcPr>
            <w:tcW w:w="1658" w:type="dxa"/>
            <w:vMerge w:val="restart"/>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主要贸易术语的掌握和运用</w:t>
            </w: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“历史业务”中出口业务贸易术语使用种类数量，使用一种得0.5分，6种得满分。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2E057F">
        <w:trPr>
          <w:tblHeader/>
          <w:jc w:val="center"/>
        </w:trPr>
        <w:tc>
          <w:tcPr>
            <w:tcW w:w="1358" w:type="dxa"/>
            <w:vMerge/>
            <w:vAlign w:val="center"/>
          </w:tcPr>
          <w:p w:rsidR="002E057F" w:rsidRDefault="002E057F">
            <w:pPr>
              <w:widowControl/>
              <w:jc w:val="center"/>
              <w:rPr>
                <w:rFonts w:ascii="仿宋_GB2312" w:eastAsia="仿宋_GB2312" w:hAnsi="宋体" w:cs="宋体"/>
                <w:kern w:val="0"/>
                <w:sz w:val="24"/>
              </w:rPr>
            </w:pPr>
          </w:p>
        </w:tc>
        <w:tc>
          <w:tcPr>
            <w:tcW w:w="1658" w:type="dxa"/>
            <w:vMerge/>
            <w:vAlign w:val="center"/>
          </w:tcPr>
          <w:p w:rsidR="002E057F" w:rsidRDefault="002E057F">
            <w:pPr>
              <w:widowControl/>
              <w:jc w:val="center"/>
              <w:rPr>
                <w:rFonts w:ascii="仿宋_GB2312" w:eastAsia="仿宋_GB2312" w:hAnsi="宋体" w:cs="宋体"/>
                <w:kern w:val="0"/>
                <w:sz w:val="24"/>
              </w:rPr>
            </w:pP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“历史业务”中进口业务贸易术语使用种类数量，使用一种得0.5分，6种得满分。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2E057F">
        <w:trPr>
          <w:tblHeader/>
          <w:jc w:val="center"/>
        </w:trPr>
        <w:tc>
          <w:tcPr>
            <w:tcW w:w="1358" w:type="dxa"/>
            <w:vMerge/>
            <w:vAlign w:val="center"/>
          </w:tcPr>
          <w:p w:rsidR="002E057F" w:rsidRDefault="002E057F">
            <w:pPr>
              <w:widowControl/>
              <w:jc w:val="center"/>
              <w:rPr>
                <w:rFonts w:ascii="仿宋_GB2312" w:eastAsia="仿宋_GB2312" w:hAnsi="宋体" w:cs="宋体"/>
                <w:kern w:val="0"/>
                <w:sz w:val="24"/>
              </w:rPr>
            </w:pPr>
          </w:p>
        </w:tc>
        <w:tc>
          <w:tcPr>
            <w:tcW w:w="1658" w:type="dxa"/>
            <w:vMerge w:val="restart"/>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主要结算方式的掌握和运用</w:t>
            </w: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“历史业务”中出口业务结算方式使用种类数量，使用一种得0.5分，4种得满分。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2E057F">
        <w:trPr>
          <w:tblHeader/>
          <w:jc w:val="center"/>
        </w:trPr>
        <w:tc>
          <w:tcPr>
            <w:tcW w:w="1358" w:type="dxa"/>
            <w:vMerge/>
            <w:vAlign w:val="center"/>
          </w:tcPr>
          <w:p w:rsidR="002E057F" w:rsidRDefault="002E057F">
            <w:pPr>
              <w:widowControl/>
              <w:jc w:val="center"/>
              <w:rPr>
                <w:rFonts w:ascii="仿宋_GB2312" w:eastAsia="仿宋_GB2312" w:hAnsi="宋体" w:cs="宋体"/>
                <w:kern w:val="0"/>
                <w:sz w:val="24"/>
              </w:rPr>
            </w:pPr>
          </w:p>
        </w:tc>
        <w:tc>
          <w:tcPr>
            <w:tcW w:w="1658" w:type="dxa"/>
            <w:vMerge/>
            <w:vAlign w:val="center"/>
          </w:tcPr>
          <w:p w:rsidR="002E057F" w:rsidRDefault="002E057F">
            <w:pPr>
              <w:widowControl/>
              <w:jc w:val="center"/>
              <w:rPr>
                <w:rFonts w:ascii="仿宋_GB2312" w:eastAsia="仿宋_GB2312" w:hAnsi="宋体" w:cs="宋体"/>
                <w:kern w:val="0"/>
                <w:sz w:val="24"/>
              </w:rPr>
            </w:pP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“历史业务”中进口业务结算方式使用种类数量，使用一种得0.5分，4种得满分。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2E057F">
        <w:trPr>
          <w:tblHeader/>
          <w:jc w:val="center"/>
        </w:trPr>
        <w:tc>
          <w:tcPr>
            <w:tcW w:w="1358" w:type="dxa"/>
            <w:vMerge/>
            <w:vAlign w:val="center"/>
          </w:tcPr>
          <w:p w:rsidR="002E057F" w:rsidRDefault="002E057F">
            <w:pPr>
              <w:widowControl/>
              <w:jc w:val="center"/>
              <w:rPr>
                <w:rFonts w:ascii="仿宋_GB2312" w:eastAsia="仿宋_GB2312" w:hAnsi="宋体" w:cs="宋体"/>
                <w:kern w:val="0"/>
                <w:sz w:val="24"/>
              </w:rPr>
            </w:pPr>
          </w:p>
        </w:tc>
        <w:tc>
          <w:tcPr>
            <w:tcW w:w="1658" w:type="dxa"/>
            <w:vMerge w:val="restart"/>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海运、空运两种运输方式的合理运用</w:t>
            </w: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“历史业务”中海运业务的数量，每笔0.5分，8笔满分。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2E057F">
        <w:trPr>
          <w:tblHeader/>
          <w:jc w:val="center"/>
        </w:trPr>
        <w:tc>
          <w:tcPr>
            <w:tcW w:w="1358" w:type="dxa"/>
            <w:vMerge/>
            <w:vAlign w:val="center"/>
          </w:tcPr>
          <w:p w:rsidR="002E057F" w:rsidRDefault="002E057F">
            <w:pPr>
              <w:widowControl/>
              <w:jc w:val="center"/>
              <w:rPr>
                <w:rFonts w:ascii="仿宋_GB2312" w:eastAsia="仿宋_GB2312" w:hAnsi="宋体" w:cs="宋体"/>
                <w:kern w:val="0"/>
                <w:sz w:val="24"/>
              </w:rPr>
            </w:pPr>
          </w:p>
        </w:tc>
        <w:tc>
          <w:tcPr>
            <w:tcW w:w="1658" w:type="dxa"/>
            <w:vMerge/>
            <w:vAlign w:val="center"/>
          </w:tcPr>
          <w:p w:rsidR="002E057F" w:rsidRDefault="002E057F">
            <w:pPr>
              <w:widowControl/>
              <w:jc w:val="center"/>
              <w:rPr>
                <w:rFonts w:ascii="仿宋_GB2312" w:eastAsia="仿宋_GB2312" w:hAnsi="宋体" w:cs="宋体"/>
                <w:kern w:val="0"/>
                <w:sz w:val="24"/>
              </w:rPr>
            </w:pP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“历史业务”中空运业务的数量，每笔1分，4笔满分。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2E057F">
        <w:trPr>
          <w:tblHeader/>
          <w:jc w:val="center"/>
        </w:trPr>
        <w:tc>
          <w:tcPr>
            <w:tcW w:w="1358" w:type="dxa"/>
            <w:vMerge w:val="restart"/>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lastRenderedPageBreak/>
              <w:t>盈利能力</w:t>
            </w:r>
          </w:p>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（共20分）</w:t>
            </w:r>
          </w:p>
        </w:tc>
        <w:tc>
          <w:tcPr>
            <w:tcW w:w="1658"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公司盈利能力</w:t>
            </w: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公司盈利率=（当前资金-初始资金）/初始资金=每笔业务盈亏额之和/初始资金</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每笔业务盈亏额为“历史业务”中预算表实际发生额一栏的“预期盈亏额”。</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公司盈利率小于0则此项得分为0；公司盈利率越高，此项得分越高，达到400%得满分。</w:t>
            </w:r>
          </w:p>
          <w:p w:rsidR="002E057F" w:rsidRDefault="002E057F">
            <w:pPr>
              <w:widowControl/>
              <w:rPr>
                <w:rFonts w:ascii="仿宋_GB2312" w:eastAsia="仿宋_GB2312" w:hAnsi="宋体" w:cs="宋体"/>
                <w:kern w:val="0"/>
                <w:sz w:val="24"/>
              </w:rPr>
            </w:pP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评分结果举例：</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公司盈利率为50%，得1.23分</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公司盈利率为100%，得2.3分</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公司盈利率为150%，得3.31分</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公司盈利率为200%，得4.29分</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公司盈利率为300%，得6.18分</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公司盈利率为350%，得7.09分</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公司盈利率为400%，得8分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2E057F">
        <w:trPr>
          <w:tblHeader/>
          <w:jc w:val="center"/>
        </w:trPr>
        <w:tc>
          <w:tcPr>
            <w:tcW w:w="1358" w:type="dxa"/>
            <w:vMerge/>
            <w:vAlign w:val="center"/>
          </w:tcPr>
          <w:p w:rsidR="002E057F" w:rsidRDefault="002E057F">
            <w:pPr>
              <w:widowControl/>
              <w:jc w:val="center"/>
              <w:rPr>
                <w:rFonts w:ascii="仿宋_GB2312" w:eastAsia="仿宋_GB2312" w:hAnsi="宋体" w:cs="宋体"/>
                <w:kern w:val="0"/>
                <w:sz w:val="24"/>
              </w:rPr>
            </w:pPr>
          </w:p>
        </w:tc>
        <w:tc>
          <w:tcPr>
            <w:tcW w:w="1658"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业务利润率</w:t>
            </w:r>
          </w:p>
        </w:tc>
        <w:tc>
          <w:tcPr>
            <w:tcW w:w="4497"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此项得分为“历史业务”中的每笔进出口业务的“业务利润率”得分的平均分。</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每笔业务的“业务利润率”得分根据该业务预算表实际发生额一栏中“预期盈亏率”来评分，数值越大则分数越高，达到40%得满分。</w:t>
            </w:r>
          </w:p>
          <w:p w:rsidR="002E057F" w:rsidRDefault="002E057F">
            <w:pPr>
              <w:widowControl/>
              <w:rPr>
                <w:rFonts w:ascii="仿宋_GB2312" w:eastAsia="仿宋_GB2312" w:hAnsi="宋体" w:cs="宋体"/>
                <w:kern w:val="0"/>
                <w:sz w:val="24"/>
              </w:rPr>
            </w:pP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每笔业务的评分结果举例：</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业务利润率为5%，得1.85分</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业务利润率为10%，得3.45分</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业务利润率为15%，得4.96分</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业务利润率为20%，得6.43分</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业务利润率为25%，得7.86分</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业务利润率为30%，得9.26分</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业务利润率为35%，得10.64分</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业务利润率为40%，得12分</w:t>
            </w:r>
          </w:p>
          <w:p w:rsidR="002E057F" w:rsidRDefault="002E057F">
            <w:pPr>
              <w:widowControl/>
              <w:rPr>
                <w:rFonts w:ascii="仿宋_GB2312" w:eastAsia="仿宋_GB2312" w:hAnsi="宋体" w:cs="宋体"/>
                <w:kern w:val="0"/>
                <w:sz w:val="24"/>
              </w:rPr>
            </w:pP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例如：某同学一共完成3笔业务，业务一盈亏率为15%，业务二盈亏率为20%，业务三盈亏率为30%，则：</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业务利润率得分=（4.96+6.43+9.26）/3=6.88分</w:t>
            </w:r>
          </w:p>
        </w:tc>
        <w:tc>
          <w:tcPr>
            <w:tcW w:w="669"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12</w:t>
            </w:r>
          </w:p>
        </w:tc>
      </w:tr>
    </w:tbl>
    <w:p w:rsidR="002E057F" w:rsidRDefault="00585DB8">
      <w:pPr>
        <w:snapToGrid w:val="0"/>
        <w:spacing w:line="560" w:lineRule="exact"/>
        <w:ind w:firstLineChars="200" w:firstLine="560"/>
        <w:rPr>
          <w:rFonts w:ascii="仿宋_GB2312" w:eastAsia="仿宋_GB2312" w:hAnsi="仿宋" w:cs="Arial"/>
          <w:kern w:val="0"/>
          <w:sz w:val="28"/>
          <w:szCs w:val="28"/>
        </w:rPr>
      </w:pPr>
      <w:r>
        <w:rPr>
          <w:rFonts w:ascii="仿宋_GB2312" w:eastAsia="仿宋_GB2312" w:hAnsi="仿宋" w:cs="Arial" w:hint="eastAsia"/>
          <w:kern w:val="0"/>
          <w:sz w:val="28"/>
          <w:szCs w:val="28"/>
        </w:rPr>
        <w:t>2.外贸跟单能力模块</w:t>
      </w:r>
    </w:p>
    <w:p w:rsidR="002E057F" w:rsidRDefault="00585DB8">
      <w:pPr>
        <w:snapToGrid w:val="0"/>
        <w:spacing w:line="560" w:lineRule="exact"/>
        <w:ind w:firstLineChars="200" w:firstLine="560"/>
        <w:rPr>
          <w:rFonts w:ascii="仿宋_GB2312" w:eastAsia="仿宋_GB2312" w:hAnsi="仿宋" w:cs="Arial"/>
          <w:kern w:val="0"/>
          <w:sz w:val="28"/>
          <w:szCs w:val="28"/>
        </w:rPr>
      </w:pPr>
      <w:r>
        <w:rPr>
          <w:rFonts w:ascii="仿宋_GB2312" w:eastAsia="仿宋_GB2312" w:hAnsi="仿宋" w:cs="Arial" w:hint="eastAsia"/>
          <w:kern w:val="0"/>
          <w:sz w:val="28"/>
          <w:szCs w:val="28"/>
        </w:rPr>
        <w:t>选手外贸跟单能力模块得分=跟单操作得分×70%+跟单时间得分×30%</w:t>
      </w:r>
    </w:p>
    <w:p w:rsidR="002E057F" w:rsidRDefault="00585DB8">
      <w:pPr>
        <w:snapToGrid w:val="0"/>
        <w:spacing w:line="560" w:lineRule="exact"/>
        <w:ind w:firstLineChars="200" w:firstLine="560"/>
        <w:rPr>
          <w:rFonts w:ascii="仿宋_GB2312" w:eastAsia="仿宋_GB2312" w:hAnsi="仿宋" w:cs="Arial"/>
          <w:kern w:val="0"/>
          <w:sz w:val="28"/>
          <w:szCs w:val="28"/>
        </w:rPr>
      </w:pPr>
      <w:r>
        <w:rPr>
          <w:rFonts w:ascii="仿宋_GB2312" w:eastAsia="仿宋_GB2312" w:hAnsi="仿宋" w:cs="Arial" w:hint="eastAsia"/>
          <w:kern w:val="0"/>
          <w:sz w:val="28"/>
          <w:szCs w:val="28"/>
        </w:rPr>
        <w:lastRenderedPageBreak/>
        <w:t>（1）跟单操作得分详细评分标准如下（满分100分）：</w:t>
      </w:r>
    </w:p>
    <w:p w:rsidR="002E057F" w:rsidRDefault="00585DB8">
      <w:pPr>
        <w:snapToGrid w:val="0"/>
        <w:spacing w:line="560" w:lineRule="exact"/>
        <w:jc w:val="center"/>
        <w:rPr>
          <w:rFonts w:ascii="仿宋_GB2312" w:eastAsia="仿宋_GB2312" w:hAnsi="仿宋" w:cs="Arial"/>
          <w:kern w:val="0"/>
          <w:sz w:val="24"/>
          <w:szCs w:val="28"/>
        </w:rPr>
      </w:pPr>
      <w:r>
        <w:rPr>
          <w:rFonts w:ascii="仿宋_GB2312" w:eastAsia="仿宋_GB2312" w:hAnsi="仿宋" w:cs="Arial" w:hint="eastAsia"/>
          <w:kern w:val="0"/>
          <w:sz w:val="24"/>
          <w:szCs w:val="28"/>
        </w:rPr>
        <w:t>表6 跟单操作评分细则</w:t>
      </w:r>
    </w:p>
    <w:tbl>
      <w:tblPr>
        <w:tblW w:w="8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2"/>
        <w:gridCol w:w="5176"/>
        <w:gridCol w:w="974"/>
      </w:tblGrid>
      <w:tr w:rsidR="002E057F">
        <w:trPr>
          <w:trHeight w:val="523"/>
          <w:tblHeader/>
          <w:jc w:val="center"/>
        </w:trPr>
        <w:tc>
          <w:tcPr>
            <w:tcW w:w="2032" w:type="dxa"/>
            <w:shd w:val="clear" w:color="auto" w:fill="auto"/>
            <w:vAlign w:val="center"/>
          </w:tcPr>
          <w:p w:rsidR="002E057F" w:rsidRDefault="00585DB8">
            <w:pPr>
              <w:widowControl/>
              <w:jc w:val="center"/>
              <w:rPr>
                <w:rFonts w:ascii="仿宋_GB2312" w:eastAsia="仿宋_GB2312" w:hAnsi="宋体" w:cs="宋体"/>
                <w:b/>
                <w:kern w:val="0"/>
                <w:sz w:val="24"/>
              </w:rPr>
            </w:pPr>
            <w:r>
              <w:rPr>
                <w:rFonts w:ascii="仿宋_GB2312" w:eastAsia="仿宋_GB2312" w:hAnsi="宋体" w:cs="宋体" w:hint="eastAsia"/>
                <w:b/>
                <w:kern w:val="0"/>
                <w:sz w:val="24"/>
              </w:rPr>
              <w:t>项目</w:t>
            </w:r>
          </w:p>
        </w:tc>
        <w:tc>
          <w:tcPr>
            <w:tcW w:w="5176" w:type="dxa"/>
            <w:shd w:val="clear" w:color="auto" w:fill="auto"/>
            <w:vAlign w:val="center"/>
          </w:tcPr>
          <w:p w:rsidR="002E057F" w:rsidRDefault="00585DB8">
            <w:pPr>
              <w:widowControl/>
              <w:jc w:val="center"/>
              <w:rPr>
                <w:rFonts w:ascii="仿宋_GB2312" w:eastAsia="仿宋_GB2312" w:hAnsi="宋体" w:cs="宋体"/>
                <w:b/>
                <w:kern w:val="0"/>
                <w:sz w:val="24"/>
              </w:rPr>
            </w:pPr>
            <w:r>
              <w:rPr>
                <w:rFonts w:ascii="仿宋_GB2312" w:eastAsia="仿宋_GB2312" w:hAnsi="宋体" w:cs="宋体" w:hint="eastAsia"/>
                <w:b/>
                <w:kern w:val="0"/>
                <w:sz w:val="24"/>
              </w:rPr>
              <w:t>评分细则</w:t>
            </w:r>
          </w:p>
        </w:tc>
        <w:tc>
          <w:tcPr>
            <w:tcW w:w="974" w:type="dxa"/>
            <w:shd w:val="clear" w:color="auto" w:fill="auto"/>
            <w:vAlign w:val="center"/>
          </w:tcPr>
          <w:p w:rsidR="002E057F" w:rsidRDefault="00585DB8">
            <w:pPr>
              <w:widowControl/>
              <w:jc w:val="center"/>
              <w:rPr>
                <w:rFonts w:ascii="仿宋_GB2312" w:eastAsia="仿宋_GB2312" w:hAnsi="宋体" w:cs="宋体"/>
                <w:b/>
                <w:kern w:val="0"/>
                <w:sz w:val="24"/>
              </w:rPr>
            </w:pPr>
            <w:r>
              <w:rPr>
                <w:rFonts w:ascii="仿宋_GB2312" w:eastAsia="仿宋_GB2312" w:hAnsi="宋体" w:cs="宋体" w:hint="eastAsia"/>
                <w:b/>
                <w:kern w:val="0"/>
                <w:sz w:val="24"/>
              </w:rPr>
              <w:t>分值</w:t>
            </w:r>
          </w:p>
        </w:tc>
      </w:tr>
      <w:tr w:rsidR="002E057F">
        <w:trPr>
          <w:trHeight w:val="405"/>
          <w:tblHeader/>
          <w:jc w:val="center"/>
        </w:trPr>
        <w:tc>
          <w:tcPr>
            <w:tcW w:w="2032"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商业发票的缮制</w:t>
            </w: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单据正确率越高、检查次数越少，得分越高。</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2E057F">
        <w:trPr>
          <w:trHeight w:val="411"/>
          <w:tblHeader/>
          <w:jc w:val="center"/>
        </w:trPr>
        <w:tc>
          <w:tcPr>
            <w:tcW w:w="2032"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装箱单的缮制</w:t>
            </w: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单据正确率越高、检查次数越少，得分越高。</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2E057F">
        <w:trPr>
          <w:trHeight w:val="540"/>
          <w:tblHeader/>
          <w:jc w:val="center"/>
        </w:trPr>
        <w:tc>
          <w:tcPr>
            <w:tcW w:w="2032" w:type="dxa"/>
            <w:vMerge w:val="restart"/>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出口海运订舱</w:t>
            </w: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国际海运委托书的缮制：</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单据正确率越高、检查次数越少，得分越高。</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2E057F">
        <w:trPr>
          <w:trHeight w:val="810"/>
          <w:tblHeader/>
          <w:jc w:val="center"/>
        </w:trPr>
        <w:tc>
          <w:tcPr>
            <w:tcW w:w="2032" w:type="dxa"/>
            <w:vMerge/>
            <w:vAlign w:val="center"/>
          </w:tcPr>
          <w:p w:rsidR="002E057F" w:rsidRDefault="002E057F">
            <w:pPr>
              <w:widowControl/>
              <w:jc w:val="center"/>
              <w:rPr>
                <w:rFonts w:ascii="仿宋_GB2312" w:eastAsia="仿宋_GB2312" w:hAnsi="宋体" w:cs="宋体"/>
                <w:kern w:val="0"/>
                <w:sz w:val="24"/>
              </w:rPr>
            </w:pP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海运方式下办理订舱无操作错误得满分，有操作错误（如提交的单据不正确、流程顺序错误等）则扣分，扣完为止。</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2E057F">
        <w:trPr>
          <w:trHeight w:val="540"/>
          <w:tblHeader/>
          <w:jc w:val="center"/>
        </w:trPr>
        <w:tc>
          <w:tcPr>
            <w:tcW w:w="2032" w:type="dxa"/>
            <w:vMerge w:val="restart"/>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出口空运订舱</w:t>
            </w: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国际空运委托书的缮制：</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单据正确率越高、检查次数越少，得分越高。</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2E057F">
        <w:trPr>
          <w:trHeight w:val="709"/>
          <w:tblHeader/>
          <w:jc w:val="center"/>
        </w:trPr>
        <w:tc>
          <w:tcPr>
            <w:tcW w:w="2032" w:type="dxa"/>
            <w:vMerge/>
            <w:vAlign w:val="center"/>
          </w:tcPr>
          <w:p w:rsidR="002E057F" w:rsidRDefault="002E057F">
            <w:pPr>
              <w:widowControl/>
              <w:jc w:val="center"/>
              <w:rPr>
                <w:rFonts w:ascii="仿宋_GB2312" w:eastAsia="仿宋_GB2312" w:hAnsi="宋体" w:cs="宋体"/>
                <w:kern w:val="0"/>
                <w:sz w:val="24"/>
              </w:rPr>
            </w:pP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空运方式下办理订舱无操作错误得满分，有操作错误（如提交的单据不正确、流程顺序错误等）则扣分，扣完为止。</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2E057F">
        <w:trPr>
          <w:trHeight w:val="540"/>
          <w:tblHeader/>
          <w:jc w:val="center"/>
        </w:trPr>
        <w:tc>
          <w:tcPr>
            <w:tcW w:w="2032" w:type="dxa"/>
            <w:vMerge w:val="restart"/>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出口申请产地证书</w:t>
            </w: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普惠制产地证/一般原产地证的缮制：</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单据正确率越高、检查次数越少，得分越高。</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2E057F">
        <w:trPr>
          <w:trHeight w:val="810"/>
          <w:tblHeader/>
          <w:jc w:val="center"/>
        </w:trPr>
        <w:tc>
          <w:tcPr>
            <w:tcW w:w="2032" w:type="dxa"/>
            <w:vMerge/>
            <w:vAlign w:val="center"/>
          </w:tcPr>
          <w:p w:rsidR="002E057F" w:rsidRDefault="002E057F">
            <w:pPr>
              <w:widowControl/>
              <w:jc w:val="center"/>
              <w:rPr>
                <w:rFonts w:ascii="仿宋_GB2312" w:eastAsia="仿宋_GB2312" w:hAnsi="宋体" w:cs="宋体"/>
                <w:kern w:val="0"/>
                <w:sz w:val="24"/>
              </w:rPr>
            </w:pP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申请普惠制产地证/一般原产地证时无操作错误得满分，有操作错误（如提交的单据不正确、流程顺序错误等）则扣分，扣完为止。</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2E057F">
        <w:trPr>
          <w:trHeight w:val="540"/>
          <w:tblHeader/>
          <w:jc w:val="center"/>
        </w:trPr>
        <w:tc>
          <w:tcPr>
            <w:tcW w:w="2032" w:type="dxa"/>
            <w:vMerge w:val="restart"/>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进出口报检</w:t>
            </w: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出境货物报检单、入境货物报检单的缮制：</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单据正确率越高、检查次数越少，得分越高。</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2E057F">
        <w:trPr>
          <w:trHeight w:val="810"/>
          <w:tblHeader/>
          <w:jc w:val="center"/>
        </w:trPr>
        <w:tc>
          <w:tcPr>
            <w:tcW w:w="2032" w:type="dxa"/>
            <w:vMerge/>
            <w:vAlign w:val="center"/>
          </w:tcPr>
          <w:p w:rsidR="002E057F" w:rsidRDefault="002E057F">
            <w:pPr>
              <w:widowControl/>
              <w:jc w:val="center"/>
              <w:rPr>
                <w:rFonts w:ascii="仿宋_GB2312" w:eastAsia="仿宋_GB2312" w:hAnsi="宋体" w:cs="宋体"/>
                <w:kern w:val="0"/>
                <w:sz w:val="24"/>
              </w:rPr>
            </w:pP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办理出口报检和进口报检无操作错误得满分，有操作错误（如提交的单据不正确、流程顺序错误等）则扣分，扣完为止。</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2E057F">
        <w:trPr>
          <w:trHeight w:val="540"/>
          <w:tblHeader/>
          <w:jc w:val="center"/>
        </w:trPr>
        <w:tc>
          <w:tcPr>
            <w:tcW w:w="2032" w:type="dxa"/>
            <w:vMerge w:val="restart"/>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进出口报关</w:t>
            </w: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出口货物报关单、进口货物报关单的缮制：</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单据正确率越高、检查次数越少，得分越高。</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2E057F">
        <w:trPr>
          <w:trHeight w:val="810"/>
          <w:tblHeader/>
          <w:jc w:val="center"/>
        </w:trPr>
        <w:tc>
          <w:tcPr>
            <w:tcW w:w="2032" w:type="dxa"/>
            <w:vMerge/>
            <w:vAlign w:val="center"/>
          </w:tcPr>
          <w:p w:rsidR="002E057F" w:rsidRDefault="002E057F">
            <w:pPr>
              <w:widowControl/>
              <w:jc w:val="center"/>
              <w:rPr>
                <w:rFonts w:ascii="仿宋_GB2312" w:eastAsia="仿宋_GB2312" w:hAnsi="宋体" w:cs="宋体"/>
                <w:kern w:val="0"/>
                <w:sz w:val="24"/>
              </w:rPr>
            </w:pP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办理出口报关、进口报关、缴税无操作错误得满分，有操作错误（如提交的单据不正确、流程顺序错误等）则扣分，扣完为止。</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2E057F">
        <w:trPr>
          <w:trHeight w:val="876"/>
          <w:tblHeader/>
          <w:jc w:val="center"/>
        </w:trPr>
        <w:tc>
          <w:tcPr>
            <w:tcW w:w="2032"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出口退税</w:t>
            </w: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办理出口退税无操作错误得满分，有操作错误（如提交的单据不正确、流程顺序错误等）则扣分，扣完为止。</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2E057F">
        <w:trPr>
          <w:trHeight w:val="540"/>
          <w:tblHeader/>
          <w:jc w:val="center"/>
        </w:trPr>
        <w:tc>
          <w:tcPr>
            <w:tcW w:w="2032" w:type="dxa"/>
            <w:vMerge w:val="restart"/>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支付运费</w:t>
            </w: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境内汇款申请书的缮制：</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单据正确率越高、检查次数越少，得分越高。</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2E057F">
        <w:trPr>
          <w:trHeight w:val="1890"/>
          <w:tblHeader/>
          <w:jc w:val="center"/>
        </w:trPr>
        <w:tc>
          <w:tcPr>
            <w:tcW w:w="2032" w:type="dxa"/>
            <w:vMerge/>
            <w:vAlign w:val="center"/>
          </w:tcPr>
          <w:p w:rsidR="002E057F" w:rsidRDefault="002E057F">
            <w:pPr>
              <w:widowControl/>
              <w:jc w:val="center"/>
              <w:rPr>
                <w:rFonts w:ascii="仿宋_GB2312" w:eastAsia="仿宋_GB2312" w:hAnsi="宋体" w:cs="宋体"/>
                <w:kern w:val="0"/>
                <w:sz w:val="24"/>
              </w:rPr>
            </w:pP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办理支付运费无操作错误得满分，有操作错误（如提交的单据不正确、流程顺序错误等）则扣分，扣完为止。</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注：</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1、出口业务在CIF、CFR、CIP、CPT情况下办理支付运费。</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2、进口业务在FOB、FCA情况下办理支付运费。</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2E057F">
        <w:trPr>
          <w:trHeight w:val="540"/>
          <w:tblHeader/>
          <w:jc w:val="center"/>
        </w:trPr>
        <w:tc>
          <w:tcPr>
            <w:tcW w:w="2032" w:type="dxa"/>
            <w:vMerge w:val="restart"/>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货物运输保险</w:t>
            </w: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投保单的缮制：</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单据正确率越高、检查次数越少，得分越高。</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2E057F">
        <w:trPr>
          <w:trHeight w:val="1890"/>
          <w:tblHeader/>
          <w:jc w:val="center"/>
        </w:trPr>
        <w:tc>
          <w:tcPr>
            <w:tcW w:w="2032" w:type="dxa"/>
            <w:vMerge/>
            <w:vAlign w:val="center"/>
          </w:tcPr>
          <w:p w:rsidR="002E057F" w:rsidRDefault="002E057F">
            <w:pPr>
              <w:widowControl/>
              <w:jc w:val="center"/>
              <w:rPr>
                <w:rFonts w:ascii="仿宋_GB2312" w:eastAsia="仿宋_GB2312" w:hAnsi="宋体" w:cs="宋体"/>
                <w:kern w:val="0"/>
                <w:sz w:val="24"/>
              </w:rPr>
            </w:pP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办理保险无操作错误得满分，有操作错误（如提交的单据不正确、流程顺序错误等）则扣分，扣完为止。</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注：</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1、出口业务在CIF、CIP情况下办理保险。</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2、进口业务在FOB、CFR、FCA、CPT情况下办理保险。</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2E057F">
        <w:trPr>
          <w:trHeight w:val="1080"/>
          <w:tblHeader/>
          <w:jc w:val="center"/>
        </w:trPr>
        <w:tc>
          <w:tcPr>
            <w:tcW w:w="2032" w:type="dxa"/>
            <w:vMerge w:val="restart"/>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处理信用证</w:t>
            </w: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L/C方式下信用证开证申请书的缮制：</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单据正确率越高、检查次数越少，得分越高。</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注：信用证修改流程根据业务需要选择是否操作，不操作不影响得分。</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2E057F">
        <w:trPr>
          <w:trHeight w:val="1080"/>
          <w:tblHeader/>
          <w:jc w:val="center"/>
        </w:trPr>
        <w:tc>
          <w:tcPr>
            <w:tcW w:w="2032" w:type="dxa"/>
            <w:vMerge/>
            <w:vAlign w:val="center"/>
          </w:tcPr>
          <w:p w:rsidR="002E057F" w:rsidRDefault="002E057F">
            <w:pPr>
              <w:widowControl/>
              <w:jc w:val="center"/>
              <w:rPr>
                <w:rFonts w:ascii="仿宋_GB2312" w:eastAsia="仿宋_GB2312" w:hAnsi="宋体" w:cs="宋体"/>
                <w:kern w:val="0"/>
                <w:sz w:val="24"/>
              </w:rPr>
            </w:pP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L/C方式下的出口业务办理领取信用证、交单，进口业务办理申请开证无操作错误得满分，有操作错误（如提交的单据不正确、流程顺序错误等）则扣分，扣完为止。</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2E057F">
        <w:trPr>
          <w:trHeight w:val="540"/>
          <w:tblHeader/>
          <w:jc w:val="center"/>
        </w:trPr>
        <w:tc>
          <w:tcPr>
            <w:tcW w:w="2032" w:type="dxa"/>
            <w:vMerge w:val="restart"/>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处理银行托收</w:t>
            </w: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D/P和D/A方式下托收委托书的缮制：</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单据正确率越高、检查次数越少，得分越高。</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2E057F">
        <w:trPr>
          <w:trHeight w:val="1080"/>
          <w:tblHeader/>
          <w:jc w:val="center"/>
        </w:trPr>
        <w:tc>
          <w:tcPr>
            <w:tcW w:w="2032" w:type="dxa"/>
            <w:vMerge/>
            <w:vAlign w:val="center"/>
          </w:tcPr>
          <w:p w:rsidR="002E057F" w:rsidRDefault="002E057F">
            <w:pPr>
              <w:widowControl/>
              <w:jc w:val="center"/>
              <w:rPr>
                <w:rFonts w:ascii="仿宋_GB2312" w:eastAsia="仿宋_GB2312" w:hAnsi="宋体" w:cs="宋体"/>
                <w:kern w:val="0"/>
                <w:sz w:val="24"/>
              </w:rPr>
            </w:pP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D/P和D/A方式下的出口业务办理托收、进口业务办理付款无操作错误得满分，有操作错误（如提交的单据不正确、流程顺序错误等）则扣分，扣完为止。</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2E057F">
        <w:trPr>
          <w:trHeight w:val="1620"/>
          <w:tblHeader/>
          <w:jc w:val="center"/>
        </w:trPr>
        <w:tc>
          <w:tcPr>
            <w:tcW w:w="2032" w:type="dxa"/>
            <w:vMerge w:val="restart"/>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处理电汇</w:t>
            </w: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T/T方式下境外汇款申请书的缮制：</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单据正确率越高、检查次数越少，得分越高。</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注：</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1、100%T/T方式下缮制境外汇款申请书</w:t>
            </w:r>
          </w:p>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2、定金+尾款方式下缮制境外汇款申请书（付定金）与境外汇款申请书（付尾款）</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2E057F">
        <w:trPr>
          <w:trHeight w:val="1080"/>
          <w:tblHeader/>
          <w:jc w:val="center"/>
        </w:trPr>
        <w:tc>
          <w:tcPr>
            <w:tcW w:w="2032" w:type="dxa"/>
            <w:vMerge/>
            <w:vAlign w:val="center"/>
          </w:tcPr>
          <w:p w:rsidR="002E057F" w:rsidRDefault="002E057F">
            <w:pPr>
              <w:widowControl/>
              <w:jc w:val="center"/>
              <w:rPr>
                <w:rFonts w:ascii="仿宋_GB2312" w:eastAsia="仿宋_GB2312" w:hAnsi="宋体" w:cs="宋体"/>
                <w:kern w:val="0"/>
                <w:sz w:val="24"/>
              </w:rPr>
            </w:pP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T/T方式下的出口业务办理T/T寄单、进口业务办理付款无操作错误得满分，有操作错误（如提交的单据不正确、流程顺序错误等）则扣分，扣完为止。</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2E057F">
        <w:trPr>
          <w:trHeight w:val="750"/>
          <w:tblHeader/>
          <w:jc w:val="center"/>
        </w:trPr>
        <w:tc>
          <w:tcPr>
            <w:tcW w:w="2032"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汇票的缮制</w:t>
            </w: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单据正确率越高、检查次数越少，得分越高。</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2E057F">
        <w:trPr>
          <w:trHeight w:val="540"/>
          <w:tblHeader/>
          <w:jc w:val="center"/>
        </w:trPr>
        <w:tc>
          <w:tcPr>
            <w:tcW w:w="2032" w:type="dxa"/>
            <w:vMerge w:val="restart"/>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lastRenderedPageBreak/>
              <w:t>业务履约完成</w:t>
            </w: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完成一笔出口业务（进入“历史业务”阶段）得满分</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18</w:t>
            </w:r>
          </w:p>
        </w:tc>
      </w:tr>
      <w:tr w:rsidR="002E057F">
        <w:trPr>
          <w:trHeight w:val="540"/>
          <w:tblHeader/>
          <w:jc w:val="center"/>
        </w:trPr>
        <w:tc>
          <w:tcPr>
            <w:tcW w:w="2032" w:type="dxa"/>
            <w:vMerge/>
            <w:vAlign w:val="center"/>
          </w:tcPr>
          <w:p w:rsidR="002E057F" w:rsidRDefault="002E057F">
            <w:pPr>
              <w:widowControl/>
              <w:rPr>
                <w:rFonts w:ascii="仿宋_GB2312" w:eastAsia="仿宋_GB2312" w:hAnsi="宋体" w:cs="宋体"/>
                <w:kern w:val="0"/>
                <w:sz w:val="24"/>
              </w:rPr>
            </w:pPr>
          </w:p>
        </w:tc>
        <w:tc>
          <w:tcPr>
            <w:tcW w:w="5176" w:type="dxa"/>
            <w:shd w:val="clear" w:color="auto" w:fill="auto"/>
            <w:vAlign w:val="center"/>
          </w:tcPr>
          <w:p w:rsidR="002E057F" w:rsidRDefault="00585DB8">
            <w:pPr>
              <w:widowControl/>
              <w:rPr>
                <w:rFonts w:ascii="仿宋_GB2312" w:eastAsia="仿宋_GB2312" w:hAnsi="宋体" w:cs="宋体"/>
                <w:kern w:val="0"/>
                <w:sz w:val="24"/>
              </w:rPr>
            </w:pPr>
            <w:r>
              <w:rPr>
                <w:rFonts w:ascii="仿宋_GB2312" w:eastAsia="仿宋_GB2312" w:hAnsi="宋体" w:cs="宋体" w:hint="eastAsia"/>
                <w:kern w:val="0"/>
                <w:sz w:val="24"/>
              </w:rPr>
              <w:t>完成一笔进口业务（进入“历史业务”阶段）得满分</w:t>
            </w:r>
          </w:p>
        </w:tc>
        <w:tc>
          <w:tcPr>
            <w:tcW w:w="974" w:type="dxa"/>
            <w:shd w:val="clear" w:color="auto" w:fill="auto"/>
            <w:vAlign w:val="center"/>
          </w:tcPr>
          <w:p w:rsidR="002E057F" w:rsidRDefault="00585DB8">
            <w:pPr>
              <w:widowControl/>
              <w:jc w:val="center"/>
              <w:rPr>
                <w:rFonts w:ascii="仿宋_GB2312" w:eastAsia="仿宋_GB2312" w:hAnsi="宋体" w:cs="宋体"/>
                <w:kern w:val="0"/>
                <w:sz w:val="24"/>
              </w:rPr>
            </w:pPr>
            <w:r>
              <w:rPr>
                <w:rFonts w:ascii="仿宋_GB2312" w:eastAsia="仿宋_GB2312" w:hAnsi="宋体" w:cs="宋体" w:hint="eastAsia"/>
                <w:kern w:val="0"/>
                <w:sz w:val="24"/>
              </w:rPr>
              <w:t>18</w:t>
            </w:r>
          </w:p>
        </w:tc>
      </w:tr>
    </w:tbl>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跟单操作实际得分=选手卷面得分/试卷的最高总分值×100</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（2）跟单完成时间得分评分标准如下（满分100分）：</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①1笔出口业务和1笔进口业务都完成（业务进入“历史业务”阶段）才能得到跟单时间分，只要有一笔业务没完成则此项得分为0；</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②每笔业务的“完成时间”以办理完最后一个步骤的时间为准（系统会记录准确的时间，精确到毫秒）；</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③每组的跟单完成时间为最后完成的那笔业务的“完成时间”；</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④系统将每组的跟单完成时间进行排序，完成时间最早的组为第一名，以此类推，最晚的为最后一名，并根据名次评分：</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第1名得分=100/参赛总组数×参赛总组数</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第2名得分=100/参赛总组数×（参赛总组数-1）</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第3名得分=100/参赛总组数×（参赛总组数-2）</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以此类推。</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举例：</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如本次竞赛有80支队伍，每支队伍有2组选手，则参赛总组数为160，</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第1名得分=100/160×160=100分</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第2名得分=100/160×（160-1）=99.38分</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第3名得分=100/160×（160-2）=98.75分</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第160名得分=100/160×（160-159）=0.63分</w:t>
      </w:r>
    </w:p>
    <w:p w:rsidR="002E057F" w:rsidRDefault="00585DB8">
      <w:pPr>
        <w:snapToGrid w:val="0"/>
        <w:spacing w:line="560" w:lineRule="exact"/>
        <w:ind w:firstLineChars="200" w:firstLine="560"/>
        <w:rPr>
          <w:rFonts w:ascii="仿宋_GB2312" w:eastAsia="仿宋_GB2312" w:hAnsi="仿宋" w:cs="Arial"/>
          <w:kern w:val="0"/>
          <w:sz w:val="28"/>
          <w:szCs w:val="28"/>
        </w:rPr>
      </w:pPr>
      <w:r>
        <w:rPr>
          <w:rFonts w:ascii="仿宋_GB2312" w:eastAsia="仿宋_GB2312" w:hAnsi="仿宋" w:cs="Arial" w:hint="eastAsia"/>
          <w:kern w:val="0"/>
          <w:sz w:val="28"/>
          <w:szCs w:val="28"/>
        </w:rPr>
        <w:lastRenderedPageBreak/>
        <w:t>3.外贸业务能力B2C模块</w:t>
      </w:r>
    </w:p>
    <w:p w:rsidR="002E057F" w:rsidRDefault="00585DB8">
      <w:pPr>
        <w:snapToGrid w:val="0"/>
        <w:spacing w:line="560" w:lineRule="exact"/>
        <w:ind w:firstLineChars="200" w:firstLine="560"/>
        <w:rPr>
          <w:rFonts w:ascii="仿宋_GB2312" w:eastAsia="仿宋_GB2312" w:hAnsi="仿宋" w:cs="Arial"/>
          <w:kern w:val="0"/>
          <w:sz w:val="28"/>
          <w:szCs w:val="28"/>
        </w:rPr>
      </w:pPr>
      <w:r>
        <w:rPr>
          <w:rFonts w:ascii="仿宋_GB2312" w:eastAsia="仿宋_GB2312" w:hAnsi="仿宋" w:cs="Arial" w:hint="eastAsia"/>
          <w:kern w:val="0"/>
          <w:sz w:val="28"/>
          <w:szCs w:val="28"/>
        </w:rPr>
        <w:t>客观题，按实际得分计算。</w:t>
      </w:r>
    </w:p>
    <w:p w:rsidR="002E057F" w:rsidRDefault="00585DB8">
      <w:pPr>
        <w:snapToGrid w:val="0"/>
        <w:spacing w:line="560" w:lineRule="exact"/>
        <w:jc w:val="center"/>
        <w:rPr>
          <w:rFonts w:ascii="仿宋_GB2312" w:eastAsia="仿宋_GB2312" w:hAnsi="宋体" w:cs="Arial"/>
          <w:kern w:val="0"/>
          <w:sz w:val="24"/>
        </w:rPr>
      </w:pPr>
      <w:r>
        <w:rPr>
          <w:rFonts w:ascii="仿宋_GB2312" w:eastAsia="仿宋_GB2312" w:hAnsi="宋体" w:cs="Arial" w:hint="eastAsia"/>
          <w:kern w:val="0"/>
          <w:sz w:val="24"/>
        </w:rPr>
        <w:t>表7 外贸业务能力B2C模块评分细则</w:t>
      </w:r>
    </w:p>
    <w:tbl>
      <w:tblPr>
        <w:tblW w:w="8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4"/>
        <w:gridCol w:w="4485"/>
        <w:gridCol w:w="1143"/>
      </w:tblGrid>
      <w:tr w:rsidR="002E057F">
        <w:trPr>
          <w:trHeight w:val="501"/>
          <w:jc w:val="center"/>
        </w:trPr>
        <w:tc>
          <w:tcPr>
            <w:tcW w:w="2554" w:type="dxa"/>
            <w:vAlign w:val="center"/>
          </w:tcPr>
          <w:p w:rsidR="002E057F" w:rsidRDefault="00585DB8">
            <w:pPr>
              <w:jc w:val="center"/>
              <w:rPr>
                <w:rFonts w:ascii="仿宋_GB2312" w:eastAsia="仿宋_GB2312" w:hAnsi="宋体"/>
                <w:b/>
                <w:sz w:val="24"/>
              </w:rPr>
            </w:pPr>
            <w:r>
              <w:rPr>
                <w:rFonts w:ascii="仿宋_GB2312" w:eastAsia="仿宋_GB2312" w:hAnsi="宋体" w:hint="eastAsia"/>
                <w:b/>
                <w:sz w:val="24"/>
              </w:rPr>
              <w:t>题型</w:t>
            </w:r>
          </w:p>
        </w:tc>
        <w:tc>
          <w:tcPr>
            <w:tcW w:w="4485" w:type="dxa"/>
            <w:vAlign w:val="center"/>
          </w:tcPr>
          <w:p w:rsidR="002E057F" w:rsidRDefault="00585DB8">
            <w:pPr>
              <w:jc w:val="center"/>
              <w:rPr>
                <w:rFonts w:ascii="仿宋_GB2312" w:eastAsia="仿宋_GB2312" w:hAnsi="宋体"/>
                <w:b/>
                <w:sz w:val="24"/>
              </w:rPr>
            </w:pPr>
            <w:r>
              <w:rPr>
                <w:rFonts w:ascii="仿宋_GB2312" w:eastAsia="仿宋_GB2312" w:hAnsi="宋体" w:hint="eastAsia"/>
                <w:b/>
                <w:sz w:val="24"/>
              </w:rPr>
              <w:t>评分标准</w:t>
            </w:r>
          </w:p>
        </w:tc>
        <w:tc>
          <w:tcPr>
            <w:tcW w:w="1143" w:type="dxa"/>
            <w:vAlign w:val="center"/>
          </w:tcPr>
          <w:p w:rsidR="002E057F" w:rsidRDefault="00585DB8">
            <w:pPr>
              <w:jc w:val="center"/>
              <w:rPr>
                <w:rFonts w:ascii="仿宋_GB2312" w:eastAsia="仿宋_GB2312" w:hAnsi="宋体"/>
                <w:b/>
                <w:sz w:val="24"/>
              </w:rPr>
            </w:pPr>
            <w:r>
              <w:rPr>
                <w:rFonts w:ascii="仿宋_GB2312" w:eastAsia="仿宋_GB2312" w:hAnsi="宋体" w:hint="eastAsia"/>
                <w:b/>
                <w:sz w:val="24"/>
              </w:rPr>
              <w:t>分值</w:t>
            </w:r>
          </w:p>
        </w:tc>
      </w:tr>
      <w:tr w:rsidR="002E057F">
        <w:trPr>
          <w:trHeight w:val="85"/>
          <w:jc w:val="center"/>
        </w:trPr>
        <w:tc>
          <w:tcPr>
            <w:tcW w:w="2554"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单项选择题</w:t>
            </w:r>
          </w:p>
        </w:tc>
        <w:tc>
          <w:tcPr>
            <w:tcW w:w="4485"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每题1分，共10题</w:t>
            </w:r>
          </w:p>
        </w:tc>
        <w:tc>
          <w:tcPr>
            <w:tcW w:w="1143"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10</w:t>
            </w:r>
          </w:p>
        </w:tc>
      </w:tr>
      <w:tr w:rsidR="002E057F">
        <w:trPr>
          <w:trHeight w:val="331"/>
          <w:jc w:val="center"/>
        </w:trPr>
        <w:tc>
          <w:tcPr>
            <w:tcW w:w="2554"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多项选择题</w:t>
            </w:r>
          </w:p>
        </w:tc>
        <w:tc>
          <w:tcPr>
            <w:tcW w:w="4485"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每题3分，共10题</w:t>
            </w:r>
          </w:p>
        </w:tc>
        <w:tc>
          <w:tcPr>
            <w:tcW w:w="1143"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30</w:t>
            </w:r>
          </w:p>
        </w:tc>
      </w:tr>
      <w:tr w:rsidR="002E057F">
        <w:trPr>
          <w:trHeight w:val="331"/>
          <w:jc w:val="center"/>
        </w:trPr>
        <w:tc>
          <w:tcPr>
            <w:tcW w:w="2554"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填空题</w:t>
            </w:r>
          </w:p>
        </w:tc>
        <w:tc>
          <w:tcPr>
            <w:tcW w:w="4485"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每题2分，共10题</w:t>
            </w:r>
          </w:p>
        </w:tc>
        <w:tc>
          <w:tcPr>
            <w:tcW w:w="1143"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20</w:t>
            </w:r>
          </w:p>
        </w:tc>
      </w:tr>
      <w:tr w:rsidR="002E057F">
        <w:trPr>
          <w:trHeight w:val="331"/>
          <w:jc w:val="center"/>
        </w:trPr>
        <w:tc>
          <w:tcPr>
            <w:tcW w:w="2554"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拖拽题</w:t>
            </w:r>
          </w:p>
        </w:tc>
        <w:tc>
          <w:tcPr>
            <w:tcW w:w="4485"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每题2分，共10题</w:t>
            </w:r>
          </w:p>
        </w:tc>
        <w:tc>
          <w:tcPr>
            <w:tcW w:w="1143"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20</w:t>
            </w:r>
          </w:p>
        </w:tc>
      </w:tr>
      <w:tr w:rsidR="002E057F">
        <w:trPr>
          <w:trHeight w:val="331"/>
          <w:jc w:val="center"/>
        </w:trPr>
        <w:tc>
          <w:tcPr>
            <w:tcW w:w="2554"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图形选择题</w:t>
            </w:r>
          </w:p>
        </w:tc>
        <w:tc>
          <w:tcPr>
            <w:tcW w:w="4485"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每题2分，共10题</w:t>
            </w:r>
          </w:p>
        </w:tc>
        <w:tc>
          <w:tcPr>
            <w:tcW w:w="1143"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20</w:t>
            </w:r>
          </w:p>
        </w:tc>
      </w:tr>
    </w:tbl>
    <w:p w:rsidR="002E057F" w:rsidRDefault="00585DB8">
      <w:pPr>
        <w:snapToGrid w:val="0"/>
        <w:spacing w:line="560" w:lineRule="exact"/>
        <w:ind w:firstLineChars="200" w:firstLine="560"/>
        <w:rPr>
          <w:rFonts w:ascii="仿宋_GB2312" w:eastAsia="仿宋_GB2312" w:hAnsi="仿宋" w:cs="Arial"/>
          <w:kern w:val="0"/>
          <w:sz w:val="28"/>
          <w:szCs w:val="28"/>
        </w:rPr>
      </w:pPr>
      <w:bookmarkStart w:id="10" w:name="_Toc460925249"/>
      <w:bookmarkStart w:id="11" w:name="_Toc460924407"/>
      <w:r>
        <w:rPr>
          <w:rFonts w:ascii="仿宋_GB2312" w:eastAsia="仿宋_GB2312" w:hAnsi="仿宋" w:cs="Arial" w:hint="eastAsia"/>
          <w:kern w:val="0"/>
          <w:sz w:val="28"/>
          <w:szCs w:val="28"/>
        </w:rPr>
        <w:t>4.外贸英语沟通能力模块</w:t>
      </w:r>
      <w:bookmarkEnd w:id="10"/>
      <w:bookmarkEnd w:id="11"/>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外贸英语沟通能力模块由评委现场评分。根据比赛内容，从“连贯性、流利度、语速、正确性、语音语调、举止形象、反应速度及表现力”等多方面进行现场打分，最后得分为去掉一个最高分，去掉一个最低分，剩余得分的算数平均值。其中Retell部分满分为40分，Q&amp;A部分满分为60分。</w:t>
      </w:r>
    </w:p>
    <w:p w:rsidR="002E057F" w:rsidRDefault="00585DB8">
      <w:pPr>
        <w:snapToGrid w:val="0"/>
        <w:spacing w:line="560" w:lineRule="exact"/>
        <w:jc w:val="center"/>
        <w:rPr>
          <w:rFonts w:ascii="仿宋_GB2312" w:eastAsia="仿宋_GB2312" w:hAnsi="宋体" w:cs="Arial"/>
          <w:kern w:val="0"/>
          <w:sz w:val="24"/>
        </w:rPr>
      </w:pPr>
      <w:r>
        <w:rPr>
          <w:rFonts w:ascii="仿宋_GB2312" w:eastAsia="仿宋_GB2312" w:hAnsi="宋体" w:cs="Arial" w:hint="eastAsia"/>
          <w:kern w:val="0"/>
          <w:sz w:val="24"/>
        </w:rPr>
        <w:t>表8 外贸英语沟通能力模块评分细则</w:t>
      </w:r>
    </w:p>
    <w:tbl>
      <w:tblPr>
        <w:tblW w:w="8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619"/>
        <w:gridCol w:w="4215"/>
        <w:gridCol w:w="789"/>
        <w:gridCol w:w="656"/>
      </w:tblGrid>
      <w:tr w:rsidR="002E057F">
        <w:trPr>
          <w:trHeight w:val="501"/>
          <w:tblHeader/>
          <w:jc w:val="center"/>
        </w:trPr>
        <w:tc>
          <w:tcPr>
            <w:tcW w:w="903" w:type="dxa"/>
            <w:vAlign w:val="center"/>
          </w:tcPr>
          <w:p w:rsidR="002E057F" w:rsidRDefault="00585DB8">
            <w:pPr>
              <w:jc w:val="center"/>
              <w:rPr>
                <w:rFonts w:ascii="仿宋_GB2312" w:eastAsia="仿宋_GB2312" w:hAnsi="宋体"/>
                <w:b/>
                <w:sz w:val="24"/>
              </w:rPr>
            </w:pPr>
            <w:r>
              <w:rPr>
                <w:rFonts w:ascii="仿宋_GB2312" w:eastAsia="仿宋_GB2312" w:hAnsi="宋体" w:hint="eastAsia"/>
                <w:b/>
                <w:sz w:val="24"/>
              </w:rPr>
              <w:t>项目</w:t>
            </w:r>
          </w:p>
        </w:tc>
        <w:tc>
          <w:tcPr>
            <w:tcW w:w="5834" w:type="dxa"/>
            <w:gridSpan w:val="2"/>
            <w:vAlign w:val="center"/>
          </w:tcPr>
          <w:p w:rsidR="002E057F" w:rsidRDefault="00585DB8">
            <w:pPr>
              <w:jc w:val="center"/>
              <w:rPr>
                <w:rFonts w:ascii="仿宋_GB2312" w:eastAsia="仿宋_GB2312" w:hAnsi="宋体"/>
                <w:b/>
                <w:sz w:val="24"/>
              </w:rPr>
            </w:pPr>
            <w:r>
              <w:rPr>
                <w:rFonts w:ascii="仿宋_GB2312" w:eastAsia="仿宋_GB2312" w:hAnsi="宋体" w:hint="eastAsia"/>
                <w:b/>
                <w:sz w:val="24"/>
              </w:rPr>
              <w:t>评分标准</w:t>
            </w:r>
          </w:p>
        </w:tc>
        <w:tc>
          <w:tcPr>
            <w:tcW w:w="789" w:type="dxa"/>
            <w:vAlign w:val="center"/>
          </w:tcPr>
          <w:p w:rsidR="002E057F" w:rsidRDefault="00585DB8">
            <w:pPr>
              <w:jc w:val="center"/>
              <w:rPr>
                <w:rFonts w:ascii="仿宋_GB2312" w:eastAsia="仿宋_GB2312" w:hAnsi="宋体"/>
                <w:b/>
                <w:sz w:val="24"/>
              </w:rPr>
            </w:pPr>
            <w:r>
              <w:rPr>
                <w:rFonts w:ascii="仿宋_GB2312" w:eastAsia="仿宋_GB2312" w:hAnsi="宋体" w:hint="eastAsia"/>
                <w:b/>
                <w:sz w:val="24"/>
              </w:rPr>
              <w:t>分值</w:t>
            </w:r>
          </w:p>
        </w:tc>
        <w:tc>
          <w:tcPr>
            <w:tcW w:w="656" w:type="dxa"/>
            <w:vAlign w:val="center"/>
          </w:tcPr>
          <w:p w:rsidR="002E057F" w:rsidRDefault="00585DB8">
            <w:pPr>
              <w:jc w:val="center"/>
              <w:rPr>
                <w:rFonts w:ascii="仿宋_GB2312" w:eastAsia="仿宋_GB2312" w:hAnsi="宋体"/>
                <w:b/>
                <w:sz w:val="24"/>
              </w:rPr>
            </w:pPr>
            <w:r>
              <w:rPr>
                <w:rFonts w:ascii="仿宋_GB2312" w:eastAsia="仿宋_GB2312" w:hAnsi="宋体" w:hint="eastAsia"/>
                <w:b/>
                <w:sz w:val="24"/>
              </w:rPr>
              <w:t>满分</w:t>
            </w:r>
          </w:p>
        </w:tc>
      </w:tr>
      <w:tr w:rsidR="002E057F">
        <w:trPr>
          <w:trHeight w:val="467"/>
          <w:tblHeader/>
          <w:jc w:val="center"/>
        </w:trPr>
        <w:tc>
          <w:tcPr>
            <w:tcW w:w="903" w:type="dxa"/>
            <w:vMerge w:val="restart"/>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Retell</w:t>
            </w:r>
          </w:p>
        </w:tc>
        <w:tc>
          <w:tcPr>
            <w:tcW w:w="1619" w:type="dxa"/>
            <w:vMerge w:val="restart"/>
            <w:vAlign w:val="center"/>
          </w:tcPr>
          <w:p w:rsidR="002E057F" w:rsidRDefault="00585DB8">
            <w:pPr>
              <w:rPr>
                <w:rFonts w:ascii="仿宋_GB2312" w:eastAsia="仿宋_GB2312" w:hAnsi="宋体"/>
                <w:sz w:val="24"/>
              </w:rPr>
            </w:pPr>
            <w:r>
              <w:rPr>
                <w:rFonts w:ascii="仿宋_GB2312" w:eastAsia="仿宋_GB2312" w:hAnsi="宋体" w:hint="eastAsia"/>
                <w:sz w:val="24"/>
              </w:rPr>
              <w:t>完整性、正确性</w:t>
            </w:r>
          </w:p>
        </w:tc>
        <w:tc>
          <w:tcPr>
            <w:tcW w:w="4215" w:type="dxa"/>
            <w:vAlign w:val="center"/>
          </w:tcPr>
          <w:p w:rsidR="002E057F" w:rsidRDefault="00585DB8">
            <w:pPr>
              <w:jc w:val="left"/>
              <w:rPr>
                <w:rFonts w:ascii="仿宋_GB2312" w:eastAsia="仿宋_GB2312" w:hAnsi="宋体"/>
                <w:sz w:val="24"/>
              </w:rPr>
            </w:pPr>
            <w:r>
              <w:rPr>
                <w:rFonts w:ascii="仿宋_GB2312" w:eastAsia="仿宋_GB2312" w:hAnsi="宋体" w:hint="eastAsia"/>
                <w:sz w:val="24"/>
              </w:rPr>
              <w:t>复述内容完整、正确</w:t>
            </w:r>
          </w:p>
        </w:tc>
        <w:tc>
          <w:tcPr>
            <w:tcW w:w="78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11-15</w:t>
            </w:r>
          </w:p>
        </w:tc>
        <w:tc>
          <w:tcPr>
            <w:tcW w:w="656" w:type="dxa"/>
            <w:vMerge w:val="restart"/>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15</w:t>
            </w:r>
          </w:p>
        </w:tc>
      </w:tr>
      <w:tr w:rsidR="002E057F">
        <w:trPr>
          <w:trHeight w:val="395"/>
          <w:tblHeader/>
          <w:jc w:val="center"/>
        </w:trPr>
        <w:tc>
          <w:tcPr>
            <w:tcW w:w="903" w:type="dxa"/>
            <w:vMerge/>
            <w:vAlign w:val="center"/>
          </w:tcPr>
          <w:p w:rsidR="002E057F" w:rsidRDefault="002E057F">
            <w:pPr>
              <w:jc w:val="center"/>
              <w:rPr>
                <w:rFonts w:ascii="仿宋_GB2312" w:eastAsia="仿宋_GB2312" w:hAnsi="宋体"/>
                <w:sz w:val="24"/>
              </w:rPr>
            </w:pPr>
          </w:p>
        </w:tc>
        <w:tc>
          <w:tcPr>
            <w:tcW w:w="1619" w:type="dxa"/>
            <w:vMerge/>
            <w:vAlign w:val="center"/>
          </w:tcPr>
          <w:p w:rsidR="002E057F" w:rsidRDefault="002E057F">
            <w:pPr>
              <w:rPr>
                <w:rFonts w:ascii="仿宋_GB2312" w:eastAsia="仿宋_GB2312" w:hAnsi="宋体"/>
                <w:sz w:val="24"/>
              </w:rPr>
            </w:pPr>
          </w:p>
        </w:tc>
        <w:tc>
          <w:tcPr>
            <w:tcW w:w="4215" w:type="dxa"/>
            <w:vAlign w:val="center"/>
          </w:tcPr>
          <w:p w:rsidR="002E057F" w:rsidRDefault="00585DB8">
            <w:pPr>
              <w:jc w:val="left"/>
              <w:rPr>
                <w:rFonts w:ascii="仿宋_GB2312" w:eastAsia="仿宋_GB2312" w:hAnsi="宋体"/>
                <w:sz w:val="24"/>
              </w:rPr>
            </w:pPr>
            <w:r>
              <w:rPr>
                <w:rFonts w:ascii="仿宋_GB2312" w:eastAsia="仿宋_GB2312" w:hAnsi="宋体" w:hint="eastAsia"/>
                <w:sz w:val="24"/>
              </w:rPr>
              <w:t>复述内容基本完整、正确</w:t>
            </w:r>
          </w:p>
        </w:tc>
        <w:tc>
          <w:tcPr>
            <w:tcW w:w="78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6-10</w:t>
            </w:r>
          </w:p>
        </w:tc>
        <w:tc>
          <w:tcPr>
            <w:tcW w:w="656" w:type="dxa"/>
            <w:vMerge/>
            <w:vAlign w:val="center"/>
          </w:tcPr>
          <w:p w:rsidR="002E057F" w:rsidRDefault="002E057F">
            <w:pPr>
              <w:jc w:val="center"/>
              <w:rPr>
                <w:rFonts w:ascii="仿宋_GB2312" w:eastAsia="仿宋_GB2312" w:hAnsi="宋体"/>
                <w:sz w:val="24"/>
              </w:rPr>
            </w:pPr>
          </w:p>
        </w:tc>
      </w:tr>
      <w:tr w:rsidR="002E057F">
        <w:trPr>
          <w:trHeight w:val="395"/>
          <w:tblHeader/>
          <w:jc w:val="center"/>
        </w:trPr>
        <w:tc>
          <w:tcPr>
            <w:tcW w:w="903" w:type="dxa"/>
            <w:vMerge/>
            <w:vAlign w:val="center"/>
          </w:tcPr>
          <w:p w:rsidR="002E057F" w:rsidRDefault="002E057F">
            <w:pPr>
              <w:jc w:val="center"/>
              <w:rPr>
                <w:rFonts w:ascii="仿宋_GB2312" w:eastAsia="仿宋_GB2312" w:hAnsi="宋体"/>
                <w:sz w:val="24"/>
              </w:rPr>
            </w:pPr>
          </w:p>
        </w:tc>
        <w:tc>
          <w:tcPr>
            <w:tcW w:w="1619" w:type="dxa"/>
            <w:vMerge/>
            <w:vAlign w:val="center"/>
          </w:tcPr>
          <w:p w:rsidR="002E057F" w:rsidRDefault="002E057F">
            <w:pPr>
              <w:rPr>
                <w:rFonts w:ascii="仿宋_GB2312" w:eastAsia="仿宋_GB2312" w:hAnsi="宋体"/>
                <w:sz w:val="24"/>
              </w:rPr>
            </w:pPr>
          </w:p>
        </w:tc>
        <w:tc>
          <w:tcPr>
            <w:tcW w:w="4215" w:type="dxa"/>
            <w:vAlign w:val="center"/>
          </w:tcPr>
          <w:p w:rsidR="002E057F" w:rsidRDefault="00585DB8">
            <w:pPr>
              <w:jc w:val="left"/>
              <w:rPr>
                <w:rFonts w:ascii="仿宋_GB2312" w:eastAsia="仿宋_GB2312" w:hAnsi="宋体"/>
                <w:sz w:val="24"/>
              </w:rPr>
            </w:pPr>
            <w:r>
              <w:rPr>
                <w:rFonts w:ascii="仿宋_GB2312" w:eastAsia="仿宋_GB2312" w:hAnsi="宋体" w:hint="eastAsia"/>
                <w:sz w:val="24"/>
              </w:rPr>
              <w:t>复述内容完整性及正确性较差</w:t>
            </w:r>
          </w:p>
        </w:tc>
        <w:tc>
          <w:tcPr>
            <w:tcW w:w="78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0-5</w:t>
            </w:r>
          </w:p>
        </w:tc>
        <w:tc>
          <w:tcPr>
            <w:tcW w:w="656" w:type="dxa"/>
            <w:vMerge/>
            <w:vAlign w:val="center"/>
          </w:tcPr>
          <w:p w:rsidR="002E057F" w:rsidRDefault="002E057F">
            <w:pPr>
              <w:jc w:val="center"/>
              <w:rPr>
                <w:rFonts w:ascii="仿宋_GB2312" w:eastAsia="仿宋_GB2312" w:hAnsi="宋体"/>
                <w:sz w:val="24"/>
              </w:rPr>
            </w:pPr>
          </w:p>
        </w:tc>
      </w:tr>
      <w:tr w:rsidR="002E057F">
        <w:trPr>
          <w:trHeight w:val="428"/>
          <w:tblHeader/>
          <w:jc w:val="center"/>
        </w:trPr>
        <w:tc>
          <w:tcPr>
            <w:tcW w:w="903" w:type="dxa"/>
            <w:vMerge/>
            <w:vAlign w:val="center"/>
          </w:tcPr>
          <w:p w:rsidR="002E057F" w:rsidRDefault="002E057F">
            <w:pPr>
              <w:jc w:val="center"/>
              <w:rPr>
                <w:rFonts w:ascii="仿宋_GB2312" w:eastAsia="仿宋_GB2312" w:hAnsi="宋体"/>
                <w:sz w:val="24"/>
              </w:rPr>
            </w:pPr>
          </w:p>
        </w:tc>
        <w:tc>
          <w:tcPr>
            <w:tcW w:w="1619" w:type="dxa"/>
            <w:vMerge w:val="restart"/>
            <w:vAlign w:val="center"/>
          </w:tcPr>
          <w:p w:rsidR="002E057F" w:rsidRDefault="00585DB8">
            <w:pPr>
              <w:rPr>
                <w:rFonts w:ascii="仿宋_GB2312" w:eastAsia="仿宋_GB2312" w:hAnsi="宋体"/>
                <w:sz w:val="24"/>
              </w:rPr>
            </w:pPr>
            <w:r>
              <w:rPr>
                <w:rFonts w:ascii="仿宋_GB2312" w:eastAsia="仿宋_GB2312" w:hAnsi="宋体" w:hint="eastAsia"/>
                <w:sz w:val="24"/>
              </w:rPr>
              <w:t>语音、语调、语流</w:t>
            </w:r>
          </w:p>
        </w:tc>
        <w:tc>
          <w:tcPr>
            <w:tcW w:w="4215" w:type="dxa"/>
            <w:vAlign w:val="center"/>
          </w:tcPr>
          <w:p w:rsidR="002E057F" w:rsidRDefault="00585DB8">
            <w:pPr>
              <w:jc w:val="left"/>
              <w:rPr>
                <w:rFonts w:ascii="仿宋_GB2312" w:eastAsia="仿宋_GB2312" w:hAnsi="宋体"/>
                <w:sz w:val="24"/>
              </w:rPr>
            </w:pPr>
            <w:r>
              <w:rPr>
                <w:rFonts w:ascii="仿宋_GB2312" w:eastAsia="仿宋_GB2312" w:hAnsi="宋体" w:hint="eastAsia"/>
                <w:sz w:val="24"/>
              </w:rPr>
              <w:t>语音、语调准确，语言流畅</w:t>
            </w:r>
          </w:p>
        </w:tc>
        <w:tc>
          <w:tcPr>
            <w:tcW w:w="78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11-15</w:t>
            </w:r>
          </w:p>
        </w:tc>
        <w:tc>
          <w:tcPr>
            <w:tcW w:w="656" w:type="dxa"/>
            <w:vMerge w:val="restart"/>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15</w:t>
            </w:r>
          </w:p>
        </w:tc>
      </w:tr>
      <w:tr w:rsidR="002E057F">
        <w:trPr>
          <w:trHeight w:val="428"/>
          <w:tblHeader/>
          <w:jc w:val="center"/>
        </w:trPr>
        <w:tc>
          <w:tcPr>
            <w:tcW w:w="903" w:type="dxa"/>
            <w:vMerge/>
            <w:vAlign w:val="center"/>
          </w:tcPr>
          <w:p w:rsidR="002E057F" w:rsidRDefault="002E057F">
            <w:pPr>
              <w:jc w:val="center"/>
              <w:rPr>
                <w:rFonts w:ascii="仿宋_GB2312" w:eastAsia="仿宋_GB2312" w:hAnsi="宋体"/>
                <w:sz w:val="24"/>
              </w:rPr>
            </w:pPr>
          </w:p>
        </w:tc>
        <w:tc>
          <w:tcPr>
            <w:tcW w:w="1619" w:type="dxa"/>
            <w:vMerge/>
            <w:vAlign w:val="center"/>
          </w:tcPr>
          <w:p w:rsidR="002E057F" w:rsidRDefault="002E057F">
            <w:pPr>
              <w:rPr>
                <w:rFonts w:ascii="仿宋_GB2312" w:eastAsia="仿宋_GB2312" w:hAnsi="宋体"/>
                <w:sz w:val="24"/>
              </w:rPr>
            </w:pPr>
          </w:p>
        </w:tc>
        <w:tc>
          <w:tcPr>
            <w:tcW w:w="4215" w:type="dxa"/>
            <w:vAlign w:val="center"/>
          </w:tcPr>
          <w:p w:rsidR="002E057F" w:rsidRDefault="00585DB8">
            <w:pPr>
              <w:jc w:val="left"/>
              <w:rPr>
                <w:rFonts w:ascii="仿宋_GB2312" w:eastAsia="仿宋_GB2312" w:hAnsi="宋体"/>
                <w:sz w:val="24"/>
              </w:rPr>
            </w:pPr>
            <w:r>
              <w:rPr>
                <w:rFonts w:ascii="仿宋_GB2312" w:eastAsia="仿宋_GB2312" w:hAnsi="宋体" w:hint="eastAsia"/>
                <w:sz w:val="24"/>
              </w:rPr>
              <w:t>语音、语调基本准确，语言基本流畅</w:t>
            </w:r>
          </w:p>
        </w:tc>
        <w:tc>
          <w:tcPr>
            <w:tcW w:w="78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6-10</w:t>
            </w:r>
          </w:p>
        </w:tc>
        <w:tc>
          <w:tcPr>
            <w:tcW w:w="656" w:type="dxa"/>
            <w:vMerge/>
            <w:vAlign w:val="center"/>
          </w:tcPr>
          <w:p w:rsidR="002E057F" w:rsidRDefault="002E057F">
            <w:pPr>
              <w:jc w:val="center"/>
              <w:rPr>
                <w:rFonts w:ascii="仿宋_GB2312" w:eastAsia="仿宋_GB2312" w:hAnsi="宋体"/>
                <w:sz w:val="24"/>
              </w:rPr>
            </w:pPr>
          </w:p>
        </w:tc>
      </w:tr>
      <w:tr w:rsidR="002E057F">
        <w:trPr>
          <w:trHeight w:val="428"/>
          <w:tblHeader/>
          <w:jc w:val="center"/>
        </w:trPr>
        <w:tc>
          <w:tcPr>
            <w:tcW w:w="903" w:type="dxa"/>
            <w:vMerge/>
            <w:vAlign w:val="center"/>
          </w:tcPr>
          <w:p w:rsidR="002E057F" w:rsidRDefault="002E057F">
            <w:pPr>
              <w:jc w:val="center"/>
              <w:rPr>
                <w:rFonts w:ascii="仿宋_GB2312" w:eastAsia="仿宋_GB2312" w:hAnsi="宋体"/>
                <w:sz w:val="24"/>
              </w:rPr>
            </w:pPr>
          </w:p>
        </w:tc>
        <w:tc>
          <w:tcPr>
            <w:tcW w:w="1619" w:type="dxa"/>
            <w:vMerge/>
            <w:vAlign w:val="center"/>
          </w:tcPr>
          <w:p w:rsidR="002E057F" w:rsidRDefault="002E057F">
            <w:pPr>
              <w:rPr>
                <w:rFonts w:ascii="仿宋_GB2312" w:eastAsia="仿宋_GB2312" w:hAnsi="宋体"/>
                <w:sz w:val="24"/>
              </w:rPr>
            </w:pPr>
          </w:p>
        </w:tc>
        <w:tc>
          <w:tcPr>
            <w:tcW w:w="4215" w:type="dxa"/>
            <w:vAlign w:val="center"/>
          </w:tcPr>
          <w:p w:rsidR="002E057F" w:rsidRDefault="00585DB8">
            <w:pPr>
              <w:jc w:val="left"/>
              <w:rPr>
                <w:rFonts w:ascii="仿宋_GB2312" w:eastAsia="仿宋_GB2312" w:hAnsi="宋体"/>
                <w:sz w:val="24"/>
              </w:rPr>
            </w:pPr>
            <w:r>
              <w:rPr>
                <w:rFonts w:ascii="仿宋_GB2312" w:eastAsia="仿宋_GB2312" w:hAnsi="宋体" w:hint="eastAsia"/>
                <w:sz w:val="24"/>
              </w:rPr>
              <w:t>语音、语调准确率一般，语言流畅度较差</w:t>
            </w:r>
          </w:p>
        </w:tc>
        <w:tc>
          <w:tcPr>
            <w:tcW w:w="78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0-5</w:t>
            </w:r>
          </w:p>
        </w:tc>
        <w:tc>
          <w:tcPr>
            <w:tcW w:w="656" w:type="dxa"/>
            <w:vMerge/>
            <w:vAlign w:val="center"/>
          </w:tcPr>
          <w:p w:rsidR="002E057F" w:rsidRDefault="002E057F">
            <w:pPr>
              <w:jc w:val="center"/>
              <w:rPr>
                <w:rFonts w:ascii="仿宋_GB2312" w:eastAsia="仿宋_GB2312" w:hAnsi="宋体"/>
                <w:sz w:val="24"/>
              </w:rPr>
            </w:pPr>
          </w:p>
        </w:tc>
      </w:tr>
      <w:tr w:rsidR="002E057F">
        <w:trPr>
          <w:trHeight w:val="392"/>
          <w:tblHeader/>
          <w:jc w:val="center"/>
        </w:trPr>
        <w:tc>
          <w:tcPr>
            <w:tcW w:w="903" w:type="dxa"/>
            <w:vMerge/>
            <w:vAlign w:val="center"/>
          </w:tcPr>
          <w:p w:rsidR="002E057F" w:rsidRDefault="002E057F">
            <w:pPr>
              <w:jc w:val="center"/>
              <w:rPr>
                <w:rFonts w:ascii="仿宋_GB2312" w:eastAsia="仿宋_GB2312" w:hAnsi="宋体"/>
                <w:sz w:val="24"/>
              </w:rPr>
            </w:pPr>
          </w:p>
        </w:tc>
        <w:tc>
          <w:tcPr>
            <w:tcW w:w="1619" w:type="dxa"/>
            <w:vMerge w:val="restart"/>
            <w:vAlign w:val="center"/>
          </w:tcPr>
          <w:p w:rsidR="002E057F" w:rsidRDefault="00585DB8">
            <w:pPr>
              <w:rPr>
                <w:rFonts w:ascii="仿宋_GB2312" w:eastAsia="仿宋_GB2312" w:hAnsi="宋体"/>
                <w:sz w:val="24"/>
              </w:rPr>
            </w:pPr>
            <w:r>
              <w:rPr>
                <w:rFonts w:ascii="仿宋_GB2312" w:eastAsia="仿宋_GB2312" w:hAnsi="宋体" w:hint="eastAsia"/>
                <w:sz w:val="24"/>
              </w:rPr>
              <w:t>举止形象、表现力</w:t>
            </w:r>
          </w:p>
        </w:tc>
        <w:tc>
          <w:tcPr>
            <w:tcW w:w="4215" w:type="dxa"/>
            <w:vAlign w:val="center"/>
          </w:tcPr>
          <w:p w:rsidR="002E057F" w:rsidRDefault="00585DB8">
            <w:pPr>
              <w:jc w:val="left"/>
              <w:rPr>
                <w:rFonts w:ascii="仿宋_GB2312" w:eastAsia="仿宋_GB2312" w:hAnsi="宋体"/>
                <w:sz w:val="24"/>
              </w:rPr>
            </w:pPr>
            <w:r>
              <w:rPr>
                <w:rFonts w:ascii="仿宋_GB2312" w:eastAsia="仿宋_GB2312" w:hAnsi="宋体" w:hint="eastAsia"/>
                <w:sz w:val="24"/>
              </w:rPr>
              <w:t>举止形象大方得体，有较强表现力</w:t>
            </w:r>
          </w:p>
        </w:tc>
        <w:tc>
          <w:tcPr>
            <w:tcW w:w="78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7-10</w:t>
            </w:r>
          </w:p>
        </w:tc>
        <w:tc>
          <w:tcPr>
            <w:tcW w:w="656" w:type="dxa"/>
            <w:vMerge w:val="restart"/>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10</w:t>
            </w:r>
          </w:p>
        </w:tc>
      </w:tr>
      <w:tr w:rsidR="002E057F">
        <w:trPr>
          <w:trHeight w:val="392"/>
          <w:tblHeader/>
          <w:jc w:val="center"/>
        </w:trPr>
        <w:tc>
          <w:tcPr>
            <w:tcW w:w="903" w:type="dxa"/>
            <w:vMerge/>
            <w:vAlign w:val="center"/>
          </w:tcPr>
          <w:p w:rsidR="002E057F" w:rsidRDefault="002E057F">
            <w:pPr>
              <w:jc w:val="center"/>
              <w:rPr>
                <w:rFonts w:ascii="仿宋_GB2312" w:eastAsia="仿宋_GB2312" w:hAnsi="宋体"/>
                <w:sz w:val="24"/>
              </w:rPr>
            </w:pPr>
          </w:p>
        </w:tc>
        <w:tc>
          <w:tcPr>
            <w:tcW w:w="1619" w:type="dxa"/>
            <w:vMerge/>
            <w:vAlign w:val="center"/>
          </w:tcPr>
          <w:p w:rsidR="002E057F" w:rsidRDefault="002E057F">
            <w:pPr>
              <w:rPr>
                <w:rFonts w:ascii="仿宋_GB2312" w:eastAsia="仿宋_GB2312" w:hAnsi="宋体"/>
                <w:sz w:val="24"/>
              </w:rPr>
            </w:pPr>
          </w:p>
        </w:tc>
        <w:tc>
          <w:tcPr>
            <w:tcW w:w="4215" w:type="dxa"/>
            <w:vAlign w:val="center"/>
          </w:tcPr>
          <w:p w:rsidR="002E057F" w:rsidRDefault="00585DB8">
            <w:pPr>
              <w:jc w:val="left"/>
              <w:rPr>
                <w:rFonts w:ascii="仿宋_GB2312" w:eastAsia="仿宋_GB2312" w:hAnsi="宋体"/>
                <w:sz w:val="24"/>
              </w:rPr>
            </w:pPr>
            <w:r>
              <w:rPr>
                <w:rFonts w:ascii="仿宋_GB2312" w:eastAsia="仿宋_GB2312" w:hAnsi="宋体" w:hint="eastAsia"/>
                <w:sz w:val="24"/>
              </w:rPr>
              <w:t>举止形象尚可，表现力一般</w:t>
            </w:r>
          </w:p>
        </w:tc>
        <w:tc>
          <w:tcPr>
            <w:tcW w:w="78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4-6</w:t>
            </w:r>
          </w:p>
        </w:tc>
        <w:tc>
          <w:tcPr>
            <w:tcW w:w="656" w:type="dxa"/>
            <w:vMerge/>
            <w:vAlign w:val="center"/>
          </w:tcPr>
          <w:p w:rsidR="002E057F" w:rsidRDefault="002E057F">
            <w:pPr>
              <w:jc w:val="center"/>
              <w:rPr>
                <w:rFonts w:ascii="仿宋_GB2312" w:eastAsia="仿宋_GB2312" w:hAnsi="宋体"/>
                <w:sz w:val="24"/>
              </w:rPr>
            </w:pPr>
          </w:p>
        </w:tc>
      </w:tr>
      <w:tr w:rsidR="002E057F">
        <w:trPr>
          <w:trHeight w:val="392"/>
          <w:tblHeader/>
          <w:jc w:val="center"/>
        </w:trPr>
        <w:tc>
          <w:tcPr>
            <w:tcW w:w="903" w:type="dxa"/>
            <w:vMerge/>
            <w:vAlign w:val="center"/>
          </w:tcPr>
          <w:p w:rsidR="002E057F" w:rsidRDefault="002E057F">
            <w:pPr>
              <w:jc w:val="center"/>
              <w:rPr>
                <w:rFonts w:ascii="仿宋_GB2312" w:eastAsia="仿宋_GB2312" w:hAnsi="宋体"/>
                <w:sz w:val="24"/>
              </w:rPr>
            </w:pPr>
          </w:p>
        </w:tc>
        <w:tc>
          <w:tcPr>
            <w:tcW w:w="1619" w:type="dxa"/>
            <w:vMerge/>
            <w:vAlign w:val="center"/>
          </w:tcPr>
          <w:p w:rsidR="002E057F" w:rsidRDefault="002E057F">
            <w:pPr>
              <w:rPr>
                <w:rFonts w:ascii="仿宋_GB2312" w:eastAsia="仿宋_GB2312" w:hAnsi="宋体"/>
                <w:sz w:val="24"/>
              </w:rPr>
            </w:pPr>
          </w:p>
        </w:tc>
        <w:tc>
          <w:tcPr>
            <w:tcW w:w="4215" w:type="dxa"/>
            <w:vAlign w:val="center"/>
          </w:tcPr>
          <w:p w:rsidR="002E057F" w:rsidRDefault="00585DB8">
            <w:pPr>
              <w:jc w:val="left"/>
              <w:rPr>
                <w:rFonts w:ascii="仿宋_GB2312" w:eastAsia="仿宋_GB2312" w:hAnsi="宋体"/>
                <w:sz w:val="24"/>
              </w:rPr>
            </w:pPr>
            <w:r>
              <w:rPr>
                <w:rFonts w:ascii="仿宋_GB2312" w:eastAsia="仿宋_GB2312" w:hAnsi="宋体" w:hint="eastAsia"/>
                <w:sz w:val="24"/>
              </w:rPr>
              <w:t>举止形象欠佳，表现力较差</w:t>
            </w:r>
          </w:p>
        </w:tc>
        <w:tc>
          <w:tcPr>
            <w:tcW w:w="78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0-3</w:t>
            </w:r>
          </w:p>
        </w:tc>
        <w:tc>
          <w:tcPr>
            <w:tcW w:w="656" w:type="dxa"/>
            <w:vMerge/>
            <w:vAlign w:val="center"/>
          </w:tcPr>
          <w:p w:rsidR="002E057F" w:rsidRDefault="002E057F">
            <w:pPr>
              <w:jc w:val="center"/>
              <w:rPr>
                <w:rFonts w:ascii="仿宋_GB2312" w:eastAsia="仿宋_GB2312" w:hAnsi="宋体"/>
                <w:sz w:val="24"/>
              </w:rPr>
            </w:pPr>
          </w:p>
        </w:tc>
      </w:tr>
      <w:tr w:rsidR="002E057F">
        <w:trPr>
          <w:trHeight w:val="85"/>
          <w:tblHeader/>
          <w:jc w:val="center"/>
        </w:trPr>
        <w:tc>
          <w:tcPr>
            <w:tcW w:w="903" w:type="dxa"/>
            <w:vMerge w:val="restart"/>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Q&amp;A</w:t>
            </w:r>
          </w:p>
        </w:tc>
        <w:tc>
          <w:tcPr>
            <w:tcW w:w="1619" w:type="dxa"/>
            <w:vMerge w:val="restart"/>
            <w:vAlign w:val="center"/>
          </w:tcPr>
          <w:p w:rsidR="002E057F" w:rsidRDefault="00585DB8">
            <w:pPr>
              <w:rPr>
                <w:rFonts w:ascii="仿宋_GB2312" w:eastAsia="仿宋_GB2312" w:hAnsi="宋体"/>
                <w:sz w:val="24"/>
              </w:rPr>
            </w:pPr>
            <w:r>
              <w:rPr>
                <w:rFonts w:ascii="仿宋_GB2312" w:eastAsia="仿宋_GB2312" w:hAnsi="宋体" w:hint="eastAsia"/>
                <w:sz w:val="24"/>
              </w:rPr>
              <w:t>完整性、正确性</w:t>
            </w:r>
          </w:p>
        </w:tc>
        <w:tc>
          <w:tcPr>
            <w:tcW w:w="4215" w:type="dxa"/>
            <w:vAlign w:val="center"/>
          </w:tcPr>
          <w:p w:rsidR="002E057F" w:rsidRDefault="00585DB8">
            <w:pPr>
              <w:jc w:val="left"/>
              <w:rPr>
                <w:rFonts w:ascii="仿宋_GB2312" w:eastAsia="仿宋_GB2312" w:hAnsi="宋体"/>
                <w:sz w:val="24"/>
              </w:rPr>
            </w:pPr>
            <w:r>
              <w:rPr>
                <w:rFonts w:ascii="仿宋_GB2312" w:eastAsia="仿宋_GB2312" w:hAnsi="宋体" w:hint="eastAsia"/>
                <w:sz w:val="24"/>
              </w:rPr>
              <w:t>内容完整，回答正确，条理清楚</w:t>
            </w:r>
          </w:p>
        </w:tc>
        <w:tc>
          <w:tcPr>
            <w:tcW w:w="78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21-30</w:t>
            </w:r>
          </w:p>
        </w:tc>
        <w:tc>
          <w:tcPr>
            <w:tcW w:w="656" w:type="dxa"/>
            <w:vMerge w:val="restart"/>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30</w:t>
            </w:r>
          </w:p>
        </w:tc>
      </w:tr>
      <w:tr w:rsidR="002E057F">
        <w:trPr>
          <w:trHeight w:val="85"/>
          <w:tblHeader/>
          <w:jc w:val="center"/>
        </w:trPr>
        <w:tc>
          <w:tcPr>
            <w:tcW w:w="903" w:type="dxa"/>
            <w:vMerge/>
            <w:vAlign w:val="center"/>
          </w:tcPr>
          <w:p w:rsidR="002E057F" w:rsidRDefault="002E057F">
            <w:pPr>
              <w:jc w:val="center"/>
              <w:rPr>
                <w:rFonts w:ascii="仿宋_GB2312" w:eastAsia="仿宋_GB2312" w:hAnsi="宋体"/>
                <w:sz w:val="24"/>
              </w:rPr>
            </w:pPr>
          </w:p>
        </w:tc>
        <w:tc>
          <w:tcPr>
            <w:tcW w:w="1619" w:type="dxa"/>
            <w:vMerge/>
            <w:vAlign w:val="center"/>
          </w:tcPr>
          <w:p w:rsidR="002E057F" w:rsidRDefault="002E057F">
            <w:pPr>
              <w:rPr>
                <w:rFonts w:ascii="仿宋_GB2312" w:eastAsia="仿宋_GB2312" w:hAnsi="宋体"/>
                <w:sz w:val="24"/>
              </w:rPr>
            </w:pPr>
          </w:p>
        </w:tc>
        <w:tc>
          <w:tcPr>
            <w:tcW w:w="4215" w:type="dxa"/>
            <w:vAlign w:val="center"/>
          </w:tcPr>
          <w:p w:rsidR="002E057F" w:rsidRDefault="00585DB8">
            <w:pPr>
              <w:jc w:val="left"/>
              <w:rPr>
                <w:rFonts w:ascii="仿宋_GB2312" w:eastAsia="仿宋_GB2312" w:hAnsi="宋体"/>
                <w:sz w:val="24"/>
              </w:rPr>
            </w:pPr>
            <w:r>
              <w:rPr>
                <w:rFonts w:ascii="仿宋_GB2312" w:eastAsia="仿宋_GB2312" w:hAnsi="宋体" w:hint="eastAsia"/>
                <w:sz w:val="24"/>
              </w:rPr>
              <w:t>内容完整，回答基本正确，条理基本清楚</w:t>
            </w:r>
          </w:p>
        </w:tc>
        <w:tc>
          <w:tcPr>
            <w:tcW w:w="78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11-20</w:t>
            </w:r>
          </w:p>
        </w:tc>
        <w:tc>
          <w:tcPr>
            <w:tcW w:w="656" w:type="dxa"/>
            <w:vMerge/>
            <w:vAlign w:val="center"/>
          </w:tcPr>
          <w:p w:rsidR="002E057F" w:rsidRDefault="002E057F">
            <w:pPr>
              <w:jc w:val="center"/>
              <w:rPr>
                <w:rFonts w:ascii="仿宋_GB2312" w:eastAsia="仿宋_GB2312" w:hAnsi="宋体"/>
                <w:sz w:val="24"/>
              </w:rPr>
            </w:pPr>
          </w:p>
        </w:tc>
      </w:tr>
      <w:tr w:rsidR="002E057F">
        <w:trPr>
          <w:trHeight w:val="85"/>
          <w:tblHeader/>
          <w:jc w:val="center"/>
        </w:trPr>
        <w:tc>
          <w:tcPr>
            <w:tcW w:w="903" w:type="dxa"/>
            <w:vMerge/>
            <w:vAlign w:val="center"/>
          </w:tcPr>
          <w:p w:rsidR="002E057F" w:rsidRDefault="002E057F">
            <w:pPr>
              <w:jc w:val="center"/>
              <w:rPr>
                <w:rFonts w:ascii="仿宋_GB2312" w:eastAsia="仿宋_GB2312" w:hAnsi="宋体"/>
                <w:sz w:val="24"/>
              </w:rPr>
            </w:pPr>
          </w:p>
        </w:tc>
        <w:tc>
          <w:tcPr>
            <w:tcW w:w="1619" w:type="dxa"/>
            <w:vMerge/>
            <w:vAlign w:val="center"/>
          </w:tcPr>
          <w:p w:rsidR="002E057F" w:rsidRDefault="002E057F">
            <w:pPr>
              <w:rPr>
                <w:rFonts w:ascii="仿宋_GB2312" w:eastAsia="仿宋_GB2312" w:hAnsi="宋体"/>
                <w:sz w:val="24"/>
              </w:rPr>
            </w:pPr>
          </w:p>
        </w:tc>
        <w:tc>
          <w:tcPr>
            <w:tcW w:w="4215" w:type="dxa"/>
            <w:vAlign w:val="center"/>
          </w:tcPr>
          <w:p w:rsidR="002E057F" w:rsidRDefault="00585DB8">
            <w:pPr>
              <w:jc w:val="left"/>
              <w:rPr>
                <w:rFonts w:ascii="仿宋_GB2312" w:eastAsia="仿宋_GB2312" w:hAnsi="宋体"/>
                <w:sz w:val="24"/>
              </w:rPr>
            </w:pPr>
            <w:r>
              <w:rPr>
                <w:rFonts w:ascii="仿宋_GB2312" w:eastAsia="仿宋_GB2312" w:hAnsi="宋体" w:hint="eastAsia"/>
                <w:sz w:val="24"/>
              </w:rPr>
              <w:t>内容基本完整，回答尚可，条理较差</w:t>
            </w:r>
          </w:p>
        </w:tc>
        <w:tc>
          <w:tcPr>
            <w:tcW w:w="78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0-10</w:t>
            </w:r>
          </w:p>
        </w:tc>
        <w:tc>
          <w:tcPr>
            <w:tcW w:w="656" w:type="dxa"/>
            <w:vMerge/>
            <w:vAlign w:val="center"/>
          </w:tcPr>
          <w:p w:rsidR="002E057F" w:rsidRDefault="002E057F">
            <w:pPr>
              <w:jc w:val="center"/>
              <w:rPr>
                <w:rFonts w:ascii="仿宋_GB2312" w:eastAsia="仿宋_GB2312" w:hAnsi="宋体"/>
                <w:sz w:val="24"/>
              </w:rPr>
            </w:pPr>
          </w:p>
        </w:tc>
      </w:tr>
      <w:tr w:rsidR="002E057F">
        <w:trPr>
          <w:trHeight w:val="85"/>
          <w:tblHeader/>
          <w:jc w:val="center"/>
        </w:trPr>
        <w:tc>
          <w:tcPr>
            <w:tcW w:w="903" w:type="dxa"/>
            <w:vMerge/>
            <w:vAlign w:val="center"/>
          </w:tcPr>
          <w:p w:rsidR="002E057F" w:rsidRDefault="002E057F">
            <w:pPr>
              <w:jc w:val="center"/>
              <w:rPr>
                <w:rFonts w:ascii="仿宋_GB2312" w:eastAsia="仿宋_GB2312" w:hAnsi="宋体"/>
                <w:sz w:val="24"/>
              </w:rPr>
            </w:pPr>
          </w:p>
        </w:tc>
        <w:tc>
          <w:tcPr>
            <w:tcW w:w="1619" w:type="dxa"/>
            <w:vMerge w:val="restart"/>
            <w:vAlign w:val="center"/>
          </w:tcPr>
          <w:p w:rsidR="002E057F" w:rsidRDefault="00585DB8">
            <w:pPr>
              <w:rPr>
                <w:rFonts w:ascii="仿宋_GB2312" w:eastAsia="仿宋_GB2312" w:hAnsi="宋体"/>
                <w:sz w:val="24"/>
              </w:rPr>
            </w:pPr>
            <w:r>
              <w:rPr>
                <w:rFonts w:ascii="仿宋_GB2312" w:eastAsia="仿宋_GB2312" w:hAnsi="宋体" w:hint="eastAsia"/>
                <w:sz w:val="24"/>
              </w:rPr>
              <w:t>语音、语调、语流</w:t>
            </w:r>
          </w:p>
        </w:tc>
        <w:tc>
          <w:tcPr>
            <w:tcW w:w="4215" w:type="dxa"/>
            <w:vAlign w:val="center"/>
          </w:tcPr>
          <w:p w:rsidR="002E057F" w:rsidRDefault="00585DB8">
            <w:pPr>
              <w:jc w:val="left"/>
              <w:rPr>
                <w:rFonts w:ascii="仿宋_GB2312" w:eastAsia="仿宋_GB2312" w:hAnsi="宋体"/>
                <w:sz w:val="24"/>
              </w:rPr>
            </w:pPr>
            <w:r>
              <w:rPr>
                <w:rFonts w:ascii="仿宋_GB2312" w:eastAsia="仿宋_GB2312" w:hAnsi="宋体" w:hint="eastAsia"/>
                <w:sz w:val="24"/>
              </w:rPr>
              <w:t>语音、语调准确，回答连贯、流利</w:t>
            </w:r>
          </w:p>
        </w:tc>
        <w:tc>
          <w:tcPr>
            <w:tcW w:w="78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14-20</w:t>
            </w:r>
          </w:p>
        </w:tc>
        <w:tc>
          <w:tcPr>
            <w:tcW w:w="656" w:type="dxa"/>
            <w:vMerge w:val="restart"/>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20</w:t>
            </w:r>
          </w:p>
        </w:tc>
      </w:tr>
      <w:tr w:rsidR="002E057F">
        <w:trPr>
          <w:trHeight w:val="85"/>
          <w:tblHeader/>
          <w:jc w:val="center"/>
        </w:trPr>
        <w:tc>
          <w:tcPr>
            <w:tcW w:w="903" w:type="dxa"/>
            <w:vMerge/>
            <w:vAlign w:val="center"/>
          </w:tcPr>
          <w:p w:rsidR="002E057F" w:rsidRDefault="002E057F">
            <w:pPr>
              <w:jc w:val="center"/>
              <w:rPr>
                <w:rFonts w:ascii="仿宋_GB2312" w:eastAsia="仿宋_GB2312" w:hAnsi="宋体"/>
                <w:sz w:val="24"/>
              </w:rPr>
            </w:pPr>
          </w:p>
        </w:tc>
        <w:tc>
          <w:tcPr>
            <w:tcW w:w="1619" w:type="dxa"/>
            <w:vMerge/>
            <w:vAlign w:val="center"/>
          </w:tcPr>
          <w:p w:rsidR="002E057F" w:rsidRDefault="002E057F">
            <w:pPr>
              <w:rPr>
                <w:rFonts w:ascii="仿宋_GB2312" w:eastAsia="仿宋_GB2312" w:hAnsi="宋体"/>
                <w:sz w:val="24"/>
              </w:rPr>
            </w:pPr>
          </w:p>
        </w:tc>
        <w:tc>
          <w:tcPr>
            <w:tcW w:w="4215" w:type="dxa"/>
            <w:vAlign w:val="center"/>
          </w:tcPr>
          <w:p w:rsidR="002E057F" w:rsidRDefault="00585DB8">
            <w:pPr>
              <w:jc w:val="left"/>
              <w:rPr>
                <w:rFonts w:ascii="仿宋_GB2312" w:eastAsia="仿宋_GB2312" w:hAnsi="宋体"/>
                <w:sz w:val="24"/>
              </w:rPr>
            </w:pPr>
            <w:r>
              <w:rPr>
                <w:rFonts w:ascii="仿宋_GB2312" w:eastAsia="仿宋_GB2312" w:hAnsi="宋体" w:hint="eastAsia"/>
                <w:sz w:val="24"/>
              </w:rPr>
              <w:t>语音、语调较好，回答基本连贯，流利度尚可</w:t>
            </w:r>
          </w:p>
        </w:tc>
        <w:tc>
          <w:tcPr>
            <w:tcW w:w="78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7-13</w:t>
            </w:r>
          </w:p>
        </w:tc>
        <w:tc>
          <w:tcPr>
            <w:tcW w:w="656" w:type="dxa"/>
            <w:vMerge/>
            <w:vAlign w:val="center"/>
          </w:tcPr>
          <w:p w:rsidR="002E057F" w:rsidRDefault="002E057F">
            <w:pPr>
              <w:jc w:val="center"/>
              <w:rPr>
                <w:rFonts w:ascii="仿宋_GB2312" w:eastAsia="仿宋_GB2312" w:hAnsi="宋体"/>
                <w:sz w:val="24"/>
              </w:rPr>
            </w:pPr>
          </w:p>
        </w:tc>
      </w:tr>
      <w:tr w:rsidR="002E057F">
        <w:trPr>
          <w:trHeight w:val="85"/>
          <w:tblHeader/>
          <w:jc w:val="center"/>
        </w:trPr>
        <w:tc>
          <w:tcPr>
            <w:tcW w:w="903" w:type="dxa"/>
            <w:vMerge/>
            <w:vAlign w:val="center"/>
          </w:tcPr>
          <w:p w:rsidR="002E057F" w:rsidRDefault="002E057F">
            <w:pPr>
              <w:jc w:val="center"/>
              <w:rPr>
                <w:rFonts w:ascii="仿宋_GB2312" w:eastAsia="仿宋_GB2312" w:hAnsi="宋体"/>
                <w:sz w:val="24"/>
              </w:rPr>
            </w:pPr>
          </w:p>
        </w:tc>
        <w:tc>
          <w:tcPr>
            <w:tcW w:w="1619" w:type="dxa"/>
            <w:vMerge/>
            <w:vAlign w:val="center"/>
          </w:tcPr>
          <w:p w:rsidR="002E057F" w:rsidRDefault="002E057F">
            <w:pPr>
              <w:rPr>
                <w:rFonts w:ascii="仿宋_GB2312" w:eastAsia="仿宋_GB2312" w:hAnsi="宋体"/>
                <w:sz w:val="24"/>
              </w:rPr>
            </w:pPr>
          </w:p>
        </w:tc>
        <w:tc>
          <w:tcPr>
            <w:tcW w:w="4215" w:type="dxa"/>
            <w:vAlign w:val="center"/>
          </w:tcPr>
          <w:p w:rsidR="002E057F" w:rsidRDefault="00585DB8">
            <w:pPr>
              <w:jc w:val="left"/>
              <w:rPr>
                <w:rFonts w:ascii="仿宋_GB2312" w:eastAsia="仿宋_GB2312" w:hAnsi="宋体"/>
                <w:sz w:val="24"/>
              </w:rPr>
            </w:pPr>
            <w:r>
              <w:rPr>
                <w:rFonts w:ascii="仿宋_GB2312" w:eastAsia="仿宋_GB2312" w:hAnsi="宋体" w:hint="eastAsia"/>
                <w:sz w:val="24"/>
              </w:rPr>
              <w:t>语音、语调一般，回答不连贯，流利度较差</w:t>
            </w:r>
          </w:p>
        </w:tc>
        <w:tc>
          <w:tcPr>
            <w:tcW w:w="78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0-6</w:t>
            </w:r>
          </w:p>
        </w:tc>
        <w:tc>
          <w:tcPr>
            <w:tcW w:w="656" w:type="dxa"/>
            <w:vMerge/>
            <w:vAlign w:val="center"/>
          </w:tcPr>
          <w:p w:rsidR="002E057F" w:rsidRDefault="002E057F">
            <w:pPr>
              <w:jc w:val="center"/>
              <w:rPr>
                <w:rFonts w:ascii="仿宋_GB2312" w:eastAsia="仿宋_GB2312" w:hAnsi="宋体"/>
                <w:sz w:val="24"/>
              </w:rPr>
            </w:pPr>
          </w:p>
        </w:tc>
      </w:tr>
      <w:tr w:rsidR="002E057F">
        <w:trPr>
          <w:trHeight w:val="85"/>
          <w:tblHeader/>
          <w:jc w:val="center"/>
        </w:trPr>
        <w:tc>
          <w:tcPr>
            <w:tcW w:w="903" w:type="dxa"/>
            <w:vMerge/>
            <w:vAlign w:val="center"/>
          </w:tcPr>
          <w:p w:rsidR="002E057F" w:rsidRDefault="002E057F">
            <w:pPr>
              <w:jc w:val="center"/>
              <w:rPr>
                <w:rFonts w:ascii="仿宋_GB2312" w:eastAsia="仿宋_GB2312" w:hAnsi="宋体"/>
                <w:sz w:val="24"/>
              </w:rPr>
            </w:pPr>
          </w:p>
        </w:tc>
        <w:tc>
          <w:tcPr>
            <w:tcW w:w="1619" w:type="dxa"/>
            <w:vMerge w:val="restart"/>
            <w:vAlign w:val="center"/>
          </w:tcPr>
          <w:p w:rsidR="002E057F" w:rsidRDefault="00585DB8">
            <w:pPr>
              <w:rPr>
                <w:rFonts w:ascii="仿宋_GB2312" w:eastAsia="仿宋_GB2312" w:hAnsi="宋体"/>
                <w:sz w:val="24"/>
              </w:rPr>
            </w:pPr>
            <w:r>
              <w:rPr>
                <w:rFonts w:ascii="仿宋_GB2312" w:eastAsia="仿宋_GB2312" w:hAnsi="宋体" w:hint="eastAsia"/>
                <w:sz w:val="24"/>
              </w:rPr>
              <w:t>举止形象、反应速度、表现力</w:t>
            </w:r>
          </w:p>
        </w:tc>
        <w:tc>
          <w:tcPr>
            <w:tcW w:w="4215" w:type="dxa"/>
            <w:vAlign w:val="center"/>
          </w:tcPr>
          <w:p w:rsidR="002E057F" w:rsidRDefault="00585DB8">
            <w:pPr>
              <w:jc w:val="left"/>
              <w:rPr>
                <w:rFonts w:ascii="仿宋_GB2312" w:eastAsia="仿宋_GB2312" w:hAnsi="宋体"/>
                <w:sz w:val="24"/>
              </w:rPr>
            </w:pPr>
            <w:r>
              <w:rPr>
                <w:rFonts w:ascii="仿宋_GB2312" w:eastAsia="仿宋_GB2312" w:hAnsi="宋体" w:hint="eastAsia"/>
                <w:sz w:val="24"/>
              </w:rPr>
              <w:t>举止形象大方得体，反应迅速，有较强表现力</w:t>
            </w:r>
          </w:p>
        </w:tc>
        <w:tc>
          <w:tcPr>
            <w:tcW w:w="78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7-10</w:t>
            </w:r>
          </w:p>
        </w:tc>
        <w:tc>
          <w:tcPr>
            <w:tcW w:w="656" w:type="dxa"/>
            <w:vMerge w:val="restart"/>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10</w:t>
            </w:r>
          </w:p>
        </w:tc>
      </w:tr>
      <w:tr w:rsidR="002E057F">
        <w:trPr>
          <w:trHeight w:val="85"/>
          <w:tblHeader/>
          <w:jc w:val="center"/>
        </w:trPr>
        <w:tc>
          <w:tcPr>
            <w:tcW w:w="903" w:type="dxa"/>
            <w:vMerge/>
            <w:vAlign w:val="center"/>
          </w:tcPr>
          <w:p w:rsidR="002E057F" w:rsidRDefault="002E057F">
            <w:pPr>
              <w:jc w:val="center"/>
              <w:rPr>
                <w:rFonts w:ascii="仿宋_GB2312" w:eastAsia="仿宋_GB2312" w:hAnsi="宋体"/>
                <w:sz w:val="24"/>
              </w:rPr>
            </w:pPr>
          </w:p>
        </w:tc>
        <w:tc>
          <w:tcPr>
            <w:tcW w:w="1619" w:type="dxa"/>
            <w:vMerge/>
            <w:vAlign w:val="center"/>
          </w:tcPr>
          <w:p w:rsidR="002E057F" w:rsidRDefault="002E057F">
            <w:pPr>
              <w:rPr>
                <w:rFonts w:ascii="仿宋_GB2312" w:eastAsia="仿宋_GB2312" w:hAnsi="宋体"/>
                <w:sz w:val="24"/>
              </w:rPr>
            </w:pPr>
          </w:p>
        </w:tc>
        <w:tc>
          <w:tcPr>
            <w:tcW w:w="4215" w:type="dxa"/>
            <w:vAlign w:val="center"/>
          </w:tcPr>
          <w:p w:rsidR="002E057F" w:rsidRDefault="00585DB8">
            <w:pPr>
              <w:jc w:val="left"/>
              <w:rPr>
                <w:rFonts w:ascii="仿宋_GB2312" w:eastAsia="仿宋_GB2312" w:hAnsi="宋体"/>
                <w:sz w:val="24"/>
              </w:rPr>
            </w:pPr>
            <w:r>
              <w:rPr>
                <w:rFonts w:ascii="仿宋_GB2312" w:eastAsia="仿宋_GB2312" w:hAnsi="宋体" w:hint="eastAsia"/>
                <w:sz w:val="24"/>
              </w:rPr>
              <w:t>举止形象尚可，反应一般，表现力一般</w:t>
            </w:r>
          </w:p>
        </w:tc>
        <w:tc>
          <w:tcPr>
            <w:tcW w:w="78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4-6</w:t>
            </w:r>
          </w:p>
        </w:tc>
        <w:tc>
          <w:tcPr>
            <w:tcW w:w="656" w:type="dxa"/>
            <w:vMerge/>
            <w:vAlign w:val="center"/>
          </w:tcPr>
          <w:p w:rsidR="002E057F" w:rsidRDefault="002E057F">
            <w:pPr>
              <w:jc w:val="center"/>
              <w:rPr>
                <w:rFonts w:ascii="仿宋_GB2312" w:eastAsia="仿宋_GB2312" w:hAnsi="宋体"/>
                <w:sz w:val="24"/>
              </w:rPr>
            </w:pPr>
          </w:p>
        </w:tc>
      </w:tr>
      <w:tr w:rsidR="002E057F">
        <w:trPr>
          <w:trHeight w:val="85"/>
          <w:tblHeader/>
          <w:jc w:val="center"/>
        </w:trPr>
        <w:tc>
          <w:tcPr>
            <w:tcW w:w="903" w:type="dxa"/>
            <w:vMerge/>
            <w:vAlign w:val="center"/>
          </w:tcPr>
          <w:p w:rsidR="002E057F" w:rsidRDefault="002E057F">
            <w:pPr>
              <w:jc w:val="center"/>
              <w:rPr>
                <w:rFonts w:ascii="仿宋_GB2312" w:eastAsia="仿宋_GB2312" w:hAnsi="宋体"/>
                <w:sz w:val="24"/>
              </w:rPr>
            </w:pPr>
          </w:p>
        </w:tc>
        <w:tc>
          <w:tcPr>
            <w:tcW w:w="1619" w:type="dxa"/>
            <w:vMerge/>
            <w:vAlign w:val="center"/>
          </w:tcPr>
          <w:p w:rsidR="002E057F" w:rsidRDefault="002E057F">
            <w:pPr>
              <w:rPr>
                <w:rFonts w:ascii="仿宋_GB2312" w:eastAsia="仿宋_GB2312" w:hAnsi="宋体"/>
                <w:sz w:val="24"/>
              </w:rPr>
            </w:pPr>
          </w:p>
        </w:tc>
        <w:tc>
          <w:tcPr>
            <w:tcW w:w="4215" w:type="dxa"/>
            <w:vAlign w:val="center"/>
          </w:tcPr>
          <w:p w:rsidR="002E057F" w:rsidRDefault="00585DB8">
            <w:pPr>
              <w:jc w:val="left"/>
              <w:rPr>
                <w:rFonts w:ascii="仿宋_GB2312" w:eastAsia="仿宋_GB2312" w:hAnsi="宋体"/>
                <w:sz w:val="24"/>
              </w:rPr>
            </w:pPr>
            <w:r>
              <w:rPr>
                <w:rFonts w:ascii="仿宋_GB2312" w:eastAsia="仿宋_GB2312" w:hAnsi="宋体" w:hint="eastAsia"/>
                <w:sz w:val="24"/>
              </w:rPr>
              <w:t>举止形象欠佳，反应较慢，表现力较差</w:t>
            </w:r>
          </w:p>
        </w:tc>
        <w:tc>
          <w:tcPr>
            <w:tcW w:w="78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0-3</w:t>
            </w:r>
          </w:p>
        </w:tc>
        <w:tc>
          <w:tcPr>
            <w:tcW w:w="656" w:type="dxa"/>
            <w:vMerge/>
            <w:vAlign w:val="center"/>
          </w:tcPr>
          <w:p w:rsidR="002E057F" w:rsidRDefault="002E057F">
            <w:pPr>
              <w:jc w:val="center"/>
              <w:rPr>
                <w:rFonts w:ascii="仿宋_GB2312" w:eastAsia="仿宋_GB2312" w:hAnsi="宋体"/>
                <w:sz w:val="24"/>
              </w:rPr>
            </w:pPr>
          </w:p>
        </w:tc>
      </w:tr>
    </w:tbl>
    <w:p w:rsidR="002E057F" w:rsidRDefault="00585DB8">
      <w:pPr>
        <w:spacing w:line="560" w:lineRule="exact"/>
        <w:ind w:firstLineChars="200" w:firstLine="560"/>
        <w:rPr>
          <w:rFonts w:ascii="仿宋_GB2312" w:eastAsia="仿宋_GB2312" w:hAnsi="仿宋" w:cs="Arial"/>
          <w:kern w:val="0"/>
          <w:sz w:val="28"/>
          <w:szCs w:val="28"/>
        </w:rPr>
      </w:pPr>
      <w:r>
        <w:rPr>
          <w:rFonts w:ascii="仿宋_GB2312" w:eastAsia="仿宋_GB2312" w:hAnsi="仿宋" w:cs="Arial" w:hint="eastAsia"/>
          <w:kern w:val="0"/>
          <w:sz w:val="28"/>
          <w:szCs w:val="28"/>
        </w:rPr>
        <w:t>为保证竞赛成绩的公平、公正，所有参赛队将使用同一组评委进行现场评分。赛项现场评委将在前三位（组）选手比赛完毕后，进行评委合议，根据现场实际情况统一标准，使得评委能够客观、全面地了解参赛选手的实际状况，公正公平地进行评判。</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（二）评分方法</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1.裁判员选聘：按照《2017年全国职业院校技能大赛专家和裁判工作管理办法》建立全国职业院校技能大赛赛项裁判库。由全国职业院校技能大赛执委会在赛项裁判库中抽取赛项裁判人员。裁判长由赛项执委会向大赛执委会推荐，由大赛执委会聘任。共安排21名裁判，其中加密裁判2名，现场裁判12名，现场评分裁判7名。</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2.评分方法：外贸业务能力B2B模块、外贸跟单能力模块、外贸业务能力B2C模块竞赛均为机考评分，外贸英语沟通能力模块由现场评分裁判评分。记分员负责在监督人员监督下完成统分工作，统分表需由记分员、裁判员、裁判长共同签字确认。统分后，记分员负责在监督人员监督下完成汇总计分工作，汇总计分表。成绩汇总结束后，应由加密裁判对汇总成绩进行还原，形成竞赛队最终成绩单。在正式公布比赛成绩之前，任何人员不得随意泄露评分结果。</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lastRenderedPageBreak/>
        <w:t>参赛队竞赛总分计算公式：</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参赛队的竞赛总分=外贸业务能力B2B模块得分×50%+外贸跟单能力模块得分×15%+外贸业务能力B2C模块得分×15%+外贸英语沟通能力模块得分×20%</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注：参赛队的竞赛总分四舍五入保留两位小数。</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参赛队各模块得分公式如下：</w:t>
      </w:r>
    </w:p>
    <w:p w:rsidR="002E057F" w:rsidRDefault="00585DB8">
      <w:pPr>
        <w:snapToGrid w:val="0"/>
        <w:spacing w:line="560" w:lineRule="exact"/>
        <w:ind w:firstLineChars="200" w:firstLine="560"/>
        <w:rPr>
          <w:rFonts w:ascii="仿宋_GB2312" w:eastAsia="仿宋_GB2312" w:hAnsi="仿宋" w:cs="Arial"/>
          <w:kern w:val="0"/>
          <w:sz w:val="28"/>
          <w:szCs w:val="28"/>
        </w:rPr>
      </w:pPr>
      <w:r>
        <w:rPr>
          <w:rFonts w:ascii="仿宋_GB2312" w:eastAsia="仿宋_GB2312" w:hAnsi="仿宋" w:cs="Arial" w:hint="eastAsia"/>
          <w:kern w:val="0"/>
          <w:sz w:val="28"/>
          <w:szCs w:val="28"/>
        </w:rPr>
        <w:t>外贸业务能力B2B模块得分=参赛队2组选手得分的平均分（四舍五入保留两位小数）</w:t>
      </w:r>
    </w:p>
    <w:p w:rsidR="002E057F" w:rsidRDefault="00585DB8">
      <w:pPr>
        <w:snapToGrid w:val="0"/>
        <w:spacing w:line="560" w:lineRule="exact"/>
        <w:ind w:firstLineChars="200" w:firstLine="560"/>
        <w:rPr>
          <w:rFonts w:ascii="仿宋_GB2312" w:eastAsia="仿宋_GB2312" w:hAnsi="仿宋" w:cs="Arial"/>
          <w:kern w:val="0"/>
          <w:sz w:val="28"/>
          <w:szCs w:val="28"/>
        </w:rPr>
      </w:pPr>
      <w:r>
        <w:rPr>
          <w:rFonts w:ascii="仿宋_GB2312" w:eastAsia="仿宋_GB2312" w:hAnsi="仿宋" w:cs="Arial" w:hint="eastAsia"/>
          <w:kern w:val="0"/>
          <w:sz w:val="28"/>
          <w:szCs w:val="28"/>
        </w:rPr>
        <w:t>外贸跟单能力模块得分=参赛队2组选手得分的平均分（四舍五入保留两位小数）</w:t>
      </w:r>
    </w:p>
    <w:p w:rsidR="002E057F" w:rsidRDefault="00585DB8">
      <w:pPr>
        <w:snapToGrid w:val="0"/>
        <w:spacing w:line="560" w:lineRule="exact"/>
        <w:ind w:firstLineChars="200" w:firstLine="560"/>
        <w:rPr>
          <w:rFonts w:ascii="仿宋_GB2312" w:eastAsia="仿宋_GB2312" w:hAnsi="仿宋" w:cs="Arial"/>
          <w:kern w:val="0"/>
          <w:sz w:val="28"/>
          <w:szCs w:val="28"/>
        </w:rPr>
      </w:pPr>
      <w:r>
        <w:rPr>
          <w:rFonts w:ascii="仿宋_GB2312" w:eastAsia="仿宋_GB2312" w:hAnsi="仿宋" w:cs="Arial" w:hint="eastAsia"/>
          <w:kern w:val="0"/>
          <w:sz w:val="28"/>
          <w:szCs w:val="28"/>
        </w:rPr>
        <w:t>外贸业务能力B2C模块得分=参赛队1组选手得分</w:t>
      </w:r>
    </w:p>
    <w:p w:rsidR="002E057F" w:rsidRDefault="00585DB8">
      <w:pPr>
        <w:snapToGrid w:val="0"/>
        <w:spacing w:line="560" w:lineRule="exact"/>
        <w:ind w:firstLineChars="200" w:firstLine="560"/>
        <w:rPr>
          <w:rFonts w:ascii="仿宋_GB2312" w:eastAsia="仿宋_GB2312" w:hAnsi="仿宋" w:cs="Arial"/>
          <w:kern w:val="0"/>
          <w:sz w:val="28"/>
          <w:szCs w:val="28"/>
        </w:rPr>
      </w:pPr>
      <w:r>
        <w:rPr>
          <w:rFonts w:ascii="仿宋_GB2312" w:eastAsia="仿宋_GB2312" w:hAnsi="仿宋" w:cs="Arial" w:hint="eastAsia"/>
          <w:kern w:val="0"/>
          <w:sz w:val="28"/>
          <w:szCs w:val="28"/>
        </w:rPr>
        <w:t>外贸英语沟通能力模块得分=参赛队1组选手得分</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3.成绩复核：为保障成绩评判的准确性，监督组将对赛项总成绩排名前30%的所有参赛队伍（选手）的成绩进行复核；对其余成绩进行抽检复核，抽检覆盖率不得低于15%。如发现成绩错误以书面方式及时告知裁判长，由裁判长更正成绩并签字确认。复核、抽检错误率超过5%的，裁判组将对所有成绩进行复核。</w:t>
      </w:r>
    </w:p>
    <w:p w:rsidR="00F8755F" w:rsidRDefault="00585DB8" w:rsidP="00F8755F">
      <w:pPr>
        <w:adjustRightInd w:val="0"/>
        <w:snapToGrid w:val="0"/>
        <w:spacing w:line="560" w:lineRule="exact"/>
        <w:ind w:firstLineChars="200" w:firstLine="560"/>
        <w:rPr>
          <w:rFonts w:ascii="仿宋_GB2312" w:eastAsia="仿宋_GB2312" w:hAnsi="Arial Narrow"/>
          <w:b/>
          <w:color w:val="000000"/>
          <w:sz w:val="30"/>
          <w:szCs w:val="30"/>
        </w:rPr>
      </w:pPr>
      <w:r>
        <w:rPr>
          <w:rFonts w:ascii="仿宋_GB2312" w:eastAsia="仿宋_GB2312" w:hAnsi="Arial Narrow" w:cs="宋体" w:hint="eastAsia"/>
          <w:sz w:val="28"/>
          <w:szCs w:val="30"/>
        </w:rPr>
        <w:t>4.赛项最终得分按100</w:t>
      </w:r>
      <w:r w:rsidR="00F8755F">
        <w:rPr>
          <w:rFonts w:ascii="仿宋_GB2312" w:eastAsia="仿宋_GB2312" w:hAnsi="Arial Narrow" w:cs="宋体" w:hint="eastAsia"/>
          <w:sz w:val="28"/>
          <w:szCs w:val="30"/>
        </w:rPr>
        <w:t>分制计分。</w:t>
      </w:r>
      <w:r w:rsidR="008E797C">
        <w:rPr>
          <w:rFonts w:ascii="仿宋" w:eastAsia="仿宋" w:hAnsi="仿宋" w:cs="仿宋" w:hint="eastAsia"/>
          <w:bCs/>
          <w:color w:val="0C0C0C"/>
          <w:sz w:val="28"/>
          <w:szCs w:val="28"/>
        </w:rPr>
        <w:t>赛项最终成绩</w:t>
      </w:r>
      <w:r w:rsidR="00F8755F">
        <w:rPr>
          <w:rFonts w:ascii="仿宋" w:eastAsia="仿宋" w:hAnsi="仿宋" w:cs="仿宋" w:hint="eastAsia"/>
          <w:bCs/>
          <w:color w:val="0C0C0C"/>
          <w:sz w:val="28"/>
          <w:szCs w:val="28"/>
        </w:rPr>
        <w:t>复核</w:t>
      </w:r>
      <w:r w:rsidR="008E797C">
        <w:rPr>
          <w:rFonts w:ascii="仿宋" w:eastAsia="仿宋" w:hAnsi="仿宋" w:cs="仿宋" w:hint="eastAsia"/>
          <w:bCs/>
          <w:color w:val="0C0C0C"/>
          <w:sz w:val="28"/>
          <w:szCs w:val="28"/>
        </w:rPr>
        <w:t>后</w:t>
      </w:r>
      <w:r w:rsidR="00F8755F">
        <w:rPr>
          <w:rFonts w:ascii="仿宋_GB2312" w:eastAsia="仿宋_GB2312" w:hAnsi="Arial Narrow" w:hint="eastAsia"/>
          <w:color w:val="000000"/>
          <w:sz w:val="30"/>
          <w:szCs w:val="30"/>
        </w:rPr>
        <w:t>经裁判长、监督组签字后进行公示</w:t>
      </w:r>
      <w:r w:rsidR="00F8755F">
        <w:rPr>
          <w:rFonts w:ascii="仿宋" w:eastAsia="仿宋" w:hAnsi="仿宋" w:cs="仿宋" w:hint="eastAsia"/>
          <w:bCs/>
          <w:color w:val="0C0C0C"/>
          <w:sz w:val="28"/>
          <w:szCs w:val="28"/>
        </w:rPr>
        <w:t>。</w:t>
      </w:r>
      <w:r w:rsidR="00F8755F">
        <w:rPr>
          <w:rFonts w:ascii="仿宋_GB2312" w:eastAsia="仿宋_GB2312" w:hAnsi="Arial Narrow" w:hint="eastAsia"/>
          <w:color w:val="000000"/>
          <w:sz w:val="30"/>
          <w:szCs w:val="30"/>
        </w:rPr>
        <w:t>公示时间为2小时。成绩公示无异议后，由仲裁长和监督组长在成绩单上签字，并在闭赛式上公布竞赛成绩。</w:t>
      </w:r>
    </w:p>
    <w:p w:rsidR="002E057F" w:rsidRDefault="00585DB8">
      <w:pPr>
        <w:spacing w:line="560" w:lineRule="exact"/>
        <w:ind w:firstLineChars="200" w:firstLine="562"/>
        <w:rPr>
          <w:rFonts w:ascii="Arial Narrow" w:eastAsia="仿宋_GB2312" w:hAnsi="Arial Narrow"/>
          <w:b/>
          <w:sz w:val="28"/>
          <w:szCs w:val="30"/>
        </w:rPr>
      </w:pPr>
      <w:r>
        <w:rPr>
          <w:rFonts w:ascii="Arial Narrow" w:eastAsia="仿宋_GB2312" w:hAnsi="Arial Narrow" w:hint="eastAsia"/>
          <w:b/>
          <w:sz w:val="28"/>
          <w:szCs w:val="30"/>
        </w:rPr>
        <w:t>十二、奖项设定</w:t>
      </w:r>
    </w:p>
    <w:p w:rsidR="002E057F" w:rsidRDefault="00585DB8">
      <w:pPr>
        <w:spacing w:line="560" w:lineRule="exact"/>
        <w:ind w:firstLineChars="200" w:firstLine="560"/>
        <w:rPr>
          <w:rFonts w:ascii="仿宋_GB2312" w:eastAsia="仿宋_GB2312" w:hAnsi="Arial Narrow" w:cs="宋体"/>
          <w:sz w:val="28"/>
          <w:szCs w:val="30"/>
        </w:rPr>
      </w:pPr>
      <w:r>
        <w:rPr>
          <w:rFonts w:ascii="仿宋_GB2312" w:eastAsia="仿宋_GB2312" w:hAnsi="Arial Narrow" w:cs="宋体" w:hint="eastAsia"/>
          <w:sz w:val="28"/>
          <w:szCs w:val="30"/>
        </w:rPr>
        <w:t>1.设团体一、二、三等奖，以赛项实际参赛队总数为基数，一、二、三等奖获奖比例分别为10%、20%、30%（小数点后四舍五入）。</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30"/>
        </w:rPr>
        <w:lastRenderedPageBreak/>
        <w:t>2.获得一等奖的参赛队指导教师由组委会颁发优秀指导教师证</w:t>
      </w:r>
      <w:r>
        <w:rPr>
          <w:rFonts w:ascii="仿宋_GB2312" w:eastAsia="仿宋_GB2312" w:hAnsi="Arial Narrow" w:cs="宋体" w:hint="eastAsia"/>
          <w:sz w:val="28"/>
          <w:szCs w:val="28"/>
        </w:rPr>
        <w:t>书。</w:t>
      </w:r>
    </w:p>
    <w:p w:rsidR="002E057F" w:rsidRDefault="00585DB8">
      <w:pPr>
        <w:spacing w:line="560" w:lineRule="exact"/>
        <w:ind w:firstLineChars="200" w:firstLine="562"/>
        <w:rPr>
          <w:rFonts w:ascii="仿宋_GB2312" w:eastAsia="仿宋_GB2312" w:hAnsi="Arial Narrow"/>
          <w:b/>
          <w:sz w:val="28"/>
          <w:szCs w:val="28"/>
        </w:rPr>
      </w:pPr>
      <w:r>
        <w:rPr>
          <w:rFonts w:ascii="仿宋_GB2312" w:eastAsia="仿宋_GB2312" w:hAnsi="Arial Narrow" w:hint="eastAsia"/>
          <w:b/>
          <w:sz w:val="28"/>
          <w:szCs w:val="28"/>
        </w:rPr>
        <w:t>十三、赛项安全</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赛事安全是技能竞赛一切工作顺利开展的先决条件，是赛事筹备和运行工作必须考虑的核心问题。赛项执委会采取切实有效措施保证大赛期间参赛选手、指导教师、工作人员及观众的人身安全。</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（一）比赛环境</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1.执委会须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执委会要求排除安全隐患。</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2.赛场周围要设立警戒线，防止无关人员进入发生意外事件。比赛现场内应参照相关职业岗位的要求为选手提供必要的劳动保护。在具有危险性的操作环节，裁判员要严防选手出现错误操作。</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3.承办单位应提供保证应急预案实施的条件。对于比赛内容涉及高空作业、可能有坠物、大用电量、易发生火灾等情况的赛项，必须明确制度和预案，并配备急救人员与设施。</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4.执委会须会同承办单位制定开放赛场和体验区的人员疏导方案。赛场环境中存在人员密集的区域，除了设置齐全的指示标志外，须增加引导人员，并开辟备用通道。</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5.大赛期间，承办单位须在赛场管理的关键岗位，增加力量，建立安全管理日志。</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6.参赛选手进入赛位，赛事裁判及工作人员进入竞赛场所，严禁</w:t>
      </w:r>
      <w:r>
        <w:rPr>
          <w:rFonts w:ascii="仿宋_GB2312" w:eastAsia="仿宋_GB2312" w:hAnsi="Arial Narrow" w:cs="宋体" w:hint="eastAsia"/>
          <w:sz w:val="28"/>
          <w:szCs w:val="28"/>
        </w:rPr>
        <w:lastRenderedPageBreak/>
        <w:t>携带通讯、照相摄录设备，禁止携带记录用具。如确有需要，由赛场统一配置、统一管理。赛项可根据需要配置安检设备对进入赛场重要部位的人员进行安检。</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（二）生活条件</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1.比赛期间，原则上由执委会统一安排参赛选手和指导教师食宿。承办单位须尊重少数民族的信仰及文化，根据国家相关的民族政策，安排好少数民族选手和教师的饮食起居。</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2.比赛期间安排的住宿地应具有宾馆/住宿经营许可资质。以学校宿舍作为住宿地的，大赛期间的住宿、卫生、饮食安全等由执委会和提供宿舍的学校共同负责。</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3.大赛期间有组织的参观和观摩活动的交通安全由执委会负责。执委会和承办单位须保证比赛期间选手、指导教师和裁判员、工作人员的交通安全。</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4.各赛项的安全管理，除了可以采取必要的安全隔离措施外，应严格遵守国家相关法律法规，保护个人隐私和人身自由。</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（三）组队责任</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1.各学校组织代表队时，须安排为参赛选手购买大赛期间的人身意外伤害保险。</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2.各学校代表队组成后，须制定相关管理制度，并对所有选手、指导教师进行安全教育。</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3.各参赛队伍须加强对参与比赛人员的安全管理，实现与赛场安全管理的对接。</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（四）应急处理</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比赛期间发生意外事故，发现者应第一时间报告赛项执委会，同</w:t>
      </w:r>
      <w:r>
        <w:rPr>
          <w:rFonts w:ascii="仿宋_GB2312" w:eastAsia="仿宋_GB2312" w:hAnsi="Arial Narrow" w:cs="宋体" w:hint="eastAsia"/>
          <w:sz w:val="28"/>
          <w:szCs w:val="28"/>
        </w:rPr>
        <w:lastRenderedPageBreak/>
        <w:t>时采取措施避免事态扩大。赛项执委会应立即启动预案予以解决并上报大赛执委会。赛项出现重大安全问题可以停赛，是否停赛由赛项执委会决定。事后，赛项执委会应向大赛执委会报告详细情况。</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（五）处罚措施</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1.因参赛队伍原因造成重大安全事故的，取消其获奖资格。</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2.参赛队伍有发生重大安全事故隐患，经赛场工作人员提示、警告无效的，可取消其继续比赛的资格。</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3.赛事工作人员违规的，按照相应的制度追究责任。情节恶劣并造成重大安全事故的，由司法机关追究相应法律责任。</w:t>
      </w:r>
    </w:p>
    <w:p w:rsidR="002E057F" w:rsidRDefault="00585DB8">
      <w:pPr>
        <w:spacing w:line="560" w:lineRule="exact"/>
        <w:ind w:firstLineChars="200" w:firstLine="562"/>
        <w:rPr>
          <w:rFonts w:ascii="仿宋_GB2312" w:eastAsia="仿宋_GB2312" w:hAnsi="Arial Narrow"/>
          <w:b/>
          <w:sz w:val="28"/>
          <w:szCs w:val="28"/>
        </w:rPr>
      </w:pPr>
      <w:r>
        <w:rPr>
          <w:rFonts w:ascii="仿宋_GB2312" w:eastAsia="仿宋_GB2312" w:hAnsi="Arial Narrow" w:hint="eastAsia"/>
          <w:b/>
          <w:sz w:val="28"/>
          <w:szCs w:val="28"/>
        </w:rPr>
        <w:t>十四、竞赛须知</w:t>
      </w:r>
    </w:p>
    <w:p w:rsidR="002E057F" w:rsidRDefault="00585DB8">
      <w:pPr>
        <w:spacing w:line="560" w:lineRule="exact"/>
        <w:ind w:firstLineChars="200" w:firstLine="560"/>
        <w:rPr>
          <w:rFonts w:ascii="仿宋_GB2312" w:eastAsia="仿宋_GB2312" w:hAnsi="Arial Narrow"/>
          <w:sz w:val="28"/>
          <w:szCs w:val="28"/>
        </w:rPr>
      </w:pPr>
      <w:r>
        <w:rPr>
          <w:rFonts w:ascii="仿宋_GB2312" w:eastAsia="仿宋_GB2312" w:hAnsi="Arial Narrow" w:hint="eastAsia"/>
          <w:sz w:val="28"/>
          <w:szCs w:val="28"/>
        </w:rPr>
        <w:t>（一）参赛队须知</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1.参赛队名称统一使用规定的地区代表队名称，不使用学校或其他组织、团体名称；不接受跨校组队报名。</w:t>
      </w:r>
    </w:p>
    <w:p w:rsidR="00BA2D25" w:rsidRPr="00BA2D25" w:rsidRDefault="00585DB8" w:rsidP="00FF2F32">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2.参赛队员在报名获得审核确认后，原则上不再更换，如筹备过程中，队员因故不能参赛，</w:t>
      </w:r>
      <w:r w:rsidR="00FF2F32">
        <w:rPr>
          <w:rFonts w:ascii="仿宋_GB2312" w:eastAsia="仿宋_GB2312" w:hAnsi="Arial Narrow" w:cs="宋体" w:hint="eastAsia"/>
          <w:sz w:val="28"/>
          <w:szCs w:val="30"/>
        </w:rPr>
        <w:t>须由省级教育行政部门于相应赛项开赛10个工作日之前出具书面说明，经大赛执委会办公室核实后予以更换</w:t>
      </w:r>
      <w:r>
        <w:rPr>
          <w:rFonts w:ascii="仿宋_GB2312" w:eastAsia="仿宋_GB2312" w:hAnsi="Arial Narrow" w:cs="宋体" w:hint="eastAsia"/>
          <w:sz w:val="28"/>
          <w:szCs w:val="28"/>
        </w:rPr>
        <w:t>；竞赛开始后，参赛队不得更换参赛队员，允许队员缺席比赛。</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3.参赛队按照大赛赛程安排，凭大赛组委会颁发的参赛证和有效身份证件参加比赛及相关活动。</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4.参赛队员需要购买保险。</w:t>
      </w:r>
    </w:p>
    <w:p w:rsidR="002E057F" w:rsidRDefault="00585DB8">
      <w:pPr>
        <w:spacing w:line="560" w:lineRule="exact"/>
        <w:ind w:firstLineChars="200" w:firstLine="560"/>
        <w:rPr>
          <w:rFonts w:ascii="仿宋_GB2312" w:eastAsia="仿宋_GB2312" w:hAnsi="Arial Narrow"/>
          <w:sz w:val="28"/>
          <w:szCs w:val="28"/>
        </w:rPr>
      </w:pPr>
      <w:r>
        <w:rPr>
          <w:rFonts w:ascii="仿宋_GB2312" w:eastAsia="仿宋_GB2312" w:hAnsi="Arial Narrow" w:hint="eastAsia"/>
          <w:sz w:val="28"/>
          <w:szCs w:val="28"/>
        </w:rPr>
        <w:t>（二）指导教师须知</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1.各参赛代表队要发扬良好道德风尚，听从指挥，服从裁判，不弄虚作假。如发现弄虚作假者，取消参赛资格，名次无效。</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2.各代表队领队要坚决执行竞赛的各项规定，加强对参赛人员的</w:t>
      </w:r>
      <w:r>
        <w:rPr>
          <w:rFonts w:ascii="仿宋_GB2312" w:eastAsia="仿宋_GB2312" w:hAnsi="Arial Narrow" w:cs="宋体" w:hint="eastAsia"/>
          <w:sz w:val="28"/>
          <w:szCs w:val="28"/>
        </w:rPr>
        <w:lastRenderedPageBreak/>
        <w:t>管理，做好赛前准备工作，督促选手带好证件等竞赛相关材料。</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3.竞赛过程中，除参加当场次竞赛的选手、执行裁判员、现场工作人员和经批准的人员外，领队、指导教师及其他人员一律不得进入竞赛场地。</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4.参赛代表队若对竞赛过程有异议，在规定的时间内由领队向赛项仲裁工作组提出书面报告。</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5.对申诉的仲裁结果，领队要带头服从和执行，并做好选手工作。参赛选手不得因申诉或对处理意见不服而停止竞赛，否则以弃权处理。</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6.指导老师应及时查看大赛专用网页有关赛项的通知和内容，认真研究和掌握本赛项竞赛的规程、技术规范和赛场要求，指导选手做好赛前的一切技术准备和竞赛准备。</w:t>
      </w:r>
    </w:p>
    <w:p w:rsidR="002E057F" w:rsidRDefault="00585DB8">
      <w:pPr>
        <w:spacing w:line="560" w:lineRule="exact"/>
        <w:ind w:firstLineChars="200" w:firstLine="560"/>
        <w:rPr>
          <w:rFonts w:ascii="仿宋_GB2312" w:eastAsia="仿宋_GB2312" w:hAnsi="Arial Narrow"/>
          <w:sz w:val="28"/>
          <w:szCs w:val="28"/>
        </w:rPr>
      </w:pPr>
      <w:r>
        <w:rPr>
          <w:rFonts w:ascii="仿宋_GB2312" w:eastAsia="仿宋_GB2312" w:hAnsi="Arial Narrow" w:hint="eastAsia"/>
          <w:sz w:val="28"/>
          <w:szCs w:val="28"/>
        </w:rPr>
        <w:t>（三）参赛选手须知</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1.参赛选手应按有关要求如实填报个人信息，否则取消竞赛资格。</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2.参赛选手凭统一印制的参赛证和有效身份证件参加竞赛。</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3.参赛选手应认真学习领会本次竞赛相关文件，自觉遵守大赛纪律，服从指挥，听从安排，文明参赛。</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4.参赛选手请勿携带与竞赛无关的电子设备、通讯设备及其他资料与用品。</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5．参赛选手应提前15分钟抵达赛场，凭参赛证、身份证件检录，按要求入场，不得迟到早退。</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6.参赛选手应按抽签结果在指定位置就座。</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7.参赛选手须在确认竞赛内容和现场设备等无误后开始竞赛。在竞赛过程中，如有疑问，参赛选手应持“咨询”示意牌示意，项目裁判长应按照有关要求及时予以答疑。如遇设备或软件等故障，参赛选</w:t>
      </w:r>
      <w:r>
        <w:rPr>
          <w:rFonts w:ascii="仿宋_GB2312" w:eastAsia="仿宋_GB2312" w:hAnsi="Arial Narrow" w:cs="宋体" w:hint="eastAsia"/>
          <w:sz w:val="28"/>
          <w:szCs w:val="28"/>
        </w:rPr>
        <w:lastRenderedPageBreak/>
        <w:t>手应持“故障”示意牌示意。项目裁判长、技术人员等应及时予以解决。确因计算机软件或硬件故障，致使操作无法继续的，经项目裁判长确认，予以启用备用计算机。如遇身体不适，参赛选手应持“医务”示意牌示意，现场医务人员按应急预案救治。</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8.各参赛选手必须按规范要求操作竞赛设备。一旦出现较严重的安全事故，经裁判长批准后将立即取消其参赛资格。</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9.竞赛时间终了，选手应全体起立，结束操作。</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10.在竞赛期间，未经执委会的批准，参赛选手不得接受其他单位和个人进行的与竞赛内容相关的采访。参赛选手不得将竞赛的相关信息私自公布。</w:t>
      </w:r>
    </w:p>
    <w:p w:rsidR="002E057F" w:rsidRDefault="00585DB8">
      <w:pPr>
        <w:spacing w:line="560" w:lineRule="exact"/>
        <w:ind w:firstLineChars="200" w:firstLine="560"/>
        <w:rPr>
          <w:rFonts w:ascii="仿宋_GB2312" w:eastAsia="仿宋_GB2312" w:hAnsi="Arial Narrow"/>
          <w:sz w:val="28"/>
          <w:szCs w:val="28"/>
        </w:rPr>
      </w:pPr>
      <w:r>
        <w:rPr>
          <w:rFonts w:ascii="仿宋_GB2312" w:eastAsia="仿宋_GB2312" w:hAnsi="Arial Narrow" w:hint="eastAsia"/>
          <w:sz w:val="28"/>
          <w:szCs w:val="28"/>
        </w:rPr>
        <w:t>（四）工作人员须知</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1.工作人员必须统一佩戴由大赛组委会签发的相应证件，着装整齐。</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2.工作人员不得影响参赛选手比赛，不允许有影响比赛公平的行为。</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3.服从领导，听从指挥，以高度负责的精神、严肃认真的态度做好各项工作。</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4.熟悉比赛规程，认真遵守各项比赛规则和工作要求。</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5.坚守岗位，如有急事需要离开岗位时，应经领导同意，并做好工作衔接。</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6．严格遵守比赛纪律，如发现其他人员有违反比赛纪律的行为，应予以制止。情节严重的，应向竞赛组委会反映。</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7.发扬无私奉献和团结协作的精神，提供热情、优质服务。</w:t>
      </w:r>
    </w:p>
    <w:p w:rsidR="002E057F" w:rsidRDefault="00585DB8">
      <w:pPr>
        <w:spacing w:line="560" w:lineRule="exact"/>
        <w:ind w:firstLineChars="200" w:firstLine="562"/>
        <w:rPr>
          <w:rFonts w:ascii="仿宋_GB2312" w:eastAsia="仿宋_GB2312" w:hAnsi="Arial Narrow"/>
          <w:b/>
          <w:sz w:val="28"/>
          <w:szCs w:val="28"/>
        </w:rPr>
      </w:pPr>
      <w:r>
        <w:rPr>
          <w:rFonts w:ascii="仿宋_GB2312" w:eastAsia="仿宋_GB2312" w:hAnsi="Arial Narrow" w:hint="eastAsia"/>
          <w:b/>
          <w:sz w:val="28"/>
          <w:szCs w:val="28"/>
        </w:rPr>
        <w:t>十五、申诉与仲裁</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lastRenderedPageBreak/>
        <w:t>本赛项在比赛过程中若出现有失公正或有关人员违规等现象，代表队领队可在比赛结束后2小时之内向仲裁组提出书面申诉。大赛采取两级仲裁机制。赛项设仲裁工作组，赛区设仲裁委员会。赛项仲裁工作组在接到申诉后的2小时内组织复议，并及时反馈复议结果。申诉方对复议结果仍有异议，可由省（市）领队向赛区仲裁委员会提出申诉。赛区仲裁委员会的仲裁结果为最终结果。</w:t>
      </w:r>
    </w:p>
    <w:p w:rsidR="002E057F" w:rsidRDefault="00585DB8">
      <w:pPr>
        <w:spacing w:line="560" w:lineRule="exact"/>
        <w:ind w:firstLineChars="200" w:firstLine="562"/>
        <w:rPr>
          <w:rFonts w:ascii="仿宋_GB2312" w:eastAsia="仿宋_GB2312" w:hAnsi="Arial Narrow"/>
          <w:b/>
          <w:sz w:val="28"/>
          <w:szCs w:val="28"/>
        </w:rPr>
      </w:pPr>
      <w:r>
        <w:rPr>
          <w:rFonts w:ascii="仿宋_GB2312" w:eastAsia="仿宋_GB2312" w:hAnsi="Arial Narrow" w:hint="eastAsia"/>
          <w:b/>
          <w:sz w:val="28"/>
          <w:szCs w:val="28"/>
        </w:rPr>
        <w:t>十六、竞赛观摩</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竞赛设置观摩区域和参观路线，向媒体、企业代表、院校师生及家长等社会公众开放，不允许有大声喧哗等影响参赛选手竞赛的行为发生。指导教师不能进入赛场内指导，可以观摩。赛场外设立展览展示区域，设专人接待讲解。</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为保证大赛顺利进行，在观摩期间应遵循以下规则：</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1.除与竞赛直接有关的工作人员、裁判员、参赛选手外，其余人员均为观摩观众。</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2.请勿在选手准备或比赛中交谈或欢呼；请勿对选手打手势，包括哑语沟通等明示、暗示行为，禁止鼓掌喝彩等发出声音的行为。</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3.请勿在观摩比赛时使用相机、摄影机等一切对比赛正常进行造成干扰的带有闪光灯及快门音的设备。</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4.不得违反全国职业院校技能大赛规定的各项纪律。请站在规划的观摩席或者安全线以外观看比赛，并遵循赛场内工作人员和竞赛裁判人员的指挥，不得有围攻裁判员、选手或者其他工作人员的行为。</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5.请务必保持赛场清洁，禁止将无盖饮料带入室内，请勿随手乱扔垃圾等杂物。</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6.为确保选手正常比赛，观众席内严禁携带手机及其他任何通讯</w:t>
      </w:r>
      <w:r>
        <w:rPr>
          <w:rFonts w:ascii="仿宋_GB2312" w:eastAsia="仿宋_GB2312" w:hAnsi="Arial Narrow" w:cs="宋体" w:hint="eastAsia"/>
          <w:sz w:val="28"/>
          <w:szCs w:val="28"/>
        </w:rPr>
        <w:lastRenderedPageBreak/>
        <w:t>工具，违者除将本人驱逐出观摩场地外，还将视情况严重程度对所在代表队的选手的成绩进行扣分直至取消比赛资格。</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7.如果对成绩产生质疑的，请通过各参赛队领队向组委会仲裁委员会提出，不得在比赛现场发言。</w:t>
      </w:r>
    </w:p>
    <w:p w:rsidR="002E057F" w:rsidRDefault="00585DB8">
      <w:pPr>
        <w:spacing w:line="560" w:lineRule="exact"/>
        <w:ind w:firstLineChars="200" w:firstLine="562"/>
        <w:rPr>
          <w:rFonts w:ascii="仿宋_GB2312" w:eastAsia="仿宋_GB2312" w:hAnsi="Arial Narrow"/>
          <w:b/>
          <w:sz w:val="28"/>
          <w:szCs w:val="28"/>
        </w:rPr>
      </w:pPr>
      <w:r>
        <w:rPr>
          <w:rFonts w:ascii="仿宋_GB2312" w:eastAsia="仿宋_GB2312" w:hAnsi="Arial Narrow" w:hint="eastAsia"/>
          <w:b/>
          <w:sz w:val="28"/>
          <w:szCs w:val="28"/>
        </w:rPr>
        <w:t>十七、竞赛直播</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1.赛场内部署无盲点录像设备，能全程实时录制并播送赛场情况；</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2.在赛场外设置大屏幕或投影，同步显示赛场内竞赛状况；</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3.有条件的可使用网上直播系统；</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4.多机位拍摄开闭幕式，制作优秀选手采访、优秀指导教师采访、裁判专家点评和企业人士采访视频资料，突出赛项的技能重点与优势特色。为宣传、仲裁、资源转化提供全面的信息资料。</w:t>
      </w:r>
    </w:p>
    <w:p w:rsidR="002E057F" w:rsidRDefault="00585DB8">
      <w:pPr>
        <w:spacing w:line="560" w:lineRule="exact"/>
        <w:ind w:firstLineChars="200" w:firstLine="562"/>
        <w:rPr>
          <w:rFonts w:ascii="仿宋_GB2312" w:eastAsia="仿宋_GB2312" w:hAnsi="Arial Narrow"/>
          <w:b/>
          <w:sz w:val="28"/>
          <w:szCs w:val="28"/>
        </w:rPr>
      </w:pPr>
      <w:r>
        <w:rPr>
          <w:rFonts w:ascii="仿宋_GB2312" w:eastAsia="仿宋_GB2312" w:hAnsi="Arial Narrow" w:hint="eastAsia"/>
          <w:b/>
          <w:sz w:val="28"/>
          <w:szCs w:val="28"/>
        </w:rPr>
        <w:t>十八、资源转化</w:t>
      </w:r>
    </w:p>
    <w:p w:rsidR="002E057F" w:rsidRDefault="00585DB8">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1.本赛项资源转化工作由本赛项执委会与赛项承办校负责，于赛后60日内向大赛执委会办公室提交资源转化方案，半年内完成资源转化工作。</w:t>
      </w:r>
    </w:p>
    <w:p w:rsidR="002E057F" w:rsidRDefault="00585DB8">
      <w:pPr>
        <w:snapToGrid w:val="0"/>
        <w:spacing w:line="560" w:lineRule="exact"/>
        <w:ind w:firstLineChars="200" w:firstLine="560"/>
        <w:rPr>
          <w:rFonts w:ascii="仿宋_GB2312" w:eastAsia="仿宋_GB2312" w:hAnsi="微软雅黑" w:cs="Arial"/>
          <w:sz w:val="28"/>
          <w:szCs w:val="28"/>
        </w:rPr>
      </w:pPr>
      <w:r>
        <w:rPr>
          <w:rFonts w:ascii="仿宋_GB2312" w:eastAsia="仿宋_GB2312" w:hAnsi="微软雅黑" w:cs="Arial" w:hint="eastAsia"/>
          <w:sz w:val="28"/>
          <w:szCs w:val="28"/>
        </w:rPr>
        <w:t>2.通过竞赛，立足于学生实践能力的培养需求，以大赛为框架，深入挖掘典型案例，积极扩大赛事影响，形成实训教学指导书、微课、教学实训任务、试题库等系列教学资源，同时继续在全国范围内举办配套行业赛事，扩大赛事参与面，提高学生参与度，让更多的学生能够从大赛中受益。</w:t>
      </w:r>
      <w:r>
        <w:rPr>
          <w:rFonts w:ascii="仿宋_GB2312" w:eastAsia="仿宋_GB2312" w:hAnsi="仿宋" w:hint="eastAsia"/>
          <w:color w:val="000000"/>
          <w:sz w:val="28"/>
          <w:szCs w:val="28"/>
        </w:rPr>
        <w:t>联合行业协会、企业专家，结合专业教学标准和核心课程标准，探索建立“互联网+国际贸易”职业岗位标准，使院校专业教学紧密对接企业一线实际情况，降低企业人力培训成本。</w:t>
      </w:r>
    </w:p>
    <w:p w:rsidR="002E057F" w:rsidRDefault="00585DB8">
      <w:pPr>
        <w:snapToGrid w:val="0"/>
        <w:spacing w:line="560" w:lineRule="exact"/>
        <w:jc w:val="center"/>
        <w:rPr>
          <w:rFonts w:ascii="仿宋_GB2312" w:eastAsia="仿宋_GB2312" w:hAnsi="黑体" w:cs="黑体"/>
          <w:b/>
          <w:sz w:val="30"/>
          <w:szCs w:val="30"/>
        </w:rPr>
      </w:pPr>
      <w:r>
        <w:rPr>
          <w:rFonts w:ascii="仿宋_GB2312" w:eastAsia="仿宋_GB2312" w:hAnsi="宋体" w:cs="Arial" w:hint="eastAsia"/>
          <w:kern w:val="0"/>
          <w:sz w:val="24"/>
        </w:rPr>
        <w:t>表9 教学资源转化方案</w:t>
      </w:r>
    </w:p>
    <w:tbl>
      <w:tblPr>
        <w:tblW w:w="81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47"/>
        <w:gridCol w:w="677"/>
        <w:gridCol w:w="2029"/>
        <w:gridCol w:w="1220"/>
        <w:gridCol w:w="1217"/>
        <w:gridCol w:w="1227"/>
        <w:gridCol w:w="1165"/>
      </w:tblGrid>
      <w:tr w:rsidR="002E057F">
        <w:trPr>
          <w:trHeight w:val="650"/>
          <w:tblHeader/>
          <w:jc w:val="center"/>
        </w:trPr>
        <w:tc>
          <w:tcPr>
            <w:tcW w:w="3353" w:type="dxa"/>
            <w:gridSpan w:val="3"/>
            <w:vAlign w:val="center"/>
          </w:tcPr>
          <w:p w:rsidR="002E057F" w:rsidRDefault="00585DB8">
            <w:pPr>
              <w:jc w:val="center"/>
              <w:rPr>
                <w:rFonts w:ascii="仿宋_GB2312" w:eastAsia="仿宋_GB2312" w:hAnsi="宋体"/>
                <w:b/>
                <w:sz w:val="24"/>
              </w:rPr>
            </w:pPr>
            <w:r>
              <w:rPr>
                <w:rFonts w:ascii="仿宋_GB2312" w:eastAsia="仿宋_GB2312" w:hAnsi="宋体" w:hint="eastAsia"/>
                <w:b/>
                <w:sz w:val="24"/>
              </w:rPr>
              <w:t>资源名称</w:t>
            </w:r>
          </w:p>
        </w:tc>
        <w:tc>
          <w:tcPr>
            <w:tcW w:w="1220" w:type="dxa"/>
            <w:vAlign w:val="center"/>
          </w:tcPr>
          <w:p w:rsidR="002E057F" w:rsidRDefault="00585DB8">
            <w:pPr>
              <w:jc w:val="center"/>
              <w:rPr>
                <w:rFonts w:ascii="仿宋_GB2312" w:eastAsia="仿宋_GB2312" w:hAnsi="宋体"/>
                <w:b/>
                <w:sz w:val="24"/>
              </w:rPr>
            </w:pPr>
            <w:r>
              <w:rPr>
                <w:rFonts w:ascii="仿宋_GB2312" w:eastAsia="仿宋_GB2312" w:hAnsi="宋体" w:hint="eastAsia"/>
                <w:b/>
                <w:sz w:val="24"/>
              </w:rPr>
              <w:t>表现形式</w:t>
            </w:r>
          </w:p>
        </w:tc>
        <w:tc>
          <w:tcPr>
            <w:tcW w:w="1217" w:type="dxa"/>
            <w:vAlign w:val="center"/>
          </w:tcPr>
          <w:p w:rsidR="002E057F" w:rsidRDefault="00585DB8">
            <w:pPr>
              <w:jc w:val="center"/>
              <w:rPr>
                <w:rFonts w:ascii="仿宋_GB2312" w:eastAsia="仿宋_GB2312" w:hAnsi="宋体"/>
                <w:b/>
                <w:sz w:val="24"/>
              </w:rPr>
            </w:pPr>
            <w:r>
              <w:rPr>
                <w:rFonts w:ascii="仿宋_GB2312" w:eastAsia="仿宋_GB2312" w:hAnsi="宋体" w:hint="eastAsia"/>
                <w:b/>
                <w:sz w:val="24"/>
              </w:rPr>
              <w:t>资源数量</w:t>
            </w:r>
          </w:p>
        </w:tc>
        <w:tc>
          <w:tcPr>
            <w:tcW w:w="1227" w:type="dxa"/>
            <w:vAlign w:val="center"/>
          </w:tcPr>
          <w:p w:rsidR="002E057F" w:rsidRDefault="00585DB8">
            <w:pPr>
              <w:jc w:val="center"/>
              <w:rPr>
                <w:rFonts w:ascii="仿宋_GB2312" w:eastAsia="仿宋_GB2312" w:hAnsi="宋体"/>
                <w:b/>
                <w:sz w:val="24"/>
              </w:rPr>
            </w:pPr>
            <w:r>
              <w:rPr>
                <w:rFonts w:ascii="仿宋_GB2312" w:eastAsia="仿宋_GB2312" w:hAnsi="宋体" w:hint="eastAsia"/>
                <w:b/>
                <w:sz w:val="24"/>
              </w:rPr>
              <w:t>资源要求</w:t>
            </w:r>
          </w:p>
        </w:tc>
        <w:tc>
          <w:tcPr>
            <w:tcW w:w="1165" w:type="dxa"/>
            <w:vAlign w:val="center"/>
          </w:tcPr>
          <w:p w:rsidR="002E057F" w:rsidRDefault="00585DB8">
            <w:pPr>
              <w:jc w:val="center"/>
              <w:rPr>
                <w:rFonts w:ascii="仿宋_GB2312" w:eastAsia="仿宋_GB2312" w:hAnsi="宋体"/>
                <w:b/>
                <w:sz w:val="24"/>
              </w:rPr>
            </w:pPr>
            <w:r>
              <w:rPr>
                <w:rFonts w:ascii="仿宋_GB2312" w:eastAsia="仿宋_GB2312" w:hAnsi="宋体" w:hint="eastAsia"/>
                <w:b/>
                <w:sz w:val="24"/>
              </w:rPr>
              <w:t>完成时间</w:t>
            </w:r>
          </w:p>
        </w:tc>
      </w:tr>
      <w:tr w:rsidR="002E057F">
        <w:trPr>
          <w:trHeight w:val="227"/>
          <w:tblHeader/>
          <w:jc w:val="center"/>
        </w:trPr>
        <w:tc>
          <w:tcPr>
            <w:tcW w:w="647" w:type="dxa"/>
            <w:vMerge w:val="restart"/>
            <w:vAlign w:val="center"/>
          </w:tcPr>
          <w:p w:rsidR="002E057F" w:rsidRDefault="00585DB8">
            <w:pPr>
              <w:jc w:val="center"/>
              <w:rPr>
                <w:rFonts w:ascii="仿宋_GB2312" w:eastAsia="仿宋_GB2312" w:hAnsi="宋体"/>
                <w:sz w:val="24"/>
              </w:rPr>
            </w:pPr>
            <w:r>
              <w:rPr>
                <w:rFonts w:ascii="仿宋_GB2312" w:eastAsia="仿宋_GB2312" w:hAnsi="宋体" w:hint="eastAsia"/>
                <w:sz w:val="24"/>
              </w:rPr>
              <w:lastRenderedPageBreak/>
              <w:t>基本</w:t>
            </w:r>
          </w:p>
          <w:p w:rsidR="002E057F" w:rsidRDefault="00585DB8">
            <w:pPr>
              <w:jc w:val="center"/>
              <w:rPr>
                <w:rFonts w:ascii="仿宋_GB2312" w:eastAsia="仿宋_GB2312" w:hAnsi="宋体"/>
                <w:sz w:val="24"/>
              </w:rPr>
            </w:pPr>
            <w:r>
              <w:rPr>
                <w:rFonts w:ascii="仿宋_GB2312" w:eastAsia="仿宋_GB2312" w:hAnsi="宋体" w:hint="eastAsia"/>
                <w:sz w:val="24"/>
              </w:rPr>
              <w:t>资源</w:t>
            </w:r>
          </w:p>
        </w:tc>
        <w:tc>
          <w:tcPr>
            <w:tcW w:w="677" w:type="dxa"/>
            <w:vMerge w:val="restart"/>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风采</w:t>
            </w:r>
          </w:p>
          <w:p w:rsidR="002E057F" w:rsidRDefault="00585DB8">
            <w:pPr>
              <w:jc w:val="center"/>
              <w:rPr>
                <w:rFonts w:ascii="仿宋_GB2312" w:eastAsia="仿宋_GB2312" w:hAnsi="宋体"/>
                <w:sz w:val="24"/>
              </w:rPr>
            </w:pPr>
            <w:r>
              <w:rPr>
                <w:rFonts w:ascii="仿宋_GB2312" w:eastAsia="仿宋_GB2312" w:hAnsi="宋体" w:hint="eastAsia"/>
                <w:sz w:val="24"/>
              </w:rPr>
              <w:t>展示</w:t>
            </w:r>
          </w:p>
        </w:tc>
        <w:tc>
          <w:tcPr>
            <w:tcW w:w="202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赛项宣传片</w:t>
            </w:r>
          </w:p>
        </w:tc>
        <w:tc>
          <w:tcPr>
            <w:tcW w:w="1220"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视频</w:t>
            </w:r>
          </w:p>
        </w:tc>
        <w:tc>
          <w:tcPr>
            <w:tcW w:w="1217"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1</w:t>
            </w:r>
          </w:p>
        </w:tc>
        <w:tc>
          <w:tcPr>
            <w:tcW w:w="1227"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15分钟以上</w:t>
            </w:r>
          </w:p>
        </w:tc>
        <w:tc>
          <w:tcPr>
            <w:tcW w:w="1165" w:type="dxa"/>
            <w:vMerge w:val="restart"/>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竞赛结束后3-4个月</w:t>
            </w:r>
          </w:p>
        </w:tc>
      </w:tr>
      <w:tr w:rsidR="002E057F">
        <w:trPr>
          <w:trHeight w:val="70"/>
          <w:tblHeader/>
          <w:jc w:val="center"/>
        </w:trPr>
        <w:tc>
          <w:tcPr>
            <w:tcW w:w="647" w:type="dxa"/>
            <w:vMerge/>
          </w:tcPr>
          <w:p w:rsidR="002E057F" w:rsidRDefault="002E057F">
            <w:pPr>
              <w:rPr>
                <w:rFonts w:ascii="仿宋_GB2312" w:eastAsia="仿宋_GB2312" w:hAnsi="宋体"/>
                <w:sz w:val="24"/>
              </w:rPr>
            </w:pPr>
          </w:p>
        </w:tc>
        <w:tc>
          <w:tcPr>
            <w:tcW w:w="677" w:type="dxa"/>
            <w:vMerge/>
            <w:tcBorders>
              <w:top w:val="nil"/>
            </w:tcBorders>
            <w:vAlign w:val="center"/>
          </w:tcPr>
          <w:p w:rsidR="002E057F" w:rsidRDefault="002E057F">
            <w:pPr>
              <w:jc w:val="center"/>
              <w:rPr>
                <w:rFonts w:ascii="仿宋_GB2312" w:eastAsia="仿宋_GB2312" w:hAnsi="宋体"/>
                <w:sz w:val="24"/>
              </w:rPr>
            </w:pPr>
          </w:p>
        </w:tc>
        <w:tc>
          <w:tcPr>
            <w:tcW w:w="202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风采展示片</w:t>
            </w:r>
          </w:p>
        </w:tc>
        <w:tc>
          <w:tcPr>
            <w:tcW w:w="1220"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视频</w:t>
            </w:r>
          </w:p>
        </w:tc>
        <w:tc>
          <w:tcPr>
            <w:tcW w:w="1217"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1</w:t>
            </w:r>
          </w:p>
        </w:tc>
        <w:tc>
          <w:tcPr>
            <w:tcW w:w="1227"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10分钟以上</w:t>
            </w:r>
          </w:p>
        </w:tc>
        <w:tc>
          <w:tcPr>
            <w:tcW w:w="1165" w:type="dxa"/>
            <w:vMerge/>
            <w:vAlign w:val="center"/>
          </w:tcPr>
          <w:p w:rsidR="002E057F" w:rsidRDefault="002E057F">
            <w:pPr>
              <w:jc w:val="center"/>
              <w:rPr>
                <w:rFonts w:ascii="仿宋_GB2312" w:eastAsia="仿宋_GB2312" w:hAnsi="宋体"/>
                <w:sz w:val="24"/>
              </w:rPr>
            </w:pPr>
          </w:p>
        </w:tc>
      </w:tr>
      <w:tr w:rsidR="002E057F">
        <w:trPr>
          <w:trHeight w:val="70"/>
          <w:tblHeader/>
          <w:jc w:val="center"/>
        </w:trPr>
        <w:tc>
          <w:tcPr>
            <w:tcW w:w="647" w:type="dxa"/>
            <w:vMerge/>
          </w:tcPr>
          <w:p w:rsidR="002E057F" w:rsidRDefault="002E057F">
            <w:pPr>
              <w:rPr>
                <w:rFonts w:ascii="仿宋_GB2312" w:eastAsia="仿宋_GB2312" w:hAnsi="宋体"/>
                <w:sz w:val="24"/>
              </w:rPr>
            </w:pPr>
          </w:p>
        </w:tc>
        <w:tc>
          <w:tcPr>
            <w:tcW w:w="677"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技能</w:t>
            </w:r>
          </w:p>
          <w:p w:rsidR="002E057F" w:rsidRDefault="00585DB8">
            <w:pPr>
              <w:jc w:val="center"/>
              <w:rPr>
                <w:rFonts w:ascii="仿宋_GB2312" w:eastAsia="仿宋_GB2312" w:hAnsi="宋体"/>
                <w:sz w:val="24"/>
              </w:rPr>
            </w:pPr>
            <w:r>
              <w:rPr>
                <w:rFonts w:ascii="仿宋_GB2312" w:eastAsia="仿宋_GB2312" w:hAnsi="宋体" w:hint="eastAsia"/>
                <w:sz w:val="24"/>
              </w:rPr>
              <w:t>概要</w:t>
            </w:r>
          </w:p>
        </w:tc>
        <w:tc>
          <w:tcPr>
            <w:tcW w:w="202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技能介绍</w:t>
            </w:r>
          </w:p>
          <w:p w:rsidR="002E057F" w:rsidRDefault="00585DB8">
            <w:pPr>
              <w:jc w:val="center"/>
              <w:rPr>
                <w:rFonts w:ascii="仿宋_GB2312" w:eastAsia="仿宋_GB2312" w:hAnsi="宋体"/>
                <w:sz w:val="24"/>
              </w:rPr>
            </w:pPr>
            <w:r>
              <w:rPr>
                <w:rFonts w:ascii="仿宋_GB2312" w:eastAsia="仿宋_GB2312" w:hAnsi="宋体" w:hint="eastAsia"/>
                <w:sz w:val="24"/>
              </w:rPr>
              <w:t>技能要点</w:t>
            </w:r>
          </w:p>
          <w:p w:rsidR="002E057F" w:rsidRDefault="00585DB8">
            <w:pPr>
              <w:jc w:val="center"/>
              <w:rPr>
                <w:rFonts w:ascii="仿宋_GB2312" w:eastAsia="仿宋_GB2312" w:hAnsi="宋体"/>
                <w:sz w:val="24"/>
              </w:rPr>
            </w:pPr>
            <w:r>
              <w:rPr>
                <w:rFonts w:ascii="仿宋_GB2312" w:eastAsia="仿宋_GB2312" w:hAnsi="宋体" w:hint="eastAsia"/>
                <w:sz w:val="24"/>
              </w:rPr>
              <w:t>评价指标</w:t>
            </w:r>
          </w:p>
        </w:tc>
        <w:tc>
          <w:tcPr>
            <w:tcW w:w="1220"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文本文档</w:t>
            </w:r>
          </w:p>
        </w:tc>
        <w:tc>
          <w:tcPr>
            <w:tcW w:w="1217"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1</w:t>
            </w:r>
          </w:p>
        </w:tc>
        <w:tc>
          <w:tcPr>
            <w:tcW w:w="1227" w:type="dxa"/>
            <w:vAlign w:val="center"/>
          </w:tcPr>
          <w:p w:rsidR="002E057F" w:rsidRDefault="002E057F">
            <w:pPr>
              <w:jc w:val="center"/>
              <w:rPr>
                <w:rFonts w:ascii="仿宋_GB2312" w:eastAsia="仿宋_GB2312" w:hAnsi="宋体"/>
                <w:sz w:val="24"/>
              </w:rPr>
            </w:pPr>
          </w:p>
        </w:tc>
        <w:tc>
          <w:tcPr>
            <w:tcW w:w="1165" w:type="dxa"/>
            <w:vMerge/>
            <w:vAlign w:val="center"/>
          </w:tcPr>
          <w:p w:rsidR="002E057F" w:rsidRDefault="002E057F">
            <w:pPr>
              <w:jc w:val="center"/>
              <w:rPr>
                <w:rFonts w:ascii="仿宋_GB2312" w:eastAsia="仿宋_GB2312" w:hAnsi="宋体"/>
                <w:sz w:val="24"/>
              </w:rPr>
            </w:pPr>
          </w:p>
        </w:tc>
      </w:tr>
      <w:tr w:rsidR="002E057F">
        <w:trPr>
          <w:trHeight w:val="300"/>
          <w:tblHeader/>
          <w:jc w:val="center"/>
        </w:trPr>
        <w:tc>
          <w:tcPr>
            <w:tcW w:w="647" w:type="dxa"/>
            <w:vMerge/>
          </w:tcPr>
          <w:p w:rsidR="002E057F" w:rsidRDefault="002E057F">
            <w:pPr>
              <w:rPr>
                <w:rFonts w:ascii="仿宋_GB2312" w:eastAsia="仿宋_GB2312" w:hAnsi="宋体"/>
                <w:sz w:val="24"/>
              </w:rPr>
            </w:pPr>
          </w:p>
        </w:tc>
        <w:tc>
          <w:tcPr>
            <w:tcW w:w="677" w:type="dxa"/>
            <w:vMerge w:val="restart"/>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教学</w:t>
            </w:r>
          </w:p>
          <w:p w:rsidR="002E057F" w:rsidRDefault="00585DB8">
            <w:pPr>
              <w:jc w:val="center"/>
              <w:rPr>
                <w:rFonts w:ascii="仿宋_GB2312" w:eastAsia="仿宋_GB2312" w:hAnsi="宋体"/>
                <w:sz w:val="24"/>
              </w:rPr>
            </w:pPr>
            <w:r>
              <w:rPr>
                <w:rFonts w:ascii="仿宋_GB2312" w:eastAsia="仿宋_GB2312" w:hAnsi="宋体" w:hint="eastAsia"/>
                <w:sz w:val="24"/>
              </w:rPr>
              <w:t>资源</w:t>
            </w:r>
          </w:p>
        </w:tc>
        <w:tc>
          <w:tcPr>
            <w:tcW w:w="202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实训案例库</w:t>
            </w:r>
          </w:p>
        </w:tc>
        <w:tc>
          <w:tcPr>
            <w:tcW w:w="1220"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文本文档</w:t>
            </w:r>
          </w:p>
        </w:tc>
        <w:tc>
          <w:tcPr>
            <w:tcW w:w="1217"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6</w:t>
            </w:r>
          </w:p>
        </w:tc>
        <w:tc>
          <w:tcPr>
            <w:tcW w:w="1227" w:type="dxa"/>
            <w:vAlign w:val="center"/>
          </w:tcPr>
          <w:p w:rsidR="002E057F" w:rsidRDefault="002E057F">
            <w:pPr>
              <w:jc w:val="center"/>
              <w:rPr>
                <w:rFonts w:ascii="仿宋_GB2312" w:eastAsia="仿宋_GB2312" w:hAnsi="宋体"/>
                <w:sz w:val="24"/>
              </w:rPr>
            </w:pPr>
          </w:p>
        </w:tc>
        <w:tc>
          <w:tcPr>
            <w:tcW w:w="1165" w:type="dxa"/>
            <w:vMerge/>
            <w:vAlign w:val="center"/>
          </w:tcPr>
          <w:p w:rsidR="002E057F" w:rsidRDefault="002E057F">
            <w:pPr>
              <w:jc w:val="center"/>
              <w:rPr>
                <w:rFonts w:ascii="仿宋_GB2312" w:eastAsia="仿宋_GB2312" w:hAnsi="宋体"/>
                <w:sz w:val="24"/>
              </w:rPr>
            </w:pPr>
          </w:p>
        </w:tc>
      </w:tr>
      <w:tr w:rsidR="002E057F">
        <w:trPr>
          <w:trHeight w:val="300"/>
          <w:tblHeader/>
          <w:jc w:val="center"/>
        </w:trPr>
        <w:tc>
          <w:tcPr>
            <w:tcW w:w="647" w:type="dxa"/>
            <w:vMerge/>
          </w:tcPr>
          <w:p w:rsidR="002E057F" w:rsidRDefault="002E057F">
            <w:pPr>
              <w:rPr>
                <w:rFonts w:ascii="仿宋_GB2312" w:eastAsia="仿宋_GB2312" w:hAnsi="宋体"/>
                <w:sz w:val="24"/>
              </w:rPr>
            </w:pPr>
          </w:p>
        </w:tc>
        <w:tc>
          <w:tcPr>
            <w:tcW w:w="677" w:type="dxa"/>
            <w:vMerge/>
            <w:vAlign w:val="center"/>
          </w:tcPr>
          <w:p w:rsidR="002E057F" w:rsidRDefault="002E057F">
            <w:pPr>
              <w:jc w:val="center"/>
              <w:rPr>
                <w:rFonts w:ascii="仿宋_GB2312" w:eastAsia="仿宋_GB2312" w:hAnsi="宋体"/>
                <w:sz w:val="24"/>
              </w:rPr>
            </w:pPr>
          </w:p>
        </w:tc>
        <w:tc>
          <w:tcPr>
            <w:tcW w:w="202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外贸业务能力B2B模块试题集</w:t>
            </w:r>
          </w:p>
        </w:tc>
        <w:tc>
          <w:tcPr>
            <w:tcW w:w="1220"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文本文档</w:t>
            </w:r>
          </w:p>
        </w:tc>
        <w:tc>
          <w:tcPr>
            <w:tcW w:w="1217"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10</w:t>
            </w:r>
          </w:p>
        </w:tc>
        <w:tc>
          <w:tcPr>
            <w:tcW w:w="1227" w:type="dxa"/>
            <w:vAlign w:val="center"/>
          </w:tcPr>
          <w:p w:rsidR="002E057F" w:rsidRDefault="002E057F">
            <w:pPr>
              <w:jc w:val="center"/>
              <w:rPr>
                <w:rFonts w:ascii="仿宋_GB2312" w:eastAsia="仿宋_GB2312" w:hAnsi="宋体"/>
                <w:sz w:val="24"/>
              </w:rPr>
            </w:pPr>
          </w:p>
        </w:tc>
        <w:tc>
          <w:tcPr>
            <w:tcW w:w="1165" w:type="dxa"/>
            <w:vMerge/>
            <w:vAlign w:val="center"/>
          </w:tcPr>
          <w:p w:rsidR="002E057F" w:rsidRDefault="002E057F">
            <w:pPr>
              <w:jc w:val="center"/>
              <w:rPr>
                <w:rFonts w:ascii="仿宋_GB2312" w:eastAsia="仿宋_GB2312" w:hAnsi="宋体"/>
                <w:sz w:val="24"/>
              </w:rPr>
            </w:pPr>
          </w:p>
        </w:tc>
      </w:tr>
      <w:tr w:rsidR="002E057F">
        <w:trPr>
          <w:trHeight w:val="300"/>
          <w:tblHeader/>
          <w:jc w:val="center"/>
        </w:trPr>
        <w:tc>
          <w:tcPr>
            <w:tcW w:w="647" w:type="dxa"/>
            <w:vMerge/>
          </w:tcPr>
          <w:p w:rsidR="002E057F" w:rsidRDefault="002E057F">
            <w:pPr>
              <w:rPr>
                <w:rFonts w:ascii="仿宋_GB2312" w:eastAsia="仿宋_GB2312" w:hAnsi="宋体"/>
                <w:sz w:val="24"/>
              </w:rPr>
            </w:pPr>
          </w:p>
        </w:tc>
        <w:tc>
          <w:tcPr>
            <w:tcW w:w="677" w:type="dxa"/>
            <w:vMerge/>
            <w:vAlign w:val="center"/>
          </w:tcPr>
          <w:p w:rsidR="002E057F" w:rsidRDefault="002E057F">
            <w:pPr>
              <w:jc w:val="center"/>
              <w:rPr>
                <w:rFonts w:ascii="仿宋_GB2312" w:eastAsia="仿宋_GB2312" w:hAnsi="宋体"/>
                <w:sz w:val="24"/>
              </w:rPr>
            </w:pPr>
          </w:p>
        </w:tc>
        <w:tc>
          <w:tcPr>
            <w:tcW w:w="202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外贸业务能力B2C模块试题集</w:t>
            </w:r>
          </w:p>
        </w:tc>
        <w:tc>
          <w:tcPr>
            <w:tcW w:w="1220"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文本文档</w:t>
            </w:r>
          </w:p>
        </w:tc>
        <w:tc>
          <w:tcPr>
            <w:tcW w:w="1217"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10</w:t>
            </w:r>
          </w:p>
        </w:tc>
        <w:tc>
          <w:tcPr>
            <w:tcW w:w="1227" w:type="dxa"/>
            <w:vAlign w:val="center"/>
          </w:tcPr>
          <w:p w:rsidR="002E057F" w:rsidRDefault="002E057F">
            <w:pPr>
              <w:jc w:val="center"/>
              <w:rPr>
                <w:rFonts w:ascii="仿宋_GB2312" w:eastAsia="仿宋_GB2312" w:hAnsi="宋体"/>
                <w:sz w:val="24"/>
              </w:rPr>
            </w:pPr>
          </w:p>
        </w:tc>
        <w:tc>
          <w:tcPr>
            <w:tcW w:w="1165" w:type="dxa"/>
            <w:vMerge/>
            <w:vAlign w:val="center"/>
          </w:tcPr>
          <w:p w:rsidR="002E057F" w:rsidRDefault="002E057F">
            <w:pPr>
              <w:jc w:val="center"/>
              <w:rPr>
                <w:rFonts w:ascii="仿宋_GB2312" w:eastAsia="仿宋_GB2312" w:hAnsi="宋体"/>
                <w:sz w:val="24"/>
              </w:rPr>
            </w:pPr>
          </w:p>
        </w:tc>
      </w:tr>
      <w:tr w:rsidR="002E057F">
        <w:trPr>
          <w:trHeight w:val="300"/>
          <w:tblHeader/>
          <w:jc w:val="center"/>
        </w:trPr>
        <w:tc>
          <w:tcPr>
            <w:tcW w:w="647" w:type="dxa"/>
            <w:vMerge/>
          </w:tcPr>
          <w:p w:rsidR="002E057F" w:rsidRDefault="002E057F">
            <w:pPr>
              <w:rPr>
                <w:rFonts w:ascii="仿宋_GB2312" w:eastAsia="仿宋_GB2312" w:hAnsi="宋体"/>
                <w:sz w:val="24"/>
              </w:rPr>
            </w:pPr>
          </w:p>
        </w:tc>
        <w:tc>
          <w:tcPr>
            <w:tcW w:w="677" w:type="dxa"/>
            <w:vMerge/>
            <w:vAlign w:val="center"/>
          </w:tcPr>
          <w:p w:rsidR="002E057F" w:rsidRDefault="002E057F">
            <w:pPr>
              <w:jc w:val="center"/>
              <w:rPr>
                <w:rFonts w:ascii="仿宋_GB2312" w:eastAsia="仿宋_GB2312" w:hAnsi="宋体"/>
                <w:sz w:val="24"/>
              </w:rPr>
            </w:pPr>
          </w:p>
        </w:tc>
        <w:tc>
          <w:tcPr>
            <w:tcW w:w="202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外贸跟单能力模块试题集</w:t>
            </w:r>
          </w:p>
        </w:tc>
        <w:tc>
          <w:tcPr>
            <w:tcW w:w="1220"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文本文档</w:t>
            </w:r>
          </w:p>
        </w:tc>
        <w:tc>
          <w:tcPr>
            <w:tcW w:w="1217"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10</w:t>
            </w:r>
          </w:p>
        </w:tc>
        <w:tc>
          <w:tcPr>
            <w:tcW w:w="1227" w:type="dxa"/>
            <w:vAlign w:val="center"/>
          </w:tcPr>
          <w:p w:rsidR="002E057F" w:rsidRDefault="002E057F">
            <w:pPr>
              <w:jc w:val="center"/>
              <w:rPr>
                <w:rFonts w:ascii="仿宋_GB2312" w:eastAsia="仿宋_GB2312" w:hAnsi="宋体"/>
                <w:sz w:val="24"/>
              </w:rPr>
            </w:pPr>
          </w:p>
        </w:tc>
        <w:tc>
          <w:tcPr>
            <w:tcW w:w="1165" w:type="dxa"/>
            <w:vMerge/>
            <w:vAlign w:val="center"/>
          </w:tcPr>
          <w:p w:rsidR="002E057F" w:rsidRDefault="002E057F">
            <w:pPr>
              <w:jc w:val="center"/>
              <w:rPr>
                <w:rFonts w:ascii="仿宋_GB2312" w:eastAsia="仿宋_GB2312" w:hAnsi="宋体"/>
                <w:sz w:val="24"/>
              </w:rPr>
            </w:pPr>
          </w:p>
        </w:tc>
      </w:tr>
      <w:tr w:rsidR="002E057F">
        <w:trPr>
          <w:trHeight w:val="300"/>
          <w:tblHeader/>
          <w:jc w:val="center"/>
        </w:trPr>
        <w:tc>
          <w:tcPr>
            <w:tcW w:w="647" w:type="dxa"/>
            <w:vMerge/>
          </w:tcPr>
          <w:p w:rsidR="002E057F" w:rsidRDefault="002E057F">
            <w:pPr>
              <w:rPr>
                <w:rFonts w:ascii="仿宋_GB2312" w:eastAsia="仿宋_GB2312" w:hAnsi="宋体"/>
                <w:sz w:val="24"/>
              </w:rPr>
            </w:pPr>
          </w:p>
        </w:tc>
        <w:tc>
          <w:tcPr>
            <w:tcW w:w="677" w:type="dxa"/>
            <w:vMerge/>
          </w:tcPr>
          <w:p w:rsidR="002E057F" w:rsidRDefault="002E057F">
            <w:pPr>
              <w:rPr>
                <w:rFonts w:ascii="仿宋_GB2312" w:eastAsia="仿宋_GB2312" w:hAnsi="宋体"/>
                <w:sz w:val="24"/>
              </w:rPr>
            </w:pPr>
          </w:p>
        </w:tc>
        <w:tc>
          <w:tcPr>
            <w:tcW w:w="2029"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外贸英语沟通能力模块试题集</w:t>
            </w:r>
          </w:p>
        </w:tc>
        <w:tc>
          <w:tcPr>
            <w:tcW w:w="1220"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文本文档</w:t>
            </w:r>
          </w:p>
        </w:tc>
        <w:tc>
          <w:tcPr>
            <w:tcW w:w="1217"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10</w:t>
            </w:r>
          </w:p>
        </w:tc>
        <w:tc>
          <w:tcPr>
            <w:tcW w:w="1227" w:type="dxa"/>
            <w:vAlign w:val="center"/>
          </w:tcPr>
          <w:p w:rsidR="002E057F" w:rsidRDefault="002E057F">
            <w:pPr>
              <w:jc w:val="center"/>
              <w:rPr>
                <w:rFonts w:ascii="仿宋_GB2312" w:eastAsia="仿宋_GB2312" w:hAnsi="宋体"/>
                <w:sz w:val="24"/>
              </w:rPr>
            </w:pPr>
          </w:p>
        </w:tc>
        <w:tc>
          <w:tcPr>
            <w:tcW w:w="1165" w:type="dxa"/>
            <w:vMerge/>
            <w:vAlign w:val="center"/>
          </w:tcPr>
          <w:p w:rsidR="002E057F" w:rsidRDefault="002E057F">
            <w:pPr>
              <w:jc w:val="center"/>
              <w:rPr>
                <w:rFonts w:ascii="仿宋_GB2312" w:eastAsia="仿宋_GB2312" w:hAnsi="宋体"/>
                <w:sz w:val="24"/>
              </w:rPr>
            </w:pPr>
          </w:p>
        </w:tc>
      </w:tr>
      <w:tr w:rsidR="002E057F">
        <w:trPr>
          <w:trHeight w:val="300"/>
          <w:tblHeader/>
          <w:jc w:val="center"/>
        </w:trPr>
        <w:tc>
          <w:tcPr>
            <w:tcW w:w="647" w:type="dxa"/>
            <w:vMerge w:val="restart"/>
            <w:tcBorders>
              <w:top w:val="nil"/>
            </w:tcBorders>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拓展</w:t>
            </w:r>
          </w:p>
          <w:p w:rsidR="002E057F" w:rsidRDefault="00585DB8">
            <w:pPr>
              <w:jc w:val="center"/>
              <w:rPr>
                <w:rFonts w:ascii="仿宋_GB2312" w:eastAsia="仿宋_GB2312" w:hAnsi="宋体"/>
                <w:sz w:val="24"/>
              </w:rPr>
            </w:pPr>
            <w:r>
              <w:rPr>
                <w:rFonts w:ascii="仿宋_GB2312" w:eastAsia="仿宋_GB2312" w:hAnsi="宋体" w:hint="eastAsia"/>
                <w:sz w:val="24"/>
              </w:rPr>
              <w:t>资源</w:t>
            </w:r>
          </w:p>
        </w:tc>
        <w:tc>
          <w:tcPr>
            <w:tcW w:w="2706" w:type="dxa"/>
            <w:gridSpan w:val="2"/>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优秀指导教师访谈</w:t>
            </w:r>
          </w:p>
        </w:tc>
        <w:tc>
          <w:tcPr>
            <w:tcW w:w="1220"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视频</w:t>
            </w:r>
          </w:p>
        </w:tc>
        <w:tc>
          <w:tcPr>
            <w:tcW w:w="1217"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2</w:t>
            </w:r>
          </w:p>
        </w:tc>
        <w:tc>
          <w:tcPr>
            <w:tcW w:w="1227" w:type="dxa"/>
            <w:vAlign w:val="center"/>
          </w:tcPr>
          <w:p w:rsidR="002E057F" w:rsidRDefault="002E057F">
            <w:pPr>
              <w:jc w:val="center"/>
              <w:rPr>
                <w:rFonts w:ascii="仿宋_GB2312" w:eastAsia="仿宋_GB2312" w:hAnsi="宋体"/>
                <w:sz w:val="24"/>
              </w:rPr>
            </w:pPr>
          </w:p>
        </w:tc>
        <w:tc>
          <w:tcPr>
            <w:tcW w:w="1165" w:type="dxa"/>
            <w:vMerge/>
            <w:vAlign w:val="center"/>
          </w:tcPr>
          <w:p w:rsidR="002E057F" w:rsidRDefault="002E057F">
            <w:pPr>
              <w:jc w:val="center"/>
              <w:rPr>
                <w:rFonts w:ascii="仿宋_GB2312" w:eastAsia="仿宋_GB2312" w:hAnsi="宋体"/>
                <w:sz w:val="24"/>
              </w:rPr>
            </w:pPr>
          </w:p>
        </w:tc>
      </w:tr>
      <w:tr w:rsidR="002E057F">
        <w:trPr>
          <w:trHeight w:val="300"/>
          <w:tblHeader/>
          <w:jc w:val="center"/>
        </w:trPr>
        <w:tc>
          <w:tcPr>
            <w:tcW w:w="647" w:type="dxa"/>
            <w:vMerge/>
          </w:tcPr>
          <w:p w:rsidR="002E057F" w:rsidRDefault="002E057F">
            <w:pPr>
              <w:rPr>
                <w:rFonts w:ascii="仿宋_GB2312" w:eastAsia="仿宋_GB2312" w:hAnsi="宋体"/>
                <w:sz w:val="24"/>
              </w:rPr>
            </w:pPr>
          </w:p>
        </w:tc>
        <w:tc>
          <w:tcPr>
            <w:tcW w:w="2706" w:type="dxa"/>
            <w:gridSpan w:val="2"/>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优秀选手访谈</w:t>
            </w:r>
          </w:p>
        </w:tc>
        <w:tc>
          <w:tcPr>
            <w:tcW w:w="1220"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视频</w:t>
            </w:r>
          </w:p>
        </w:tc>
        <w:tc>
          <w:tcPr>
            <w:tcW w:w="1217"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3</w:t>
            </w:r>
          </w:p>
        </w:tc>
        <w:tc>
          <w:tcPr>
            <w:tcW w:w="1227" w:type="dxa"/>
            <w:vAlign w:val="center"/>
          </w:tcPr>
          <w:p w:rsidR="002E057F" w:rsidRDefault="002E057F">
            <w:pPr>
              <w:jc w:val="center"/>
              <w:rPr>
                <w:rFonts w:ascii="仿宋_GB2312" w:eastAsia="仿宋_GB2312" w:hAnsi="宋体"/>
                <w:sz w:val="24"/>
              </w:rPr>
            </w:pPr>
          </w:p>
        </w:tc>
        <w:tc>
          <w:tcPr>
            <w:tcW w:w="1165" w:type="dxa"/>
            <w:vMerge/>
            <w:vAlign w:val="center"/>
          </w:tcPr>
          <w:p w:rsidR="002E057F" w:rsidRDefault="002E057F">
            <w:pPr>
              <w:jc w:val="center"/>
              <w:rPr>
                <w:rFonts w:ascii="仿宋_GB2312" w:eastAsia="仿宋_GB2312" w:hAnsi="宋体"/>
                <w:sz w:val="24"/>
              </w:rPr>
            </w:pPr>
          </w:p>
        </w:tc>
      </w:tr>
      <w:tr w:rsidR="002E057F">
        <w:trPr>
          <w:trHeight w:val="300"/>
          <w:tblHeader/>
          <w:jc w:val="center"/>
        </w:trPr>
        <w:tc>
          <w:tcPr>
            <w:tcW w:w="647" w:type="dxa"/>
            <w:vMerge/>
          </w:tcPr>
          <w:p w:rsidR="002E057F" w:rsidRDefault="002E057F">
            <w:pPr>
              <w:rPr>
                <w:rFonts w:ascii="仿宋_GB2312" w:eastAsia="仿宋_GB2312" w:hAnsi="宋体"/>
                <w:sz w:val="24"/>
              </w:rPr>
            </w:pPr>
          </w:p>
        </w:tc>
        <w:tc>
          <w:tcPr>
            <w:tcW w:w="2706" w:type="dxa"/>
            <w:gridSpan w:val="2"/>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举办配套行业赛事，提高学生参与度</w:t>
            </w:r>
          </w:p>
        </w:tc>
        <w:tc>
          <w:tcPr>
            <w:tcW w:w="1220"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网络赛</w:t>
            </w:r>
          </w:p>
        </w:tc>
        <w:tc>
          <w:tcPr>
            <w:tcW w:w="1217" w:type="dxa"/>
            <w:vAlign w:val="center"/>
          </w:tcPr>
          <w:p w:rsidR="002E057F" w:rsidRDefault="002E057F">
            <w:pPr>
              <w:jc w:val="center"/>
              <w:rPr>
                <w:rFonts w:ascii="仿宋_GB2312" w:eastAsia="仿宋_GB2312" w:hAnsi="宋体"/>
                <w:sz w:val="24"/>
              </w:rPr>
            </w:pPr>
          </w:p>
        </w:tc>
        <w:tc>
          <w:tcPr>
            <w:tcW w:w="1227" w:type="dxa"/>
            <w:vAlign w:val="center"/>
          </w:tcPr>
          <w:p w:rsidR="002E057F" w:rsidRDefault="002E057F">
            <w:pPr>
              <w:jc w:val="center"/>
              <w:rPr>
                <w:rFonts w:ascii="仿宋_GB2312" w:eastAsia="仿宋_GB2312" w:hAnsi="宋体"/>
                <w:sz w:val="24"/>
              </w:rPr>
            </w:pPr>
          </w:p>
        </w:tc>
        <w:tc>
          <w:tcPr>
            <w:tcW w:w="1165" w:type="dxa"/>
            <w:vAlign w:val="center"/>
          </w:tcPr>
          <w:p w:rsidR="002E057F" w:rsidRDefault="00585DB8">
            <w:pPr>
              <w:jc w:val="center"/>
              <w:rPr>
                <w:rFonts w:ascii="仿宋_GB2312" w:eastAsia="仿宋_GB2312" w:hAnsi="宋体"/>
                <w:sz w:val="24"/>
              </w:rPr>
            </w:pPr>
            <w:r>
              <w:rPr>
                <w:rFonts w:ascii="仿宋_GB2312" w:eastAsia="仿宋_GB2312" w:hAnsi="宋体" w:hint="eastAsia"/>
                <w:sz w:val="24"/>
              </w:rPr>
              <w:t>2018.4</w:t>
            </w:r>
          </w:p>
          <w:p w:rsidR="002E057F" w:rsidRDefault="00585DB8">
            <w:pPr>
              <w:jc w:val="center"/>
              <w:rPr>
                <w:rFonts w:ascii="仿宋_GB2312" w:eastAsia="仿宋_GB2312" w:hAnsi="宋体"/>
                <w:sz w:val="24"/>
              </w:rPr>
            </w:pPr>
            <w:r>
              <w:rPr>
                <w:rFonts w:ascii="仿宋_GB2312" w:eastAsia="仿宋_GB2312" w:hAnsi="宋体" w:hint="eastAsia"/>
                <w:sz w:val="24"/>
              </w:rPr>
              <w:t>2018.11</w:t>
            </w:r>
          </w:p>
        </w:tc>
      </w:tr>
    </w:tbl>
    <w:p w:rsidR="002E057F" w:rsidRDefault="002E057F">
      <w:pPr>
        <w:spacing w:line="560" w:lineRule="exact"/>
        <w:rPr>
          <w:rFonts w:ascii="仿宋_GB2312" w:eastAsia="仿宋_GB2312" w:hAnsi="Arial Narrow" w:cs="宋体"/>
          <w:sz w:val="28"/>
          <w:szCs w:val="28"/>
        </w:rPr>
      </w:pPr>
    </w:p>
    <w:sectPr w:rsidR="002E057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486" w:rsidRDefault="009A5486">
      <w:r>
        <w:separator/>
      </w:r>
    </w:p>
  </w:endnote>
  <w:endnote w:type="continuationSeparator" w:id="0">
    <w:p w:rsidR="009A5486" w:rsidRDefault="009A5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OEEEEV+FZHTJW--GB1-0">
    <w:altName w:val="宋体"/>
    <w:charset w:val="86"/>
    <w:family w:val="roma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DB8" w:rsidRDefault="00585DB8">
    <w:pPr>
      <w:pStyle w:val="a5"/>
      <w:jc w:val="center"/>
    </w:pPr>
    <w:r>
      <w:fldChar w:fldCharType="begin"/>
    </w:r>
    <w:r>
      <w:instrText xml:space="preserve"> PAGE   \* MERGEFORMAT </w:instrText>
    </w:r>
    <w:r>
      <w:fldChar w:fldCharType="separate"/>
    </w:r>
    <w:r w:rsidR="00C30585" w:rsidRPr="00C30585">
      <w:rPr>
        <w:noProof/>
        <w:lang w:val="zh-CN"/>
      </w:rPr>
      <w:t>45</w:t>
    </w:r>
    <w:r>
      <w:rPr>
        <w:lang w:val="zh-CN"/>
      </w:rPr>
      <w:fldChar w:fldCharType="end"/>
    </w:r>
  </w:p>
  <w:p w:rsidR="00585DB8" w:rsidRDefault="00585DB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486" w:rsidRDefault="009A5486">
      <w:r>
        <w:separator/>
      </w:r>
    </w:p>
  </w:footnote>
  <w:footnote w:type="continuationSeparator" w:id="0">
    <w:p w:rsidR="009A5486" w:rsidRDefault="009A54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AD4920"/>
    <w:multiLevelType w:val="singleLevel"/>
    <w:tmpl w:val="5AAD4920"/>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27474"/>
    <w:rsid w:val="00001755"/>
    <w:rsid w:val="000152AC"/>
    <w:rsid w:val="000365BB"/>
    <w:rsid w:val="00040853"/>
    <w:rsid w:val="00041AF6"/>
    <w:rsid w:val="000439AE"/>
    <w:rsid w:val="00044D88"/>
    <w:rsid w:val="00047837"/>
    <w:rsid w:val="00054D30"/>
    <w:rsid w:val="000957C3"/>
    <w:rsid w:val="000A11CB"/>
    <w:rsid w:val="000A270D"/>
    <w:rsid w:val="000B0177"/>
    <w:rsid w:val="000B5CDC"/>
    <w:rsid w:val="000C366F"/>
    <w:rsid w:val="000C76BF"/>
    <w:rsid w:val="001035DE"/>
    <w:rsid w:val="0011551C"/>
    <w:rsid w:val="00120905"/>
    <w:rsid w:val="001239D3"/>
    <w:rsid w:val="00131C37"/>
    <w:rsid w:val="00147D15"/>
    <w:rsid w:val="00150C21"/>
    <w:rsid w:val="00175625"/>
    <w:rsid w:val="001858BD"/>
    <w:rsid w:val="001873C7"/>
    <w:rsid w:val="00192C27"/>
    <w:rsid w:val="001A081E"/>
    <w:rsid w:val="001A7EE9"/>
    <w:rsid w:val="001C69AB"/>
    <w:rsid w:val="001E67A3"/>
    <w:rsid w:val="001E7884"/>
    <w:rsid w:val="001F6D5A"/>
    <w:rsid w:val="00211616"/>
    <w:rsid w:val="00217A02"/>
    <w:rsid w:val="0022215E"/>
    <w:rsid w:val="00241528"/>
    <w:rsid w:val="00267819"/>
    <w:rsid w:val="00285E4F"/>
    <w:rsid w:val="00287E4B"/>
    <w:rsid w:val="00297AE5"/>
    <w:rsid w:val="002A6ECB"/>
    <w:rsid w:val="002B1ED2"/>
    <w:rsid w:val="002D5339"/>
    <w:rsid w:val="002E057F"/>
    <w:rsid w:val="002E3D3E"/>
    <w:rsid w:val="002F4EA9"/>
    <w:rsid w:val="00305021"/>
    <w:rsid w:val="00311CCF"/>
    <w:rsid w:val="00316169"/>
    <w:rsid w:val="00327F4D"/>
    <w:rsid w:val="00330DD5"/>
    <w:rsid w:val="00330EA2"/>
    <w:rsid w:val="0034423E"/>
    <w:rsid w:val="0034489E"/>
    <w:rsid w:val="0036123D"/>
    <w:rsid w:val="003837CD"/>
    <w:rsid w:val="003C3AF9"/>
    <w:rsid w:val="003D2062"/>
    <w:rsid w:val="004008AE"/>
    <w:rsid w:val="004021C1"/>
    <w:rsid w:val="00402C8D"/>
    <w:rsid w:val="00405BAD"/>
    <w:rsid w:val="0041246E"/>
    <w:rsid w:val="0043221C"/>
    <w:rsid w:val="00432BF6"/>
    <w:rsid w:val="00433E96"/>
    <w:rsid w:val="00434C1C"/>
    <w:rsid w:val="00444719"/>
    <w:rsid w:val="00446DA3"/>
    <w:rsid w:val="004473A4"/>
    <w:rsid w:val="00447A1B"/>
    <w:rsid w:val="00464226"/>
    <w:rsid w:val="00485304"/>
    <w:rsid w:val="004A5C44"/>
    <w:rsid w:val="004B1CED"/>
    <w:rsid w:val="004C3010"/>
    <w:rsid w:val="004C4537"/>
    <w:rsid w:val="004D0232"/>
    <w:rsid w:val="004D0B20"/>
    <w:rsid w:val="00521DF2"/>
    <w:rsid w:val="00527474"/>
    <w:rsid w:val="00545260"/>
    <w:rsid w:val="005643E2"/>
    <w:rsid w:val="00580F41"/>
    <w:rsid w:val="00585DB8"/>
    <w:rsid w:val="00586F53"/>
    <w:rsid w:val="005A50C6"/>
    <w:rsid w:val="005D012E"/>
    <w:rsid w:val="005D212E"/>
    <w:rsid w:val="0060395A"/>
    <w:rsid w:val="00605CA5"/>
    <w:rsid w:val="0064284F"/>
    <w:rsid w:val="00646C98"/>
    <w:rsid w:val="0065619B"/>
    <w:rsid w:val="00667EB1"/>
    <w:rsid w:val="00671EF4"/>
    <w:rsid w:val="006751A9"/>
    <w:rsid w:val="0067590C"/>
    <w:rsid w:val="006A50AB"/>
    <w:rsid w:val="006B07B4"/>
    <w:rsid w:val="006B1BCB"/>
    <w:rsid w:val="006E1AAB"/>
    <w:rsid w:val="006F37AF"/>
    <w:rsid w:val="00717349"/>
    <w:rsid w:val="00743077"/>
    <w:rsid w:val="0074333E"/>
    <w:rsid w:val="00754AFB"/>
    <w:rsid w:val="00761FC5"/>
    <w:rsid w:val="007979C6"/>
    <w:rsid w:val="007A6BE4"/>
    <w:rsid w:val="007B3FB3"/>
    <w:rsid w:val="007C0690"/>
    <w:rsid w:val="007C06E8"/>
    <w:rsid w:val="007D0DC4"/>
    <w:rsid w:val="007D2BCD"/>
    <w:rsid w:val="007D7B48"/>
    <w:rsid w:val="007E07CA"/>
    <w:rsid w:val="00802164"/>
    <w:rsid w:val="00804120"/>
    <w:rsid w:val="00810C78"/>
    <w:rsid w:val="00863BC4"/>
    <w:rsid w:val="00864471"/>
    <w:rsid w:val="008706A6"/>
    <w:rsid w:val="0089507B"/>
    <w:rsid w:val="008B24ED"/>
    <w:rsid w:val="008B68AA"/>
    <w:rsid w:val="008C17B6"/>
    <w:rsid w:val="008D02AD"/>
    <w:rsid w:val="008D5C13"/>
    <w:rsid w:val="008E797C"/>
    <w:rsid w:val="009266AE"/>
    <w:rsid w:val="00927E87"/>
    <w:rsid w:val="00934C33"/>
    <w:rsid w:val="00941B6B"/>
    <w:rsid w:val="00951315"/>
    <w:rsid w:val="00951A46"/>
    <w:rsid w:val="009526A2"/>
    <w:rsid w:val="00967CEE"/>
    <w:rsid w:val="009A5486"/>
    <w:rsid w:val="009A5E14"/>
    <w:rsid w:val="009D2705"/>
    <w:rsid w:val="00A34097"/>
    <w:rsid w:val="00A42402"/>
    <w:rsid w:val="00A564ED"/>
    <w:rsid w:val="00A61F90"/>
    <w:rsid w:val="00A7418C"/>
    <w:rsid w:val="00A758F6"/>
    <w:rsid w:val="00A908D4"/>
    <w:rsid w:val="00AA068A"/>
    <w:rsid w:val="00AC33E8"/>
    <w:rsid w:val="00AE263F"/>
    <w:rsid w:val="00AE56CF"/>
    <w:rsid w:val="00AF6C89"/>
    <w:rsid w:val="00B01F42"/>
    <w:rsid w:val="00B14F69"/>
    <w:rsid w:val="00B36A69"/>
    <w:rsid w:val="00B40235"/>
    <w:rsid w:val="00B7313A"/>
    <w:rsid w:val="00BA2D25"/>
    <w:rsid w:val="00BC00BB"/>
    <w:rsid w:val="00BC566A"/>
    <w:rsid w:val="00BE0116"/>
    <w:rsid w:val="00C14BB2"/>
    <w:rsid w:val="00C16D51"/>
    <w:rsid w:val="00C20F4D"/>
    <w:rsid w:val="00C22B30"/>
    <w:rsid w:val="00C27391"/>
    <w:rsid w:val="00C30585"/>
    <w:rsid w:val="00C3480E"/>
    <w:rsid w:val="00C632F3"/>
    <w:rsid w:val="00CB079F"/>
    <w:rsid w:val="00CC0663"/>
    <w:rsid w:val="00CE3279"/>
    <w:rsid w:val="00D027A0"/>
    <w:rsid w:val="00D07A37"/>
    <w:rsid w:val="00D12395"/>
    <w:rsid w:val="00D14A70"/>
    <w:rsid w:val="00D277DF"/>
    <w:rsid w:val="00D3496A"/>
    <w:rsid w:val="00D34D72"/>
    <w:rsid w:val="00D534E1"/>
    <w:rsid w:val="00D70CE3"/>
    <w:rsid w:val="00D71761"/>
    <w:rsid w:val="00D8356C"/>
    <w:rsid w:val="00DA780A"/>
    <w:rsid w:val="00DB276B"/>
    <w:rsid w:val="00DB31F0"/>
    <w:rsid w:val="00DB38A3"/>
    <w:rsid w:val="00DC3A9E"/>
    <w:rsid w:val="00DE4819"/>
    <w:rsid w:val="00DF20E9"/>
    <w:rsid w:val="00E0405A"/>
    <w:rsid w:val="00E11C80"/>
    <w:rsid w:val="00E239D9"/>
    <w:rsid w:val="00E256DD"/>
    <w:rsid w:val="00E36576"/>
    <w:rsid w:val="00E51B0D"/>
    <w:rsid w:val="00E56D96"/>
    <w:rsid w:val="00E64A50"/>
    <w:rsid w:val="00E65078"/>
    <w:rsid w:val="00E73226"/>
    <w:rsid w:val="00E75E84"/>
    <w:rsid w:val="00E87D82"/>
    <w:rsid w:val="00EA0BD0"/>
    <w:rsid w:val="00ED32D2"/>
    <w:rsid w:val="00F151B6"/>
    <w:rsid w:val="00F27DFD"/>
    <w:rsid w:val="00F64827"/>
    <w:rsid w:val="00F674EE"/>
    <w:rsid w:val="00F809BF"/>
    <w:rsid w:val="00F8755F"/>
    <w:rsid w:val="00F920B0"/>
    <w:rsid w:val="00FA6D4A"/>
    <w:rsid w:val="00FB3491"/>
    <w:rsid w:val="00FF2F32"/>
    <w:rsid w:val="02242FAB"/>
    <w:rsid w:val="07EC5975"/>
    <w:rsid w:val="095A5EB3"/>
    <w:rsid w:val="09EF2B23"/>
    <w:rsid w:val="0AB057BE"/>
    <w:rsid w:val="0DBE2864"/>
    <w:rsid w:val="19FB66FC"/>
    <w:rsid w:val="1B540DA2"/>
    <w:rsid w:val="1E3F3C41"/>
    <w:rsid w:val="205771EB"/>
    <w:rsid w:val="23102F49"/>
    <w:rsid w:val="26222EBF"/>
    <w:rsid w:val="2B793E47"/>
    <w:rsid w:val="2DE4722B"/>
    <w:rsid w:val="2ECE7A69"/>
    <w:rsid w:val="32E1097F"/>
    <w:rsid w:val="3448768F"/>
    <w:rsid w:val="3A8D0FF9"/>
    <w:rsid w:val="3B6841DF"/>
    <w:rsid w:val="3F8828A0"/>
    <w:rsid w:val="41741E29"/>
    <w:rsid w:val="47E0619E"/>
    <w:rsid w:val="486C05C0"/>
    <w:rsid w:val="4CC15CAD"/>
    <w:rsid w:val="4EFB0EA7"/>
    <w:rsid w:val="54764DD5"/>
    <w:rsid w:val="560A7C41"/>
    <w:rsid w:val="59BF35AB"/>
    <w:rsid w:val="6285152A"/>
    <w:rsid w:val="692279DF"/>
    <w:rsid w:val="728F2A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8F5D55-DDB2-4008-BB02-248270E5B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qFormat/>
    <w:pPr>
      <w:jc w:val="left"/>
    </w:pPr>
  </w:style>
  <w:style w:type="paragraph" w:styleId="a4">
    <w:name w:val="Balloon Text"/>
    <w:basedOn w:val="a"/>
    <w:link w:val="Char"/>
    <w:uiPriority w:val="99"/>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pPr>
      <w:widowControl/>
      <w:spacing w:before="100" w:beforeAutospacing="1" w:after="100" w:afterAutospacing="1"/>
      <w:jc w:val="left"/>
    </w:pPr>
    <w:rPr>
      <w:rFonts w:ascii="宋体" w:hAnsi="宋体"/>
      <w:color w:val="000066"/>
      <w:kern w:val="0"/>
      <w:sz w:val="24"/>
    </w:rPr>
  </w:style>
  <w:style w:type="character" w:styleId="a8">
    <w:name w:val="annotation reference"/>
    <w:basedOn w:val="a0"/>
    <w:uiPriority w:val="99"/>
    <w:unhideWhenUsed/>
    <w:qFormat/>
    <w:rPr>
      <w:sz w:val="21"/>
      <w:szCs w:val="21"/>
    </w:rPr>
  </w:style>
  <w:style w:type="table" w:styleId="a9">
    <w:name w:val="Table Grid"/>
    <w:basedOn w:val="a1"/>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a"/>
    <w:next w:val="a"/>
    <w:uiPriority w:val="99"/>
    <w:qFormat/>
    <w:pPr>
      <w:autoSpaceDE w:val="0"/>
      <w:autoSpaceDN w:val="0"/>
      <w:adjustRightInd w:val="0"/>
      <w:spacing w:line="301" w:lineRule="atLeast"/>
      <w:jc w:val="left"/>
    </w:pPr>
    <w:rPr>
      <w:rFonts w:ascii="OEEEEV+FZHTJW--GB1-0" w:eastAsia="OEEEEV+FZHTJW--GB1-0" w:hAnsi="Calibri"/>
      <w:kern w:val="0"/>
      <w:sz w:val="24"/>
    </w:rPr>
  </w:style>
  <w:style w:type="paragraph" w:customStyle="1" w:styleId="1">
    <w:name w:val="列出段落1"/>
    <w:basedOn w:val="a"/>
    <w:uiPriority w:val="34"/>
    <w:qFormat/>
    <w:pPr>
      <w:ind w:firstLineChars="200" w:firstLine="420"/>
    </w:pPr>
    <w:rPr>
      <w:rFonts w:ascii="Calibri" w:hAnsi="Calibri"/>
      <w:szCs w:val="22"/>
    </w:rPr>
  </w:style>
  <w:style w:type="character" w:customStyle="1" w:styleId="5-Char">
    <w:name w:val="5-内文 Char"/>
    <w:link w:val="5-"/>
    <w:uiPriority w:val="99"/>
    <w:qFormat/>
    <w:locked/>
    <w:rPr>
      <w:rFonts w:eastAsia="仿宋_GB2312"/>
      <w:sz w:val="28"/>
    </w:rPr>
  </w:style>
  <w:style w:type="paragraph" w:customStyle="1" w:styleId="5-">
    <w:name w:val="5-内文"/>
    <w:basedOn w:val="a"/>
    <w:link w:val="5-Char"/>
    <w:uiPriority w:val="99"/>
    <w:qFormat/>
    <w:pPr>
      <w:spacing w:beforeLines="25" w:afterLines="25" w:line="300" w:lineRule="auto"/>
      <w:ind w:firstLineChars="200" w:firstLine="200"/>
    </w:pPr>
    <w:rPr>
      <w:rFonts w:asciiTheme="minorHAnsi" w:eastAsia="仿宋_GB2312" w:hAnsiTheme="minorHAnsi" w:cstheme="minorBidi"/>
      <w:sz w:val="28"/>
      <w:szCs w:val="22"/>
    </w:rPr>
  </w:style>
  <w:style w:type="character" w:customStyle="1" w:styleId="Char1">
    <w:name w:val="页眉 Char"/>
    <w:basedOn w:val="a0"/>
    <w:link w:val="a6"/>
    <w:uiPriority w:val="99"/>
    <w:qFormat/>
    <w:rPr>
      <w:rFonts w:ascii="Times New Roman" w:eastAsia="宋体" w:hAnsi="Times New Roman" w:cs="Times New Roman"/>
      <w:sz w:val="18"/>
      <w:szCs w:val="18"/>
    </w:rPr>
  </w:style>
  <w:style w:type="character" w:customStyle="1" w:styleId="Char0">
    <w:name w:val="页脚 Char"/>
    <w:basedOn w:val="a0"/>
    <w:link w:val="a5"/>
    <w:uiPriority w:val="99"/>
    <w:qFormat/>
    <w:rPr>
      <w:rFonts w:ascii="Times New Roman" w:eastAsia="宋体" w:hAnsi="Times New Roman" w:cs="Times New Roman"/>
      <w:sz w:val="18"/>
      <w:szCs w:val="18"/>
    </w:rPr>
  </w:style>
  <w:style w:type="character" w:customStyle="1" w:styleId="Char">
    <w:name w:val="批注框文本 Char"/>
    <w:basedOn w:val="a0"/>
    <w:link w:val="a4"/>
    <w:uiPriority w:val="99"/>
    <w:semiHidden/>
    <w:qFormat/>
    <w:rPr>
      <w:rFonts w:ascii="Times New Roman" w:eastAsia="宋体" w:hAnsi="Times New Roman" w:cs="Times New Roman"/>
      <w:kern w:val="2"/>
      <w:sz w:val="18"/>
      <w:szCs w:val="18"/>
    </w:rPr>
  </w:style>
  <w:style w:type="paragraph" w:customStyle="1" w:styleId="2">
    <w:name w:val="列出段落2"/>
    <w:basedOn w:val="a"/>
    <w:uiPriority w:val="34"/>
    <w:qFormat/>
    <w:pPr>
      <w:ind w:firstLineChars="200" w:firstLine="42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FAB587-7269-402E-8C8D-8A17F29EE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57</Pages>
  <Words>3588</Words>
  <Characters>20452</Characters>
  <Application>Microsoft Office Word</Application>
  <DocSecurity>0</DocSecurity>
  <Lines>170</Lines>
  <Paragraphs>47</Paragraphs>
  <ScaleCrop>false</ScaleCrop>
  <Company/>
  <LinksUpToDate>false</LinksUpToDate>
  <CharactersWithSpaces>23993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用户</cp:lastModifiedBy>
  <cp:revision>17</cp:revision>
  <dcterms:created xsi:type="dcterms:W3CDTF">2018-03-18T01:26:00Z</dcterms:created>
  <dcterms:modified xsi:type="dcterms:W3CDTF">2018-03-25T03:24:00Z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