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CE" w:rsidRDefault="001C3A38">
      <w:pPr>
        <w:adjustRightInd w:val="0"/>
        <w:snapToGrid w:val="0"/>
        <w:spacing w:line="276" w:lineRule="auto"/>
        <w:jc w:val="center"/>
        <w:rPr>
          <w:rFonts w:ascii="黑体" w:eastAsia="黑体" w:hAnsi="黑体"/>
          <w:b/>
          <w:bCs/>
          <w:color w:val="000000"/>
          <w:sz w:val="36"/>
          <w:szCs w:val="36"/>
        </w:rPr>
      </w:pPr>
      <w:r>
        <w:rPr>
          <w:rFonts w:ascii="黑体" w:eastAsia="黑体" w:hAnsi="黑体"/>
          <w:b/>
          <w:bCs/>
          <w:color w:val="000000"/>
          <w:sz w:val="36"/>
          <w:szCs w:val="36"/>
        </w:rPr>
        <w:t>2018</w:t>
      </w:r>
      <w:r>
        <w:rPr>
          <w:rFonts w:ascii="黑体" w:eastAsia="黑体" w:hAnsi="黑体" w:hint="eastAsia"/>
          <w:b/>
          <w:bCs/>
          <w:color w:val="000000"/>
          <w:sz w:val="36"/>
          <w:szCs w:val="36"/>
        </w:rPr>
        <w:t>年全国职业院校技能大赛</w:t>
      </w:r>
    </w:p>
    <w:p w:rsidR="004917CE" w:rsidRDefault="00743EB1">
      <w:pPr>
        <w:adjustRightInd w:val="0"/>
        <w:snapToGrid w:val="0"/>
        <w:spacing w:line="276" w:lineRule="auto"/>
        <w:jc w:val="center"/>
        <w:rPr>
          <w:rFonts w:ascii="黑体" w:eastAsia="黑体" w:hAnsi="黑体"/>
          <w:b/>
          <w:bCs/>
          <w:color w:val="000000"/>
          <w:sz w:val="52"/>
          <w:szCs w:val="52"/>
        </w:rPr>
      </w:pPr>
      <w:r>
        <w:rPr>
          <w:rFonts w:ascii="黑体" w:eastAsia="黑体" w:hAnsi="黑体" w:hint="eastAsia"/>
          <w:b/>
          <w:bCs/>
          <w:color w:val="000000"/>
          <w:sz w:val="36"/>
          <w:szCs w:val="36"/>
        </w:rPr>
        <w:t>拟设</w:t>
      </w:r>
      <w:bookmarkStart w:id="0" w:name="_GoBack"/>
      <w:bookmarkEnd w:id="0"/>
      <w:r w:rsidR="001C3A38">
        <w:rPr>
          <w:rFonts w:ascii="黑体" w:eastAsia="黑体" w:hAnsi="黑体" w:hint="eastAsia"/>
          <w:b/>
          <w:bCs/>
          <w:color w:val="000000"/>
          <w:sz w:val="36"/>
          <w:szCs w:val="36"/>
        </w:rPr>
        <w:t>赛项规程</w:t>
      </w:r>
    </w:p>
    <w:p w:rsidR="004917CE" w:rsidRDefault="004917CE">
      <w:pPr>
        <w:spacing w:line="560" w:lineRule="exact"/>
        <w:rPr>
          <w:rFonts w:ascii="Times New Roman" w:eastAsia="仿宋_GB2312" w:hAnsi="Times New Roman"/>
          <w:b/>
          <w:color w:val="000000"/>
          <w:sz w:val="28"/>
          <w:szCs w:val="28"/>
        </w:rPr>
      </w:pPr>
    </w:p>
    <w:p w:rsidR="004917CE" w:rsidRDefault="001C3A38" w:rsidP="00516645">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一、赛项名称</w:t>
      </w:r>
    </w:p>
    <w:p w:rsidR="004917CE" w:rsidRDefault="001C3A38">
      <w:pPr>
        <w:snapToGrid w:val="0"/>
        <w:spacing w:line="560" w:lineRule="exact"/>
        <w:ind w:firstLineChars="200" w:firstLine="560"/>
        <w:rPr>
          <w:rFonts w:ascii="Times New Roman" w:eastAsia="仿宋" w:hAnsi="Times New Roman"/>
          <w:color w:val="000000"/>
          <w:sz w:val="24"/>
          <w:szCs w:val="24"/>
        </w:rPr>
      </w:pPr>
      <w:r>
        <w:rPr>
          <w:rFonts w:ascii="Times New Roman" w:eastAsia="仿宋_GB2312" w:hAnsi="Times New Roman" w:hint="eastAsia"/>
          <w:color w:val="000000"/>
          <w:sz w:val="28"/>
          <w:szCs w:val="28"/>
        </w:rPr>
        <w:t>赛项编号：</w:t>
      </w:r>
      <w:r>
        <w:rPr>
          <w:rFonts w:ascii="Times New Roman" w:eastAsia="仿宋" w:hAnsi="Times New Roman"/>
          <w:color w:val="000000"/>
          <w:sz w:val="28"/>
          <w:szCs w:val="28"/>
        </w:rPr>
        <w:t>GZ-2018011</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赛项名称：鸡新城</w:t>
      </w:r>
      <w:proofErr w:type="gramStart"/>
      <w:r>
        <w:rPr>
          <w:rFonts w:ascii="Times New Roman" w:eastAsia="仿宋_GB2312" w:hAnsi="Times New Roman" w:hint="eastAsia"/>
          <w:color w:val="000000"/>
          <w:sz w:val="28"/>
          <w:szCs w:val="28"/>
        </w:rPr>
        <w:t>疫</w:t>
      </w:r>
      <w:proofErr w:type="gramEnd"/>
      <w:r>
        <w:rPr>
          <w:rFonts w:ascii="Times New Roman" w:eastAsia="仿宋_GB2312" w:hAnsi="Times New Roman" w:hint="eastAsia"/>
          <w:color w:val="000000"/>
          <w:sz w:val="28"/>
          <w:szCs w:val="28"/>
        </w:rPr>
        <w:t>抗体水平测定</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英语翻译：</w:t>
      </w:r>
      <w:r>
        <w:rPr>
          <w:rFonts w:ascii="Times New Roman" w:eastAsia="仿宋_GB2312" w:hAnsi="Times New Roman"/>
          <w:color w:val="000000"/>
          <w:sz w:val="28"/>
          <w:szCs w:val="28"/>
        </w:rPr>
        <w:t xml:space="preserve">Detection of the Antibody against Chicken </w:t>
      </w:r>
      <w:proofErr w:type="spellStart"/>
      <w:r>
        <w:rPr>
          <w:rFonts w:ascii="Times New Roman" w:eastAsia="仿宋_GB2312" w:hAnsi="Times New Roman"/>
          <w:color w:val="000000"/>
          <w:sz w:val="28"/>
          <w:szCs w:val="28"/>
        </w:rPr>
        <w:t>NewCastle</w:t>
      </w:r>
      <w:proofErr w:type="spellEnd"/>
      <w:r>
        <w:rPr>
          <w:rFonts w:ascii="Times New Roman" w:eastAsia="仿宋_GB2312" w:hAnsi="Times New Roman"/>
          <w:color w:val="000000"/>
          <w:sz w:val="28"/>
          <w:szCs w:val="28"/>
        </w:rPr>
        <w:t xml:space="preserve"> Disease Virus</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赛项组别：高职组</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赛项归属产业：农林牧渔</w:t>
      </w:r>
    </w:p>
    <w:p w:rsidR="004917CE" w:rsidRDefault="001C3A38" w:rsidP="00516645">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二、竞赛目的</w:t>
      </w:r>
    </w:p>
    <w:p w:rsidR="004917CE" w:rsidRDefault="001C3A38">
      <w:pPr>
        <w:snapToGrid w:val="0"/>
        <w:spacing w:line="560" w:lineRule="exact"/>
        <w:rPr>
          <w:rFonts w:ascii="Arial Narrow" w:eastAsia="仿宋_GB2312" w:hAnsi="Arial Narrow" w:cs="仿宋_GB2312"/>
          <w:sz w:val="28"/>
          <w:szCs w:val="28"/>
        </w:rPr>
      </w:pPr>
      <w:r>
        <w:rPr>
          <w:rFonts w:ascii="Times New Roman" w:eastAsia="仿宋_GB2312" w:hAnsi="Times New Roman" w:hint="eastAsia"/>
          <w:b/>
          <w:color w:val="000000"/>
          <w:sz w:val="28"/>
          <w:szCs w:val="28"/>
        </w:rPr>
        <w:t xml:space="preserve">    </w:t>
      </w:r>
      <w:r>
        <w:rPr>
          <w:rFonts w:ascii="仿宋_GB2312" w:eastAsia="仿宋_GB2312" w:hAnsi="仿宋_GB2312" w:cs="仿宋_GB2312" w:hint="eastAsia"/>
          <w:sz w:val="28"/>
          <w:szCs w:val="28"/>
        </w:rPr>
        <w:t>本赛项由学校、行业、企业共设，通过技能竞赛，能有效促进全国高职院校畜牧兽医类专业之间的交流，引领专业建设与课程改革；能进一步深化学校与企业之间的合作交流，加大行业人才队伍建设力度，提升行业产业发展水平。同时，通过本赛项的资源转化，可以向社会展示畜牧兽医类专业的师生风采和建设成果，提高专业的教学水平，提升人才培养质量。</w:t>
      </w:r>
    </w:p>
    <w:p w:rsidR="004917CE" w:rsidRDefault="001C3A38" w:rsidP="00516645">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三、竞赛内容</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本赛项为鸡新城</w:t>
      </w:r>
      <w:proofErr w:type="gramStart"/>
      <w:r>
        <w:rPr>
          <w:rFonts w:ascii="Times New Roman" w:eastAsia="仿宋_GB2312" w:hAnsi="Times New Roman" w:hint="eastAsia"/>
          <w:color w:val="000000"/>
          <w:sz w:val="28"/>
          <w:szCs w:val="28"/>
        </w:rPr>
        <w:t>疫</w:t>
      </w:r>
      <w:proofErr w:type="gramEnd"/>
      <w:r>
        <w:rPr>
          <w:rFonts w:ascii="Times New Roman" w:eastAsia="仿宋_GB2312" w:hAnsi="Times New Roman" w:hint="eastAsia"/>
          <w:color w:val="000000"/>
          <w:sz w:val="28"/>
          <w:szCs w:val="28"/>
        </w:rPr>
        <w:t>抗体水平测定（微量法），测定方法按《新城疫诊断技术》（</w:t>
      </w:r>
      <w:r>
        <w:rPr>
          <w:rFonts w:ascii="Times New Roman" w:eastAsia="仿宋_GB2312" w:hAnsi="Times New Roman"/>
          <w:color w:val="000000"/>
          <w:sz w:val="28"/>
          <w:szCs w:val="28"/>
        </w:rPr>
        <w:t>GB/T16550-2008</w:t>
      </w:r>
      <w:r>
        <w:rPr>
          <w:rFonts w:ascii="Times New Roman" w:eastAsia="仿宋_GB2312" w:hAnsi="Times New Roman" w:hint="eastAsia"/>
          <w:color w:val="000000"/>
          <w:sz w:val="28"/>
          <w:szCs w:val="28"/>
        </w:rPr>
        <w:t>）标准，竞赛时间为</w:t>
      </w:r>
      <w:r>
        <w:rPr>
          <w:rFonts w:ascii="Times New Roman" w:eastAsia="仿宋_GB2312" w:hAnsi="Times New Roman"/>
          <w:color w:val="000000"/>
          <w:sz w:val="28"/>
          <w:szCs w:val="28"/>
        </w:rPr>
        <w:t>180</w:t>
      </w:r>
      <w:r>
        <w:rPr>
          <w:rFonts w:ascii="Times New Roman" w:eastAsia="仿宋_GB2312" w:hAnsi="Times New Roman" w:hint="eastAsia"/>
          <w:color w:val="000000"/>
          <w:sz w:val="28"/>
          <w:szCs w:val="28"/>
        </w:rPr>
        <w:t>分钟。具体步骤及其分值如下：</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（一）试验器材准备（占总成绩的</w:t>
      </w:r>
      <w:r>
        <w:rPr>
          <w:rFonts w:ascii="Times New Roman" w:eastAsia="仿宋_GB2312" w:hAnsi="Times New Roman"/>
          <w:color w:val="000000"/>
          <w:sz w:val="28"/>
          <w:szCs w:val="28"/>
        </w:rPr>
        <w:t>8%</w:t>
      </w:r>
      <w:r>
        <w:rPr>
          <w:rFonts w:ascii="Times New Roman" w:eastAsia="仿宋_GB2312" w:hAnsi="Times New Roman" w:hint="eastAsia"/>
          <w:color w:val="000000"/>
          <w:sz w:val="28"/>
          <w:szCs w:val="28"/>
        </w:rPr>
        <w:t>）</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按照操作规程进行器材准备，要求器材选择正确、摆放有序，物品标识合理，桌面整洁等。</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（二）配制</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鸡红细胞悬液（占总成绩的</w:t>
      </w:r>
      <w:r>
        <w:rPr>
          <w:rFonts w:ascii="Times New Roman" w:eastAsia="仿宋_GB2312" w:hAnsi="Times New Roman"/>
          <w:color w:val="000000"/>
          <w:sz w:val="28"/>
          <w:szCs w:val="28"/>
        </w:rPr>
        <w:t>18%</w:t>
      </w:r>
      <w:r>
        <w:rPr>
          <w:rFonts w:ascii="Times New Roman" w:eastAsia="仿宋_GB2312" w:hAnsi="Times New Roman" w:hint="eastAsia"/>
          <w:color w:val="000000"/>
          <w:sz w:val="28"/>
          <w:szCs w:val="28"/>
        </w:rPr>
        <w:t>）</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按照操作规程进行采血、离心、洗涤、配制</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鸡红细胞悬液，要求采血规范、熟练、采血量适量、离心机使用规范、洗涤次数及洗涤时间适宜、配制过程规范、</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鸡红细胞量适宜等。</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（三）血凝试验（占总成绩的</w:t>
      </w:r>
      <w:r>
        <w:rPr>
          <w:rFonts w:ascii="Times New Roman" w:eastAsia="仿宋_GB2312" w:hAnsi="Times New Roman"/>
          <w:color w:val="000000"/>
          <w:sz w:val="28"/>
          <w:szCs w:val="28"/>
        </w:rPr>
        <w:t>20%</w:t>
      </w:r>
      <w:r>
        <w:rPr>
          <w:rFonts w:ascii="Times New Roman" w:eastAsia="仿宋_GB2312" w:hAnsi="Times New Roman" w:hint="eastAsia"/>
          <w:color w:val="000000"/>
          <w:sz w:val="28"/>
          <w:szCs w:val="28"/>
        </w:rPr>
        <w:t>）</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按照操作规程，用</w:t>
      </w:r>
      <w:proofErr w:type="gramStart"/>
      <w:r>
        <w:rPr>
          <w:rFonts w:ascii="Times New Roman" w:eastAsia="仿宋_GB2312" w:hAnsi="Times New Roman" w:hint="eastAsia"/>
          <w:color w:val="000000"/>
          <w:sz w:val="28"/>
          <w:szCs w:val="28"/>
        </w:rPr>
        <w:t>微量移液器</w:t>
      </w:r>
      <w:proofErr w:type="gramEnd"/>
      <w:r>
        <w:rPr>
          <w:rFonts w:ascii="Times New Roman" w:eastAsia="仿宋_GB2312" w:hAnsi="Times New Roman" w:hint="eastAsia"/>
          <w:color w:val="000000"/>
          <w:sz w:val="28"/>
          <w:szCs w:val="28"/>
        </w:rPr>
        <w:t>在</w:t>
      </w:r>
      <w:r>
        <w:rPr>
          <w:rFonts w:ascii="Times New Roman" w:eastAsia="仿宋_GB2312" w:hAnsi="Times New Roman"/>
          <w:color w:val="000000"/>
          <w:sz w:val="28"/>
          <w:szCs w:val="28"/>
        </w:rPr>
        <w:t>96</w:t>
      </w:r>
      <w:r>
        <w:rPr>
          <w:rFonts w:ascii="Times New Roman" w:eastAsia="仿宋_GB2312" w:hAnsi="Times New Roman" w:hint="eastAsia"/>
          <w:color w:val="000000"/>
          <w:sz w:val="28"/>
          <w:szCs w:val="28"/>
        </w:rPr>
        <w:t>孔</w:t>
      </w:r>
      <w:r>
        <w:rPr>
          <w:rFonts w:ascii="Times New Roman" w:eastAsia="仿宋_GB2312" w:hAnsi="Times New Roman"/>
          <w:color w:val="000000"/>
          <w:sz w:val="28"/>
          <w:szCs w:val="28"/>
        </w:rPr>
        <w:t>V</w:t>
      </w:r>
      <w:r>
        <w:rPr>
          <w:rFonts w:ascii="Times New Roman" w:eastAsia="仿宋_GB2312" w:hAnsi="Times New Roman" w:hint="eastAsia"/>
          <w:color w:val="000000"/>
          <w:sz w:val="28"/>
          <w:szCs w:val="28"/>
        </w:rPr>
        <w:t>型血凝反应板</w:t>
      </w:r>
      <w:r>
        <w:rPr>
          <w:rFonts w:ascii="Times New Roman" w:eastAsia="仿宋_GB2312" w:hAnsi="Times New Roman"/>
          <w:color w:val="000000"/>
          <w:sz w:val="28"/>
          <w:szCs w:val="28"/>
        </w:rPr>
        <w:t>1-12</w:t>
      </w:r>
      <w:proofErr w:type="gramStart"/>
      <w:r>
        <w:rPr>
          <w:rFonts w:ascii="Times New Roman" w:eastAsia="仿宋_GB2312" w:hAnsi="Times New Roman" w:hint="eastAsia"/>
          <w:color w:val="000000"/>
          <w:sz w:val="28"/>
          <w:szCs w:val="28"/>
        </w:rPr>
        <w:t>孔滴加</w:t>
      </w:r>
      <w:proofErr w:type="gramEnd"/>
      <w:r>
        <w:rPr>
          <w:rFonts w:ascii="Times New Roman" w:eastAsia="仿宋_GB2312" w:hAnsi="Times New Roman" w:hint="eastAsia"/>
          <w:color w:val="000000"/>
          <w:sz w:val="28"/>
          <w:szCs w:val="28"/>
        </w:rPr>
        <w:t>稀释液、新城</w:t>
      </w:r>
      <w:proofErr w:type="gramStart"/>
      <w:r>
        <w:rPr>
          <w:rFonts w:ascii="Times New Roman" w:eastAsia="仿宋_GB2312" w:hAnsi="Times New Roman" w:hint="eastAsia"/>
          <w:color w:val="000000"/>
          <w:sz w:val="28"/>
          <w:szCs w:val="28"/>
        </w:rPr>
        <w:t>疫</w:t>
      </w:r>
      <w:proofErr w:type="gramEnd"/>
      <w:r>
        <w:rPr>
          <w:rFonts w:ascii="Times New Roman" w:eastAsia="仿宋_GB2312" w:hAnsi="Times New Roman" w:hint="eastAsia"/>
          <w:color w:val="000000"/>
          <w:sz w:val="28"/>
          <w:szCs w:val="28"/>
        </w:rPr>
        <w:t>标准抗原，充分混匀，</w:t>
      </w:r>
      <w:proofErr w:type="gramStart"/>
      <w:r>
        <w:rPr>
          <w:rFonts w:ascii="Times New Roman" w:eastAsia="仿宋_GB2312" w:hAnsi="Times New Roman" w:hint="eastAsia"/>
          <w:color w:val="000000"/>
          <w:sz w:val="28"/>
          <w:szCs w:val="28"/>
        </w:rPr>
        <w:t>倍</w:t>
      </w:r>
      <w:proofErr w:type="gramEnd"/>
      <w:r>
        <w:rPr>
          <w:rFonts w:ascii="Times New Roman" w:eastAsia="仿宋_GB2312" w:hAnsi="Times New Roman" w:hint="eastAsia"/>
          <w:color w:val="000000"/>
          <w:sz w:val="28"/>
          <w:szCs w:val="28"/>
        </w:rPr>
        <w:t>比稀释后，再次滴加稀释液，再添加</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鸡红细胞悬液，充分振荡混匀，</w:t>
      </w:r>
      <w:proofErr w:type="gramStart"/>
      <w:r>
        <w:rPr>
          <w:rFonts w:ascii="Times New Roman" w:eastAsia="仿宋_GB2312" w:hAnsi="Times New Roman" w:hint="eastAsia"/>
          <w:color w:val="000000"/>
          <w:sz w:val="28"/>
          <w:szCs w:val="28"/>
        </w:rPr>
        <w:t>静置感作</w:t>
      </w:r>
      <w:proofErr w:type="gramEnd"/>
      <w:r>
        <w:rPr>
          <w:rFonts w:ascii="Times New Roman" w:eastAsia="仿宋_GB2312" w:hAnsi="Times New Roman" w:hint="eastAsia"/>
          <w:color w:val="000000"/>
          <w:sz w:val="28"/>
          <w:szCs w:val="28"/>
        </w:rPr>
        <w:t>适当时间后，正确判定抗原的血凝效价。要求</w:t>
      </w:r>
      <w:proofErr w:type="gramStart"/>
      <w:r>
        <w:rPr>
          <w:rFonts w:ascii="Times New Roman" w:eastAsia="仿宋_GB2312" w:hAnsi="Times New Roman" w:hint="eastAsia"/>
          <w:color w:val="000000"/>
          <w:sz w:val="28"/>
          <w:szCs w:val="28"/>
        </w:rPr>
        <w:t>微量移液器</w:t>
      </w:r>
      <w:proofErr w:type="gramEnd"/>
      <w:r>
        <w:rPr>
          <w:rFonts w:ascii="Times New Roman" w:eastAsia="仿宋_GB2312" w:hAnsi="Times New Roman" w:hint="eastAsia"/>
          <w:color w:val="000000"/>
          <w:sz w:val="28"/>
          <w:szCs w:val="28"/>
        </w:rPr>
        <w:t>使用规范、</w:t>
      </w:r>
      <w:proofErr w:type="gramStart"/>
      <w:r>
        <w:rPr>
          <w:rFonts w:ascii="Times New Roman" w:eastAsia="仿宋_GB2312" w:hAnsi="Times New Roman" w:hint="eastAsia"/>
          <w:color w:val="000000"/>
          <w:sz w:val="28"/>
          <w:szCs w:val="28"/>
        </w:rPr>
        <w:t>倍</w:t>
      </w:r>
      <w:proofErr w:type="gramEnd"/>
      <w:r>
        <w:rPr>
          <w:rFonts w:ascii="Times New Roman" w:eastAsia="仿宋_GB2312" w:hAnsi="Times New Roman" w:hint="eastAsia"/>
          <w:color w:val="000000"/>
          <w:sz w:val="28"/>
          <w:szCs w:val="28"/>
        </w:rPr>
        <w:t>比稀释操作规范、结果判定正确等。</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w:t>
      </w:r>
      <w:proofErr w:type="gramStart"/>
      <w:r>
        <w:rPr>
          <w:rFonts w:ascii="Times New Roman" w:eastAsia="仿宋_GB2312" w:hAnsi="Times New Roman" w:hint="eastAsia"/>
          <w:color w:val="000000"/>
          <w:sz w:val="28"/>
          <w:szCs w:val="28"/>
        </w:rPr>
        <w:t>配制四</w:t>
      </w:r>
      <w:proofErr w:type="gramEnd"/>
      <w:r>
        <w:rPr>
          <w:rFonts w:ascii="Times New Roman" w:eastAsia="仿宋_GB2312" w:hAnsi="Times New Roman" w:hint="eastAsia"/>
          <w:color w:val="000000"/>
          <w:sz w:val="28"/>
          <w:szCs w:val="28"/>
        </w:rPr>
        <w:t>单位病毒（占总成绩的</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根据血凝试验结果，按照操作规程</w:t>
      </w:r>
      <w:proofErr w:type="gramStart"/>
      <w:r>
        <w:rPr>
          <w:rFonts w:ascii="Times New Roman" w:eastAsia="仿宋_GB2312" w:hAnsi="Times New Roman" w:hint="eastAsia"/>
          <w:color w:val="000000"/>
          <w:sz w:val="28"/>
          <w:szCs w:val="28"/>
        </w:rPr>
        <w:t>配制四</w:t>
      </w:r>
      <w:proofErr w:type="gramEnd"/>
      <w:r>
        <w:rPr>
          <w:rFonts w:ascii="Times New Roman" w:eastAsia="仿宋_GB2312" w:hAnsi="Times New Roman" w:hint="eastAsia"/>
          <w:color w:val="000000"/>
          <w:sz w:val="28"/>
          <w:szCs w:val="28"/>
        </w:rPr>
        <w:t>单位病毒。要求稀释倍数计算正确，稀释液体积加入得当、四单位病毒配制量适宜等。</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（五）血凝抑制试验（占总成绩的</w:t>
      </w:r>
      <w:r>
        <w:rPr>
          <w:rFonts w:ascii="Times New Roman" w:eastAsia="仿宋_GB2312" w:hAnsi="Times New Roman"/>
          <w:color w:val="000000"/>
          <w:sz w:val="28"/>
          <w:szCs w:val="28"/>
        </w:rPr>
        <w:t>20%</w:t>
      </w:r>
      <w:r>
        <w:rPr>
          <w:rFonts w:ascii="Times New Roman" w:eastAsia="仿宋_GB2312" w:hAnsi="Times New Roman" w:hint="eastAsia"/>
          <w:color w:val="000000"/>
          <w:sz w:val="28"/>
          <w:szCs w:val="28"/>
        </w:rPr>
        <w:t>）</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按照操作规程，对</w:t>
      </w:r>
      <w:r>
        <w:rPr>
          <w:rFonts w:ascii="Times New Roman" w:eastAsia="仿宋_GB2312" w:hAnsi="Times New Roman"/>
          <w:color w:val="000000"/>
          <w:sz w:val="28"/>
          <w:szCs w:val="28"/>
        </w:rPr>
        <w:t>20</w:t>
      </w:r>
      <w:r>
        <w:rPr>
          <w:rFonts w:ascii="Times New Roman" w:eastAsia="仿宋_GB2312" w:hAnsi="Times New Roman" w:hint="eastAsia"/>
          <w:color w:val="000000"/>
          <w:sz w:val="28"/>
          <w:szCs w:val="28"/>
        </w:rPr>
        <w:t>个被检血清进行血凝抑制试验操作，并设新城</w:t>
      </w:r>
      <w:proofErr w:type="gramStart"/>
      <w:r>
        <w:rPr>
          <w:rFonts w:ascii="Times New Roman" w:eastAsia="仿宋_GB2312" w:hAnsi="Times New Roman" w:hint="eastAsia"/>
          <w:color w:val="000000"/>
          <w:sz w:val="28"/>
          <w:szCs w:val="28"/>
        </w:rPr>
        <w:t>疫</w:t>
      </w:r>
      <w:proofErr w:type="gramEnd"/>
      <w:r>
        <w:rPr>
          <w:rFonts w:ascii="Times New Roman" w:eastAsia="仿宋_GB2312" w:hAnsi="Times New Roman" w:hint="eastAsia"/>
          <w:color w:val="000000"/>
          <w:sz w:val="28"/>
          <w:szCs w:val="28"/>
        </w:rPr>
        <w:t>标准阳性血清对照、阴性血清对照；正确读取标准阴性血清、标准阳性血清及被检血清的结果，确定抗体滴度，完成报告。</w:t>
      </w:r>
      <w:proofErr w:type="gramStart"/>
      <w:r>
        <w:rPr>
          <w:rFonts w:ascii="Times New Roman" w:eastAsia="仿宋_GB2312" w:hAnsi="Times New Roman" w:hint="eastAsia"/>
          <w:color w:val="000000"/>
          <w:sz w:val="28"/>
          <w:szCs w:val="28"/>
        </w:rPr>
        <w:t>要求移液器</w:t>
      </w:r>
      <w:proofErr w:type="gramEnd"/>
      <w:r>
        <w:rPr>
          <w:rFonts w:ascii="Times New Roman" w:eastAsia="仿宋_GB2312" w:hAnsi="Times New Roman" w:hint="eastAsia"/>
          <w:color w:val="000000"/>
          <w:sz w:val="28"/>
          <w:szCs w:val="28"/>
        </w:rPr>
        <w:t>使用规范、反应板各孔的稀释正确、感作时间得当、对照成立、结果判断正确等。</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（六）抗体滴度报告（占总成绩的</w:t>
      </w:r>
      <w:r>
        <w:rPr>
          <w:rFonts w:ascii="Times New Roman" w:eastAsia="仿宋_GB2312" w:hAnsi="Times New Roman"/>
          <w:color w:val="000000"/>
          <w:sz w:val="28"/>
          <w:szCs w:val="28"/>
        </w:rPr>
        <w:t>24%</w:t>
      </w:r>
      <w:r>
        <w:rPr>
          <w:rFonts w:ascii="Times New Roman" w:eastAsia="仿宋_GB2312" w:hAnsi="Times New Roman" w:hint="eastAsia"/>
          <w:color w:val="000000"/>
          <w:sz w:val="28"/>
          <w:szCs w:val="28"/>
        </w:rPr>
        <w:t>）</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按照操作规程，正确判定抗体滴度，完成报告。要求抗体滴度判读正确、报告方式正确、结果误差符合要求、场地整洁等。</w:t>
      </w:r>
    </w:p>
    <w:p w:rsidR="004917CE" w:rsidRDefault="001C3A38" w:rsidP="00516645">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四、竞赛方式</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本赛项为团体赛。每组参赛学生</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名，比赛由</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名学生配合完成，参赛选手均为高职院校在籍学生，不得跨校组队。</w:t>
      </w:r>
    </w:p>
    <w:p w:rsidR="004917CE" w:rsidRDefault="001C3A38">
      <w:pPr>
        <w:snapToGrid w:val="0"/>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color w:val="000000"/>
          <w:sz w:val="28"/>
          <w:szCs w:val="28"/>
        </w:rPr>
        <w:lastRenderedPageBreak/>
        <w:t>竞赛安排上午、下午各一场（每场两个赛场），竞赛</w:t>
      </w:r>
      <w:proofErr w:type="gramStart"/>
      <w:r>
        <w:rPr>
          <w:rFonts w:ascii="Times New Roman" w:eastAsia="仿宋_GB2312" w:hAnsi="Times New Roman" w:hint="eastAsia"/>
          <w:color w:val="000000"/>
          <w:sz w:val="28"/>
          <w:szCs w:val="28"/>
        </w:rPr>
        <w:t>场次由</w:t>
      </w:r>
      <w:proofErr w:type="gramEnd"/>
      <w:r>
        <w:rPr>
          <w:rFonts w:ascii="Times New Roman" w:eastAsia="仿宋_GB2312" w:hAnsi="Times New Roman" w:hint="eastAsia"/>
          <w:color w:val="000000"/>
          <w:sz w:val="28"/>
          <w:szCs w:val="28"/>
        </w:rPr>
        <w:t>领队抽签决定。竞赛场座位号由选手抽签决定，竞赛用设备、材料及实验动物</w:t>
      </w:r>
      <w:r>
        <w:rPr>
          <w:rFonts w:ascii="Times New Roman" w:eastAsia="仿宋_GB2312" w:hAnsi="Times New Roman" w:hint="eastAsia"/>
          <w:sz w:val="28"/>
          <w:szCs w:val="28"/>
        </w:rPr>
        <w:t>与</w:t>
      </w:r>
      <w:proofErr w:type="gramStart"/>
      <w:r>
        <w:rPr>
          <w:rFonts w:ascii="Times New Roman" w:eastAsia="仿宋_GB2312" w:hAnsi="Times New Roman" w:hint="eastAsia"/>
          <w:sz w:val="28"/>
          <w:szCs w:val="28"/>
        </w:rPr>
        <w:t>工位号</w:t>
      </w:r>
      <w:proofErr w:type="gramEnd"/>
      <w:r>
        <w:rPr>
          <w:rFonts w:ascii="Times New Roman" w:eastAsia="仿宋_GB2312" w:hAnsi="Times New Roman" w:hint="eastAsia"/>
          <w:sz w:val="28"/>
          <w:szCs w:val="28"/>
        </w:rPr>
        <w:t>对应。</w:t>
      </w:r>
    </w:p>
    <w:p w:rsidR="004917CE" w:rsidRDefault="001C3A3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本赛项不邀请境外代表队参赛。</w:t>
      </w:r>
    </w:p>
    <w:p w:rsidR="004917CE" w:rsidRDefault="001C3A38" w:rsidP="00516645">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五、竞赛流程</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本项目竞赛日程与流程安排见表</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w:t>
      </w:r>
    </w:p>
    <w:p w:rsidR="004917CE" w:rsidRDefault="001C3A38">
      <w:pPr>
        <w:topLinePunct/>
        <w:adjustRightInd w:val="0"/>
        <w:snapToGrid w:val="0"/>
        <w:spacing w:line="28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表1  项目竞赛日程安排表</w:t>
      </w:r>
    </w:p>
    <w:tbl>
      <w:tblPr>
        <w:tblW w:w="85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13"/>
        <w:gridCol w:w="1800"/>
        <w:gridCol w:w="5641"/>
      </w:tblGrid>
      <w:tr w:rsidR="004917CE">
        <w:trPr>
          <w:trHeight w:val="379"/>
          <w:jc w:val="center"/>
        </w:trPr>
        <w:tc>
          <w:tcPr>
            <w:tcW w:w="2913" w:type="dxa"/>
            <w:gridSpan w:val="2"/>
            <w:tcBorders>
              <w:top w:val="single" w:sz="8" w:space="0" w:color="auto"/>
            </w:tcBorders>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时间</w:t>
            </w:r>
          </w:p>
        </w:tc>
        <w:tc>
          <w:tcPr>
            <w:tcW w:w="5641" w:type="dxa"/>
            <w:tcBorders>
              <w:top w:val="single" w:sz="8" w:space="0" w:color="auto"/>
            </w:tcBorders>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主要工作</w:t>
            </w:r>
          </w:p>
        </w:tc>
      </w:tr>
      <w:tr w:rsidR="004917CE">
        <w:trPr>
          <w:trHeight w:val="379"/>
          <w:jc w:val="center"/>
        </w:trPr>
        <w:tc>
          <w:tcPr>
            <w:tcW w:w="1113"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第1天</w:t>
            </w: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15:00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场次抽签</w:t>
            </w:r>
          </w:p>
        </w:tc>
      </w:tr>
      <w:tr w:rsidR="004917CE">
        <w:trPr>
          <w:trHeight w:val="379"/>
          <w:jc w:val="center"/>
        </w:trPr>
        <w:tc>
          <w:tcPr>
            <w:tcW w:w="1113" w:type="dxa"/>
            <w:vMerge w:val="restart"/>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第2天</w:t>
            </w: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7:00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全体参赛选手比赛检录及参赛编号抽签开始</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7:20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第一场比赛</w:t>
            </w:r>
            <w:proofErr w:type="gramStart"/>
            <w:r>
              <w:rPr>
                <w:rFonts w:ascii="仿宋_GB2312" w:eastAsia="仿宋_GB2312" w:hAnsi="仿宋" w:hint="eastAsia"/>
                <w:color w:val="000000"/>
                <w:sz w:val="24"/>
                <w:szCs w:val="24"/>
              </w:rPr>
              <w:t>工位号</w:t>
            </w:r>
            <w:proofErr w:type="gramEnd"/>
            <w:r>
              <w:rPr>
                <w:rFonts w:ascii="仿宋_GB2312" w:eastAsia="仿宋_GB2312" w:hAnsi="仿宋" w:hint="eastAsia"/>
                <w:color w:val="000000"/>
                <w:sz w:val="24"/>
                <w:szCs w:val="24"/>
              </w:rPr>
              <w:t>抽签，选手进入比赛场，按</w:t>
            </w:r>
            <w:proofErr w:type="gramStart"/>
            <w:r>
              <w:rPr>
                <w:rFonts w:ascii="仿宋_GB2312" w:eastAsia="仿宋_GB2312" w:hAnsi="仿宋" w:hint="eastAsia"/>
                <w:color w:val="000000"/>
                <w:sz w:val="24"/>
                <w:szCs w:val="24"/>
              </w:rPr>
              <w:t>工位号</w:t>
            </w:r>
            <w:proofErr w:type="gramEnd"/>
            <w:r>
              <w:rPr>
                <w:rFonts w:ascii="仿宋_GB2312" w:eastAsia="仿宋_GB2312" w:hAnsi="仿宋" w:hint="eastAsia"/>
                <w:color w:val="000000"/>
                <w:sz w:val="24"/>
                <w:szCs w:val="24"/>
              </w:rPr>
              <w:t>就位</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7:35</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裁判组成员进入比赛场</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8:00～11:00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选手操作，裁判评分</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11:00～11:30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裁判组评分汇总</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12:20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第二场比赛</w:t>
            </w:r>
            <w:proofErr w:type="gramStart"/>
            <w:r>
              <w:rPr>
                <w:rFonts w:ascii="仿宋_GB2312" w:eastAsia="仿宋_GB2312" w:hAnsi="仿宋" w:hint="eastAsia"/>
                <w:color w:val="000000"/>
                <w:sz w:val="24"/>
                <w:szCs w:val="24"/>
              </w:rPr>
              <w:t>工位号</w:t>
            </w:r>
            <w:proofErr w:type="gramEnd"/>
            <w:r>
              <w:rPr>
                <w:rFonts w:ascii="仿宋_GB2312" w:eastAsia="仿宋_GB2312" w:hAnsi="仿宋" w:hint="eastAsia"/>
                <w:color w:val="000000"/>
                <w:sz w:val="24"/>
                <w:szCs w:val="24"/>
              </w:rPr>
              <w:t>抽签，选手进入比赛场，按</w:t>
            </w:r>
            <w:proofErr w:type="gramStart"/>
            <w:r>
              <w:rPr>
                <w:rFonts w:ascii="仿宋_GB2312" w:eastAsia="仿宋_GB2312" w:hAnsi="仿宋" w:hint="eastAsia"/>
                <w:color w:val="000000"/>
                <w:sz w:val="24"/>
                <w:szCs w:val="24"/>
              </w:rPr>
              <w:t>工位号</w:t>
            </w:r>
            <w:proofErr w:type="gramEnd"/>
            <w:r>
              <w:rPr>
                <w:rFonts w:ascii="仿宋_GB2312" w:eastAsia="仿宋_GB2312" w:hAnsi="仿宋" w:hint="eastAsia"/>
                <w:color w:val="000000"/>
                <w:sz w:val="24"/>
                <w:szCs w:val="24"/>
              </w:rPr>
              <w:t>就位</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12:35</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裁判组成员进入比赛场</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13:00～16:00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选手操作，裁判评分</w:t>
            </w:r>
          </w:p>
        </w:tc>
      </w:tr>
      <w:tr w:rsidR="004917CE">
        <w:trPr>
          <w:trHeight w:val="379"/>
          <w:jc w:val="center"/>
        </w:trPr>
        <w:tc>
          <w:tcPr>
            <w:tcW w:w="1113"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16:00～16:30</w:t>
            </w:r>
          </w:p>
        </w:tc>
        <w:tc>
          <w:tcPr>
            <w:tcW w:w="5641"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裁判组评分汇总</w:t>
            </w:r>
          </w:p>
        </w:tc>
      </w:tr>
      <w:tr w:rsidR="004917CE">
        <w:trPr>
          <w:trHeight w:val="379"/>
          <w:jc w:val="center"/>
        </w:trPr>
        <w:tc>
          <w:tcPr>
            <w:tcW w:w="1113" w:type="dxa"/>
            <w:vMerge/>
            <w:tcBorders>
              <w:bottom w:val="single" w:sz="8" w:space="0" w:color="auto"/>
            </w:tcBorders>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800" w:type="dxa"/>
            <w:tcBorders>
              <w:bottom w:val="single" w:sz="8" w:space="0" w:color="auto"/>
            </w:tcBorders>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16:30～17:30</w:t>
            </w:r>
          </w:p>
        </w:tc>
        <w:tc>
          <w:tcPr>
            <w:tcW w:w="5641" w:type="dxa"/>
            <w:tcBorders>
              <w:bottom w:val="single" w:sz="8" w:space="0" w:color="auto"/>
            </w:tcBorders>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成绩汇总</w:t>
            </w:r>
          </w:p>
        </w:tc>
      </w:tr>
    </w:tbl>
    <w:p w:rsidR="004917CE" w:rsidRDefault="001C3A38" w:rsidP="004F122F">
      <w:pPr>
        <w:snapToGrid w:val="0"/>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六、竞赛</w:t>
      </w:r>
      <w:proofErr w:type="gramStart"/>
      <w:r w:rsidR="00EB3BBA" w:rsidRPr="00516645">
        <w:rPr>
          <w:rFonts w:ascii="Times New Roman" w:eastAsia="仿宋_GB2312" w:hAnsi="Times New Roman" w:hint="eastAsia"/>
          <w:b/>
          <w:color w:val="000000"/>
          <w:sz w:val="28"/>
          <w:szCs w:val="28"/>
        </w:rPr>
        <w:t>赛</w:t>
      </w:r>
      <w:proofErr w:type="gramEnd"/>
      <w:r w:rsidR="00EB3BBA" w:rsidRPr="00516645">
        <w:rPr>
          <w:rFonts w:ascii="Times New Roman" w:eastAsia="仿宋_GB2312" w:hAnsi="Times New Roman" w:hint="eastAsia"/>
          <w:b/>
          <w:color w:val="000000"/>
          <w:sz w:val="28"/>
          <w:szCs w:val="28"/>
        </w:rPr>
        <w:t>卷</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本赛项不设理论考试，只对操作技能进行综合考核，技能竞赛题为公开</w:t>
      </w:r>
      <w:r w:rsidR="00F31F9C">
        <w:rPr>
          <w:rFonts w:ascii="Times New Roman" w:eastAsia="仿宋_GB2312" w:hAnsi="Times New Roman" w:hint="eastAsia"/>
          <w:color w:val="000000"/>
          <w:sz w:val="28"/>
          <w:szCs w:val="28"/>
        </w:rPr>
        <w:t>赛卷</w:t>
      </w:r>
      <w:r>
        <w:rPr>
          <w:rFonts w:ascii="Times New Roman" w:eastAsia="仿宋_GB2312" w:hAnsi="Times New Roman" w:hint="eastAsia"/>
          <w:color w:val="000000"/>
          <w:sz w:val="28"/>
          <w:szCs w:val="28"/>
        </w:rPr>
        <w:t>，见本赛项规程的竞赛内容。</w:t>
      </w:r>
    </w:p>
    <w:p w:rsidR="004917CE" w:rsidRDefault="001C3A38" w:rsidP="004F122F">
      <w:pPr>
        <w:snapToGrid w:val="0"/>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七、竞赛规则</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参赛选手须为高职院校全日制在籍专科学生；本科院校中高职类全日制在籍学生；五年制高职四、五年级学生。参赛选手必须持本人身份证和参赛</w:t>
      </w:r>
      <w:proofErr w:type="gramStart"/>
      <w:r>
        <w:rPr>
          <w:rFonts w:ascii="Times New Roman" w:eastAsia="仿宋_GB2312" w:hAnsi="Times New Roman" w:hint="eastAsia"/>
          <w:color w:val="000000"/>
          <w:sz w:val="28"/>
          <w:szCs w:val="28"/>
        </w:rPr>
        <w:t>证参加</w:t>
      </w:r>
      <w:proofErr w:type="gramEnd"/>
      <w:r>
        <w:rPr>
          <w:rFonts w:ascii="Times New Roman" w:eastAsia="仿宋_GB2312" w:hAnsi="Times New Roman" w:hint="eastAsia"/>
          <w:color w:val="000000"/>
          <w:sz w:val="28"/>
          <w:szCs w:val="28"/>
        </w:rPr>
        <w:t>比赛。</w:t>
      </w:r>
      <w:r>
        <w:rPr>
          <w:rFonts w:ascii="Times New Roman" w:eastAsia="仿宋_GB2312" w:hAnsi="Times New Roman" w:hint="eastAsia"/>
          <w:sz w:val="28"/>
          <w:szCs w:val="28"/>
        </w:rPr>
        <w:t>参赛选手年龄须不超过</w:t>
      </w:r>
      <w:r>
        <w:rPr>
          <w:rFonts w:ascii="Times New Roman" w:eastAsia="仿宋_GB2312" w:hAnsi="Times New Roman"/>
          <w:sz w:val="28"/>
          <w:szCs w:val="28"/>
        </w:rPr>
        <w:t>25</w:t>
      </w:r>
      <w:r>
        <w:rPr>
          <w:rFonts w:ascii="Times New Roman" w:eastAsia="仿宋_GB2312" w:hAnsi="Times New Roman" w:hint="eastAsia"/>
          <w:sz w:val="28"/>
          <w:szCs w:val="28"/>
        </w:rPr>
        <w:t>周岁，年龄计算时间截止</w:t>
      </w:r>
      <w:r>
        <w:rPr>
          <w:rFonts w:ascii="Times New Roman" w:eastAsia="仿宋_GB2312" w:hAnsi="Times New Roman"/>
          <w:color w:val="000000"/>
          <w:sz w:val="28"/>
          <w:szCs w:val="28"/>
        </w:rPr>
        <w:t>2018</w:t>
      </w:r>
      <w:r>
        <w:rPr>
          <w:rFonts w:ascii="Times New Roman" w:eastAsia="仿宋_GB2312" w:hAnsi="Times New Roman" w:hint="eastAsia"/>
          <w:sz w:val="28"/>
          <w:szCs w:val="28"/>
        </w:rPr>
        <w:t>年</w:t>
      </w:r>
      <w:r>
        <w:rPr>
          <w:rFonts w:ascii="Times New Roman" w:eastAsia="仿宋_GB2312" w:hAnsi="Times New Roman"/>
          <w:sz w:val="28"/>
          <w:szCs w:val="28"/>
        </w:rPr>
        <w:t>5</w:t>
      </w:r>
      <w:r>
        <w:rPr>
          <w:rFonts w:ascii="Times New Roman" w:eastAsia="仿宋_GB2312" w:hAnsi="Times New Roman" w:hint="eastAsia"/>
          <w:sz w:val="28"/>
          <w:szCs w:val="28"/>
        </w:rPr>
        <w:t>月</w:t>
      </w:r>
      <w:r>
        <w:rPr>
          <w:rFonts w:ascii="Times New Roman" w:eastAsia="仿宋_GB2312" w:hAnsi="Times New Roman"/>
          <w:sz w:val="28"/>
          <w:szCs w:val="28"/>
        </w:rPr>
        <w:t>1</w:t>
      </w:r>
      <w:r>
        <w:rPr>
          <w:rFonts w:ascii="Times New Roman" w:eastAsia="仿宋_GB2312" w:hAnsi="Times New Roman" w:hint="eastAsia"/>
          <w:sz w:val="28"/>
          <w:szCs w:val="28"/>
        </w:rPr>
        <w:t>日。</w:t>
      </w:r>
      <w:r>
        <w:rPr>
          <w:rFonts w:ascii="Times New Roman" w:eastAsia="仿宋_GB2312" w:hAnsi="Times New Roman" w:hint="eastAsia"/>
          <w:color w:val="000000"/>
          <w:sz w:val="28"/>
          <w:szCs w:val="28"/>
        </w:rPr>
        <w:t>凡在往届全国职业院校技能大赛中获一等奖的选手，不能再参加同一项目同一组别的比赛。</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2.</w:t>
      </w:r>
      <w:r>
        <w:rPr>
          <w:rFonts w:ascii="Times New Roman" w:eastAsia="仿宋_GB2312" w:hAnsi="Times New Roman" w:hint="eastAsia"/>
          <w:color w:val="000000"/>
          <w:sz w:val="28"/>
          <w:szCs w:val="28"/>
        </w:rPr>
        <w:t>参赛选手和指导教师报名获得确认后不得随意更换。</w:t>
      </w:r>
      <w:r>
        <w:rPr>
          <w:rFonts w:ascii="仿宋_GB2312" w:eastAsia="仿宋_GB2312" w:hAnsi="Arial Narrow" w:hint="eastAsia"/>
          <w:color w:val="000000"/>
          <w:sz w:val="30"/>
          <w:szCs w:val="30"/>
        </w:rPr>
        <w:t>如比赛前</w:t>
      </w:r>
      <w:r>
        <w:rPr>
          <w:rFonts w:ascii="Times New Roman" w:eastAsia="仿宋_GB2312" w:hAnsi="Times New Roman" w:hint="eastAsia"/>
          <w:color w:val="000000"/>
          <w:sz w:val="28"/>
          <w:szCs w:val="28"/>
        </w:rPr>
        <w:t>参赛选手和指导教师因故无法参赛，须由省级教育行政部门于本赛项开赛</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个工作日之前出具书面说明，经大赛执委会办公室核实后予以更换。竞赛开始后，参赛队不得更换参赛队员。</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参赛选手出场顺序、位置、比赛所用器材等均由抽签决定，不得擅自变更、调整。</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参赛选手提前</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分钟检录进入赛场，按照抽签</w:t>
      </w:r>
      <w:proofErr w:type="gramStart"/>
      <w:r>
        <w:rPr>
          <w:rFonts w:ascii="Times New Roman" w:eastAsia="仿宋_GB2312" w:hAnsi="Times New Roman" w:hint="eastAsia"/>
          <w:color w:val="000000"/>
          <w:sz w:val="28"/>
          <w:szCs w:val="28"/>
        </w:rPr>
        <w:t>工位号</w:t>
      </w:r>
      <w:proofErr w:type="gramEnd"/>
      <w:r>
        <w:rPr>
          <w:rFonts w:ascii="Times New Roman" w:eastAsia="仿宋_GB2312" w:hAnsi="Times New Roman" w:hint="eastAsia"/>
          <w:color w:val="000000"/>
          <w:sz w:val="28"/>
          <w:szCs w:val="28"/>
        </w:rPr>
        <w:t>参加比赛，竞赛开始后迟到</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分钟以上者取消比赛资格；开赛</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分钟后，选手方可离开赛场。</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选手进入赛场后须检查实验用品是否齐全，如有疑问向裁判询问。选手在竞赛过程中不得擅自离开赛场，如有特殊情况，需经裁判同意，选手若需休息、饮水或去洗手间等，耗用时间计算在比赛时间内。</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6.</w:t>
      </w:r>
      <w:r>
        <w:rPr>
          <w:rFonts w:ascii="Times New Roman" w:eastAsia="仿宋_GB2312" w:hAnsi="Times New Roman" w:hint="eastAsia"/>
          <w:color w:val="000000"/>
          <w:sz w:val="28"/>
          <w:szCs w:val="28"/>
        </w:rPr>
        <w:t>选手应在竞赛试卷或实物标签上填写工位号。试卷（或实物标签）上不得有任何暗示选手身份的记号和符号，否则取消成绩。比赛过程中如果动物出现死亡等意外情况，举手示意，可更换实验动物。各参赛选手要按照规定做好详细记录；判定试验结果时要举手示意裁判。</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竞赛在规定时间结束时，选手应立即停止操作，不得以任何理由拖延。选手若提前完成操作，需举手示意，由裁判员记录结束时间，确认后方可离开比赛现场。</w:t>
      </w:r>
    </w:p>
    <w:p w:rsidR="004917CE" w:rsidRDefault="001C3A38" w:rsidP="004F122F">
      <w:pPr>
        <w:snapToGrid w:val="0"/>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八、竞赛环境</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赛场照明、控温良好。</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赛场内设有相对独立的长实验台并标明编号，选手根据抽签结果</w:t>
      </w:r>
      <w:r>
        <w:rPr>
          <w:rFonts w:ascii="Times New Roman" w:eastAsia="仿宋_GB2312" w:hAnsi="Times New Roman" w:hint="eastAsia"/>
          <w:color w:val="000000"/>
          <w:sz w:val="28"/>
          <w:szCs w:val="28"/>
        </w:rPr>
        <w:lastRenderedPageBreak/>
        <w:t>在相应的实验台完成比赛。</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赛场内设置摄像头，可将实时赛况直播到观摩室。</w:t>
      </w:r>
    </w:p>
    <w:p w:rsidR="004917CE" w:rsidRDefault="001C3A38" w:rsidP="004F122F">
      <w:pPr>
        <w:snapToGrid w:val="0"/>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九、技术规范</w:t>
      </w:r>
    </w:p>
    <w:p w:rsidR="004917CE" w:rsidRDefault="001C3A38" w:rsidP="004F122F">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本赛项以教育部颁布的职业院校相关专业教学指导方案和国家职业标准《动物疫病防治员》（三级）规定的知识和技能要求为基础，依据《新城疫诊断技术》（</w:t>
      </w:r>
      <w:r>
        <w:rPr>
          <w:rFonts w:ascii="Times New Roman" w:eastAsia="仿宋_GB2312" w:hAnsi="Times New Roman"/>
          <w:color w:val="000000"/>
          <w:sz w:val="28"/>
          <w:szCs w:val="28"/>
        </w:rPr>
        <w:t>GB/T16550-2008</w:t>
      </w:r>
      <w:r>
        <w:rPr>
          <w:rFonts w:ascii="Times New Roman" w:eastAsia="仿宋_GB2312" w:hAnsi="Times New Roman" w:hint="eastAsia"/>
          <w:color w:val="000000"/>
          <w:sz w:val="28"/>
          <w:szCs w:val="28"/>
        </w:rPr>
        <w:t>）标准，确定比赛内容及方式。</w:t>
      </w:r>
    </w:p>
    <w:p w:rsidR="004917CE" w:rsidRDefault="001C3A38" w:rsidP="004F122F">
      <w:pPr>
        <w:snapToGrid w:val="0"/>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十、技术平台</w:t>
      </w:r>
    </w:p>
    <w:p w:rsidR="004917CE" w:rsidRDefault="001C3A38" w:rsidP="00853730">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仪器设备按《新城疫诊断技术》（</w:t>
      </w:r>
      <w:r>
        <w:rPr>
          <w:rFonts w:ascii="Times New Roman" w:eastAsia="仿宋_GB2312" w:hAnsi="Times New Roman"/>
          <w:color w:val="000000"/>
          <w:sz w:val="28"/>
          <w:szCs w:val="28"/>
        </w:rPr>
        <w:t>GB/T16550-2008</w:t>
      </w:r>
      <w:r>
        <w:rPr>
          <w:rFonts w:ascii="Times New Roman" w:eastAsia="仿宋_GB2312" w:hAnsi="Times New Roman" w:hint="eastAsia"/>
          <w:color w:val="000000"/>
          <w:sz w:val="28"/>
          <w:szCs w:val="28"/>
        </w:rPr>
        <w:t>）标准要求配制。本赛项所用的仪器、设备与材料见表</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w:t>
      </w:r>
    </w:p>
    <w:p w:rsidR="004917CE" w:rsidRDefault="001C3A38">
      <w:pPr>
        <w:topLinePunct/>
        <w:adjustRightInd w:val="0"/>
        <w:snapToGrid w:val="0"/>
        <w:spacing w:line="280" w:lineRule="exact"/>
        <w:jc w:val="center"/>
        <w:rPr>
          <w:rFonts w:ascii="仿宋_GB2312" w:eastAsia="仿宋_GB2312" w:hAnsi="仿宋"/>
          <w:b/>
          <w:color w:val="000000"/>
          <w:sz w:val="24"/>
          <w:szCs w:val="24"/>
        </w:rPr>
      </w:pPr>
      <w:r>
        <w:rPr>
          <w:rFonts w:ascii="仿宋_GB2312" w:eastAsia="仿宋_GB2312" w:hAnsi="仿宋" w:hint="eastAsia"/>
          <w:b/>
          <w:color w:val="000000"/>
          <w:sz w:val="24"/>
          <w:szCs w:val="24"/>
        </w:rPr>
        <w:t>表2  项目竞赛用仪器、设备与材料</w:t>
      </w:r>
    </w:p>
    <w:tbl>
      <w:tblPr>
        <w:tblW w:w="82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83"/>
        <w:gridCol w:w="2700"/>
        <w:gridCol w:w="1620"/>
        <w:gridCol w:w="2726"/>
      </w:tblGrid>
      <w:tr w:rsidR="004917CE">
        <w:trPr>
          <w:jc w:val="center"/>
        </w:trPr>
        <w:tc>
          <w:tcPr>
            <w:tcW w:w="1183" w:type="dxa"/>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序号</w:t>
            </w:r>
          </w:p>
        </w:tc>
        <w:tc>
          <w:tcPr>
            <w:tcW w:w="270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器材或设备名称</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数量</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规格</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托盘天平</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1台</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500g</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离心机</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1台</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L600</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3</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微型振荡器</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1台</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4</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proofErr w:type="gramStart"/>
            <w:r>
              <w:rPr>
                <w:rFonts w:ascii="仿宋_GB2312" w:eastAsia="仿宋_GB2312" w:hAnsi="仿宋" w:hint="eastAsia"/>
                <w:color w:val="000000"/>
                <w:sz w:val="24"/>
                <w:szCs w:val="24"/>
              </w:rPr>
              <w:t>微量移液器</w:t>
            </w:r>
            <w:proofErr w:type="gramEnd"/>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1支</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0.005～0.05 mL</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5</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proofErr w:type="gramStart"/>
            <w:r>
              <w:rPr>
                <w:rFonts w:ascii="仿宋_GB2312" w:eastAsia="仿宋_GB2312" w:hAnsi="仿宋" w:hint="eastAsia"/>
                <w:color w:val="000000"/>
                <w:sz w:val="24"/>
                <w:szCs w:val="24"/>
              </w:rPr>
              <w:t>微量移液器</w:t>
            </w:r>
            <w:proofErr w:type="gramEnd"/>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1支</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0.1～1 mL</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6</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proofErr w:type="gramStart"/>
            <w:r>
              <w:rPr>
                <w:rFonts w:ascii="仿宋_GB2312" w:eastAsia="仿宋_GB2312" w:hAnsi="仿宋" w:hint="eastAsia"/>
                <w:color w:val="000000"/>
                <w:sz w:val="24"/>
                <w:szCs w:val="24"/>
              </w:rPr>
              <w:t>微量移液器</w:t>
            </w:r>
            <w:proofErr w:type="gramEnd"/>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1支</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2～10 mL</w:t>
            </w:r>
          </w:p>
        </w:tc>
      </w:tr>
      <w:tr w:rsidR="004917CE">
        <w:trPr>
          <w:jc w:val="center"/>
        </w:trPr>
        <w:tc>
          <w:tcPr>
            <w:tcW w:w="1183" w:type="dxa"/>
            <w:vMerge w:val="restart"/>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7</w:t>
            </w:r>
          </w:p>
        </w:tc>
        <w:tc>
          <w:tcPr>
            <w:tcW w:w="2700" w:type="dxa"/>
            <w:vMerge w:val="restart"/>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proofErr w:type="gramStart"/>
            <w:r>
              <w:rPr>
                <w:rFonts w:ascii="仿宋_GB2312" w:eastAsia="仿宋_GB2312" w:hAnsi="仿宋" w:hint="eastAsia"/>
                <w:color w:val="000000"/>
                <w:sz w:val="24"/>
                <w:szCs w:val="24"/>
              </w:rPr>
              <w:t>微量移液器</w:t>
            </w:r>
            <w:proofErr w:type="gramEnd"/>
            <w:r>
              <w:rPr>
                <w:rFonts w:ascii="仿宋_GB2312" w:eastAsia="仿宋_GB2312" w:hAnsi="仿宋" w:hint="eastAsia"/>
                <w:color w:val="000000"/>
                <w:sz w:val="24"/>
                <w:szCs w:val="24"/>
              </w:rPr>
              <w:t>吸头</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150个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0.005～0.05 mL</w:t>
            </w:r>
          </w:p>
        </w:tc>
      </w:tr>
      <w:tr w:rsidR="004917CE">
        <w:trPr>
          <w:jc w:val="center"/>
        </w:trPr>
        <w:tc>
          <w:tcPr>
            <w:tcW w:w="1183" w:type="dxa"/>
            <w:vMerge/>
            <w:vAlign w:val="center"/>
          </w:tcPr>
          <w:p w:rsidR="004917CE" w:rsidRDefault="004917CE">
            <w:pPr>
              <w:topLinePunct/>
              <w:adjustRightInd w:val="0"/>
              <w:snapToGrid w:val="0"/>
              <w:spacing w:line="280" w:lineRule="exact"/>
              <w:jc w:val="center"/>
              <w:rPr>
                <w:rFonts w:ascii="仿宋_GB2312" w:eastAsia="仿宋_GB2312" w:hAnsi="仿宋"/>
                <w:color w:val="000000"/>
                <w:sz w:val="24"/>
                <w:szCs w:val="24"/>
              </w:rPr>
            </w:pPr>
          </w:p>
        </w:tc>
        <w:tc>
          <w:tcPr>
            <w:tcW w:w="2700"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20个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0.1～1 mL</w:t>
            </w:r>
          </w:p>
        </w:tc>
      </w:tr>
      <w:tr w:rsidR="004917CE">
        <w:trPr>
          <w:jc w:val="center"/>
        </w:trPr>
        <w:tc>
          <w:tcPr>
            <w:tcW w:w="1183" w:type="dxa"/>
            <w:vMerge/>
            <w:vAlign w:val="center"/>
          </w:tcPr>
          <w:p w:rsidR="004917CE" w:rsidRDefault="004917CE">
            <w:pPr>
              <w:topLinePunct/>
              <w:adjustRightInd w:val="0"/>
              <w:snapToGrid w:val="0"/>
              <w:spacing w:line="280" w:lineRule="exact"/>
              <w:jc w:val="center"/>
              <w:rPr>
                <w:rFonts w:ascii="仿宋_GB2312" w:eastAsia="仿宋_GB2312" w:hAnsi="仿宋"/>
                <w:color w:val="000000"/>
                <w:sz w:val="24"/>
                <w:szCs w:val="24"/>
              </w:rPr>
            </w:pPr>
          </w:p>
        </w:tc>
        <w:tc>
          <w:tcPr>
            <w:tcW w:w="2700"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10个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2～10 mL</w:t>
            </w:r>
          </w:p>
        </w:tc>
      </w:tr>
      <w:tr w:rsidR="004917CE">
        <w:trPr>
          <w:jc w:val="center"/>
        </w:trPr>
        <w:tc>
          <w:tcPr>
            <w:tcW w:w="1183" w:type="dxa"/>
            <w:vMerge w:val="restart"/>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8</w:t>
            </w:r>
          </w:p>
        </w:tc>
        <w:tc>
          <w:tcPr>
            <w:tcW w:w="2700" w:type="dxa"/>
            <w:vMerge w:val="restart"/>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proofErr w:type="gramStart"/>
            <w:r>
              <w:rPr>
                <w:rFonts w:ascii="仿宋_GB2312" w:eastAsia="仿宋_GB2312" w:hAnsi="仿宋" w:hint="eastAsia"/>
                <w:color w:val="000000"/>
                <w:sz w:val="24"/>
                <w:szCs w:val="24"/>
              </w:rPr>
              <w:t>微量移液器</w:t>
            </w:r>
            <w:proofErr w:type="gramEnd"/>
            <w:r>
              <w:rPr>
                <w:rFonts w:ascii="仿宋_GB2312" w:eastAsia="仿宋_GB2312" w:hAnsi="仿宋" w:hint="eastAsia"/>
                <w:color w:val="000000"/>
                <w:sz w:val="24"/>
                <w:szCs w:val="24"/>
              </w:rPr>
              <w:t>吸头盒</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0.005～0.05 mL</w:t>
            </w:r>
          </w:p>
        </w:tc>
      </w:tr>
      <w:tr w:rsidR="004917CE">
        <w:trPr>
          <w:jc w:val="center"/>
        </w:trPr>
        <w:tc>
          <w:tcPr>
            <w:tcW w:w="1183" w:type="dxa"/>
            <w:vMerge/>
            <w:vAlign w:val="center"/>
          </w:tcPr>
          <w:p w:rsidR="004917CE" w:rsidRDefault="004917CE">
            <w:pPr>
              <w:topLinePunct/>
              <w:adjustRightInd w:val="0"/>
              <w:snapToGrid w:val="0"/>
              <w:spacing w:line="280" w:lineRule="exact"/>
              <w:jc w:val="center"/>
              <w:rPr>
                <w:rFonts w:ascii="仿宋_GB2312" w:eastAsia="仿宋_GB2312" w:hAnsi="仿宋"/>
                <w:color w:val="000000"/>
                <w:sz w:val="24"/>
                <w:szCs w:val="24"/>
              </w:rPr>
            </w:pPr>
          </w:p>
        </w:tc>
        <w:tc>
          <w:tcPr>
            <w:tcW w:w="2700"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0.1～1 mL</w:t>
            </w:r>
          </w:p>
        </w:tc>
      </w:tr>
      <w:tr w:rsidR="004917CE">
        <w:trPr>
          <w:jc w:val="center"/>
        </w:trPr>
        <w:tc>
          <w:tcPr>
            <w:tcW w:w="1183" w:type="dxa"/>
            <w:vMerge/>
            <w:vAlign w:val="center"/>
          </w:tcPr>
          <w:p w:rsidR="004917CE" w:rsidRDefault="004917CE">
            <w:pPr>
              <w:topLinePunct/>
              <w:adjustRightInd w:val="0"/>
              <w:snapToGrid w:val="0"/>
              <w:spacing w:line="280" w:lineRule="exact"/>
              <w:jc w:val="center"/>
              <w:rPr>
                <w:rFonts w:ascii="仿宋_GB2312" w:eastAsia="仿宋_GB2312" w:hAnsi="仿宋"/>
                <w:color w:val="000000"/>
                <w:sz w:val="24"/>
                <w:szCs w:val="24"/>
              </w:rPr>
            </w:pPr>
          </w:p>
        </w:tc>
        <w:tc>
          <w:tcPr>
            <w:tcW w:w="2700"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2-10mL</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9</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板式微量</w:t>
            </w:r>
            <w:proofErr w:type="gramStart"/>
            <w:r>
              <w:rPr>
                <w:rFonts w:ascii="仿宋_GB2312" w:eastAsia="仿宋_GB2312" w:hAnsi="仿宋" w:hint="eastAsia"/>
                <w:color w:val="000000"/>
                <w:sz w:val="24"/>
                <w:szCs w:val="24"/>
              </w:rPr>
              <w:t>移液器架</w:t>
            </w:r>
            <w:proofErr w:type="gramEnd"/>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1个</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10</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96孔V型血凝反应板</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5块</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Merge w:val="restart"/>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11</w:t>
            </w:r>
          </w:p>
        </w:tc>
        <w:tc>
          <w:tcPr>
            <w:tcW w:w="2700" w:type="dxa"/>
            <w:vMerge w:val="restart"/>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烧杯</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5个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50 mL</w:t>
            </w:r>
          </w:p>
        </w:tc>
      </w:tr>
      <w:tr w:rsidR="004917CE">
        <w:trPr>
          <w:jc w:val="center"/>
        </w:trPr>
        <w:tc>
          <w:tcPr>
            <w:tcW w:w="1183" w:type="dxa"/>
            <w:vMerge/>
            <w:vAlign w:val="center"/>
          </w:tcPr>
          <w:p w:rsidR="004917CE" w:rsidRDefault="004917CE">
            <w:pPr>
              <w:topLinePunct/>
              <w:adjustRightInd w:val="0"/>
              <w:snapToGrid w:val="0"/>
              <w:spacing w:line="280" w:lineRule="exact"/>
              <w:jc w:val="center"/>
              <w:rPr>
                <w:rFonts w:ascii="仿宋_GB2312" w:eastAsia="仿宋_GB2312" w:hAnsi="仿宋"/>
                <w:color w:val="000000"/>
                <w:sz w:val="24"/>
                <w:szCs w:val="24"/>
              </w:rPr>
            </w:pPr>
          </w:p>
        </w:tc>
        <w:tc>
          <w:tcPr>
            <w:tcW w:w="2700"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2个</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500 mL</w:t>
            </w:r>
          </w:p>
        </w:tc>
      </w:tr>
      <w:tr w:rsidR="004917CE">
        <w:trPr>
          <w:jc w:val="center"/>
        </w:trPr>
        <w:tc>
          <w:tcPr>
            <w:tcW w:w="1183" w:type="dxa"/>
            <w:vMerge w:val="restart"/>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12</w:t>
            </w:r>
          </w:p>
        </w:tc>
        <w:tc>
          <w:tcPr>
            <w:tcW w:w="2700" w:type="dxa"/>
            <w:vMerge w:val="restart"/>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禽用采血器</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2支</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5 mL</w:t>
            </w:r>
          </w:p>
        </w:tc>
      </w:tr>
      <w:tr w:rsidR="004917CE">
        <w:trPr>
          <w:jc w:val="center"/>
        </w:trPr>
        <w:tc>
          <w:tcPr>
            <w:tcW w:w="1183" w:type="dxa"/>
            <w:vMerge/>
            <w:vAlign w:val="center"/>
          </w:tcPr>
          <w:p w:rsidR="004917CE" w:rsidRDefault="004917CE">
            <w:pPr>
              <w:topLinePunct/>
              <w:adjustRightInd w:val="0"/>
              <w:snapToGrid w:val="0"/>
              <w:spacing w:line="280" w:lineRule="exact"/>
              <w:jc w:val="center"/>
              <w:rPr>
                <w:rFonts w:ascii="仿宋_GB2312" w:eastAsia="仿宋_GB2312" w:hAnsi="仿宋"/>
                <w:color w:val="000000"/>
                <w:sz w:val="24"/>
                <w:szCs w:val="24"/>
              </w:rPr>
            </w:pPr>
          </w:p>
        </w:tc>
        <w:tc>
          <w:tcPr>
            <w:tcW w:w="2700" w:type="dxa"/>
            <w:vMerge/>
            <w:vAlign w:val="center"/>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2支</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10mL</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13</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proofErr w:type="gramStart"/>
            <w:r>
              <w:rPr>
                <w:rFonts w:ascii="仿宋_GB2312" w:eastAsia="仿宋_GB2312" w:hAnsi="仿宋" w:hint="eastAsia"/>
                <w:color w:val="000000"/>
                <w:sz w:val="24"/>
                <w:szCs w:val="24"/>
              </w:rPr>
              <w:t>具盖塑料</w:t>
            </w:r>
            <w:proofErr w:type="gramEnd"/>
            <w:r>
              <w:rPr>
                <w:rFonts w:ascii="仿宋_GB2312" w:eastAsia="仿宋_GB2312" w:hAnsi="仿宋" w:hint="eastAsia"/>
                <w:color w:val="000000"/>
                <w:sz w:val="24"/>
                <w:szCs w:val="24"/>
              </w:rPr>
              <w:t>离心管</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6支</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15 mL</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14</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指型离心管</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6支</w:t>
            </w:r>
          </w:p>
        </w:tc>
        <w:tc>
          <w:tcPr>
            <w:tcW w:w="2726"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1.5 mL</w:t>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15</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试管架</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1个</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16</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指型离心管架</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1个</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17</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细记号笔</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1支</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18</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实验白大褂</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2件</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19</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0.9%生理盐水（或0.9%</w:t>
            </w:r>
            <w:r>
              <w:rPr>
                <w:rFonts w:ascii="仿宋_GB2312" w:eastAsia="仿宋_GB2312" w:hAnsi="仿宋" w:hint="eastAsia"/>
                <w:color w:val="000000"/>
                <w:sz w:val="24"/>
                <w:szCs w:val="24"/>
              </w:rPr>
              <w:lastRenderedPageBreak/>
              <w:t>氯化钠注射液）</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lastRenderedPageBreak/>
              <w:t>500 mL</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lastRenderedPageBreak/>
              <w:t>20</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3.8%枸橼酸钠溶液</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20mL</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21</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鸡新城</w:t>
            </w:r>
            <w:proofErr w:type="gramStart"/>
            <w:r>
              <w:rPr>
                <w:rFonts w:ascii="仿宋_GB2312" w:eastAsia="仿宋_GB2312" w:hAnsi="仿宋" w:hint="eastAsia"/>
                <w:color w:val="000000"/>
                <w:sz w:val="24"/>
                <w:szCs w:val="24"/>
              </w:rPr>
              <w:t>疫</w:t>
            </w:r>
            <w:proofErr w:type="gramEnd"/>
            <w:r>
              <w:rPr>
                <w:rFonts w:ascii="仿宋_GB2312" w:eastAsia="仿宋_GB2312" w:hAnsi="仿宋" w:hint="eastAsia"/>
                <w:color w:val="000000"/>
                <w:sz w:val="24"/>
                <w:szCs w:val="24"/>
              </w:rPr>
              <w:t>标准抗原</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1份</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22</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被检血清样本</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20个</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23</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鸡新城</w:t>
            </w:r>
            <w:proofErr w:type="gramStart"/>
            <w:r>
              <w:rPr>
                <w:rFonts w:ascii="仿宋_GB2312" w:eastAsia="仿宋_GB2312" w:hAnsi="仿宋" w:hint="eastAsia"/>
                <w:color w:val="000000"/>
                <w:sz w:val="24"/>
                <w:szCs w:val="24"/>
              </w:rPr>
              <w:t>疫</w:t>
            </w:r>
            <w:proofErr w:type="gramEnd"/>
            <w:r>
              <w:rPr>
                <w:rFonts w:ascii="仿宋_GB2312" w:eastAsia="仿宋_GB2312" w:hAnsi="仿宋" w:hint="eastAsia"/>
                <w:color w:val="000000"/>
                <w:sz w:val="24"/>
                <w:szCs w:val="24"/>
              </w:rPr>
              <w:t>标准阳性血清</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1份</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24</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鸡新城</w:t>
            </w:r>
            <w:proofErr w:type="gramStart"/>
            <w:r>
              <w:rPr>
                <w:rFonts w:ascii="仿宋_GB2312" w:eastAsia="仿宋_GB2312" w:hAnsi="仿宋" w:hint="eastAsia"/>
                <w:color w:val="000000"/>
                <w:sz w:val="24"/>
                <w:szCs w:val="24"/>
              </w:rPr>
              <w:t>疫</w:t>
            </w:r>
            <w:proofErr w:type="gramEnd"/>
            <w:r>
              <w:rPr>
                <w:rFonts w:ascii="仿宋_GB2312" w:eastAsia="仿宋_GB2312" w:hAnsi="仿宋" w:hint="eastAsia"/>
                <w:color w:val="000000"/>
                <w:sz w:val="24"/>
                <w:szCs w:val="24"/>
              </w:rPr>
              <w:t>标准阴性血清</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1份</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25</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75%酒精棉球</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若干</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26</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干棉球</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若干</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27</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非免疫公鸡</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1只</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28</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科</w:t>
            </w:r>
            <w:proofErr w:type="gramStart"/>
            <w:r>
              <w:rPr>
                <w:rFonts w:ascii="仿宋_GB2312" w:eastAsia="仿宋_GB2312" w:hAnsi="仿宋" w:hint="eastAsia"/>
                <w:color w:val="000000"/>
                <w:sz w:val="24"/>
                <w:szCs w:val="24"/>
              </w:rPr>
              <w:t>邦</w:t>
            </w:r>
            <w:proofErr w:type="gramEnd"/>
            <w:r>
              <w:rPr>
                <w:rFonts w:ascii="仿宋_GB2312" w:eastAsia="仿宋_GB2312" w:hAnsi="仿宋" w:hint="eastAsia"/>
                <w:color w:val="000000"/>
                <w:sz w:val="24"/>
                <w:szCs w:val="24"/>
              </w:rPr>
              <w:t>灭菌橡胶外科手套</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4副</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29</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医用防护口罩</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2只</w:t>
            </w:r>
          </w:p>
        </w:tc>
        <w:tc>
          <w:tcPr>
            <w:tcW w:w="2726" w:type="dxa"/>
          </w:tcPr>
          <w:p w:rsidR="004917CE" w:rsidRDefault="001C3A38">
            <w:pPr>
              <w:tabs>
                <w:tab w:val="left" w:pos="666"/>
              </w:tabs>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ab/>
            </w: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30</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实验报告单</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1张</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31</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标签纸</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若干</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33</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A4纸</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2张</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r w:rsidR="004917CE">
        <w:trPr>
          <w:jc w:val="center"/>
        </w:trPr>
        <w:tc>
          <w:tcPr>
            <w:tcW w:w="1183" w:type="dxa"/>
            <w:vAlign w:val="center"/>
          </w:tcPr>
          <w:p w:rsidR="004917CE" w:rsidRDefault="001C3A38">
            <w:pPr>
              <w:topLinePunct/>
              <w:adjustRightInd w:val="0"/>
              <w:snapToGrid w:val="0"/>
              <w:spacing w:line="280" w:lineRule="exact"/>
              <w:jc w:val="center"/>
              <w:rPr>
                <w:rFonts w:ascii="仿宋_GB2312" w:eastAsia="仿宋_GB2312" w:hAnsi="仿宋"/>
                <w:color w:val="000000"/>
                <w:sz w:val="24"/>
                <w:szCs w:val="24"/>
              </w:rPr>
            </w:pPr>
            <w:r>
              <w:rPr>
                <w:rFonts w:ascii="仿宋_GB2312" w:eastAsia="仿宋_GB2312" w:hAnsi="仿宋" w:hint="eastAsia"/>
                <w:color w:val="000000"/>
                <w:sz w:val="24"/>
                <w:szCs w:val="24"/>
              </w:rPr>
              <w:t>34</w:t>
            </w:r>
          </w:p>
        </w:tc>
        <w:tc>
          <w:tcPr>
            <w:tcW w:w="2700" w:type="dxa"/>
            <w:vAlign w:val="center"/>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签字笔</w:t>
            </w:r>
          </w:p>
        </w:tc>
        <w:tc>
          <w:tcPr>
            <w:tcW w:w="1620" w:type="dxa"/>
          </w:tcPr>
          <w:p w:rsidR="004917CE" w:rsidRDefault="001C3A38">
            <w:pPr>
              <w:topLinePunct/>
              <w:adjustRightInd w:val="0"/>
              <w:snapToGrid w:val="0"/>
              <w:spacing w:line="280" w:lineRule="exact"/>
              <w:jc w:val="left"/>
              <w:rPr>
                <w:rFonts w:ascii="仿宋_GB2312" w:eastAsia="仿宋_GB2312" w:hAnsi="仿宋"/>
                <w:color w:val="000000"/>
                <w:sz w:val="24"/>
                <w:szCs w:val="24"/>
              </w:rPr>
            </w:pPr>
            <w:r>
              <w:rPr>
                <w:rFonts w:ascii="仿宋_GB2312" w:eastAsia="仿宋_GB2312" w:hAnsi="仿宋" w:hint="eastAsia"/>
                <w:color w:val="000000"/>
                <w:sz w:val="24"/>
                <w:szCs w:val="24"/>
              </w:rPr>
              <w:t>2支</w:t>
            </w:r>
          </w:p>
        </w:tc>
        <w:tc>
          <w:tcPr>
            <w:tcW w:w="2726" w:type="dxa"/>
          </w:tcPr>
          <w:p w:rsidR="004917CE" w:rsidRDefault="004917CE">
            <w:pPr>
              <w:topLinePunct/>
              <w:adjustRightInd w:val="0"/>
              <w:snapToGrid w:val="0"/>
              <w:spacing w:line="280" w:lineRule="exact"/>
              <w:jc w:val="left"/>
              <w:rPr>
                <w:rFonts w:ascii="仿宋_GB2312" w:eastAsia="仿宋_GB2312" w:hAnsi="仿宋"/>
                <w:color w:val="000000"/>
                <w:sz w:val="24"/>
                <w:szCs w:val="24"/>
              </w:rPr>
            </w:pPr>
          </w:p>
        </w:tc>
      </w:tr>
    </w:tbl>
    <w:p w:rsidR="004917CE" w:rsidRDefault="001C3A38" w:rsidP="00853730">
      <w:pPr>
        <w:snapToGrid w:val="0"/>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十一、成绩评定</w:t>
      </w:r>
    </w:p>
    <w:p w:rsidR="004917CE" w:rsidRDefault="001C3A38" w:rsidP="00853730">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成绩评定按照公平、公正、客观的原则进行。</w:t>
      </w:r>
    </w:p>
    <w:p w:rsidR="004917CE" w:rsidRDefault="001C3A38" w:rsidP="00853730">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（一）裁判组成</w:t>
      </w:r>
    </w:p>
    <w:p w:rsidR="004917CE" w:rsidRDefault="001C3A38" w:rsidP="00853730">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项目组设裁判员</w:t>
      </w:r>
      <w:r>
        <w:rPr>
          <w:rFonts w:ascii="Times New Roman" w:eastAsia="仿宋_GB2312" w:hAnsi="Times New Roman"/>
          <w:color w:val="000000"/>
          <w:sz w:val="28"/>
          <w:szCs w:val="28"/>
        </w:rPr>
        <w:t>19</w:t>
      </w:r>
      <w:r>
        <w:rPr>
          <w:rFonts w:ascii="Times New Roman" w:eastAsia="仿宋_GB2312" w:hAnsi="Times New Roman" w:hint="eastAsia"/>
          <w:color w:val="000000"/>
          <w:sz w:val="28"/>
          <w:szCs w:val="28"/>
        </w:rPr>
        <w:t>名，其中裁判长</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名，加密裁判</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名，评分裁判</w:t>
      </w:r>
      <w:r>
        <w:rPr>
          <w:rFonts w:ascii="Times New Roman" w:eastAsia="仿宋_GB2312" w:hAnsi="Times New Roman"/>
          <w:color w:val="000000"/>
          <w:sz w:val="28"/>
          <w:szCs w:val="28"/>
        </w:rPr>
        <w:t>16</w:t>
      </w:r>
      <w:r>
        <w:rPr>
          <w:rFonts w:ascii="Times New Roman" w:eastAsia="仿宋_GB2312" w:hAnsi="Times New Roman" w:hint="eastAsia"/>
          <w:color w:val="000000"/>
          <w:sz w:val="28"/>
          <w:szCs w:val="28"/>
        </w:rPr>
        <w:t>名（</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个赛场同时举行比赛）。</w:t>
      </w:r>
    </w:p>
    <w:p w:rsidR="004917CE" w:rsidRDefault="001C3A38" w:rsidP="00853730">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（二）评分方法</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本赛项采取过程评分的方式评分，结果评定采用百分制。竞赛现场每位裁判对每一组选手分别打分，由项目裁判组统一评分，去掉一个最高分，去掉一个最低分，其余得分的算术平均值作为参赛队伍的最后得分。</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各裁判员首先审核选手原始打分成绩，并签名；赛项裁判长对所有裁判员的打分成绩进行审核，并签名。</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（三）成绩审核</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为保障成绩评判的准确性，监督组将对赛项总成绩排名前</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的所有参赛队伍（选手）的成绩进行复核；对其余成绩进行抽检复核，抽检覆盖率不得低于</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。如发现成绩错误以书面方式及时告知裁判</w:t>
      </w:r>
      <w:r>
        <w:rPr>
          <w:rFonts w:ascii="Times New Roman" w:eastAsia="仿宋_GB2312" w:hAnsi="Times New Roman" w:hint="eastAsia"/>
          <w:color w:val="000000"/>
          <w:sz w:val="28"/>
          <w:szCs w:val="28"/>
        </w:rPr>
        <w:lastRenderedPageBreak/>
        <w:t>长，由裁判长更正成绩并签字确认。复核、抽检错误率超过</w:t>
      </w: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的，裁判组将对所有成绩进行复核。</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（四）成绩公布</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仿宋_GB2312" w:eastAsia="仿宋_GB2312" w:hAnsi="仿宋_GB2312" w:cs="仿宋_GB2312" w:hint="eastAsia"/>
          <w:sz w:val="28"/>
          <w:szCs w:val="28"/>
        </w:rPr>
        <w:t>记分员将解密后的各参赛队成绩汇总成最终成绩单，经裁判长、监督组签字后，在指定地点、以纸质形式进行公示，公示时间为</w:t>
      </w:r>
      <w:r w:rsidR="00615508">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小时。成绩公示无异议后，由仲裁长、监督组长在成绩单上签字，并</w:t>
      </w:r>
      <w:proofErr w:type="gramStart"/>
      <w:r>
        <w:rPr>
          <w:rFonts w:ascii="仿宋_GB2312" w:eastAsia="仿宋_GB2312" w:hAnsi="仿宋_GB2312" w:cs="仿宋_GB2312" w:hint="eastAsia"/>
          <w:sz w:val="28"/>
          <w:szCs w:val="28"/>
        </w:rPr>
        <w:t>在闭赛上</w:t>
      </w:r>
      <w:proofErr w:type="gramEnd"/>
      <w:r>
        <w:rPr>
          <w:rFonts w:ascii="仿宋_GB2312" w:eastAsia="仿宋_GB2312" w:hAnsi="仿宋_GB2312" w:cs="仿宋_GB2312" w:hint="eastAsia"/>
          <w:sz w:val="28"/>
          <w:szCs w:val="28"/>
        </w:rPr>
        <w:t>公布竞赛成绩。</w:t>
      </w:r>
    </w:p>
    <w:p w:rsidR="004917CE" w:rsidRDefault="001C3A3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项目技能竞赛评分标准见表</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w:t>
      </w:r>
    </w:p>
    <w:p w:rsidR="004917CE" w:rsidRDefault="001C3A38">
      <w:pPr>
        <w:topLinePunct/>
        <w:adjustRightInd w:val="0"/>
        <w:snapToGrid w:val="0"/>
        <w:spacing w:line="280" w:lineRule="exact"/>
        <w:jc w:val="center"/>
        <w:rPr>
          <w:rFonts w:ascii="仿宋_GB2312" w:eastAsia="仿宋_GB2312" w:hAnsi="Times New Roman"/>
          <w:b/>
          <w:color w:val="000000"/>
          <w:sz w:val="24"/>
          <w:szCs w:val="24"/>
        </w:rPr>
      </w:pPr>
      <w:r>
        <w:rPr>
          <w:rFonts w:ascii="仿宋_GB2312" w:eastAsia="仿宋_GB2312" w:hAnsi="Times New Roman" w:hint="eastAsia"/>
          <w:b/>
          <w:color w:val="000000"/>
          <w:sz w:val="24"/>
          <w:szCs w:val="24"/>
        </w:rPr>
        <w:t>表3  项目技能竞赛评分标准</w:t>
      </w:r>
    </w:p>
    <w:tbl>
      <w:tblPr>
        <w:tblW w:w="83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0"/>
        <w:gridCol w:w="1223"/>
        <w:gridCol w:w="1417"/>
        <w:gridCol w:w="762"/>
        <w:gridCol w:w="4235"/>
      </w:tblGrid>
      <w:tr w:rsidR="004917CE" w:rsidTr="004F122F">
        <w:trPr>
          <w:tblHeader/>
          <w:jc w:val="center"/>
        </w:trPr>
        <w:tc>
          <w:tcPr>
            <w:tcW w:w="750" w:type="dxa"/>
          </w:tcPr>
          <w:p w:rsidR="004917CE" w:rsidRPr="00F16818" w:rsidRDefault="001C3A38" w:rsidP="004F122F">
            <w:pPr>
              <w:topLinePunct/>
              <w:adjustRightInd w:val="0"/>
              <w:snapToGrid w:val="0"/>
              <w:jc w:val="center"/>
              <w:rPr>
                <w:rFonts w:ascii="仿宋_GB2312" w:eastAsia="仿宋_GB2312" w:hAnsi="Times New Roman"/>
                <w:b/>
                <w:color w:val="000000"/>
                <w:sz w:val="24"/>
                <w:szCs w:val="24"/>
              </w:rPr>
            </w:pPr>
            <w:r w:rsidRPr="00F16818">
              <w:rPr>
                <w:rFonts w:ascii="仿宋_GB2312" w:eastAsia="仿宋_GB2312" w:hAnsi="Times New Roman" w:hint="eastAsia"/>
                <w:b/>
                <w:color w:val="000000"/>
                <w:sz w:val="24"/>
                <w:szCs w:val="24"/>
              </w:rPr>
              <w:t>序号</w:t>
            </w:r>
          </w:p>
        </w:tc>
        <w:tc>
          <w:tcPr>
            <w:tcW w:w="1223" w:type="dxa"/>
          </w:tcPr>
          <w:p w:rsidR="004917CE" w:rsidRPr="00F16818" w:rsidRDefault="001C3A38" w:rsidP="004F122F">
            <w:pPr>
              <w:topLinePunct/>
              <w:adjustRightInd w:val="0"/>
              <w:snapToGrid w:val="0"/>
              <w:jc w:val="center"/>
              <w:rPr>
                <w:rFonts w:ascii="仿宋_GB2312" w:eastAsia="仿宋_GB2312" w:hAnsi="Times New Roman"/>
                <w:b/>
                <w:color w:val="000000"/>
                <w:sz w:val="24"/>
                <w:szCs w:val="24"/>
              </w:rPr>
            </w:pPr>
            <w:r w:rsidRPr="00F16818">
              <w:rPr>
                <w:rFonts w:ascii="仿宋_GB2312" w:eastAsia="仿宋_GB2312" w:hAnsi="Times New Roman" w:hint="eastAsia"/>
                <w:b/>
                <w:color w:val="000000"/>
                <w:sz w:val="24"/>
                <w:szCs w:val="24"/>
              </w:rPr>
              <w:t>考核内容</w:t>
            </w:r>
          </w:p>
        </w:tc>
        <w:tc>
          <w:tcPr>
            <w:tcW w:w="1417" w:type="dxa"/>
          </w:tcPr>
          <w:p w:rsidR="004917CE" w:rsidRPr="00F16818" w:rsidRDefault="001C3A38" w:rsidP="004F122F">
            <w:pPr>
              <w:topLinePunct/>
              <w:adjustRightInd w:val="0"/>
              <w:snapToGrid w:val="0"/>
              <w:jc w:val="center"/>
              <w:rPr>
                <w:rFonts w:ascii="仿宋_GB2312" w:eastAsia="仿宋_GB2312" w:hAnsi="Times New Roman"/>
                <w:b/>
                <w:color w:val="000000"/>
                <w:sz w:val="24"/>
                <w:szCs w:val="24"/>
              </w:rPr>
            </w:pPr>
            <w:r w:rsidRPr="00F16818">
              <w:rPr>
                <w:rFonts w:ascii="仿宋_GB2312" w:eastAsia="仿宋_GB2312" w:hAnsi="Times New Roman" w:hint="eastAsia"/>
                <w:b/>
                <w:color w:val="000000"/>
                <w:sz w:val="24"/>
                <w:szCs w:val="24"/>
              </w:rPr>
              <w:t>考核要点</w:t>
            </w:r>
          </w:p>
        </w:tc>
        <w:tc>
          <w:tcPr>
            <w:tcW w:w="762" w:type="dxa"/>
          </w:tcPr>
          <w:p w:rsidR="004917CE" w:rsidRPr="00F16818" w:rsidRDefault="001C3A38" w:rsidP="004F122F">
            <w:pPr>
              <w:topLinePunct/>
              <w:adjustRightInd w:val="0"/>
              <w:snapToGrid w:val="0"/>
              <w:jc w:val="center"/>
              <w:rPr>
                <w:rFonts w:ascii="仿宋_GB2312" w:eastAsia="仿宋_GB2312" w:hAnsi="Times New Roman"/>
                <w:b/>
                <w:color w:val="000000"/>
                <w:sz w:val="24"/>
                <w:szCs w:val="24"/>
              </w:rPr>
            </w:pPr>
            <w:r w:rsidRPr="00F16818">
              <w:rPr>
                <w:rFonts w:ascii="仿宋_GB2312" w:eastAsia="仿宋_GB2312" w:hAnsi="Times New Roman" w:hint="eastAsia"/>
                <w:b/>
                <w:color w:val="000000"/>
                <w:sz w:val="24"/>
                <w:szCs w:val="24"/>
              </w:rPr>
              <w:t>分值</w:t>
            </w:r>
          </w:p>
        </w:tc>
        <w:tc>
          <w:tcPr>
            <w:tcW w:w="4235" w:type="dxa"/>
          </w:tcPr>
          <w:p w:rsidR="004917CE" w:rsidRPr="00F16818" w:rsidRDefault="001C3A38" w:rsidP="004F122F">
            <w:pPr>
              <w:topLinePunct/>
              <w:adjustRightInd w:val="0"/>
              <w:snapToGrid w:val="0"/>
              <w:jc w:val="center"/>
              <w:rPr>
                <w:rFonts w:ascii="仿宋_GB2312" w:eastAsia="仿宋_GB2312" w:hAnsi="Times New Roman"/>
                <w:b/>
                <w:color w:val="000000"/>
                <w:sz w:val="24"/>
                <w:szCs w:val="24"/>
              </w:rPr>
            </w:pPr>
            <w:r w:rsidRPr="00F16818">
              <w:rPr>
                <w:rFonts w:ascii="仿宋_GB2312" w:eastAsia="仿宋_GB2312" w:hAnsi="Times New Roman" w:hint="eastAsia"/>
                <w:b/>
                <w:color w:val="000000"/>
                <w:sz w:val="24"/>
                <w:szCs w:val="24"/>
              </w:rPr>
              <w:t>评分标准</w:t>
            </w:r>
          </w:p>
        </w:tc>
      </w:tr>
      <w:tr w:rsidR="004917CE" w:rsidTr="004F122F">
        <w:trPr>
          <w:jc w:val="center"/>
        </w:trPr>
        <w:tc>
          <w:tcPr>
            <w:tcW w:w="750"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一</w:t>
            </w:r>
            <w:proofErr w:type="gramEnd"/>
          </w:p>
        </w:tc>
        <w:tc>
          <w:tcPr>
            <w:tcW w:w="1223"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试验器材准备</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（8分）</w:t>
            </w: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仪器与材料准备</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2</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仪器正确准备，1分；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材料准备到位，1分。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未检查清点仪器材料，仪器使用不正确，材料准备不到位，口罩、灭菌橡胶外科手套穿戴不规范，酌情扣分。</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物品标识</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4</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标识合理，2分；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标识清晰，2分。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使用的烧杯、离心管（包括管盖）和血凝反应板均要标记；</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标识遗漏或标识不清，酌情扣分，</w:t>
            </w:r>
            <w:proofErr w:type="gramStart"/>
            <w:r>
              <w:rPr>
                <w:rFonts w:ascii="仿宋_GB2312" w:eastAsia="仿宋_GB2312" w:hAnsi="Times New Roman" w:hint="eastAsia"/>
                <w:color w:val="000000"/>
                <w:sz w:val="24"/>
                <w:szCs w:val="24"/>
              </w:rPr>
              <w:t>不</w:t>
            </w:r>
            <w:proofErr w:type="gramEnd"/>
            <w:r>
              <w:rPr>
                <w:rFonts w:ascii="仿宋_GB2312" w:eastAsia="仿宋_GB2312" w:hAnsi="Times New Roman" w:hint="eastAsia"/>
                <w:color w:val="000000"/>
                <w:sz w:val="24"/>
                <w:szCs w:val="24"/>
              </w:rPr>
              <w:t>标识不得分。</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桌面整洁度</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2</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摆放合理，2分；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试验器材无序摆放，不得分。</w:t>
            </w:r>
          </w:p>
        </w:tc>
      </w:tr>
      <w:tr w:rsidR="004917CE" w:rsidTr="004F122F">
        <w:trPr>
          <w:trHeight w:val="270"/>
          <w:jc w:val="center"/>
        </w:trPr>
        <w:tc>
          <w:tcPr>
            <w:tcW w:w="750"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二</w:t>
            </w:r>
          </w:p>
        </w:tc>
        <w:tc>
          <w:tcPr>
            <w:tcW w:w="1223"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配制1%鸡红细胞悬液</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（18分）</w:t>
            </w: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采血方法和采血量</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6</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抗凝剂适量，2分；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采血方法规范、熟练， 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采血量控制在2-4mL之间，2分。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鸡正确</w:t>
            </w:r>
            <w:proofErr w:type="gramEnd"/>
            <w:r>
              <w:rPr>
                <w:rFonts w:ascii="仿宋_GB2312" w:eastAsia="仿宋_GB2312" w:hAnsi="Times New Roman" w:hint="eastAsia"/>
                <w:color w:val="000000"/>
                <w:sz w:val="24"/>
                <w:szCs w:val="24"/>
              </w:rPr>
              <w:t>保定；</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血液与抗凝剂比例4:1；</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采血时，鸡放置于鸡笼上保定；</w:t>
            </w:r>
          </w:p>
          <w:p w:rsidR="004917CE" w:rsidRDefault="001C3A38">
            <w:pPr>
              <w:topLinePunct/>
              <w:adjustRightInd w:val="0"/>
              <w:snapToGrid w:val="0"/>
              <w:jc w:val="left"/>
              <w:rPr>
                <w:rFonts w:ascii="仿宋_GB2312" w:eastAsia="仿宋_GB2312" w:hAnsi="Times New Roman"/>
                <w:sz w:val="24"/>
                <w:szCs w:val="24"/>
              </w:rPr>
            </w:pPr>
            <w:r>
              <w:rPr>
                <w:rFonts w:ascii="仿宋_GB2312" w:eastAsia="仿宋_GB2312" w:hAnsi="Times New Roman" w:hint="eastAsia"/>
                <w:sz w:val="24"/>
                <w:szCs w:val="24"/>
              </w:rPr>
              <w:t>采血部位宜首选</w:t>
            </w:r>
            <w:proofErr w:type="gramStart"/>
            <w:r>
              <w:rPr>
                <w:rFonts w:ascii="仿宋_GB2312" w:eastAsia="仿宋_GB2312" w:hAnsi="Times New Roman" w:hint="eastAsia"/>
                <w:sz w:val="24"/>
                <w:szCs w:val="24"/>
              </w:rPr>
              <w:t>翅</w:t>
            </w:r>
            <w:proofErr w:type="gramEnd"/>
            <w:r>
              <w:rPr>
                <w:rFonts w:ascii="仿宋_GB2312" w:eastAsia="仿宋_GB2312" w:hAnsi="Times New Roman" w:hint="eastAsia"/>
                <w:sz w:val="24"/>
                <w:szCs w:val="24"/>
              </w:rPr>
              <w:t>静脉；</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w:t>
            </w:r>
            <w:r>
              <w:rPr>
                <w:rFonts w:ascii="仿宋_GB2312" w:eastAsia="仿宋_GB2312" w:hAnsi="Times New Roman" w:hint="eastAsia"/>
                <w:sz w:val="24"/>
                <w:szCs w:val="24"/>
              </w:rPr>
              <w:t>血部位合</w:t>
            </w:r>
            <w:r>
              <w:rPr>
                <w:rFonts w:ascii="仿宋_GB2312" w:eastAsia="仿宋_GB2312" w:hAnsi="Times New Roman" w:hint="eastAsia"/>
                <w:color w:val="000000"/>
                <w:sz w:val="24"/>
                <w:szCs w:val="24"/>
              </w:rPr>
              <w:t>理消毒；</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采血时一针见血；</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采血量控制在2~4mL之间</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用干棉球按压止血；</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lastRenderedPageBreak/>
              <w:t>采血后采血局部未见明显血肿；</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采血未</w:t>
            </w:r>
            <w:proofErr w:type="gramEnd"/>
            <w:r>
              <w:rPr>
                <w:rFonts w:ascii="仿宋_GB2312" w:eastAsia="仿宋_GB2312" w:hAnsi="Times New Roman" w:hint="eastAsia"/>
                <w:color w:val="000000"/>
                <w:sz w:val="24"/>
                <w:szCs w:val="24"/>
              </w:rPr>
              <w:t>成功的，该项不得分。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*以上细节未规范操作，酌情扣分，累加6分扣完为止。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离心机使用</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4</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离心机使用规范，4分。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离心前做好平衡，对称放入离心机中；</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规范使用天平</w:t>
            </w:r>
            <w:r>
              <w:rPr>
                <w:rFonts w:ascii="仿宋_GB2312" w:eastAsia="仿宋_GB2312" w:hAnsi="Times New Roman" w:hint="eastAsia"/>
                <w:sz w:val="24"/>
                <w:szCs w:val="24"/>
              </w:rPr>
              <w:t>，应“左物右码”；</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*以上细节未规范操作，酌情扣分，累加扣完4分为止。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红细胞悬液配制方法</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8</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稀释液倍数正确，2分；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离心机转数、离心时间正确，2分；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红细胞洗涤次数适宜，2分；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压积红细胞吸取正确，2分。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红细胞洗涤时，用3～4倍体积的灭菌生理盐水进行稀释，稀释后离心管中液体体积最大不可超过12mL；</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红细胞洗涤时灭菌生理盐水与红细胞充分混匀；</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离心参数设定：2000 r/min，5～10 min/次；</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红细胞洗涤时吸除血浆和白细胞等杂质；</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红细胞洗涤应3～5次；</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最后配置1%红细胞悬液为10~20 mL；</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*以上细节未规范操作，酌情扣分，累加扣完8分为止。</w:t>
            </w:r>
          </w:p>
        </w:tc>
      </w:tr>
      <w:tr w:rsidR="004917CE" w:rsidTr="004F122F">
        <w:trPr>
          <w:jc w:val="center"/>
        </w:trPr>
        <w:tc>
          <w:tcPr>
            <w:tcW w:w="750"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三</w:t>
            </w:r>
          </w:p>
        </w:tc>
        <w:tc>
          <w:tcPr>
            <w:tcW w:w="1223"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血凝试验</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（20分）</w:t>
            </w: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器材使用</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4</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微量移液器</w:t>
            </w:r>
            <w:proofErr w:type="gramEnd"/>
            <w:r>
              <w:rPr>
                <w:rFonts w:ascii="仿宋_GB2312" w:eastAsia="仿宋_GB2312" w:hAnsi="Times New Roman" w:hint="eastAsia"/>
                <w:color w:val="000000"/>
                <w:sz w:val="24"/>
                <w:szCs w:val="24"/>
              </w:rPr>
              <w:t>使用规范，2分；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吸头更换操作符合规范，2分。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加吸头时操作规范，不可用力撞击吸头盒；</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微量移液器</w:t>
            </w:r>
            <w:proofErr w:type="gramEnd"/>
            <w:r>
              <w:rPr>
                <w:rFonts w:ascii="仿宋_GB2312" w:eastAsia="仿宋_GB2312" w:hAnsi="Times New Roman" w:hint="eastAsia"/>
                <w:color w:val="000000"/>
                <w:sz w:val="24"/>
                <w:szCs w:val="24"/>
              </w:rPr>
              <w:t>量程设置准确；</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微量移液器</w:t>
            </w:r>
            <w:proofErr w:type="gramEnd"/>
            <w:r>
              <w:rPr>
                <w:rFonts w:ascii="仿宋_GB2312" w:eastAsia="仿宋_GB2312" w:hAnsi="Times New Roman" w:hint="eastAsia"/>
                <w:color w:val="000000"/>
                <w:sz w:val="24"/>
                <w:szCs w:val="24"/>
              </w:rPr>
              <w:t>吸取和打出液体操作规范，</w:t>
            </w:r>
            <w:proofErr w:type="gramStart"/>
            <w:r>
              <w:rPr>
                <w:rFonts w:ascii="仿宋_GB2312" w:eastAsia="仿宋_GB2312" w:hAnsi="Times New Roman" w:hint="eastAsia"/>
                <w:color w:val="000000"/>
                <w:sz w:val="24"/>
                <w:szCs w:val="24"/>
              </w:rPr>
              <w:t>移液器</w:t>
            </w:r>
            <w:proofErr w:type="gramEnd"/>
            <w:r>
              <w:rPr>
                <w:rFonts w:ascii="仿宋_GB2312" w:eastAsia="仿宋_GB2312" w:hAnsi="Times New Roman" w:hint="eastAsia"/>
                <w:color w:val="000000"/>
                <w:sz w:val="24"/>
                <w:szCs w:val="24"/>
              </w:rPr>
              <w:t>垂直加样为规范，倾斜角度不要过大；</w:t>
            </w:r>
          </w:p>
          <w:p w:rsidR="004917CE" w:rsidRDefault="001C3A38">
            <w:pPr>
              <w:topLinePunct/>
              <w:adjustRightInd w:val="0"/>
              <w:snapToGrid w:val="0"/>
              <w:jc w:val="left"/>
              <w:rPr>
                <w:rFonts w:ascii="仿宋_GB2312" w:eastAsia="仿宋_GB2312" w:hAnsi="Times New Roman"/>
                <w:sz w:val="24"/>
                <w:szCs w:val="24"/>
              </w:rPr>
            </w:pPr>
            <w:proofErr w:type="gramStart"/>
            <w:r>
              <w:rPr>
                <w:rFonts w:ascii="仿宋_GB2312" w:eastAsia="仿宋_GB2312" w:hAnsi="Times New Roman" w:hint="eastAsia"/>
                <w:sz w:val="24"/>
                <w:szCs w:val="24"/>
              </w:rPr>
              <w:t>微量移液器</w:t>
            </w:r>
            <w:proofErr w:type="gramEnd"/>
            <w:r>
              <w:rPr>
                <w:rFonts w:ascii="仿宋_GB2312" w:eastAsia="仿宋_GB2312" w:hAnsi="Times New Roman" w:hint="eastAsia"/>
                <w:sz w:val="24"/>
                <w:szCs w:val="24"/>
              </w:rPr>
              <w:t>用完后应</w:t>
            </w:r>
            <w:proofErr w:type="gramStart"/>
            <w:r>
              <w:rPr>
                <w:rFonts w:ascii="仿宋_GB2312" w:eastAsia="仿宋_GB2312" w:hAnsi="Times New Roman" w:hint="eastAsia"/>
                <w:sz w:val="24"/>
                <w:szCs w:val="24"/>
              </w:rPr>
              <w:t>置于移液器</w:t>
            </w:r>
            <w:proofErr w:type="gramEnd"/>
            <w:r>
              <w:rPr>
                <w:rFonts w:ascii="仿宋_GB2312" w:eastAsia="仿宋_GB2312" w:hAnsi="Times New Roman" w:hint="eastAsia"/>
                <w:sz w:val="24"/>
                <w:szCs w:val="24"/>
              </w:rPr>
              <w:t>架，不得随意放于桌面；</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 以上细节未规范操作，酌情扣分，累加扣完4分为止。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操作程序</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6</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吸取试剂更换吸头，2分；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加样顺序正确，1分；</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lastRenderedPageBreak/>
              <w:t>倍比稀释</w:t>
            </w:r>
            <w:proofErr w:type="gramEnd"/>
            <w:r>
              <w:rPr>
                <w:rFonts w:ascii="仿宋_GB2312" w:eastAsia="仿宋_GB2312" w:hAnsi="Times New Roman" w:hint="eastAsia"/>
                <w:color w:val="000000"/>
                <w:sz w:val="24"/>
                <w:szCs w:val="24"/>
              </w:rPr>
              <w:t>操作规范，2分；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振荡及感作时间得当，1分。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稀释液加</w:t>
            </w:r>
            <w:proofErr w:type="gramStart"/>
            <w:r>
              <w:rPr>
                <w:rFonts w:ascii="仿宋_GB2312" w:eastAsia="仿宋_GB2312" w:hAnsi="Times New Roman" w:hint="eastAsia"/>
                <w:color w:val="000000"/>
                <w:sz w:val="24"/>
                <w:szCs w:val="24"/>
              </w:rPr>
              <w:t>样完成</w:t>
            </w:r>
            <w:proofErr w:type="gramEnd"/>
            <w:r>
              <w:rPr>
                <w:rFonts w:ascii="仿宋_GB2312" w:eastAsia="仿宋_GB2312" w:hAnsi="Times New Roman" w:hint="eastAsia"/>
                <w:color w:val="000000"/>
                <w:sz w:val="24"/>
                <w:szCs w:val="24"/>
              </w:rPr>
              <w:t>后，在吸取待检样品前需更换吸头；</w:t>
            </w:r>
          </w:p>
          <w:p w:rsidR="004917CE" w:rsidRDefault="001C3A38">
            <w:pPr>
              <w:rPr>
                <w:rFonts w:ascii="仿宋_GB2312" w:eastAsia="仿宋_GB2312" w:hAnsi="Times New Roman"/>
                <w:sz w:val="24"/>
                <w:szCs w:val="24"/>
              </w:rPr>
            </w:pPr>
            <w:r>
              <w:rPr>
                <w:rFonts w:ascii="仿宋_GB2312" w:eastAsia="仿宋_GB2312" w:hAnsi="Times New Roman" w:hint="eastAsia"/>
                <w:sz w:val="24"/>
                <w:szCs w:val="24"/>
              </w:rPr>
              <w:t>1%红细胞悬液加之前应充分混匀；</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边滴加边震荡混匀，按由病毒低浓度往高浓度的方向加样；</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倍比稀释</w:t>
            </w:r>
            <w:proofErr w:type="gramEnd"/>
            <w:r>
              <w:rPr>
                <w:rFonts w:ascii="仿宋_GB2312" w:eastAsia="仿宋_GB2312" w:hAnsi="Times New Roman" w:hint="eastAsia"/>
                <w:color w:val="000000"/>
                <w:sz w:val="24"/>
                <w:szCs w:val="24"/>
              </w:rPr>
              <w:t>时不产生气泡；</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倍比稀释</w:t>
            </w:r>
            <w:proofErr w:type="gramEnd"/>
            <w:r>
              <w:rPr>
                <w:rFonts w:ascii="仿宋_GB2312" w:eastAsia="仿宋_GB2312" w:hAnsi="Times New Roman" w:hint="eastAsia"/>
                <w:color w:val="000000"/>
                <w:sz w:val="24"/>
                <w:szCs w:val="24"/>
              </w:rPr>
              <w:t>时混匀充分，</w:t>
            </w:r>
            <w:proofErr w:type="gramStart"/>
            <w:r>
              <w:rPr>
                <w:rFonts w:ascii="仿宋_GB2312" w:eastAsia="仿宋_GB2312" w:hAnsi="Times New Roman" w:hint="eastAsia"/>
                <w:color w:val="000000"/>
                <w:sz w:val="24"/>
                <w:szCs w:val="24"/>
              </w:rPr>
              <w:t>移液正确</w:t>
            </w:r>
            <w:proofErr w:type="gramEnd"/>
            <w:r>
              <w:rPr>
                <w:rFonts w:ascii="仿宋_GB2312" w:eastAsia="仿宋_GB2312" w:hAnsi="Times New Roman" w:hint="eastAsia"/>
                <w:color w:val="000000"/>
                <w:sz w:val="24"/>
                <w:szCs w:val="24"/>
              </w:rPr>
              <w:t>；</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加样时，吸头与液面、孔壁不接触；</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试剂不滴加到</w:t>
            </w:r>
            <w:proofErr w:type="gramEnd"/>
            <w:r>
              <w:rPr>
                <w:rFonts w:ascii="仿宋_GB2312" w:eastAsia="仿宋_GB2312" w:hAnsi="Times New Roman" w:hint="eastAsia"/>
                <w:color w:val="000000"/>
                <w:sz w:val="24"/>
                <w:szCs w:val="24"/>
              </w:rPr>
              <w:t>孔外；</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可以使用振荡器，以液体不震出来为准；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固、液废弃物分开放置。</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*以上细节未规范操作，酌情扣分，累加扣完6分为止。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结果判定</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准确</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10</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能依据生理盐水对照孔的RBC呈明显钮扣状</w:t>
            </w:r>
            <w:proofErr w:type="gramStart"/>
            <w:r>
              <w:rPr>
                <w:rFonts w:ascii="仿宋_GB2312" w:eastAsia="仿宋_GB2312" w:hAnsi="Times New Roman" w:hint="eastAsia"/>
                <w:color w:val="000000"/>
                <w:sz w:val="24"/>
                <w:szCs w:val="24"/>
              </w:rPr>
              <w:t>沉到孔底时</w:t>
            </w:r>
            <w:proofErr w:type="gramEnd"/>
            <w:r>
              <w:rPr>
                <w:rFonts w:ascii="仿宋_GB2312" w:eastAsia="仿宋_GB2312" w:hAnsi="Times New Roman" w:hint="eastAsia"/>
                <w:color w:val="000000"/>
                <w:sz w:val="24"/>
                <w:szCs w:val="24"/>
              </w:rPr>
              <w:t>判定结果，4分；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对照</w:t>
            </w:r>
            <w:proofErr w:type="gramStart"/>
            <w:r>
              <w:rPr>
                <w:rFonts w:ascii="仿宋_GB2312" w:eastAsia="仿宋_GB2312" w:hAnsi="Times New Roman" w:hint="eastAsia"/>
                <w:color w:val="000000"/>
                <w:sz w:val="24"/>
                <w:szCs w:val="24"/>
              </w:rPr>
              <w:t>孔结果</w:t>
            </w:r>
            <w:proofErr w:type="gramEnd"/>
            <w:r>
              <w:rPr>
                <w:rFonts w:ascii="仿宋_GB2312" w:eastAsia="仿宋_GB2312" w:hAnsi="Times New Roman" w:hint="eastAsia"/>
                <w:color w:val="000000"/>
                <w:sz w:val="24"/>
                <w:szCs w:val="24"/>
              </w:rPr>
              <w:t>正确时，能确定完全凝集的新城</w:t>
            </w:r>
            <w:proofErr w:type="gramStart"/>
            <w:r>
              <w:rPr>
                <w:rFonts w:ascii="仿宋_GB2312" w:eastAsia="仿宋_GB2312" w:hAnsi="Times New Roman" w:hint="eastAsia"/>
                <w:color w:val="000000"/>
                <w:sz w:val="24"/>
                <w:szCs w:val="24"/>
              </w:rPr>
              <w:t>疫</w:t>
            </w:r>
            <w:proofErr w:type="gramEnd"/>
            <w:r>
              <w:rPr>
                <w:rFonts w:ascii="仿宋_GB2312" w:eastAsia="仿宋_GB2312" w:hAnsi="Times New Roman" w:hint="eastAsia"/>
                <w:color w:val="000000"/>
                <w:sz w:val="24"/>
                <w:szCs w:val="24"/>
              </w:rPr>
              <w:t>标准抗原最高稀释倍数为病毒的血凝价，4分；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能把完全凝集的病毒的最高稀释倍数作为1个血凝单位，2分。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sz w:val="24"/>
                <w:szCs w:val="24"/>
              </w:rPr>
            </w:pPr>
            <w:r>
              <w:rPr>
                <w:rFonts w:ascii="仿宋_GB2312" w:eastAsia="仿宋_GB2312" w:hAnsi="Times New Roman" w:hint="eastAsia"/>
                <w:sz w:val="24"/>
                <w:szCs w:val="24"/>
              </w:rPr>
              <w:t>判定</w:t>
            </w:r>
            <w:proofErr w:type="gramStart"/>
            <w:r>
              <w:rPr>
                <w:rFonts w:ascii="仿宋_GB2312" w:eastAsia="仿宋_GB2312" w:hAnsi="Times New Roman" w:hint="eastAsia"/>
                <w:sz w:val="24"/>
                <w:szCs w:val="24"/>
              </w:rPr>
              <w:t>血凝价时机</w:t>
            </w:r>
            <w:proofErr w:type="gramEnd"/>
            <w:r>
              <w:rPr>
                <w:rFonts w:ascii="仿宋_GB2312" w:eastAsia="仿宋_GB2312" w:hAnsi="Times New Roman" w:hint="eastAsia"/>
                <w:sz w:val="24"/>
                <w:szCs w:val="24"/>
              </w:rPr>
              <w:t>不正确扣4分（必须是完全凝集）；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结果判定不正确扣4分；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对照孔凝集扣4分；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HA重复3排，少做1排扣1分；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未做记录扣2分；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读数时，结果有</w:t>
            </w:r>
            <w:proofErr w:type="gramStart"/>
            <w:r>
              <w:rPr>
                <w:rFonts w:ascii="仿宋_GB2312" w:eastAsia="仿宋_GB2312" w:hAnsi="Times New Roman" w:hint="eastAsia"/>
                <w:color w:val="000000"/>
                <w:sz w:val="24"/>
                <w:szCs w:val="24"/>
              </w:rPr>
              <w:t>跳孔现象</w:t>
            </w:r>
            <w:proofErr w:type="gramEnd"/>
            <w:r>
              <w:rPr>
                <w:rFonts w:ascii="仿宋_GB2312" w:eastAsia="仿宋_GB2312" w:hAnsi="Times New Roman" w:hint="eastAsia"/>
                <w:color w:val="000000"/>
                <w:sz w:val="24"/>
                <w:szCs w:val="24"/>
              </w:rPr>
              <w:t>的，每跳1</w:t>
            </w:r>
            <w:proofErr w:type="gramStart"/>
            <w:r>
              <w:rPr>
                <w:rFonts w:ascii="仿宋_GB2312" w:eastAsia="仿宋_GB2312" w:hAnsi="Times New Roman" w:hint="eastAsia"/>
                <w:color w:val="000000"/>
                <w:sz w:val="24"/>
                <w:szCs w:val="24"/>
              </w:rPr>
              <w:t>孔扣2分</w:t>
            </w:r>
            <w:proofErr w:type="gramEnd"/>
            <w:r>
              <w:rPr>
                <w:rFonts w:ascii="仿宋_GB2312" w:eastAsia="仿宋_GB2312" w:hAnsi="Times New Roman" w:hint="eastAsia"/>
                <w:color w:val="000000"/>
                <w:sz w:val="24"/>
                <w:szCs w:val="24"/>
              </w:rPr>
              <w:t>。</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*以上细节累计扣完10分为止。</w:t>
            </w:r>
          </w:p>
        </w:tc>
      </w:tr>
      <w:tr w:rsidR="004917CE" w:rsidTr="004F122F">
        <w:trPr>
          <w:trHeight w:val="681"/>
          <w:jc w:val="center"/>
        </w:trPr>
        <w:tc>
          <w:tcPr>
            <w:tcW w:w="750"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四</w:t>
            </w:r>
          </w:p>
        </w:tc>
        <w:tc>
          <w:tcPr>
            <w:tcW w:w="1223"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配制4个血凝单位</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病毒溶液</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（10分）</w:t>
            </w: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器材选择</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4</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器材选择合理，2分；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使用规范、熟练，2分。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加吸头时操作规范，不可用力撞击吸头盒；</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选择合适量程微量</w:t>
            </w:r>
            <w:proofErr w:type="gramStart"/>
            <w:r>
              <w:rPr>
                <w:rFonts w:ascii="仿宋_GB2312" w:eastAsia="仿宋_GB2312" w:hAnsi="Times New Roman" w:hint="eastAsia"/>
                <w:color w:val="000000"/>
                <w:sz w:val="24"/>
                <w:szCs w:val="24"/>
              </w:rPr>
              <w:t>移液器移</w:t>
            </w:r>
            <w:proofErr w:type="gramEnd"/>
            <w:r>
              <w:rPr>
                <w:rFonts w:ascii="仿宋_GB2312" w:eastAsia="仿宋_GB2312" w:hAnsi="Times New Roman" w:hint="eastAsia"/>
                <w:color w:val="000000"/>
                <w:sz w:val="24"/>
                <w:szCs w:val="24"/>
              </w:rPr>
              <w:t>取样品；</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微量移液器</w:t>
            </w:r>
            <w:proofErr w:type="gramEnd"/>
            <w:r>
              <w:rPr>
                <w:rFonts w:ascii="仿宋_GB2312" w:eastAsia="仿宋_GB2312" w:hAnsi="Times New Roman" w:hint="eastAsia"/>
                <w:color w:val="000000"/>
                <w:sz w:val="24"/>
                <w:szCs w:val="24"/>
              </w:rPr>
              <w:t>吸取和打出液体操作规范；</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*以上细节未规范操作，酌情扣分，累加扣完4分为止。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配制方法</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4</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稀释倍数计算正确，2分；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稀释液加入得当、操作规范，2分。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计算错误扣2分</w:t>
            </w:r>
          </w:p>
          <w:p w:rsidR="004917CE" w:rsidRDefault="001C3A38">
            <w:pPr>
              <w:rPr>
                <w:rFonts w:ascii="仿宋_GB2312" w:eastAsia="仿宋_GB2312" w:hAnsi="Times New Roman"/>
                <w:sz w:val="24"/>
                <w:szCs w:val="24"/>
              </w:rPr>
            </w:pPr>
            <w:proofErr w:type="gramStart"/>
            <w:r>
              <w:rPr>
                <w:rFonts w:ascii="仿宋_GB2312" w:eastAsia="仿宋_GB2312" w:hAnsi="Times New Roman" w:hint="eastAsia"/>
                <w:sz w:val="24"/>
                <w:szCs w:val="24"/>
              </w:rPr>
              <w:t>微量移液器</w:t>
            </w:r>
            <w:proofErr w:type="gramEnd"/>
            <w:r>
              <w:rPr>
                <w:rFonts w:ascii="仿宋_GB2312" w:eastAsia="仿宋_GB2312" w:hAnsi="Times New Roman" w:hint="eastAsia"/>
                <w:sz w:val="24"/>
                <w:szCs w:val="24"/>
              </w:rPr>
              <w:t>选择适宜，设置准确，</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未规范操作酌情扣分。</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配制量适宜</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2</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配制量适宜，2分；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配置量10-20 mL为适量，每超过10 mL扣1分，最多扣2分。</w:t>
            </w:r>
          </w:p>
        </w:tc>
      </w:tr>
      <w:tr w:rsidR="004917CE" w:rsidTr="004F122F">
        <w:trPr>
          <w:jc w:val="center"/>
        </w:trPr>
        <w:tc>
          <w:tcPr>
            <w:tcW w:w="750"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五</w:t>
            </w:r>
          </w:p>
        </w:tc>
        <w:tc>
          <w:tcPr>
            <w:tcW w:w="1223"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血凝抑制试验</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（20分）</w:t>
            </w: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器材使用</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4</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器材使用规范、熟练，4分；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加吸头时操作规范，不可用力撞击吸头盒；</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微量移液器</w:t>
            </w:r>
            <w:proofErr w:type="gramEnd"/>
            <w:r>
              <w:rPr>
                <w:rFonts w:ascii="仿宋_GB2312" w:eastAsia="仿宋_GB2312" w:hAnsi="Times New Roman" w:hint="eastAsia"/>
                <w:color w:val="000000"/>
                <w:sz w:val="24"/>
                <w:szCs w:val="24"/>
              </w:rPr>
              <w:t>量程设置准确；</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微量移液器</w:t>
            </w:r>
            <w:proofErr w:type="gramEnd"/>
            <w:r>
              <w:rPr>
                <w:rFonts w:ascii="仿宋_GB2312" w:eastAsia="仿宋_GB2312" w:hAnsi="Times New Roman" w:hint="eastAsia"/>
                <w:color w:val="000000"/>
                <w:sz w:val="24"/>
                <w:szCs w:val="24"/>
              </w:rPr>
              <w:t>吸取和打出液体操作规范，</w:t>
            </w:r>
            <w:proofErr w:type="gramStart"/>
            <w:r>
              <w:rPr>
                <w:rFonts w:ascii="仿宋_GB2312" w:eastAsia="仿宋_GB2312" w:hAnsi="Times New Roman" w:hint="eastAsia"/>
                <w:color w:val="000000"/>
                <w:sz w:val="24"/>
                <w:szCs w:val="24"/>
              </w:rPr>
              <w:t>移液器</w:t>
            </w:r>
            <w:proofErr w:type="gramEnd"/>
            <w:r>
              <w:rPr>
                <w:rFonts w:ascii="仿宋_GB2312" w:eastAsia="仿宋_GB2312" w:hAnsi="Times New Roman" w:hint="eastAsia"/>
                <w:color w:val="000000"/>
                <w:sz w:val="24"/>
                <w:szCs w:val="24"/>
              </w:rPr>
              <w:t>垂直加样为规范，倾斜角度不要过大；</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*以上细节未规范操作，酌情扣分，累加扣完4分为止。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操作程序</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6</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加样顺序正确，2分；</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倍比稀释</w:t>
            </w:r>
            <w:proofErr w:type="gramEnd"/>
            <w:r>
              <w:rPr>
                <w:rFonts w:ascii="仿宋_GB2312" w:eastAsia="仿宋_GB2312" w:hAnsi="Times New Roman" w:hint="eastAsia"/>
                <w:color w:val="000000"/>
                <w:sz w:val="24"/>
                <w:szCs w:val="24"/>
              </w:rPr>
              <w:t>操作规范，2分；</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感</w:t>
            </w:r>
            <w:proofErr w:type="gramEnd"/>
            <w:r>
              <w:rPr>
                <w:rFonts w:ascii="仿宋_GB2312" w:eastAsia="仿宋_GB2312" w:hAnsi="Times New Roman" w:hint="eastAsia"/>
                <w:color w:val="000000"/>
                <w:sz w:val="24"/>
                <w:szCs w:val="24"/>
              </w:rPr>
              <w:t>作时间得当，1分；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吸头更换正确，1分。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参照国标，对照设立完整，每缺一个对照扣1分；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稀释液加</w:t>
            </w:r>
            <w:proofErr w:type="gramStart"/>
            <w:r>
              <w:rPr>
                <w:rFonts w:ascii="仿宋_GB2312" w:eastAsia="仿宋_GB2312" w:hAnsi="Times New Roman" w:hint="eastAsia"/>
                <w:color w:val="000000"/>
                <w:sz w:val="24"/>
                <w:szCs w:val="24"/>
              </w:rPr>
              <w:t>样完成</w:t>
            </w:r>
            <w:proofErr w:type="gramEnd"/>
            <w:r>
              <w:rPr>
                <w:rFonts w:ascii="仿宋_GB2312" w:eastAsia="仿宋_GB2312" w:hAnsi="Times New Roman" w:hint="eastAsia"/>
                <w:color w:val="000000"/>
                <w:sz w:val="24"/>
                <w:szCs w:val="24"/>
              </w:rPr>
              <w:t>后，在吸取待检样品前需更换吸头；</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倍比稀释</w:t>
            </w:r>
            <w:proofErr w:type="gramEnd"/>
            <w:r>
              <w:rPr>
                <w:rFonts w:ascii="仿宋_GB2312" w:eastAsia="仿宋_GB2312" w:hAnsi="Times New Roman" w:hint="eastAsia"/>
                <w:color w:val="000000"/>
                <w:sz w:val="24"/>
                <w:szCs w:val="24"/>
              </w:rPr>
              <w:t>时不产生气泡；</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加样时，吸头与液面不接触；</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试剂不滴加到</w:t>
            </w:r>
            <w:proofErr w:type="gramEnd"/>
            <w:r>
              <w:rPr>
                <w:rFonts w:ascii="仿宋_GB2312" w:eastAsia="仿宋_GB2312" w:hAnsi="Times New Roman" w:hint="eastAsia"/>
                <w:color w:val="000000"/>
                <w:sz w:val="24"/>
                <w:szCs w:val="24"/>
              </w:rPr>
              <w:t>孔外；</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加1%红细胞时边滴加边振荡混匀，加样顺序正确；</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感</w:t>
            </w:r>
            <w:proofErr w:type="gramEnd"/>
            <w:r>
              <w:rPr>
                <w:rFonts w:ascii="仿宋_GB2312" w:eastAsia="仿宋_GB2312" w:hAnsi="Times New Roman" w:hint="eastAsia"/>
                <w:color w:val="000000"/>
                <w:sz w:val="24"/>
                <w:szCs w:val="24"/>
              </w:rPr>
              <w:t>作时间正确；</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固、液废弃物分开放置。</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*以上细节未规范操作，酌情扣分，累加扣完6分为止。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结果判定</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准确</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10</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能在对照孔红细胞呈明显钮扣状沉淀</w:t>
            </w:r>
            <w:proofErr w:type="gramStart"/>
            <w:r>
              <w:rPr>
                <w:rFonts w:ascii="仿宋_GB2312" w:eastAsia="仿宋_GB2312" w:hAnsi="Times New Roman" w:hint="eastAsia"/>
                <w:color w:val="000000"/>
                <w:sz w:val="24"/>
                <w:szCs w:val="24"/>
              </w:rPr>
              <w:t>到孔底时</w:t>
            </w:r>
            <w:proofErr w:type="gramEnd"/>
            <w:r>
              <w:rPr>
                <w:rFonts w:ascii="仿宋_GB2312" w:eastAsia="仿宋_GB2312" w:hAnsi="Times New Roman" w:hint="eastAsia"/>
                <w:color w:val="000000"/>
                <w:sz w:val="24"/>
                <w:szCs w:val="24"/>
              </w:rPr>
              <w:t>判定结果，2分；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在对照</w:t>
            </w:r>
            <w:proofErr w:type="gramStart"/>
            <w:r>
              <w:rPr>
                <w:rFonts w:ascii="仿宋_GB2312" w:eastAsia="仿宋_GB2312" w:hAnsi="Times New Roman" w:hint="eastAsia"/>
                <w:color w:val="000000"/>
                <w:sz w:val="24"/>
                <w:szCs w:val="24"/>
              </w:rPr>
              <w:t>孔结果</w:t>
            </w:r>
            <w:proofErr w:type="gramEnd"/>
            <w:r>
              <w:rPr>
                <w:rFonts w:ascii="仿宋_GB2312" w:eastAsia="仿宋_GB2312" w:hAnsi="Times New Roman" w:hint="eastAsia"/>
                <w:color w:val="000000"/>
                <w:sz w:val="24"/>
                <w:szCs w:val="24"/>
              </w:rPr>
              <w:t>正确情况下，能从背侧观察RBC有无呈泪珠样流淌，2分；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能把完全</w:t>
            </w:r>
            <w:proofErr w:type="gramStart"/>
            <w:r>
              <w:rPr>
                <w:rFonts w:ascii="仿宋_GB2312" w:eastAsia="仿宋_GB2312" w:hAnsi="Times New Roman" w:hint="eastAsia"/>
                <w:color w:val="000000"/>
                <w:sz w:val="24"/>
                <w:szCs w:val="24"/>
              </w:rPr>
              <w:t>不</w:t>
            </w:r>
            <w:proofErr w:type="gramEnd"/>
            <w:r>
              <w:rPr>
                <w:rFonts w:ascii="仿宋_GB2312" w:eastAsia="仿宋_GB2312" w:hAnsi="Times New Roman" w:hint="eastAsia"/>
                <w:color w:val="000000"/>
                <w:sz w:val="24"/>
                <w:szCs w:val="24"/>
              </w:rPr>
              <w:t>凝集（RBC完全流下）被检</w:t>
            </w:r>
            <w:r>
              <w:rPr>
                <w:rFonts w:ascii="仿宋_GB2312" w:eastAsia="仿宋_GB2312" w:hAnsi="Times New Roman" w:hint="eastAsia"/>
                <w:color w:val="000000"/>
                <w:sz w:val="24"/>
                <w:szCs w:val="24"/>
              </w:rPr>
              <w:lastRenderedPageBreak/>
              <w:t>血清的最高稀释倍数作为该血清的HI滴度，3分；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阴性血清与标准抗原对照的HI滴度不大于2log2，阳性血清与标准抗原对照的HI滴度与已知滴度相差在1个稀释度范围内，3分。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阴性血清与标准抗原对照的HI滴度大于2log2或/和阳性血清与标准抗原对照的HI滴度与已知滴度大于±1扣3分；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结果有</w:t>
            </w:r>
            <w:proofErr w:type="gramStart"/>
            <w:r>
              <w:rPr>
                <w:rFonts w:ascii="仿宋_GB2312" w:eastAsia="仿宋_GB2312" w:hAnsi="Times New Roman" w:hint="eastAsia"/>
                <w:color w:val="000000"/>
                <w:sz w:val="24"/>
                <w:szCs w:val="24"/>
              </w:rPr>
              <w:t>跳孔现象</w:t>
            </w:r>
            <w:proofErr w:type="gramEnd"/>
            <w:r>
              <w:rPr>
                <w:rFonts w:ascii="仿宋_GB2312" w:eastAsia="仿宋_GB2312" w:hAnsi="Times New Roman" w:hint="eastAsia"/>
                <w:color w:val="000000"/>
                <w:sz w:val="24"/>
                <w:szCs w:val="24"/>
              </w:rPr>
              <w:t>的，每跳1</w:t>
            </w:r>
            <w:proofErr w:type="gramStart"/>
            <w:r>
              <w:rPr>
                <w:rFonts w:ascii="仿宋_GB2312" w:eastAsia="仿宋_GB2312" w:hAnsi="Times New Roman" w:hint="eastAsia"/>
                <w:color w:val="000000"/>
                <w:sz w:val="24"/>
                <w:szCs w:val="24"/>
              </w:rPr>
              <w:t>孔扣2分</w:t>
            </w:r>
            <w:proofErr w:type="gramEnd"/>
            <w:r>
              <w:rPr>
                <w:rFonts w:ascii="仿宋_GB2312" w:eastAsia="仿宋_GB2312" w:hAnsi="Times New Roman" w:hint="eastAsia"/>
                <w:color w:val="000000"/>
                <w:sz w:val="24"/>
                <w:szCs w:val="24"/>
              </w:rPr>
              <w:t>。</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判断血清HI滴度，做好记录；判读不准扣1分，未做记录扣分2分；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*以上细节累计扣完10分为止。</w:t>
            </w:r>
          </w:p>
        </w:tc>
      </w:tr>
      <w:tr w:rsidR="004917CE" w:rsidTr="004F122F">
        <w:trPr>
          <w:jc w:val="center"/>
        </w:trPr>
        <w:tc>
          <w:tcPr>
            <w:tcW w:w="750"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lastRenderedPageBreak/>
              <w:t>六</w:t>
            </w:r>
          </w:p>
        </w:tc>
        <w:tc>
          <w:tcPr>
            <w:tcW w:w="1223" w:type="dxa"/>
            <w:vMerge w:val="restart"/>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抗体滴度报告</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（24分）</w:t>
            </w: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抗体滴度</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报告</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2</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抗体滴</w:t>
            </w:r>
            <w:proofErr w:type="gramStart"/>
            <w:r>
              <w:rPr>
                <w:rFonts w:ascii="仿宋_GB2312" w:eastAsia="仿宋_GB2312" w:hAnsi="Times New Roman" w:hint="eastAsia"/>
                <w:color w:val="000000"/>
                <w:sz w:val="24"/>
                <w:szCs w:val="24"/>
              </w:rPr>
              <w:t>度报告</w:t>
            </w:r>
            <w:proofErr w:type="gramEnd"/>
            <w:r>
              <w:rPr>
                <w:rFonts w:ascii="仿宋_GB2312" w:eastAsia="仿宋_GB2312" w:hAnsi="Times New Roman" w:hint="eastAsia"/>
                <w:color w:val="000000"/>
                <w:sz w:val="24"/>
                <w:szCs w:val="24"/>
              </w:rPr>
              <w:t>方式正确，1分；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试验记录清晰，1分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抗体滴度用log2表示；</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试验记录和报告书写整洁，不乱涂改。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 以上细节未规范书写，酌情扣分，累加扣完2分为止。</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结果误差</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20</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每个样本1分，共20个样本</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结果误差±1，得1分；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误差超过±1，0分。</w:t>
            </w:r>
          </w:p>
        </w:tc>
      </w:tr>
      <w:tr w:rsidR="004917CE" w:rsidTr="004F122F">
        <w:trPr>
          <w:jc w:val="center"/>
        </w:trPr>
        <w:tc>
          <w:tcPr>
            <w:tcW w:w="750"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223" w:type="dxa"/>
            <w:vMerge/>
            <w:vAlign w:val="center"/>
          </w:tcPr>
          <w:p w:rsidR="004917CE" w:rsidRDefault="004917CE">
            <w:pPr>
              <w:topLinePunct/>
              <w:adjustRightInd w:val="0"/>
              <w:snapToGrid w:val="0"/>
              <w:jc w:val="left"/>
              <w:rPr>
                <w:rFonts w:ascii="仿宋_GB2312" w:eastAsia="仿宋_GB2312" w:hAnsi="Times New Roman"/>
                <w:color w:val="000000"/>
                <w:sz w:val="24"/>
                <w:szCs w:val="24"/>
              </w:rPr>
            </w:pPr>
          </w:p>
        </w:tc>
        <w:tc>
          <w:tcPr>
            <w:tcW w:w="1417"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场地整洁度</w:t>
            </w:r>
          </w:p>
        </w:tc>
        <w:tc>
          <w:tcPr>
            <w:tcW w:w="762" w:type="dxa"/>
            <w:vAlign w:val="center"/>
          </w:tcPr>
          <w:p w:rsidR="004917CE" w:rsidRDefault="001C3A38">
            <w:pPr>
              <w:topLinePunct/>
              <w:adjustRightInd w:val="0"/>
              <w:snapToGrid w:val="0"/>
              <w:jc w:val="center"/>
              <w:rPr>
                <w:rFonts w:ascii="仿宋_GB2312" w:eastAsia="仿宋_GB2312" w:hAnsi="Times New Roman"/>
                <w:color w:val="000000"/>
                <w:sz w:val="24"/>
                <w:szCs w:val="24"/>
              </w:rPr>
            </w:pPr>
            <w:r>
              <w:rPr>
                <w:rFonts w:ascii="仿宋_GB2312" w:eastAsia="仿宋_GB2312" w:hAnsi="Times New Roman" w:hint="eastAsia"/>
                <w:color w:val="000000"/>
                <w:sz w:val="24"/>
                <w:szCs w:val="24"/>
              </w:rPr>
              <w:t>2</w:t>
            </w:r>
          </w:p>
        </w:tc>
        <w:tc>
          <w:tcPr>
            <w:tcW w:w="4235"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场地整洁，2分</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参考评分要点：</w:t>
            </w:r>
          </w:p>
          <w:p w:rsidR="004917CE" w:rsidRDefault="001C3A38">
            <w:pPr>
              <w:topLinePunct/>
              <w:adjustRightInd w:val="0"/>
              <w:snapToGrid w:val="0"/>
              <w:jc w:val="left"/>
              <w:rPr>
                <w:rFonts w:ascii="仿宋_GB2312" w:eastAsia="仿宋_GB2312" w:hAnsi="Times New Roman"/>
                <w:color w:val="000000"/>
                <w:sz w:val="24"/>
                <w:szCs w:val="24"/>
              </w:rPr>
            </w:pPr>
            <w:proofErr w:type="gramStart"/>
            <w:r>
              <w:rPr>
                <w:rFonts w:ascii="仿宋_GB2312" w:eastAsia="仿宋_GB2312" w:hAnsi="Times New Roman" w:hint="eastAsia"/>
                <w:color w:val="000000"/>
                <w:sz w:val="24"/>
                <w:szCs w:val="24"/>
              </w:rPr>
              <w:t>移液枪</w:t>
            </w:r>
            <w:proofErr w:type="gramEnd"/>
            <w:r>
              <w:rPr>
                <w:rFonts w:ascii="仿宋_GB2312" w:eastAsia="仿宋_GB2312" w:hAnsi="Times New Roman" w:hint="eastAsia"/>
                <w:color w:val="000000"/>
                <w:sz w:val="24"/>
                <w:szCs w:val="24"/>
              </w:rPr>
              <w:t>未调到最大量程；</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其他仪器和器皿未复位；</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采血器、残留红细胞泥离心管等未放入</w:t>
            </w:r>
            <w:proofErr w:type="gramStart"/>
            <w:r>
              <w:rPr>
                <w:rFonts w:ascii="仿宋_GB2312" w:eastAsia="仿宋_GB2312" w:hAnsi="Times New Roman" w:hint="eastAsia"/>
                <w:color w:val="000000"/>
                <w:sz w:val="24"/>
                <w:szCs w:val="24"/>
              </w:rPr>
              <w:t>固废缸等</w:t>
            </w:r>
            <w:proofErr w:type="gramEnd"/>
            <w:r>
              <w:rPr>
                <w:rFonts w:ascii="仿宋_GB2312" w:eastAsia="仿宋_GB2312" w:hAnsi="Times New Roman" w:hint="eastAsia"/>
                <w:color w:val="000000"/>
                <w:sz w:val="24"/>
                <w:szCs w:val="24"/>
              </w:rPr>
              <w:t>。</w:t>
            </w:r>
          </w:p>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 以上细节未规范操作，</w:t>
            </w:r>
            <w:proofErr w:type="gramStart"/>
            <w:r>
              <w:rPr>
                <w:rFonts w:ascii="仿宋_GB2312" w:eastAsia="仿宋_GB2312" w:hAnsi="Times New Roman" w:hint="eastAsia"/>
                <w:color w:val="000000"/>
                <w:sz w:val="24"/>
                <w:szCs w:val="24"/>
              </w:rPr>
              <w:t>每错1项</w:t>
            </w:r>
            <w:proofErr w:type="gramEnd"/>
            <w:r>
              <w:rPr>
                <w:rFonts w:ascii="仿宋_GB2312" w:eastAsia="仿宋_GB2312" w:hAnsi="Times New Roman" w:hint="eastAsia"/>
                <w:color w:val="000000"/>
                <w:sz w:val="24"/>
                <w:szCs w:val="24"/>
              </w:rPr>
              <w:t>扣1分，扣完2分为止。。</w:t>
            </w:r>
          </w:p>
        </w:tc>
      </w:tr>
      <w:tr w:rsidR="004917CE" w:rsidTr="004F122F">
        <w:trPr>
          <w:jc w:val="center"/>
        </w:trPr>
        <w:tc>
          <w:tcPr>
            <w:tcW w:w="3390" w:type="dxa"/>
            <w:gridSpan w:val="3"/>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总分</w:t>
            </w:r>
          </w:p>
        </w:tc>
        <w:tc>
          <w:tcPr>
            <w:tcW w:w="762" w:type="dxa"/>
            <w:vAlign w:val="center"/>
          </w:tcPr>
          <w:p w:rsidR="004917CE" w:rsidRDefault="001C3A38">
            <w:pPr>
              <w:topLinePunct/>
              <w:adjustRightInd w:val="0"/>
              <w:snapToGrid w:val="0"/>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100</w:t>
            </w:r>
          </w:p>
        </w:tc>
        <w:tc>
          <w:tcPr>
            <w:tcW w:w="4235" w:type="dxa"/>
            <w:vAlign w:val="center"/>
          </w:tcPr>
          <w:p w:rsidR="004917CE" w:rsidRDefault="004917CE">
            <w:pPr>
              <w:topLinePunct/>
              <w:adjustRightInd w:val="0"/>
              <w:snapToGrid w:val="0"/>
              <w:jc w:val="left"/>
              <w:rPr>
                <w:rFonts w:ascii="仿宋_GB2312" w:eastAsia="仿宋_GB2312" w:hAnsi="Times New Roman"/>
                <w:color w:val="000000"/>
                <w:sz w:val="24"/>
                <w:szCs w:val="24"/>
              </w:rPr>
            </w:pPr>
          </w:p>
        </w:tc>
      </w:tr>
    </w:tbl>
    <w:p w:rsidR="004917CE" w:rsidRDefault="001C3A38" w:rsidP="00F16818">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十二、奖项设定</w:t>
      </w:r>
    </w:p>
    <w:p w:rsidR="004917CE" w:rsidRDefault="001C3A38" w:rsidP="00F16818">
      <w:pPr>
        <w:pStyle w:val="5-"/>
        <w:tabs>
          <w:tab w:val="left" w:pos="851"/>
        </w:tabs>
        <w:adjustRightInd w:val="0"/>
        <w:snapToGrid w:val="0"/>
        <w:spacing w:beforeLines="0" w:afterLines="0" w:line="560" w:lineRule="exact"/>
        <w:ind w:firstLine="560"/>
        <w:rPr>
          <w:color w:val="000000"/>
          <w:kern w:val="2"/>
          <w:szCs w:val="28"/>
        </w:rPr>
      </w:pPr>
      <w:r>
        <w:rPr>
          <w:rFonts w:hint="eastAsia"/>
          <w:color w:val="000000"/>
          <w:kern w:val="2"/>
          <w:szCs w:val="28"/>
        </w:rPr>
        <w:t>本赛项设一、二、三等奖。以赛项实际参赛队总数为基数，一、二、三等奖获奖比例分别为</w:t>
      </w:r>
      <w:r>
        <w:rPr>
          <w:color w:val="000000"/>
          <w:kern w:val="2"/>
          <w:szCs w:val="28"/>
        </w:rPr>
        <w:t>10%</w:t>
      </w:r>
      <w:r>
        <w:rPr>
          <w:rFonts w:hint="eastAsia"/>
          <w:color w:val="000000"/>
          <w:kern w:val="2"/>
          <w:szCs w:val="28"/>
        </w:rPr>
        <w:t>、</w:t>
      </w:r>
      <w:r>
        <w:rPr>
          <w:color w:val="000000"/>
          <w:kern w:val="2"/>
          <w:szCs w:val="28"/>
        </w:rPr>
        <w:t>20%</w:t>
      </w:r>
      <w:r>
        <w:rPr>
          <w:rFonts w:hint="eastAsia"/>
          <w:color w:val="000000"/>
          <w:kern w:val="2"/>
          <w:szCs w:val="28"/>
        </w:rPr>
        <w:t>、</w:t>
      </w:r>
      <w:r>
        <w:rPr>
          <w:color w:val="000000"/>
          <w:kern w:val="2"/>
          <w:szCs w:val="28"/>
        </w:rPr>
        <w:t>30%</w:t>
      </w:r>
      <w:r>
        <w:rPr>
          <w:rFonts w:hint="eastAsia"/>
          <w:color w:val="000000"/>
          <w:kern w:val="2"/>
          <w:szCs w:val="28"/>
        </w:rPr>
        <w:t>（小数点后四舍五入）。获得奖项的参赛队，授予相应的荣誉证书。获得一等奖的参赛</w:t>
      </w:r>
      <w:proofErr w:type="gramStart"/>
      <w:r>
        <w:rPr>
          <w:rFonts w:hint="eastAsia"/>
          <w:color w:val="000000"/>
          <w:kern w:val="2"/>
          <w:szCs w:val="28"/>
        </w:rPr>
        <w:t>队指导</w:t>
      </w:r>
      <w:proofErr w:type="gramEnd"/>
      <w:r>
        <w:rPr>
          <w:rFonts w:hint="eastAsia"/>
          <w:color w:val="000000"/>
          <w:kern w:val="2"/>
          <w:szCs w:val="28"/>
        </w:rPr>
        <w:lastRenderedPageBreak/>
        <w:t>教师由大赛组委会颁发优秀指导教师证书。</w:t>
      </w:r>
    </w:p>
    <w:p w:rsidR="004917CE" w:rsidRDefault="001C3A38" w:rsidP="00F16818">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十三、赛项安全</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bookmarkStart w:id="1" w:name="_Toc361563584"/>
      <w:r>
        <w:rPr>
          <w:rFonts w:ascii="Times New Roman" w:eastAsia="仿宋_GB2312" w:hAnsi="Times New Roman" w:hint="eastAsia"/>
          <w:color w:val="000000"/>
          <w:sz w:val="28"/>
          <w:szCs w:val="28"/>
        </w:rPr>
        <w:t>（一）比赛环境</w:t>
      </w:r>
      <w:bookmarkEnd w:id="1"/>
    </w:p>
    <w:p w:rsidR="004917CE" w:rsidRDefault="001C3A38" w:rsidP="00F16818">
      <w:pPr>
        <w:pStyle w:val="5-"/>
        <w:tabs>
          <w:tab w:val="left" w:pos="851"/>
        </w:tabs>
        <w:adjustRightInd w:val="0"/>
        <w:snapToGrid w:val="0"/>
        <w:spacing w:before="78" w:after="78" w:line="560" w:lineRule="exact"/>
        <w:ind w:firstLine="560"/>
        <w:rPr>
          <w:color w:val="000000"/>
          <w:kern w:val="2"/>
          <w:szCs w:val="28"/>
        </w:rPr>
      </w:pPr>
      <w:r>
        <w:rPr>
          <w:rFonts w:hint="eastAsia"/>
          <w:color w:val="000000"/>
          <w:kern w:val="2"/>
          <w:szCs w:val="28"/>
        </w:rPr>
        <w:t>1.</w:t>
      </w:r>
      <w:r>
        <w:rPr>
          <w:rFonts w:hint="eastAsia"/>
          <w:color w:val="000000"/>
          <w:kern w:val="2"/>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4917CE" w:rsidRDefault="001C3A38" w:rsidP="00F16818">
      <w:pPr>
        <w:pStyle w:val="5-"/>
        <w:tabs>
          <w:tab w:val="left" w:pos="851"/>
        </w:tabs>
        <w:adjustRightInd w:val="0"/>
        <w:snapToGrid w:val="0"/>
        <w:spacing w:before="78" w:after="78" w:line="560" w:lineRule="exact"/>
        <w:ind w:firstLine="560"/>
        <w:rPr>
          <w:color w:val="000000"/>
          <w:kern w:val="2"/>
          <w:szCs w:val="28"/>
        </w:rPr>
      </w:pPr>
      <w:r>
        <w:rPr>
          <w:rFonts w:hint="eastAsia"/>
          <w:color w:val="000000"/>
          <w:kern w:val="2"/>
          <w:szCs w:val="28"/>
        </w:rPr>
        <w:t>2.</w:t>
      </w:r>
      <w:r>
        <w:rPr>
          <w:rFonts w:hint="eastAsia"/>
          <w:color w:val="000000"/>
          <w:kern w:val="2"/>
          <w:szCs w:val="28"/>
        </w:rPr>
        <w:t>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4917CE" w:rsidRDefault="001C3A38" w:rsidP="00F16818">
      <w:pPr>
        <w:pStyle w:val="5-"/>
        <w:tabs>
          <w:tab w:val="left" w:pos="851"/>
        </w:tabs>
        <w:adjustRightInd w:val="0"/>
        <w:snapToGrid w:val="0"/>
        <w:spacing w:before="78" w:after="78" w:line="560" w:lineRule="exact"/>
        <w:ind w:firstLine="560"/>
        <w:rPr>
          <w:color w:val="000000"/>
          <w:kern w:val="2"/>
          <w:szCs w:val="28"/>
        </w:rPr>
      </w:pPr>
      <w:r>
        <w:rPr>
          <w:rFonts w:hint="eastAsia"/>
          <w:color w:val="000000"/>
          <w:kern w:val="2"/>
          <w:szCs w:val="28"/>
        </w:rPr>
        <w:t>3.</w:t>
      </w:r>
      <w:r>
        <w:rPr>
          <w:rFonts w:hint="eastAsia"/>
          <w:color w:val="000000"/>
          <w:kern w:val="2"/>
          <w:szCs w:val="28"/>
        </w:rPr>
        <w:t>承办单位应提供保证应急预案实施的条件。对于比赛内容涉及高空作业、可能有坠物、大用电量、易发生火灾等情况的赛项，必须明确制度和预案，并配备急救人员与设施。</w:t>
      </w:r>
    </w:p>
    <w:p w:rsidR="004917CE" w:rsidRDefault="001C3A38" w:rsidP="00F16818">
      <w:pPr>
        <w:pStyle w:val="5-"/>
        <w:tabs>
          <w:tab w:val="left" w:pos="851"/>
        </w:tabs>
        <w:adjustRightInd w:val="0"/>
        <w:snapToGrid w:val="0"/>
        <w:spacing w:before="78" w:after="78" w:line="560" w:lineRule="exact"/>
        <w:ind w:firstLine="560"/>
        <w:rPr>
          <w:color w:val="000000"/>
          <w:kern w:val="2"/>
          <w:szCs w:val="28"/>
        </w:rPr>
      </w:pPr>
      <w:r>
        <w:rPr>
          <w:rFonts w:hint="eastAsia"/>
          <w:color w:val="000000"/>
          <w:kern w:val="2"/>
          <w:szCs w:val="28"/>
        </w:rPr>
        <w:t>4.</w:t>
      </w:r>
      <w:r>
        <w:rPr>
          <w:rFonts w:hint="eastAsia"/>
          <w:color w:val="000000"/>
          <w:kern w:val="2"/>
          <w:szCs w:val="28"/>
        </w:rPr>
        <w:t>严格控制与参赛无关的易燃易爆以及各类危险品进入比赛场地，不许随便携带书包进入赛场。</w:t>
      </w:r>
    </w:p>
    <w:p w:rsidR="004917CE" w:rsidRDefault="001C3A38" w:rsidP="00F16818">
      <w:pPr>
        <w:pStyle w:val="5-"/>
        <w:tabs>
          <w:tab w:val="left" w:pos="851"/>
        </w:tabs>
        <w:adjustRightInd w:val="0"/>
        <w:snapToGrid w:val="0"/>
        <w:spacing w:before="78" w:after="78" w:line="560" w:lineRule="exact"/>
        <w:ind w:firstLineChars="196" w:firstLine="549"/>
        <w:rPr>
          <w:color w:val="000000"/>
          <w:kern w:val="2"/>
          <w:szCs w:val="28"/>
        </w:rPr>
      </w:pPr>
      <w:r>
        <w:rPr>
          <w:rFonts w:hint="eastAsia"/>
          <w:color w:val="000000"/>
          <w:kern w:val="2"/>
          <w:szCs w:val="28"/>
        </w:rPr>
        <w:t>5.</w:t>
      </w:r>
      <w:r>
        <w:rPr>
          <w:rFonts w:hint="eastAsia"/>
          <w:color w:val="000000"/>
          <w:kern w:val="2"/>
          <w:szCs w:val="28"/>
        </w:rPr>
        <w:t>配备先进的仪器，防止有人利用电磁波干扰比赛秩序。大赛现场需对赛场进行网络安全控制，以免场内外信息交互，充分体现大赛的严肃、公平和公正性。</w:t>
      </w:r>
    </w:p>
    <w:p w:rsidR="004917CE" w:rsidRDefault="001C3A38" w:rsidP="00F16818">
      <w:pPr>
        <w:pStyle w:val="5-"/>
        <w:tabs>
          <w:tab w:val="left" w:pos="851"/>
        </w:tabs>
        <w:adjustRightInd w:val="0"/>
        <w:snapToGrid w:val="0"/>
        <w:spacing w:before="78" w:after="78" w:line="560" w:lineRule="exact"/>
        <w:ind w:firstLineChars="196" w:firstLine="549"/>
        <w:rPr>
          <w:color w:val="000000"/>
          <w:kern w:val="2"/>
          <w:szCs w:val="28"/>
        </w:rPr>
      </w:pPr>
      <w:r>
        <w:rPr>
          <w:rFonts w:hint="eastAsia"/>
          <w:color w:val="000000"/>
          <w:kern w:val="2"/>
          <w:szCs w:val="28"/>
        </w:rPr>
        <w:t>6.</w:t>
      </w:r>
      <w:r>
        <w:rPr>
          <w:rFonts w:hint="eastAsia"/>
          <w:color w:val="000000"/>
          <w:kern w:val="2"/>
          <w:szCs w:val="28"/>
        </w:rPr>
        <w:t>执委会须会同承办单位制定开放赛场和体验区的人员疏导方案。赛场环境中存在人员密集、车流人流交错的区域，除了设置齐全的指示标志外，须增加引导人员，并开辟备用通道。</w:t>
      </w:r>
    </w:p>
    <w:p w:rsidR="004917CE" w:rsidRDefault="001C3A38" w:rsidP="00F16818">
      <w:pPr>
        <w:pStyle w:val="5-"/>
        <w:tabs>
          <w:tab w:val="left" w:pos="851"/>
        </w:tabs>
        <w:adjustRightInd w:val="0"/>
        <w:snapToGrid w:val="0"/>
        <w:spacing w:before="78" w:after="78" w:line="560" w:lineRule="exact"/>
        <w:ind w:firstLineChars="196" w:firstLine="549"/>
        <w:rPr>
          <w:color w:val="000000"/>
          <w:kern w:val="2"/>
          <w:szCs w:val="28"/>
        </w:rPr>
      </w:pPr>
      <w:r>
        <w:rPr>
          <w:rFonts w:hint="eastAsia"/>
          <w:color w:val="000000"/>
          <w:kern w:val="2"/>
          <w:szCs w:val="28"/>
        </w:rPr>
        <w:lastRenderedPageBreak/>
        <w:t>7.</w:t>
      </w:r>
      <w:r>
        <w:rPr>
          <w:rFonts w:hint="eastAsia"/>
          <w:color w:val="000000"/>
          <w:kern w:val="2"/>
          <w:szCs w:val="28"/>
        </w:rPr>
        <w:t>大赛期间，承办单位须在赛场管理的关键岗位，增加力量，建立安全管理日志。</w:t>
      </w:r>
    </w:p>
    <w:p w:rsidR="004917CE" w:rsidRDefault="001C3A38" w:rsidP="00F16818">
      <w:pPr>
        <w:pStyle w:val="5-"/>
        <w:tabs>
          <w:tab w:val="left" w:pos="851"/>
        </w:tabs>
        <w:adjustRightInd w:val="0"/>
        <w:snapToGrid w:val="0"/>
        <w:spacing w:beforeLines="0" w:afterLines="0" w:line="560" w:lineRule="exact"/>
        <w:ind w:firstLine="560"/>
        <w:rPr>
          <w:color w:val="000000"/>
          <w:kern w:val="2"/>
          <w:szCs w:val="28"/>
        </w:rPr>
      </w:pPr>
      <w:r>
        <w:rPr>
          <w:rFonts w:hint="eastAsia"/>
          <w:color w:val="000000"/>
          <w:kern w:val="2"/>
          <w:szCs w:val="28"/>
        </w:rPr>
        <w:t>8</w:t>
      </w:r>
      <w:r>
        <w:rPr>
          <w:color w:val="000000"/>
          <w:kern w:val="2"/>
          <w:szCs w:val="28"/>
        </w:rPr>
        <w:t>.</w:t>
      </w:r>
      <w:r>
        <w:rPr>
          <w:rFonts w:hint="eastAsia"/>
          <w:color w:val="000000"/>
          <w:kern w:val="2"/>
          <w:szCs w:val="28"/>
        </w:rPr>
        <w:t>竞赛用生物制品均由符合国家标准的企业生产与提供，实验动物（鸡）符合生物安全规范。</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bookmarkStart w:id="2" w:name="_Toc361563585"/>
      <w:r>
        <w:rPr>
          <w:rFonts w:ascii="Times New Roman" w:eastAsia="仿宋_GB2312" w:hAnsi="Times New Roman" w:hint="eastAsia"/>
          <w:color w:val="000000"/>
          <w:sz w:val="28"/>
          <w:szCs w:val="28"/>
        </w:rPr>
        <w:t>（二）生活条件</w:t>
      </w:r>
      <w:bookmarkEnd w:id="2"/>
    </w:p>
    <w:p w:rsidR="004917CE" w:rsidRDefault="001C3A38" w:rsidP="00F16818">
      <w:pPr>
        <w:pStyle w:val="5-"/>
        <w:numPr>
          <w:ilvl w:val="0"/>
          <w:numId w:val="1"/>
        </w:numPr>
        <w:tabs>
          <w:tab w:val="left" w:pos="0"/>
          <w:tab w:val="left" w:pos="851"/>
        </w:tabs>
        <w:adjustRightInd w:val="0"/>
        <w:snapToGrid w:val="0"/>
        <w:spacing w:beforeLines="0" w:afterLines="0" w:line="560" w:lineRule="exact"/>
        <w:ind w:left="0" w:firstLineChars="202" w:firstLine="566"/>
        <w:rPr>
          <w:color w:val="000000"/>
          <w:kern w:val="2"/>
          <w:szCs w:val="28"/>
        </w:rPr>
      </w:pPr>
      <w:r>
        <w:rPr>
          <w:rFonts w:hint="eastAsia"/>
          <w:color w:val="000000"/>
          <w:kern w:val="2"/>
          <w:szCs w:val="28"/>
        </w:rPr>
        <w:t>比赛期间，原则上由执委会统一安排参赛选手和指导教师食宿。承办单位须尊重少数民族的信仰及文化，根据国家相关的民族政策，安排好少数民族选手和教师的饮食起居。</w:t>
      </w:r>
    </w:p>
    <w:p w:rsidR="004917CE" w:rsidRDefault="001C3A38" w:rsidP="00F16818">
      <w:pPr>
        <w:pStyle w:val="5-"/>
        <w:numPr>
          <w:ilvl w:val="0"/>
          <w:numId w:val="1"/>
        </w:numPr>
        <w:tabs>
          <w:tab w:val="left" w:pos="0"/>
          <w:tab w:val="left" w:pos="851"/>
        </w:tabs>
        <w:adjustRightInd w:val="0"/>
        <w:snapToGrid w:val="0"/>
        <w:spacing w:beforeLines="0" w:afterLines="0" w:line="560" w:lineRule="exact"/>
        <w:ind w:left="0" w:firstLineChars="202" w:firstLine="566"/>
        <w:rPr>
          <w:color w:val="000000"/>
          <w:kern w:val="2"/>
          <w:szCs w:val="28"/>
        </w:rPr>
      </w:pPr>
      <w:r>
        <w:rPr>
          <w:rFonts w:hint="eastAsia"/>
          <w:color w:val="000000"/>
          <w:kern w:val="2"/>
          <w:szCs w:val="28"/>
        </w:rPr>
        <w:t>比赛期间安排的住宿地应具有宾馆</w:t>
      </w:r>
      <w:r>
        <w:rPr>
          <w:color w:val="000000"/>
          <w:kern w:val="2"/>
          <w:szCs w:val="28"/>
        </w:rPr>
        <w:t>/</w:t>
      </w:r>
      <w:r>
        <w:rPr>
          <w:rFonts w:hint="eastAsia"/>
          <w:color w:val="000000"/>
          <w:kern w:val="2"/>
          <w:szCs w:val="28"/>
        </w:rPr>
        <w:t>住宿经营许可资质。以学校宿舍作为住宿地的，大赛期间的住宿、卫生、饮食安全等由执委会和提供宿舍的学校共同负责。</w:t>
      </w:r>
    </w:p>
    <w:p w:rsidR="004917CE" w:rsidRDefault="001C3A38" w:rsidP="00F16818">
      <w:pPr>
        <w:pStyle w:val="5-"/>
        <w:numPr>
          <w:ilvl w:val="0"/>
          <w:numId w:val="1"/>
        </w:numPr>
        <w:tabs>
          <w:tab w:val="left" w:pos="0"/>
          <w:tab w:val="left" w:pos="851"/>
        </w:tabs>
        <w:adjustRightInd w:val="0"/>
        <w:snapToGrid w:val="0"/>
        <w:spacing w:beforeLines="0" w:afterLines="0" w:line="560" w:lineRule="exact"/>
        <w:ind w:left="0" w:firstLineChars="202" w:firstLine="566"/>
        <w:rPr>
          <w:color w:val="000000"/>
          <w:kern w:val="2"/>
          <w:szCs w:val="28"/>
        </w:rPr>
      </w:pPr>
      <w:r>
        <w:rPr>
          <w:rFonts w:hint="eastAsia"/>
          <w:color w:val="000000"/>
          <w:kern w:val="2"/>
          <w:szCs w:val="28"/>
        </w:rPr>
        <w:t>大赛期间有组织的参观和观摩活动的交通安全由执委会负责。执委会和承办单位须保证比赛期间选手、指导教师和裁判员、工作人员的交通安全。</w:t>
      </w:r>
    </w:p>
    <w:p w:rsidR="004917CE" w:rsidRDefault="001C3A38" w:rsidP="00F16818">
      <w:pPr>
        <w:pStyle w:val="5-"/>
        <w:numPr>
          <w:ilvl w:val="0"/>
          <w:numId w:val="1"/>
        </w:numPr>
        <w:tabs>
          <w:tab w:val="left" w:pos="0"/>
          <w:tab w:val="left" w:pos="851"/>
        </w:tabs>
        <w:adjustRightInd w:val="0"/>
        <w:snapToGrid w:val="0"/>
        <w:spacing w:beforeLines="0" w:afterLines="0" w:line="560" w:lineRule="exact"/>
        <w:ind w:left="0" w:firstLineChars="202" w:firstLine="566"/>
        <w:rPr>
          <w:color w:val="000000"/>
          <w:kern w:val="2"/>
          <w:szCs w:val="28"/>
        </w:rPr>
      </w:pPr>
      <w:r>
        <w:rPr>
          <w:rFonts w:hint="eastAsia"/>
          <w:color w:val="000000"/>
          <w:kern w:val="2"/>
          <w:szCs w:val="28"/>
        </w:rPr>
        <w:t>各赛项的安全管理，除了可以采取必要的安全隔离措施外，应严格遵守国家相关法律法规，保护个人隐私和人身自由。</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bookmarkStart w:id="3" w:name="_Toc361563586"/>
      <w:r>
        <w:rPr>
          <w:rFonts w:ascii="Times New Roman" w:eastAsia="仿宋_GB2312" w:hAnsi="Times New Roman" w:hint="eastAsia"/>
          <w:color w:val="000000"/>
          <w:sz w:val="28"/>
          <w:szCs w:val="28"/>
        </w:rPr>
        <w:t>（三）组队责任</w:t>
      </w:r>
      <w:bookmarkEnd w:id="3"/>
    </w:p>
    <w:p w:rsidR="004917CE" w:rsidRDefault="001C3A38" w:rsidP="00F16818">
      <w:pPr>
        <w:pStyle w:val="5-"/>
        <w:adjustRightInd w:val="0"/>
        <w:snapToGrid w:val="0"/>
        <w:spacing w:beforeLines="0" w:afterLines="0" w:line="560" w:lineRule="exact"/>
        <w:ind w:firstLine="560"/>
        <w:rPr>
          <w:color w:val="000000"/>
          <w:kern w:val="2"/>
          <w:szCs w:val="28"/>
        </w:rPr>
      </w:pPr>
      <w:r>
        <w:rPr>
          <w:color w:val="000000"/>
          <w:kern w:val="2"/>
          <w:szCs w:val="28"/>
        </w:rPr>
        <w:t>1.</w:t>
      </w:r>
      <w:r>
        <w:rPr>
          <w:rFonts w:hint="eastAsia"/>
          <w:color w:val="000000"/>
          <w:kern w:val="2"/>
          <w:szCs w:val="28"/>
        </w:rPr>
        <w:t>各学校组织代表队时，须安排为参赛选手购买大赛期间的人身意外伤害保险。</w:t>
      </w:r>
    </w:p>
    <w:p w:rsidR="004917CE" w:rsidRDefault="001C3A38" w:rsidP="00F16818">
      <w:pPr>
        <w:pStyle w:val="5-"/>
        <w:adjustRightInd w:val="0"/>
        <w:snapToGrid w:val="0"/>
        <w:spacing w:beforeLines="0" w:afterLines="0" w:line="560" w:lineRule="exact"/>
        <w:ind w:firstLine="560"/>
        <w:rPr>
          <w:color w:val="000000"/>
          <w:kern w:val="2"/>
          <w:szCs w:val="28"/>
        </w:rPr>
      </w:pPr>
      <w:r>
        <w:rPr>
          <w:color w:val="000000"/>
          <w:kern w:val="2"/>
          <w:szCs w:val="28"/>
        </w:rPr>
        <w:t>2.</w:t>
      </w:r>
      <w:r>
        <w:rPr>
          <w:rFonts w:hint="eastAsia"/>
          <w:color w:val="000000"/>
          <w:kern w:val="2"/>
          <w:szCs w:val="28"/>
        </w:rPr>
        <w:t>各学校代表队组成后，须制定相关管理制度，并对所有选手、指导教师进行安全教育。</w:t>
      </w:r>
    </w:p>
    <w:p w:rsidR="004917CE" w:rsidRDefault="001C3A38" w:rsidP="00F16818">
      <w:pPr>
        <w:pStyle w:val="5-"/>
        <w:adjustRightInd w:val="0"/>
        <w:snapToGrid w:val="0"/>
        <w:spacing w:beforeLines="0" w:afterLines="0" w:line="560" w:lineRule="exact"/>
        <w:ind w:firstLine="560"/>
        <w:rPr>
          <w:color w:val="000000"/>
          <w:kern w:val="2"/>
          <w:szCs w:val="28"/>
        </w:rPr>
      </w:pPr>
      <w:r>
        <w:rPr>
          <w:color w:val="000000"/>
          <w:kern w:val="2"/>
          <w:szCs w:val="28"/>
        </w:rPr>
        <w:t>3.</w:t>
      </w:r>
      <w:r>
        <w:rPr>
          <w:rFonts w:hint="eastAsia"/>
          <w:color w:val="000000"/>
          <w:kern w:val="2"/>
          <w:szCs w:val="28"/>
        </w:rPr>
        <w:t>各参赛队伍须加强对参与比赛人员的安全管理，实现与赛场安全管理的对接。</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bookmarkStart w:id="4" w:name="_Toc361563587"/>
      <w:r>
        <w:rPr>
          <w:rFonts w:ascii="Times New Roman" w:eastAsia="仿宋_GB2312" w:hAnsi="Times New Roman" w:hint="eastAsia"/>
          <w:color w:val="000000"/>
          <w:sz w:val="28"/>
          <w:szCs w:val="28"/>
        </w:rPr>
        <w:t>（四）应急处理</w:t>
      </w:r>
      <w:bookmarkEnd w:id="4"/>
    </w:p>
    <w:p w:rsidR="004917CE" w:rsidRDefault="001C3A38" w:rsidP="00F16818">
      <w:pPr>
        <w:pStyle w:val="5-"/>
        <w:adjustRightInd w:val="0"/>
        <w:snapToGrid w:val="0"/>
        <w:spacing w:beforeLines="0" w:afterLines="0" w:line="560" w:lineRule="exact"/>
        <w:ind w:firstLine="560"/>
        <w:rPr>
          <w:color w:val="000000"/>
          <w:kern w:val="2"/>
          <w:szCs w:val="28"/>
        </w:rPr>
      </w:pPr>
      <w:r>
        <w:rPr>
          <w:rFonts w:hint="eastAsia"/>
          <w:color w:val="000000"/>
          <w:kern w:val="2"/>
          <w:szCs w:val="28"/>
        </w:rPr>
        <w:lastRenderedPageBreak/>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bookmarkStart w:id="5" w:name="_Toc361563588"/>
      <w:r>
        <w:rPr>
          <w:rFonts w:ascii="Times New Roman" w:eastAsia="仿宋_GB2312" w:hAnsi="Times New Roman" w:hint="eastAsia"/>
          <w:color w:val="000000"/>
          <w:sz w:val="28"/>
          <w:szCs w:val="28"/>
        </w:rPr>
        <w:t>（五）处罚措施</w:t>
      </w:r>
      <w:bookmarkEnd w:id="5"/>
    </w:p>
    <w:p w:rsidR="004917CE" w:rsidRDefault="001C3A38" w:rsidP="00F16818">
      <w:pPr>
        <w:pStyle w:val="5-"/>
        <w:adjustRightInd w:val="0"/>
        <w:snapToGrid w:val="0"/>
        <w:spacing w:beforeLines="0" w:afterLines="0" w:line="560" w:lineRule="exact"/>
        <w:ind w:firstLine="560"/>
        <w:rPr>
          <w:color w:val="000000"/>
          <w:kern w:val="2"/>
          <w:szCs w:val="28"/>
        </w:rPr>
      </w:pPr>
      <w:r>
        <w:rPr>
          <w:color w:val="000000"/>
          <w:kern w:val="2"/>
          <w:szCs w:val="28"/>
        </w:rPr>
        <w:t>1.</w:t>
      </w:r>
      <w:r>
        <w:rPr>
          <w:rFonts w:hint="eastAsia"/>
          <w:color w:val="000000"/>
          <w:kern w:val="2"/>
          <w:szCs w:val="28"/>
        </w:rPr>
        <w:t>因参赛队伍原因造成重大安全事故的，取消其获奖资格。</w:t>
      </w:r>
    </w:p>
    <w:p w:rsidR="004917CE" w:rsidRDefault="001C3A38" w:rsidP="00F16818">
      <w:pPr>
        <w:pStyle w:val="5-"/>
        <w:adjustRightInd w:val="0"/>
        <w:snapToGrid w:val="0"/>
        <w:spacing w:beforeLines="0" w:afterLines="0" w:line="560" w:lineRule="exact"/>
        <w:ind w:firstLine="560"/>
        <w:rPr>
          <w:color w:val="000000"/>
          <w:kern w:val="2"/>
          <w:szCs w:val="28"/>
        </w:rPr>
      </w:pPr>
      <w:r>
        <w:rPr>
          <w:color w:val="000000"/>
          <w:kern w:val="2"/>
          <w:szCs w:val="28"/>
        </w:rPr>
        <w:t>2.</w:t>
      </w:r>
      <w:r>
        <w:rPr>
          <w:rFonts w:hint="eastAsia"/>
          <w:color w:val="000000"/>
          <w:kern w:val="2"/>
          <w:szCs w:val="28"/>
        </w:rPr>
        <w:t>参赛队伍有发生重大安全事故隐患，经赛场工作人员提示、警告无效的，可取消其继续比赛的资格。</w:t>
      </w:r>
    </w:p>
    <w:p w:rsidR="004917CE" w:rsidRDefault="001C3A38" w:rsidP="00F16818">
      <w:pPr>
        <w:pStyle w:val="5-"/>
        <w:adjustRightInd w:val="0"/>
        <w:snapToGrid w:val="0"/>
        <w:spacing w:beforeLines="0" w:afterLines="0" w:line="560" w:lineRule="exact"/>
        <w:ind w:firstLine="560"/>
        <w:rPr>
          <w:color w:val="000000"/>
          <w:kern w:val="2"/>
          <w:szCs w:val="28"/>
        </w:rPr>
      </w:pPr>
      <w:r>
        <w:rPr>
          <w:color w:val="000000"/>
          <w:kern w:val="2"/>
          <w:szCs w:val="28"/>
        </w:rPr>
        <w:t>3.</w:t>
      </w:r>
      <w:r>
        <w:rPr>
          <w:rFonts w:hint="eastAsia"/>
          <w:color w:val="000000"/>
          <w:kern w:val="2"/>
          <w:szCs w:val="28"/>
        </w:rPr>
        <w:t>赛事工作人员违规的，按照相应的制度追究责任。情节恶劣并造成重大安全事故的，由司法机关追究相应法律责任。</w:t>
      </w:r>
    </w:p>
    <w:p w:rsidR="004917CE" w:rsidRDefault="001C3A38" w:rsidP="00F16818">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十四、竞赛须知</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（一）参赛队须知</w:t>
      </w:r>
    </w:p>
    <w:p w:rsidR="004917CE" w:rsidRDefault="001C3A38" w:rsidP="00F16818">
      <w:pPr>
        <w:pStyle w:val="5-"/>
        <w:adjustRightInd w:val="0"/>
        <w:snapToGrid w:val="0"/>
        <w:spacing w:beforeLines="0" w:afterLines="0" w:line="560" w:lineRule="exact"/>
        <w:ind w:firstLine="560"/>
        <w:rPr>
          <w:color w:val="000000"/>
          <w:szCs w:val="28"/>
          <w:highlight w:val="yellow"/>
        </w:rPr>
      </w:pPr>
      <w:r>
        <w:rPr>
          <w:color w:val="000000"/>
          <w:szCs w:val="28"/>
        </w:rPr>
        <w:t>1.</w:t>
      </w:r>
      <w:r>
        <w:rPr>
          <w:rFonts w:hint="eastAsia"/>
          <w:color w:val="000000"/>
          <w:szCs w:val="28"/>
        </w:rPr>
        <w:t>参赛队名称</w:t>
      </w:r>
      <w:r>
        <w:rPr>
          <w:rFonts w:hint="eastAsia"/>
          <w:color w:val="000000"/>
          <w:szCs w:val="28"/>
          <w:shd w:val="clear" w:color="auto" w:fill="FFFFFF"/>
        </w:rPr>
        <w:t>统一使用规定的地区代表队名称。</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2.</w:t>
      </w:r>
      <w:r>
        <w:rPr>
          <w:rFonts w:hint="eastAsia"/>
          <w:color w:val="000000"/>
          <w:szCs w:val="28"/>
        </w:rPr>
        <w:t>参赛选手和指导教师报名获得确认后不得随意更换。</w:t>
      </w:r>
      <w:r>
        <w:rPr>
          <w:rFonts w:ascii="仿宋_GB2312" w:hAnsi="Arial Narrow" w:hint="eastAsia"/>
          <w:color w:val="000000"/>
          <w:sz w:val="30"/>
          <w:szCs w:val="30"/>
        </w:rPr>
        <w:t>如比赛前</w:t>
      </w:r>
      <w:r>
        <w:rPr>
          <w:rFonts w:hint="eastAsia"/>
          <w:color w:val="000000"/>
          <w:szCs w:val="28"/>
        </w:rPr>
        <w:t>参赛选手和指导教师因故无法参赛，须由省级教育行政部门于本赛项开赛</w:t>
      </w:r>
      <w:r>
        <w:rPr>
          <w:color w:val="000000"/>
          <w:szCs w:val="28"/>
        </w:rPr>
        <w:t>10</w:t>
      </w:r>
      <w:r>
        <w:rPr>
          <w:rFonts w:hint="eastAsia"/>
          <w:color w:val="000000"/>
          <w:szCs w:val="28"/>
        </w:rPr>
        <w:t>个工作日之前出具书面说明，经大赛执委会办公室核实后予以更换。竞赛开始后，参赛队不得更换参赛队员。</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3.</w:t>
      </w:r>
      <w:r>
        <w:rPr>
          <w:rFonts w:hint="eastAsia"/>
          <w:color w:val="000000"/>
          <w:szCs w:val="28"/>
        </w:rPr>
        <w:t>参赛队按照大赛赛程安排，</w:t>
      </w:r>
      <w:proofErr w:type="gramStart"/>
      <w:r>
        <w:rPr>
          <w:rFonts w:hint="eastAsia"/>
          <w:color w:val="000000"/>
          <w:szCs w:val="28"/>
        </w:rPr>
        <w:t>凭大赛</w:t>
      </w:r>
      <w:proofErr w:type="gramEnd"/>
      <w:r>
        <w:rPr>
          <w:rFonts w:hint="eastAsia"/>
          <w:color w:val="000000"/>
          <w:szCs w:val="28"/>
        </w:rPr>
        <w:t>组委会颁发的参赛证和有效身份证件参加比赛及相关活动。</w:t>
      </w:r>
    </w:p>
    <w:p w:rsidR="004917CE" w:rsidRDefault="001C3A38" w:rsidP="00F16818">
      <w:pPr>
        <w:snapToGrid w:val="0"/>
        <w:spacing w:line="56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4.</w:t>
      </w:r>
      <w:r>
        <w:rPr>
          <w:rFonts w:ascii="Times New Roman" w:eastAsia="仿宋_GB2312" w:hAnsi="Times New Roman" w:hint="eastAsia"/>
          <w:color w:val="000000"/>
          <w:kern w:val="0"/>
          <w:sz w:val="28"/>
          <w:szCs w:val="28"/>
        </w:rPr>
        <w:t>参赛院校须为参赛队员购买保险。</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（二）指导教师须知</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1.</w:t>
      </w:r>
      <w:r>
        <w:rPr>
          <w:rFonts w:hint="eastAsia"/>
          <w:color w:val="000000"/>
          <w:szCs w:val="28"/>
        </w:rPr>
        <w:t>各参赛代表队要发扬良好道德风尚，听从指挥，服从裁判，不弄虚作假。如发现弄虚作假者，取消参赛资格，名次无效。</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2.</w:t>
      </w:r>
      <w:r>
        <w:rPr>
          <w:rFonts w:hint="eastAsia"/>
          <w:color w:val="000000"/>
          <w:szCs w:val="28"/>
        </w:rPr>
        <w:t>各代表队领队要坚决执行竞赛的各项规定，加强对参赛人员的</w:t>
      </w:r>
      <w:r>
        <w:rPr>
          <w:rFonts w:hint="eastAsia"/>
          <w:color w:val="000000"/>
          <w:szCs w:val="28"/>
        </w:rPr>
        <w:lastRenderedPageBreak/>
        <w:t>管理，做好赛前准备工作，督促选手带好证件等竞赛相关材料。</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3.</w:t>
      </w:r>
      <w:r>
        <w:rPr>
          <w:rFonts w:hint="eastAsia"/>
          <w:color w:val="000000"/>
          <w:szCs w:val="28"/>
        </w:rPr>
        <w:t>竞赛过程中，除参加当场次竞赛的选手、执行裁判员、现场工作人员和经批准的人员外，领队、指导教师及其他人员一律不得进入竞赛区域。</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4.</w:t>
      </w:r>
      <w:r>
        <w:rPr>
          <w:rFonts w:hint="eastAsia"/>
          <w:color w:val="000000"/>
          <w:szCs w:val="28"/>
        </w:rPr>
        <w:t>参赛代表队若对竞赛过程有异议，在规定的时间内由领队向赛项仲裁工作组提出书面报告。</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5.</w:t>
      </w:r>
      <w:r>
        <w:rPr>
          <w:rFonts w:hint="eastAsia"/>
          <w:color w:val="000000"/>
          <w:szCs w:val="28"/>
        </w:rPr>
        <w:t>对申诉的仲裁结果，领队、指导教师要带头服从和执行，并做好选手工作。参赛选手不得因申诉或对处理意见不服而停止竞赛，否则以弃权处理。</w:t>
      </w:r>
    </w:p>
    <w:p w:rsidR="004917CE" w:rsidRDefault="001C3A38" w:rsidP="00F16818">
      <w:pPr>
        <w:snapToGrid w:val="0"/>
        <w:spacing w:line="56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6.</w:t>
      </w:r>
      <w:r>
        <w:rPr>
          <w:rFonts w:ascii="Times New Roman" w:eastAsia="仿宋_GB2312" w:hAnsi="Times New Roman" w:hint="eastAsia"/>
          <w:color w:val="000000"/>
          <w:kern w:val="0"/>
          <w:sz w:val="28"/>
          <w:szCs w:val="28"/>
        </w:rPr>
        <w:t>指导老师应及时查看大赛专用网页有关赛项的通知和内容，认真研究和掌握本赛项竞赛的规程、技术规范和赛场要求，指导选手做好赛前的一切技术准备和竞赛准备。</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（三）参赛选手须知</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1.</w:t>
      </w:r>
      <w:r>
        <w:rPr>
          <w:rFonts w:hint="eastAsia"/>
          <w:color w:val="000000"/>
          <w:szCs w:val="28"/>
        </w:rPr>
        <w:t>参赛选手应按有关要求如实填报个人信息，否则取消竞赛资格。</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2.</w:t>
      </w:r>
      <w:r>
        <w:rPr>
          <w:rFonts w:hint="eastAsia"/>
          <w:color w:val="000000"/>
          <w:szCs w:val="28"/>
        </w:rPr>
        <w:t>参赛选手</w:t>
      </w:r>
      <w:proofErr w:type="gramStart"/>
      <w:r>
        <w:rPr>
          <w:rFonts w:hint="eastAsia"/>
          <w:color w:val="000000"/>
          <w:szCs w:val="28"/>
        </w:rPr>
        <w:t>凭统一</w:t>
      </w:r>
      <w:proofErr w:type="gramEnd"/>
      <w:r>
        <w:rPr>
          <w:rFonts w:hint="eastAsia"/>
          <w:color w:val="000000"/>
          <w:szCs w:val="28"/>
        </w:rPr>
        <w:t>印制的参赛证和有效身份证件参加竞赛。</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3.</w:t>
      </w:r>
      <w:r>
        <w:rPr>
          <w:rFonts w:hint="eastAsia"/>
          <w:color w:val="000000"/>
          <w:szCs w:val="28"/>
        </w:rPr>
        <w:t>参赛选手应认真学习领会本次竞赛相关文件，自觉遵守大赛纪律，服从指挥，听从安排，文明参赛。</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4.</w:t>
      </w:r>
      <w:r>
        <w:rPr>
          <w:rFonts w:hint="eastAsia"/>
          <w:color w:val="000000"/>
          <w:szCs w:val="28"/>
        </w:rPr>
        <w:t>参赛选手请勿携带与竞赛无关的电子设备、通讯设备及其他资料与用品进入赛场。</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5.</w:t>
      </w:r>
      <w:r>
        <w:rPr>
          <w:rFonts w:hint="eastAsia"/>
          <w:color w:val="000000"/>
          <w:szCs w:val="28"/>
        </w:rPr>
        <w:t>参赛选手应提前</w:t>
      </w:r>
      <w:r>
        <w:rPr>
          <w:color w:val="000000"/>
          <w:szCs w:val="28"/>
        </w:rPr>
        <w:t>30</w:t>
      </w:r>
      <w:r>
        <w:rPr>
          <w:rFonts w:hint="eastAsia"/>
          <w:color w:val="000000"/>
          <w:szCs w:val="28"/>
        </w:rPr>
        <w:t>分钟抵达赛场，凭参赛证、身份证件检录，按要求入场，不得迟到早退。竞赛开始后迟到</w:t>
      </w:r>
      <w:r>
        <w:rPr>
          <w:color w:val="000000"/>
          <w:szCs w:val="28"/>
        </w:rPr>
        <w:t>15</w:t>
      </w:r>
      <w:r>
        <w:rPr>
          <w:rFonts w:hint="eastAsia"/>
          <w:color w:val="000000"/>
          <w:szCs w:val="28"/>
        </w:rPr>
        <w:t>分钟以上者取消比赛资格；开赛</w:t>
      </w:r>
      <w:r>
        <w:rPr>
          <w:color w:val="000000"/>
          <w:szCs w:val="28"/>
        </w:rPr>
        <w:t>30</w:t>
      </w:r>
      <w:r>
        <w:rPr>
          <w:rFonts w:hint="eastAsia"/>
          <w:color w:val="000000"/>
          <w:szCs w:val="28"/>
        </w:rPr>
        <w:t>分钟后，选手方可离开赛场。</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6.</w:t>
      </w:r>
      <w:r>
        <w:rPr>
          <w:rFonts w:hint="eastAsia"/>
          <w:color w:val="000000"/>
          <w:szCs w:val="28"/>
        </w:rPr>
        <w:t>参赛选手应按抽签结果在指定位置进行比赛。</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lastRenderedPageBreak/>
        <w:t>7.</w:t>
      </w:r>
      <w:r>
        <w:rPr>
          <w:rFonts w:hint="eastAsia"/>
          <w:color w:val="000000"/>
          <w:szCs w:val="28"/>
        </w:rPr>
        <w:t>竞赛过程中，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w:t>
      </w:r>
      <w:proofErr w:type="gramStart"/>
      <w:r>
        <w:rPr>
          <w:rFonts w:hint="eastAsia"/>
          <w:color w:val="000000"/>
          <w:szCs w:val="28"/>
        </w:rPr>
        <w:t>非选手</w:t>
      </w:r>
      <w:proofErr w:type="gramEnd"/>
      <w:r>
        <w:rPr>
          <w:rFonts w:hint="eastAsia"/>
          <w:color w:val="000000"/>
          <w:szCs w:val="28"/>
        </w:rPr>
        <w:t>个人因素造成设备故障的，由裁判长视具体情况做出裁决。</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8.</w:t>
      </w:r>
      <w:r>
        <w:rPr>
          <w:rFonts w:hint="eastAsia"/>
          <w:color w:val="000000"/>
          <w:szCs w:val="28"/>
        </w:rPr>
        <w:t>各参赛选手必须按规范要求操作竞赛设备。一旦出现较严重的安全事故，经裁判长批准后可立即取消其参赛资格。</w:t>
      </w:r>
    </w:p>
    <w:p w:rsidR="004917CE" w:rsidRDefault="001C3A38" w:rsidP="00F16818">
      <w:pPr>
        <w:pStyle w:val="5-"/>
        <w:adjustRightInd w:val="0"/>
        <w:snapToGrid w:val="0"/>
        <w:spacing w:beforeLines="0" w:afterLines="0" w:line="560" w:lineRule="exact"/>
        <w:ind w:firstLine="560"/>
        <w:rPr>
          <w:color w:val="000000"/>
          <w:szCs w:val="28"/>
        </w:rPr>
      </w:pPr>
      <w:r>
        <w:rPr>
          <w:color w:val="000000"/>
          <w:szCs w:val="28"/>
        </w:rPr>
        <w:t>9.</w:t>
      </w:r>
      <w:r>
        <w:rPr>
          <w:rFonts w:hint="eastAsia"/>
          <w:color w:val="000000"/>
          <w:szCs w:val="28"/>
        </w:rPr>
        <w:t>竞赛时间终了，选手应全体起立，结束操作。经现场指挥人员发出指令后，方可离开赛场。</w:t>
      </w:r>
    </w:p>
    <w:p w:rsidR="004917CE" w:rsidRDefault="001C3A38" w:rsidP="00F16818">
      <w:pPr>
        <w:snapToGrid w:val="0"/>
        <w:spacing w:line="560" w:lineRule="exact"/>
        <w:ind w:firstLineChars="200" w:firstLine="560"/>
        <w:rPr>
          <w:rFonts w:ascii="Times New Roman" w:eastAsia="仿宋_GB2312" w:hAnsi="Times New Roman"/>
          <w:color w:val="000000"/>
          <w:kern w:val="0"/>
          <w:sz w:val="28"/>
          <w:szCs w:val="28"/>
        </w:rPr>
      </w:pPr>
      <w:r>
        <w:rPr>
          <w:rFonts w:ascii="Times New Roman" w:eastAsia="仿宋_GB2312" w:hAnsi="Times New Roman"/>
          <w:color w:val="000000"/>
          <w:kern w:val="0"/>
          <w:sz w:val="28"/>
          <w:szCs w:val="28"/>
        </w:rPr>
        <w:t>10.</w:t>
      </w:r>
      <w:r>
        <w:rPr>
          <w:rFonts w:ascii="Times New Roman" w:eastAsia="仿宋_GB2312" w:hAnsi="Times New Roman" w:hint="eastAsia"/>
          <w:color w:val="000000"/>
          <w:kern w:val="0"/>
          <w:sz w:val="28"/>
          <w:szCs w:val="28"/>
        </w:rPr>
        <w:t>在竞赛期间，未经执委会的批准，参赛选手不得接受其他单位和个人进行的与竞赛内容相关的采访。参赛选手不得将竞赛的相关信息私自公布。</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（四）工作人员须知</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大赛全体工作人员必须服从组委会统一指挥，认真履行职责，做好比赛服务工作。</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全体工作人员要按分工准时到岗，尽职尽责做好份内各项工作，保证比赛顺利进行。</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认真检查、核准证件，非参赛选手不准进入赛场。同时，要安排好领队、指导教师休息。</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比赛出现技术问题（包括设备、器材等）时，应及时联系各项技术负责人，妥善处理；如需重新比赛，须得要得到组委会同意后方可进行。</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5.</w:t>
      </w:r>
      <w:r>
        <w:rPr>
          <w:rFonts w:ascii="Times New Roman" w:eastAsia="仿宋_GB2312" w:hAnsi="Times New Roman" w:hint="eastAsia"/>
          <w:color w:val="000000"/>
          <w:sz w:val="28"/>
          <w:szCs w:val="28"/>
        </w:rPr>
        <w:t>如遇突发事件，要及时向组委会报告，同时做好疏导工作，避免重大事故发生，确保大赛圆满成功。</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6.</w:t>
      </w:r>
      <w:r>
        <w:rPr>
          <w:rFonts w:ascii="Times New Roman" w:eastAsia="仿宋_GB2312" w:hAnsi="Times New Roman" w:hint="eastAsia"/>
          <w:color w:val="000000"/>
          <w:sz w:val="28"/>
          <w:szCs w:val="28"/>
        </w:rPr>
        <w:t>要认真组织好参赛选手的赛前准备工作，遇有重大问题及时与组委会联系协商解决办法。</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7.</w:t>
      </w:r>
      <w:r>
        <w:rPr>
          <w:rFonts w:ascii="Times New Roman" w:eastAsia="仿宋_GB2312" w:hAnsi="Times New Roman" w:hint="eastAsia"/>
          <w:color w:val="000000"/>
          <w:sz w:val="28"/>
          <w:szCs w:val="28"/>
        </w:rPr>
        <w:t>各项比赛的技术负责人，一定要坚守岗位，要对比赛技术操作的全过程负责。</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8.</w:t>
      </w:r>
      <w:r>
        <w:rPr>
          <w:rFonts w:ascii="Times New Roman" w:eastAsia="仿宋_GB2312" w:hAnsi="Times New Roman" w:hint="eastAsia"/>
          <w:color w:val="000000"/>
          <w:sz w:val="28"/>
          <w:szCs w:val="28"/>
        </w:rPr>
        <w:t>工作人员不要在赛场内接听或打电话，负责现场的人员在比赛期间一律关闭手机。</w:t>
      </w:r>
    </w:p>
    <w:p w:rsidR="004917CE" w:rsidRDefault="001C3A38" w:rsidP="00F16818">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十五、申诉与仲裁</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本赛项在比赛过程中若出现有失公正或有关人员违规等现象，代表队领队可在比赛结束后</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小时之内向</w:t>
      </w:r>
      <w:proofErr w:type="gramStart"/>
      <w:r>
        <w:rPr>
          <w:rFonts w:ascii="Times New Roman" w:eastAsia="仿宋_GB2312" w:hAnsi="Times New Roman" w:hint="eastAsia"/>
          <w:color w:val="000000"/>
          <w:sz w:val="28"/>
          <w:szCs w:val="28"/>
        </w:rPr>
        <w:t>仲裁组</w:t>
      </w:r>
      <w:proofErr w:type="gramEnd"/>
      <w:r>
        <w:rPr>
          <w:rFonts w:ascii="Times New Roman" w:eastAsia="仿宋_GB2312" w:hAnsi="Times New Roman" w:hint="eastAsia"/>
          <w:color w:val="000000"/>
          <w:sz w:val="28"/>
          <w:szCs w:val="28"/>
        </w:rPr>
        <w:t>提出书面申诉。书面申诉应对申诉事件的现象、发生时间、涉及人员、申诉依据等进行充分、实事求是的叙述，并由领队亲笔签名。非书面申诉不予受理。</w:t>
      </w:r>
    </w:p>
    <w:p w:rsidR="004917CE" w:rsidRDefault="001C3A38" w:rsidP="00F16818">
      <w:pPr>
        <w:snapToGrid w:val="0"/>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赛项仲裁工作组在接到申诉后的</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小时内组织复议，并及时反馈复议结果。申诉方对复议结果仍有异议，可由省（市）领队向赛区仲裁委员会提出申诉。赛区仲裁委员会的仲裁结果为最终结果。</w:t>
      </w:r>
    </w:p>
    <w:p w:rsidR="004917CE" w:rsidRDefault="001C3A38" w:rsidP="00F16818">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十六、竞赛观摩</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赛场内设定观摩区域，向媒体、企业代表、院校师生及家长等社会公众开放。</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为保证大赛顺利进行，在观摩期间应遵循以下规则：</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．除与竞赛直接有关工作人员、裁判员、参赛选手外，其余人员均为观摩观众。</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．请勿在选手准备或比赛中交谈或欢呼；请勿对选手打手势，包括哑语沟通等明示、暗示行为，禁止鼓掌喝彩等发出声音的行为。</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．请勿在观摩赛场地内使用相机、摄影机等一切对比赛正常进行造成干扰的带有闪光灯及快门音的设备。</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lastRenderedPageBreak/>
        <w:t>4</w:t>
      </w:r>
      <w:r>
        <w:rPr>
          <w:rFonts w:ascii="仿宋_GB2312" w:eastAsia="仿宋_GB2312" w:hAnsi="仿宋_GB2312" w:cs="仿宋_GB2312" w:hint="eastAsia"/>
          <w:color w:val="000000"/>
          <w:sz w:val="28"/>
          <w:szCs w:val="28"/>
        </w:rPr>
        <w:t>．不得违反全国职业院校技能大赛规定的各项纪律。请站在规划的观摩</w:t>
      </w:r>
      <w:proofErr w:type="gramStart"/>
      <w:r>
        <w:rPr>
          <w:rFonts w:ascii="仿宋_GB2312" w:eastAsia="仿宋_GB2312" w:hAnsi="仿宋_GB2312" w:cs="仿宋_GB2312" w:hint="eastAsia"/>
          <w:color w:val="000000"/>
          <w:sz w:val="28"/>
          <w:szCs w:val="28"/>
        </w:rPr>
        <w:t>席或者</w:t>
      </w:r>
      <w:proofErr w:type="gramEnd"/>
      <w:r>
        <w:rPr>
          <w:rFonts w:ascii="仿宋_GB2312" w:eastAsia="仿宋_GB2312" w:hAnsi="仿宋_GB2312" w:cs="仿宋_GB2312" w:hint="eastAsia"/>
          <w:color w:val="000000"/>
          <w:sz w:val="28"/>
          <w:szCs w:val="28"/>
        </w:rPr>
        <w:t>安全线以外观看比赛，并遵循赛场内工作人员和竞赛裁判人员的指挥，不得有围攻裁判员、选手或者其他工作人员的行为。</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．请务必保持赛场清洁，将饮料食品包装、烟头及其他杂物扔进垃圾箱。</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．观摩期间，严重违纪者除本人被逐出观摩赛场地外，还将视情况严重程度对所在代表队的选手的成绩进行扣分直至取消比赛资格。</w:t>
      </w:r>
    </w:p>
    <w:p w:rsidR="004917CE" w:rsidRDefault="001C3A38" w:rsidP="00F16818">
      <w:pPr>
        <w:spacing w:line="5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如果对裁判裁决产生质疑的，请通过各参赛队领队向赛项</w:t>
      </w:r>
      <w:proofErr w:type="gramStart"/>
      <w:r>
        <w:rPr>
          <w:rFonts w:ascii="仿宋_GB2312" w:eastAsia="仿宋_GB2312" w:hAnsi="仿宋_GB2312" w:cs="仿宋_GB2312" w:hint="eastAsia"/>
          <w:color w:val="000000"/>
          <w:sz w:val="28"/>
          <w:szCs w:val="28"/>
        </w:rPr>
        <w:t>仲裁组</w:t>
      </w:r>
      <w:proofErr w:type="gramEnd"/>
      <w:r>
        <w:rPr>
          <w:rFonts w:ascii="仿宋_GB2312" w:eastAsia="仿宋_GB2312" w:hAnsi="仿宋_GB2312" w:cs="仿宋_GB2312" w:hint="eastAsia"/>
          <w:color w:val="000000"/>
          <w:sz w:val="28"/>
          <w:szCs w:val="28"/>
        </w:rPr>
        <w:t>提出，不得在比赛现场发言。</w:t>
      </w:r>
    </w:p>
    <w:p w:rsidR="004917CE" w:rsidRDefault="001C3A38" w:rsidP="00F16818">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十七、竞赛直播</w:t>
      </w:r>
    </w:p>
    <w:p w:rsidR="004917CE" w:rsidRDefault="001C3A38" w:rsidP="00F16818">
      <w:pPr>
        <w:spacing w:line="560" w:lineRule="exact"/>
        <w:ind w:firstLineChars="199" w:firstLine="557"/>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赛场内部署无盲点录像设备，能实时录制并播送赛场情况；</w:t>
      </w:r>
    </w:p>
    <w:p w:rsidR="004917CE" w:rsidRDefault="001C3A38" w:rsidP="00F16818">
      <w:pPr>
        <w:spacing w:line="560" w:lineRule="exact"/>
        <w:ind w:firstLineChars="49" w:firstLine="137"/>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2.</w:t>
      </w:r>
      <w:r>
        <w:rPr>
          <w:rFonts w:ascii="Times New Roman" w:eastAsia="仿宋_GB2312" w:hAnsi="Times New Roman" w:hint="eastAsia"/>
          <w:color w:val="000000"/>
          <w:sz w:val="28"/>
          <w:szCs w:val="28"/>
        </w:rPr>
        <w:t>赛场外有大屏幕或投影，同步显示赛场内竞赛状况；</w:t>
      </w:r>
    </w:p>
    <w:p w:rsidR="004917CE" w:rsidRDefault="001C3A38" w:rsidP="00F16818">
      <w:pPr>
        <w:spacing w:line="560" w:lineRule="exact"/>
        <w:ind w:firstLineChars="49" w:firstLine="137"/>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3.</w:t>
      </w:r>
      <w:r>
        <w:rPr>
          <w:rFonts w:ascii="Times New Roman" w:eastAsia="仿宋_GB2312" w:hAnsi="Times New Roman" w:hint="eastAsia"/>
          <w:color w:val="000000"/>
          <w:sz w:val="28"/>
          <w:szCs w:val="28"/>
        </w:rPr>
        <w:t>条件允许时，可以进行网上直播。</w:t>
      </w:r>
    </w:p>
    <w:p w:rsidR="004917CE" w:rsidRDefault="001C3A38" w:rsidP="00F16818">
      <w:pPr>
        <w:spacing w:line="560" w:lineRule="exact"/>
        <w:ind w:firstLineChars="49" w:firstLine="137"/>
        <w:rPr>
          <w:rFonts w:ascii="Times New Roman" w:eastAsia="仿宋_GB2312" w:hAnsi="Times New Roman"/>
          <w:color w:val="000000"/>
          <w:sz w:val="28"/>
          <w:szCs w:val="28"/>
        </w:rPr>
      </w:pPr>
      <w:r>
        <w:rPr>
          <w:rFonts w:ascii="Times New Roman" w:eastAsia="仿宋_GB2312" w:hAnsi="Times New Roman"/>
          <w:color w:val="000000"/>
          <w:sz w:val="28"/>
          <w:szCs w:val="28"/>
        </w:rPr>
        <w:t xml:space="preserve">   4.</w:t>
      </w:r>
      <w:r>
        <w:rPr>
          <w:rFonts w:ascii="Times New Roman" w:eastAsia="仿宋_GB2312" w:hAnsi="Times New Roman" w:hint="eastAsia"/>
          <w:color w:val="000000"/>
          <w:sz w:val="28"/>
          <w:szCs w:val="28"/>
        </w:rPr>
        <w:t>多机位拍摄开闭幕式，制作优秀选手采访采访、裁判专家点评和企业人士采访视频资料，突出赛项的技能重点与优势特色。为宣传、仲裁、资源转化提供全面的信息资料。</w:t>
      </w:r>
    </w:p>
    <w:p w:rsidR="004917CE" w:rsidRDefault="001C3A38" w:rsidP="00F16818">
      <w:pPr>
        <w:spacing w:line="560" w:lineRule="exact"/>
        <w:ind w:firstLineChars="200" w:firstLine="562"/>
        <w:rPr>
          <w:rFonts w:ascii="Times New Roman" w:eastAsia="仿宋_GB2312" w:hAnsi="Times New Roman"/>
          <w:b/>
          <w:color w:val="000000"/>
          <w:sz w:val="28"/>
          <w:szCs w:val="28"/>
        </w:rPr>
      </w:pPr>
      <w:r>
        <w:rPr>
          <w:rFonts w:ascii="Times New Roman" w:eastAsia="仿宋_GB2312" w:hAnsi="Times New Roman" w:hint="eastAsia"/>
          <w:b/>
          <w:color w:val="000000"/>
          <w:sz w:val="28"/>
          <w:szCs w:val="28"/>
        </w:rPr>
        <w:t>十八、资源转化</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根据赛项有关精神，按照大赛执委会的要求，按计划完成</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鸡新城</w:t>
      </w:r>
      <w:proofErr w:type="gramStart"/>
      <w:r>
        <w:rPr>
          <w:rFonts w:ascii="Times New Roman" w:eastAsia="仿宋_GB2312" w:hAnsi="Times New Roman" w:hint="eastAsia"/>
          <w:color w:val="000000"/>
          <w:sz w:val="28"/>
          <w:szCs w:val="28"/>
        </w:rPr>
        <w:t>疫</w:t>
      </w:r>
      <w:proofErr w:type="gramEnd"/>
      <w:r>
        <w:rPr>
          <w:rFonts w:ascii="Times New Roman" w:eastAsia="仿宋_GB2312" w:hAnsi="Times New Roman" w:hint="eastAsia"/>
          <w:color w:val="000000"/>
          <w:sz w:val="28"/>
          <w:szCs w:val="28"/>
        </w:rPr>
        <w:t>抗体水平测定</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赛项的相关资源转化。</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（一）基本资源</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．风采展示。赛后即时制作时长</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分钟左右的赛项宣传片，以及时长</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分钟左右的获奖代表队（选手）的风采展示片。</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．技能概要。包括技能介绍、技能操作要点、评价指标等。</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3</w:t>
      </w:r>
      <w:r>
        <w:rPr>
          <w:rFonts w:ascii="Times New Roman" w:eastAsia="仿宋_GB2312" w:hAnsi="Times New Roman" w:hint="eastAsia"/>
          <w:color w:val="000000"/>
          <w:sz w:val="28"/>
          <w:szCs w:val="28"/>
        </w:rPr>
        <w:t>．教学资源。教学资源充分涵盖赛项内容。赛项内容资源可单独列出，也可融入各教学单元。教学资源包括技能训练指导书、技能操作规范等。</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（二）拓展资源</w:t>
      </w:r>
    </w:p>
    <w:p w:rsidR="004917CE" w:rsidRDefault="001C3A38" w:rsidP="00F16818">
      <w:pPr>
        <w:spacing w:line="56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拓展资源是指反映技能特色、可应用于各教学与训练环节、支持技能教学和学习过程的较为成熟的多样性辅助资源，包括素材资源库、专家点评、优秀选手访谈等。</w:t>
      </w:r>
      <w:r>
        <w:rPr>
          <w:rFonts w:ascii="Times New Roman" w:eastAsia="仿宋_GB2312" w:hAnsi="Times New Roman" w:hint="eastAsia"/>
          <w:sz w:val="28"/>
          <w:szCs w:val="28"/>
        </w:rPr>
        <w:t>鸡新城</w:t>
      </w:r>
      <w:proofErr w:type="gramStart"/>
      <w:r>
        <w:rPr>
          <w:rFonts w:ascii="Times New Roman" w:eastAsia="仿宋_GB2312" w:hAnsi="Times New Roman" w:hint="eastAsia"/>
          <w:sz w:val="28"/>
          <w:szCs w:val="28"/>
        </w:rPr>
        <w:t>疫</w:t>
      </w:r>
      <w:proofErr w:type="gramEnd"/>
      <w:r>
        <w:rPr>
          <w:rFonts w:ascii="Times New Roman" w:eastAsia="仿宋_GB2312" w:hAnsi="Times New Roman" w:hint="eastAsia"/>
          <w:sz w:val="28"/>
          <w:szCs w:val="28"/>
        </w:rPr>
        <w:t>抗体水平测定赛项资源转化计划见表</w:t>
      </w:r>
      <w:r>
        <w:rPr>
          <w:rFonts w:ascii="Times New Roman" w:eastAsia="仿宋_GB2312" w:hAnsi="Times New Roman"/>
          <w:sz w:val="28"/>
          <w:szCs w:val="28"/>
        </w:rPr>
        <w:t>4</w:t>
      </w:r>
      <w:r>
        <w:rPr>
          <w:rFonts w:ascii="Times New Roman" w:eastAsia="仿宋_GB2312" w:hAnsi="Times New Roman" w:hint="eastAsia"/>
          <w:sz w:val="28"/>
          <w:szCs w:val="28"/>
        </w:rPr>
        <w:t>。</w:t>
      </w:r>
    </w:p>
    <w:p w:rsidR="004917CE" w:rsidRDefault="001C3A38">
      <w:pPr>
        <w:snapToGrid w:val="0"/>
        <w:spacing w:line="560" w:lineRule="exact"/>
        <w:ind w:firstLineChars="200" w:firstLine="482"/>
        <w:jc w:val="center"/>
        <w:rPr>
          <w:rFonts w:ascii="Times New Roman" w:eastAsia="仿宋_GB2312" w:hAnsi="Times New Roman"/>
          <w:b/>
          <w:color w:val="000000"/>
          <w:sz w:val="24"/>
          <w:szCs w:val="24"/>
        </w:rPr>
      </w:pPr>
      <w:r>
        <w:rPr>
          <w:rFonts w:ascii="Times New Roman" w:eastAsia="仿宋_GB2312" w:hAnsi="Times New Roman" w:hint="eastAsia"/>
          <w:b/>
          <w:color w:val="000000"/>
          <w:sz w:val="24"/>
          <w:szCs w:val="24"/>
        </w:rPr>
        <w:t>表</w:t>
      </w:r>
      <w:r>
        <w:rPr>
          <w:rFonts w:ascii="Times New Roman" w:eastAsia="仿宋_GB2312" w:hAnsi="Times New Roman"/>
          <w:b/>
          <w:color w:val="000000"/>
          <w:sz w:val="24"/>
          <w:szCs w:val="24"/>
        </w:rPr>
        <w:t xml:space="preserve">4  </w:t>
      </w:r>
      <w:r>
        <w:rPr>
          <w:rFonts w:ascii="Times New Roman" w:eastAsia="仿宋_GB2312" w:hAnsi="Times New Roman" w:hint="eastAsia"/>
          <w:b/>
          <w:color w:val="000000"/>
          <w:sz w:val="24"/>
          <w:szCs w:val="24"/>
        </w:rPr>
        <w:t>鸡新城</w:t>
      </w:r>
      <w:proofErr w:type="gramStart"/>
      <w:r>
        <w:rPr>
          <w:rFonts w:ascii="Times New Roman" w:eastAsia="仿宋_GB2312" w:hAnsi="Times New Roman" w:hint="eastAsia"/>
          <w:b/>
          <w:color w:val="000000"/>
          <w:sz w:val="24"/>
          <w:szCs w:val="24"/>
        </w:rPr>
        <w:t>疫</w:t>
      </w:r>
      <w:proofErr w:type="gramEnd"/>
      <w:r>
        <w:rPr>
          <w:rFonts w:ascii="Times New Roman" w:eastAsia="仿宋_GB2312" w:hAnsi="Times New Roman" w:hint="eastAsia"/>
          <w:b/>
          <w:color w:val="000000"/>
          <w:sz w:val="24"/>
          <w:szCs w:val="24"/>
        </w:rPr>
        <w:t>抗体水平测定赛项资源转化计划</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88"/>
        <w:gridCol w:w="1540"/>
        <w:gridCol w:w="1295"/>
        <w:gridCol w:w="955"/>
        <w:gridCol w:w="1142"/>
        <w:gridCol w:w="1438"/>
      </w:tblGrid>
      <w:tr w:rsidR="004917CE">
        <w:tc>
          <w:tcPr>
            <w:tcW w:w="3916" w:type="dxa"/>
            <w:gridSpan w:val="3"/>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资源名称</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表现</w:t>
            </w:r>
          </w:p>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形式</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资源</w:t>
            </w:r>
          </w:p>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数量</w:t>
            </w:r>
          </w:p>
        </w:tc>
        <w:tc>
          <w:tcPr>
            <w:tcW w:w="1142"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资源</w:t>
            </w:r>
          </w:p>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要求</w:t>
            </w: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完成时间</w:t>
            </w:r>
          </w:p>
        </w:tc>
      </w:tr>
      <w:tr w:rsidR="004917CE">
        <w:tc>
          <w:tcPr>
            <w:tcW w:w="1188" w:type="dxa"/>
            <w:vMerge w:val="restart"/>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基本资源</w:t>
            </w:r>
          </w:p>
        </w:tc>
        <w:tc>
          <w:tcPr>
            <w:tcW w:w="1188" w:type="dxa"/>
            <w:vMerge w:val="restart"/>
            <w:vAlign w:val="center"/>
          </w:tcPr>
          <w:p w:rsidR="004917CE" w:rsidRDefault="001C3A38">
            <w:pP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风采展示</w:t>
            </w:r>
          </w:p>
        </w:tc>
        <w:tc>
          <w:tcPr>
            <w:tcW w:w="1540"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赛项宣传片</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视频</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1C3A38">
            <w:pPr>
              <w:snapToGrid w:val="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15</w:t>
            </w:r>
            <w:r>
              <w:rPr>
                <w:rFonts w:ascii="Times New Roman" w:eastAsia="仿宋_GB2312" w:hAnsi="Times New Roman" w:hint="eastAsia"/>
                <w:color w:val="000000"/>
                <w:sz w:val="24"/>
                <w:szCs w:val="24"/>
              </w:rPr>
              <w:t>分钟以上</w:t>
            </w: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540"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风采展示片</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视频</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1C3A38">
            <w:pPr>
              <w:snapToGrid w:val="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10</w:t>
            </w:r>
            <w:r>
              <w:rPr>
                <w:rFonts w:ascii="Times New Roman" w:eastAsia="仿宋_GB2312" w:hAnsi="Times New Roman" w:hint="eastAsia"/>
                <w:color w:val="000000"/>
                <w:sz w:val="24"/>
                <w:szCs w:val="24"/>
              </w:rPr>
              <w:t>分钟以上</w:t>
            </w: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188" w:type="dxa"/>
            <w:vMerge w:val="restart"/>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技能概要</w:t>
            </w:r>
          </w:p>
        </w:tc>
        <w:tc>
          <w:tcPr>
            <w:tcW w:w="1540"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技能介绍</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演示文稿</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4917CE">
            <w:pPr>
              <w:jc w:val="center"/>
              <w:rPr>
                <w:rFonts w:ascii="Times New Roman" w:eastAsia="仿宋_GB2312" w:hAnsi="Times New Roman"/>
                <w:color w:val="000000"/>
                <w:sz w:val="24"/>
                <w:szCs w:val="24"/>
              </w:rPr>
            </w:pP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540"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技能操作要点</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演示文稿</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4917CE">
            <w:pPr>
              <w:jc w:val="center"/>
              <w:rPr>
                <w:rFonts w:ascii="Times New Roman" w:eastAsia="仿宋_GB2312" w:hAnsi="Times New Roman"/>
                <w:color w:val="000000"/>
                <w:sz w:val="24"/>
                <w:szCs w:val="24"/>
              </w:rPr>
            </w:pP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540"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评价指标</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演示文稿</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4917CE">
            <w:pPr>
              <w:jc w:val="center"/>
              <w:rPr>
                <w:rFonts w:ascii="Times New Roman" w:eastAsia="仿宋_GB2312" w:hAnsi="Times New Roman"/>
                <w:color w:val="000000"/>
                <w:sz w:val="24"/>
                <w:szCs w:val="24"/>
              </w:rPr>
            </w:pP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rPr>
          <w:trHeight w:val="307"/>
        </w:trPr>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1188" w:type="dxa"/>
            <w:vMerge w:val="restart"/>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教学资源</w:t>
            </w:r>
          </w:p>
        </w:tc>
        <w:tc>
          <w:tcPr>
            <w:tcW w:w="1540"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技能训练</w:t>
            </w:r>
          </w:p>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指导书</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文本文档</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4917CE">
            <w:pPr>
              <w:jc w:val="center"/>
              <w:rPr>
                <w:rFonts w:ascii="Times New Roman" w:eastAsia="仿宋_GB2312" w:hAnsi="Times New Roman"/>
                <w:color w:val="000000"/>
                <w:sz w:val="24"/>
                <w:szCs w:val="24"/>
              </w:rPr>
            </w:pP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rPr>
          <w:trHeight w:val="307"/>
        </w:trPr>
        <w:tc>
          <w:tcPr>
            <w:tcW w:w="1188" w:type="dxa"/>
            <w:vMerge/>
            <w:vAlign w:val="center"/>
          </w:tcPr>
          <w:p w:rsidR="004917CE" w:rsidRDefault="004917CE">
            <w:pPr>
              <w:jc w:val="center"/>
              <w:rPr>
                <w:rFonts w:ascii="Times New Roman" w:hAnsi="Times New Roman"/>
                <w:color w:val="000000"/>
              </w:rPr>
            </w:pPr>
          </w:p>
        </w:tc>
        <w:tc>
          <w:tcPr>
            <w:tcW w:w="1188" w:type="dxa"/>
            <w:vMerge/>
            <w:vAlign w:val="center"/>
          </w:tcPr>
          <w:p w:rsidR="004917CE" w:rsidRDefault="004917CE">
            <w:pPr>
              <w:jc w:val="center"/>
              <w:rPr>
                <w:rFonts w:ascii="Times New Roman" w:hAnsi="Times New Roman"/>
                <w:color w:val="000000"/>
              </w:rPr>
            </w:pPr>
          </w:p>
        </w:tc>
        <w:tc>
          <w:tcPr>
            <w:tcW w:w="1540"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技能操作</w:t>
            </w:r>
          </w:p>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规范</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文本文档</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4917CE">
            <w:pPr>
              <w:jc w:val="center"/>
              <w:rPr>
                <w:rFonts w:ascii="Times New Roman" w:eastAsia="仿宋_GB2312" w:hAnsi="Times New Roman"/>
                <w:color w:val="000000"/>
                <w:sz w:val="24"/>
                <w:szCs w:val="24"/>
              </w:rPr>
            </w:pP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c>
          <w:tcPr>
            <w:tcW w:w="1188" w:type="dxa"/>
            <w:vMerge w:val="restart"/>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拓展资源</w:t>
            </w:r>
          </w:p>
        </w:tc>
        <w:tc>
          <w:tcPr>
            <w:tcW w:w="2728" w:type="dxa"/>
            <w:gridSpan w:val="2"/>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素材资源库</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图像素材</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100</w:t>
            </w:r>
          </w:p>
        </w:tc>
        <w:tc>
          <w:tcPr>
            <w:tcW w:w="1142" w:type="dxa"/>
            <w:vAlign w:val="center"/>
          </w:tcPr>
          <w:p w:rsidR="004917CE" w:rsidRDefault="004917CE">
            <w:pPr>
              <w:jc w:val="center"/>
              <w:rPr>
                <w:rFonts w:ascii="Times New Roman" w:eastAsia="仿宋_GB2312" w:hAnsi="Times New Roman"/>
                <w:color w:val="000000"/>
                <w:sz w:val="24"/>
                <w:szCs w:val="24"/>
              </w:rPr>
            </w:pP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2728" w:type="dxa"/>
            <w:gridSpan w:val="2"/>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专家点评</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视频</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1C3A38">
            <w:pPr>
              <w:snapToGrid w:val="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5</w:t>
            </w:r>
            <w:r>
              <w:rPr>
                <w:rFonts w:ascii="Times New Roman" w:eastAsia="仿宋_GB2312" w:hAnsi="Times New Roman" w:hint="eastAsia"/>
                <w:color w:val="000000"/>
                <w:sz w:val="24"/>
                <w:szCs w:val="24"/>
              </w:rPr>
              <w:t>分钟</w:t>
            </w: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r w:rsidR="004917CE">
        <w:tc>
          <w:tcPr>
            <w:tcW w:w="1188" w:type="dxa"/>
            <w:vMerge/>
            <w:vAlign w:val="center"/>
          </w:tcPr>
          <w:p w:rsidR="004917CE" w:rsidRDefault="004917CE">
            <w:pPr>
              <w:jc w:val="center"/>
              <w:rPr>
                <w:rFonts w:ascii="Times New Roman" w:eastAsia="仿宋_GB2312" w:hAnsi="Times New Roman"/>
                <w:color w:val="000000"/>
                <w:sz w:val="24"/>
                <w:szCs w:val="24"/>
              </w:rPr>
            </w:pPr>
          </w:p>
        </w:tc>
        <w:tc>
          <w:tcPr>
            <w:tcW w:w="2728" w:type="dxa"/>
            <w:gridSpan w:val="2"/>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优秀选手访谈</w:t>
            </w:r>
          </w:p>
        </w:tc>
        <w:tc>
          <w:tcPr>
            <w:tcW w:w="129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视频</w:t>
            </w:r>
          </w:p>
        </w:tc>
        <w:tc>
          <w:tcPr>
            <w:tcW w:w="955"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1</w:t>
            </w:r>
          </w:p>
        </w:tc>
        <w:tc>
          <w:tcPr>
            <w:tcW w:w="1142" w:type="dxa"/>
            <w:vAlign w:val="center"/>
          </w:tcPr>
          <w:p w:rsidR="004917CE" w:rsidRDefault="001C3A38">
            <w:pPr>
              <w:snapToGrid w:val="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5</w:t>
            </w:r>
            <w:r>
              <w:rPr>
                <w:rFonts w:ascii="Times New Roman" w:eastAsia="仿宋_GB2312" w:hAnsi="Times New Roman" w:hint="eastAsia"/>
                <w:color w:val="000000"/>
                <w:sz w:val="24"/>
                <w:szCs w:val="24"/>
              </w:rPr>
              <w:t>分钟</w:t>
            </w:r>
          </w:p>
        </w:tc>
        <w:tc>
          <w:tcPr>
            <w:tcW w:w="1438" w:type="dxa"/>
            <w:vAlign w:val="center"/>
          </w:tcPr>
          <w:p w:rsidR="004917CE" w:rsidRDefault="001C3A38">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2018</w:t>
            </w:r>
            <w:r>
              <w:rPr>
                <w:rFonts w:ascii="Times New Roman" w:eastAsia="仿宋_GB2312" w:hAnsi="Times New Roman" w:hint="eastAsia"/>
                <w:color w:val="000000"/>
                <w:sz w:val="24"/>
                <w:szCs w:val="24"/>
              </w:rPr>
              <w:t>年</w:t>
            </w:r>
            <w:r>
              <w:rPr>
                <w:rFonts w:ascii="Times New Roman" w:eastAsia="仿宋_GB2312" w:hAnsi="Times New Roman"/>
                <w:color w:val="000000"/>
                <w:sz w:val="24"/>
                <w:szCs w:val="24"/>
              </w:rPr>
              <w:t>8</w:t>
            </w:r>
            <w:r>
              <w:rPr>
                <w:rFonts w:ascii="Times New Roman" w:eastAsia="仿宋_GB2312" w:hAnsi="Times New Roman" w:hint="eastAsia"/>
                <w:color w:val="000000"/>
                <w:sz w:val="24"/>
                <w:szCs w:val="24"/>
              </w:rPr>
              <w:t>月</w:t>
            </w:r>
          </w:p>
        </w:tc>
      </w:tr>
    </w:tbl>
    <w:p w:rsidR="004917CE" w:rsidRDefault="004917CE">
      <w:pPr>
        <w:snapToGrid w:val="0"/>
        <w:spacing w:line="560" w:lineRule="exact"/>
        <w:ind w:firstLineChars="200" w:firstLine="420"/>
        <w:rPr>
          <w:rFonts w:ascii="Times New Roman" w:hAnsi="Times New Roman"/>
          <w:color w:val="000000"/>
        </w:rPr>
      </w:pPr>
    </w:p>
    <w:p w:rsidR="004917CE" w:rsidRDefault="004917CE">
      <w:pPr>
        <w:rPr>
          <w:rFonts w:ascii="Times New Roman" w:hAnsi="Times New Roman"/>
        </w:rPr>
      </w:pPr>
    </w:p>
    <w:sectPr w:rsidR="004917C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66" w:rsidRDefault="00790366">
      <w:r>
        <w:separator/>
      </w:r>
    </w:p>
  </w:endnote>
  <w:endnote w:type="continuationSeparator" w:id="0">
    <w:p w:rsidR="00790366" w:rsidRDefault="0079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66" w:rsidRDefault="00790366">
      <w:r>
        <w:separator/>
      </w:r>
    </w:p>
  </w:footnote>
  <w:footnote w:type="continuationSeparator" w:id="0">
    <w:p w:rsidR="00790366" w:rsidRDefault="0079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CE" w:rsidRDefault="004917C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start w:val="1"/>
      <w:numFmt w:val="decimal"/>
      <w:lvlText w:val="%1."/>
      <w:lvlJc w:val="left"/>
      <w:pPr>
        <w:ind w:left="840" w:hanging="420"/>
      </w:pPr>
      <w:rPr>
        <w:rFonts w:cs="Times New Roman" w:hint="eastAsia"/>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77A2CF9"/>
    <w:rsid w:val="00006497"/>
    <w:rsid w:val="00032B9F"/>
    <w:rsid w:val="00044EAD"/>
    <w:rsid w:val="000809AB"/>
    <w:rsid w:val="000877ED"/>
    <w:rsid w:val="0009745F"/>
    <w:rsid w:val="00123C3D"/>
    <w:rsid w:val="001340DF"/>
    <w:rsid w:val="00196C46"/>
    <w:rsid w:val="001B2029"/>
    <w:rsid w:val="001B22C3"/>
    <w:rsid w:val="001C3A38"/>
    <w:rsid w:val="00201238"/>
    <w:rsid w:val="00221E7D"/>
    <w:rsid w:val="00235D79"/>
    <w:rsid w:val="002A53EC"/>
    <w:rsid w:val="00327F75"/>
    <w:rsid w:val="003707AA"/>
    <w:rsid w:val="00392394"/>
    <w:rsid w:val="003966F5"/>
    <w:rsid w:val="003F561F"/>
    <w:rsid w:val="003F63FA"/>
    <w:rsid w:val="00400BDA"/>
    <w:rsid w:val="00420E61"/>
    <w:rsid w:val="00487AFE"/>
    <w:rsid w:val="004917CE"/>
    <w:rsid w:val="004F122F"/>
    <w:rsid w:val="00516645"/>
    <w:rsid w:val="005B0827"/>
    <w:rsid w:val="005B6B1E"/>
    <w:rsid w:val="005C70FD"/>
    <w:rsid w:val="005D1269"/>
    <w:rsid w:val="00615508"/>
    <w:rsid w:val="00623DC9"/>
    <w:rsid w:val="006B4258"/>
    <w:rsid w:val="00731E28"/>
    <w:rsid w:val="00743EB1"/>
    <w:rsid w:val="00790366"/>
    <w:rsid w:val="00837FEA"/>
    <w:rsid w:val="00853730"/>
    <w:rsid w:val="00961F13"/>
    <w:rsid w:val="00A10D99"/>
    <w:rsid w:val="00A35956"/>
    <w:rsid w:val="00B129B8"/>
    <w:rsid w:val="00B74932"/>
    <w:rsid w:val="00B95DD6"/>
    <w:rsid w:val="00B9681B"/>
    <w:rsid w:val="00BD6100"/>
    <w:rsid w:val="00BE56FB"/>
    <w:rsid w:val="00C017C6"/>
    <w:rsid w:val="00C20C8B"/>
    <w:rsid w:val="00C44EDB"/>
    <w:rsid w:val="00C63B06"/>
    <w:rsid w:val="00CF36DA"/>
    <w:rsid w:val="00D320CD"/>
    <w:rsid w:val="00D41423"/>
    <w:rsid w:val="00E77797"/>
    <w:rsid w:val="00EB3BBA"/>
    <w:rsid w:val="00F035E6"/>
    <w:rsid w:val="00F16818"/>
    <w:rsid w:val="00F31F9C"/>
    <w:rsid w:val="00F43670"/>
    <w:rsid w:val="00F62D2B"/>
    <w:rsid w:val="0AAA5B6D"/>
    <w:rsid w:val="10A819C0"/>
    <w:rsid w:val="19C07091"/>
    <w:rsid w:val="1D944EC5"/>
    <w:rsid w:val="22EB3013"/>
    <w:rsid w:val="3A1D4C93"/>
    <w:rsid w:val="3BA34BF6"/>
    <w:rsid w:val="42A80F70"/>
    <w:rsid w:val="43654770"/>
    <w:rsid w:val="43AC7026"/>
    <w:rsid w:val="56A058EC"/>
    <w:rsid w:val="5D115C9C"/>
    <w:rsid w:val="5D306441"/>
    <w:rsid w:val="64217E2C"/>
    <w:rsid w:val="68527A6D"/>
    <w:rsid w:val="703D71DC"/>
    <w:rsid w:val="73FC2A74"/>
    <w:rsid w:val="777A2CF9"/>
    <w:rsid w:val="7D7A292E"/>
    <w:rsid w:val="7E24073A"/>
    <w:rsid w:val="7FF5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nhideWhenUsed="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semiHidden="0" w:unhideWhenUsed="0"/>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Pr>
      <w:rFonts w:ascii="宋体" w:hAnsi="Courier New"/>
      <w:kern w:val="0"/>
      <w:szCs w:val="20"/>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Times New Roman" w:hAnsi="Times New Roman"/>
      <w:kern w:val="0"/>
      <w:sz w:val="18"/>
      <w:szCs w:val="20"/>
    </w:rPr>
  </w:style>
  <w:style w:type="character" w:styleId="a6">
    <w:name w:val="Hyperlink"/>
    <w:uiPriority w:val="99"/>
    <w:semiHidden/>
    <w:rPr>
      <w:rFonts w:cs="Times New Roman"/>
      <w:color w:val="333333"/>
      <w:u w:val="none"/>
    </w:rPr>
  </w:style>
  <w:style w:type="character" w:customStyle="1" w:styleId="Char">
    <w:name w:val="纯文本 Char"/>
    <w:link w:val="a3"/>
    <w:uiPriority w:val="99"/>
    <w:semiHidden/>
    <w:locked/>
    <w:rPr>
      <w:rFonts w:ascii="宋体" w:hAnsi="Courier New" w:cs="Courier New"/>
      <w:sz w:val="21"/>
      <w:szCs w:val="21"/>
    </w:rPr>
  </w:style>
  <w:style w:type="character" w:customStyle="1" w:styleId="Char0">
    <w:name w:val="页脚 Char"/>
    <w:link w:val="a4"/>
    <w:uiPriority w:val="99"/>
    <w:locked/>
    <w:rPr>
      <w:rFonts w:ascii="Calibri" w:hAnsi="Calibri" w:cs="Times New Roman"/>
      <w:kern w:val="2"/>
      <w:sz w:val="18"/>
      <w:szCs w:val="18"/>
    </w:rPr>
  </w:style>
  <w:style w:type="character" w:customStyle="1" w:styleId="Char1">
    <w:name w:val="页眉 Char"/>
    <w:link w:val="a5"/>
    <w:uiPriority w:val="99"/>
    <w:semiHidden/>
    <w:locked/>
    <w:rPr>
      <w:rFonts w:cs="Times New Roman"/>
      <w:sz w:val="18"/>
      <w:szCs w:val="18"/>
    </w:rPr>
  </w:style>
  <w:style w:type="paragraph" w:customStyle="1" w:styleId="5-">
    <w:name w:val="5-内文"/>
    <w:basedOn w:val="a"/>
    <w:uiPriority w:val="99"/>
    <w:qFormat/>
    <w:pPr>
      <w:spacing w:beforeLines="25" w:afterLines="25" w:line="300" w:lineRule="auto"/>
      <w:ind w:firstLineChars="200" w:firstLine="200"/>
    </w:pPr>
    <w:rPr>
      <w:rFonts w:ascii="Times New Roman" w:eastAsia="仿宋_GB2312" w:hAnsi="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1607</Words>
  <Characters>9164</Characters>
  <Application>Microsoft Office Word</Application>
  <DocSecurity>0</DocSecurity>
  <Lines>76</Lines>
  <Paragraphs>21</Paragraphs>
  <ScaleCrop>false</ScaleCrop>
  <Company>china</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2018年全国职业院校技能大赛</dc:title>
  <dc:creator>018</dc:creator>
  <cp:lastModifiedBy>马晓虎</cp:lastModifiedBy>
  <cp:revision>24</cp:revision>
  <dcterms:created xsi:type="dcterms:W3CDTF">2018-03-17T02:23:00Z</dcterms:created>
  <dcterms:modified xsi:type="dcterms:W3CDTF">2018-03-25T01:27:00Z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