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52B" w:rsidRDefault="0012252B">
      <w:pPr>
        <w:widowControl/>
        <w:spacing w:line="560" w:lineRule="atLeast"/>
        <w:jc w:val="left"/>
        <w:rPr>
          <w:rFonts w:ascii="仿宋_GB2312" w:eastAsia="仿宋_GB2312" w:hAnsi="仿宋" w:cs="仿宋"/>
          <w:sz w:val="30"/>
          <w:szCs w:val="30"/>
        </w:rPr>
      </w:pPr>
    </w:p>
    <w:p w:rsidR="0012252B" w:rsidRDefault="0021681C">
      <w:pPr>
        <w:snapToGrid w:val="0"/>
        <w:spacing w:line="560" w:lineRule="atLeast"/>
        <w:jc w:val="center"/>
        <w:rPr>
          <w:rFonts w:ascii="黑体" w:eastAsia="黑体" w:hAnsi="黑体"/>
          <w:b/>
          <w:sz w:val="36"/>
          <w:szCs w:val="36"/>
        </w:rPr>
      </w:pPr>
      <w:r>
        <w:rPr>
          <w:rFonts w:ascii="Arial Narrow" w:eastAsia="黑体" w:hAnsi="黑体" w:hint="eastAsia"/>
          <w:b/>
          <w:sz w:val="36"/>
          <w:szCs w:val="36"/>
        </w:rPr>
        <w:t>2</w:t>
      </w:r>
      <w:r>
        <w:rPr>
          <w:rFonts w:ascii="黑体" w:eastAsia="黑体" w:hAnsi="黑体" w:hint="eastAsia"/>
          <w:b/>
          <w:sz w:val="36"/>
          <w:szCs w:val="36"/>
        </w:rPr>
        <w:t>018年全国职业院校技能大赛</w:t>
      </w:r>
    </w:p>
    <w:p w:rsidR="0012252B" w:rsidRDefault="0021681C">
      <w:pPr>
        <w:snapToGrid w:val="0"/>
        <w:spacing w:line="560" w:lineRule="atLeast"/>
        <w:jc w:val="center"/>
        <w:rPr>
          <w:rFonts w:ascii="黑体" w:eastAsia="黑体" w:hAnsi="黑体"/>
          <w:b/>
          <w:sz w:val="36"/>
          <w:szCs w:val="36"/>
        </w:rPr>
      </w:pPr>
      <w:r>
        <w:rPr>
          <w:rFonts w:ascii="黑体" w:eastAsia="黑体" w:hAnsi="黑体" w:hint="eastAsia"/>
          <w:b/>
          <w:sz w:val="36"/>
          <w:szCs w:val="36"/>
        </w:rPr>
        <w:t>赛项申报书</w:t>
      </w:r>
    </w:p>
    <w:p w:rsidR="0012252B" w:rsidRDefault="0012252B">
      <w:pPr>
        <w:snapToGrid w:val="0"/>
        <w:spacing w:line="560" w:lineRule="atLeast"/>
        <w:jc w:val="center"/>
        <w:rPr>
          <w:rFonts w:ascii="仿宋_GB2312" w:eastAsia="仿宋_GB2312" w:hAnsi="仿宋" w:cs="仿宋"/>
          <w:sz w:val="30"/>
          <w:szCs w:val="30"/>
        </w:rPr>
      </w:pP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赛项名称：人工智能（AI）技术与应用</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仿宋_GB2312" w:eastAsia="仿宋_GB2312" w:hAnsi="Arial Narrow" w:hint="eastAsia"/>
          <w:sz w:val="30"/>
          <w:szCs w:val="30"/>
        </w:rPr>
        <w:sym w:font="Wingdings 2" w:char="F052"/>
      </w:r>
      <w:r>
        <w:rPr>
          <w:rFonts w:ascii="仿宋_GB2312" w:eastAsia="仿宋_GB2312" w:hAnsi="Arial Narrow" w:hint="eastAsia"/>
          <w:sz w:val="30"/>
          <w:szCs w:val="30"/>
        </w:rPr>
        <w:t xml:space="preserve">     行业特色赛项□</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赛项组别：中职组□       高职组</w:t>
      </w:r>
      <w:r>
        <w:rPr>
          <w:rFonts w:ascii="仿宋_GB2312" w:eastAsia="仿宋_GB2312" w:hAnsi="Arial Narrow" w:hint="eastAsia"/>
          <w:sz w:val="30"/>
          <w:szCs w:val="30"/>
        </w:rPr>
        <w:sym w:font="Wingdings 2" w:char="F052"/>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涉及的专业大类/类：电子信息大类</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F50E64">
        <w:rPr>
          <w:rFonts w:ascii="仿宋_GB2312" w:eastAsia="仿宋_GB2312" w:hAnsi="Arial Narrow" w:hint="eastAsia"/>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r w:rsidR="00F50E64">
        <w:rPr>
          <w:rFonts w:ascii="仿宋_GB2312" w:eastAsia="仿宋_GB2312" w:hAnsi="Arial Narrow"/>
          <w:sz w:val="30"/>
          <w:szCs w:val="30"/>
        </w:rPr>
        <w:t xml:space="preserve"> </w:t>
      </w:r>
    </w:p>
    <w:p w:rsidR="0012252B" w:rsidRDefault="0021681C">
      <w:pPr>
        <w:snapToGrid w:val="0"/>
        <w:spacing w:line="560" w:lineRule="atLeast"/>
        <w:ind w:leftChars="300" w:left="630"/>
        <w:rPr>
          <w:rFonts w:ascii="仿宋_GB2312" w:eastAsia="仿宋_GB2312" w:hAnsi="Arial Narrow"/>
          <w:sz w:val="30"/>
          <w:szCs w:val="30"/>
        </w:rPr>
      </w:pPr>
      <w:r>
        <w:rPr>
          <w:rFonts w:ascii="仿宋_GB2312" w:eastAsia="仿宋_GB2312" w:hAnsi="Arial Narrow" w:hint="eastAsia"/>
          <w:sz w:val="30"/>
          <w:szCs w:val="30"/>
        </w:rPr>
        <w:t>方案申报单位（盖章）：</w:t>
      </w:r>
      <w:r>
        <w:rPr>
          <w:rFonts w:ascii="仿宋_GB2312" w:eastAsia="仿宋_GB2312" w:hAnsi="Arial Narrow" w:hint="eastAsia"/>
          <w:sz w:val="30"/>
          <w:szCs w:val="30"/>
          <w:u w:val="single"/>
        </w:rPr>
        <w:t>全国高等院校计算机基础教育研究会高职高</w:t>
      </w:r>
      <w:proofErr w:type="gramStart"/>
      <w:r>
        <w:rPr>
          <w:rFonts w:ascii="仿宋_GB2312" w:eastAsia="仿宋_GB2312" w:hAnsi="Arial Narrow" w:hint="eastAsia"/>
          <w:sz w:val="30"/>
          <w:szCs w:val="30"/>
          <w:u w:val="single"/>
        </w:rPr>
        <w:t>专</w:t>
      </w:r>
      <w:proofErr w:type="gramEnd"/>
      <w:r>
        <w:rPr>
          <w:rFonts w:ascii="仿宋_GB2312" w:eastAsia="仿宋_GB2312" w:hAnsi="Arial Narrow" w:hint="eastAsia"/>
          <w:sz w:val="30"/>
          <w:szCs w:val="30"/>
          <w:u w:val="single"/>
        </w:rPr>
        <w:t xml:space="preserve">专业委员会      </w:t>
      </w:r>
      <w:r>
        <w:rPr>
          <w:rFonts w:ascii="仿宋_GB2312" w:eastAsia="仿宋_GB2312" w:hAnsi="Arial Narrow" w:hint="eastAsia"/>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 xml:space="preserve">方案申报负责人： </w:t>
      </w:r>
      <w:r w:rsidR="00F50E64">
        <w:rPr>
          <w:rFonts w:ascii="仿宋_GB2312" w:eastAsia="仿宋_GB2312" w:hAnsi="Arial Narrow" w:hint="eastAsia"/>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 xml:space="preserve">方案申报单位联络人： </w:t>
      </w:r>
      <w:r w:rsidR="00F50E64">
        <w:rPr>
          <w:rFonts w:ascii="仿宋_GB2312" w:eastAsia="仿宋_GB2312" w:hAnsi="Arial Narrow" w:hint="eastAsia"/>
          <w:sz w:val="30"/>
          <w:szCs w:val="30"/>
        </w:rPr>
        <w:t xml:space="preserve"> </w:t>
      </w:r>
      <w:r>
        <w:rPr>
          <w:rFonts w:ascii="仿宋_GB2312" w:eastAsia="仿宋_GB2312" w:hAnsi="Arial Narrow" w:hint="eastAsia"/>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sidR="00F50E64">
        <w:rPr>
          <w:rFonts w:ascii="仿宋_GB2312" w:eastAsia="仿宋_GB2312" w:hAnsi="Arial Narrow"/>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sidR="00F50E64">
        <w:rPr>
          <w:rFonts w:ascii="仿宋_GB2312" w:eastAsia="仿宋_GB2312" w:hAnsi="Arial Narrow"/>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通讯地址：</w:t>
      </w:r>
      <w:r w:rsidR="00F50E64">
        <w:rPr>
          <w:rFonts w:ascii="仿宋_GB2312" w:eastAsia="仿宋_GB2312" w:hAnsi="Arial Narrow" w:hint="eastAsia"/>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 xml:space="preserve">邮政编码： </w:t>
      </w:r>
      <w:r w:rsidR="00F50E64">
        <w:rPr>
          <w:rFonts w:ascii="仿宋_GB2312" w:eastAsia="仿宋_GB2312" w:hAnsi="Arial Narrow"/>
          <w:sz w:val="30"/>
          <w:szCs w:val="30"/>
        </w:rPr>
        <w:t xml:space="preserve"> </w:t>
      </w:r>
    </w:p>
    <w:p w:rsidR="0012252B" w:rsidRDefault="0021681C">
      <w:pPr>
        <w:snapToGrid w:val="0"/>
        <w:spacing w:line="560" w:lineRule="atLeast"/>
        <w:ind w:firstLineChars="200" w:firstLine="600"/>
        <w:rPr>
          <w:rFonts w:ascii="仿宋_GB2312" w:eastAsia="仿宋_GB2312" w:hAnsi="Arial Narrow"/>
          <w:sz w:val="30"/>
          <w:szCs w:val="30"/>
        </w:rPr>
      </w:pPr>
      <w:r>
        <w:rPr>
          <w:rFonts w:ascii="仿宋_GB2312" w:eastAsia="仿宋_GB2312" w:hAnsi="Arial Narrow" w:hint="eastAsia"/>
          <w:sz w:val="30"/>
          <w:szCs w:val="30"/>
        </w:rPr>
        <w:t>申报日期：2017.9.1</w:t>
      </w:r>
    </w:p>
    <w:p w:rsidR="0012252B" w:rsidRDefault="0012252B">
      <w:pPr>
        <w:snapToGrid w:val="0"/>
        <w:spacing w:line="560" w:lineRule="atLeast"/>
        <w:ind w:firstLineChars="200" w:firstLine="600"/>
        <w:rPr>
          <w:rFonts w:ascii="仿宋_GB2312" w:eastAsia="仿宋_GB2312" w:hAnsi="Arial Narrow"/>
          <w:sz w:val="30"/>
          <w:szCs w:val="30"/>
        </w:rPr>
      </w:pPr>
    </w:p>
    <w:p w:rsidR="0012252B" w:rsidRDefault="0012252B">
      <w:pPr>
        <w:snapToGrid w:val="0"/>
        <w:spacing w:line="560" w:lineRule="atLeast"/>
        <w:ind w:firstLineChars="200" w:firstLine="600"/>
        <w:rPr>
          <w:rFonts w:ascii="仿宋_GB2312" w:eastAsia="仿宋_GB2312" w:hAnsi="Arial Narrow"/>
          <w:sz w:val="30"/>
          <w:szCs w:val="30"/>
        </w:rPr>
      </w:pPr>
    </w:p>
    <w:p w:rsidR="0012252B" w:rsidRDefault="0012252B">
      <w:pPr>
        <w:snapToGrid w:val="0"/>
        <w:spacing w:line="560" w:lineRule="atLeast"/>
        <w:ind w:firstLineChars="200" w:firstLine="600"/>
        <w:rPr>
          <w:rFonts w:ascii="仿宋_GB2312" w:eastAsia="仿宋_GB2312" w:hAnsi="Arial Narrow"/>
          <w:sz w:val="30"/>
          <w:szCs w:val="30"/>
        </w:rPr>
      </w:pPr>
    </w:p>
    <w:p w:rsidR="0012252B" w:rsidRDefault="0012252B">
      <w:pPr>
        <w:snapToGrid w:val="0"/>
        <w:spacing w:line="560" w:lineRule="atLeast"/>
        <w:ind w:firstLineChars="200" w:firstLine="600"/>
        <w:rPr>
          <w:rFonts w:ascii="仿宋_GB2312" w:eastAsia="仿宋_GB2312" w:hAnsi="Arial Narrow"/>
          <w:sz w:val="30"/>
          <w:szCs w:val="30"/>
        </w:rPr>
      </w:pPr>
    </w:p>
    <w:p w:rsidR="0012252B" w:rsidRDefault="0012252B">
      <w:pPr>
        <w:snapToGrid w:val="0"/>
        <w:spacing w:line="560" w:lineRule="atLeast"/>
        <w:ind w:firstLineChars="200" w:firstLine="600"/>
        <w:rPr>
          <w:rFonts w:ascii="仿宋_GB2312" w:eastAsia="仿宋_GB2312" w:hAnsi="Arial Narrow"/>
          <w:sz w:val="30"/>
          <w:szCs w:val="30"/>
        </w:rPr>
      </w:pPr>
    </w:p>
    <w:sdt>
      <w:sdtPr>
        <w:rPr>
          <w:rFonts w:ascii="仿宋" w:eastAsia="仿宋" w:hAnsi="仿宋" w:cstheme="minorBidi"/>
          <w:color w:val="auto"/>
          <w:kern w:val="2"/>
          <w:sz w:val="30"/>
          <w:szCs w:val="30"/>
          <w:lang w:val="zh-CN"/>
        </w:rPr>
        <w:id w:val="-2088220622"/>
      </w:sdtPr>
      <w:sdtEndPr>
        <w:rPr>
          <w:rFonts w:asciiTheme="minorHAnsi" w:eastAsiaTheme="minorEastAsia" w:hAnsiTheme="minorHAnsi"/>
          <w:b/>
          <w:bCs/>
          <w:sz w:val="21"/>
          <w:szCs w:val="22"/>
        </w:rPr>
      </w:sdtEndPr>
      <w:sdtContent>
        <w:p w:rsidR="0012252B" w:rsidRDefault="0021681C">
          <w:pPr>
            <w:pStyle w:val="TOC1"/>
            <w:spacing w:line="560" w:lineRule="exact"/>
            <w:jc w:val="center"/>
            <w:rPr>
              <w:rFonts w:ascii="宋体" w:eastAsia="宋体" w:hAnsi="宋体"/>
              <w:b/>
              <w:color w:val="000000" w:themeColor="text1"/>
              <w:sz w:val="30"/>
              <w:szCs w:val="30"/>
            </w:rPr>
          </w:pPr>
          <w:r>
            <w:rPr>
              <w:rFonts w:ascii="宋体" w:eastAsia="宋体" w:hAnsi="宋体"/>
              <w:b/>
              <w:color w:val="000000" w:themeColor="text1"/>
              <w:sz w:val="30"/>
              <w:szCs w:val="30"/>
              <w:lang w:val="zh-CN"/>
            </w:rPr>
            <w:t>目</w:t>
          </w:r>
          <w:r>
            <w:rPr>
              <w:rFonts w:ascii="宋体" w:eastAsia="宋体" w:hAnsi="宋体" w:hint="eastAsia"/>
              <w:b/>
              <w:color w:val="000000" w:themeColor="text1"/>
              <w:sz w:val="30"/>
              <w:szCs w:val="30"/>
              <w:lang w:val="zh-CN"/>
            </w:rPr>
            <w:t xml:space="preserve">     </w:t>
          </w:r>
          <w:r>
            <w:rPr>
              <w:rFonts w:ascii="宋体" w:eastAsia="宋体" w:hAnsi="宋体"/>
              <w:b/>
              <w:color w:val="000000" w:themeColor="text1"/>
              <w:sz w:val="30"/>
              <w:szCs w:val="30"/>
              <w:lang w:val="zh-CN"/>
            </w:rPr>
            <w:t>录</w:t>
          </w:r>
        </w:p>
        <w:p w:rsidR="0012252B" w:rsidRDefault="0021681C">
          <w:pPr>
            <w:pStyle w:val="10"/>
            <w:tabs>
              <w:tab w:val="right" w:leader="dot" w:pos="8306"/>
            </w:tabs>
            <w:spacing w:line="560" w:lineRule="exact"/>
            <w:rPr>
              <w:rFonts w:ascii="仿宋_GB2312" w:eastAsia="仿宋_GB2312" w:hAnsi="Arial Narrow"/>
              <w:sz w:val="30"/>
              <w:szCs w:val="30"/>
            </w:rPr>
          </w:pPr>
          <w:r>
            <w:rPr>
              <w:rFonts w:ascii="仿宋_GB2312" w:eastAsia="仿宋_GB2312" w:hAnsi="Arial Narrow" w:hint="eastAsia"/>
              <w:sz w:val="30"/>
              <w:szCs w:val="30"/>
            </w:rPr>
            <w:fldChar w:fldCharType="begin"/>
          </w:r>
          <w:r>
            <w:rPr>
              <w:rFonts w:ascii="仿宋_GB2312" w:eastAsia="仿宋_GB2312" w:hAnsi="Arial Narrow" w:hint="eastAsia"/>
              <w:sz w:val="30"/>
              <w:szCs w:val="30"/>
            </w:rPr>
            <w:instrText xml:space="preserve"> TOC \o "1-3" \h \z \u </w:instrText>
          </w:r>
          <w:r>
            <w:rPr>
              <w:rFonts w:ascii="仿宋_GB2312" w:eastAsia="仿宋_GB2312" w:hAnsi="Arial Narrow" w:hint="eastAsia"/>
              <w:sz w:val="30"/>
              <w:szCs w:val="30"/>
            </w:rPr>
            <w:fldChar w:fldCharType="separate"/>
          </w:r>
          <w:hyperlink w:anchor="_Toc2265" w:history="1">
            <w:r>
              <w:rPr>
                <w:rFonts w:ascii="仿宋_GB2312" w:eastAsia="仿宋_GB2312" w:hAnsi="Arial Narrow"/>
                <w:sz w:val="30"/>
                <w:szCs w:val="30"/>
              </w:rPr>
              <w:t xml:space="preserve">一、 </w:t>
            </w:r>
            <w:r>
              <w:rPr>
                <w:rFonts w:ascii="仿宋_GB2312" w:eastAsia="仿宋_GB2312" w:hAnsi="Arial Narrow" w:hint="eastAsia"/>
                <w:sz w:val="30"/>
                <w:szCs w:val="30"/>
              </w:rPr>
              <w:t>赛项名称</w:t>
            </w:r>
            <w:r>
              <w:rPr>
                <w:rFonts w:ascii="仿宋_GB2312" w:eastAsia="仿宋_GB2312" w:hAnsi="Arial Narrow" w:hint="eastAsia"/>
                <w:sz w:val="30"/>
                <w:szCs w:val="30"/>
              </w:rPr>
              <w:tab/>
            </w:r>
            <w:r>
              <w:rPr>
                <w:rFonts w:ascii="仿宋_GB2312" w:eastAsia="仿宋_GB2312" w:hAnsi="Arial Narrow" w:hint="eastAsia"/>
                <w:sz w:val="30"/>
                <w:szCs w:val="30"/>
              </w:rPr>
              <w:fldChar w:fldCharType="begin"/>
            </w:r>
            <w:r>
              <w:rPr>
                <w:rFonts w:ascii="仿宋_GB2312" w:eastAsia="仿宋_GB2312" w:hAnsi="Arial Narrow" w:hint="eastAsia"/>
                <w:sz w:val="30"/>
                <w:szCs w:val="30"/>
              </w:rPr>
              <w:instrText xml:space="preserve"> PAGEREF _Toc2265 </w:instrText>
            </w:r>
            <w:r>
              <w:rPr>
                <w:rFonts w:ascii="仿宋_GB2312" w:eastAsia="仿宋_GB2312" w:hAnsi="Arial Narrow" w:hint="eastAsia"/>
                <w:sz w:val="30"/>
                <w:szCs w:val="30"/>
              </w:rPr>
              <w:fldChar w:fldCharType="separate"/>
            </w:r>
            <w:r>
              <w:rPr>
                <w:rFonts w:ascii="仿宋_GB2312" w:eastAsia="仿宋_GB2312" w:hAnsi="Arial Narrow" w:hint="eastAsia"/>
                <w:sz w:val="30"/>
                <w:szCs w:val="30"/>
              </w:rPr>
              <w:t>2</w:t>
            </w:r>
            <w:r>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3681" w:history="1">
            <w:r w:rsidR="0021681C">
              <w:rPr>
                <w:rFonts w:ascii="仿宋_GB2312" w:eastAsia="仿宋_GB2312" w:hAnsi="Arial Narrow"/>
                <w:sz w:val="30"/>
                <w:szCs w:val="30"/>
              </w:rPr>
              <w:t xml:space="preserve">二、 </w:t>
            </w:r>
            <w:r w:rsidR="0021681C">
              <w:rPr>
                <w:rFonts w:ascii="仿宋_GB2312" w:eastAsia="仿宋_GB2312" w:hAnsi="Arial Narrow" w:hint="eastAsia"/>
                <w:sz w:val="30"/>
                <w:szCs w:val="30"/>
              </w:rPr>
              <w:t>赛项申报专家组</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_Toc3681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3</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5808" w:history="1">
            <w:r w:rsidR="0021681C">
              <w:rPr>
                <w:rFonts w:ascii="仿宋_GB2312" w:eastAsia="仿宋_GB2312" w:hAnsi="Arial Narrow"/>
                <w:sz w:val="30"/>
                <w:szCs w:val="30"/>
              </w:rPr>
              <w:t xml:space="preserve">三、 </w:t>
            </w:r>
            <w:r w:rsidR="0021681C">
              <w:rPr>
                <w:rFonts w:ascii="仿宋_GB2312" w:eastAsia="仿宋_GB2312" w:hAnsi="Arial Narrow" w:hint="eastAsia"/>
                <w:sz w:val="30"/>
                <w:szCs w:val="30"/>
              </w:rPr>
              <w:t>赛项目的</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_Toc25808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4</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0204" w:history="1">
            <w:r w:rsidR="0021681C">
              <w:rPr>
                <w:rFonts w:ascii="仿宋_GB2312" w:eastAsia="仿宋_GB2312" w:hAnsi="Arial Narrow"/>
                <w:sz w:val="30"/>
                <w:szCs w:val="30"/>
              </w:rPr>
              <w:t xml:space="preserve">四、 </w:t>
            </w:r>
            <w:r w:rsidR="0021681C">
              <w:rPr>
                <w:rFonts w:ascii="仿宋_GB2312" w:eastAsia="仿宋_GB2312" w:hAnsi="Arial Narrow" w:hint="eastAsia"/>
                <w:sz w:val="30"/>
                <w:szCs w:val="30"/>
              </w:rPr>
              <w:t>赛项设计原则</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_Toc10204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6</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2880" w:history="1">
            <w:r w:rsidR="0021681C">
              <w:rPr>
                <w:rFonts w:ascii="仿宋_GB2312" w:eastAsia="仿宋_GB2312" w:hAnsi="Arial Narrow"/>
                <w:sz w:val="30"/>
                <w:szCs w:val="30"/>
              </w:rPr>
              <w:t xml:space="preserve">五、 </w:t>
            </w:r>
            <w:r w:rsidR="0021681C">
              <w:rPr>
                <w:rFonts w:ascii="仿宋_GB2312" w:eastAsia="仿宋_GB2312" w:hAnsi="Arial Narrow" w:hint="eastAsia"/>
                <w:sz w:val="30"/>
                <w:szCs w:val="30"/>
              </w:rPr>
              <w:t>赛项方案的特色与创新点</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_Toc22880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9</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1209" w:history="1">
            <w:r w:rsidR="0021681C">
              <w:rPr>
                <w:rFonts w:ascii="仿宋_GB2312" w:eastAsia="仿宋_GB2312" w:hAnsi="Arial Narrow"/>
                <w:sz w:val="30"/>
                <w:szCs w:val="30"/>
              </w:rPr>
              <w:t xml:space="preserve">六、 </w:t>
            </w:r>
            <w:r w:rsidR="0021681C">
              <w:rPr>
                <w:rFonts w:ascii="仿宋_GB2312" w:eastAsia="仿宋_GB2312" w:hAnsi="Arial Narrow" w:hint="eastAsia"/>
                <w:sz w:val="30"/>
                <w:szCs w:val="30"/>
              </w:rPr>
              <w:t>竞赛内容简介（附英文对照简介）</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_Toc11209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10</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5073" w:history="1">
            <w:r w:rsidR="0021681C">
              <w:rPr>
                <w:rFonts w:ascii="仿宋_GB2312" w:eastAsia="仿宋_GB2312" w:hAnsi="Arial Narrow"/>
                <w:sz w:val="30"/>
                <w:szCs w:val="30"/>
              </w:rPr>
              <w:t xml:space="preserve">七、 </w:t>
            </w:r>
            <w:r w:rsidR="0021681C">
              <w:rPr>
                <w:rFonts w:ascii="仿宋_GB2312" w:eastAsia="仿宋_GB2312" w:hAnsi="Arial Narrow" w:hint="eastAsia"/>
                <w:sz w:val="30"/>
                <w:szCs w:val="30"/>
              </w:rPr>
              <w:t>竞赛方式（含组队要求、是否邀请境外代表队参赛）</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_Toc15073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12</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326" w:history="1">
            <w:r w:rsidR="0021681C">
              <w:rPr>
                <w:rFonts w:ascii="仿宋_GB2312" w:eastAsia="仿宋_GB2312" w:hAnsi="Arial Narrow"/>
                <w:sz w:val="30"/>
                <w:szCs w:val="30"/>
              </w:rPr>
              <w:t xml:space="preserve">八、 </w:t>
            </w:r>
            <w:r w:rsidR="0021681C">
              <w:rPr>
                <w:rFonts w:ascii="仿宋_GB2312" w:eastAsia="仿宋_GB2312" w:hAnsi="Arial Narrow" w:hint="eastAsia"/>
                <w:sz w:val="30"/>
                <w:szCs w:val="30"/>
              </w:rPr>
              <w:t>竞赛时间安排与流程</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_Toc2326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13</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6558" w:history="1">
            <w:r w:rsidR="0021681C">
              <w:rPr>
                <w:rFonts w:ascii="仿宋_GB2312" w:eastAsia="仿宋_GB2312" w:hAnsi="Arial Narrow"/>
                <w:sz w:val="30"/>
                <w:szCs w:val="30"/>
              </w:rPr>
              <w:t xml:space="preserve">九、 </w:t>
            </w:r>
            <w:r w:rsidR="0021681C">
              <w:rPr>
                <w:rFonts w:ascii="仿宋_GB2312" w:eastAsia="仿宋_GB2312" w:hAnsi="Arial Narrow" w:hint="eastAsia"/>
                <w:sz w:val="30"/>
                <w:szCs w:val="30"/>
              </w:rPr>
              <w:t>竞赛试题</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_Toc16558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13</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3615" w:history="1">
            <w:r w:rsidR="0021681C">
              <w:rPr>
                <w:rFonts w:ascii="仿宋_GB2312" w:eastAsia="仿宋_GB2312" w:hAnsi="Arial Narrow"/>
                <w:sz w:val="30"/>
                <w:szCs w:val="30"/>
              </w:rPr>
              <w:t xml:space="preserve">十、 </w:t>
            </w:r>
            <w:r w:rsidR="0021681C">
              <w:rPr>
                <w:rFonts w:ascii="仿宋_GB2312" w:eastAsia="仿宋_GB2312" w:hAnsi="Arial Narrow" w:hint="eastAsia"/>
                <w:sz w:val="30"/>
                <w:szCs w:val="30"/>
              </w:rPr>
              <w:t>评分标准制定原则、评分方法、评分细则</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_Toc13615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14</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6384" w:history="1">
            <w:r w:rsidR="0021681C">
              <w:rPr>
                <w:rFonts w:ascii="仿宋_GB2312" w:eastAsia="仿宋_GB2312" w:hAnsi="Arial Narrow"/>
                <w:sz w:val="30"/>
                <w:szCs w:val="30"/>
              </w:rPr>
              <w:t xml:space="preserve">十一、 </w:t>
            </w:r>
            <w:r w:rsidR="0021681C">
              <w:rPr>
                <w:rFonts w:ascii="仿宋_GB2312" w:eastAsia="仿宋_GB2312" w:hAnsi="Arial Narrow" w:hint="eastAsia"/>
                <w:sz w:val="30"/>
                <w:szCs w:val="30"/>
              </w:rPr>
              <w:t>奖项设置</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_Toc16384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16</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30716" w:history="1">
            <w:r w:rsidR="0021681C">
              <w:rPr>
                <w:rFonts w:ascii="仿宋_GB2312" w:eastAsia="仿宋_GB2312" w:hAnsi="Arial Narrow"/>
                <w:sz w:val="30"/>
                <w:szCs w:val="30"/>
              </w:rPr>
              <w:t xml:space="preserve">十二、 </w:t>
            </w:r>
            <w:r w:rsidR="0021681C">
              <w:rPr>
                <w:rFonts w:ascii="仿宋_GB2312" w:eastAsia="仿宋_GB2312" w:hAnsi="Arial Narrow" w:hint="eastAsia"/>
                <w:sz w:val="30"/>
                <w:szCs w:val="30"/>
              </w:rPr>
              <w:t>技术规范</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_Toc30716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16</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1099" w:history="1">
            <w:r w:rsidR="0021681C">
              <w:rPr>
                <w:rFonts w:ascii="仿宋_GB2312" w:eastAsia="仿宋_GB2312" w:hAnsi="Arial Narrow"/>
                <w:sz w:val="30"/>
                <w:szCs w:val="30"/>
              </w:rPr>
              <w:t xml:space="preserve">十三、 </w:t>
            </w:r>
            <w:r w:rsidR="0021681C">
              <w:rPr>
                <w:rFonts w:ascii="仿宋_GB2312" w:eastAsia="仿宋_GB2312" w:hAnsi="Arial Narrow" w:hint="eastAsia"/>
                <w:sz w:val="30"/>
                <w:szCs w:val="30"/>
              </w:rPr>
              <w:t>建议使用的比赛器材、技术平台和场地要求</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_Toc21099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17</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2759" w:history="1">
            <w:r w:rsidR="0021681C">
              <w:rPr>
                <w:rFonts w:ascii="仿宋_GB2312" w:eastAsia="仿宋_GB2312" w:hAnsi="Arial Narrow"/>
                <w:sz w:val="30"/>
                <w:szCs w:val="30"/>
              </w:rPr>
              <w:t xml:space="preserve">十四、 </w:t>
            </w:r>
            <w:r w:rsidR="0021681C">
              <w:rPr>
                <w:rFonts w:ascii="仿宋_GB2312" w:eastAsia="仿宋_GB2312" w:hAnsi="Arial Narrow" w:hint="eastAsia"/>
                <w:sz w:val="30"/>
                <w:szCs w:val="30"/>
              </w:rPr>
              <w:t>安全保障</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_Toc22759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21</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7978" w:history="1">
            <w:r w:rsidR="0021681C">
              <w:rPr>
                <w:rFonts w:ascii="仿宋_GB2312" w:eastAsia="仿宋_GB2312" w:hAnsi="Arial Narrow"/>
                <w:sz w:val="30"/>
                <w:szCs w:val="30"/>
              </w:rPr>
              <w:t xml:space="preserve">十五、 </w:t>
            </w:r>
            <w:r w:rsidR="0021681C">
              <w:rPr>
                <w:rFonts w:ascii="仿宋_GB2312" w:eastAsia="仿宋_GB2312" w:hAnsi="Arial Narrow" w:hint="eastAsia"/>
                <w:sz w:val="30"/>
                <w:szCs w:val="30"/>
              </w:rPr>
              <w:t>经费概算</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_Toc27978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22</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5631" w:history="1">
            <w:r w:rsidR="0021681C">
              <w:rPr>
                <w:rFonts w:ascii="仿宋_GB2312" w:eastAsia="仿宋_GB2312" w:hAnsi="Arial Narrow"/>
                <w:sz w:val="30"/>
                <w:szCs w:val="30"/>
              </w:rPr>
              <w:t xml:space="preserve">十六、 </w:t>
            </w:r>
            <w:r w:rsidR="0021681C">
              <w:rPr>
                <w:rFonts w:ascii="仿宋_GB2312" w:eastAsia="仿宋_GB2312" w:hAnsi="Arial Narrow" w:hint="eastAsia"/>
                <w:sz w:val="30"/>
                <w:szCs w:val="30"/>
              </w:rPr>
              <w:t>比赛组织与管理</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_Toc15631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23</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2953" w:history="1">
            <w:r w:rsidR="0021681C">
              <w:rPr>
                <w:rFonts w:ascii="仿宋_GB2312" w:eastAsia="仿宋_GB2312" w:hAnsi="Arial Narrow"/>
                <w:sz w:val="30"/>
                <w:szCs w:val="30"/>
              </w:rPr>
              <w:t xml:space="preserve">十七、 </w:t>
            </w:r>
            <w:r w:rsidR="0021681C">
              <w:rPr>
                <w:rFonts w:ascii="仿宋_GB2312" w:eastAsia="仿宋_GB2312" w:hAnsi="Arial Narrow" w:hint="eastAsia"/>
                <w:sz w:val="30"/>
                <w:szCs w:val="30"/>
              </w:rPr>
              <w:t>教学资源转化建设方案</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_Toc22953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28</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063" w:history="1">
            <w:r w:rsidR="0021681C">
              <w:rPr>
                <w:rFonts w:ascii="仿宋_GB2312" w:eastAsia="仿宋_GB2312" w:hAnsi="Arial Narrow"/>
                <w:sz w:val="30"/>
                <w:szCs w:val="30"/>
              </w:rPr>
              <w:t xml:space="preserve">十八、 </w:t>
            </w:r>
            <w:r w:rsidR="0021681C">
              <w:rPr>
                <w:rFonts w:ascii="仿宋_GB2312" w:eastAsia="仿宋_GB2312" w:hAnsi="Arial Narrow" w:hint="eastAsia"/>
                <w:sz w:val="30"/>
                <w:szCs w:val="30"/>
              </w:rPr>
              <w:t>筹备工作进度时间表</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_Toc2063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30</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4447" w:history="1">
            <w:r w:rsidR="0021681C">
              <w:rPr>
                <w:rFonts w:ascii="仿宋_GB2312" w:eastAsia="仿宋_GB2312" w:hAnsi="Arial Narrow"/>
                <w:sz w:val="30"/>
                <w:szCs w:val="30"/>
              </w:rPr>
              <w:t xml:space="preserve">十九、 </w:t>
            </w:r>
            <w:r w:rsidR="0021681C">
              <w:rPr>
                <w:rFonts w:ascii="仿宋_GB2312" w:eastAsia="仿宋_GB2312" w:hAnsi="Arial Narrow" w:hint="eastAsia"/>
                <w:sz w:val="30"/>
                <w:szCs w:val="30"/>
              </w:rPr>
              <w:t>裁判人员建议</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_Toc14447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30</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3557" w:history="1">
            <w:r w:rsidR="0021681C">
              <w:rPr>
                <w:rFonts w:ascii="仿宋_GB2312" w:eastAsia="仿宋_GB2312" w:hAnsi="Arial Narrow"/>
                <w:sz w:val="30"/>
                <w:szCs w:val="30"/>
              </w:rPr>
              <w:t xml:space="preserve">二十、 </w:t>
            </w:r>
            <w:r w:rsidR="0021681C">
              <w:rPr>
                <w:rFonts w:ascii="仿宋_GB2312" w:eastAsia="仿宋_GB2312" w:hAnsi="Arial Narrow" w:hint="eastAsia"/>
                <w:sz w:val="30"/>
                <w:szCs w:val="30"/>
              </w:rPr>
              <w:t>赛题公开承诺</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_Toc23557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31</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3761" w:history="1">
            <w:r w:rsidR="0021681C">
              <w:rPr>
                <w:rFonts w:ascii="仿宋_GB2312" w:eastAsia="仿宋_GB2312" w:hAnsi="Arial Narrow"/>
                <w:sz w:val="30"/>
                <w:szCs w:val="30"/>
              </w:rPr>
              <w:t xml:space="preserve">二十一、 </w:t>
            </w:r>
            <w:r w:rsidR="0021681C">
              <w:rPr>
                <w:rFonts w:ascii="仿宋_GB2312" w:eastAsia="仿宋_GB2312" w:hAnsi="Arial Narrow" w:hint="eastAsia"/>
                <w:sz w:val="30"/>
                <w:szCs w:val="30"/>
              </w:rPr>
              <w:t>其他</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_Toc23761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31</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15031" w:history="1">
            <w:r w:rsidR="0021681C">
              <w:rPr>
                <w:rFonts w:ascii="仿宋_GB2312" w:eastAsia="仿宋_GB2312" w:hAnsi="Arial Narrow" w:hint="eastAsia"/>
                <w:sz w:val="30"/>
                <w:szCs w:val="30"/>
              </w:rPr>
              <w:t>附件一</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_Toc15031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33</w:t>
            </w:r>
            <w:r w:rsidR="0021681C">
              <w:rPr>
                <w:rFonts w:ascii="仿宋_GB2312" w:eastAsia="仿宋_GB2312" w:hAnsi="Arial Narrow" w:hint="eastAsia"/>
                <w:sz w:val="30"/>
                <w:szCs w:val="30"/>
              </w:rPr>
              <w:fldChar w:fldCharType="end"/>
            </w:r>
          </w:hyperlink>
        </w:p>
        <w:p w:rsidR="0012252B" w:rsidRDefault="00FB3C15">
          <w:pPr>
            <w:pStyle w:val="10"/>
            <w:tabs>
              <w:tab w:val="right" w:leader="dot" w:pos="8306"/>
            </w:tabs>
            <w:spacing w:line="560" w:lineRule="exact"/>
            <w:rPr>
              <w:rFonts w:ascii="仿宋_GB2312" w:eastAsia="仿宋_GB2312" w:hAnsi="Arial Narrow"/>
              <w:sz w:val="30"/>
              <w:szCs w:val="30"/>
            </w:rPr>
          </w:pPr>
          <w:hyperlink w:anchor="_Toc22353" w:history="1">
            <w:r w:rsidR="0021681C">
              <w:rPr>
                <w:rFonts w:ascii="仿宋_GB2312" w:eastAsia="仿宋_GB2312" w:hAnsi="Arial Narrow" w:hint="eastAsia"/>
                <w:sz w:val="30"/>
                <w:szCs w:val="30"/>
              </w:rPr>
              <w:t>附件二</w:t>
            </w:r>
            <w:r w:rsidR="0021681C">
              <w:rPr>
                <w:rFonts w:ascii="仿宋_GB2312" w:eastAsia="仿宋_GB2312" w:hAnsi="Arial Narrow" w:hint="eastAsia"/>
                <w:sz w:val="30"/>
                <w:szCs w:val="30"/>
              </w:rPr>
              <w:tab/>
            </w:r>
            <w:r w:rsidR="0021681C">
              <w:rPr>
                <w:rFonts w:ascii="仿宋_GB2312" w:eastAsia="仿宋_GB2312" w:hAnsi="Arial Narrow" w:hint="eastAsia"/>
                <w:sz w:val="30"/>
                <w:szCs w:val="30"/>
              </w:rPr>
              <w:fldChar w:fldCharType="begin"/>
            </w:r>
            <w:r w:rsidR="0021681C">
              <w:rPr>
                <w:rFonts w:ascii="仿宋_GB2312" w:eastAsia="仿宋_GB2312" w:hAnsi="Arial Narrow" w:hint="eastAsia"/>
                <w:sz w:val="30"/>
                <w:szCs w:val="30"/>
              </w:rPr>
              <w:instrText xml:space="preserve"> PAGEREF _Toc22353 </w:instrText>
            </w:r>
            <w:r w:rsidR="0021681C">
              <w:rPr>
                <w:rFonts w:ascii="仿宋_GB2312" w:eastAsia="仿宋_GB2312" w:hAnsi="Arial Narrow" w:hint="eastAsia"/>
                <w:sz w:val="30"/>
                <w:szCs w:val="30"/>
              </w:rPr>
              <w:fldChar w:fldCharType="separate"/>
            </w:r>
            <w:r w:rsidR="0021681C">
              <w:rPr>
                <w:rFonts w:ascii="仿宋_GB2312" w:eastAsia="仿宋_GB2312" w:hAnsi="Arial Narrow" w:hint="eastAsia"/>
                <w:sz w:val="30"/>
                <w:szCs w:val="30"/>
              </w:rPr>
              <w:t>41</w:t>
            </w:r>
            <w:r w:rsidR="0021681C">
              <w:rPr>
                <w:rFonts w:ascii="仿宋_GB2312" w:eastAsia="仿宋_GB2312" w:hAnsi="Arial Narrow" w:hint="eastAsia"/>
                <w:sz w:val="30"/>
                <w:szCs w:val="30"/>
              </w:rPr>
              <w:fldChar w:fldCharType="end"/>
            </w:r>
          </w:hyperlink>
        </w:p>
        <w:p w:rsidR="0012252B" w:rsidRDefault="0021681C">
          <w:pPr>
            <w:spacing w:line="380" w:lineRule="exact"/>
            <w:rPr>
              <w:b/>
              <w:bCs/>
              <w:lang w:val="zh-CN"/>
            </w:rPr>
          </w:pPr>
          <w:r>
            <w:rPr>
              <w:rFonts w:ascii="仿宋_GB2312" w:eastAsia="仿宋_GB2312" w:hAnsi="Arial Narrow" w:hint="eastAsia"/>
              <w:sz w:val="30"/>
              <w:szCs w:val="30"/>
              <w:lang w:val="zh-CN"/>
            </w:rPr>
            <w:fldChar w:fldCharType="end"/>
          </w:r>
        </w:p>
      </w:sdtContent>
    </w:sdt>
    <w:p w:rsidR="0012252B" w:rsidRDefault="0021681C">
      <w:pPr>
        <w:spacing w:line="380" w:lineRule="exact"/>
      </w:pPr>
      <w:r>
        <w:rPr>
          <w:rFonts w:ascii="黑体" w:eastAsia="黑体" w:hAnsi="黑体" w:cs="仿宋" w:hint="eastAsia"/>
          <w:b/>
          <w:sz w:val="36"/>
          <w:szCs w:val="36"/>
        </w:rPr>
        <w:br w:type="page"/>
      </w:r>
    </w:p>
    <w:p w:rsidR="0012252B" w:rsidRDefault="0021681C">
      <w:pPr>
        <w:snapToGrid w:val="0"/>
        <w:spacing w:line="560" w:lineRule="atLeast"/>
        <w:jc w:val="center"/>
        <w:rPr>
          <w:rFonts w:ascii="黑体" w:eastAsia="黑体" w:hAnsi="黑体" w:cs="仿宋"/>
          <w:b/>
          <w:sz w:val="36"/>
          <w:szCs w:val="36"/>
        </w:rPr>
      </w:pPr>
      <w:r>
        <w:rPr>
          <w:rFonts w:ascii="黑体" w:eastAsia="黑体" w:hAnsi="黑体" w:cs="仿宋" w:hint="eastAsia"/>
          <w:b/>
          <w:sz w:val="36"/>
          <w:szCs w:val="36"/>
        </w:rPr>
        <w:lastRenderedPageBreak/>
        <w:t>2018年全国职业院校技能大赛</w:t>
      </w:r>
    </w:p>
    <w:p w:rsidR="0012252B" w:rsidRDefault="0021681C">
      <w:pPr>
        <w:snapToGrid w:val="0"/>
        <w:spacing w:line="560" w:lineRule="atLeast"/>
        <w:jc w:val="center"/>
        <w:rPr>
          <w:rFonts w:ascii="黑体" w:eastAsia="黑体" w:hAnsi="黑体" w:cs="仿宋"/>
          <w:b/>
          <w:sz w:val="36"/>
          <w:szCs w:val="36"/>
        </w:rPr>
      </w:pPr>
      <w:r>
        <w:rPr>
          <w:rFonts w:ascii="黑体" w:eastAsia="黑体" w:hAnsi="黑体" w:cs="仿宋" w:hint="eastAsia"/>
          <w:b/>
          <w:sz w:val="36"/>
          <w:szCs w:val="36"/>
        </w:rPr>
        <w:t>赛项申报方案</w:t>
      </w:r>
    </w:p>
    <w:p w:rsidR="0012252B" w:rsidRDefault="0021681C">
      <w:pPr>
        <w:pStyle w:val="ae"/>
        <w:numPr>
          <w:ilvl w:val="0"/>
          <w:numId w:val="1"/>
        </w:numPr>
        <w:rPr>
          <w:rStyle w:val="af"/>
          <w:b/>
          <w:bCs/>
          <w:szCs w:val="30"/>
        </w:rPr>
      </w:pPr>
      <w:bookmarkStart w:id="0" w:name="_Toc2265"/>
      <w:r>
        <w:rPr>
          <w:rStyle w:val="af"/>
          <w:rFonts w:hint="eastAsia"/>
          <w:b/>
          <w:bCs/>
          <w:szCs w:val="30"/>
        </w:rPr>
        <w:t>赛项名称</w:t>
      </w:r>
      <w:bookmarkEnd w:id="0"/>
    </w:p>
    <w:p w:rsidR="0012252B" w:rsidRDefault="0021681C">
      <w:pPr>
        <w:snapToGrid w:val="0"/>
        <w:spacing w:line="560" w:lineRule="exact"/>
        <w:ind w:firstLineChars="200" w:firstLine="602"/>
        <w:rPr>
          <w:rFonts w:ascii="仿宋_GB2312" w:eastAsia="仿宋_GB2312" w:hAnsi="仿宋" w:cs="仿宋"/>
          <w:b/>
          <w:sz w:val="30"/>
          <w:szCs w:val="30"/>
        </w:rPr>
      </w:pPr>
      <w:r>
        <w:rPr>
          <w:rFonts w:ascii="仿宋_GB2312" w:eastAsia="仿宋_GB2312" w:hAnsi="仿宋" w:cs="仿宋" w:hint="eastAsia"/>
          <w:b/>
          <w:sz w:val="30"/>
          <w:szCs w:val="30"/>
        </w:rPr>
        <w:t xml:space="preserve">（一）赛项名称  </w:t>
      </w:r>
    </w:p>
    <w:p w:rsidR="0012252B" w:rsidRDefault="0021681C">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人工智能（AI）技术与应用</w:t>
      </w:r>
    </w:p>
    <w:p w:rsidR="0012252B" w:rsidRDefault="0021681C">
      <w:pPr>
        <w:numPr>
          <w:ilvl w:val="0"/>
          <w:numId w:val="2"/>
        </w:numPr>
        <w:snapToGrid w:val="0"/>
        <w:spacing w:line="560" w:lineRule="exact"/>
        <w:ind w:firstLineChars="200" w:firstLine="602"/>
        <w:rPr>
          <w:rFonts w:ascii="仿宋_GB2312" w:eastAsia="仿宋_GB2312" w:hAnsi="仿宋" w:cs="仿宋"/>
          <w:b/>
          <w:sz w:val="30"/>
          <w:szCs w:val="30"/>
        </w:rPr>
      </w:pPr>
      <w:r>
        <w:rPr>
          <w:rFonts w:ascii="仿宋_GB2312" w:eastAsia="仿宋_GB2312" w:hAnsi="仿宋" w:cs="仿宋" w:hint="eastAsia"/>
          <w:b/>
          <w:sz w:val="30"/>
          <w:szCs w:val="30"/>
        </w:rPr>
        <w:t>压题彩照</w:t>
      </w:r>
    </w:p>
    <w:p w:rsidR="0012252B" w:rsidRDefault="00B855DD">
      <w:pPr>
        <w:snapToGrid w:val="0"/>
        <w:jc w:val="center"/>
        <w:rPr>
          <w:rFonts w:ascii="仿宋_GB2312" w:eastAsia="仿宋_GB2312" w:hAnsi="仿宋" w:cs="仿宋"/>
          <w:sz w:val="30"/>
          <w:szCs w:val="30"/>
        </w:rPr>
      </w:pPr>
      <w:r>
        <w:rPr>
          <w:rFonts w:ascii="仿宋_GB2312" w:eastAsia="仿宋_GB2312" w:hAnsi="仿宋" w:cs="仿宋"/>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316.15pt">
            <v:imagedata r:id="rId9" o:title="12"/>
          </v:shape>
        </w:pict>
      </w:r>
    </w:p>
    <w:p w:rsidR="0012252B" w:rsidRDefault="0012252B">
      <w:pPr>
        <w:snapToGrid w:val="0"/>
        <w:jc w:val="center"/>
        <w:rPr>
          <w:rFonts w:ascii="仿宋_GB2312" w:eastAsia="仿宋_GB2312" w:hAnsi="仿宋" w:cs="仿宋"/>
          <w:sz w:val="30"/>
          <w:szCs w:val="30"/>
          <w:highlight w:val="yellow"/>
        </w:rPr>
      </w:pPr>
    </w:p>
    <w:p w:rsidR="0012252B" w:rsidRDefault="0021681C">
      <w:pPr>
        <w:numPr>
          <w:ilvl w:val="0"/>
          <w:numId w:val="2"/>
        </w:numPr>
        <w:snapToGrid w:val="0"/>
        <w:spacing w:line="560" w:lineRule="exact"/>
        <w:ind w:firstLineChars="200" w:firstLine="602"/>
        <w:rPr>
          <w:rFonts w:ascii="仿宋_GB2312" w:eastAsia="仿宋_GB2312" w:hAnsi="仿宋" w:cs="仿宋"/>
          <w:b/>
          <w:sz w:val="30"/>
          <w:szCs w:val="30"/>
        </w:rPr>
      </w:pPr>
      <w:r>
        <w:rPr>
          <w:rFonts w:ascii="仿宋_GB2312" w:eastAsia="仿宋_GB2312" w:hAnsi="仿宋" w:cs="仿宋" w:hint="eastAsia"/>
          <w:b/>
          <w:sz w:val="30"/>
          <w:szCs w:val="30"/>
        </w:rPr>
        <w:t>赛项归属产业类型</w:t>
      </w:r>
    </w:p>
    <w:p w:rsidR="0012252B" w:rsidRDefault="0021681C">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信息技术产业---战略新兴产业。</w:t>
      </w:r>
    </w:p>
    <w:p w:rsidR="0012252B" w:rsidRDefault="0021681C">
      <w:pPr>
        <w:numPr>
          <w:ilvl w:val="0"/>
          <w:numId w:val="2"/>
        </w:numPr>
        <w:snapToGrid w:val="0"/>
        <w:spacing w:line="560" w:lineRule="exact"/>
        <w:ind w:firstLineChars="200" w:firstLine="602"/>
        <w:rPr>
          <w:rFonts w:ascii="仿宋_GB2312" w:eastAsia="仿宋_GB2312" w:hAnsi="仿宋" w:cs="仿宋"/>
          <w:b/>
          <w:sz w:val="30"/>
          <w:szCs w:val="30"/>
        </w:rPr>
      </w:pPr>
      <w:r>
        <w:rPr>
          <w:rFonts w:ascii="仿宋_GB2312" w:eastAsia="仿宋_GB2312" w:hAnsi="仿宋" w:cs="仿宋" w:hint="eastAsia"/>
          <w:b/>
          <w:sz w:val="30"/>
          <w:szCs w:val="30"/>
        </w:rPr>
        <w:t>赛项归属专业大类/类</w:t>
      </w:r>
    </w:p>
    <w:p w:rsidR="0012252B" w:rsidRDefault="0021681C">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高职61电子信息大类，相关专业如下：</w:t>
      </w:r>
    </w:p>
    <w:tbl>
      <w:tblPr>
        <w:tblW w:w="6062"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tblGrid>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610201</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计算机应用技术</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610202</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计算机网络技术</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610203</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计算机信息管理</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610205</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软件技术</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lastRenderedPageBreak/>
              <w:t>610214</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电子商务技术</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610206</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软件与信息服务</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610212</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移动应用开发</w:t>
            </w:r>
          </w:p>
        </w:tc>
      </w:tr>
      <w:tr w:rsidR="0012252B">
        <w:trPr>
          <w:trHeight w:val="20"/>
        </w:trPr>
        <w:tc>
          <w:tcPr>
            <w:tcW w:w="2093"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610211</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信息安全与管理</w:t>
            </w:r>
          </w:p>
        </w:tc>
      </w:tr>
      <w:tr w:rsidR="0012252B">
        <w:trPr>
          <w:trHeight w:val="20"/>
        </w:trPr>
        <w:tc>
          <w:tcPr>
            <w:tcW w:w="2093" w:type="dxa"/>
            <w:shd w:val="clear" w:color="auto" w:fill="auto"/>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610215</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大数据技术与应用</w:t>
            </w:r>
          </w:p>
        </w:tc>
      </w:tr>
      <w:tr w:rsidR="0012252B">
        <w:trPr>
          <w:trHeight w:val="20"/>
        </w:trPr>
        <w:tc>
          <w:tcPr>
            <w:tcW w:w="2093" w:type="dxa"/>
            <w:shd w:val="clear" w:color="auto" w:fill="auto"/>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610302</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移动通信技术</w:t>
            </w:r>
          </w:p>
        </w:tc>
      </w:tr>
      <w:tr w:rsidR="0012252B">
        <w:trPr>
          <w:trHeight w:val="20"/>
        </w:trPr>
        <w:tc>
          <w:tcPr>
            <w:tcW w:w="2093" w:type="dxa"/>
            <w:shd w:val="clear" w:color="auto" w:fill="auto"/>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630802</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移动商务</w:t>
            </w:r>
          </w:p>
        </w:tc>
      </w:tr>
      <w:tr w:rsidR="0012252B">
        <w:trPr>
          <w:trHeight w:val="20"/>
        </w:trPr>
        <w:tc>
          <w:tcPr>
            <w:tcW w:w="2093" w:type="dxa"/>
            <w:shd w:val="clear" w:color="auto" w:fill="auto"/>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610213</w:t>
            </w:r>
          </w:p>
        </w:tc>
        <w:tc>
          <w:tcPr>
            <w:tcW w:w="3969" w:type="dxa"/>
            <w:vAlign w:val="center"/>
          </w:tcPr>
          <w:p w:rsidR="0012252B" w:rsidRDefault="0021681C">
            <w:pPr>
              <w:snapToGrid w:val="0"/>
              <w:ind w:firstLineChars="200" w:firstLine="480"/>
              <w:rPr>
                <w:rFonts w:asciiTheme="minorEastAsia" w:hAnsiTheme="minorEastAsia" w:cs="仿宋"/>
                <w:sz w:val="24"/>
                <w:szCs w:val="24"/>
              </w:rPr>
            </w:pPr>
            <w:r>
              <w:rPr>
                <w:rFonts w:asciiTheme="minorEastAsia" w:hAnsiTheme="minorEastAsia" w:cs="仿宋" w:hint="eastAsia"/>
                <w:sz w:val="24"/>
                <w:szCs w:val="24"/>
              </w:rPr>
              <w:t>云计算技术与应用</w:t>
            </w:r>
          </w:p>
        </w:tc>
      </w:tr>
    </w:tbl>
    <w:p w:rsidR="0012252B" w:rsidRDefault="0021681C">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说明：以上专业代码来自于《普通高等学校高等职业教育专科（专业）目录（2015年）》和《普通高等学校高等职业教育（专科）专业目录（2016年增补专业）》。</w:t>
      </w:r>
    </w:p>
    <w:p w:rsidR="0012252B" w:rsidRDefault="0021681C">
      <w:pPr>
        <w:pStyle w:val="ae"/>
        <w:numPr>
          <w:ilvl w:val="0"/>
          <w:numId w:val="1"/>
        </w:numPr>
        <w:rPr>
          <w:rStyle w:val="af"/>
          <w:b/>
          <w:bCs/>
          <w:szCs w:val="30"/>
        </w:rPr>
      </w:pPr>
      <w:bookmarkStart w:id="1" w:name="_Toc3681"/>
      <w:r>
        <w:rPr>
          <w:rStyle w:val="af"/>
          <w:rFonts w:hint="eastAsia"/>
          <w:b/>
          <w:bCs/>
          <w:szCs w:val="30"/>
        </w:rPr>
        <w:t>赛项申报专家组</w:t>
      </w:r>
      <w:bookmarkEnd w:id="1"/>
    </w:p>
    <w:p w:rsidR="0012252B" w:rsidRDefault="0012252B"/>
    <w:p w:rsidR="0012252B" w:rsidRDefault="0012252B">
      <w:pPr>
        <w:pStyle w:val="ae"/>
        <w:ind w:left="420"/>
        <w:rPr>
          <w:rStyle w:val="af"/>
          <w:b/>
          <w:szCs w:val="30"/>
        </w:rPr>
      </w:pPr>
      <w:bookmarkStart w:id="2" w:name="_Toc25808"/>
    </w:p>
    <w:p w:rsidR="0012252B" w:rsidRDefault="0021681C">
      <w:pPr>
        <w:pStyle w:val="ae"/>
        <w:numPr>
          <w:ilvl w:val="0"/>
          <w:numId w:val="1"/>
        </w:numPr>
        <w:rPr>
          <w:rStyle w:val="af"/>
          <w:b/>
          <w:szCs w:val="30"/>
        </w:rPr>
      </w:pPr>
      <w:r>
        <w:rPr>
          <w:rStyle w:val="af"/>
          <w:rFonts w:hint="eastAsia"/>
          <w:b/>
          <w:szCs w:val="30"/>
        </w:rPr>
        <w:t>赛项目的</w:t>
      </w:r>
      <w:bookmarkEnd w:id="2"/>
    </w:p>
    <w:p w:rsidR="0012252B" w:rsidRDefault="0021681C">
      <w:pPr>
        <w:snapToGrid w:val="0"/>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进入21世纪以来，依托海量数据、大规模计算，人工智能（AI）获得了飞跃式发展。2006年深度学习模型的提出，更是直接驱动AI在图像识别、语音识别、自然语言处理等方面取得众多技术突破，AI将引领整个互联网行业进入下一幕。</w:t>
      </w:r>
    </w:p>
    <w:p w:rsidR="0012252B" w:rsidRDefault="0021681C">
      <w:pPr>
        <w:snapToGrid w:val="0"/>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国家总理李克强在政府工作报告中提出，“中国制造2025”是中国制造业未来10年设计顶层规划和路线图，它是信息技术与制造业的深度融合，是以制造业数字化、网络化、智能化为核心，叠加新能源、新材料等方面的突破而引发的新一轮变革。人工智能（AI）技术是中国为数不多的已经迅速赶超世界先进国家并相对领先的技术领域。深化AI技术未来在智慧城市、电信、金融、卫生、电子商务以及电子政务等领域的应用，推广和促进AI技术在多个领域的创新结合，对于响应总理的“中国制造2025”</w:t>
      </w:r>
      <w:r>
        <w:rPr>
          <w:rFonts w:ascii="仿宋_GB2312" w:eastAsia="仿宋_GB2312" w:hAnsi="仿宋" w:cs="仿宋" w:hint="eastAsia"/>
          <w:sz w:val="30"/>
          <w:szCs w:val="30"/>
        </w:rPr>
        <w:lastRenderedPageBreak/>
        <w:t>号召具有重要意义。</w:t>
      </w:r>
    </w:p>
    <w:p w:rsidR="0012252B" w:rsidRDefault="0021681C">
      <w:pPr>
        <w:snapToGrid w:val="0"/>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在最新印发的国务院《新一代人工智能发展规划的通知》中也指出通过壮大智能产业、培育智能经济，为我国未来十几年乃至几十年经济繁荣创造一个新的增长周期，带动国家竞争力整体跃升和跨越式发展。到2020年，我们人工智能产业竞争力务必要进入国际第一方阵。实现人工智能核心产业规模达1500亿，带动相关产业规模超万亿。到2025年，我们人工智能的理论和技术务必达到世界领先水平。实现人工智能核心产业规模达4000亿，带动相关产业规模超5</w:t>
      </w:r>
      <w:proofErr w:type="gramStart"/>
      <w:r>
        <w:rPr>
          <w:rFonts w:ascii="仿宋_GB2312" w:eastAsia="仿宋_GB2312" w:hAnsi="仿宋" w:cs="仿宋" w:hint="eastAsia"/>
          <w:sz w:val="30"/>
          <w:szCs w:val="30"/>
        </w:rPr>
        <w:t>万亿</w:t>
      </w:r>
      <w:proofErr w:type="gramEnd"/>
      <w:r>
        <w:rPr>
          <w:rFonts w:ascii="仿宋_GB2312" w:eastAsia="仿宋_GB2312" w:hAnsi="仿宋" w:cs="仿宋" w:hint="eastAsia"/>
          <w:sz w:val="30"/>
          <w:szCs w:val="30"/>
        </w:rPr>
        <w:t>。到2030年，我们人工智能务必要占据全球人工智能制高点。实现人工智能核心产业规模达1</w:t>
      </w:r>
      <w:proofErr w:type="gramStart"/>
      <w:r>
        <w:rPr>
          <w:rFonts w:ascii="仿宋_GB2312" w:eastAsia="仿宋_GB2312" w:hAnsi="仿宋" w:cs="仿宋" w:hint="eastAsia"/>
          <w:sz w:val="30"/>
          <w:szCs w:val="30"/>
        </w:rPr>
        <w:t>万亿</w:t>
      </w:r>
      <w:proofErr w:type="gramEnd"/>
      <w:r>
        <w:rPr>
          <w:rFonts w:ascii="仿宋_GB2312" w:eastAsia="仿宋_GB2312" w:hAnsi="仿宋" w:cs="仿宋" w:hint="eastAsia"/>
          <w:sz w:val="30"/>
          <w:szCs w:val="30"/>
        </w:rPr>
        <w:t>，带动相关产业规模超10</w:t>
      </w:r>
      <w:proofErr w:type="gramStart"/>
      <w:r>
        <w:rPr>
          <w:rFonts w:ascii="仿宋_GB2312" w:eastAsia="仿宋_GB2312" w:hAnsi="仿宋" w:cs="仿宋" w:hint="eastAsia"/>
          <w:sz w:val="30"/>
          <w:szCs w:val="30"/>
        </w:rPr>
        <w:t>万</w:t>
      </w:r>
      <w:proofErr w:type="gramEnd"/>
      <w:r>
        <w:rPr>
          <w:rFonts w:ascii="仿宋_GB2312" w:eastAsia="仿宋_GB2312" w:hAnsi="仿宋" w:cs="仿宋" w:hint="eastAsia"/>
          <w:sz w:val="30"/>
          <w:szCs w:val="30"/>
        </w:rPr>
        <w:t>亿。开辟专门渠道，实行特殊政策，实现人工智能高端人才精准引进。鼓励高校在原有基础上拓宽人工智能专业教育内容，形成“人工智能+X”复合专业培养新模式，重视人工智能与数学、计算机科学、物理学、生物学、心理学、社会学、法学等学科专业教育的交叉融合。加强产学研合作，鼓励高校、科研院所与企业等机构合作开展人工智能学科建设。</w:t>
      </w:r>
    </w:p>
    <w:p w:rsidR="0012252B" w:rsidRDefault="0021681C">
      <w:pPr>
        <w:snapToGrid w:val="0"/>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本赛项的设置，是为适应人工智能产业对高素质技术技能型人才的职业需求，覆盖人工智能行业典型工作流程岗位，包括人工智能相关工具配置、使用深度学习平台、图像、语音、自然语言处理、AI高性能硬件等核心AI技术运用。赛项选取典型的人工智能</w:t>
      </w:r>
      <w:proofErr w:type="gramStart"/>
      <w:r>
        <w:rPr>
          <w:rFonts w:ascii="仿宋_GB2312" w:eastAsia="仿宋_GB2312" w:hAnsi="仿宋" w:cs="仿宋" w:hint="eastAsia"/>
          <w:sz w:val="30"/>
          <w:szCs w:val="30"/>
        </w:rPr>
        <w:t>真实业务</w:t>
      </w:r>
      <w:proofErr w:type="gramEnd"/>
      <w:r>
        <w:rPr>
          <w:rFonts w:ascii="仿宋_GB2312" w:eastAsia="仿宋_GB2312" w:hAnsi="仿宋" w:cs="仿宋" w:hint="eastAsia"/>
          <w:sz w:val="30"/>
          <w:szCs w:val="30"/>
        </w:rPr>
        <w:t>分析应用场景，重点检验参赛选手掌握人工智能业务分析方法和方案架构能力、运用深度学习、神经网络、自然语言识别以及相关工具软件解决具体业务问题的能力，激发学生对人工智能知识和技术的学习兴趣，提升学生职业素养和职业技</w:t>
      </w:r>
      <w:r>
        <w:rPr>
          <w:rFonts w:ascii="仿宋_GB2312" w:eastAsia="仿宋_GB2312" w:hAnsi="仿宋" w:cs="仿宋" w:hint="eastAsia"/>
          <w:sz w:val="30"/>
          <w:szCs w:val="30"/>
        </w:rPr>
        <w:lastRenderedPageBreak/>
        <w:t>能，努力为中国人工智能产业发展储备及输送新鲜血液。</w:t>
      </w:r>
    </w:p>
    <w:p w:rsidR="0012252B" w:rsidRDefault="0021681C">
      <w:pPr>
        <w:snapToGrid w:val="0"/>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百度是最早布局AI的技术公司之一，在2013年初即成立了深度学习研究院，建成了全球最大的深度神经网络“百度大脑”，拥有万亿级的参数、千亿样本、千亿特征训练，能够学习并训练极其复杂的模型，同时具备语音、图像、自然语言处理、用户画像等领先能力。以百度大脑为重要载体，百度在众多AI领域都具有领先地位，其中，百度深度语音识别技术Deep Speech 2入选了《麻省理工科技评论》“2016年十大突破技术”，语音识别准确率达到97%；百度多项人脸检测识别、OCR竞赛</w:t>
      </w:r>
      <w:proofErr w:type="gramStart"/>
      <w:r>
        <w:rPr>
          <w:rFonts w:ascii="仿宋_GB2312" w:eastAsia="仿宋_GB2312" w:hAnsi="仿宋" w:cs="仿宋" w:hint="eastAsia"/>
          <w:sz w:val="30"/>
          <w:szCs w:val="30"/>
        </w:rPr>
        <w:t>均世界</w:t>
      </w:r>
      <w:proofErr w:type="gramEnd"/>
      <w:r>
        <w:rPr>
          <w:rFonts w:ascii="仿宋_GB2312" w:eastAsia="仿宋_GB2312" w:hAnsi="仿宋" w:cs="仿宋" w:hint="eastAsia"/>
          <w:sz w:val="30"/>
          <w:szCs w:val="30"/>
        </w:rPr>
        <w:t>第一；情感分析、句法分析、命名实体识别等技术也在国际标准评测集上获世界第一。在MIT评选的全球50大最聪明公司中，百度超过众多全球科技巨头位列第二，也代表了百度AI技术能力在全球范围内的竞争力。百度的AI技术已经广泛应用于搜索、翻译、金融、度秘、自动驾驶等各个业务线中，获得了非常良好的效果。在互联网下一幕开启之际，百度的选择是开放AI技术，帮助其他互联网企业、传统企业、开发者、科研机构、高校等共同发展，建立一个健康、共赢的产业新生态，在经济新常态下促进整个社会经济发展。百度</w:t>
      </w:r>
      <w:proofErr w:type="gramStart"/>
      <w:r>
        <w:rPr>
          <w:rFonts w:ascii="仿宋_GB2312" w:eastAsia="仿宋_GB2312" w:hAnsi="仿宋" w:cs="仿宋" w:hint="eastAsia"/>
          <w:sz w:val="30"/>
          <w:szCs w:val="30"/>
        </w:rPr>
        <w:t>践行</w:t>
      </w:r>
      <w:proofErr w:type="gramEnd"/>
      <w:r>
        <w:rPr>
          <w:rFonts w:ascii="仿宋_GB2312" w:eastAsia="仿宋_GB2312" w:hAnsi="仿宋" w:cs="仿宋" w:hint="eastAsia"/>
          <w:sz w:val="30"/>
          <w:szCs w:val="30"/>
        </w:rPr>
        <w:t>开放共赢的理念，对百度AI技术和应用进行全方位介绍，包括：百度开源的深度学习平台Paddle，图像、语音、自然语言处理、AI高性能硬件等百度核心AI技术，以及度秘（</w:t>
      </w:r>
      <w:proofErr w:type="spellStart"/>
      <w:r>
        <w:rPr>
          <w:rFonts w:ascii="仿宋_GB2312" w:eastAsia="仿宋_GB2312" w:hAnsi="仿宋" w:cs="仿宋" w:hint="eastAsia"/>
          <w:sz w:val="30"/>
          <w:szCs w:val="30"/>
        </w:rPr>
        <w:t>DuerOS</w:t>
      </w:r>
      <w:proofErr w:type="spellEnd"/>
      <w:r>
        <w:rPr>
          <w:rFonts w:ascii="仿宋_GB2312" w:eastAsia="仿宋_GB2312" w:hAnsi="仿宋" w:cs="仿宋" w:hint="eastAsia"/>
          <w:sz w:val="30"/>
          <w:szCs w:val="30"/>
        </w:rPr>
        <w:t>）等AI应用。在百度云中，除概念、技术、应用案例讲解外，更重要的是对百度开源或开放的AI平台/API/SDK的使用进行深度解析，以最大化的降低企业/机构/创业者/开发者应用成本。将来不断利用百度的技术能力，</w:t>
      </w:r>
      <w:proofErr w:type="gramStart"/>
      <w:r>
        <w:rPr>
          <w:rFonts w:ascii="仿宋_GB2312" w:eastAsia="仿宋_GB2312" w:hAnsi="仿宋" w:cs="仿宋" w:hint="eastAsia"/>
          <w:sz w:val="30"/>
          <w:szCs w:val="30"/>
        </w:rPr>
        <w:t>践行</w:t>
      </w:r>
      <w:proofErr w:type="gramEnd"/>
      <w:r>
        <w:rPr>
          <w:rFonts w:ascii="仿宋_GB2312" w:eastAsia="仿宋_GB2312" w:hAnsi="仿宋" w:cs="仿宋" w:hint="eastAsia"/>
          <w:sz w:val="30"/>
          <w:szCs w:val="30"/>
        </w:rPr>
        <w:t>使命，为企业/机构/创业者/开发者提供最实用和最便携的</w:t>
      </w:r>
      <w:r>
        <w:rPr>
          <w:rFonts w:ascii="仿宋_GB2312" w:eastAsia="仿宋_GB2312" w:hAnsi="仿宋" w:cs="仿宋" w:hint="eastAsia"/>
          <w:sz w:val="30"/>
          <w:szCs w:val="30"/>
        </w:rPr>
        <w:lastRenderedPageBreak/>
        <w:t>AI信息与服务。</w:t>
      </w:r>
    </w:p>
    <w:p w:rsidR="0012252B" w:rsidRDefault="0021681C">
      <w:pPr>
        <w:snapToGrid w:val="0"/>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以人工智能（AI）技术与应用技能大赛，搭建校企合作的平台，提升高职电子信息类及相关专业毕业生能力素质，满足企业用人需求，实现行业资源、企业资源与教学资源的有机融合，使高职院校在专业建设、课程建设、人才培养方案和人才培养模式等方面，跟踪社会发展的最新需要，缩小人才培养与行业需求差距，促进专业教学建设和教学改革。</w:t>
      </w:r>
    </w:p>
    <w:p w:rsidR="0012252B" w:rsidRDefault="0012252B">
      <w:pPr>
        <w:snapToGrid w:val="0"/>
        <w:spacing w:line="560" w:lineRule="atLeast"/>
        <w:ind w:firstLineChars="200" w:firstLine="600"/>
        <w:rPr>
          <w:rFonts w:ascii="仿宋_GB2312" w:eastAsia="仿宋_GB2312" w:hAnsi="仿宋" w:cs="仿宋"/>
          <w:sz w:val="30"/>
          <w:szCs w:val="30"/>
        </w:rPr>
      </w:pPr>
    </w:p>
    <w:p w:rsidR="0012252B" w:rsidRDefault="0012252B">
      <w:pPr>
        <w:snapToGrid w:val="0"/>
        <w:spacing w:line="560" w:lineRule="atLeast"/>
        <w:rPr>
          <w:rFonts w:ascii="仿宋_GB2312" w:eastAsia="仿宋_GB2312" w:hAnsi="仿宋" w:cs="仿宋"/>
          <w:sz w:val="30"/>
          <w:szCs w:val="30"/>
        </w:rPr>
      </w:pPr>
    </w:p>
    <w:p w:rsidR="0012252B" w:rsidRDefault="0021681C">
      <w:pPr>
        <w:pStyle w:val="ae"/>
        <w:numPr>
          <w:ilvl w:val="0"/>
          <w:numId w:val="1"/>
        </w:numPr>
        <w:rPr>
          <w:rStyle w:val="af"/>
          <w:b/>
          <w:szCs w:val="30"/>
        </w:rPr>
      </w:pPr>
      <w:bookmarkStart w:id="3" w:name="_Toc10204"/>
      <w:r>
        <w:rPr>
          <w:rStyle w:val="af"/>
          <w:rFonts w:hint="eastAsia"/>
          <w:b/>
          <w:szCs w:val="30"/>
        </w:rPr>
        <w:t>赛项设计原则</w:t>
      </w:r>
      <w:bookmarkEnd w:id="3"/>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（一）坚持公开、公平、公正</w:t>
      </w:r>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kern w:val="1"/>
          <w:sz w:val="30"/>
          <w:szCs w:val="30"/>
        </w:rPr>
      </w:pPr>
      <w:r>
        <w:rPr>
          <w:rFonts w:ascii="仿宋_GB2312" w:eastAsia="仿宋_GB2312" w:hAnsi="仿宋" w:cs="仿宋" w:hint="eastAsia"/>
          <w:color w:val="000000" w:themeColor="text1"/>
          <w:kern w:val="1"/>
          <w:sz w:val="30"/>
          <w:szCs w:val="30"/>
        </w:rPr>
        <w:t>赛项方案的设计、赛项过程的组织、赛项结果的评判都本着“公开、公平、公正”的原则，由赛项专家组、赛项裁判组提前制定详细的赛项组织流程、赛项评判细则，整个竞赛过程透明公开，实时发布竞赛进程和成绩。</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（二）赛项关联职业岗位面广、人才需求量大、职业院校开设专业点多</w:t>
      </w:r>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kern w:val="1"/>
          <w:sz w:val="30"/>
          <w:szCs w:val="30"/>
        </w:rPr>
      </w:pPr>
      <w:r>
        <w:rPr>
          <w:rFonts w:ascii="仿宋_GB2312" w:eastAsia="仿宋_GB2312" w:hAnsi="仿宋" w:cs="仿宋" w:hint="eastAsia"/>
          <w:color w:val="000000" w:themeColor="text1"/>
          <w:kern w:val="1"/>
          <w:sz w:val="30"/>
          <w:szCs w:val="30"/>
        </w:rPr>
        <w:t>人工智能是近几年火热起来并逐渐走向落地的技术。信息管理、数据处理、智能制造、电子商务、金融财务、物联网、电子政务等专业领域都大量融入与渗透有关人工智能技术及应用内涵，引发复合型技术技能型人才培养的新需求。因此，人工智能应用方向的人才需求具有关联职业岗位面广、人才需求量大的特征。人工智能人才成为紧缺战略人才。</w:t>
      </w:r>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kern w:val="1"/>
          <w:sz w:val="30"/>
          <w:szCs w:val="30"/>
        </w:rPr>
      </w:pPr>
      <w:r>
        <w:rPr>
          <w:rFonts w:ascii="仿宋_GB2312" w:eastAsia="仿宋_GB2312" w:hAnsi="仿宋" w:cs="仿宋" w:hint="eastAsia"/>
          <w:color w:val="000000" w:themeColor="text1"/>
          <w:kern w:val="1"/>
          <w:sz w:val="30"/>
          <w:szCs w:val="30"/>
        </w:rPr>
        <w:lastRenderedPageBreak/>
        <w:t>目前高职院校普遍开设计算机应用专业、软件技术、计算机网络技术、移动应用开发等相关专业，为掌握和应用人工智能技术奠定了良好的基础。上述相关专业的学生，经过人工智能相关课程学习后均可参与本项竞赛。</w:t>
      </w:r>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kern w:val="1"/>
          <w:sz w:val="30"/>
          <w:szCs w:val="30"/>
          <w:highlight w:val="yellow"/>
        </w:rPr>
      </w:pPr>
      <w:r>
        <w:rPr>
          <w:rFonts w:ascii="仿宋_GB2312" w:eastAsia="仿宋_GB2312" w:hAnsi="仿宋" w:cs="仿宋" w:hint="eastAsia"/>
          <w:color w:val="000000" w:themeColor="text1"/>
          <w:kern w:val="1"/>
          <w:sz w:val="30"/>
          <w:szCs w:val="30"/>
        </w:rPr>
        <w:t>本赛项的设置和成功举办，可以从一定程度上，检验高职院校计算机应用专业、软件技术、计算机网络技术、移动应用开发等相关专业的教学水平、人才培养质量。帮助院校提高人才培养质量，提升人才行业竞争优势，拓宽人才就业领域。</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（三）竞赛内容对应相关职业岗位或岗位群、体现专业核心能力与核心知识、涵盖丰富的专业知识与专业技能点</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该赛项聚焦人工智能技术的应用，突出考查选手使用深度学习、神经网络、自然语言处理、语音识别和图像识别等核心技能。</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竞赛内容涵盖了：数据处理、知识图谱构建、模型制作、机器学习平台、深度学习平台、数据仓库、人工智能技术（AI）技术与应用实践等，人工智能应用案例开发和现场问题的分析、处理、团队组织及协作等多方面的专业知识与技能点。</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通过引入深度学习、神经网络、自然语言处理、机器学习、图片识别等应用场景，全面考察高职学生人工智能技术基础、算法设计、应用实践、人工智能分析开发等前沿的知识、技术技能、职业素养和团队协作能力。</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通过本赛项的训练和比赛，选手未来可以胜任的工作岗位有：机器学习/数据挖掘/自然语言处理工程师、语音技术工程师、图像处理工程师、产品经理、人工智能应用工程师、人工智能解决方案工程师等工程师岗位。</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lastRenderedPageBreak/>
        <w:t>（四）竞赛平台成熟。根据行业特点，赛项选择相对先进、通用性强、社会保有量高的设备与软件</w:t>
      </w:r>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kern w:val="1"/>
          <w:sz w:val="30"/>
          <w:szCs w:val="30"/>
        </w:rPr>
      </w:pPr>
      <w:r>
        <w:rPr>
          <w:rFonts w:ascii="仿宋_GB2312" w:eastAsia="仿宋_GB2312" w:hAnsi="仿宋" w:cs="仿宋" w:hint="eastAsia"/>
          <w:color w:val="000000" w:themeColor="text1"/>
          <w:sz w:val="30"/>
          <w:szCs w:val="30"/>
        </w:rPr>
        <w:t>赛项选用的竞赛平台均已在全国多所职业院校推广应用。竞赛平台同时可提供实训功能，除了可以支撑竞赛所需的技术和场景，还可在赛后直接转化为实</w:t>
      </w:r>
      <w:proofErr w:type="gramStart"/>
      <w:r>
        <w:rPr>
          <w:rFonts w:ascii="仿宋_GB2312" w:eastAsia="仿宋_GB2312" w:hAnsi="仿宋" w:cs="仿宋" w:hint="eastAsia"/>
          <w:color w:val="000000" w:themeColor="text1"/>
          <w:sz w:val="30"/>
          <w:szCs w:val="30"/>
        </w:rPr>
        <w:t>训</w:t>
      </w:r>
      <w:proofErr w:type="gramEnd"/>
      <w:r>
        <w:rPr>
          <w:rFonts w:ascii="仿宋_GB2312" w:eastAsia="仿宋_GB2312" w:hAnsi="仿宋" w:cs="仿宋" w:hint="eastAsia"/>
          <w:color w:val="000000" w:themeColor="text1"/>
          <w:sz w:val="30"/>
          <w:szCs w:val="30"/>
        </w:rPr>
        <w:t>平台，满足</w:t>
      </w:r>
      <w:r>
        <w:rPr>
          <w:rFonts w:ascii="仿宋_GB2312" w:eastAsia="仿宋_GB2312" w:hAnsi="仿宋" w:cs="仿宋" w:hint="eastAsia"/>
          <w:color w:val="000000" w:themeColor="text1"/>
          <w:kern w:val="1"/>
          <w:sz w:val="30"/>
          <w:szCs w:val="30"/>
        </w:rPr>
        <w:t>计算机应用专业、计算机网络技术、移动应用</w:t>
      </w:r>
      <w:r>
        <w:rPr>
          <w:rFonts w:ascii="仿宋_GB2312" w:eastAsia="仿宋_GB2312" w:hAnsi="仿宋" w:cs="仿宋" w:hint="eastAsia"/>
          <w:color w:val="000000" w:themeColor="text1"/>
          <w:sz w:val="30"/>
          <w:szCs w:val="30"/>
        </w:rPr>
        <w:t>开发、大数据技术与应用、</w:t>
      </w:r>
      <w:proofErr w:type="gramStart"/>
      <w:r>
        <w:rPr>
          <w:rFonts w:ascii="仿宋_GB2312" w:eastAsia="仿宋_GB2312" w:hAnsi="仿宋" w:cs="仿宋" w:hint="eastAsia"/>
          <w:color w:val="000000" w:themeColor="text1"/>
          <w:sz w:val="30"/>
          <w:szCs w:val="30"/>
        </w:rPr>
        <w:t>云计</w:t>
      </w:r>
      <w:proofErr w:type="gramEnd"/>
      <w:r>
        <w:rPr>
          <w:rFonts w:ascii="仿宋_GB2312" w:eastAsia="仿宋_GB2312" w:hAnsi="仿宋" w:cs="仿宋" w:hint="eastAsia"/>
          <w:color w:val="000000" w:themeColor="text1"/>
          <w:sz w:val="30"/>
          <w:szCs w:val="30"/>
        </w:rPr>
        <w:t>算及软件技术应用等相关专业高级实</w:t>
      </w:r>
      <w:proofErr w:type="gramStart"/>
      <w:r>
        <w:rPr>
          <w:rFonts w:ascii="仿宋_GB2312" w:eastAsia="仿宋_GB2312" w:hAnsi="仿宋" w:cs="仿宋" w:hint="eastAsia"/>
          <w:color w:val="000000" w:themeColor="text1"/>
          <w:sz w:val="30"/>
          <w:szCs w:val="30"/>
        </w:rPr>
        <w:t>训教</w:t>
      </w:r>
      <w:proofErr w:type="gramEnd"/>
      <w:r>
        <w:rPr>
          <w:rFonts w:ascii="仿宋_GB2312" w:eastAsia="仿宋_GB2312" w:hAnsi="仿宋" w:cs="仿宋" w:hint="eastAsia"/>
          <w:color w:val="000000" w:themeColor="text1"/>
          <w:sz w:val="30"/>
          <w:szCs w:val="30"/>
        </w:rPr>
        <w:t>学</w:t>
      </w:r>
      <w:r>
        <w:rPr>
          <w:rFonts w:ascii="仿宋_GB2312" w:eastAsia="仿宋_GB2312" w:hAnsi="仿宋" w:cs="仿宋" w:hint="eastAsia"/>
          <w:color w:val="000000" w:themeColor="text1"/>
          <w:kern w:val="1"/>
          <w:sz w:val="30"/>
          <w:szCs w:val="30"/>
        </w:rPr>
        <w:t>需要。</w:t>
      </w:r>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sz w:val="30"/>
          <w:szCs w:val="30"/>
        </w:rPr>
      </w:pPr>
      <w:r>
        <w:rPr>
          <w:rFonts w:ascii="仿宋_GB2312" w:eastAsia="仿宋_GB2312" w:hAnsi="仿宋" w:cs="仿宋" w:hint="eastAsia"/>
          <w:sz w:val="30"/>
          <w:szCs w:val="30"/>
        </w:rPr>
        <w:t>竞赛</w:t>
      </w:r>
      <w:r>
        <w:rPr>
          <w:rFonts w:ascii="仿宋_GB2312" w:eastAsia="仿宋_GB2312" w:hAnsi="仿宋" w:cs="仿宋" w:hint="eastAsia"/>
          <w:color w:val="000000" w:themeColor="text1"/>
          <w:sz w:val="30"/>
          <w:szCs w:val="30"/>
        </w:rPr>
        <w:t>平台采用业界主流</w:t>
      </w:r>
      <w:r>
        <w:rPr>
          <w:rFonts w:ascii="仿宋_GB2312" w:eastAsia="仿宋_GB2312" w:hAnsi="仿宋" w:cs="仿宋" w:hint="eastAsia"/>
          <w:color w:val="000000" w:themeColor="text1"/>
          <w:kern w:val="1"/>
          <w:sz w:val="30"/>
          <w:szCs w:val="30"/>
        </w:rPr>
        <w:t>人工智能</w:t>
      </w:r>
      <w:r>
        <w:rPr>
          <w:rFonts w:ascii="仿宋_GB2312" w:eastAsia="仿宋_GB2312" w:hAnsi="仿宋" w:cs="仿宋" w:hint="eastAsia"/>
          <w:color w:val="000000" w:themeColor="text1"/>
          <w:sz w:val="30"/>
          <w:szCs w:val="30"/>
        </w:rPr>
        <w:t>技术，保证与生态内各组件之间的平滑集成与互联互通，对外提供标准统一API接口，具有故障自愈的能力，可以最大限度地支持系统的正常运行。平台采用开放的技术和国际标准，可以根据未来业务的增长和变化平滑扩充和升级，最大程度地减少对现有平台的调整。系统运行稳定可靠，部署快捷，在院校运行期间未发生任何设备质量和安全事故，未发生任何形式的投诉和仲裁现象。</w:t>
      </w:r>
    </w:p>
    <w:p w:rsidR="0012252B" w:rsidRDefault="0012252B">
      <w:pPr>
        <w:widowControl/>
        <w:snapToGrid w:val="0"/>
        <w:spacing w:line="560" w:lineRule="atLeast"/>
        <w:ind w:firstLineChars="200" w:firstLine="600"/>
        <w:jc w:val="left"/>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4" w:name="_Toc22880"/>
      <w:r>
        <w:rPr>
          <w:rStyle w:val="af"/>
          <w:rFonts w:hint="eastAsia"/>
          <w:b/>
          <w:szCs w:val="30"/>
        </w:rPr>
        <w:t>赛项方案的特色与创新点</w:t>
      </w:r>
      <w:bookmarkEnd w:id="4"/>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赛项设计重点突出以下几个方面的特征：</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（一）紧密结合人工智能产业需求</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人工智能行业发展迅猛，急需大量人工智能专业人才（既有较强的操作能力、又有一定的人工智能技术理论知识），以满足人工智能产品的装配、调试、应用开发等专业岗位的人才需求。本赛项以巩固学生应用算法、模型等理论知识为前提，强化学生提取特征样本、训练模型、匹配计算等实践操作能力为目的，培养人工智能应用技术技能型专业人才。本次赛项设计顺应人工智</w:t>
      </w:r>
      <w:r>
        <w:rPr>
          <w:rFonts w:ascii="仿宋_GB2312" w:eastAsia="仿宋_GB2312" w:hAnsi="仿宋" w:cs="仿宋" w:hint="eastAsia"/>
          <w:color w:val="000000" w:themeColor="text1"/>
          <w:sz w:val="30"/>
          <w:szCs w:val="30"/>
        </w:rPr>
        <w:lastRenderedPageBreak/>
        <w:t>能产业经济发展趋势，在赛项内容设计上，紧密联系行业，有效对接人工智能产业人才发展及技能需求，提高选手人工智能应用能力，满足人工智能发展对人才培养的需求。</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（二）再现真实岗位工作流程</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本次赛项竞赛项目源自真实人工智能商业项目，涉及自然语言处理工程师、语音技术工程师、图像处理工程师、产品经理、人工智能应用工程师、人工智能解决方案工程师等重要工作岗位，完整再现自然语言处理工程师、语音技术工程师、图像处理工程师、产品经理、人工智能应用工程师、人工智能解决方案工程师等真实岗位工作流程，通过竞赛训练，使学生掌握人脸识别、动作识别、图像识别、自然语言识别、影像识别、深度学习等全过程技能，从而达到理论与实践的紧密结合，教学标准与行业标准的高度统一。</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（三）专业能力+创新能力的科学量化评分体系</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本次赛项重点比拼参赛选手在人工智能领域各个业务流程及岗位中所具备的综合技能,涵盖感知计算、机器学习、类脑智能计算等相关专业技能、激发学生在感知识别、知识计算、认知推理等领域创新能力，评分过程科学且可量化，既有对人工智能算法、模型应用的考核，又有对学生提取特征样本、训练模型、匹配计算等实践能力的考核，还有对工作岗位胜任能力的考核，同时，80%的竞赛内容采取软件自动评分，考核方式客观、公正。</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（四）推动人工智能课程体系的建立，推动行业人才的培育与提升</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赛项资源涉及：人工智能专业技术知识体系、配套实训平台、学习资源库等，涵盖了感知识别、知识计算、认知推理、运动执</w:t>
      </w:r>
      <w:r>
        <w:rPr>
          <w:rFonts w:ascii="仿宋_GB2312" w:eastAsia="仿宋_GB2312" w:hAnsi="仿宋" w:cs="仿宋" w:hint="eastAsia"/>
          <w:color w:val="000000" w:themeColor="text1"/>
          <w:sz w:val="30"/>
          <w:szCs w:val="30"/>
        </w:rPr>
        <w:lastRenderedPageBreak/>
        <w:t>行、人机交互等专业知识，在赛项结束后会将这些内容转化成人工智能行业人才的核心课程。同时通过大赛能检验学生对感知识别、知识计算、认知推理、运动执行、人机交互等方面的技能水平，推动了人工智能人才的培养，提升了人工智能人才质量，扩大人工智能人才储备，更好更快地推动人工智能战略产业的发展与壮大。</w:t>
      </w:r>
    </w:p>
    <w:p w:rsidR="0012252B" w:rsidRDefault="0012252B">
      <w:pPr>
        <w:snapToGrid w:val="0"/>
        <w:spacing w:line="560" w:lineRule="atLeast"/>
        <w:ind w:firstLineChars="200" w:firstLine="600"/>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5" w:name="_Toc11209"/>
      <w:r>
        <w:rPr>
          <w:rStyle w:val="af"/>
          <w:rFonts w:hint="eastAsia"/>
          <w:b/>
          <w:szCs w:val="30"/>
        </w:rPr>
        <w:t>竞赛内容简介（附英文对照简介）</w:t>
      </w:r>
      <w:bookmarkEnd w:id="5"/>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赛项名称：</w:t>
      </w:r>
      <w:r>
        <w:rPr>
          <w:rFonts w:ascii="仿宋_GB2312" w:eastAsia="仿宋_GB2312" w:hAnsi="仿宋" w:cs="仿宋" w:hint="eastAsia"/>
          <w:sz w:val="30"/>
          <w:szCs w:val="30"/>
        </w:rPr>
        <w:t>人工智能（AI）技术与应用</w:t>
      </w:r>
      <w:r>
        <w:rPr>
          <w:rFonts w:ascii="仿宋_GB2312" w:eastAsia="仿宋_GB2312" w:hAnsi="仿宋" w:cs="仿宋" w:hint="eastAsia"/>
          <w:color w:val="000000" w:themeColor="text1"/>
          <w:sz w:val="30"/>
          <w:szCs w:val="30"/>
        </w:rPr>
        <w:t>（Artificial Intelligence Technology And Application）</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赛项简介：</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以人工智能（AI）技术应用为核心内容和工作基础，在互联网、云计算、大数据应用的产业背景下，基于真实项目的工作过程，重点考察参赛选手在深度学习平台环境下，对于图像、语音、自然语言处理等人工智能识别的能力，选拔高素质技能人才。</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赛选手需要针对竞赛选题，根据预设的模型，形成设计文档，考察选手的问题分析能力；基于人工智能实训平台，综合运用机器学习、深度学习、Java/Python、人工智能开源API、分布式存储系统HDFS、分布式计算框架MapReduce/Yarn等开发语言工具和技术，匹配和连接数据源，完成数据的采集，提取、清洗、转换、分析、挖掘操作，并利用人工智能技术产生分析结果，并且实现可视化呈现；依据项目应用需求和分析结果，完成标准化的分析报告。</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lastRenderedPageBreak/>
        <w:t>本赛项是对参赛选手人工智能知识和应用能力的综合检验，在一定程度上促进了高职院校相关专业及课程建设，促进学生综合应用能力和职业素质的同步提高，提升毕业生的就业竞争力。</w:t>
      </w:r>
    </w:p>
    <w:p w:rsidR="0012252B" w:rsidRDefault="0012252B">
      <w:pPr>
        <w:snapToGrid w:val="0"/>
        <w:spacing w:line="560" w:lineRule="atLeast"/>
        <w:ind w:firstLineChars="200" w:firstLine="600"/>
        <w:rPr>
          <w:rFonts w:ascii="仿宋_GB2312" w:eastAsia="仿宋_GB2312" w:hAnsi="仿宋" w:cs="仿宋"/>
          <w:color w:val="000000" w:themeColor="text1"/>
          <w:sz w:val="30"/>
          <w:szCs w:val="30"/>
        </w:rPr>
      </w:pPr>
    </w:p>
    <w:p w:rsidR="0012252B" w:rsidRDefault="0021681C">
      <w:pPr>
        <w:wordWrap w:val="0"/>
        <w:snapToGrid w:val="0"/>
        <w:spacing w:line="560" w:lineRule="atLeast"/>
        <w:rPr>
          <w:rFonts w:ascii="仿宋_GB2312" w:eastAsia="仿宋_GB2312" w:hAnsi="仿宋" w:cs="仿宋"/>
          <w:color w:val="000000" w:themeColor="text1"/>
          <w:sz w:val="30"/>
          <w:szCs w:val="30"/>
        </w:rPr>
      </w:pPr>
      <w:r>
        <w:rPr>
          <w:rFonts w:ascii="仿宋_GB2312" w:eastAsia="仿宋_GB2312" w:hAnsi="仿宋" w:cs="仿宋" w:hint="eastAsia"/>
          <w:b/>
          <w:bCs/>
          <w:color w:val="000000" w:themeColor="text1"/>
          <w:sz w:val="30"/>
          <w:szCs w:val="30"/>
        </w:rPr>
        <w:t>Contest Name:</w:t>
      </w:r>
      <w:r>
        <w:rPr>
          <w:rFonts w:ascii="仿宋_GB2312" w:eastAsia="仿宋_GB2312" w:hAnsi="仿宋" w:cs="仿宋" w:hint="eastAsia"/>
          <w:color w:val="000000" w:themeColor="text1"/>
          <w:sz w:val="30"/>
          <w:szCs w:val="30"/>
        </w:rPr>
        <w:t xml:space="preserve"> </w:t>
      </w:r>
    </w:p>
    <w:p w:rsidR="0012252B" w:rsidRDefault="0021681C">
      <w:pPr>
        <w:wordWrap w:val="0"/>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Artificial Intelligence Technology </w:t>
      </w:r>
      <w:proofErr w:type="gramStart"/>
      <w:r>
        <w:rPr>
          <w:rFonts w:ascii="仿宋_GB2312" w:eastAsia="仿宋_GB2312" w:hAnsi="仿宋" w:cs="仿宋" w:hint="eastAsia"/>
          <w:color w:val="000000" w:themeColor="text1"/>
          <w:sz w:val="30"/>
          <w:szCs w:val="30"/>
        </w:rPr>
        <w:t>And</w:t>
      </w:r>
      <w:proofErr w:type="gramEnd"/>
      <w:r>
        <w:rPr>
          <w:rFonts w:ascii="仿宋_GB2312" w:eastAsia="仿宋_GB2312" w:hAnsi="仿宋" w:cs="仿宋" w:hint="eastAsia"/>
          <w:color w:val="000000" w:themeColor="text1"/>
          <w:sz w:val="30"/>
          <w:szCs w:val="30"/>
        </w:rPr>
        <w:t xml:space="preserve"> Application</w:t>
      </w:r>
    </w:p>
    <w:p w:rsidR="0012252B" w:rsidRDefault="0021681C">
      <w:pPr>
        <w:wordWrap w:val="0"/>
        <w:snapToGrid w:val="0"/>
        <w:spacing w:line="560" w:lineRule="atLeast"/>
        <w:rPr>
          <w:rFonts w:ascii="仿宋_GB2312" w:eastAsia="仿宋_GB2312" w:hAnsi="仿宋" w:cs="仿宋"/>
          <w:b/>
          <w:bCs/>
          <w:color w:val="000000" w:themeColor="text1"/>
          <w:sz w:val="30"/>
          <w:szCs w:val="30"/>
        </w:rPr>
      </w:pPr>
      <w:r>
        <w:rPr>
          <w:rFonts w:ascii="仿宋_GB2312" w:eastAsia="仿宋_GB2312" w:hAnsi="仿宋" w:cs="仿宋" w:hint="eastAsia"/>
          <w:b/>
          <w:bCs/>
          <w:color w:val="000000" w:themeColor="text1"/>
          <w:sz w:val="30"/>
          <w:szCs w:val="30"/>
        </w:rPr>
        <w:t>Brief introduction:</w:t>
      </w:r>
    </w:p>
    <w:p w:rsidR="0012252B" w:rsidRDefault="0021681C">
      <w:pPr>
        <w:wordWrap w:val="0"/>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The application of artificial intelligence(AI) is the core content and work base in the contest. In the industry</w:t>
      </w:r>
      <w:r>
        <w:rPr>
          <w:rFonts w:ascii="仿宋_GB2312" w:eastAsia="仿宋_GB2312" w:hAnsi="仿宋" w:cs="仿宋"/>
          <w:color w:val="000000" w:themeColor="text1"/>
          <w:sz w:val="30"/>
          <w:szCs w:val="30"/>
        </w:rPr>
        <w:t xml:space="preserve"> </w:t>
      </w:r>
      <w:r>
        <w:rPr>
          <w:rFonts w:ascii="仿宋_GB2312" w:eastAsia="仿宋_GB2312" w:hAnsi="仿宋" w:cs="仿宋" w:hint="eastAsia"/>
          <w:color w:val="000000" w:themeColor="text1"/>
          <w:sz w:val="30"/>
          <w:szCs w:val="30"/>
        </w:rPr>
        <w:t>background</w:t>
      </w:r>
      <w:r>
        <w:rPr>
          <w:rFonts w:ascii="仿宋_GB2312" w:eastAsia="仿宋_GB2312" w:hAnsi="仿宋" w:cs="仿宋"/>
          <w:color w:val="000000" w:themeColor="text1"/>
          <w:sz w:val="30"/>
          <w:szCs w:val="30"/>
        </w:rPr>
        <w:t xml:space="preserve"> </w:t>
      </w:r>
      <w:r>
        <w:rPr>
          <w:rFonts w:ascii="仿宋_GB2312" w:eastAsia="仿宋_GB2312" w:hAnsi="仿宋" w:cs="仿宋" w:hint="eastAsia"/>
          <w:color w:val="000000" w:themeColor="text1"/>
          <w:sz w:val="30"/>
          <w:szCs w:val="30"/>
        </w:rPr>
        <w:t>of</w:t>
      </w:r>
      <w:r>
        <w:rPr>
          <w:rFonts w:ascii="仿宋_GB2312" w:eastAsia="仿宋_GB2312" w:hAnsi="仿宋" w:cs="仿宋"/>
          <w:color w:val="000000" w:themeColor="text1"/>
          <w:sz w:val="30"/>
          <w:szCs w:val="30"/>
        </w:rPr>
        <w:t xml:space="preserve"> </w:t>
      </w:r>
      <w:r>
        <w:rPr>
          <w:rFonts w:ascii="仿宋_GB2312" w:eastAsia="仿宋_GB2312" w:hAnsi="仿宋" w:cs="仿宋" w:hint="eastAsia"/>
          <w:color w:val="000000" w:themeColor="text1"/>
          <w:sz w:val="30"/>
          <w:szCs w:val="30"/>
        </w:rPr>
        <w:t>internet,</w:t>
      </w:r>
      <w:r>
        <w:rPr>
          <w:rFonts w:ascii="Calibri" w:eastAsia="仿宋_GB2312" w:hAnsi="Calibri" w:cs="Calibri"/>
          <w:color w:val="000000" w:themeColor="text1"/>
          <w:sz w:val="30"/>
          <w:szCs w:val="30"/>
        </w:rPr>
        <w:t> </w:t>
      </w:r>
      <w:r>
        <w:rPr>
          <w:rFonts w:ascii="仿宋_GB2312" w:eastAsia="仿宋_GB2312" w:hAnsi="仿宋" w:cs="仿宋" w:hint="eastAsia"/>
          <w:color w:val="000000" w:themeColor="text1"/>
          <w:sz w:val="30"/>
          <w:szCs w:val="30"/>
        </w:rPr>
        <w:t>cloud</w:t>
      </w:r>
      <w:r>
        <w:rPr>
          <w:rFonts w:ascii="Calibri" w:eastAsia="仿宋_GB2312" w:hAnsi="Calibri" w:cs="Calibri"/>
          <w:color w:val="000000" w:themeColor="text1"/>
          <w:sz w:val="30"/>
          <w:szCs w:val="30"/>
        </w:rPr>
        <w:t> </w:t>
      </w:r>
      <w:r>
        <w:rPr>
          <w:rFonts w:ascii="仿宋_GB2312" w:eastAsia="仿宋_GB2312" w:hAnsi="仿宋" w:cs="仿宋" w:hint="eastAsia"/>
          <w:color w:val="000000" w:themeColor="text1"/>
          <w:sz w:val="30"/>
          <w:szCs w:val="30"/>
        </w:rPr>
        <w:t>computing,</w:t>
      </w:r>
      <w:r>
        <w:rPr>
          <w:rFonts w:ascii="Calibri" w:eastAsia="仿宋_GB2312" w:hAnsi="Calibri" w:cs="Calibri"/>
          <w:color w:val="000000" w:themeColor="text1"/>
          <w:sz w:val="30"/>
          <w:szCs w:val="30"/>
        </w:rPr>
        <w:t> </w:t>
      </w:r>
      <w:r>
        <w:rPr>
          <w:rFonts w:ascii="仿宋_GB2312" w:eastAsia="仿宋_GB2312" w:hAnsi="仿宋" w:cs="仿宋" w:hint="eastAsia"/>
          <w:color w:val="000000" w:themeColor="text1"/>
          <w:sz w:val="30"/>
          <w:szCs w:val="30"/>
        </w:rPr>
        <w:t>big</w:t>
      </w:r>
      <w:r>
        <w:rPr>
          <w:rFonts w:ascii="Calibri" w:eastAsia="仿宋_GB2312" w:hAnsi="Calibri" w:cs="Calibri"/>
          <w:color w:val="000000" w:themeColor="text1"/>
          <w:sz w:val="30"/>
          <w:szCs w:val="30"/>
        </w:rPr>
        <w:t> </w:t>
      </w:r>
      <w:r>
        <w:rPr>
          <w:rFonts w:ascii="仿宋_GB2312" w:eastAsia="仿宋_GB2312" w:hAnsi="仿宋" w:cs="仿宋" w:hint="eastAsia"/>
          <w:color w:val="000000" w:themeColor="text1"/>
          <w:sz w:val="30"/>
          <w:szCs w:val="30"/>
        </w:rPr>
        <w:t>data</w:t>
      </w:r>
      <w:r>
        <w:rPr>
          <w:rFonts w:ascii="Calibri" w:eastAsia="仿宋_GB2312" w:hAnsi="Calibri" w:cs="Calibri"/>
          <w:color w:val="000000" w:themeColor="text1"/>
          <w:sz w:val="30"/>
          <w:szCs w:val="30"/>
        </w:rPr>
        <w:t> </w:t>
      </w:r>
      <w:r>
        <w:rPr>
          <w:rFonts w:ascii="仿宋_GB2312" w:eastAsia="仿宋_GB2312" w:hAnsi="仿宋" w:cs="仿宋" w:hint="eastAsia"/>
          <w:color w:val="000000" w:themeColor="text1"/>
          <w:sz w:val="30"/>
          <w:szCs w:val="30"/>
        </w:rPr>
        <w:t xml:space="preserve">applications, based on the work process of real project, under the deep leaning platform </w:t>
      </w:r>
      <w:proofErr w:type="spellStart"/>
      <w:r>
        <w:rPr>
          <w:rFonts w:ascii="仿宋_GB2312" w:eastAsia="仿宋_GB2312" w:hAnsi="仿宋" w:cs="仿宋" w:hint="eastAsia"/>
          <w:color w:val="000000" w:themeColor="text1"/>
          <w:sz w:val="30"/>
          <w:szCs w:val="30"/>
        </w:rPr>
        <w:t>environmnent</w:t>
      </w:r>
      <w:proofErr w:type="spellEnd"/>
      <w:r>
        <w:rPr>
          <w:rFonts w:ascii="仿宋_GB2312" w:eastAsia="仿宋_GB2312" w:hAnsi="仿宋" w:cs="仿宋" w:hint="eastAsia"/>
          <w:color w:val="000000" w:themeColor="text1"/>
          <w:sz w:val="30"/>
          <w:szCs w:val="30"/>
        </w:rPr>
        <w:t xml:space="preserve">, the contest </w:t>
      </w:r>
      <w:proofErr w:type="spellStart"/>
      <w:r>
        <w:rPr>
          <w:rFonts w:ascii="仿宋_GB2312" w:eastAsia="仿宋_GB2312" w:hAnsi="仿宋" w:cs="仿宋" w:hint="eastAsia"/>
          <w:color w:val="000000" w:themeColor="text1"/>
          <w:sz w:val="30"/>
          <w:szCs w:val="30"/>
        </w:rPr>
        <w:t>focuse</w:t>
      </w:r>
      <w:proofErr w:type="spellEnd"/>
      <w:r>
        <w:rPr>
          <w:rFonts w:ascii="仿宋_GB2312" w:eastAsia="仿宋_GB2312" w:hAnsi="仿宋" w:cs="仿宋" w:hint="eastAsia"/>
          <w:color w:val="000000" w:themeColor="text1"/>
          <w:sz w:val="30"/>
          <w:szCs w:val="30"/>
        </w:rPr>
        <w:t xml:space="preserve"> on inspecting the artificial intelligence recognition ability on image, voice, natural language processing and so on, select high-quality skills talents.</w:t>
      </w:r>
    </w:p>
    <w:p w:rsidR="0012252B" w:rsidRDefault="0021681C">
      <w:pPr>
        <w:wordWrap w:val="0"/>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According to the contest topics, the participants need to use and build a logical model, form a design document , which could examine the participants</w:t>
      </w:r>
      <w:proofErr w:type="gramStart"/>
      <w:r>
        <w:rPr>
          <w:rFonts w:ascii="仿宋_GB2312" w:eastAsia="仿宋_GB2312" w:hAnsi="仿宋" w:cs="仿宋" w:hint="eastAsia"/>
          <w:color w:val="000000" w:themeColor="text1"/>
          <w:sz w:val="30"/>
          <w:szCs w:val="30"/>
        </w:rPr>
        <w:t>’</w:t>
      </w:r>
      <w:proofErr w:type="gramEnd"/>
      <w:r>
        <w:rPr>
          <w:rFonts w:ascii="仿宋_GB2312" w:eastAsia="仿宋_GB2312" w:hAnsi="仿宋" w:cs="仿宋" w:hint="eastAsia"/>
          <w:color w:val="000000" w:themeColor="text1"/>
          <w:sz w:val="30"/>
          <w:szCs w:val="30"/>
        </w:rPr>
        <w:t xml:space="preserve"> problem analysis ability; </w:t>
      </w:r>
    </w:p>
    <w:p w:rsidR="0012252B" w:rsidRDefault="0021681C">
      <w:pPr>
        <w:wordWrap w:val="0"/>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Based on artificial intelligence training platform, </w:t>
      </w:r>
      <w:proofErr w:type="spellStart"/>
      <w:r>
        <w:rPr>
          <w:rFonts w:ascii="仿宋_GB2312" w:eastAsia="仿宋_GB2312" w:hAnsi="仿宋" w:cs="仿宋" w:hint="eastAsia"/>
          <w:color w:val="000000" w:themeColor="text1"/>
          <w:sz w:val="30"/>
          <w:szCs w:val="30"/>
        </w:rPr>
        <w:t>integratedly</w:t>
      </w:r>
      <w:proofErr w:type="spellEnd"/>
      <w:r>
        <w:rPr>
          <w:rFonts w:ascii="仿宋_GB2312" w:eastAsia="仿宋_GB2312" w:hAnsi="仿宋" w:cs="仿宋" w:hint="eastAsia"/>
          <w:color w:val="000000" w:themeColor="text1"/>
          <w:sz w:val="30"/>
          <w:szCs w:val="30"/>
        </w:rPr>
        <w:t xml:space="preserve"> use HDFS distributed storage system, MapReduce / Yarn distributed computing framework, deep learning, Java/Python, artificial intelligence open source API and other developing language tools and techniques, match and connect data sources, complete the data acqu</w:t>
      </w:r>
      <w:r>
        <w:rPr>
          <w:rFonts w:ascii="仿宋_GB2312" w:eastAsia="仿宋_GB2312" w:hAnsi="仿宋" w:cs="仿宋" w:hint="eastAsia"/>
          <w:color w:val="000000" w:themeColor="text1"/>
          <w:sz w:val="30"/>
          <w:szCs w:val="30"/>
        </w:rPr>
        <w:lastRenderedPageBreak/>
        <w:t xml:space="preserve">isition, extraction, cleaning, conversion, analysis, digging operation, and use artificial intelligence technology to produce analysis results to achieve visual presentation; </w:t>
      </w:r>
    </w:p>
    <w:p w:rsidR="0012252B" w:rsidRDefault="0021681C">
      <w:pPr>
        <w:wordWrap w:val="0"/>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Complete the standardized analysis report according to the application requirements and analysis results of the project.</w:t>
      </w:r>
    </w:p>
    <w:p w:rsidR="0012252B" w:rsidRDefault="0021681C">
      <w:pPr>
        <w:wordWrap w:val="0"/>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This contest is a comprehensive test on participants</w:t>
      </w:r>
      <w:proofErr w:type="gramStart"/>
      <w:r>
        <w:rPr>
          <w:rFonts w:ascii="仿宋_GB2312" w:eastAsia="仿宋_GB2312" w:hAnsi="仿宋" w:cs="仿宋" w:hint="eastAsia"/>
          <w:color w:val="000000" w:themeColor="text1"/>
          <w:sz w:val="30"/>
          <w:szCs w:val="30"/>
        </w:rPr>
        <w:t>’</w:t>
      </w:r>
      <w:proofErr w:type="gramEnd"/>
      <w:r>
        <w:rPr>
          <w:rFonts w:ascii="仿宋_GB2312" w:eastAsia="仿宋_GB2312" w:hAnsi="仿宋" w:cs="仿宋" w:hint="eastAsia"/>
          <w:color w:val="000000" w:themeColor="text1"/>
          <w:sz w:val="30"/>
          <w:szCs w:val="30"/>
        </w:rPr>
        <w:t xml:space="preserve"> knowledge and application ability of the artificial intelligence, which could promote related subject and curriculum construction of vocational colleges in a certain degree, also promote the simultaneous improvement of the students' comprehensive application ability and profession quality, further enhance the employment competitiveness of graduates.</w:t>
      </w:r>
    </w:p>
    <w:p w:rsidR="0012252B" w:rsidRDefault="0012252B">
      <w:pPr>
        <w:wordWrap w:val="0"/>
        <w:snapToGrid w:val="0"/>
        <w:spacing w:line="560" w:lineRule="atLeast"/>
        <w:ind w:firstLineChars="200" w:firstLine="600"/>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6" w:name="_Toc15073"/>
      <w:r>
        <w:rPr>
          <w:rStyle w:val="af"/>
          <w:rFonts w:hint="eastAsia"/>
          <w:b/>
          <w:szCs w:val="30"/>
        </w:rPr>
        <w:t>竞赛方式（含组队要求、是否邀请境外代表队参赛）</w:t>
      </w:r>
      <w:bookmarkEnd w:id="6"/>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参考《2017年全国职业院校技能大赛参赛报名办法》的相关要求，确定本赛项的竞赛方式。</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本赛项是团体赛，以院校为单位组队参赛，不得跨校组队。每个参赛队由3名参赛选手组成，其中队长1名，可配2名指导教师。选手必须是2017年高职类全日制、五年制高职4-5年级在籍学生，性别与年级不限，年</w:t>
      </w:r>
      <w:bookmarkStart w:id="7" w:name="_GoBack"/>
      <w:bookmarkEnd w:id="7"/>
      <w:r>
        <w:rPr>
          <w:rFonts w:ascii="仿宋_GB2312" w:eastAsia="仿宋_GB2312" w:hAnsi="仿宋" w:cs="仿宋" w:hint="eastAsia"/>
          <w:color w:val="000000" w:themeColor="text1"/>
          <w:sz w:val="30"/>
          <w:szCs w:val="30"/>
        </w:rPr>
        <w:t>龄</w:t>
      </w:r>
      <w:r w:rsidR="00B855DD">
        <w:rPr>
          <w:rFonts w:ascii="仿宋_GB2312" w:eastAsia="仿宋_GB2312" w:hAnsi="仿宋" w:cs="仿宋" w:hint="eastAsia"/>
          <w:color w:val="000000" w:themeColor="text1"/>
          <w:sz w:val="30"/>
          <w:szCs w:val="30"/>
        </w:rPr>
        <w:t>不超过25周岁</w:t>
      </w:r>
      <w:r>
        <w:rPr>
          <w:rFonts w:ascii="仿宋_GB2312" w:eastAsia="仿宋_GB2312" w:hAnsi="仿宋" w:cs="仿宋" w:hint="eastAsia"/>
          <w:color w:val="000000" w:themeColor="text1"/>
          <w:sz w:val="30"/>
          <w:szCs w:val="30"/>
        </w:rPr>
        <w:t>。</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本赛项以省、自治区、直辖市为单位组织报名参赛。报名通</w:t>
      </w:r>
      <w:r>
        <w:rPr>
          <w:rFonts w:ascii="仿宋_GB2312" w:eastAsia="仿宋_GB2312" w:hAnsi="仿宋" w:cs="仿宋" w:hint="eastAsia"/>
          <w:color w:val="000000" w:themeColor="text1"/>
          <w:sz w:val="30"/>
          <w:szCs w:val="30"/>
        </w:rPr>
        <w:lastRenderedPageBreak/>
        <w:t>过全国职业院校技能大赛网络报名系统统一进行。</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鼓励各省组织省赛。</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本届比赛拟邀请境外代表队参赛。</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赛项采用统一规格的硬件、软件和辅助工具，确保竞赛平台统一。</w:t>
      </w:r>
    </w:p>
    <w:p w:rsidR="0012252B" w:rsidRDefault="0021681C">
      <w:pPr>
        <w:pStyle w:val="ae"/>
        <w:numPr>
          <w:ilvl w:val="0"/>
          <w:numId w:val="1"/>
        </w:numPr>
        <w:rPr>
          <w:rStyle w:val="af"/>
          <w:b/>
          <w:szCs w:val="30"/>
        </w:rPr>
      </w:pPr>
      <w:bookmarkStart w:id="8" w:name="_Toc2326"/>
      <w:r>
        <w:rPr>
          <w:rStyle w:val="af"/>
          <w:rFonts w:hint="eastAsia"/>
          <w:b/>
          <w:szCs w:val="30"/>
        </w:rPr>
        <w:t>竞赛时间安排与流程</w:t>
      </w:r>
      <w:bookmarkEnd w:id="8"/>
    </w:p>
    <w:p w:rsidR="0012252B" w:rsidRDefault="0021681C">
      <w:pPr>
        <w:snapToGrid w:val="0"/>
        <w:spacing w:line="560" w:lineRule="atLeast"/>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竞赛期间各项日程与流程安排如下表。</w:t>
      </w:r>
    </w:p>
    <w:tbl>
      <w:tblPr>
        <w:tblW w:w="8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
        <w:gridCol w:w="1676"/>
        <w:gridCol w:w="6214"/>
      </w:tblGrid>
      <w:tr w:rsidR="0012252B">
        <w:trPr>
          <w:trHeight w:val="20"/>
          <w:jc w:val="center"/>
        </w:trPr>
        <w:tc>
          <w:tcPr>
            <w:tcW w:w="977" w:type="dxa"/>
            <w:shd w:val="clear" w:color="auto" w:fill="E7E6E6" w:themeFill="background2"/>
            <w:vAlign w:val="center"/>
          </w:tcPr>
          <w:p w:rsidR="0012252B" w:rsidRDefault="0021681C">
            <w:pPr>
              <w:snapToGrid w:val="0"/>
              <w:jc w:val="center"/>
              <w:rPr>
                <w:rFonts w:ascii="宋体" w:eastAsia="宋体" w:hAnsi="宋体" w:cs="仿宋"/>
                <w:b/>
                <w:color w:val="000000" w:themeColor="text1"/>
                <w:kern w:val="0"/>
                <w:sz w:val="24"/>
                <w:szCs w:val="24"/>
              </w:rPr>
            </w:pPr>
            <w:r>
              <w:rPr>
                <w:rFonts w:ascii="宋体" w:eastAsia="宋体" w:hAnsi="宋体" w:cs="仿宋" w:hint="eastAsia"/>
                <w:b/>
                <w:color w:val="000000" w:themeColor="text1"/>
                <w:kern w:val="0"/>
                <w:sz w:val="24"/>
                <w:szCs w:val="24"/>
              </w:rPr>
              <w:t>日期</w:t>
            </w:r>
          </w:p>
        </w:tc>
        <w:tc>
          <w:tcPr>
            <w:tcW w:w="1676" w:type="dxa"/>
            <w:shd w:val="clear" w:color="auto" w:fill="E7E6E6" w:themeFill="background2"/>
            <w:vAlign w:val="center"/>
          </w:tcPr>
          <w:p w:rsidR="0012252B" w:rsidRDefault="0021681C">
            <w:pPr>
              <w:snapToGrid w:val="0"/>
              <w:jc w:val="center"/>
              <w:rPr>
                <w:rFonts w:ascii="宋体" w:eastAsia="宋体" w:hAnsi="宋体" w:cs="仿宋"/>
                <w:b/>
                <w:color w:val="000000" w:themeColor="text1"/>
                <w:kern w:val="0"/>
                <w:sz w:val="24"/>
                <w:szCs w:val="24"/>
              </w:rPr>
            </w:pPr>
            <w:r>
              <w:rPr>
                <w:rFonts w:ascii="宋体" w:eastAsia="宋体" w:hAnsi="宋体" w:cs="仿宋" w:hint="eastAsia"/>
                <w:b/>
                <w:color w:val="000000" w:themeColor="text1"/>
                <w:kern w:val="0"/>
                <w:sz w:val="24"/>
                <w:szCs w:val="24"/>
              </w:rPr>
              <w:t>时   间</w:t>
            </w:r>
          </w:p>
        </w:tc>
        <w:tc>
          <w:tcPr>
            <w:tcW w:w="6214" w:type="dxa"/>
            <w:shd w:val="clear" w:color="auto" w:fill="E7E6E6" w:themeFill="background2"/>
            <w:vAlign w:val="center"/>
          </w:tcPr>
          <w:p w:rsidR="0012252B" w:rsidRDefault="0021681C">
            <w:pPr>
              <w:snapToGrid w:val="0"/>
              <w:jc w:val="center"/>
              <w:rPr>
                <w:rFonts w:ascii="宋体" w:eastAsia="宋体" w:hAnsi="宋体" w:cs="仿宋"/>
                <w:b/>
                <w:color w:val="000000" w:themeColor="text1"/>
                <w:kern w:val="0"/>
                <w:sz w:val="24"/>
                <w:szCs w:val="24"/>
              </w:rPr>
            </w:pPr>
            <w:r>
              <w:rPr>
                <w:rFonts w:ascii="宋体" w:eastAsia="宋体" w:hAnsi="宋体" w:cs="仿宋" w:hint="eastAsia"/>
                <w:b/>
                <w:color w:val="000000" w:themeColor="text1"/>
                <w:kern w:val="0"/>
                <w:sz w:val="24"/>
                <w:szCs w:val="24"/>
              </w:rPr>
              <w:t>内  容</w:t>
            </w:r>
          </w:p>
        </w:tc>
      </w:tr>
      <w:tr w:rsidR="0012252B">
        <w:trPr>
          <w:trHeight w:val="20"/>
          <w:jc w:val="center"/>
        </w:trPr>
        <w:tc>
          <w:tcPr>
            <w:tcW w:w="977" w:type="dxa"/>
            <w:vMerge w:val="restart"/>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第一日</w:t>
            </w: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8:00-14:00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报到</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14:00-15:00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领队会、赛前说明</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15:00-16:30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领队抽取场次签及检录顺序号</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16:00-17:00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选手熟悉赛场</w:t>
            </w:r>
          </w:p>
        </w:tc>
      </w:tr>
      <w:tr w:rsidR="0012252B">
        <w:trPr>
          <w:trHeight w:val="20"/>
          <w:jc w:val="center"/>
        </w:trPr>
        <w:tc>
          <w:tcPr>
            <w:tcW w:w="977" w:type="dxa"/>
            <w:vMerge w:val="restart"/>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第二日</w:t>
            </w: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8:00-8:30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开赛仪式</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8:50-9:20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竞赛赛场检录、参赛编号抽签、</w:t>
            </w:r>
            <w:proofErr w:type="gramStart"/>
            <w:r>
              <w:rPr>
                <w:rFonts w:ascii="宋体" w:eastAsia="宋体" w:hAnsi="宋体" w:cs="仿宋" w:hint="eastAsia"/>
                <w:color w:val="000000" w:themeColor="text1"/>
                <w:kern w:val="0"/>
                <w:sz w:val="24"/>
                <w:szCs w:val="24"/>
              </w:rPr>
              <w:t>产生赛</w:t>
            </w:r>
            <w:proofErr w:type="gramEnd"/>
            <w:r>
              <w:rPr>
                <w:rFonts w:ascii="宋体" w:eastAsia="宋体" w:hAnsi="宋体" w:cs="仿宋" w:hint="eastAsia"/>
                <w:color w:val="000000" w:themeColor="text1"/>
                <w:kern w:val="0"/>
                <w:sz w:val="24"/>
                <w:szCs w:val="24"/>
              </w:rPr>
              <w:t>位号</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9:20-9:30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题目发放、宣布竞赛注意事项、选手进入赛位、检查</w:t>
            </w:r>
            <w:proofErr w:type="gramStart"/>
            <w:r>
              <w:rPr>
                <w:rFonts w:ascii="宋体" w:eastAsia="宋体" w:hAnsi="宋体" w:cs="仿宋" w:hint="eastAsia"/>
                <w:color w:val="000000" w:themeColor="text1"/>
                <w:kern w:val="0"/>
                <w:sz w:val="24"/>
                <w:szCs w:val="24"/>
              </w:rPr>
              <w:t>赛位设备</w:t>
            </w:r>
            <w:proofErr w:type="gramEnd"/>
            <w:r>
              <w:rPr>
                <w:rFonts w:ascii="宋体" w:eastAsia="宋体" w:hAnsi="宋体" w:cs="仿宋" w:hint="eastAsia"/>
                <w:color w:val="000000" w:themeColor="text1"/>
                <w:kern w:val="0"/>
                <w:sz w:val="24"/>
                <w:szCs w:val="24"/>
              </w:rPr>
              <w:t>及耗材</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9:30-14:30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竞赛选手完成竞赛任务</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16:30-20:30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竞赛成绩评定，进行成绩汇总。</w:t>
            </w:r>
          </w:p>
        </w:tc>
      </w:tr>
      <w:tr w:rsidR="0012252B">
        <w:trPr>
          <w:trHeight w:val="20"/>
          <w:jc w:val="center"/>
        </w:trPr>
        <w:tc>
          <w:tcPr>
            <w:tcW w:w="977" w:type="dxa"/>
            <w:vMerge w:val="restart"/>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第三日</w:t>
            </w: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8:30-9:00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宣布竞赛成绩</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9:00-10:00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proofErr w:type="gramStart"/>
            <w:r>
              <w:rPr>
                <w:rFonts w:ascii="宋体" w:eastAsia="宋体" w:hAnsi="宋体" w:cs="仿宋" w:hint="eastAsia"/>
                <w:color w:val="000000" w:themeColor="text1"/>
                <w:kern w:val="0"/>
                <w:sz w:val="24"/>
                <w:szCs w:val="24"/>
              </w:rPr>
              <w:t>闭赛与</w:t>
            </w:r>
            <w:proofErr w:type="gramEnd"/>
            <w:r>
              <w:rPr>
                <w:rFonts w:ascii="宋体" w:eastAsia="宋体" w:hAnsi="宋体" w:cs="仿宋" w:hint="eastAsia"/>
                <w:color w:val="000000" w:themeColor="text1"/>
                <w:kern w:val="0"/>
                <w:sz w:val="24"/>
                <w:szCs w:val="24"/>
              </w:rPr>
              <w:t>颁奖仪式</w:t>
            </w:r>
          </w:p>
        </w:tc>
      </w:tr>
      <w:tr w:rsidR="0012252B">
        <w:trPr>
          <w:trHeight w:val="20"/>
          <w:jc w:val="center"/>
        </w:trPr>
        <w:tc>
          <w:tcPr>
            <w:tcW w:w="977" w:type="dxa"/>
            <w:vMerge/>
            <w:vAlign w:val="center"/>
          </w:tcPr>
          <w:p w:rsidR="0012252B" w:rsidRDefault="0012252B">
            <w:pPr>
              <w:snapToGrid w:val="0"/>
              <w:jc w:val="center"/>
              <w:rPr>
                <w:rFonts w:ascii="宋体" w:eastAsia="宋体" w:hAnsi="宋体" w:cs="仿宋"/>
                <w:color w:val="000000" w:themeColor="text1"/>
                <w:kern w:val="0"/>
                <w:sz w:val="24"/>
                <w:szCs w:val="24"/>
              </w:rPr>
            </w:pPr>
          </w:p>
        </w:tc>
        <w:tc>
          <w:tcPr>
            <w:tcW w:w="1676" w:type="dxa"/>
            <w:vAlign w:val="center"/>
          </w:tcPr>
          <w:p w:rsidR="0012252B" w:rsidRDefault="0021681C">
            <w:pPr>
              <w:snapToGrid w:val="0"/>
              <w:jc w:val="center"/>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10:00</w:t>
            </w:r>
          </w:p>
        </w:tc>
        <w:tc>
          <w:tcPr>
            <w:tcW w:w="6214" w:type="dxa"/>
            <w:vAlign w:val="center"/>
          </w:tcPr>
          <w:p w:rsidR="0012252B" w:rsidRDefault="0021681C">
            <w:pPr>
              <w:snapToGrid w:val="0"/>
              <w:rPr>
                <w:rFonts w:ascii="宋体" w:eastAsia="宋体" w:hAnsi="宋体" w:cs="仿宋"/>
                <w:color w:val="000000" w:themeColor="text1"/>
                <w:kern w:val="0"/>
                <w:sz w:val="24"/>
                <w:szCs w:val="24"/>
              </w:rPr>
            </w:pPr>
            <w:r>
              <w:rPr>
                <w:rFonts w:ascii="宋体" w:eastAsia="宋体" w:hAnsi="宋体" w:cs="仿宋" w:hint="eastAsia"/>
                <w:color w:val="000000" w:themeColor="text1"/>
                <w:kern w:val="0"/>
                <w:sz w:val="24"/>
                <w:szCs w:val="24"/>
              </w:rPr>
              <w:t>结束</w:t>
            </w:r>
          </w:p>
        </w:tc>
      </w:tr>
    </w:tbl>
    <w:p w:rsidR="0012252B" w:rsidRDefault="0012252B">
      <w:pPr>
        <w:pStyle w:val="ae"/>
        <w:ind w:left="420"/>
        <w:rPr>
          <w:rStyle w:val="af"/>
          <w:b/>
          <w:szCs w:val="30"/>
        </w:rPr>
      </w:pPr>
      <w:bookmarkStart w:id="9" w:name="_Toc16558"/>
    </w:p>
    <w:p w:rsidR="0012252B" w:rsidRDefault="0021681C">
      <w:pPr>
        <w:pStyle w:val="ae"/>
        <w:numPr>
          <w:ilvl w:val="0"/>
          <w:numId w:val="1"/>
        </w:numPr>
        <w:rPr>
          <w:rStyle w:val="af"/>
          <w:b/>
          <w:szCs w:val="30"/>
        </w:rPr>
      </w:pPr>
      <w:r>
        <w:rPr>
          <w:rStyle w:val="af"/>
          <w:rFonts w:hint="eastAsia"/>
          <w:b/>
          <w:szCs w:val="30"/>
        </w:rPr>
        <w:t>竞赛试题</w:t>
      </w:r>
      <w:bookmarkEnd w:id="9"/>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根据全国职业院校技能大赛要求以及适合职业院校学生掌握的人工智能应用技术的知识体系情况，设置本赛项竞赛试题，并承诺保证于开赛</w:t>
      </w:r>
      <w:r>
        <w:rPr>
          <w:rFonts w:ascii="仿宋_GB2312" w:eastAsia="仿宋_GB2312" w:hAnsi="仿宋_GB2312" w:cs="仿宋_GB2312"/>
          <w:color w:val="000000" w:themeColor="text1"/>
          <w:sz w:val="30"/>
          <w:szCs w:val="30"/>
        </w:rPr>
        <w:t>1</w:t>
      </w:r>
      <w:r>
        <w:rPr>
          <w:rFonts w:ascii="仿宋_GB2312" w:eastAsia="仿宋_GB2312" w:hAnsi="仿宋_GB2312" w:cs="仿宋_GB2312" w:hint="eastAsia"/>
          <w:color w:val="000000" w:themeColor="text1"/>
          <w:sz w:val="30"/>
          <w:szCs w:val="30"/>
        </w:rPr>
        <w:t>个月前在大赛网络信息发布平台上（www.chinaskills-jsw.org)公开全部赛题。竞赛试题的内容形式等可参见附件一的竞赛样题。</w:t>
      </w:r>
    </w:p>
    <w:p w:rsidR="0012252B" w:rsidRDefault="0012252B">
      <w:pPr>
        <w:snapToGrid w:val="0"/>
        <w:spacing w:line="560" w:lineRule="atLeast"/>
        <w:ind w:firstLineChars="202" w:firstLine="606"/>
        <w:rPr>
          <w:rFonts w:ascii="仿宋_GB2312" w:eastAsia="仿宋_GB2312" w:hAnsi="仿宋_GB2312" w:cs="仿宋_GB2312"/>
          <w:color w:val="000000" w:themeColor="text1"/>
          <w:sz w:val="30"/>
          <w:szCs w:val="30"/>
        </w:rPr>
      </w:pPr>
    </w:p>
    <w:p w:rsidR="0012252B" w:rsidRDefault="0021681C">
      <w:pPr>
        <w:pStyle w:val="ae"/>
        <w:numPr>
          <w:ilvl w:val="0"/>
          <w:numId w:val="1"/>
        </w:numPr>
        <w:rPr>
          <w:rStyle w:val="af"/>
          <w:b/>
          <w:szCs w:val="30"/>
        </w:rPr>
      </w:pPr>
      <w:bookmarkStart w:id="10" w:name="_Toc13615"/>
      <w:r>
        <w:rPr>
          <w:rStyle w:val="af"/>
          <w:rFonts w:hint="eastAsia"/>
          <w:b/>
          <w:szCs w:val="30"/>
        </w:rPr>
        <w:lastRenderedPageBreak/>
        <w:t>评分标准制定原则、评分方法、评分细则</w:t>
      </w:r>
      <w:bookmarkEnd w:id="10"/>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参照《2017年全国职业院校技能大赛成绩管理办法》的相关要求，结合赛项自身特点，编制赛项评分方法和评分细则。</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（一）评分标准制定原则</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赛项评分采用“赛项结果评分”方法，始终贯彻落实大赛一贯坚持的公平、公正和公开原则。赛项评分依据选手固化在实操任务中的成果，并通过评分裁判的比赛结果再现的方法评分，兼顾团队协作精神和职业素养综合评定。赛项最终按总评分得分高低，确定奖项归属。</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赛项合作企业不直接或者间接地参与赛项评分。</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参与大赛赛项成绩管理的组织机构包括：裁判组、监督组和</w:t>
      </w:r>
      <w:proofErr w:type="gramStart"/>
      <w:r>
        <w:rPr>
          <w:rFonts w:ascii="仿宋_GB2312" w:eastAsia="仿宋_GB2312" w:hAnsi="仿宋_GB2312" w:cs="仿宋_GB2312" w:hint="eastAsia"/>
          <w:color w:val="000000" w:themeColor="text1"/>
          <w:sz w:val="30"/>
          <w:szCs w:val="30"/>
        </w:rPr>
        <w:t>仲裁组</w:t>
      </w:r>
      <w:proofErr w:type="gramEnd"/>
      <w:r>
        <w:rPr>
          <w:rFonts w:ascii="仿宋_GB2312" w:eastAsia="仿宋_GB2312" w:hAnsi="仿宋_GB2312" w:cs="仿宋_GB2312" w:hint="eastAsia"/>
          <w:color w:val="000000" w:themeColor="text1"/>
          <w:sz w:val="30"/>
          <w:szCs w:val="30"/>
        </w:rPr>
        <w:t>等。</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（1）裁判组</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裁判组实行“裁判长负责制”，设裁判长1名，全面负责赛项的裁判与管理工作。</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裁判员根据比赛工作需要分为检录裁判、加密裁判、现场裁判和评分裁判。</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检录裁判负责对参赛队伍（选手）进行点名登记、身份核对等工作；加密裁判负责组织参赛队伍（选手）抽签，并对参赛队伍（选手）信息进行加密、解密；现场裁判按规定做好赛场记录，维护赛场纪律。</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检录裁判、加密裁判和现场裁判不参与评分。</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评分裁判负责对参赛队伍（选手）的技能展示、操作规范和竞赛作品等按赛项评分标准进行评定。在比赛进行的过程中评分裁判不到比赛现场，参赛选手退出赛场2小时后，评分裁判进入</w:t>
      </w:r>
      <w:r>
        <w:rPr>
          <w:rFonts w:ascii="仿宋_GB2312" w:eastAsia="仿宋_GB2312" w:hAnsi="仿宋_GB2312" w:cs="仿宋_GB2312" w:hint="eastAsia"/>
          <w:color w:val="000000" w:themeColor="text1"/>
          <w:sz w:val="30"/>
          <w:szCs w:val="30"/>
        </w:rPr>
        <w:lastRenderedPageBreak/>
        <w:t>现场对各工位进行评分。赛项评分标准力争客观，各评分得分点可量化；评分过程全程可追溯。</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（2）监督组</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监督组负责对裁判组的工作进行全程监督，并对竞赛成绩抽检复核。</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（3）仲裁组</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proofErr w:type="gramStart"/>
      <w:r>
        <w:rPr>
          <w:rFonts w:ascii="仿宋_GB2312" w:eastAsia="仿宋_GB2312" w:hAnsi="仿宋_GB2312" w:cs="仿宋_GB2312" w:hint="eastAsia"/>
          <w:color w:val="000000" w:themeColor="text1"/>
          <w:sz w:val="30"/>
          <w:szCs w:val="30"/>
        </w:rPr>
        <w:t>仲裁组</w:t>
      </w:r>
      <w:proofErr w:type="gramEnd"/>
      <w:r>
        <w:rPr>
          <w:rFonts w:ascii="仿宋_GB2312" w:eastAsia="仿宋_GB2312" w:hAnsi="仿宋_GB2312" w:cs="仿宋_GB2312" w:hint="eastAsia"/>
          <w:color w:val="000000" w:themeColor="text1"/>
          <w:sz w:val="30"/>
          <w:szCs w:val="30"/>
        </w:rPr>
        <w:t>负责接受由参赛队领队提出的对裁判结果的申诉，组织复议并及时反馈复议结果。</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（二）评分方法</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（1）本赛项根据竞赛结果评分。</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noProof/>
          <w:color w:val="000000" w:themeColor="text1"/>
          <w:sz w:val="30"/>
          <w:szCs w:val="30"/>
        </w:rPr>
        <w:drawing>
          <wp:anchor distT="0" distB="0" distL="114300" distR="114300" simplePos="0" relativeHeight="251661312" behindDoc="0" locked="0" layoutInCell="1" allowOverlap="1">
            <wp:simplePos x="0" y="0"/>
            <wp:positionH relativeFrom="page">
              <wp:posOffset>1381125</wp:posOffset>
            </wp:positionH>
            <wp:positionV relativeFrom="page">
              <wp:posOffset>-11323955</wp:posOffset>
            </wp:positionV>
            <wp:extent cx="4947285" cy="2571750"/>
            <wp:effectExtent l="0" t="0" r="5715" b="0"/>
            <wp:wrapTopAndBottom/>
            <wp:docPr id="2" name="图片 2" descr="服装制版与工艺比赛用款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服装制版与工艺比赛用款式2"/>
                    <pic:cNvPicPr>
                      <a:picLocks noChangeAspect="1" noChangeArrowheads="1"/>
                    </pic:cNvPicPr>
                  </pic:nvPicPr>
                  <pic:blipFill>
                    <a:blip r:embed="rId10" cstate="print">
                      <a:extLst>
                        <a:ext uri="{28A0092B-C50C-407E-A947-70E740481C1C}">
                          <a14:useLocalDpi xmlns:a14="http://schemas.microsoft.com/office/drawing/2010/main" val="0"/>
                        </a:ext>
                      </a:extLst>
                    </a:blip>
                    <a:srcRect l="4543" t="14561" r="404" b="19177"/>
                    <a:stretch>
                      <a:fillRect/>
                    </a:stretch>
                  </pic:blipFill>
                  <pic:spPr>
                    <a:xfrm>
                      <a:off x="0" y="0"/>
                      <a:ext cx="4947285" cy="2571750"/>
                    </a:xfrm>
                    <a:prstGeom prst="rect">
                      <a:avLst/>
                    </a:prstGeom>
                    <a:noFill/>
                    <a:ln>
                      <a:noFill/>
                    </a:ln>
                  </pic:spPr>
                </pic:pic>
              </a:graphicData>
            </a:graphic>
          </wp:anchor>
        </w:drawing>
      </w:r>
      <w:r>
        <w:rPr>
          <w:rFonts w:ascii="仿宋_GB2312" w:eastAsia="仿宋_GB2312" w:hAnsi="仿宋_GB2312" w:cs="仿宋_GB2312" w:hint="eastAsia"/>
          <w:color w:val="000000" w:themeColor="text1"/>
          <w:sz w:val="30"/>
          <w:szCs w:val="30"/>
        </w:rPr>
        <w:t>（2）在赛事裁判委员会领导下，赛项裁判组负责赛项成绩评定工作，并上报赛事总工作组，由赛事总工作组对比赛结果作最终裁定。</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（3）采取分子项得分、累计总分的计分方式，分别计算各子项得分。按规定比例计入总分。各竞赛项目和竞赛总分均按照百分制计分。</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4）在竞赛时段，参赛选手如出现扰乱赛场秩序、干扰裁判和监考正常工作等不文明行为的，由专项裁判长扣减该专项相应分数，情节严重的取消比赛资格，该专项成绩为0分。参赛选手有作弊行为的，取消比赛资格，该专项成绩为0分。</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（5）参赛选手不得在竞赛结果上标注含有本参赛</w:t>
      </w:r>
      <w:proofErr w:type="gramStart"/>
      <w:r>
        <w:rPr>
          <w:rFonts w:ascii="仿宋_GB2312" w:eastAsia="仿宋_GB2312" w:hAnsi="仿宋_GB2312" w:cs="仿宋_GB2312" w:hint="eastAsia"/>
          <w:color w:val="000000" w:themeColor="text1"/>
          <w:sz w:val="30"/>
          <w:szCs w:val="30"/>
        </w:rPr>
        <w:t>队信息</w:t>
      </w:r>
      <w:proofErr w:type="gramEnd"/>
      <w:r>
        <w:rPr>
          <w:rFonts w:ascii="仿宋_GB2312" w:eastAsia="仿宋_GB2312" w:hAnsi="仿宋_GB2312" w:cs="仿宋_GB2312" w:hint="eastAsia"/>
          <w:color w:val="000000" w:themeColor="text1"/>
          <w:sz w:val="30"/>
          <w:szCs w:val="30"/>
        </w:rPr>
        <w:t>的记号，如有发现，取消奖项评比资格。为保证裁判公平、公正，在每个现场评分环节，均由赛项执委会组织工作人员对参赛作品进行二次加密。</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（三）评分细则</w:t>
      </w:r>
    </w:p>
    <w:p w:rsidR="0012252B" w:rsidRDefault="0021681C">
      <w:pPr>
        <w:snapToGrid w:val="0"/>
        <w:spacing w:line="560" w:lineRule="atLeas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lastRenderedPageBreak/>
        <w:t>竞赛评分由“核心技术能力”和“规范与素养”两部分构成，总分100分。核心技术能力得分由比赛过程及比赛完成情况确定，占总分80%以上；规范与素养由参赛人员设计文档、数据分析报告、职业素养等得分确定，占总分低于20%。其中，职业素养主要是对参赛人员团队合作、操作规范等方面的评判（占总分5%）。</w:t>
      </w:r>
    </w:p>
    <w:p w:rsidR="0012252B" w:rsidRDefault="0021681C">
      <w:pPr>
        <w:snapToGrid w:val="0"/>
        <w:spacing w:line="560" w:lineRule="atLeast"/>
        <w:ind w:firstLine="510"/>
        <w:rPr>
          <w:rFonts w:ascii="仿宋_GB2312" w:eastAsia="仿宋_GB2312" w:hAnsi="仿宋_GB2312" w:cs="仿宋_GB2312"/>
          <w:b/>
          <w:bCs/>
          <w:color w:val="000000" w:themeColor="text1"/>
          <w:sz w:val="30"/>
          <w:szCs w:val="30"/>
        </w:rPr>
      </w:pPr>
      <w:proofErr w:type="gramStart"/>
      <w:r>
        <w:rPr>
          <w:rFonts w:ascii="仿宋_GB2312" w:eastAsia="仿宋_GB2312" w:hAnsi="仿宋_GB2312" w:cs="仿宋_GB2312" w:hint="eastAsia"/>
          <w:b/>
          <w:bCs/>
          <w:color w:val="000000" w:themeColor="text1"/>
          <w:sz w:val="30"/>
          <w:szCs w:val="30"/>
        </w:rPr>
        <w:t>具体样题评分</w:t>
      </w:r>
      <w:proofErr w:type="gramEnd"/>
      <w:r>
        <w:rPr>
          <w:rFonts w:ascii="仿宋_GB2312" w:eastAsia="仿宋_GB2312" w:hAnsi="仿宋_GB2312" w:cs="仿宋_GB2312" w:hint="eastAsia"/>
          <w:b/>
          <w:bCs/>
          <w:color w:val="000000" w:themeColor="text1"/>
          <w:sz w:val="30"/>
          <w:szCs w:val="30"/>
        </w:rPr>
        <w:t>方法请查看附件二内容。</w:t>
      </w:r>
    </w:p>
    <w:p w:rsidR="0012252B" w:rsidRDefault="0012252B">
      <w:pPr>
        <w:snapToGrid w:val="0"/>
        <w:spacing w:line="560" w:lineRule="atLeast"/>
        <w:ind w:firstLine="510"/>
        <w:rPr>
          <w:rFonts w:ascii="仿宋_GB2312" w:eastAsia="仿宋_GB2312" w:hAnsi="仿宋_GB2312" w:cs="仿宋_GB2312"/>
          <w:b/>
          <w:bCs/>
          <w:color w:val="000000" w:themeColor="text1"/>
          <w:sz w:val="30"/>
          <w:szCs w:val="30"/>
        </w:rPr>
      </w:pPr>
    </w:p>
    <w:p w:rsidR="0012252B" w:rsidRDefault="0021681C">
      <w:pPr>
        <w:pStyle w:val="ae"/>
        <w:numPr>
          <w:ilvl w:val="0"/>
          <w:numId w:val="1"/>
        </w:numPr>
        <w:rPr>
          <w:rStyle w:val="af"/>
          <w:b/>
          <w:szCs w:val="30"/>
        </w:rPr>
      </w:pPr>
      <w:bookmarkStart w:id="11" w:name="_Toc16384"/>
      <w:r>
        <w:rPr>
          <w:rStyle w:val="af"/>
          <w:rFonts w:hint="eastAsia"/>
          <w:b/>
          <w:szCs w:val="30"/>
        </w:rPr>
        <w:t>奖项设置</w:t>
      </w:r>
      <w:bookmarkEnd w:id="11"/>
    </w:p>
    <w:p w:rsidR="0012252B" w:rsidRDefault="007027E0">
      <w:pPr>
        <w:snapToGrid w:val="0"/>
        <w:spacing w:line="560" w:lineRule="atLeast"/>
        <w:ind w:firstLineChars="202" w:firstLine="606"/>
        <w:rPr>
          <w:rFonts w:ascii="仿宋_GB2312" w:eastAsia="仿宋_GB2312" w:hAnsi="仿宋" w:cs="仿宋"/>
          <w:color w:val="000000" w:themeColor="text1"/>
          <w:sz w:val="30"/>
          <w:szCs w:val="30"/>
        </w:rPr>
      </w:pPr>
      <w:r w:rsidRPr="007027E0">
        <w:rPr>
          <w:rFonts w:ascii="仿宋_GB2312" w:eastAsia="仿宋_GB2312" w:hAnsi="仿宋" w:cs="仿宋" w:hint="eastAsia"/>
          <w:color w:val="000000" w:themeColor="text1"/>
          <w:sz w:val="30"/>
          <w:szCs w:val="30"/>
        </w:rPr>
        <w:t>参照执行《全国职业院校技能大赛奖惩办法》的有关规定，竞赛设参赛选手团体奖，</w:t>
      </w:r>
      <w:r w:rsidR="00B82502">
        <w:rPr>
          <w:rFonts w:ascii="仿宋" w:eastAsia="仿宋" w:hAnsi="仿宋" w:hint="eastAsia"/>
          <w:sz w:val="30"/>
          <w:szCs w:val="30"/>
        </w:rPr>
        <w:t>以赛项实际参赛队总数为基数，</w:t>
      </w:r>
      <w:r w:rsidRPr="007027E0">
        <w:rPr>
          <w:rFonts w:ascii="仿宋_GB2312" w:eastAsia="仿宋_GB2312" w:hAnsi="仿宋" w:cs="仿宋" w:hint="eastAsia"/>
          <w:color w:val="000000" w:themeColor="text1"/>
          <w:sz w:val="30"/>
          <w:szCs w:val="30"/>
        </w:rPr>
        <w:t>一等奖占比10%，二等奖占比20%，三等奖占比30%。</w:t>
      </w:r>
      <w:r w:rsidR="0021681C">
        <w:rPr>
          <w:rFonts w:ascii="仿宋_GB2312" w:eastAsia="仿宋_GB2312" w:hAnsi="仿宋" w:cs="仿宋" w:hint="eastAsia"/>
          <w:color w:val="000000" w:themeColor="text1"/>
          <w:sz w:val="30"/>
          <w:szCs w:val="30"/>
        </w:rPr>
        <w:t>（小数点后四舍五入）。</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获得一等奖的参赛队伍的指导教师获“优秀指导教师奖”。</w:t>
      </w:r>
    </w:p>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12" w:name="_Toc30716"/>
      <w:r>
        <w:rPr>
          <w:rStyle w:val="af"/>
          <w:rFonts w:hint="eastAsia"/>
          <w:b/>
          <w:szCs w:val="30"/>
        </w:rPr>
        <w:t>技术规范</w:t>
      </w:r>
      <w:bookmarkEnd w:id="12"/>
    </w:p>
    <w:p w:rsidR="0012252B" w:rsidRDefault="0021681C">
      <w:pPr>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参照《2017年全国职业院校技能大赛赛项规程编制要求》。</w:t>
      </w:r>
    </w:p>
    <w:p w:rsidR="0012252B" w:rsidRDefault="0021681C">
      <w:pPr>
        <w:snapToGrid w:val="0"/>
        <w:spacing w:line="560" w:lineRule="atLeast"/>
        <w:ind w:firstLineChars="200" w:firstLine="602"/>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（一）职业技术标准</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参赛选手应当具备从事人工智能技术与应用相关岗位所需的知识和技能，并能结合产品和市场分析、安全和风险分析以及商业智能领域的应用特点，满足企业生产实际需求。</w:t>
      </w:r>
    </w:p>
    <w:p w:rsidR="0012252B" w:rsidRDefault="0021681C">
      <w:pPr>
        <w:snapToGrid w:val="0"/>
        <w:spacing w:line="560" w:lineRule="atLeast"/>
        <w:ind w:firstLineChars="200" w:firstLine="602"/>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（二）技术规范</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1、基础标准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GB/T 11457-2006：信息技术、软件工程术语 </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GB8566-88：计算机软件开发规范</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lastRenderedPageBreak/>
        <w:t>GB/T 12991-2008：信息技术数据库语言SQL第1部分：框架</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20120567-T-469：信息技术</w:t>
      </w:r>
      <w:proofErr w:type="gramStart"/>
      <w:r>
        <w:rPr>
          <w:rFonts w:ascii="仿宋_GB2312" w:eastAsia="仿宋_GB2312" w:hAnsi="仿宋" w:cs="仿宋" w:hint="eastAsia"/>
          <w:color w:val="000000" w:themeColor="text1"/>
          <w:sz w:val="30"/>
          <w:szCs w:val="30"/>
        </w:rPr>
        <w:t>云数据</w:t>
      </w:r>
      <w:proofErr w:type="gramEnd"/>
      <w:r>
        <w:rPr>
          <w:rFonts w:ascii="仿宋_GB2312" w:eastAsia="仿宋_GB2312" w:hAnsi="仿宋" w:cs="仿宋" w:hint="eastAsia"/>
          <w:color w:val="000000" w:themeColor="text1"/>
          <w:sz w:val="30"/>
          <w:szCs w:val="30"/>
        </w:rPr>
        <w:t>存储和管理第1部分：总则</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20120568-T-469：信息技术</w:t>
      </w:r>
      <w:proofErr w:type="gramStart"/>
      <w:r>
        <w:rPr>
          <w:rFonts w:ascii="仿宋_GB2312" w:eastAsia="仿宋_GB2312" w:hAnsi="仿宋" w:cs="仿宋" w:hint="eastAsia"/>
          <w:color w:val="000000" w:themeColor="text1"/>
          <w:sz w:val="30"/>
          <w:szCs w:val="30"/>
        </w:rPr>
        <w:t>云数据</w:t>
      </w:r>
      <w:proofErr w:type="gramEnd"/>
      <w:r>
        <w:rPr>
          <w:rFonts w:ascii="仿宋_GB2312" w:eastAsia="仿宋_GB2312" w:hAnsi="仿宋" w:cs="仿宋" w:hint="eastAsia"/>
          <w:color w:val="000000" w:themeColor="text1"/>
          <w:sz w:val="30"/>
          <w:szCs w:val="30"/>
        </w:rPr>
        <w:t>存储和管理第2部分：基于对象的云存储应用接口</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GB/T 21025-2007：XML使用指南</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GB/T 20009-2005：信息安全技术数据库管理系统安全评估准则</w:t>
      </w:r>
      <w:r>
        <w:rPr>
          <w:rFonts w:ascii="Calibri" w:eastAsia="仿宋_GB2312" w:hAnsi="Calibri" w:cs="Calibri"/>
          <w:color w:val="000000" w:themeColor="text1"/>
          <w:sz w:val="30"/>
          <w:szCs w:val="30"/>
        </w:rPr>
        <w:t> </w:t>
      </w:r>
      <w:r>
        <w:rPr>
          <w:rFonts w:ascii="仿宋_GB2312" w:eastAsia="仿宋_GB2312" w:hAnsi="仿宋" w:cs="仿宋" w:hint="eastAsia"/>
          <w:color w:val="000000" w:themeColor="text1"/>
          <w:sz w:val="30"/>
          <w:szCs w:val="30"/>
        </w:rPr>
        <w:t>已发布</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GB/T 20273-2006：信息安全技术数据库管理系统安全技术要求</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20100383-T-469：信息技术安全技术信息安全管理体系实施指南</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2、软件开发标准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GB/T 8566 -2001 信息技术 软件生存周期过程 </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GB/T 15853 -1995 软件支持环境 </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GB/T 14079 -1993 软件维护指南</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GB/T 17544-1998信息技术 软件包 质量要求和测试</w:t>
      </w:r>
    </w:p>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13" w:name="_Toc21099"/>
      <w:r>
        <w:rPr>
          <w:rStyle w:val="af"/>
          <w:rFonts w:hint="eastAsia"/>
          <w:b/>
          <w:szCs w:val="30"/>
        </w:rPr>
        <w:t>建议使用的比赛器材、技术平台和场地要求</w:t>
      </w:r>
      <w:bookmarkEnd w:id="13"/>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（一）比赛器材、技术平台</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需要特殊提到的是：本赛项的竞赛选题基于人工智能主流技术设计完成，不依赖于特定平台。学校在搭建赛前训练模拟环境时，除可选用上述（详见本文中第四章节第4点）人工智能平台</w:t>
      </w:r>
      <w:r>
        <w:rPr>
          <w:rFonts w:ascii="仿宋_GB2312" w:eastAsia="仿宋_GB2312" w:hAnsi="仿宋" w:cs="仿宋" w:hint="eastAsia"/>
          <w:color w:val="000000" w:themeColor="text1"/>
          <w:sz w:val="30"/>
          <w:szCs w:val="30"/>
        </w:rPr>
        <w:lastRenderedPageBreak/>
        <w:t>外，也可选择其他人工智能平台产品（采用相似技术）完成。</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技术平台：</w:t>
      </w:r>
    </w:p>
    <w:p w:rsidR="0012252B" w:rsidRDefault="0021681C">
      <w:pPr>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要求至少满足 90 支参数队伍 270 人规模。每支队伍独自一套环境作为调试测试。</w:t>
      </w:r>
    </w:p>
    <w:p w:rsidR="0012252B" w:rsidRDefault="0021681C">
      <w:pPr>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1.集群配置清单</w:t>
      </w:r>
    </w:p>
    <w:tbl>
      <w:tblPr>
        <w:tblStyle w:val="af4"/>
        <w:tblW w:w="8330" w:type="dxa"/>
        <w:jc w:val="center"/>
        <w:tblLayout w:type="fixed"/>
        <w:tblLook w:val="04A0" w:firstRow="1" w:lastRow="0" w:firstColumn="1" w:lastColumn="0" w:noHBand="0" w:noVBand="1"/>
      </w:tblPr>
      <w:tblGrid>
        <w:gridCol w:w="1312"/>
        <w:gridCol w:w="810"/>
        <w:gridCol w:w="6208"/>
      </w:tblGrid>
      <w:tr w:rsidR="0012252B">
        <w:trPr>
          <w:trHeight w:val="20"/>
          <w:jc w:val="center"/>
        </w:trPr>
        <w:tc>
          <w:tcPr>
            <w:tcW w:w="1312" w:type="dxa"/>
          </w:tcPr>
          <w:p w:rsidR="0012252B" w:rsidRDefault="0021681C">
            <w:pPr>
              <w:jc w:val="center"/>
              <w:rPr>
                <w:rFonts w:ascii="宋体" w:eastAsia="宋体" w:hAnsi="宋体" w:cs="仿宋"/>
                <w:b/>
                <w:sz w:val="24"/>
                <w:szCs w:val="24"/>
              </w:rPr>
            </w:pPr>
            <w:r>
              <w:rPr>
                <w:rFonts w:ascii="宋体" w:eastAsia="宋体" w:hAnsi="宋体" w:cs="仿宋" w:hint="eastAsia"/>
                <w:b/>
                <w:sz w:val="24"/>
                <w:szCs w:val="24"/>
              </w:rPr>
              <w:t>设备类别</w:t>
            </w:r>
          </w:p>
        </w:tc>
        <w:tc>
          <w:tcPr>
            <w:tcW w:w="810" w:type="dxa"/>
          </w:tcPr>
          <w:p w:rsidR="0012252B" w:rsidRDefault="0021681C">
            <w:pPr>
              <w:jc w:val="center"/>
              <w:rPr>
                <w:rFonts w:ascii="宋体" w:eastAsia="宋体" w:hAnsi="宋体" w:cs="仿宋"/>
                <w:b/>
                <w:sz w:val="24"/>
                <w:szCs w:val="24"/>
              </w:rPr>
            </w:pPr>
            <w:r>
              <w:rPr>
                <w:rFonts w:ascii="宋体" w:eastAsia="宋体" w:hAnsi="宋体" w:cs="仿宋" w:hint="eastAsia"/>
                <w:b/>
                <w:sz w:val="24"/>
                <w:szCs w:val="24"/>
              </w:rPr>
              <w:t>数量</w:t>
            </w:r>
          </w:p>
        </w:tc>
        <w:tc>
          <w:tcPr>
            <w:tcW w:w="6208" w:type="dxa"/>
          </w:tcPr>
          <w:p w:rsidR="0012252B" w:rsidRDefault="0021681C">
            <w:pPr>
              <w:jc w:val="center"/>
              <w:rPr>
                <w:rFonts w:ascii="宋体" w:eastAsia="宋体" w:hAnsi="宋体" w:cs="仿宋"/>
                <w:b/>
                <w:sz w:val="24"/>
                <w:szCs w:val="24"/>
              </w:rPr>
            </w:pPr>
            <w:r>
              <w:rPr>
                <w:rFonts w:ascii="宋体" w:eastAsia="宋体" w:hAnsi="宋体" w:cs="仿宋" w:hint="eastAsia"/>
                <w:b/>
                <w:sz w:val="24"/>
                <w:szCs w:val="24"/>
              </w:rPr>
              <w:t>基本配置</w:t>
            </w:r>
          </w:p>
        </w:tc>
      </w:tr>
      <w:tr w:rsidR="0012252B">
        <w:trPr>
          <w:trHeight w:val="20"/>
          <w:jc w:val="center"/>
        </w:trPr>
        <w:tc>
          <w:tcPr>
            <w:tcW w:w="1312"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控制节点服务器</w:t>
            </w:r>
          </w:p>
        </w:tc>
        <w:tc>
          <w:tcPr>
            <w:tcW w:w="810"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2</w:t>
            </w:r>
          </w:p>
        </w:tc>
        <w:tc>
          <w:tcPr>
            <w:tcW w:w="6208" w:type="dxa"/>
          </w:tcPr>
          <w:p w:rsidR="0012252B" w:rsidRDefault="0021681C">
            <w:pPr>
              <w:rPr>
                <w:rFonts w:ascii="宋体" w:eastAsia="宋体" w:hAnsi="宋体" w:cs="仿宋"/>
                <w:sz w:val="24"/>
                <w:szCs w:val="24"/>
              </w:rPr>
            </w:pPr>
            <w:r>
              <w:rPr>
                <w:rFonts w:ascii="宋体" w:eastAsia="宋体" w:hAnsi="宋体" w:cs="仿宋" w:hint="eastAsia"/>
                <w:sz w:val="24"/>
                <w:szCs w:val="24"/>
              </w:rPr>
              <w:t>1） CPU:不低于2颗4路Intel至强CPU，单颗CPU10核以上，支持超线程，主频2.00GHz以上，V4平台或以上；</w:t>
            </w:r>
          </w:p>
          <w:p w:rsidR="0012252B" w:rsidRDefault="0021681C">
            <w:pPr>
              <w:rPr>
                <w:rFonts w:ascii="宋体" w:eastAsia="宋体" w:hAnsi="宋体" w:cs="仿宋"/>
                <w:sz w:val="24"/>
                <w:szCs w:val="24"/>
              </w:rPr>
            </w:pPr>
            <w:r>
              <w:rPr>
                <w:rFonts w:ascii="宋体" w:eastAsia="宋体" w:hAnsi="宋体" w:cs="仿宋" w:hint="eastAsia"/>
                <w:sz w:val="24"/>
                <w:szCs w:val="24"/>
              </w:rPr>
              <w:t>2） 内存:≥128GB 内存RDIMM, 2133 MT/s, 双列, x4 带宽；可扩展性:≥48个内存插槽可扩展到 3.0TB (48 DIMM slots):4GB/8GB/16GB/32GB/64G DDR4 支持2133MT/s ；</w:t>
            </w:r>
          </w:p>
          <w:p w:rsidR="0012252B" w:rsidRDefault="0021681C">
            <w:pPr>
              <w:rPr>
                <w:rFonts w:ascii="宋体" w:eastAsia="宋体" w:hAnsi="宋体" w:cs="仿宋"/>
                <w:sz w:val="24"/>
                <w:szCs w:val="24"/>
              </w:rPr>
            </w:pPr>
            <w:r>
              <w:rPr>
                <w:rFonts w:ascii="宋体" w:eastAsia="宋体" w:hAnsi="宋体" w:cs="仿宋" w:hint="eastAsia"/>
                <w:sz w:val="24"/>
                <w:szCs w:val="24"/>
              </w:rPr>
              <w:t>3） 硬盘:不少于4个1TB 7.2K RPM SAS 12Gbps 512n 2.5英寸热插拔硬盘；</w:t>
            </w:r>
          </w:p>
          <w:p w:rsidR="0012252B" w:rsidRDefault="0021681C">
            <w:pPr>
              <w:rPr>
                <w:rFonts w:ascii="宋体" w:eastAsia="宋体" w:hAnsi="宋体" w:cs="仿宋"/>
                <w:sz w:val="24"/>
                <w:szCs w:val="24"/>
              </w:rPr>
            </w:pPr>
            <w:r>
              <w:rPr>
                <w:rFonts w:ascii="宋体" w:eastAsia="宋体" w:hAnsi="宋体" w:cs="仿宋" w:hint="eastAsia"/>
                <w:sz w:val="24"/>
                <w:szCs w:val="24"/>
              </w:rPr>
              <w:t>4） RAID:每块单独支持RAID,支持RAID 0、1、5、10、50</w:t>
            </w:r>
          </w:p>
          <w:p w:rsidR="0012252B" w:rsidRDefault="0021681C">
            <w:pPr>
              <w:rPr>
                <w:rFonts w:ascii="宋体" w:eastAsia="宋体" w:hAnsi="宋体" w:cs="仿宋"/>
                <w:sz w:val="24"/>
                <w:szCs w:val="24"/>
              </w:rPr>
            </w:pPr>
            <w:r>
              <w:rPr>
                <w:rFonts w:ascii="宋体" w:eastAsia="宋体" w:hAnsi="宋体" w:cs="仿宋" w:hint="eastAsia"/>
                <w:sz w:val="24"/>
                <w:szCs w:val="24"/>
              </w:rPr>
              <w:t>5） I/O:双口万兆网卡,≥2个USB 2.0 ,配置1*FC SAN 连接；</w:t>
            </w:r>
          </w:p>
        </w:tc>
      </w:tr>
      <w:tr w:rsidR="0012252B">
        <w:trPr>
          <w:trHeight w:val="20"/>
          <w:jc w:val="center"/>
        </w:trPr>
        <w:tc>
          <w:tcPr>
            <w:tcW w:w="1312"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运算节点服务器</w:t>
            </w:r>
          </w:p>
        </w:tc>
        <w:tc>
          <w:tcPr>
            <w:tcW w:w="810"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12</w:t>
            </w:r>
          </w:p>
        </w:tc>
        <w:tc>
          <w:tcPr>
            <w:tcW w:w="6208" w:type="dxa"/>
          </w:tcPr>
          <w:p w:rsidR="0012252B" w:rsidRDefault="0021681C">
            <w:pPr>
              <w:rPr>
                <w:rFonts w:ascii="宋体" w:eastAsia="宋体" w:hAnsi="宋体" w:cs="仿宋"/>
                <w:sz w:val="24"/>
                <w:szCs w:val="24"/>
              </w:rPr>
            </w:pPr>
            <w:r>
              <w:rPr>
                <w:rFonts w:ascii="宋体" w:eastAsia="宋体" w:hAnsi="宋体" w:cs="仿宋" w:hint="eastAsia"/>
                <w:sz w:val="24"/>
                <w:szCs w:val="24"/>
              </w:rPr>
              <w:t>1） CPU:不低于4颗4路Intel至强CPU，单颗CPU10核以上，支持超线程，主频2.00GHz以上，V4平台或以上；</w:t>
            </w:r>
          </w:p>
          <w:p w:rsidR="0012252B" w:rsidRDefault="0021681C">
            <w:pPr>
              <w:rPr>
                <w:rFonts w:ascii="宋体" w:eastAsia="宋体" w:hAnsi="宋体" w:cs="仿宋"/>
                <w:sz w:val="24"/>
                <w:szCs w:val="24"/>
              </w:rPr>
            </w:pPr>
            <w:r>
              <w:rPr>
                <w:rFonts w:ascii="宋体" w:eastAsia="宋体" w:hAnsi="宋体" w:cs="仿宋" w:hint="eastAsia"/>
                <w:sz w:val="24"/>
                <w:szCs w:val="24"/>
              </w:rPr>
              <w:t>2） 内存:≥256GB 内存RDIMM, 2133 MT/s, 双列, x4 带宽；可扩展性:≥48个内存插槽 可扩展到 3.0TB (48 DIMM slots): 4GB/8GB/16GB/32GB/64G DDR4 支持2133MT/s ；</w:t>
            </w:r>
          </w:p>
          <w:p w:rsidR="0012252B" w:rsidRDefault="0021681C">
            <w:pPr>
              <w:rPr>
                <w:rFonts w:ascii="宋体" w:eastAsia="宋体" w:hAnsi="宋体" w:cs="仿宋"/>
                <w:sz w:val="24"/>
                <w:szCs w:val="24"/>
              </w:rPr>
            </w:pPr>
            <w:r>
              <w:rPr>
                <w:rFonts w:ascii="宋体" w:eastAsia="宋体" w:hAnsi="宋体" w:cs="仿宋" w:hint="eastAsia"/>
                <w:sz w:val="24"/>
                <w:szCs w:val="24"/>
              </w:rPr>
              <w:t>3） 硬盘:不少于4个2TB 7.2K RPM SAS 12Gbps 512n 2.5英寸热插拔硬盘</w:t>
            </w:r>
          </w:p>
          <w:p w:rsidR="0012252B" w:rsidRDefault="0021681C">
            <w:pPr>
              <w:rPr>
                <w:rFonts w:ascii="宋体" w:eastAsia="宋体" w:hAnsi="宋体" w:cs="仿宋"/>
                <w:sz w:val="24"/>
                <w:szCs w:val="24"/>
              </w:rPr>
            </w:pPr>
            <w:r>
              <w:rPr>
                <w:rFonts w:ascii="宋体" w:eastAsia="宋体" w:hAnsi="宋体" w:cs="仿宋" w:hint="eastAsia"/>
                <w:sz w:val="24"/>
                <w:szCs w:val="24"/>
              </w:rPr>
              <w:t>a) 可扩展性:支持不少于8个1.8</w:t>
            </w:r>
            <w:proofErr w:type="gramStart"/>
            <w:r>
              <w:rPr>
                <w:rFonts w:ascii="宋体" w:eastAsia="宋体" w:hAnsi="宋体" w:cs="仿宋" w:hint="eastAsia"/>
                <w:sz w:val="24"/>
                <w:szCs w:val="24"/>
              </w:rPr>
              <w:t>”</w:t>
            </w:r>
            <w:proofErr w:type="gramEnd"/>
            <w:r>
              <w:rPr>
                <w:rFonts w:ascii="宋体" w:eastAsia="宋体" w:hAnsi="宋体" w:cs="仿宋" w:hint="eastAsia"/>
                <w:sz w:val="24"/>
                <w:szCs w:val="24"/>
              </w:rPr>
              <w:t xml:space="preserve">固态硬盘, 不少于4个可热插拔2.5”SAS，SSD磁盘或支持不少于2个Express Flash </w:t>
            </w:r>
            <w:proofErr w:type="spellStart"/>
            <w:r>
              <w:rPr>
                <w:rFonts w:ascii="宋体" w:eastAsia="宋体" w:hAnsi="宋体" w:cs="仿宋" w:hint="eastAsia"/>
                <w:sz w:val="24"/>
                <w:szCs w:val="24"/>
              </w:rPr>
              <w:t>PCIe</w:t>
            </w:r>
            <w:proofErr w:type="spellEnd"/>
            <w:r>
              <w:rPr>
                <w:rFonts w:ascii="宋体" w:eastAsia="宋体" w:hAnsi="宋体" w:cs="仿宋" w:hint="eastAsia"/>
                <w:sz w:val="24"/>
                <w:szCs w:val="24"/>
              </w:rPr>
              <w:t xml:space="preserve"> SSD磁盘。</w:t>
            </w:r>
          </w:p>
          <w:p w:rsidR="0012252B" w:rsidRDefault="0021681C">
            <w:pPr>
              <w:rPr>
                <w:rFonts w:ascii="宋体" w:eastAsia="宋体" w:hAnsi="宋体" w:cs="仿宋"/>
                <w:sz w:val="24"/>
                <w:szCs w:val="24"/>
              </w:rPr>
            </w:pPr>
            <w:r>
              <w:rPr>
                <w:rFonts w:ascii="宋体" w:eastAsia="宋体" w:hAnsi="宋体" w:cs="仿宋" w:hint="eastAsia"/>
                <w:sz w:val="24"/>
                <w:szCs w:val="24"/>
              </w:rPr>
              <w:t>4） RAID:每块单独支持RAID,支持RAID 0、1、5、10、50</w:t>
            </w:r>
          </w:p>
          <w:p w:rsidR="0012252B" w:rsidRDefault="0021681C">
            <w:pPr>
              <w:rPr>
                <w:rFonts w:ascii="宋体" w:eastAsia="宋体" w:hAnsi="宋体" w:cs="仿宋"/>
                <w:sz w:val="24"/>
                <w:szCs w:val="24"/>
              </w:rPr>
            </w:pPr>
            <w:r>
              <w:rPr>
                <w:rFonts w:ascii="宋体" w:eastAsia="宋体" w:hAnsi="宋体" w:cs="仿宋" w:hint="eastAsia"/>
                <w:sz w:val="24"/>
                <w:szCs w:val="24"/>
              </w:rPr>
              <w:t>5） I/O：双口万兆网卡，≥2个USB 2.0；配置1*FC SAN 连接</w:t>
            </w:r>
          </w:p>
        </w:tc>
      </w:tr>
      <w:tr w:rsidR="0012252B">
        <w:trPr>
          <w:trHeight w:val="20"/>
          <w:jc w:val="center"/>
        </w:trPr>
        <w:tc>
          <w:tcPr>
            <w:tcW w:w="1312"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万兆以太网交换机</w:t>
            </w:r>
          </w:p>
        </w:tc>
        <w:tc>
          <w:tcPr>
            <w:tcW w:w="810"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2</w:t>
            </w:r>
          </w:p>
        </w:tc>
        <w:tc>
          <w:tcPr>
            <w:tcW w:w="6208" w:type="dxa"/>
          </w:tcPr>
          <w:p w:rsidR="0012252B" w:rsidRDefault="0021681C">
            <w:pPr>
              <w:rPr>
                <w:rFonts w:ascii="宋体" w:eastAsia="宋体" w:hAnsi="宋体" w:cs="仿宋"/>
                <w:sz w:val="24"/>
                <w:szCs w:val="24"/>
              </w:rPr>
            </w:pPr>
            <w:r>
              <w:rPr>
                <w:rFonts w:ascii="宋体" w:eastAsia="宋体" w:hAnsi="宋体" w:cs="仿宋" w:hint="eastAsia"/>
                <w:sz w:val="24"/>
                <w:szCs w:val="24"/>
              </w:rPr>
              <w:t>1) 交换性能：</w:t>
            </w:r>
          </w:p>
          <w:p w:rsidR="0012252B" w:rsidRDefault="0021681C">
            <w:pPr>
              <w:rPr>
                <w:rFonts w:ascii="宋体" w:eastAsia="宋体" w:hAnsi="宋体" w:cs="仿宋"/>
                <w:sz w:val="24"/>
                <w:szCs w:val="24"/>
              </w:rPr>
            </w:pPr>
            <w:r>
              <w:rPr>
                <w:rFonts w:ascii="宋体" w:eastAsia="宋体" w:hAnsi="宋体" w:cs="仿宋" w:hint="eastAsia"/>
                <w:sz w:val="24"/>
                <w:szCs w:val="24"/>
              </w:rPr>
              <w:t>交换容量≥1.28Tbps；包转发率≥960Mpps；线速转发时延&lt;1us；</w:t>
            </w:r>
          </w:p>
          <w:p w:rsidR="0012252B" w:rsidRDefault="0021681C">
            <w:pPr>
              <w:rPr>
                <w:rFonts w:ascii="宋体" w:eastAsia="宋体" w:hAnsi="宋体" w:cs="仿宋"/>
                <w:sz w:val="24"/>
                <w:szCs w:val="24"/>
              </w:rPr>
            </w:pPr>
            <w:r>
              <w:rPr>
                <w:rFonts w:ascii="宋体" w:eastAsia="宋体" w:hAnsi="宋体" w:cs="仿宋" w:hint="eastAsia"/>
                <w:sz w:val="24"/>
                <w:szCs w:val="24"/>
              </w:rPr>
              <w:t>2) 端口密度：</w:t>
            </w:r>
          </w:p>
          <w:p w:rsidR="0012252B" w:rsidRDefault="0021681C">
            <w:pPr>
              <w:rPr>
                <w:rFonts w:ascii="宋体" w:eastAsia="宋体" w:hAnsi="宋体" w:cs="仿宋"/>
                <w:sz w:val="24"/>
                <w:szCs w:val="24"/>
              </w:rPr>
            </w:pPr>
            <w:r>
              <w:rPr>
                <w:rFonts w:ascii="宋体" w:eastAsia="宋体" w:hAnsi="宋体" w:cs="仿宋" w:hint="eastAsia"/>
                <w:sz w:val="24"/>
                <w:szCs w:val="24"/>
              </w:rPr>
              <w:t>内部千兆/万兆自适应线速端口密度≥32个；</w:t>
            </w:r>
          </w:p>
          <w:p w:rsidR="0012252B" w:rsidRDefault="0021681C">
            <w:pPr>
              <w:rPr>
                <w:rFonts w:ascii="宋体" w:eastAsia="宋体" w:hAnsi="宋体" w:cs="仿宋"/>
                <w:sz w:val="24"/>
                <w:szCs w:val="24"/>
              </w:rPr>
            </w:pPr>
            <w:r>
              <w:rPr>
                <w:rFonts w:ascii="宋体" w:eastAsia="宋体" w:hAnsi="宋体" w:cs="仿宋" w:hint="eastAsia"/>
                <w:sz w:val="24"/>
                <w:szCs w:val="24"/>
              </w:rPr>
              <w:t>外部可支持线速不少于40G端口,最大支持6个；</w:t>
            </w:r>
          </w:p>
          <w:p w:rsidR="0012252B" w:rsidRDefault="0021681C">
            <w:pPr>
              <w:rPr>
                <w:rFonts w:ascii="宋体" w:eastAsia="宋体" w:hAnsi="宋体" w:cs="仿宋"/>
                <w:sz w:val="24"/>
                <w:szCs w:val="24"/>
              </w:rPr>
            </w:pPr>
            <w:r>
              <w:rPr>
                <w:rFonts w:ascii="宋体" w:eastAsia="宋体" w:hAnsi="宋体" w:cs="仿宋" w:hint="eastAsia"/>
                <w:sz w:val="24"/>
                <w:szCs w:val="24"/>
              </w:rPr>
              <w:t>配置不少于8个万兆光口（含模块）；</w:t>
            </w:r>
          </w:p>
          <w:p w:rsidR="0012252B" w:rsidRDefault="0021681C">
            <w:pPr>
              <w:rPr>
                <w:rFonts w:ascii="宋体" w:eastAsia="宋体" w:hAnsi="宋体" w:cs="仿宋"/>
                <w:sz w:val="24"/>
                <w:szCs w:val="24"/>
              </w:rPr>
            </w:pPr>
            <w:r>
              <w:rPr>
                <w:rFonts w:ascii="宋体" w:eastAsia="宋体" w:hAnsi="宋体" w:cs="仿宋" w:hint="eastAsia"/>
                <w:sz w:val="24"/>
                <w:szCs w:val="24"/>
              </w:rPr>
              <w:t>3) 二层功能：</w:t>
            </w:r>
          </w:p>
          <w:p w:rsidR="0012252B" w:rsidRDefault="0021681C">
            <w:pPr>
              <w:rPr>
                <w:rFonts w:ascii="宋体" w:eastAsia="宋体" w:hAnsi="宋体" w:cs="仿宋"/>
                <w:sz w:val="24"/>
                <w:szCs w:val="24"/>
              </w:rPr>
            </w:pPr>
            <w:r>
              <w:rPr>
                <w:rFonts w:ascii="宋体" w:eastAsia="宋体" w:hAnsi="宋体" w:cs="仿宋" w:hint="eastAsia"/>
                <w:sz w:val="24"/>
                <w:szCs w:val="24"/>
              </w:rPr>
              <w:t>MAC地址表≥128K；支持IEEE 802.1d、802.1w、802.1s；</w:t>
            </w:r>
          </w:p>
          <w:p w:rsidR="0012252B" w:rsidRDefault="0021681C">
            <w:pPr>
              <w:rPr>
                <w:rFonts w:ascii="宋体" w:eastAsia="宋体" w:hAnsi="宋体" w:cs="仿宋"/>
                <w:sz w:val="24"/>
                <w:szCs w:val="24"/>
              </w:rPr>
            </w:pPr>
            <w:r>
              <w:rPr>
                <w:rFonts w:ascii="宋体" w:eastAsia="宋体" w:hAnsi="宋体" w:cs="仿宋" w:hint="eastAsia"/>
                <w:sz w:val="24"/>
                <w:szCs w:val="24"/>
              </w:rPr>
              <w:t>支持IEEE 802.1Q VLAN≥4K；支持GVRP；</w:t>
            </w:r>
          </w:p>
          <w:p w:rsidR="0012252B" w:rsidRDefault="0021681C">
            <w:pPr>
              <w:rPr>
                <w:rFonts w:ascii="宋体" w:eastAsia="宋体" w:hAnsi="宋体" w:cs="仿宋"/>
                <w:sz w:val="24"/>
                <w:szCs w:val="24"/>
              </w:rPr>
            </w:pPr>
            <w:r>
              <w:rPr>
                <w:rFonts w:ascii="宋体" w:eastAsia="宋体" w:hAnsi="宋体" w:cs="仿宋" w:hint="eastAsia"/>
                <w:sz w:val="24"/>
                <w:szCs w:val="24"/>
              </w:rPr>
              <w:lastRenderedPageBreak/>
              <w:t>支持多个端口的链路聚合,每个</w:t>
            </w:r>
            <w:proofErr w:type="gramStart"/>
            <w:r>
              <w:rPr>
                <w:rFonts w:ascii="宋体" w:eastAsia="宋体" w:hAnsi="宋体" w:cs="仿宋" w:hint="eastAsia"/>
                <w:sz w:val="24"/>
                <w:szCs w:val="24"/>
              </w:rPr>
              <w:t>组支持</w:t>
            </w:r>
            <w:proofErr w:type="gramEnd"/>
            <w:r>
              <w:rPr>
                <w:rFonts w:ascii="宋体" w:eastAsia="宋体" w:hAnsi="宋体" w:cs="仿宋" w:hint="eastAsia"/>
                <w:sz w:val="24"/>
                <w:szCs w:val="24"/>
              </w:rPr>
              <w:t>16个端口,每个堆叠最大支持128个组；</w:t>
            </w:r>
          </w:p>
          <w:p w:rsidR="0012252B" w:rsidRDefault="0021681C">
            <w:pPr>
              <w:rPr>
                <w:rFonts w:ascii="宋体" w:eastAsia="宋体" w:hAnsi="宋体" w:cs="仿宋"/>
                <w:sz w:val="24"/>
                <w:szCs w:val="24"/>
              </w:rPr>
            </w:pPr>
            <w:r>
              <w:rPr>
                <w:rFonts w:ascii="宋体" w:eastAsia="宋体" w:hAnsi="宋体" w:cs="仿宋" w:hint="eastAsia"/>
                <w:sz w:val="24"/>
                <w:szCs w:val="24"/>
              </w:rPr>
              <w:t>4) 三层功能：</w:t>
            </w:r>
          </w:p>
          <w:p w:rsidR="0012252B" w:rsidRDefault="0021681C">
            <w:pPr>
              <w:rPr>
                <w:rFonts w:ascii="宋体" w:eastAsia="宋体" w:hAnsi="宋体" w:cs="仿宋"/>
                <w:sz w:val="24"/>
                <w:szCs w:val="24"/>
              </w:rPr>
            </w:pPr>
            <w:r>
              <w:rPr>
                <w:rFonts w:ascii="宋体" w:eastAsia="宋体" w:hAnsi="宋体" w:cs="仿宋" w:hint="eastAsia"/>
                <w:sz w:val="24"/>
                <w:szCs w:val="24"/>
              </w:rPr>
              <w:t>支持RIP v1/v2、OSPF等主流路由协议；IPv4路由表≥16K；</w:t>
            </w:r>
          </w:p>
          <w:p w:rsidR="0012252B" w:rsidRDefault="0021681C">
            <w:pPr>
              <w:rPr>
                <w:rFonts w:ascii="宋体" w:eastAsia="宋体" w:hAnsi="宋体" w:cs="仿宋"/>
                <w:sz w:val="24"/>
                <w:szCs w:val="24"/>
              </w:rPr>
            </w:pPr>
            <w:r>
              <w:rPr>
                <w:rFonts w:ascii="宋体" w:eastAsia="宋体" w:hAnsi="宋体" w:cs="仿宋" w:hint="eastAsia"/>
                <w:sz w:val="24"/>
                <w:szCs w:val="24"/>
              </w:rPr>
              <w:t>支持虚拟化；支持Perl，Python等脚本语言；</w:t>
            </w:r>
          </w:p>
          <w:p w:rsidR="0012252B" w:rsidRDefault="0021681C">
            <w:pPr>
              <w:rPr>
                <w:rFonts w:ascii="宋体" w:eastAsia="宋体" w:hAnsi="宋体" w:cs="仿宋"/>
                <w:sz w:val="24"/>
                <w:szCs w:val="24"/>
              </w:rPr>
            </w:pPr>
            <w:r>
              <w:rPr>
                <w:rFonts w:ascii="宋体" w:eastAsia="宋体" w:hAnsi="宋体" w:cs="仿宋" w:hint="eastAsia"/>
                <w:sz w:val="24"/>
                <w:szCs w:val="24"/>
              </w:rPr>
              <w:t>5) 融合网络功能：</w:t>
            </w:r>
          </w:p>
          <w:p w:rsidR="0012252B" w:rsidRDefault="0021681C">
            <w:pPr>
              <w:rPr>
                <w:rFonts w:ascii="宋体" w:eastAsia="宋体" w:hAnsi="宋体" w:cs="仿宋"/>
                <w:sz w:val="24"/>
                <w:szCs w:val="24"/>
              </w:rPr>
            </w:pPr>
            <w:r>
              <w:rPr>
                <w:rFonts w:ascii="宋体" w:eastAsia="宋体" w:hAnsi="宋体" w:cs="仿宋" w:hint="eastAsia"/>
                <w:sz w:val="24"/>
                <w:szCs w:val="24"/>
              </w:rPr>
              <w:t>支持DCB，支持PFC(802.1Qbb)、ETS (802.1Qaz)、</w:t>
            </w:r>
            <w:proofErr w:type="spellStart"/>
            <w:r>
              <w:rPr>
                <w:rFonts w:ascii="宋体" w:eastAsia="宋体" w:hAnsi="宋体" w:cs="仿宋" w:hint="eastAsia"/>
                <w:sz w:val="24"/>
                <w:szCs w:val="24"/>
              </w:rPr>
              <w:t>DCBx</w:t>
            </w:r>
            <w:proofErr w:type="spellEnd"/>
            <w:r>
              <w:rPr>
                <w:rFonts w:ascii="宋体" w:eastAsia="宋体" w:hAnsi="宋体" w:cs="仿宋" w:hint="eastAsia"/>
                <w:sz w:val="24"/>
                <w:szCs w:val="24"/>
              </w:rPr>
              <w:t>、iSCSI TLV和iSCSI优化；支持FIP Snooping；可靠性；支持Syslog日志格式 ；安全性；支持Telnet访问的源IP授权控制；防DOS攻击；管理性；支持CLI(需兼容业界主流标准)；支持≥6块交换机模块堆叠功能；</w:t>
            </w:r>
          </w:p>
        </w:tc>
      </w:tr>
      <w:tr w:rsidR="0012252B">
        <w:trPr>
          <w:trHeight w:val="1148"/>
          <w:jc w:val="center"/>
        </w:trPr>
        <w:tc>
          <w:tcPr>
            <w:tcW w:w="1312" w:type="dxa"/>
            <w:vAlign w:val="center"/>
          </w:tcPr>
          <w:p w:rsidR="0012252B" w:rsidRDefault="0021681C" w:rsidP="003B266C">
            <w:pPr>
              <w:rPr>
                <w:rFonts w:ascii="宋体" w:eastAsia="宋体" w:hAnsi="宋体" w:cs="仿宋"/>
                <w:sz w:val="24"/>
                <w:szCs w:val="24"/>
              </w:rPr>
            </w:pPr>
            <w:r>
              <w:rPr>
                <w:rFonts w:ascii="宋体" w:eastAsia="宋体" w:hAnsi="宋体" w:cs="仿宋" w:hint="eastAsia"/>
                <w:sz w:val="24"/>
                <w:szCs w:val="24"/>
              </w:rPr>
              <w:lastRenderedPageBreak/>
              <w:t>AI</w:t>
            </w:r>
            <w:proofErr w:type="gramStart"/>
            <w:r w:rsidR="003B266C">
              <w:rPr>
                <w:rFonts w:ascii="宋体" w:eastAsia="宋体" w:hAnsi="宋体" w:cs="仿宋" w:hint="eastAsia"/>
                <w:sz w:val="24"/>
                <w:szCs w:val="24"/>
              </w:rPr>
              <w:t>实训</w:t>
            </w:r>
            <w:r>
              <w:rPr>
                <w:rFonts w:ascii="宋体" w:eastAsia="宋体" w:hAnsi="宋体" w:cs="仿宋" w:hint="eastAsia"/>
                <w:sz w:val="24"/>
                <w:szCs w:val="24"/>
              </w:rPr>
              <w:t>云平台</w:t>
            </w:r>
            <w:proofErr w:type="gramEnd"/>
          </w:p>
        </w:tc>
        <w:tc>
          <w:tcPr>
            <w:tcW w:w="810" w:type="dxa"/>
            <w:vAlign w:val="center"/>
          </w:tcPr>
          <w:p w:rsidR="0012252B" w:rsidRDefault="0021681C">
            <w:pPr>
              <w:rPr>
                <w:rFonts w:ascii="宋体" w:eastAsia="宋体" w:hAnsi="宋体" w:cs="仿宋"/>
                <w:sz w:val="24"/>
                <w:szCs w:val="24"/>
              </w:rPr>
            </w:pPr>
            <w:r>
              <w:rPr>
                <w:rFonts w:ascii="宋体" w:eastAsia="宋体" w:hAnsi="宋体" w:cs="仿宋" w:hint="eastAsia"/>
                <w:sz w:val="24"/>
                <w:szCs w:val="24"/>
              </w:rPr>
              <w:t>1</w:t>
            </w:r>
          </w:p>
        </w:tc>
        <w:tc>
          <w:tcPr>
            <w:tcW w:w="6208" w:type="dxa"/>
          </w:tcPr>
          <w:p w:rsidR="0012252B" w:rsidRDefault="0021681C">
            <w:pPr>
              <w:rPr>
                <w:rFonts w:ascii="宋体" w:eastAsia="宋体" w:hAnsi="宋体" w:cs="仿宋"/>
                <w:sz w:val="24"/>
                <w:szCs w:val="24"/>
              </w:rPr>
            </w:pPr>
            <w:r>
              <w:rPr>
                <w:rFonts w:ascii="宋体" w:eastAsia="宋体" w:hAnsi="宋体" w:cs="仿宋" w:hint="eastAsia"/>
                <w:sz w:val="24"/>
                <w:szCs w:val="24"/>
              </w:rPr>
              <w:t>AI比赛</w:t>
            </w:r>
            <w:proofErr w:type="gramStart"/>
            <w:r>
              <w:rPr>
                <w:rFonts w:ascii="宋体" w:eastAsia="宋体" w:hAnsi="宋体" w:cs="仿宋" w:hint="eastAsia"/>
                <w:sz w:val="24"/>
                <w:szCs w:val="24"/>
              </w:rPr>
              <w:t>云系统</w:t>
            </w:r>
            <w:proofErr w:type="gramEnd"/>
            <w:r>
              <w:rPr>
                <w:rFonts w:ascii="宋体" w:eastAsia="宋体" w:hAnsi="宋体" w:cs="仿宋" w:hint="eastAsia"/>
                <w:sz w:val="24"/>
                <w:szCs w:val="24"/>
              </w:rPr>
              <w:t>是基于Open-Stack</w:t>
            </w:r>
            <w:proofErr w:type="gramStart"/>
            <w:r>
              <w:rPr>
                <w:rFonts w:ascii="宋体" w:eastAsia="宋体" w:hAnsi="宋体" w:cs="仿宋" w:hint="eastAsia"/>
                <w:sz w:val="24"/>
                <w:szCs w:val="24"/>
              </w:rPr>
              <w:t>云基</w:t>
            </w:r>
            <w:proofErr w:type="gramEnd"/>
            <w:r>
              <w:rPr>
                <w:rFonts w:ascii="宋体" w:eastAsia="宋体" w:hAnsi="宋体" w:cs="仿宋" w:hint="eastAsia"/>
                <w:sz w:val="24"/>
                <w:szCs w:val="24"/>
              </w:rPr>
              <w:t>础平台以及支撑运行数据挖掘、机器学习、深度学习等模型和百度AI SDK在线/离线数据源，相关工具软件。</w:t>
            </w:r>
          </w:p>
        </w:tc>
      </w:tr>
      <w:tr w:rsidR="0012252B">
        <w:trPr>
          <w:trHeight w:val="20"/>
          <w:jc w:val="center"/>
        </w:trPr>
        <w:tc>
          <w:tcPr>
            <w:tcW w:w="1312" w:type="dxa"/>
          </w:tcPr>
          <w:p w:rsidR="0012252B" w:rsidRPr="00E95ABE" w:rsidRDefault="0021681C">
            <w:pPr>
              <w:rPr>
                <w:rFonts w:ascii="宋体" w:eastAsia="宋体" w:hAnsi="宋体" w:cs="仿宋"/>
                <w:sz w:val="24"/>
                <w:szCs w:val="24"/>
              </w:rPr>
            </w:pPr>
            <w:r w:rsidRPr="00E95ABE">
              <w:rPr>
                <w:rFonts w:ascii="宋体" w:eastAsia="宋体" w:hAnsi="宋体" w:cs="仿宋" w:hint="eastAsia"/>
                <w:sz w:val="24"/>
                <w:szCs w:val="24"/>
              </w:rPr>
              <w:t>AI多媒体采集设备</w:t>
            </w:r>
          </w:p>
        </w:tc>
        <w:tc>
          <w:tcPr>
            <w:tcW w:w="810" w:type="dxa"/>
          </w:tcPr>
          <w:p w:rsidR="0012252B" w:rsidRPr="00E95ABE" w:rsidRDefault="0012252B">
            <w:pPr>
              <w:rPr>
                <w:rFonts w:ascii="宋体" w:eastAsia="宋体" w:hAnsi="宋体" w:cs="仿宋"/>
                <w:sz w:val="24"/>
                <w:szCs w:val="24"/>
              </w:rPr>
            </w:pPr>
          </w:p>
          <w:p w:rsidR="0012252B" w:rsidRPr="00E95ABE" w:rsidRDefault="0021681C">
            <w:pPr>
              <w:rPr>
                <w:rFonts w:ascii="宋体" w:eastAsia="宋体" w:hAnsi="宋体" w:cs="仿宋"/>
                <w:sz w:val="24"/>
                <w:szCs w:val="24"/>
              </w:rPr>
            </w:pPr>
            <w:r w:rsidRPr="00E95ABE">
              <w:rPr>
                <w:rFonts w:ascii="宋体" w:eastAsia="宋体" w:hAnsi="宋体" w:cs="仿宋" w:hint="eastAsia"/>
                <w:sz w:val="24"/>
                <w:szCs w:val="24"/>
              </w:rPr>
              <w:t>180</w:t>
            </w:r>
          </w:p>
        </w:tc>
        <w:tc>
          <w:tcPr>
            <w:tcW w:w="6208" w:type="dxa"/>
          </w:tcPr>
          <w:p w:rsidR="0012252B" w:rsidRPr="00E95ABE" w:rsidRDefault="0021681C">
            <w:pPr>
              <w:rPr>
                <w:rFonts w:ascii="宋体" w:eastAsia="宋体" w:hAnsi="宋体" w:cs="仿宋"/>
                <w:sz w:val="24"/>
                <w:szCs w:val="24"/>
              </w:rPr>
            </w:pPr>
            <w:r w:rsidRPr="00E95ABE">
              <w:rPr>
                <w:rFonts w:ascii="宋体" w:eastAsia="宋体" w:hAnsi="宋体" w:cs="仿宋" w:hint="eastAsia"/>
                <w:sz w:val="24"/>
                <w:szCs w:val="24"/>
              </w:rPr>
              <w:t>配置具有IPU(Intelligence Processing Unit,智能分析处理器)的AI多媒体采集设备，能够进行对象捕捉、跟踪移动对象、分析像素数据，输出智能分析附加信息、合成并创建结构化视频流。通过声道分析，分离人声、乐器、环境声场等声纹特征信息，创建结构化音频流。</w:t>
            </w:r>
          </w:p>
        </w:tc>
      </w:tr>
    </w:tbl>
    <w:p w:rsidR="0012252B" w:rsidRDefault="0012252B">
      <w:pPr>
        <w:spacing w:line="560" w:lineRule="atLeast"/>
        <w:ind w:firstLineChars="200" w:firstLine="600"/>
        <w:rPr>
          <w:rFonts w:ascii="仿宋_GB2312" w:eastAsia="仿宋_GB2312" w:hAnsi="仿宋" w:cs="仿宋"/>
          <w:sz w:val="30"/>
          <w:szCs w:val="30"/>
        </w:rPr>
      </w:pPr>
    </w:p>
    <w:p w:rsidR="0012252B" w:rsidRDefault="0021681C">
      <w:pPr>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2.每支队伍的设备配置</w:t>
      </w:r>
    </w:p>
    <w:tbl>
      <w:tblPr>
        <w:tblStyle w:val="af4"/>
        <w:tblW w:w="8522" w:type="dxa"/>
        <w:tblLayout w:type="fixed"/>
        <w:tblLook w:val="04A0" w:firstRow="1" w:lastRow="0" w:firstColumn="1" w:lastColumn="0" w:noHBand="0" w:noVBand="1"/>
      </w:tblPr>
      <w:tblGrid>
        <w:gridCol w:w="1312"/>
        <w:gridCol w:w="2227"/>
        <w:gridCol w:w="2268"/>
        <w:gridCol w:w="2715"/>
      </w:tblGrid>
      <w:tr w:rsidR="0012252B">
        <w:trPr>
          <w:trHeight w:val="20"/>
        </w:trPr>
        <w:tc>
          <w:tcPr>
            <w:tcW w:w="1312" w:type="dxa"/>
          </w:tcPr>
          <w:p w:rsidR="0012252B" w:rsidRDefault="0021681C">
            <w:pPr>
              <w:jc w:val="center"/>
              <w:rPr>
                <w:rFonts w:asciiTheme="minorEastAsia" w:hAnsiTheme="minorEastAsia" w:cs="仿宋"/>
                <w:b/>
                <w:sz w:val="24"/>
                <w:szCs w:val="24"/>
              </w:rPr>
            </w:pPr>
            <w:r>
              <w:rPr>
                <w:rFonts w:asciiTheme="minorEastAsia" w:hAnsiTheme="minorEastAsia" w:cs="仿宋" w:hint="eastAsia"/>
                <w:b/>
                <w:sz w:val="24"/>
                <w:szCs w:val="24"/>
              </w:rPr>
              <w:t>设备类别</w:t>
            </w:r>
          </w:p>
        </w:tc>
        <w:tc>
          <w:tcPr>
            <w:tcW w:w="2227" w:type="dxa"/>
          </w:tcPr>
          <w:p w:rsidR="0012252B" w:rsidRDefault="0021681C">
            <w:pPr>
              <w:jc w:val="center"/>
              <w:rPr>
                <w:rFonts w:asciiTheme="minorEastAsia" w:hAnsiTheme="minorEastAsia" w:cs="仿宋"/>
                <w:b/>
                <w:sz w:val="24"/>
                <w:szCs w:val="24"/>
              </w:rPr>
            </w:pPr>
            <w:r>
              <w:rPr>
                <w:rFonts w:asciiTheme="minorEastAsia" w:hAnsiTheme="minorEastAsia" w:cs="仿宋" w:hint="eastAsia"/>
                <w:b/>
                <w:sz w:val="24"/>
                <w:szCs w:val="24"/>
              </w:rPr>
              <w:t>数量</w:t>
            </w:r>
          </w:p>
        </w:tc>
        <w:tc>
          <w:tcPr>
            <w:tcW w:w="2268" w:type="dxa"/>
          </w:tcPr>
          <w:p w:rsidR="0012252B" w:rsidRDefault="0021681C">
            <w:pPr>
              <w:jc w:val="center"/>
              <w:rPr>
                <w:rFonts w:asciiTheme="minorEastAsia" w:hAnsiTheme="minorEastAsia" w:cs="仿宋"/>
                <w:b/>
                <w:sz w:val="24"/>
                <w:szCs w:val="24"/>
              </w:rPr>
            </w:pPr>
            <w:r>
              <w:rPr>
                <w:rFonts w:asciiTheme="minorEastAsia" w:hAnsiTheme="minorEastAsia" w:cs="仿宋" w:hint="eastAsia"/>
                <w:b/>
                <w:sz w:val="24"/>
                <w:szCs w:val="24"/>
              </w:rPr>
              <w:t>设备用途</w:t>
            </w:r>
          </w:p>
        </w:tc>
        <w:tc>
          <w:tcPr>
            <w:tcW w:w="2715" w:type="dxa"/>
          </w:tcPr>
          <w:p w:rsidR="0012252B" w:rsidRDefault="0021681C">
            <w:pPr>
              <w:jc w:val="center"/>
              <w:rPr>
                <w:rFonts w:asciiTheme="minorEastAsia" w:hAnsiTheme="minorEastAsia" w:cs="仿宋"/>
                <w:b/>
                <w:sz w:val="24"/>
                <w:szCs w:val="24"/>
              </w:rPr>
            </w:pPr>
            <w:r>
              <w:rPr>
                <w:rFonts w:asciiTheme="minorEastAsia" w:hAnsiTheme="minorEastAsia" w:cs="仿宋" w:hint="eastAsia"/>
                <w:b/>
                <w:sz w:val="24"/>
                <w:szCs w:val="24"/>
              </w:rPr>
              <w:t>基本配置</w:t>
            </w:r>
          </w:p>
        </w:tc>
      </w:tr>
      <w:tr w:rsidR="0012252B">
        <w:trPr>
          <w:trHeight w:val="20"/>
        </w:trPr>
        <w:tc>
          <w:tcPr>
            <w:tcW w:w="1312" w:type="dxa"/>
            <w:vAlign w:val="center"/>
          </w:tcPr>
          <w:p w:rsidR="0012252B" w:rsidRDefault="0021681C">
            <w:pPr>
              <w:jc w:val="center"/>
              <w:rPr>
                <w:rFonts w:asciiTheme="minorEastAsia" w:hAnsiTheme="minorEastAsia" w:cs="仿宋"/>
                <w:sz w:val="24"/>
                <w:szCs w:val="24"/>
              </w:rPr>
            </w:pPr>
            <w:r>
              <w:rPr>
                <w:rFonts w:asciiTheme="minorEastAsia" w:hAnsiTheme="minorEastAsia" w:cs="仿宋" w:hint="eastAsia"/>
                <w:sz w:val="24"/>
                <w:szCs w:val="24"/>
              </w:rPr>
              <w:t>AI集群服务器</w:t>
            </w:r>
          </w:p>
        </w:tc>
        <w:tc>
          <w:tcPr>
            <w:tcW w:w="2227" w:type="dxa"/>
          </w:tcPr>
          <w:p w:rsidR="0012252B" w:rsidRDefault="0021681C">
            <w:pPr>
              <w:rPr>
                <w:rFonts w:asciiTheme="minorEastAsia" w:hAnsiTheme="minorEastAsia" w:cs="仿宋"/>
                <w:sz w:val="24"/>
                <w:szCs w:val="24"/>
              </w:rPr>
            </w:pPr>
            <w:r w:rsidRPr="00E95ABE">
              <w:rPr>
                <w:rFonts w:asciiTheme="minorEastAsia" w:hAnsiTheme="minorEastAsia" w:cs="仿宋" w:hint="eastAsia"/>
                <w:sz w:val="24"/>
                <w:szCs w:val="24"/>
              </w:rPr>
              <w:t>3台 OpenStack服务器，其中一台作为Ha</w:t>
            </w:r>
            <w:r>
              <w:rPr>
                <w:rFonts w:asciiTheme="minorEastAsia" w:hAnsiTheme="minorEastAsia" w:cs="仿宋" w:hint="eastAsia"/>
                <w:sz w:val="24"/>
                <w:szCs w:val="24"/>
              </w:rPr>
              <w:t>doop/Spark为主节点，另外2台作为从节点。</w:t>
            </w:r>
          </w:p>
        </w:tc>
        <w:tc>
          <w:tcPr>
            <w:tcW w:w="2268" w:type="dxa"/>
          </w:tcPr>
          <w:p w:rsidR="0012252B" w:rsidRDefault="0021681C">
            <w:pPr>
              <w:rPr>
                <w:rFonts w:asciiTheme="minorEastAsia" w:hAnsiTheme="minorEastAsia" w:cs="仿宋"/>
                <w:sz w:val="24"/>
                <w:szCs w:val="24"/>
              </w:rPr>
            </w:pPr>
            <w:r>
              <w:rPr>
                <w:rFonts w:asciiTheme="minorEastAsia" w:hAnsiTheme="minorEastAsia" w:cs="仿宋" w:hint="eastAsia"/>
                <w:sz w:val="24"/>
                <w:szCs w:val="24"/>
              </w:rPr>
              <w:t>内置Hadoop、Spark大数据环境，支撑运行数据挖掘、机器学习、深度学习模型训练。</w:t>
            </w:r>
          </w:p>
        </w:tc>
        <w:tc>
          <w:tcPr>
            <w:tcW w:w="2715" w:type="dxa"/>
          </w:tcPr>
          <w:p w:rsidR="0012252B" w:rsidRDefault="0021681C">
            <w:pPr>
              <w:rPr>
                <w:rFonts w:asciiTheme="minorEastAsia" w:hAnsiTheme="minorEastAsia" w:cs="仿宋"/>
                <w:sz w:val="24"/>
                <w:szCs w:val="24"/>
              </w:rPr>
            </w:pPr>
            <w:r>
              <w:rPr>
                <w:rFonts w:asciiTheme="minorEastAsia" w:hAnsiTheme="minorEastAsia" w:cs="仿宋" w:hint="eastAsia"/>
                <w:sz w:val="24"/>
                <w:szCs w:val="24"/>
              </w:rPr>
              <w:t>CPU主频2.00GHz以上, 双核以上；</w:t>
            </w:r>
          </w:p>
          <w:p w:rsidR="0012252B" w:rsidRDefault="0021681C">
            <w:pPr>
              <w:rPr>
                <w:rFonts w:asciiTheme="minorEastAsia" w:hAnsiTheme="minorEastAsia" w:cs="仿宋"/>
                <w:sz w:val="24"/>
                <w:szCs w:val="24"/>
              </w:rPr>
            </w:pPr>
            <w:r>
              <w:rPr>
                <w:rFonts w:asciiTheme="minorEastAsia" w:hAnsiTheme="minorEastAsia" w:cs="仿宋" w:hint="eastAsia"/>
                <w:sz w:val="24"/>
                <w:szCs w:val="24"/>
              </w:rPr>
              <w:t>内存32G以上；</w:t>
            </w:r>
          </w:p>
          <w:p w:rsidR="0012252B" w:rsidRDefault="0021681C">
            <w:pPr>
              <w:rPr>
                <w:rFonts w:asciiTheme="minorEastAsia" w:hAnsiTheme="minorEastAsia" w:cs="仿宋"/>
                <w:sz w:val="24"/>
                <w:szCs w:val="24"/>
              </w:rPr>
            </w:pPr>
            <w:r>
              <w:rPr>
                <w:rFonts w:asciiTheme="minorEastAsia" w:hAnsiTheme="minorEastAsia" w:cs="仿宋" w:hint="eastAsia"/>
                <w:sz w:val="24"/>
                <w:szCs w:val="24"/>
              </w:rPr>
              <w:t>SATA硬盘 80 G 以上, 7200 转；</w:t>
            </w:r>
          </w:p>
          <w:p w:rsidR="0012252B" w:rsidRDefault="0021681C">
            <w:pPr>
              <w:rPr>
                <w:rFonts w:asciiTheme="minorEastAsia" w:hAnsiTheme="minorEastAsia" w:cs="仿宋"/>
                <w:sz w:val="24"/>
                <w:szCs w:val="24"/>
              </w:rPr>
            </w:pPr>
            <w:r>
              <w:rPr>
                <w:rFonts w:asciiTheme="minorEastAsia" w:hAnsiTheme="minorEastAsia" w:cs="仿宋" w:hint="eastAsia"/>
                <w:sz w:val="24"/>
                <w:szCs w:val="24"/>
              </w:rPr>
              <w:t>1000M 以上网络接口。</w:t>
            </w:r>
          </w:p>
        </w:tc>
      </w:tr>
      <w:tr w:rsidR="0012252B">
        <w:trPr>
          <w:trHeight w:val="20"/>
        </w:trPr>
        <w:tc>
          <w:tcPr>
            <w:tcW w:w="1312" w:type="dxa"/>
            <w:vAlign w:val="center"/>
          </w:tcPr>
          <w:p w:rsidR="0012252B" w:rsidRDefault="0021681C">
            <w:pPr>
              <w:jc w:val="center"/>
              <w:rPr>
                <w:rFonts w:asciiTheme="minorEastAsia" w:hAnsiTheme="minorEastAsia" w:cs="仿宋"/>
                <w:sz w:val="24"/>
                <w:szCs w:val="24"/>
              </w:rPr>
            </w:pPr>
            <w:r>
              <w:rPr>
                <w:rFonts w:asciiTheme="minorEastAsia" w:hAnsiTheme="minorEastAsia" w:cs="仿宋" w:hint="eastAsia"/>
                <w:sz w:val="24"/>
                <w:szCs w:val="24"/>
              </w:rPr>
              <w:t>客户端</w:t>
            </w:r>
          </w:p>
        </w:tc>
        <w:tc>
          <w:tcPr>
            <w:tcW w:w="2227" w:type="dxa"/>
          </w:tcPr>
          <w:p w:rsidR="0012252B" w:rsidRDefault="0021681C">
            <w:pPr>
              <w:rPr>
                <w:rFonts w:asciiTheme="minorEastAsia" w:hAnsiTheme="minorEastAsia" w:cs="仿宋"/>
                <w:sz w:val="24"/>
                <w:szCs w:val="24"/>
              </w:rPr>
            </w:pPr>
            <w:r>
              <w:rPr>
                <w:rFonts w:asciiTheme="minorEastAsia" w:hAnsiTheme="minorEastAsia" w:cs="仿宋" w:hint="eastAsia"/>
                <w:sz w:val="24"/>
                <w:szCs w:val="24"/>
              </w:rPr>
              <w:t>每支参赛队伍3台。根据参赛团队数量</w:t>
            </w:r>
            <w:r w:rsidRPr="00E95ABE">
              <w:rPr>
                <w:rFonts w:asciiTheme="minorEastAsia" w:hAnsiTheme="minorEastAsia" w:cs="仿宋" w:hint="eastAsia"/>
                <w:sz w:val="24"/>
                <w:szCs w:val="24"/>
              </w:rPr>
              <w:t>，配备10%的备份机器。</w:t>
            </w:r>
          </w:p>
        </w:tc>
        <w:tc>
          <w:tcPr>
            <w:tcW w:w="2268" w:type="dxa"/>
          </w:tcPr>
          <w:p w:rsidR="0012252B" w:rsidRDefault="0021681C">
            <w:pPr>
              <w:rPr>
                <w:rFonts w:asciiTheme="minorEastAsia" w:hAnsiTheme="minorEastAsia" w:cs="仿宋"/>
                <w:sz w:val="24"/>
                <w:szCs w:val="24"/>
              </w:rPr>
            </w:pPr>
            <w:r>
              <w:rPr>
                <w:rFonts w:asciiTheme="minorEastAsia" w:hAnsiTheme="minorEastAsia" w:cs="仿宋" w:hint="eastAsia"/>
                <w:sz w:val="24"/>
                <w:szCs w:val="24"/>
              </w:rPr>
              <w:t>竞赛选手比赛使用。</w:t>
            </w:r>
          </w:p>
        </w:tc>
        <w:tc>
          <w:tcPr>
            <w:tcW w:w="2715" w:type="dxa"/>
          </w:tcPr>
          <w:p w:rsidR="0012252B" w:rsidRDefault="0021681C">
            <w:pPr>
              <w:rPr>
                <w:rFonts w:asciiTheme="minorEastAsia" w:hAnsiTheme="minorEastAsia" w:cs="仿宋"/>
                <w:sz w:val="24"/>
                <w:szCs w:val="24"/>
              </w:rPr>
            </w:pPr>
            <w:r>
              <w:rPr>
                <w:rFonts w:asciiTheme="minorEastAsia" w:hAnsiTheme="minorEastAsia" w:cs="仿宋" w:hint="eastAsia"/>
                <w:sz w:val="24"/>
                <w:szCs w:val="24"/>
              </w:rPr>
              <w:t>2.0GHZ以上处理器，4G以上内存，显示器要求1024*768以上</w:t>
            </w:r>
          </w:p>
        </w:tc>
      </w:tr>
      <w:tr w:rsidR="0012252B">
        <w:trPr>
          <w:trHeight w:val="20"/>
        </w:trPr>
        <w:tc>
          <w:tcPr>
            <w:tcW w:w="1312" w:type="dxa"/>
          </w:tcPr>
          <w:p w:rsidR="0012252B" w:rsidRPr="00E95ABE" w:rsidRDefault="0021681C">
            <w:pPr>
              <w:jc w:val="center"/>
              <w:rPr>
                <w:rFonts w:asciiTheme="minorEastAsia" w:hAnsiTheme="minorEastAsia" w:cs="仿宋"/>
                <w:sz w:val="24"/>
                <w:szCs w:val="24"/>
              </w:rPr>
            </w:pPr>
            <w:r w:rsidRPr="00E95ABE">
              <w:rPr>
                <w:rFonts w:ascii="宋体" w:eastAsia="宋体" w:hAnsi="宋体" w:cs="仿宋" w:hint="eastAsia"/>
                <w:sz w:val="24"/>
                <w:szCs w:val="24"/>
              </w:rPr>
              <w:t>AI多媒体采集设备</w:t>
            </w:r>
          </w:p>
        </w:tc>
        <w:tc>
          <w:tcPr>
            <w:tcW w:w="2227" w:type="dxa"/>
          </w:tcPr>
          <w:p w:rsidR="0012252B" w:rsidRPr="00E95ABE" w:rsidRDefault="0021681C" w:rsidP="00E95ABE">
            <w:pPr>
              <w:rPr>
                <w:rFonts w:asciiTheme="minorEastAsia" w:hAnsiTheme="minorEastAsia" w:cs="仿宋"/>
                <w:sz w:val="24"/>
                <w:szCs w:val="24"/>
              </w:rPr>
            </w:pPr>
            <w:r w:rsidRPr="00E95ABE">
              <w:rPr>
                <w:rFonts w:asciiTheme="minorEastAsia" w:hAnsiTheme="minorEastAsia" w:cs="仿宋" w:hint="eastAsia"/>
                <w:sz w:val="24"/>
                <w:szCs w:val="24"/>
              </w:rPr>
              <w:t>根据应用情景配置</w:t>
            </w:r>
            <w:r w:rsidR="00E95ABE">
              <w:rPr>
                <w:rFonts w:asciiTheme="minorEastAsia" w:hAnsiTheme="minorEastAsia" w:cs="仿宋" w:hint="eastAsia"/>
                <w:sz w:val="24"/>
                <w:szCs w:val="24"/>
              </w:rPr>
              <w:t>2</w:t>
            </w:r>
            <w:r w:rsidRPr="00E95ABE">
              <w:rPr>
                <w:rFonts w:asciiTheme="minorEastAsia" w:hAnsiTheme="minorEastAsia" w:cs="仿宋" w:hint="eastAsia"/>
                <w:sz w:val="24"/>
                <w:szCs w:val="24"/>
              </w:rPr>
              <w:t>个</w:t>
            </w:r>
            <w:r w:rsidR="00E95ABE">
              <w:rPr>
                <w:rFonts w:asciiTheme="minorEastAsia" w:hAnsiTheme="minorEastAsia" w:cs="仿宋" w:hint="eastAsia"/>
                <w:sz w:val="24"/>
                <w:szCs w:val="24"/>
              </w:rPr>
              <w:t>AI多媒体采集设备</w:t>
            </w:r>
            <w:r w:rsidRPr="00E95ABE">
              <w:rPr>
                <w:rFonts w:asciiTheme="minorEastAsia" w:hAnsiTheme="minorEastAsia" w:cs="仿宋" w:hint="eastAsia"/>
                <w:sz w:val="24"/>
                <w:szCs w:val="24"/>
              </w:rPr>
              <w:t>构建感知（采集）系统</w:t>
            </w:r>
          </w:p>
        </w:tc>
        <w:tc>
          <w:tcPr>
            <w:tcW w:w="2268" w:type="dxa"/>
          </w:tcPr>
          <w:p w:rsidR="0012252B" w:rsidRPr="00E95ABE" w:rsidRDefault="0021681C">
            <w:pPr>
              <w:rPr>
                <w:rFonts w:asciiTheme="minorEastAsia" w:hAnsiTheme="minorEastAsia" w:cs="仿宋"/>
                <w:sz w:val="24"/>
                <w:szCs w:val="24"/>
              </w:rPr>
            </w:pPr>
            <w:r w:rsidRPr="00E95ABE">
              <w:rPr>
                <w:rFonts w:asciiTheme="minorEastAsia" w:hAnsiTheme="minorEastAsia" w:cs="仿宋" w:hint="eastAsia"/>
                <w:sz w:val="24"/>
                <w:szCs w:val="24"/>
              </w:rPr>
              <w:t>采集图像、声音、动态捕捉，并初步合成结构化智能信息</w:t>
            </w:r>
          </w:p>
        </w:tc>
        <w:tc>
          <w:tcPr>
            <w:tcW w:w="2715" w:type="dxa"/>
          </w:tcPr>
          <w:p w:rsidR="0012252B" w:rsidRPr="00E95ABE" w:rsidRDefault="00E95ABE">
            <w:pPr>
              <w:rPr>
                <w:rFonts w:asciiTheme="minorEastAsia" w:hAnsiTheme="minorEastAsia" w:cs="仿宋"/>
                <w:sz w:val="24"/>
                <w:szCs w:val="24"/>
              </w:rPr>
            </w:pPr>
            <w:r>
              <w:rPr>
                <w:rFonts w:asciiTheme="minorEastAsia" w:hAnsiTheme="minorEastAsia" w:cs="仿宋" w:hint="eastAsia"/>
                <w:sz w:val="24"/>
                <w:szCs w:val="24"/>
              </w:rPr>
              <w:t>配置具备</w:t>
            </w:r>
            <w:r w:rsidR="0021681C" w:rsidRPr="00E95ABE">
              <w:rPr>
                <w:rFonts w:asciiTheme="minorEastAsia" w:hAnsiTheme="minorEastAsia" w:cs="仿宋" w:hint="eastAsia"/>
                <w:sz w:val="24"/>
                <w:szCs w:val="24"/>
              </w:rPr>
              <w:t>IPU(Intelligence Processing Unit,</w:t>
            </w:r>
            <w:r w:rsidR="0021681C" w:rsidRPr="00E95ABE">
              <w:rPr>
                <w:rFonts w:ascii="宋体" w:eastAsia="宋体" w:hAnsi="宋体" w:cs="仿宋" w:hint="eastAsia"/>
                <w:sz w:val="24"/>
                <w:szCs w:val="24"/>
              </w:rPr>
              <w:t>智能分析处理器)的AI多媒体采集设备，能够进行对象捕捉、跟踪移动对象、分析像素数据，输出智能分析附加信息、合成并创建结构化视频流。通过声道分析，分</w:t>
            </w:r>
            <w:r w:rsidR="0021681C" w:rsidRPr="00E95ABE">
              <w:rPr>
                <w:rFonts w:ascii="宋体" w:eastAsia="宋体" w:hAnsi="宋体" w:cs="仿宋" w:hint="eastAsia"/>
                <w:sz w:val="24"/>
                <w:szCs w:val="24"/>
              </w:rPr>
              <w:lastRenderedPageBreak/>
              <w:t>离人声、乐器、环境声场等声纹特征信息，创建结构化音频流。</w:t>
            </w:r>
          </w:p>
        </w:tc>
      </w:tr>
    </w:tbl>
    <w:p w:rsidR="0012252B" w:rsidRDefault="0012252B">
      <w:pPr>
        <w:spacing w:line="560" w:lineRule="atLeast"/>
        <w:ind w:firstLineChars="200" w:firstLine="600"/>
        <w:rPr>
          <w:rFonts w:ascii="仿宋_GB2312" w:eastAsia="仿宋_GB2312" w:hAnsi="仿宋" w:cs="仿宋"/>
          <w:sz w:val="30"/>
          <w:szCs w:val="30"/>
        </w:rPr>
      </w:pPr>
    </w:p>
    <w:p w:rsidR="0012252B" w:rsidRDefault="0021681C">
      <w:pPr>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3.软件环境</w:t>
      </w:r>
    </w:p>
    <w:tbl>
      <w:tblPr>
        <w:tblStyle w:val="af4"/>
        <w:tblW w:w="8472" w:type="dxa"/>
        <w:jc w:val="center"/>
        <w:tblLayout w:type="fixed"/>
        <w:tblLook w:val="04A0" w:firstRow="1" w:lastRow="0" w:firstColumn="1" w:lastColumn="0" w:noHBand="0" w:noVBand="1"/>
      </w:tblPr>
      <w:tblGrid>
        <w:gridCol w:w="1312"/>
        <w:gridCol w:w="2624"/>
        <w:gridCol w:w="4536"/>
      </w:tblGrid>
      <w:tr w:rsidR="0012252B">
        <w:trPr>
          <w:jc w:val="center"/>
        </w:trPr>
        <w:tc>
          <w:tcPr>
            <w:tcW w:w="1312" w:type="dxa"/>
          </w:tcPr>
          <w:p w:rsidR="0012252B" w:rsidRDefault="0021681C">
            <w:pPr>
              <w:jc w:val="center"/>
              <w:rPr>
                <w:rFonts w:ascii="宋体" w:eastAsia="宋体" w:hAnsi="宋体" w:cs="仿宋"/>
                <w:b/>
                <w:sz w:val="24"/>
                <w:szCs w:val="24"/>
              </w:rPr>
            </w:pPr>
            <w:r>
              <w:rPr>
                <w:rFonts w:ascii="宋体" w:eastAsia="宋体" w:hAnsi="宋体" w:cs="仿宋" w:hint="eastAsia"/>
                <w:b/>
                <w:sz w:val="24"/>
                <w:szCs w:val="24"/>
              </w:rPr>
              <w:t>设备类别</w:t>
            </w:r>
          </w:p>
        </w:tc>
        <w:tc>
          <w:tcPr>
            <w:tcW w:w="2624" w:type="dxa"/>
          </w:tcPr>
          <w:p w:rsidR="0012252B" w:rsidRDefault="0021681C">
            <w:pPr>
              <w:jc w:val="center"/>
              <w:rPr>
                <w:rFonts w:ascii="宋体" w:eastAsia="宋体" w:hAnsi="宋体" w:cs="仿宋"/>
                <w:b/>
                <w:sz w:val="24"/>
                <w:szCs w:val="24"/>
              </w:rPr>
            </w:pPr>
            <w:r>
              <w:rPr>
                <w:rFonts w:ascii="宋体" w:eastAsia="宋体" w:hAnsi="宋体" w:cs="仿宋" w:hint="eastAsia"/>
                <w:b/>
                <w:sz w:val="24"/>
                <w:szCs w:val="24"/>
              </w:rPr>
              <w:t>软件名称</w:t>
            </w:r>
          </w:p>
        </w:tc>
        <w:tc>
          <w:tcPr>
            <w:tcW w:w="4536" w:type="dxa"/>
          </w:tcPr>
          <w:p w:rsidR="0012252B" w:rsidRDefault="0021681C">
            <w:pPr>
              <w:jc w:val="center"/>
              <w:rPr>
                <w:rFonts w:ascii="宋体" w:eastAsia="宋体" w:hAnsi="宋体" w:cs="仿宋"/>
                <w:b/>
                <w:sz w:val="24"/>
                <w:szCs w:val="24"/>
              </w:rPr>
            </w:pPr>
            <w:r>
              <w:rPr>
                <w:rFonts w:ascii="宋体" w:eastAsia="宋体" w:hAnsi="宋体" w:cs="仿宋" w:hint="eastAsia"/>
                <w:b/>
                <w:sz w:val="24"/>
                <w:szCs w:val="24"/>
              </w:rPr>
              <w:t>版本配置</w:t>
            </w:r>
          </w:p>
        </w:tc>
      </w:tr>
      <w:tr w:rsidR="0012252B">
        <w:trPr>
          <w:jc w:val="center"/>
        </w:trPr>
        <w:tc>
          <w:tcPr>
            <w:tcW w:w="1312" w:type="dxa"/>
            <w:vMerge w:val="restart"/>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服务器</w:t>
            </w: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操作系统</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CentOS 7 64 位</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Java</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JDK 1.8</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百度AI SDK</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https://ai.baidu.com/资源</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AI实训/比赛云平台</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版本 V1.0</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Hadoop</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Hadoop版本2.7</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Spark</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Spark 版本 2.1.0</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Scala</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Scala 版本2.11</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Python</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版本 2.7</w:t>
            </w:r>
          </w:p>
          <w:p w:rsidR="0012252B" w:rsidRDefault="0021681C">
            <w:pPr>
              <w:rPr>
                <w:rFonts w:ascii="宋体" w:eastAsia="宋体" w:hAnsi="宋体" w:cs="仿宋"/>
                <w:sz w:val="24"/>
                <w:szCs w:val="24"/>
              </w:rPr>
            </w:pPr>
            <w:r>
              <w:rPr>
                <w:rFonts w:ascii="宋体" w:eastAsia="宋体" w:hAnsi="宋体" w:cs="仿宋" w:hint="eastAsia"/>
                <w:sz w:val="24"/>
                <w:szCs w:val="24"/>
              </w:rPr>
              <w:t>已安装的库:</w:t>
            </w:r>
          </w:p>
          <w:p w:rsidR="0012252B" w:rsidRDefault="0021681C">
            <w:pPr>
              <w:rPr>
                <w:rFonts w:ascii="宋体" w:eastAsia="宋体" w:hAnsi="宋体" w:cs="仿宋"/>
                <w:sz w:val="24"/>
                <w:szCs w:val="24"/>
              </w:rPr>
            </w:pPr>
            <w:proofErr w:type="spellStart"/>
            <w:r>
              <w:rPr>
                <w:rFonts w:ascii="宋体" w:eastAsia="宋体" w:hAnsi="宋体" w:cs="仿宋" w:hint="eastAsia"/>
                <w:sz w:val="24"/>
                <w:szCs w:val="24"/>
              </w:rPr>
              <w:t>Numpy</w:t>
            </w:r>
            <w:proofErr w:type="spellEnd"/>
            <w:r>
              <w:rPr>
                <w:rFonts w:ascii="宋体" w:eastAsia="宋体" w:hAnsi="宋体" w:cs="仿宋" w:hint="eastAsia"/>
                <w:sz w:val="24"/>
                <w:szCs w:val="24"/>
              </w:rPr>
              <w:t>: 数组、矩阵运算库</w:t>
            </w:r>
          </w:p>
          <w:p w:rsidR="0012252B" w:rsidRDefault="0021681C">
            <w:pPr>
              <w:rPr>
                <w:rFonts w:ascii="宋体" w:eastAsia="宋体" w:hAnsi="宋体" w:cs="仿宋"/>
                <w:sz w:val="24"/>
                <w:szCs w:val="24"/>
              </w:rPr>
            </w:pPr>
            <w:proofErr w:type="spellStart"/>
            <w:r>
              <w:rPr>
                <w:rFonts w:ascii="宋体" w:eastAsia="宋体" w:hAnsi="宋体" w:cs="仿宋" w:hint="eastAsia"/>
                <w:sz w:val="24"/>
                <w:szCs w:val="24"/>
              </w:rPr>
              <w:t>matplotlib</w:t>
            </w:r>
            <w:proofErr w:type="spellEnd"/>
            <w:r>
              <w:rPr>
                <w:rFonts w:ascii="宋体" w:eastAsia="宋体" w:hAnsi="宋体" w:cs="仿宋" w:hint="eastAsia"/>
                <w:sz w:val="24"/>
                <w:szCs w:val="24"/>
              </w:rPr>
              <w:t xml:space="preserve"> ：图形绘制库</w:t>
            </w:r>
          </w:p>
          <w:p w:rsidR="0012252B" w:rsidRDefault="0021681C">
            <w:pPr>
              <w:rPr>
                <w:rFonts w:ascii="宋体" w:eastAsia="宋体" w:hAnsi="宋体" w:cs="仿宋"/>
                <w:sz w:val="24"/>
                <w:szCs w:val="24"/>
              </w:rPr>
            </w:pPr>
            <w:proofErr w:type="spellStart"/>
            <w:r>
              <w:rPr>
                <w:rFonts w:ascii="宋体" w:eastAsia="宋体" w:hAnsi="宋体" w:cs="仿宋" w:hint="eastAsia"/>
                <w:sz w:val="24"/>
                <w:szCs w:val="24"/>
              </w:rPr>
              <w:t>Scrapy</w:t>
            </w:r>
            <w:proofErr w:type="spellEnd"/>
            <w:r>
              <w:rPr>
                <w:rFonts w:ascii="宋体" w:eastAsia="宋体" w:hAnsi="宋体" w:cs="仿宋" w:hint="eastAsia"/>
                <w:sz w:val="24"/>
                <w:szCs w:val="24"/>
              </w:rPr>
              <w:t>：爬虫库</w:t>
            </w:r>
          </w:p>
        </w:tc>
      </w:tr>
      <w:tr w:rsidR="0012252B">
        <w:trPr>
          <w:jc w:val="center"/>
        </w:trPr>
        <w:tc>
          <w:tcPr>
            <w:tcW w:w="1312" w:type="dxa"/>
            <w:vMerge w:val="restart"/>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客户端</w:t>
            </w: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操作系统</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Windows 7 64 位</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Java</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JDK 1.8</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Eclipse</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 xml:space="preserve">Eclipse </w:t>
            </w:r>
            <w:proofErr w:type="spellStart"/>
            <w:r>
              <w:rPr>
                <w:rFonts w:ascii="宋体" w:eastAsia="宋体" w:hAnsi="宋体" w:cs="仿宋" w:hint="eastAsia"/>
                <w:sz w:val="24"/>
                <w:szCs w:val="24"/>
              </w:rPr>
              <w:t>jee</w:t>
            </w:r>
            <w:proofErr w:type="spellEnd"/>
            <w:r>
              <w:rPr>
                <w:rFonts w:ascii="宋体" w:eastAsia="宋体" w:hAnsi="宋体" w:cs="仿宋" w:hint="eastAsia"/>
                <w:sz w:val="24"/>
                <w:szCs w:val="24"/>
              </w:rPr>
              <w:t xml:space="preserve"> oxygen</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Maven</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Maven 3.0 以上</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Python</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版本 2.7</w:t>
            </w:r>
          </w:p>
          <w:p w:rsidR="0012252B" w:rsidRDefault="0021681C">
            <w:pPr>
              <w:rPr>
                <w:rFonts w:ascii="宋体" w:eastAsia="宋体" w:hAnsi="宋体" w:cs="仿宋"/>
                <w:sz w:val="24"/>
                <w:szCs w:val="24"/>
              </w:rPr>
            </w:pPr>
            <w:r>
              <w:rPr>
                <w:rFonts w:ascii="宋体" w:eastAsia="宋体" w:hAnsi="宋体" w:cs="仿宋" w:hint="eastAsia"/>
                <w:sz w:val="24"/>
                <w:szCs w:val="24"/>
              </w:rPr>
              <w:t>已安装的库:</w:t>
            </w:r>
          </w:p>
          <w:p w:rsidR="0012252B" w:rsidRDefault="0021681C">
            <w:pPr>
              <w:rPr>
                <w:rFonts w:ascii="宋体" w:eastAsia="宋体" w:hAnsi="宋体" w:cs="仿宋"/>
                <w:sz w:val="24"/>
                <w:szCs w:val="24"/>
              </w:rPr>
            </w:pPr>
            <w:proofErr w:type="spellStart"/>
            <w:r>
              <w:rPr>
                <w:rFonts w:ascii="宋体" w:eastAsia="宋体" w:hAnsi="宋体" w:cs="仿宋" w:hint="eastAsia"/>
                <w:sz w:val="24"/>
                <w:szCs w:val="24"/>
              </w:rPr>
              <w:t>Numpy</w:t>
            </w:r>
            <w:proofErr w:type="spellEnd"/>
            <w:r>
              <w:rPr>
                <w:rFonts w:ascii="宋体" w:eastAsia="宋体" w:hAnsi="宋体" w:cs="仿宋" w:hint="eastAsia"/>
                <w:sz w:val="24"/>
                <w:szCs w:val="24"/>
              </w:rPr>
              <w:t>: 数组、矩阵运算库</w:t>
            </w:r>
          </w:p>
          <w:p w:rsidR="0012252B" w:rsidRDefault="0021681C">
            <w:pPr>
              <w:rPr>
                <w:rFonts w:ascii="宋体" w:eastAsia="宋体" w:hAnsi="宋体" w:cs="仿宋"/>
                <w:sz w:val="24"/>
                <w:szCs w:val="24"/>
              </w:rPr>
            </w:pPr>
            <w:proofErr w:type="spellStart"/>
            <w:r>
              <w:rPr>
                <w:rFonts w:ascii="宋体" w:eastAsia="宋体" w:hAnsi="宋体" w:cs="仿宋" w:hint="eastAsia"/>
                <w:sz w:val="24"/>
                <w:szCs w:val="24"/>
              </w:rPr>
              <w:t>matplotlib</w:t>
            </w:r>
            <w:proofErr w:type="spellEnd"/>
            <w:r>
              <w:rPr>
                <w:rFonts w:ascii="宋体" w:eastAsia="宋体" w:hAnsi="宋体" w:cs="仿宋" w:hint="eastAsia"/>
                <w:sz w:val="24"/>
                <w:szCs w:val="24"/>
              </w:rPr>
              <w:t xml:space="preserve"> ：图形绘制库</w:t>
            </w:r>
          </w:p>
          <w:p w:rsidR="0012252B" w:rsidRDefault="0021681C">
            <w:pPr>
              <w:rPr>
                <w:rFonts w:ascii="宋体" w:eastAsia="宋体" w:hAnsi="宋体" w:cs="仿宋"/>
                <w:sz w:val="24"/>
                <w:szCs w:val="24"/>
              </w:rPr>
            </w:pPr>
            <w:proofErr w:type="spellStart"/>
            <w:r>
              <w:rPr>
                <w:rFonts w:ascii="宋体" w:eastAsia="宋体" w:hAnsi="宋体" w:cs="仿宋" w:hint="eastAsia"/>
                <w:sz w:val="24"/>
                <w:szCs w:val="24"/>
              </w:rPr>
              <w:t>Scrapy</w:t>
            </w:r>
            <w:proofErr w:type="spellEnd"/>
            <w:r>
              <w:rPr>
                <w:rFonts w:ascii="宋体" w:eastAsia="宋体" w:hAnsi="宋体" w:cs="仿宋" w:hint="eastAsia"/>
                <w:sz w:val="24"/>
                <w:szCs w:val="24"/>
              </w:rPr>
              <w:t>：爬虫库</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Scala</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版本2.11</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浏览器</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Chrome</w:t>
            </w:r>
          </w:p>
        </w:tc>
      </w:tr>
      <w:tr w:rsidR="0012252B">
        <w:trPr>
          <w:jc w:val="center"/>
        </w:trPr>
        <w:tc>
          <w:tcPr>
            <w:tcW w:w="1312" w:type="dxa"/>
            <w:vMerge/>
            <w:vAlign w:val="center"/>
          </w:tcPr>
          <w:p w:rsidR="0012252B" w:rsidRDefault="0012252B">
            <w:pPr>
              <w:jc w:val="center"/>
              <w:rPr>
                <w:rFonts w:ascii="宋体" w:eastAsia="宋体" w:hAnsi="宋体" w:cs="仿宋"/>
                <w:sz w:val="24"/>
                <w:szCs w:val="24"/>
              </w:rPr>
            </w:pPr>
          </w:p>
        </w:tc>
        <w:tc>
          <w:tcPr>
            <w:tcW w:w="2624" w:type="dxa"/>
            <w:vAlign w:val="center"/>
          </w:tcPr>
          <w:p w:rsidR="0012252B" w:rsidRDefault="0021681C">
            <w:pPr>
              <w:jc w:val="center"/>
              <w:rPr>
                <w:rFonts w:ascii="宋体" w:eastAsia="宋体" w:hAnsi="宋体" w:cs="仿宋"/>
                <w:sz w:val="24"/>
                <w:szCs w:val="24"/>
              </w:rPr>
            </w:pPr>
            <w:r>
              <w:rPr>
                <w:rFonts w:ascii="宋体" w:eastAsia="宋体" w:hAnsi="宋体" w:cs="仿宋" w:hint="eastAsia"/>
                <w:sz w:val="24"/>
                <w:szCs w:val="24"/>
              </w:rPr>
              <w:t>文档编辑器</w:t>
            </w:r>
          </w:p>
        </w:tc>
        <w:tc>
          <w:tcPr>
            <w:tcW w:w="4536" w:type="dxa"/>
          </w:tcPr>
          <w:p w:rsidR="0012252B" w:rsidRDefault="0021681C">
            <w:pPr>
              <w:rPr>
                <w:rFonts w:ascii="宋体" w:eastAsia="宋体" w:hAnsi="宋体" w:cs="仿宋"/>
                <w:sz w:val="24"/>
                <w:szCs w:val="24"/>
              </w:rPr>
            </w:pPr>
            <w:r>
              <w:rPr>
                <w:rFonts w:ascii="宋体" w:eastAsia="宋体" w:hAnsi="宋体" w:cs="仿宋" w:hint="eastAsia"/>
                <w:sz w:val="24"/>
                <w:szCs w:val="24"/>
              </w:rPr>
              <w:t>Office 2007 以上版本</w:t>
            </w:r>
          </w:p>
        </w:tc>
      </w:tr>
    </w:tbl>
    <w:p w:rsidR="0012252B" w:rsidRDefault="0012252B">
      <w:pPr>
        <w:spacing w:line="560" w:lineRule="atLeast"/>
        <w:ind w:firstLineChars="200" w:firstLine="600"/>
        <w:rPr>
          <w:rFonts w:ascii="仿宋_GB2312" w:eastAsia="仿宋_GB2312" w:hAnsi="仿宋" w:cs="仿宋"/>
          <w:sz w:val="30"/>
          <w:szCs w:val="30"/>
        </w:rPr>
      </w:pPr>
    </w:p>
    <w:p w:rsidR="0012252B" w:rsidRDefault="0021681C">
      <w:pPr>
        <w:spacing w:line="560" w:lineRule="atLeas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4.场地要求</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竞赛现场设置场内竞赛区、现场裁判工作区、技术支持区，场外</w:t>
      </w:r>
      <w:proofErr w:type="gramStart"/>
      <w:r>
        <w:rPr>
          <w:rFonts w:ascii="仿宋_GB2312" w:eastAsia="仿宋_GB2312" w:hAnsi="仿宋" w:cs="仿宋" w:hint="eastAsia"/>
          <w:color w:val="000000" w:themeColor="text1"/>
          <w:sz w:val="30"/>
          <w:szCs w:val="30"/>
        </w:rPr>
        <w:t>互动区</w:t>
      </w:r>
      <w:proofErr w:type="gramEnd"/>
      <w:r>
        <w:rPr>
          <w:rFonts w:ascii="仿宋_GB2312" w:eastAsia="仿宋_GB2312" w:hAnsi="仿宋" w:cs="仿宋" w:hint="eastAsia"/>
          <w:color w:val="000000" w:themeColor="text1"/>
          <w:sz w:val="30"/>
          <w:szCs w:val="30"/>
        </w:rPr>
        <w:t>等。</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监考人员协助裁判长和现场裁判做好负责工位范围内的秩序维持，监考人员不得在考场内随意走动。</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技术支持保障人员在技术支持服务区候场，有需要时在现场</w:t>
      </w:r>
      <w:r>
        <w:rPr>
          <w:rFonts w:ascii="仿宋_GB2312" w:eastAsia="仿宋_GB2312" w:hAnsi="仿宋" w:cs="仿宋" w:hint="eastAsia"/>
          <w:color w:val="000000" w:themeColor="text1"/>
          <w:sz w:val="30"/>
          <w:szCs w:val="30"/>
        </w:rPr>
        <w:lastRenderedPageBreak/>
        <w:t>裁判的带领下到相关的工位进行赛场技术支持保障，在条件具备时，技术支持区可不设置在考场内。</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场内竞赛区为参赛队提供统一的竞赛设备；</w:t>
      </w:r>
      <w:proofErr w:type="gramStart"/>
      <w:r>
        <w:rPr>
          <w:rFonts w:ascii="仿宋_GB2312" w:eastAsia="仿宋_GB2312" w:hAnsi="仿宋" w:cs="仿宋" w:hint="eastAsia"/>
          <w:color w:val="000000" w:themeColor="text1"/>
          <w:sz w:val="30"/>
          <w:szCs w:val="30"/>
        </w:rPr>
        <w:t>无需选手</w:t>
      </w:r>
      <w:proofErr w:type="gramEnd"/>
      <w:r>
        <w:rPr>
          <w:rFonts w:ascii="仿宋_GB2312" w:eastAsia="仿宋_GB2312" w:hAnsi="仿宋" w:cs="仿宋" w:hint="eastAsia"/>
          <w:color w:val="000000" w:themeColor="text1"/>
          <w:sz w:val="30"/>
          <w:szCs w:val="30"/>
        </w:rPr>
        <w:t>自带任何工具及附件。</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独立工位的竞赛场地需求至少为5平方米，竞赛现场符合消防安全规定，现场消防器材和消防栓合格有效，应急照明设施状态合格，赛场明显位置张贴紧急疏散图，赛场地面张贴荧光疏散指示箭头，赛场出入口专人负责，随时保证安全通道的畅通无阻。</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各工位分区供电，强电弱电分开布线，工位及竞赛桌面照度大于500lux。现场临时</w:t>
      </w:r>
      <w:proofErr w:type="gramStart"/>
      <w:r>
        <w:rPr>
          <w:rFonts w:ascii="仿宋_GB2312" w:eastAsia="仿宋_GB2312" w:hAnsi="仿宋" w:cs="仿宋" w:hint="eastAsia"/>
          <w:color w:val="000000" w:themeColor="text1"/>
          <w:sz w:val="30"/>
          <w:szCs w:val="30"/>
        </w:rPr>
        <w:t>用电需</w:t>
      </w:r>
      <w:proofErr w:type="gramEnd"/>
      <w:r>
        <w:rPr>
          <w:rFonts w:ascii="仿宋_GB2312" w:eastAsia="仿宋_GB2312" w:hAnsi="仿宋" w:cs="仿宋" w:hint="eastAsia"/>
          <w:color w:val="000000" w:themeColor="text1"/>
          <w:sz w:val="30"/>
          <w:szCs w:val="30"/>
        </w:rPr>
        <w:t>满足《施工现场临时用电安全技术规范》JGJ46-2005的要求。</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竞赛现场需通风良好、照明需符合教室采光规范。</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竞赛场地初步按照可容纳100支队伍的规模设计，并视最终报名情况，及时调整场地布置。每个竞赛工位应提供性能完好的电脑3台，安装竞赛所需的相关软件。</w:t>
      </w:r>
    </w:p>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14" w:name="_Toc22759"/>
      <w:r>
        <w:rPr>
          <w:rStyle w:val="af"/>
          <w:rFonts w:hint="eastAsia"/>
          <w:b/>
          <w:szCs w:val="30"/>
        </w:rPr>
        <w:t>安全保障</w:t>
      </w:r>
      <w:bookmarkEnd w:id="14"/>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赛事安全是全国职业院校技能大赛一切工作顺利开展的基础和前提，是所有赛项筹备和运行工作的核心问题。赛项将按照《2017年全国职业院校技能大赛</w:t>
      </w:r>
      <w:bookmarkStart w:id="15" w:name="_Toc401229418"/>
      <w:bookmarkStart w:id="16" w:name="_Toc383625604"/>
      <w:bookmarkStart w:id="17" w:name="_Toc404780438"/>
      <w:bookmarkStart w:id="18" w:name="_Toc444106892"/>
      <w:r>
        <w:rPr>
          <w:rFonts w:ascii="仿宋_GB2312" w:eastAsia="仿宋_GB2312" w:hAnsi="仿宋" w:cs="仿宋" w:hint="eastAsia"/>
          <w:color w:val="000000" w:themeColor="text1"/>
          <w:sz w:val="30"/>
          <w:szCs w:val="30"/>
        </w:rPr>
        <w:t>安全管理规定</w:t>
      </w:r>
      <w:bookmarkEnd w:id="15"/>
      <w:bookmarkEnd w:id="16"/>
      <w:bookmarkEnd w:id="17"/>
      <w:bookmarkEnd w:id="18"/>
      <w:r>
        <w:rPr>
          <w:rFonts w:ascii="仿宋_GB2312" w:eastAsia="仿宋_GB2312" w:hAnsi="仿宋" w:cs="仿宋" w:hint="eastAsia"/>
          <w:color w:val="000000" w:themeColor="text1"/>
          <w:sz w:val="30"/>
          <w:szCs w:val="30"/>
        </w:rPr>
        <w:t>》要求，完成赛项的安全保障工作。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proofErr w:type="gramStart"/>
      <w:r>
        <w:rPr>
          <w:rFonts w:ascii="仿宋_GB2312" w:eastAsia="仿宋_GB2312" w:hAnsi="仿宋" w:cs="仿宋" w:hint="eastAsia"/>
          <w:color w:val="000000" w:themeColor="text1"/>
          <w:sz w:val="30"/>
          <w:szCs w:val="30"/>
        </w:rPr>
        <w:t>一</w:t>
      </w:r>
      <w:proofErr w:type="gramEnd"/>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比赛内容涉及的器材、设备应符合国家有关安全规定。赛项专家组应充分考虑比赛内容和所用器材、耗材可能存在的不安全因素，通过完善设计规避风险，采取有效防范措施保证选手</w:t>
      </w:r>
      <w:r>
        <w:rPr>
          <w:rFonts w:ascii="仿宋_GB2312" w:eastAsia="仿宋_GB2312" w:hAnsi="仿宋" w:cs="仿宋" w:hint="eastAsia"/>
          <w:color w:val="000000" w:themeColor="text1"/>
          <w:sz w:val="30"/>
          <w:szCs w:val="30"/>
        </w:rPr>
        <w:lastRenderedPageBreak/>
        <w:t>备赛和比赛安全。危险警示和防范措施应在赛项技术文件中加以说明。</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二</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赛项技术文件应包含国家（或行业）有关职业岗位安全的规范、条例和资格证书要求等内容。</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三</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进行安全培训。源于实际生产过程的赛项，须根据《中华人民共和国劳动法》等法律法规，建立完善的安全事故防范制度，并在赛前对选手进行培训，避免发生人身伤害事故。</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四</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赛项执委会须制定专门方案保证比赛命题、赛题保管、发放、回收和评判过程的安全。</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五</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六</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七</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应提供保障应急预案实施的条件。对于比赛内容涉及高空作业、坠物、用电量大、易发生火灾等情况的赛项，必须明确制度和预案，并配备急救人员与抢救设施。</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八</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赛项执委会须会同承办院校制定开放赛场和体验区的人员疏导方案。赛场环境中存在人员密集、车流人流交错的区域，除了设置齐全的指示标志外，须增加引导人员，并开辟备用通道。</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九</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大赛期间，赛项承办院校须在赛场设置医疗医护工作站。</w:t>
      </w:r>
      <w:r>
        <w:rPr>
          <w:rFonts w:ascii="仿宋_GB2312" w:eastAsia="仿宋_GB2312" w:hAnsi="仿宋" w:cs="仿宋" w:hint="eastAsia"/>
          <w:color w:val="000000" w:themeColor="text1"/>
          <w:sz w:val="30"/>
          <w:szCs w:val="30"/>
        </w:rPr>
        <w:lastRenderedPageBreak/>
        <w:t>在管理的关键岗位，增加力量，建立安全管理日志。</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十</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十一</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赛场、展示区、体验区的现场布置和现场使用时，全域全程禁烟。</w:t>
      </w:r>
    </w:p>
    <w:p w:rsidR="0012252B" w:rsidRDefault="0021681C">
      <w:pPr>
        <w:pStyle w:val="ae"/>
        <w:numPr>
          <w:ilvl w:val="0"/>
          <w:numId w:val="1"/>
        </w:numPr>
        <w:rPr>
          <w:rStyle w:val="af"/>
          <w:b/>
          <w:szCs w:val="30"/>
        </w:rPr>
      </w:pPr>
      <w:bookmarkStart w:id="19" w:name="_Toc27978"/>
      <w:r>
        <w:rPr>
          <w:rStyle w:val="af"/>
          <w:rFonts w:hint="eastAsia"/>
          <w:b/>
          <w:szCs w:val="30"/>
        </w:rPr>
        <w:t>经费概算</w:t>
      </w:r>
      <w:bookmarkEnd w:id="19"/>
    </w:p>
    <w:p w:rsidR="0012252B" w:rsidRDefault="0021681C">
      <w:pPr>
        <w:widowControl/>
        <w:snapToGrid w:val="0"/>
        <w:spacing w:line="560" w:lineRule="atLeast"/>
        <w:ind w:firstLineChars="200" w:firstLine="600"/>
        <w:jc w:val="left"/>
        <w:rPr>
          <w:rFonts w:ascii="仿宋_GB2312" w:eastAsia="仿宋_GB2312" w:hAnsi="仿宋" w:cs="仿宋"/>
          <w:color w:val="000000" w:themeColor="text1"/>
          <w:kern w:val="1"/>
          <w:sz w:val="30"/>
          <w:szCs w:val="30"/>
        </w:rPr>
      </w:pPr>
      <w:r>
        <w:rPr>
          <w:rFonts w:ascii="仿宋_GB2312" w:eastAsia="仿宋_GB2312" w:hAnsi="仿宋" w:cs="仿宋" w:hint="eastAsia"/>
          <w:color w:val="000000" w:themeColor="text1"/>
          <w:kern w:val="1"/>
          <w:sz w:val="30"/>
          <w:szCs w:val="30"/>
        </w:rPr>
        <w:t>参照《</w:t>
      </w:r>
      <w:r>
        <w:rPr>
          <w:rFonts w:ascii="仿宋_GB2312" w:eastAsia="仿宋_GB2312" w:hAnsi="仿宋" w:cs="仿宋" w:hint="eastAsia"/>
          <w:sz w:val="30"/>
          <w:szCs w:val="30"/>
        </w:rPr>
        <w:t>全国职业院校技能大赛经费管理暂行办法</w:t>
      </w:r>
      <w:r>
        <w:rPr>
          <w:rFonts w:ascii="仿宋_GB2312" w:eastAsia="仿宋_GB2312" w:hAnsi="仿宋" w:cs="仿宋" w:hint="eastAsia"/>
          <w:color w:val="000000" w:themeColor="text1"/>
          <w:kern w:val="1"/>
          <w:sz w:val="30"/>
          <w:szCs w:val="30"/>
        </w:rPr>
        <w:t>》的相关要求，制定本赛项经费概算。</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赛项专用保障经费预算人民币陆拾万元整，采用企业统筹方式提供。预算</w:t>
      </w:r>
      <w:proofErr w:type="gramStart"/>
      <w:r>
        <w:rPr>
          <w:rFonts w:ascii="仿宋_GB2312" w:eastAsia="仿宋_GB2312" w:hAnsi="仿宋" w:cs="仿宋" w:hint="eastAsia"/>
          <w:color w:val="000000" w:themeColor="text1"/>
          <w:sz w:val="30"/>
          <w:szCs w:val="30"/>
        </w:rPr>
        <w:t>支出支出</w:t>
      </w:r>
      <w:proofErr w:type="gramEnd"/>
      <w:r>
        <w:rPr>
          <w:rFonts w:ascii="仿宋_GB2312" w:eastAsia="仿宋_GB2312" w:hAnsi="仿宋" w:cs="仿宋" w:hint="eastAsia"/>
          <w:color w:val="000000" w:themeColor="text1"/>
          <w:sz w:val="30"/>
          <w:szCs w:val="30"/>
        </w:rPr>
        <w:t>项目如下：</w:t>
      </w:r>
    </w:p>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tbl>
      <w:tblPr>
        <w:tblpPr w:leftFromText="180" w:rightFromText="180" w:vertAnchor="text" w:tblpXSpec="center" w:tblpY="1"/>
        <w:tblOverlap w:val="never"/>
        <w:tblW w:w="8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06"/>
        <w:gridCol w:w="2693"/>
        <w:gridCol w:w="1059"/>
        <w:gridCol w:w="6"/>
        <w:gridCol w:w="3963"/>
      </w:tblGrid>
      <w:tr w:rsidR="0012252B">
        <w:trPr>
          <w:trHeight w:val="385"/>
        </w:trPr>
        <w:tc>
          <w:tcPr>
            <w:tcW w:w="1106"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b/>
                <w:sz w:val="24"/>
                <w:szCs w:val="24"/>
              </w:rPr>
            </w:pPr>
            <w:r>
              <w:rPr>
                <w:rFonts w:asciiTheme="minorEastAsia" w:hAnsiTheme="minorEastAsia" w:cs="Times New Roman" w:hint="eastAsia"/>
                <w:b/>
                <w:sz w:val="24"/>
                <w:szCs w:val="24"/>
              </w:rPr>
              <w:t>费用类别</w:t>
            </w:r>
          </w:p>
        </w:tc>
        <w:tc>
          <w:tcPr>
            <w:tcW w:w="2693"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b/>
                <w:sz w:val="24"/>
                <w:szCs w:val="24"/>
              </w:rPr>
            </w:pPr>
            <w:r>
              <w:rPr>
                <w:rFonts w:asciiTheme="minorEastAsia" w:hAnsiTheme="minorEastAsia" w:cs="Times New Roman" w:hint="eastAsia"/>
                <w:b/>
                <w:sz w:val="24"/>
                <w:szCs w:val="24"/>
              </w:rPr>
              <w:t>项目</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b/>
                <w:sz w:val="24"/>
                <w:szCs w:val="24"/>
              </w:rPr>
            </w:pPr>
            <w:r>
              <w:rPr>
                <w:rFonts w:asciiTheme="minorEastAsia" w:hAnsiTheme="minorEastAsia" w:cs="Times New Roman" w:hint="eastAsia"/>
                <w:b/>
                <w:sz w:val="24"/>
                <w:szCs w:val="24"/>
              </w:rPr>
              <w:t>金额</w:t>
            </w:r>
          </w:p>
          <w:p w:rsidR="0012252B" w:rsidRDefault="0021681C">
            <w:pPr>
              <w:rPr>
                <w:rFonts w:asciiTheme="minorEastAsia" w:hAnsiTheme="minorEastAsia" w:cs="Times New Roman"/>
                <w:b/>
                <w:sz w:val="24"/>
                <w:szCs w:val="24"/>
              </w:rPr>
            </w:pPr>
            <w:r>
              <w:rPr>
                <w:rFonts w:asciiTheme="minorEastAsia" w:hAnsiTheme="minorEastAsia" w:cs="Times New Roman" w:hint="eastAsia"/>
                <w:b/>
                <w:sz w:val="24"/>
                <w:szCs w:val="24"/>
              </w:rPr>
              <w:t>（万元）</w:t>
            </w:r>
          </w:p>
        </w:tc>
        <w:tc>
          <w:tcPr>
            <w:tcW w:w="3969" w:type="dxa"/>
            <w:gridSpan w:val="2"/>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b/>
                <w:sz w:val="24"/>
                <w:szCs w:val="24"/>
              </w:rPr>
            </w:pPr>
            <w:r>
              <w:rPr>
                <w:rFonts w:asciiTheme="minorEastAsia" w:hAnsiTheme="minorEastAsia" w:cs="Times New Roman" w:hint="eastAsia"/>
                <w:b/>
                <w:sz w:val="24"/>
                <w:szCs w:val="24"/>
              </w:rPr>
              <w:t>备注</w:t>
            </w:r>
          </w:p>
        </w:tc>
      </w:tr>
      <w:tr w:rsidR="0012252B">
        <w:trPr>
          <w:trHeight w:val="474"/>
        </w:trPr>
        <w:tc>
          <w:tcPr>
            <w:tcW w:w="1106" w:type="dxa"/>
            <w:vMerge w:val="restart"/>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赛项研讨论证、赛题开发及培训预算</w:t>
            </w: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竞赛方案研讨论证会议组织</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5</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研讨会专家的用餐、论证费等</w:t>
            </w:r>
          </w:p>
        </w:tc>
      </w:tr>
      <w:tr w:rsidR="0012252B">
        <w:trPr>
          <w:trHeight w:val="474"/>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竞赛试题开发</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1</w:t>
            </w:r>
            <w:r>
              <w:rPr>
                <w:rFonts w:asciiTheme="minorEastAsia" w:hAnsiTheme="minorEastAsia" w:cs="Times New Roman" w:hint="eastAsia"/>
                <w:sz w:val="24"/>
                <w:szCs w:val="24"/>
              </w:rPr>
              <w:t>0</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专家封闭开发住宿、用餐等</w:t>
            </w:r>
          </w:p>
        </w:tc>
      </w:tr>
      <w:tr w:rsidR="0012252B">
        <w:trPr>
          <w:trHeight w:val="474"/>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印刷费</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2</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大赛通知、赛程、竞赛文档、赛题等</w:t>
            </w:r>
          </w:p>
        </w:tc>
      </w:tr>
      <w:tr w:rsidR="0012252B">
        <w:trPr>
          <w:trHeight w:val="293"/>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培训费</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1</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裁判员培训费用</w:t>
            </w:r>
          </w:p>
        </w:tc>
      </w:tr>
      <w:tr w:rsidR="0012252B">
        <w:trPr>
          <w:trHeight w:val="411"/>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专家</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3</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包括命题、评审、裁判等环节的专家费用</w:t>
            </w:r>
          </w:p>
        </w:tc>
      </w:tr>
      <w:tr w:rsidR="0012252B">
        <w:trPr>
          <w:trHeight w:val="585"/>
        </w:trPr>
        <w:tc>
          <w:tcPr>
            <w:tcW w:w="1106" w:type="dxa"/>
            <w:vMerge w:val="restart"/>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赛项组织预算</w:t>
            </w: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场地布置</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8</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根据比赛要求布置场地、布线、主席台搭建等</w:t>
            </w:r>
          </w:p>
        </w:tc>
      </w:tr>
      <w:tr w:rsidR="0012252B">
        <w:trPr>
          <w:trHeight w:val="474"/>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设备运输、安装、调试</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hint="eastAsia"/>
                <w:sz w:val="24"/>
                <w:szCs w:val="24"/>
              </w:rPr>
              <w:t>6</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比赛设备运输及安装等</w:t>
            </w:r>
          </w:p>
        </w:tc>
      </w:tr>
      <w:tr w:rsidR="0012252B">
        <w:trPr>
          <w:trHeight w:val="293"/>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现场技术支持</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hint="eastAsia"/>
                <w:sz w:val="24"/>
                <w:szCs w:val="24"/>
              </w:rPr>
              <w:t>3</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竞赛现场支持</w:t>
            </w:r>
          </w:p>
        </w:tc>
      </w:tr>
      <w:tr w:rsidR="0012252B">
        <w:trPr>
          <w:trHeight w:val="711"/>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赛项宣传费用</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5</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赛场环境设计与制作、宣传材料制作，平面媒体、网站宣传维护等</w:t>
            </w:r>
          </w:p>
        </w:tc>
      </w:tr>
      <w:tr w:rsidR="0012252B">
        <w:trPr>
          <w:trHeight w:val="711"/>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服装费</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4</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选手、指导老师、裁判、监考、工作人员、志愿服装费</w:t>
            </w:r>
          </w:p>
        </w:tc>
      </w:tr>
      <w:tr w:rsidR="0012252B">
        <w:trPr>
          <w:trHeight w:val="474"/>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获奖奖励</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4</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获奖人员奖励、奖品和纪念品等</w:t>
            </w:r>
          </w:p>
        </w:tc>
      </w:tr>
      <w:tr w:rsidR="0012252B">
        <w:trPr>
          <w:trHeight w:val="711"/>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餐费、交通费</w:t>
            </w:r>
          </w:p>
        </w:tc>
        <w:tc>
          <w:tcPr>
            <w:tcW w:w="1059" w:type="dxa"/>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6</w:t>
            </w:r>
          </w:p>
        </w:tc>
        <w:tc>
          <w:tcPr>
            <w:tcW w:w="396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领导、专家、选手在津食、交通费用、工作人员餐费</w:t>
            </w:r>
          </w:p>
        </w:tc>
      </w:tr>
      <w:tr w:rsidR="0012252B">
        <w:trPr>
          <w:trHeight w:val="293"/>
        </w:trPr>
        <w:tc>
          <w:tcPr>
            <w:tcW w:w="1106" w:type="dxa"/>
            <w:vMerge/>
            <w:vAlign w:val="center"/>
          </w:tcPr>
          <w:p w:rsidR="0012252B" w:rsidRDefault="0012252B">
            <w:pPr>
              <w:rPr>
                <w:rFonts w:asciiTheme="minorEastAsia" w:hAnsiTheme="minorEastAsia" w:cs="Times New Roman"/>
                <w:sz w:val="24"/>
                <w:szCs w:val="24"/>
              </w:rPr>
            </w:pPr>
          </w:p>
        </w:tc>
        <w:tc>
          <w:tcPr>
            <w:tcW w:w="2693" w:type="dxa"/>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预留资金</w:t>
            </w:r>
          </w:p>
        </w:tc>
        <w:tc>
          <w:tcPr>
            <w:tcW w:w="1059" w:type="dxa"/>
            <w:tcBorders>
              <w:right w:val="single" w:sz="4" w:space="0" w:color="auto"/>
            </w:tcBorders>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3</w:t>
            </w:r>
          </w:p>
        </w:tc>
        <w:tc>
          <w:tcPr>
            <w:tcW w:w="3969" w:type="dxa"/>
            <w:gridSpan w:val="2"/>
            <w:tcBorders>
              <w:left w:val="single" w:sz="4" w:space="0" w:color="auto"/>
            </w:tcBorders>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处理赛事突发事件</w:t>
            </w:r>
          </w:p>
        </w:tc>
      </w:tr>
      <w:tr w:rsidR="0012252B">
        <w:trPr>
          <w:trHeight w:val="293"/>
        </w:trPr>
        <w:tc>
          <w:tcPr>
            <w:tcW w:w="3799" w:type="dxa"/>
            <w:gridSpan w:val="2"/>
            <w:shd w:val="clear" w:color="auto" w:fill="auto"/>
            <w:tcMar>
              <w:top w:w="15" w:type="dxa"/>
              <w:left w:w="69" w:type="dxa"/>
              <w:bottom w:w="0" w:type="dxa"/>
              <w:right w:w="69" w:type="dxa"/>
            </w:tcMar>
            <w:vAlign w:val="center"/>
          </w:tcPr>
          <w:p w:rsidR="0012252B" w:rsidRDefault="0021681C">
            <w:pPr>
              <w:rPr>
                <w:rFonts w:asciiTheme="minorEastAsia" w:hAnsiTheme="minorEastAsia" w:cs="Times New Roman"/>
                <w:sz w:val="24"/>
                <w:szCs w:val="24"/>
              </w:rPr>
            </w:pPr>
            <w:r>
              <w:rPr>
                <w:rFonts w:asciiTheme="minorEastAsia" w:hAnsiTheme="minorEastAsia" w:cs="Times New Roman" w:hint="eastAsia"/>
                <w:sz w:val="24"/>
                <w:szCs w:val="24"/>
              </w:rPr>
              <w:t>总计</w:t>
            </w:r>
          </w:p>
        </w:tc>
        <w:tc>
          <w:tcPr>
            <w:tcW w:w="1065" w:type="dxa"/>
            <w:gridSpan w:val="2"/>
            <w:tcBorders>
              <w:right w:val="single" w:sz="4" w:space="0" w:color="auto"/>
            </w:tcBorders>
            <w:shd w:val="clear" w:color="auto" w:fill="auto"/>
            <w:tcMar>
              <w:top w:w="15" w:type="dxa"/>
              <w:left w:w="69" w:type="dxa"/>
              <w:bottom w:w="0" w:type="dxa"/>
              <w:right w:w="69" w:type="dxa"/>
            </w:tcMar>
            <w:vAlign w:val="center"/>
          </w:tcPr>
          <w:p w:rsidR="0012252B" w:rsidRDefault="0021681C">
            <w:pPr>
              <w:jc w:val="center"/>
              <w:rPr>
                <w:rFonts w:asciiTheme="minorEastAsia" w:hAnsiTheme="minorEastAsia" w:cs="Times New Roman"/>
                <w:sz w:val="24"/>
                <w:szCs w:val="24"/>
              </w:rPr>
            </w:pPr>
            <w:r>
              <w:rPr>
                <w:rFonts w:asciiTheme="minorEastAsia" w:hAnsiTheme="minorEastAsia" w:cs="Times New Roman"/>
                <w:sz w:val="24"/>
                <w:szCs w:val="24"/>
              </w:rPr>
              <w:t>6</w:t>
            </w:r>
            <w:r>
              <w:rPr>
                <w:rFonts w:asciiTheme="minorEastAsia" w:hAnsiTheme="minorEastAsia" w:cs="Times New Roman" w:hint="eastAsia"/>
                <w:sz w:val="24"/>
                <w:szCs w:val="24"/>
              </w:rPr>
              <w:t>0</w:t>
            </w:r>
          </w:p>
        </w:tc>
        <w:tc>
          <w:tcPr>
            <w:tcW w:w="3963" w:type="dxa"/>
            <w:tcBorders>
              <w:left w:val="single" w:sz="4" w:space="0" w:color="auto"/>
            </w:tcBorders>
            <w:shd w:val="clear" w:color="auto" w:fill="auto"/>
            <w:vAlign w:val="center"/>
          </w:tcPr>
          <w:p w:rsidR="0012252B" w:rsidRDefault="0012252B">
            <w:pPr>
              <w:rPr>
                <w:rFonts w:asciiTheme="minorEastAsia" w:hAnsiTheme="minorEastAsia" w:cs="Times New Roman"/>
                <w:sz w:val="24"/>
                <w:szCs w:val="24"/>
              </w:rPr>
            </w:pPr>
          </w:p>
        </w:tc>
      </w:tr>
    </w:tbl>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20" w:name="_Toc15631"/>
      <w:r>
        <w:rPr>
          <w:rStyle w:val="af"/>
          <w:rFonts w:hint="eastAsia"/>
          <w:b/>
          <w:szCs w:val="30"/>
        </w:rPr>
        <w:t>比赛组织与管理</w:t>
      </w:r>
      <w:bookmarkEnd w:id="20"/>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（一）赛项组织机构</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参照《2017年全国职业院校技能大赛组织机构与职能分工》完成赛项组织机构的组织工作。赛项组织机构主要由赛项牵头单位、赛项执委会、赛项专家组、赛项承办单位、赛项合作企业等组成。</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1.赛项牵头单位</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全国高等院校计算机基础教育研究会高职高</w:t>
      </w:r>
      <w:proofErr w:type="gramStart"/>
      <w:r>
        <w:rPr>
          <w:rFonts w:ascii="仿宋_GB2312" w:eastAsia="仿宋_GB2312" w:hAnsi="仿宋" w:cs="仿宋" w:hint="eastAsia"/>
          <w:color w:val="000000" w:themeColor="text1"/>
          <w:sz w:val="30"/>
          <w:szCs w:val="30"/>
        </w:rPr>
        <w:t>专</w:t>
      </w:r>
      <w:proofErr w:type="gramEnd"/>
      <w:r>
        <w:rPr>
          <w:rFonts w:ascii="仿宋_GB2312" w:eastAsia="仿宋_GB2312" w:hAnsi="仿宋" w:cs="仿宋" w:hint="eastAsia"/>
          <w:color w:val="000000" w:themeColor="text1"/>
          <w:sz w:val="30"/>
          <w:szCs w:val="30"/>
        </w:rPr>
        <w:t>专业委员会主要负责筹备赛项、主持成立赛项执委会，并按照大赛执委会的要求，维护专家库、裁判库；负责试题库的更新和维护；负责成立赛项执委会完成赛项的组织设计、赛题设计、赛项执行等活动。</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2.赛项执委会</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赛项执行委员会全面负责本赛项的筹备与实施工作，接受大赛执委会领导，接受赛项所在分赛区执委会的协调和指导。</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赛项执委会的主要职责包括：领导、组织和协调赛项专家工作组和组织保障工作组的工作，编制赛项经费预算，管理赛项经费使用，选荐赛项专家组人员及裁判与仲裁人员，牵头负责赛项</w:t>
      </w:r>
      <w:r>
        <w:rPr>
          <w:rFonts w:ascii="仿宋_GB2312" w:eastAsia="仿宋_GB2312" w:hAnsi="仿宋" w:cs="仿宋" w:hint="eastAsia"/>
          <w:color w:val="000000" w:themeColor="text1"/>
          <w:sz w:val="30"/>
          <w:szCs w:val="30"/>
        </w:rPr>
        <w:lastRenderedPageBreak/>
        <w:t>资源转化、安全保障等工作。</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3.赛项专家组</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全国职业院校技能大赛赛项专家工作组在赛项执委会领导下开展工作，负责本赛项技术文件编撰、赛题设计、赛场设计、设备拟定、赛事咨询、竞赛成绩分析和技术点评、赛事成果转化、赛项裁判人员培训、赛项说明会组织等竞赛技术工作；同时负责赛项展示体验及宣传方案设计。</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4.赛项保障工作组</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主要由赛项承办院校担任。在赛项执委会领导下，负责承办赛项的具体保障实施工作，主要职责包括：按照赛项技术方案落实比赛场地及基础设施，做好赛项宣传，组织开展同期活动，接待参赛人员，负责比赛过程文件存档，做好赛</w:t>
      </w:r>
      <w:proofErr w:type="gramStart"/>
      <w:r>
        <w:rPr>
          <w:rFonts w:ascii="仿宋_GB2312" w:eastAsia="仿宋_GB2312" w:hAnsi="仿宋" w:cs="仿宋" w:hint="eastAsia"/>
          <w:color w:val="000000" w:themeColor="text1"/>
          <w:sz w:val="30"/>
          <w:szCs w:val="30"/>
        </w:rPr>
        <w:t>务</w:t>
      </w:r>
      <w:proofErr w:type="gramEnd"/>
      <w:r>
        <w:rPr>
          <w:rFonts w:ascii="仿宋_GB2312" w:eastAsia="仿宋_GB2312" w:hAnsi="仿宋" w:cs="仿宋" w:hint="eastAsia"/>
          <w:color w:val="000000" w:themeColor="text1"/>
          <w:sz w:val="30"/>
          <w:szCs w:val="30"/>
        </w:rPr>
        <w:t>人员及服务志愿者的组织，赛场秩序维持及安全保障，赛后搜集整理大赛影像文字资料上报大赛执委会等工作。参与赛项经费预算，管理赛项经费账户，执行赛项预算支出，委托会计师事务所进行赛项审计。</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5.赛项合作企业</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由赛项合作企业负责设备支持、资金支持和技术保障等，按照《2017年全国职业院校技能大赛</w:t>
      </w:r>
      <w:bookmarkStart w:id="21" w:name="_Toc357001684"/>
      <w:bookmarkStart w:id="22" w:name="_Toc380523938"/>
      <w:bookmarkStart w:id="23" w:name="_Toc383625603"/>
      <w:r>
        <w:rPr>
          <w:rFonts w:ascii="仿宋_GB2312" w:eastAsia="仿宋_GB2312" w:hAnsi="仿宋" w:cs="仿宋" w:hint="eastAsia"/>
          <w:color w:val="000000" w:themeColor="text1"/>
          <w:sz w:val="30"/>
          <w:szCs w:val="30"/>
        </w:rPr>
        <w:t>企业合作管理</w:t>
      </w:r>
      <w:bookmarkEnd w:id="21"/>
      <w:bookmarkEnd w:id="22"/>
      <w:r>
        <w:rPr>
          <w:rFonts w:ascii="仿宋_GB2312" w:eastAsia="仿宋_GB2312" w:hAnsi="仿宋" w:cs="仿宋" w:hint="eastAsia"/>
          <w:color w:val="000000" w:themeColor="text1"/>
          <w:sz w:val="30"/>
          <w:szCs w:val="30"/>
        </w:rPr>
        <w:t>办法</w:t>
      </w:r>
      <w:bookmarkEnd w:id="23"/>
      <w:r>
        <w:rPr>
          <w:rFonts w:ascii="仿宋_GB2312" w:eastAsia="仿宋_GB2312" w:hAnsi="仿宋" w:cs="仿宋" w:hint="eastAsia"/>
          <w:color w:val="000000" w:themeColor="text1"/>
          <w:sz w:val="30"/>
          <w:szCs w:val="30"/>
        </w:rPr>
        <w:t>》规范自身的赛项保障和服务活动，不得从事任何有损大赛形象的行为。</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（二）赛场管理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参照《2017年全国职业院校技能大赛赛项设备与设施管理办法》完成赛场环境的部署和管理工作。</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1.赛场条件</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（1）赛场布置，贯彻赛场集中，</w:t>
      </w:r>
      <w:proofErr w:type="gramStart"/>
      <w:r>
        <w:rPr>
          <w:rFonts w:ascii="仿宋_GB2312" w:eastAsia="仿宋_GB2312" w:hAnsi="仿宋" w:cs="仿宋" w:hint="eastAsia"/>
          <w:color w:val="000000" w:themeColor="text1"/>
          <w:sz w:val="30"/>
          <w:szCs w:val="30"/>
        </w:rPr>
        <w:t>赛位独立的</w:t>
      </w:r>
      <w:proofErr w:type="gramEnd"/>
      <w:r>
        <w:rPr>
          <w:rFonts w:ascii="仿宋_GB2312" w:eastAsia="仿宋_GB2312" w:hAnsi="仿宋" w:cs="仿宋" w:hint="eastAsia"/>
          <w:color w:val="000000" w:themeColor="text1"/>
          <w:sz w:val="30"/>
          <w:szCs w:val="30"/>
        </w:rPr>
        <w:t>原则。选手竞赛单元相对独立，确保选手独立开展比赛，不受外界影响；</w:t>
      </w:r>
      <w:proofErr w:type="gramStart"/>
      <w:r>
        <w:rPr>
          <w:rFonts w:ascii="仿宋_GB2312" w:eastAsia="仿宋_GB2312" w:hAnsi="仿宋" w:cs="仿宋" w:hint="eastAsia"/>
          <w:color w:val="000000" w:themeColor="text1"/>
          <w:sz w:val="30"/>
          <w:szCs w:val="30"/>
        </w:rPr>
        <w:t>赛位</w:t>
      </w:r>
      <w:r>
        <w:rPr>
          <w:rFonts w:ascii="仿宋_GB2312" w:eastAsia="仿宋_GB2312" w:hAnsi="仿宋" w:cs="仿宋" w:hint="eastAsia"/>
          <w:color w:val="000000" w:themeColor="text1"/>
          <w:sz w:val="30"/>
          <w:szCs w:val="30"/>
        </w:rPr>
        <w:lastRenderedPageBreak/>
        <w:t>集中</w:t>
      </w:r>
      <w:proofErr w:type="gramEnd"/>
      <w:r>
        <w:rPr>
          <w:rFonts w:ascii="仿宋_GB2312" w:eastAsia="仿宋_GB2312" w:hAnsi="仿宋" w:cs="仿宋" w:hint="eastAsia"/>
          <w:color w:val="000000" w:themeColor="text1"/>
          <w:sz w:val="30"/>
          <w:szCs w:val="30"/>
        </w:rPr>
        <w:t>布置，保证竞赛氛围。</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（2）卫生间、医疗、维修服务、生活补给站和垃圾分类回收点都在警戒线范围内，以确保大赛在相对安全的环境内进行。</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（3）设置安全通道和警戒线，确保进入赛场的大赛参观、采访、视察的人员限定在安全区域内活动，以保证大赛安全有序进行。</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2.赛项保障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（1）建立完善的赛项保障组织管理机制，做到各竞赛单元均有专人负责指挥和协调，确保大赛有序进行。</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（2）设置生活保障组，为竞赛选手与裁判提供相应的生活服务和后勤保障。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（3）设置技术保障组，为竞赛设备、软件与竞赛设施提供保养、维修等服务，保障设备的完好性和正常使用，保障设备配件与操作工具的及时供应。</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（4）设置医疗保障服务站，提供可能发生的急救、伤口处理等应急服务。</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（5）设置外围安保组，对赛场核心区域的外围进行警戒与引导服务。</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3.赛场布置</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（1）赛场应进行周密设计，绘制满足赛事管理、引导、指示要求的平面图。竞赛举行期间，应在竞赛场所、人员密集的地方张贴。</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（2）赛场平面图上应标明安全出口、消防通道、警戒区、紧急事件发生时的疏散通道。</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 赛场的标注、标识应进行统一设计，按规定使用大赛</w:t>
      </w:r>
      <w:r>
        <w:rPr>
          <w:rFonts w:ascii="仿宋_GB2312" w:eastAsia="仿宋_GB2312" w:hAnsi="仿宋" w:cs="仿宋" w:hint="eastAsia"/>
          <w:color w:val="000000" w:themeColor="text1"/>
          <w:sz w:val="30"/>
          <w:szCs w:val="30"/>
        </w:rPr>
        <w:lastRenderedPageBreak/>
        <w:t>的标注、标识。赛场各功能区域、</w:t>
      </w:r>
      <w:proofErr w:type="gramStart"/>
      <w:r>
        <w:rPr>
          <w:rFonts w:ascii="仿宋_GB2312" w:eastAsia="仿宋_GB2312" w:hAnsi="仿宋" w:cs="仿宋" w:hint="eastAsia"/>
          <w:color w:val="000000" w:themeColor="text1"/>
          <w:sz w:val="30"/>
          <w:szCs w:val="30"/>
        </w:rPr>
        <w:t>赛位等</w:t>
      </w:r>
      <w:proofErr w:type="gramEnd"/>
      <w:r>
        <w:rPr>
          <w:rFonts w:ascii="仿宋_GB2312" w:eastAsia="仿宋_GB2312" w:hAnsi="仿宋" w:cs="仿宋" w:hint="eastAsia"/>
          <w:color w:val="000000" w:themeColor="text1"/>
          <w:sz w:val="30"/>
          <w:szCs w:val="30"/>
        </w:rPr>
        <w:t>应具有清晰的标注与标识。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w:t>
      </w:r>
      <w:proofErr w:type="gramStart"/>
      <w:r>
        <w:rPr>
          <w:rFonts w:ascii="仿宋_GB2312" w:eastAsia="仿宋_GB2312" w:hAnsi="仿宋" w:cs="仿宋" w:hint="eastAsia"/>
          <w:color w:val="000000" w:themeColor="text1"/>
          <w:sz w:val="30"/>
          <w:szCs w:val="30"/>
        </w:rPr>
        <w:t>赛位上</w:t>
      </w:r>
      <w:proofErr w:type="gramEnd"/>
      <w:r>
        <w:rPr>
          <w:rFonts w:ascii="仿宋_GB2312" w:eastAsia="仿宋_GB2312" w:hAnsi="仿宋" w:cs="仿宋" w:hint="eastAsia"/>
          <w:color w:val="000000" w:themeColor="text1"/>
          <w:sz w:val="30"/>
          <w:szCs w:val="30"/>
        </w:rPr>
        <w:t>应张贴各种设备的安全文明生产操作规程。</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4.安全防范措施</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（1）各赛项应根据赛项具体特点做好安全事故应急预案。</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（3）竞赛过程中如若发生安全事故，应立即报告现场总指挥，同时启动事故处理应急预案，各类人员按照分工各尽其责，立即展开现场抢救和组织人员疏散，最大限度地减少人员伤害及财产损失。</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（4）竞赛结束时，要及时进行安全检查，重点做好防火、防盗以及电气、设备的安全检查，防止因疏忽而发生事故。</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5.参赛院校选手和教师的管理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赛事承办院校统一安排参赛选手和指导教师食宿。承办院校须尊重少数民族参赛人员的宗教信仰及文化习俗，根据国家相关的民族、宗教政策安排好少数民族参赛选手和教师的饮食起居。</w:t>
      </w:r>
    </w:p>
    <w:p w:rsidR="0012252B" w:rsidRDefault="0021681C">
      <w:pPr>
        <w:widowControl/>
        <w:snapToGrid w:val="0"/>
        <w:spacing w:line="560" w:lineRule="atLeast"/>
        <w:ind w:firstLineChars="200" w:firstLine="602"/>
        <w:jc w:val="left"/>
        <w:rPr>
          <w:rFonts w:ascii="仿宋_GB2312" w:eastAsia="仿宋_GB2312" w:hAnsi="仿宋" w:cs="仿宋"/>
          <w:b/>
          <w:color w:val="000000" w:themeColor="text1"/>
          <w:kern w:val="1"/>
          <w:sz w:val="30"/>
          <w:szCs w:val="30"/>
        </w:rPr>
      </w:pPr>
      <w:r>
        <w:rPr>
          <w:rFonts w:ascii="仿宋_GB2312" w:eastAsia="仿宋_GB2312" w:hAnsi="仿宋" w:cs="仿宋" w:hint="eastAsia"/>
          <w:b/>
          <w:color w:val="000000" w:themeColor="text1"/>
          <w:kern w:val="1"/>
          <w:sz w:val="30"/>
          <w:szCs w:val="30"/>
        </w:rPr>
        <w:t>（三）赛项监督与仲裁管理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参照《2017年全国职业院校技能大赛赛项监督与仲裁管理办法》的规定，完成赛项监督与仲裁管理管理工作。</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赛项监督</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（1）监督组在大赛执委会领导下，对指定赛区、赛项执委会的竞赛筹备与组织工作实施全程现场监督。监督工作实行组长</w:t>
      </w:r>
      <w:r>
        <w:rPr>
          <w:rFonts w:ascii="仿宋_GB2312" w:eastAsia="仿宋_GB2312" w:hAnsi="仿宋" w:cs="仿宋" w:hint="eastAsia"/>
          <w:color w:val="000000" w:themeColor="text1"/>
          <w:sz w:val="30"/>
          <w:szCs w:val="30"/>
        </w:rPr>
        <w:lastRenderedPageBreak/>
        <w:t>负责制。</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（2）监督组的监督内容包括赛项竞赛场地和设施的部署、廉洁办赛、选手抽签加密、裁判培训、竞赛组织、成绩评判及成绩复核与发布、申诉仲裁等。</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（3）监督组不参与具体赛事组织活动及裁判工作。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（4）监督组在工作期间应严格履行监督工作职责。</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（5）对竞赛过程中违规现象，应及时向赛项执委会提出改正建议，同时留取监督过程资料。赛事结束后，认真填写《监督工作手册》并直接递交大赛执委会办公室存档。</w:t>
      </w:r>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w:t>
      </w:r>
      <w:r>
        <w:rPr>
          <w:rFonts w:ascii="仿宋_GB2312" w:eastAsia="仿宋_GB2312" w:hAnsi="仿宋" w:cs="仿宋"/>
          <w:color w:val="000000" w:themeColor="text1"/>
          <w:sz w:val="30"/>
          <w:szCs w:val="30"/>
        </w:rPr>
        <w:t>.</w:t>
      </w:r>
      <w:r>
        <w:rPr>
          <w:rFonts w:ascii="仿宋_GB2312" w:eastAsia="仿宋_GB2312" w:hAnsi="仿宋" w:cs="仿宋" w:hint="eastAsia"/>
          <w:color w:val="000000" w:themeColor="text1"/>
          <w:sz w:val="30"/>
          <w:szCs w:val="30"/>
        </w:rPr>
        <w:t>申诉与仲裁</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（1）各参赛队对不符合大赛和赛项规程规定的仪器、设备、工装、材料、物件、计算机软硬件、竞赛使用工具、用品，竞赛执裁、赛场管理、竞赛成绩，以及工作人员的不规范行为等，可向赛项</w:t>
      </w:r>
      <w:proofErr w:type="gramStart"/>
      <w:r>
        <w:rPr>
          <w:rFonts w:ascii="仿宋_GB2312" w:eastAsia="仿宋_GB2312" w:hAnsi="仿宋" w:cs="仿宋" w:hint="eastAsia"/>
          <w:color w:val="000000" w:themeColor="text1"/>
          <w:sz w:val="30"/>
          <w:szCs w:val="30"/>
        </w:rPr>
        <w:t>仲裁组</w:t>
      </w:r>
      <w:proofErr w:type="gramEnd"/>
      <w:r>
        <w:rPr>
          <w:rFonts w:ascii="仿宋_GB2312" w:eastAsia="仿宋_GB2312" w:hAnsi="仿宋" w:cs="仿宋" w:hint="eastAsia"/>
          <w:color w:val="000000" w:themeColor="text1"/>
          <w:sz w:val="30"/>
          <w:szCs w:val="30"/>
        </w:rPr>
        <w:t>提出申诉。申诉主体为参赛队领队。</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（2）仲裁人员的姓名、联系方式应该在竞赛期间向参赛队和工作人员公示，确保信息畅通并同时接受大众监督。</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（3）申诉启动时，参赛队向赛项仲裁工作组递交领队亲笔签字同意的书面报告。书面报告应对申诉事件的现象、发生时间、涉及人员、申诉依据等进行充分、实事求是的叙述。非书面申诉不予受理。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（4）提出申诉的时间应在比赛结束后（选手赛场比赛内容全部完成）2小时内。超过时效不予受理。</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（5）赛项仲裁工作组在接到申诉报告后的2小时内组织复议，并及时将复议结果以书面形式告知申诉方。申诉方对复议结果仍有异议，可由省（市）领队向赛区仲裁委员会提出申诉。赛</w:t>
      </w:r>
      <w:r>
        <w:rPr>
          <w:rFonts w:ascii="仿宋_GB2312" w:eastAsia="仿宋_GB2312" w:hAnsi="仿宋" w:cs="仿宋" w:hint="eastAsia"/>
          <w:color w:val="000000" w:themeColor="text1"/>
          <w:sz w:val="30"/>
          <w:szCs w:val="30"/>
        </w:rPr>
        <w:lastRenderedPageBreak/>
        <w:t>区仲裁委员会的仲裁结果为最终结果。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（6）申诉方不得以任何理由拒绝接收仲裁结果，不得以任何理由采取过激行为扰乱赛场秩序。仲裁结果由申诉人签收，不能代收，如在约定时间和地点申诉人离开，视为自行放弃申诉。</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（7）申诉方可随时提出放弃申诉。</w:t>
      </w:r>
    </w:p>
    <w:p w:rsidR="0012252B" w:rsidRDefault="0021681C">
      <w:pPr>
        <w:pStyle w:val="ae"/>
        <w:numPr>
          <w:ilvl w:val="0"/>
          <w:numId w:val="1"/>
        </w:numPr>
        <w:rPr>
          <w:rStyle w:val="af"/>
          <w:b/>
          <w:szCs w:val="30"/>
        </w:rPr>
      </w:pPr>
      <w:bookmarkStart w:id="24" w:name="_Toc22953"/>
      <w:r>
        <w:rPr>
          <w:rStyle w:val="af"/>
          <w:rFonts w:hint="eastAsia"/>
          <w:b/>
          <w:szCs w:val="30"/>
        </w:rPr>
        <w:t>教学资源转化建设方案</w:t>
      </w:r>
      <w:bookmarkEnd w:id="24"/>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参照《2017年全国职业院校技能大赛赛项资源转化工作办法》，制定本赛项资源转化方案。</w:t>
      </w:r>
    </w:p>
    <w:p w:rsidR="0012252B" w:rsidRDefault="0021681C">
      <w:pPr>
        <w:snapToGrid w:val="0"/>
        <w:spacing w:line="560" w:lineRule="atLeast"/>
        <w:ind w:firstLineChars="202" w:firstLine="608"/>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（一）资源推广</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收集整理赛事举办过程形成的各种资料，包括：竞赛样题、试题库；参赛视频、优秀成果；评委、裁判、专家点评材料；优秀选手和指导教师访谈等，形成一套完整的技术资料，报送至大赛组委会，并通过网络方式分发给职业院校，以便各学校可以针对选手在比赛过程出现的问题进行针对性的训练和解决。</w:t>
      </w:r>
    </w:p>
    <w:p w:rsidR="0012252B" w:rsidRDefault="0021681C">
      <w:pPr>
        <w:snapToGrid w:val="0"/>
        <w:spacing w:line="560" w:lineRule="atLeast"/>
        <w:ind w:firstLineChars="202" w:firstLine="608"/>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（二）教学研讨</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以赛项总结会、研讨会等形式，传播大赛的成功经验，扩大大赛成果的影响。组织行业专家、一线教师，结合大赛题目和选手作品，共同探索竞赛目标与人才培养目标、竞赛组织与教学模式改革、实</w:t>
      </w:r>
      <w:proofErr w:type="gramStart"/>
      <w:r>
        <w:rPr>
          <w:rFonts w:ascii="仿宋_GB2312" w:eastAsia="仿宋_GB2312" w:hAnsi="仿宋" w:cs="仿宋" w:hint="eastAsia"/>
          <w:color w:val="000000" w:themeColor="text1"/>
          <w:sz w:val="30"/>
          <w:szCs w:val="30"/>
        </w:rPr>
        <w:t>作考核</w:t>
      </w:r>
      <w:proofErr w:type="gramEnd"/>
      <w:r>
        <w:rPr>
          <w:rFonts w:ascii="仿宋_GB2312" w:eastAsia="仿宋_GB2312" w:hAnsi="仿宋" w:cs="仿宋" w:hint="eastAsia"/>
          <w:color w:val="000000" w:themeColor="text1"/>
          <w:sz w:val="30"/>
          <w:szCs w:val="30"/>
        </w:rPr>
        <w:t>与教学考核方式、职业竞赛与职业素养养成的结合方法，在兼顾知识、技能、素质发展和项目过程系统化的原则下，探索技能竞赛项目和评价标准，与专业课程项目化教学过程的有效结合，实现赛项资源向专业教学资源的转化，进而影响本专业教学改革方向。</w:t>
      </w:r>
    </w:p>
    <w:p w:rsidR="0012252B" w:rsidRDefault="0021681C">
      <w:pPr>
        <w:snapToGrid w:val="0"/>
        <w:spacing w:line="560" w:lineRule="atLeast"/>
        <w:ind w:firstLineChars="202" w:firstLine="608"/>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（三）师资培训</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lastRenderedPageBreak/>
        <w:t>结合大赛竞赛内容和竞赛方式，以及行业技能要求、教育教学需求，邀请行业技能考核专家、高职教学能手、企业技术专家作为培训讲师，组织人工智能技术与应用相关教师参加的专项师资培训2场。</w:t>
      </w:r>
    </w:p>
    <w:p w:rsidR="0012252B" w:rsidRDefault="0021681C">
      <w:pPr>
        <w:snapToGrid w:val="0"/>
        <w:spacing w:line="560" w:lineRule="atLeast"/>
        <w:ind w:firstLineChars="202" w:firstLine="608"/>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（四）教材开发</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以国家示范校、行业专家、企业专家为班底成立教材开发团队，以人工智能技术与应用为切入点，结合技能竞赛资源，编制开发符合行业、企业发展规律，又能利于教学改革的，符合本技术应用方向的理实一体化课程及教材2本，经行业、企业专家审核后交出版社规划出版。</w:t>
      </w:r>
    </w:p>
    <w:p w:rsidR="0012252B" w:rsidRDefault="0021681C">
      <w:pPr>
        <w:snapToGrid w:val="0"/>
        <w:spacing w:line="560" w:lineRule="atLeast"/>
        <w:ind w:firstLineChars="202" w:firstLine="608"/>
        <w:rPr>
          <w:rFonts w:ascii="仿宋_GB2312" w:eastAsia="仿宋_GB2312" w:hAnsi="仿宋" w:cs="仿宋"/>
          <w:b/>
          <w:color w:val="000000" w:themeColor="text1"/>
          <w:sz w:val="30"/>
          <w:szCs w:val="30"/>
        </w:rPr>
      </w:pPr>
      <w:r>
        <w:rPr>
          <w:rFonts w:ascii="仿宋_GB2312" w:eastAsia="仿宋_GB2312" w:hAnsi="仿宋" w:cs="仿宋" w:hint="eastAsia"/>
          <w:b/>
          <w:color w:val="000000" w:themeColor="text1"/>
          <w:sz w:val="30"/>
          <w:szCs w:val="30"/>
        </w:rPr>
        <w:t>（五）校企合作</w:t>
      </w:r>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组织参赛院校领导及师生到企业参观座谈，积极引导企业与高职院校间的联系，架设起本技术领域人才培养的校企合作、校企直通的桥梁。以赛项组织过程为样板，充分利用竞赛组委会的专家和技术优势，帮助参赛院校将竞赛平台转化为教学实训平台，助其建立人工智能技术实践创新基地。</w:t>
      </w:r>
    </w:p>
    <w:p w:rsidR="0012252B" w:rsidRDefault="0012252B">
      <w:pPr>
        <w:snapToGrid w:val="0"/>
        <w:spacing w:line="560" w:lineRule="atLeast"/>
        <w:rPr>
          <w:rFonts w:ascii="仿宋_GB2312" w:eastAsia="仿宋_GB2312" w:hAnsi="仿宋" w:cs="仿宋"/>
          <w:color w:val="000000" w:themeColor="text1"/>
          <w:sz w:val="30"/>
          <w:szCs w:val="30"/>
        </w:rPr>
      </w:pPr>
    </w:p>
    <w:p w:rsidR="0012252B" w:rsidRDefault="0021681C">
      <w:pPr>
        <w:pStyle w:val="ae"/>
        <w:numPr>
          <w:ilvl w:val="0"/>
          <w:numId w:val="1"/>
        </w:numPr>
        <w:rPr>
          <w:rStyle w:val="af"/>
          <w:b/>
          <w:szCs w:val="30"/>
        </w:rPr>
      </w:pPr>
      <w:bookmarkStart w:id="25" w:name="_Toc2063"/>
      <w:r>
        <w:rPr>
          <w:rStyle w:val="af"/>
          <w:rFonts w:hint="eastAsia"/>
          <w:b/>
          <w:szCs w:val="30"/>
        </w:rPr>
        <w:t>筹备工作进度时间表</w:t>
      </w:r>
      <w:bookmarkEnd w:id="25"/>
    </w:p>
    <w:p w:rsidR="0012252B" w:rsidRDefault="0021681C">
      <w:pPr>
        <w:snapToGrid w:val="0"/>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竞赛筹备各项工作内容及时间进度如下：</w:t>
      </w:r>
    </w:p>
    <w:p w:rsidR="0012252B" w:rsidRDefault="0012252B">
      <w:pPr>
        <w:snapToGrid w:val="0"/>
        <w:spacing w:line="560" w:lineRule="atLeast"/>
        <w:ind w:firstLineChars="200" w:firstLine="600"/>
        <w:rPr>
          <w:rFonts w:ascii="仿宋_GB2312" w:eastAsia="仿宋_GB2312" w:hAnsi="仿宋" w:cs="仿宋"/>
          <w:color w:val="000000" w:themeColor="text1"/>
          <w:sz w:val="30"/>
          <w:szCs w:val="30"/>
        </w:rPr>
      </w:pPr>
    </w:p>
    <w:tbl>
      <w:tblPr>
        <w:tblStyle w:val="af4"/>
        <w:tblW w:w="9181" w:type="dxa"/>
        <w:tblLayout w:type="fixed"/>
        <w:tblLook w:val="04A0" w:firstRow="1" w:lastRow="0" w:firstColumn="1" w:lastColumn="0" w:noHBand="0" w:noVBand="1"/>
      </w:tblPr>
      <w:tblGrid>
        <w:gridCol w:w="1417"/>
        <w:gridCol w:w="2377"/>
        <w:gridCol w:w="5387"/>
      </w:tblGrid>
      <w:tr w:rsidR="0012252B">
        <w:trPr>
          <w:trHeight w:val="20"/>
        </w:trPr>
        <w:tc>
          <w:tcPr>
            <w:tcW w:w="1417" w:type="dxa"/>
            <w:shd w:val="clear" w:color="auto" w:fill="E7E6E6" w:themeFill="background2"/>
            <w:vAlign w:val="center"/>
          </w:tcPr>
          <w:p w:rsidR="0012252B" w:rsidRDefault="0021681C">
            <w:pPr>
              <w:widowControl/>
              <w:adjustRightInd w:val="0"/>
              <w:snapToGrid w:val="0"/>
              <w:jc w:val="center"/>
              <w:rPr>
                <w:rFonts w:asciiTheme="minorEastAsia" w:hAnsiTheme="minorEastAsia" w:cs="仿宋"/>
                <w:b/>
                <w:color w:val="000000" w:themeColor="text1"/>
                <w:kern w:val="1"/>
                <w:sz w:val="24"/>
                <w:szCs w:val="24"/>
              </w:rPr>
            </w:pPr>
            <w:r>
              <w:rPr>
                <w:rFonts w:asciiTheme="minorEastAsia" w:hAnsiTheme="minorEastAsia" w:cs="仿宋" w:hint="eastAsia"/>
                <w:b/>
                <w:color w:val="000000" w:themeColor="text1"/>
                <w:kern w:val="1"/>
                <w:sz w:val="24"/>
                <w:szCs w:val="24"/>
              </w:rPr>
              <w:t>阶段</w:t>
            </w:r>
          </w:p>
        </w:tc>
        <w:tc>
          <w:tcPr>
            <w:tcW w:w="2377" w:type="dxa"/>
            <w:shd w:val="clear" w:color="auto" w:fill="E7E6E6" w:themeFill="background2"/>
            <w:vAlign w:val="center"/>
          </w:tcPr>
          <w:p w:rsidR="0012252B" w:rsidRDefault="0021681C">
            <w:pPr>
              <w:widowControl/>
              <w:adjustRightInd w:val="0"/>
              <w:snapToGrid w:val="0"/>
              <w:jc w:val="center"/>
              <w:rPr>
                <w:rFonts w:asciiTheme="minorEastAsia" w:hAnsiTheme="minorEastAsia" w:cs="仿宋"/>
                <w:b/>
                <w:color w:val="000000" w:themeColor="text1"/>
                <w:kern w:val="1"/>
                <w:sz w:val="24"/>
                <w:szCs w:val="24"/>
              </w:rPr>
            </w:pPr>
            <w:r>
              <w:rPr>
                <w:rFonts w:asciiTheme="minorEastAsia" w:hAnsiTheme="minorEastAsia" w:cs="仿宋" w:hint="eastAsia"/>
                <w:b/>
                <w:color w:val="000000" w:themeColor="text1"/>
                <w:kern w:val="1"/>
                <w:sz w:val="24"/>
                <w:szCs w:val="24"/>
              </w:rPr>
              <w:t>时间</w:t>
            </w:r>
          </w:p>
        </w:tc>
        <w:tc>
          <w:tcPr>
            <w:tcW w:w="5387" w:type="dxa"/>
            <w:shd w:val="clear" w:color="auto" w:fill="E7E6E6" w:themeFill="background2"/>
            <w:vAlign w:val="center"/>
          </w:tcPr>
          <w:p w:rsidR="0012252B" w:rsidRDefault="0021681C">
            <w:pPr>
              <w:widowControl/>
              <w:adjustRightInd w:val="0"/>
              <w:snapToGrid w:val="0"/>
              <w:jc w:val="center"/>
              <w:rPr>
                <w:rFonts w:asciiTheme="minorEastAsia" w:hAnsiTheme="minorEastAsia" w:cs="仿宋"/>
                <w:b/>
                <w:color w:val="000000" w:themeColor="text1"/>
                <w:kern w:val="1"/>
                <w:sz w:val="24"/>
                <w:szCs w:val="24"/>
              </w:rPr>
            </w:pPr>
            <w:r>
              <w:rPr>
                <w:rFonts w:asciiTheme="minorEastAsia" w:hAnsiTheme="minorEastAsia" w:cs="仿宋" w:hint="eastAsia"/>
                <w:b/>
                <w:color w:val="000000" w:themeColor="text1"/>
                <w:kern w:val="1"/>
                <w:sz w:val="24"/>
                <w:szCs w:val="24"/>
              </w:rPr>
              <w:t>工作内容</w:t>
            </w:r>
          </w:p>
        </w:tc>
      </w:tr>
      <w:tr w:rsidR="0012252B">
        <w:trPr>
          <w:trHeight w:val="20"/>
        </w:trPr>
        <w:tc>
          <w:tcPr>
            <w:tcW w:w="1417" w:type="dxa"/>
            <w:vMerge w:val="restart"/>
            <w:vAlign w:val="center"/>
          </w:tcPr>
          <w:p w:rsidR="0012252B" w:rsidRDefault="0021681C">
            <w:pPr>
              <w:widowControl/>
              <w:adjustRightInd w:val="0"/>
              <w:snapToGrid w:val="0"/>
              <w:jc w:val="center"/>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方案论证</w:t>
            </w: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2018年3月3日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确认赛项执委会</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2018年3月9日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专家研讨，方案论证</w:t>
            </w:r>
          </w:p>
        </w:tc>
      </w:tr>
      <w:tr w:rsidR="0012252B">
        <w:trPr>
          <w:trHeight w:val="20"/>
        </w:trPr>
        <w:tc>
          <w:tcPr>
            <w:tcW w:w="1417" w:type="dxa"/>
            <w:vMerge w:val="restart"/>
            <w:vAlign w:val="center"/>
          </w:tcPr>
          <w:p w:rsidR="0012252B" w:rsidRDefault="0021681C">
            <w:pPr>
              <w:widowControl/>
              <w:adjustRightInd w:val="0"/>
              <w:snapToGrid w:val="0"/>
              <w:jc w:val="center"/>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赛前准备</w:t>
            </w: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2018年3月20日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组建赛项技术工作团队，开展赛项、筹备工作和赛项试题出题工作</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2018年3-4月</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全国培训工作</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2018年4月1日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确定比赛场地</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2018年4月20日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完成竞赛需要的设备、工具、耗材准备工作</w:t>
            </w:r>
          </w:p>
        </w:tc>
      </w:tr>
      <w:tr w:rsidR="0012252B">
        <w:trPr>
          <w:trHeight w:val="20"/>
        </w:trPr>
        <w:tc>
          <w:tcPr>
            <w:tcW w:w="1417" w:type="dxa"/>
            <w:vMerge w:val="restart"/>
            <w:vAlign w:val="center"/>
          </w:tcPr>
          <w:p w:rsidR="0012252B" w:rsidRDefault="0021681C">
            <w:pPr>
              <w:widowControl/>
              <w:adjustRightInd w:val="0"/>
              <w:snapToGrid w:val="0"/>
              <w:jc w:val="center"/>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lastRenderedPageBreak/>
              <w:t>比赛现场</w:t>
            </w: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2018年4月20日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成立竞赛现场指挥部，完成竞赛指南</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2018年4月25日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组建竞赛裁判团队，报全国职业院校技能大赛组委会审核</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2018年4月25日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竞赛设备等到达竞赛场地，并完成安装调试</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2018年4月30日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竞赛专家组进行竞赛试题库建设，并</w:t>
            </w:r>
            <w:proofErr w:type="gramStart"/>
            <w:r>
              <w:rPr>
                <w:rFonts w:asciiTheme="minorEastAsia" w:hAnsiTheme="minorEastAsia" w:cs="仿宋" w:hint="eastAsia"/>
                <w:color w:val="000000" w:themeColor="text1"/>
                <w:kern w:val="1"/>
                <w:sz w:val="24"/>
                <w:szCs w:val="24"/>
              </w:rPr>
              <w:t>提供样题</w:t>
            </w:r>
            <w:proofErr w:type="gramEnd"/>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2018年5月3日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竞赛专家组封闭命题</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2018年5月5日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竞赛前3天到指定地点参加裁判培训工作</w:t>
            </w:r>
          </w:p>
        </w:tc>
      </w:tr>
      <w:tr w:rsidR="0012252B">
        <w:trPr>
          <w:trHeight w:val="20"/>
        </w:trPr>
        <w:tc>
          <w:tcPr>
            <w:tcW w:w="1417" w:type="dxa"/>
            <w:vMerge/>
            <w:vAlign w:val="center"/>
          </w:tcPr>
          <w:p w:rsidR="0012252B" w:rsidRDefault="0012252B">
            <w:pPr>
              <w:widowControl/>
              <w:adjustRightInd w:val="0"/>
              <w:snapToGrid w:val="0"/>
              <w:jc w:val="center"/>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2018年5月8-9日</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竞赛项目实施</w:t>
            </w:r>
          </w:p>
        </w:tc>
      </w:tr>
      <w:tr w:rsidR="0012252B">
        <w:trPr>
          <w:trHeight w:val="20"/>
        </w:trPr>
        <w:tc>
          <w:tcPr>
            <w:tcW w:w="1417" w:type="dxa"/>
            <w:vMerge w:val="restart"/>
            <w:vAlign w:val="center"/>
          </w:tcPr>
          <w:p w:rsidR="0012252B" w:rsidRDefault="0021681C">
            <w:pPr>
              <w:widowControl/>
              <w:adjustRightInd w:val="0"/>
              <w:snapToGrid w:val="0"/>
              <w:jc w:val="center"/>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资源转化</w:t>
            </w: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2018年5月中旬</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竞赛项目总结，提交资源转化实施方案</w:t>
            </w:r>
          </w:p>
        </w:tc>
      </w:tr>
      <w:tr w:rsidR="0012252B">
        <w:trPr>
          <w:trHeight w:val="20"/>
        </w:trPr>
        <w:tc>
          <w:tcPr>
            <w:tcW w:w="1417" w:type="dxa"/>
            <w:vMerge/>
            <w:vAlign w:val="center"/>
          </w:tcPr>
          <w:p w:rsidR="0012252B" w:rsidRDefault="0012252B">
            <w:pPr>
              <w:widowControl/>
              <w:adjustRightInd w:val="0"/>
              <w:snapToGrid w:val="0"/>
              <w:rPr>
                <w:rFonts w:asciiTheme="minorEastAsia" w:hAnsiTheme="minorEastAsia" w:cs="仿宋"/>
                <w:color w:val="000000" w:themeColor="text1"/>
                <w:kern w:val="1"/>
                <w:sz w:val="24"/>
                <w:szCs w:val="24"/>
              </w:rPr>
            </w:pPr>
          </w:p>
        </w:tc>
        <w:tc>
          <w:tcPr>
            <w:tcW w:w="2377" w:type="dxa"/>
            <w:vAlign w:val="center"/>
          </w:tcPr>
          <w:p w:rsidR="0012252B" w:rsidRDefault="0021681C">
            <w:pPr>
              <w:widowControl/>
              <w:adjustRightInd w:val="0"/>
              <w:snapToGrid w:val="0"/>
              <w:jc w:val="left"/>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2018年6月</w:t>
            </w:r>
          </w:p>
        </w:tc>
        <w:tc>
          <w:tcPr>
            <w:tcW w:w="5387" w:type="dxa"/>
            <w:vAlign w:val="center"/>
          </w:tcPr>
          <w:p w:rsidR="0012252B" w:rsidRDefault="0021681C">
            <w:pPr>
              <w:widowControl/>
              <w:adjustRightInd w:val="0"/>
              <w:snapToGrid w:val="0"/>
              <w:rPr>
                <w:rFonts w:asciiTheme="minorEastAsia" w:hAnsiTheme="minorEastAsia" w:cs="仿宋"/>
                <w:color w:val="000000" w:themeColor="text1"/>
                <w:kern w:val="1"/>
                <w:sz w:val="24"/>
                <w:szCs w:val="24"/>
              </w:rPr>
            </w:pPr>
            <w:r>
              <w:rPr>
                <w:rFonts w:asciiTheme="minorEastAsia" w:hAnsiTheme="minorEastAsia" w:cs="仿宋" w:hint="eastAsia"/>
                <w:color w:val="000000" w:themeColor="text1"/>
                <w:kern w:val="1"/>
                <w:sz w:val="24"/>
                <w:szCs w:val="24"/>
              </w:rPr>
              <w:t>围绕本竞赛项目，开展研讨会及展示活动</w:t>
            </w:r>
          </w:p>
        </w:tc>
      </w:tr>
    </w:tbl>
    <w:p w:rsidR="0012252B" w:rsidRDefault="0021681C">
      <w:pPr>
        <w:pStyle w:val="ae"/>
        <w:numPr>
          <w:ilvl w:val="0"/>
          <w:numId w:val="1"/>
        </w:numPr>
        <w:rPr>
          <w:rStyle w:val="af"/>
          <w:b/>
          <w:szCs w:val="30"/>
        </w:rPr>
      </w:pPr>
      <w:bookmarkStart w:id="26" w:name="_Toc14447"/>
      <w:r>
        <w:rPr>
          <w:rStyle w:val="af"/>
          <w:rFonts w:hint="eastAsia"/>
          <w:b/>
          <w:szCs w:val="30"/>
        </w:rPr>
        <w:t>裁判人员建议</w:t>
      </w:r>
      <w:bookmarkEnd w:id="26"/>
    </w:p>
    <w:p w:rsidR="0012252B" w:rsidRDefault="0021681C">
      <w:pPr>
        <w:snapToGrid w:val="0"/>
        <w:spacing w:line="560" w:lineRule="atLeast"/>
        <w:ind w:firstLineChars="202" w:firstLine="606"/>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参照《2017年全国职业院校技能大赛专家和裁判工作管理办法》的有关要求，竞赛裁判组由裁判长、检录裁判、加密裁判、现场裁判、评分裁判组成。其中，裁判长由赛项执委会推荐、赛区执委会确认；加密裁判、检录裁判由赛项承办校邀请校外专业教师担任；现场裁判、评分裁判采用全国遴选</w:t>
      </w:r>
      <w:proofErr w:type="gramStart"/>
      <w:r>
        <w:rPr>
          <w:rFonts w:ascii="仿宋_GB2312" w:eastAsia="仿宋_GB2312" w:hAnsi="仿宋" w:cs="仿宋" w:hint="eastAsia"/>
          <w:color w:val="000000" w:themeColor="text1"/>
          <w:sz w:val="30"/>
          <w:szCs w:val="30"/>
        </w:rPr>
        <w:t>方式方式</w:t>
      </w:r>
      <w:proofErr w:type="gramEnd"/>
      <w:r>
        <w:rPr>
          <w:rFonts w:ascii="仿宋_GB2312" w:eastAsia="仿宋_GB2312" w:hAnsi="仿宋" w:cs="仿宋" w:hint="eastAsia"/>
          <w:color w:val="000000" w:themeColor="text1"/>
          <w:sz w:val="30"/>
          <w:szCs w:val="30"/>
        </w:rPr>
        <w:t>产生。</w:t>
      </w:r>
    </w:p>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p w:rsidR="0012252B" w:rsidRDefault="0012252B">
      <w:pPr>
        <w:snapToGrid w:val="0"/>
        <w:spacing w:line="560" w:lineRule="atLeast"/>
        <w:ind w:firstLineChars="202" w:firstLine="606"/>
        <w:rPr>
          <w:rFonts w:ascii="仿宋_GB2312" w:eastAsia="仿宋_GB2312" w:hAnsi="仿宋" w:cs="仿宋"/>
          <w:color w:val="000000" w:themeColor="text1"/>
          <w:sz w:val="30"/>
          <w:szCs w:val="30"/>
        </w:rPr>
      </w:pPr>
    </w:p>
    <w:tbl>
      <w:tblPr>
        <w:tblW w:w="8714"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5"/>
        <w:gridCol w:w="1824"/>
        <w:gridCol w:w="3421"/>
        <w:gridCol w:w="1984"/>
        <w:gridCol w:w="720"/>
      </w:tblGrid>
      <w:tr w:rsidR="0012252B">
        <w:trPr>
          <w:trHeight w:val="20"/>
        </w:trPr>
        <w:tc>
          <w:tcPr>
            <w:tcW w:w="765" w:type="dxa"/>
            <w:tcBorders>
              <w:top w:val="single" w:sz="12" w:space="0" w:color="auto"/>
              <w:bottom w:val="single" w:sz="4" w:space="0" w:color="auto"/>
              <w:tl2br w:val="nil"/>
              <w:tr2bl w:val="nil"/>
            </w:tcBorders>
            <w:shd w:val="clear" w:color="auto" w:fill="E7E6E6" w:themeFill="background2"/>
            <w:vAlign w:val="center"/>
          </w:tcPr>
          <w:p w:rsidR="0012252B" w:rsidRDefault="0021681C">
            <w:pPr>
              <w:jc w:val="center"/>
              <w:rPr>
                <w:rFonts w:ascii="宋体" w:eastAsia="宋体" w:hAnsi="宋体"/>
                <w:b/>
                <w:sz w:val="24"/>
                <w:szCs w:val="24"/>
              </w:rPr>
            </w:pPr>
            <w:r>
              <w:rPr>
                <w:rFonts w:ascii="宋体" w:eastAsia="宋体" w:hAnsi="宋体" w:hint="eastAsia"/>
                <w:b/>
                <w:sz w:val="24"/>
                <w:szCs w:val="24"/>
              </w:rPr>
              <w:t>角色</w:t>
            </w:r>
          </w:p>
        </w:tc>
        <w:tc>
          <w:tcPr>
            <w:tcW w:w="1824" w:type="dxa"/>
            <w:tcBorders>
              <w:top w:val="single" w:sz="12" w:space="0" w:color="auto"/>
              <w:bottom w:val="single" w:sz="4" w:space="0" w:color="auto"/>
              <w:tl2br w:val="nil"/>
              <w:tr2bl w:val="nil"/>
            </w:tcBorders>
            <w:shd w:val="clear" w:color="auto" w:fill="E7E6E6" w:themeFill="background2"/>
            <w:vAlign w:val="center"/>
          </w:tcPr>
          <w:p w:rsidR="0012252B" w:rsidRDefault="0021681C">
            <w:pPr>
              <w:jc w:val="center"/>
              <w:rPr>
                <w:rFonts w:ascii="宋体" w:eastAsia="宋体" w:hAnsi="宋体"/>
                <w:b/>
                <w:sz w:val="24"/>
                <w:szCs w:val="24"/>
              </w:rPr>
            </w:pPr>
            <w:r>
              <w:rPr>
                <w:rFonts w:ascii="宋体" w:eastAsia="宋体" w:hAnsi="宋体" w:hint="eastAsia"/>
                <w:b/>
                <w:sz w:val="24"/>
                <w:szCs w:val="24"/>
              </w:rPr>
              <w:t>专业技术方向</w:t>
            </w:r>
          </w:p>
        </w:tc>
        <w:tc>
          <w:tcPr>
            <w:tcW w:w="3421" w:type="dxa"/>
            <w:tcBorders>
              <w:top w:val="single" w:sz="12" w:space="0" w:color="auto"/>
              <w:bottom w:val="single" w:sz="4" w:space="0" w:color="auto"/>
              <w:tl2br w:val="nil"/>
              <w:tr2bl w:val="nil"/>
            </w:tcBorders>
            <w:shd w:val="clear" w:color="auto" w:fill="E7E6E6" w:themeFill="background2"/>
            <w:vAlign w:val="center"/>
          </w:tcPr>
          <w:p w:rsidR="0012252B" w:rsidRDefault="0021681C">
            <w:pPr>
              <w:jc w:val="center"/>
              <w:rPr>
                <w:rFonts w:ascii="宋体" w:eastAsia="宋体" w:hAnsi="宋体"/>
                <w:b/>
                <w:sz w:val="24"/>
                <w:szCs w:val="24"/>
              </w:rPr>
            </w:pPr>
            <w:r>
              <w:rPr>
                <w:rFonts w:ascii="宋体" w:eastAsia="宋体" w:hAnsi="宋体" w:hint="eastAsia"/>
                <w:b/>
                <w:sz w:val="24"/>
                <w:szCs w:val="24"/>
              </w:rPr>
              <w:t>知识能力要求</w:t>
            </w:r>
          </w:p>
        </w:tc>
        <w:tc>
          <w:tcPr>
            <w:tcW w:w="1984" w:type="dxa"/>
            <w:tcBorders>
              <w:top w:val="single" w:sz="12" w:space="0" w:color="auto"/>
              <w:bottom w:val="single" w:sz="4" w:space="0" w:color="auto"/>
              <w:tl2br w:val="nil"/>
              <w:tr2bl w:val="nil"/>
            </w:tcBorders>
            <w:shd w:val="clear" w:color="auto" w:fill="E7E6E6" w:themeFill="background2"/>
            <w:vAlign w:val="center"/>
          </w:tcPr>
          <w:p w:rsidR="0012252B" w:rsidRDefault="0021681C">
            <w:pPr>
              <w:jc w:val="center"/>
              <w:rPr>
                <w:rFonts w:ascii="宋体" w:eastAsia="宋体" w:hAnsi="宋体"/>
                <w:b/>
                <w:sz w:val="24"/>
                <w:szCs w:val="24"/>
              </w:rPr>
            </w:pPr>
            <w:r>
              <w:rPr>
                <w:rFonts w:ascii="宋体" w:eastAsia="宋体" w:hAnsi="宋体" w:hint="eastAsia"/>
                <w:b/>
                <w:sz w:val="24"/>
                <w:szCs w:val="24"/>
              </w:rPr>
              <w:t>专业技术职称</w:t>
            </w:r>
          </w:p>
          <w:p w:rsidR="0012252B" w:rsidRDefault="0021681C">
            <w:pPr>
              <w:jc w:val="center"/>
              <w:rPr>
                <w:rFonts w:ascii="宋体" w:eastAsia="宋体" w:hAnsi="宋体"/>
                <w:b/>
                <w:sz w:val="24"/>
                <w:szCs w:val="24"/>
              </w:rPr>
            </w:pPr>
            <w:r>
              <w:rPr>
                <w:rFonts w:ascii="宋体" w:eastAsia="宋体" w:hAnsi="宋体" w:hint="eastAsia"/>
                <w:b/>
                <w:sz w:val="24"/>
                <w:szCs w:val="24"/>
              </w:rPr>
              <w:t>(职业资格等级)</w:t>
            </w:r>
          </w:p>
        </w:tc>
        <w:tc>
          <w:tcPr>
            <w:tcW w:w="720" w:type="dxa"/>
            <w:tcBorders>
              <w:top w:val="single" w:sz="12" w:space="0" w:color="auto"/>
              <w:bottom w:val="single" w:sz="4" w:space="0" w:color="auto"/>
              <w:tl2br w:val="nil"/>
              <w:tr2bl w:val="nil"/>
            </w:tcBorders>
            <w:shd w:val="clear" w:color="auto" w:fill="E7E6E6" w:themeFill="background2"/>
            <w:vAlign w:val="center"/>
          </w:tcPr>
          <w:p w:rsidR="0012252B" w:rsidRDefault="0021681C">
            <w:pPr>
              <w:jc w:val="center"/>
              <w:rPr>
                <w:rFonts w:ascii="宋体" w:eastAsia="宋体" w:hAnsi="宋体"/>
                <w:b/>
                <w:sz w:val="24"/>
                <w:szCs w:val="24"/>
              </w:rPr>
            </w:pPr>
            <w:r>
              <w:rPr>
                <w:rFonts w:ascii="宋体" w:eastAsia="宋体" w:hAnsi="宋体" w:hint="eastAsia"/>
                <w:b/>
                <w:sz w:val="24"/>
                <w:szCs w:val="24"/>
              </w:rPr>
              <w:t>人数</w:t>
            </w:r>
          </w:p>
        </w:tc>
      </w:tr>
      <w:tr w:rsidR="0012252B">
        <w:trPr>
          <w:trHeight w:val="20"/>
        </w:trPr>
        <w:tc>
          <w:tcPr>
            <w:tcW w:w="765" w:type="dxa"/>
            <w:tcBorders>
              <w:top w:val="single" w:sz="4" w:space="0" w:color="auto"/>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裁判长</w:t>
            </w:r>
          </w:p>
        </w:tc>
        <w:tc>
          <w:tcPr>
            <w:tcW w:w="1824" w:type="dxa"/>
            <w:tcBorders>
              <w:top w:val="single" w:sz="4" w:space="0" w:color="auto"/>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计算机/软件工程专业</w:t>
            </w:r>
          </w:p>
        </w:tc>
        <w:tc>
          <w:tcPr>
            <w:tcW w:w="3421" w:type="dxa"/>
            <w:tcBorders>
              <w:top w:val="single" w:sz="4" w:space="0" w:color="auto"/>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具有一定知名度，国</w:t>
            </w:r>
            <w:proofErr w:type="gramStart"/>
            <w:r>
              <w:rPr>
                <w:rFonts w:ascii="宋体" w:eastAsia="宋体" w:hAnsi="宋体" w:hint="eastAsia"/>
                <w:sz w:val="24"/>
                <w:szCs w:val="24"/>
              </w:rPr>
              <w:t>赛值裁经验</w:t>
            </w:r>
            <w:proofErr w:type="gramEnd"/>
            <w:r>
              <w:rPr>
                <w:rFonts w:ascii="宋体" w:eastAsia="宋体" w:hAnsi="宋体" w:hint="eastAsia"/>
                <w:sz w:val="24"/>
                <w:szCs w:val="24"/>
              </w:rPr>
              <w:t>；具备丰富的大数据应用项目开发和教学经验</w:t>
            </w:r>
          </w:p>
        </w:tc>
        <w:tc>
          <w:tcPr>
            <w:tcW w:w="1984" w:type="dxa"/>
            <w:tcBorders>
              <w:top w:val="single" w:sz="4" w:space="0" w:color="auto"/>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副高及以上</w:t>
            </w:r>
          </w:p>
        </w:tc>
        <w:tc>
          <w:tcPr>
            <w:tcW w:w="720" w:type="dxa"/>
            <w:tcBorders>
              <w:top w:val="single" w:sz="4" w:space="0" w:color="auto"/>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1</w:t>
            </w:r>
          </w:p>
        </w:tc>
      </w:tr>
      <w:tr w:rsidR="0012252B">
        <w:trPr>
          <w:trHeight w:val="20"/>
        </w:trPr>
        <w:tc>
          <w:tcPr>
            <w:tcW w:w="765"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检录裁判</w:t>
            </w:r>
          </w:p>
        </w:tc>
        <w:tc>
          <w:tcPr>
            <w:tcW w:w="1824"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管理/电子信息专业</w:t>
            </w:r>
          </w:p>
        </w:tc>
        <w:tc>
          <w:tcPr>
            <w:tcW w:w="3421"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具有省级以上技能</w:t>
            </w:r>
            <w:proofErr w:type="gramStart"/>
            <w:r>
              <w:rPr>
                <w:rFonts w:ascii="宋体" w:eastAsia="宋体" w:hAnsi="宋体" w:hint="eastAsia"/>
                <w:sz w:val="24"/>
                <w:szCs w:val="24"/>
              </w:rPr>
              <w:t>大赛值裁经验</w:t>
            </w:r>
            <w:proofErr w:type="gramEnd"/>
          </w:p>
        </w:tc>
        <w:tc>
          <w:tcPr>
            <w:tcW w:w="1984"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中级及以上</w:t>
            </w:r>
          </w:p>
        </w:tc>
        <w:tc>
          <w:tcPr>
            <w:tcW w:w="720"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3</w:t>
            </w:r>
          </w:p>
        </w:tc>
      </w:tr>
      <w:tr w:rsidR="0012252B">
        <w:trPr>
          <w:trHeight w:val="20"/>
        </w:trPr>
        <w:tc>
          <w:tcPr>
            <w:tcW w:w="765"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加密裁判</w:t>
            </w:r>
          </w:p>
        </w:tc>
        <w:tc>
          <w:tcPr>
            <w:tcW w:w="1824"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管理/电子信息专业</w:t>
            </w:r>
          </w:p>
        </w:tc>
        <w:tc>
          <w:tcPr>
            <w:tcW w:w="3421"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具有省级以上技能</w:t>
            </w:r>
            <w:proofErr w:type="gramStart"/>
            <w:r>
              <w:rPr>
                <w:rFonts w:ascii="宋体" w:eastAsia="宋体" w:hAnsi="宋体" w:hint="eastAsia"/>
                <w:sz w:val="24"/>
                <w:szCs w:val="24"/>
              </w:rPr>
              <w:t>大赛值裁经验</w:t>
            </w:r>
            <w:proofErr w:type="gramEnd"/>
          </w:p>
        </w:tc>
        <w:tc>
          <w:tcPr>
            <w:tcW w:w="1984"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中级及以上</w:t>
            </w:r>
          </w:p>
        </w:tc>
        <w:tc>
          <w:tcPr>
            <w:tcW w:w="720"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3</w:t>
            </w:r>
          </w:p>
        </w:tc>
      </w:tr>
      <w:tr w:rsidR="0012252B">
        <w:trPr>
          <w:trHeight w:val="20"/>
        </w:trPr>
        <w:tc>
          <w:tcPr>
            <w:tcW w:w="765"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现场裁判</w:t>
            </w:r>
          </w:p>
        </w:tc>
        <w:tc>
          <w:tcPr>
            <w:tcW w:w="1824"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计算机/软件工程专业</w:t>
            </w:r>
          </w:p>
        </w:tc>
        <w:tc>
          <w:tcPr>
            <w:tcW w:w="3421"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具有省级以上技能</w:t>
            </w:r>
            <w:proofErr w:type="gramStart"/>
            <w:r>
              <w:rPr>
                <w:rFonts w:ascii="宋体" w:eastAsia="宋体" w:hAnsi="宋体" w:hint="eastAsia"/>
                <w:sz w:val="24"/>
                <w:szCs w:val="24"/>
              </w:rPr>
              <w:t>大赛值裁</w:t>
            </w:r>
            <w:proofErr w:type="gramEnd"/>
            <w:r>
              <w:rPr>
                <w:rFonts w:ascii="宋体" w:eastAsia="宋体" w:hAnsi="宋体" w:hint="eastAsia"/>
                <w:sz w:val="24"/>
                <w:szCs w:val="24"/>
              </w:rPr>
              <w:t>经验；具备大数据应用项目开发或教学经验</w:t>
            </w:r>
          </w:p>
        </w:tc>
        <w:tc>
          <w:tcPr>
            <w:tcW w:w="1984"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副高及以上</w:t>
            </w:r>
          </w:p>
        </w:tc>
        <w:tc>
          <w:tcPr>
            <w:tcW w:w="720"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10</w:t>
            </w:r>
          </w:p>
        </w:tc>
      </w:tr>
      <w:tr w:rsidR="0012252B">
        <w:trPr>
          <w:trHeight w:val="20"/>
        </w:trPr>
        <w:tc>
          <w:tcPr>
            <w:tcW w:w="765"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评分裁判</w:t>
            </w:r>
          </w:p>
        </w:tc>
        <w:tc>
          <w:tcPr>
            <w:tcW w:w="1824"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计算机/软件工程</w:t>
            </w:r>
          </w:p>
        </w:tc>
        <w:tc>
          <w:tcPr>
            <w:tcW w:w="3421" w:type="dxa"/>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具有省级以上技能</w:t>
            </w:r>
            <w:proofErr w:type="gramStart"/>
            <w:r>
              <w:rPr>
                <w:rFonts w:ascii="宋体" w:eastAsia="宋体" w:hAnsi="宋体" w:hint="eastAsia"/>
                <w:sz w:val="24"/>
                <w:szCs w:val="24"/>
              </w:rPr>
              <w:t>大赛值裁</w:t>
            </w:r>
            <w:proofErr w:type="gramEnd"/>
            <w:r>
              <w:rPr>
                <w:rFonts w:ascii="宋体" w:eastAsia="宋体" w:hAnsi="宋体" w:hint="eastAsia"/>
                <w:sz w:val="24"/>
                <w:szCs w:val="24"/>
              </w:rPr>
              <w:t>经验；具备大数据应用项目开发或教学经验</w:t>
            </w:r>
          </w:p>
        </w:tc>
        <w:tc>
          <w:tcPr>
            <w:tcW w:w="1984"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副高及以上</w:t>
            </w:r>
          </w:p>
        </w:tc>
        <w:tc>
          <w:tcPr>
            <w:tcW w:w="720"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13</w:t>
            </w:r>
          </w:p>
        </w:tc>
      </w:tr>
      <w:tr w:rsidR="0012252B">
        <w:trPr>
          <w:trHeight w:val="489"/>
        </w:trPr>
        <w:tc>
          <w:tcPr>
            <w:tcW w:w="7994" w:type="dxa"/>
            <w:gridSpan w:val="4"/>
            <w:tcBorders>
              <w:tl2br w:val="nil"/>
              <w:tr2bl w:val="nil"/>
            </w:tcBorders>
            <w:shd w:val="clear" w:color="auto" w:fill="auto"/>
            <w:vAlign w:val="center"/>
          </w:tcPr>
          <w:p w:rsidR="0012252B" w:rsidRDefault="0021681C">
            <w:pPr>
              <w:jc w:val="left"/>
              <w:rPr>
                <w:rFonts w:ascii="宋体" w:eastAsia="宋体" w:hAnsi="宋体"/>
                <w:sz w:val="24"/>
                <w:szCs w:val="24"/>
              </w:rPr>
            </w:pPr>
            <w:r>
              <w:rPr>
                <w:rFonts w:ascii="宋体" w:eastAsia="宋体" w:hAnsi="宋体" w:hint="eastAsia"/>
                <w:sz w:val="24"/>
                <w:szCs w:val="24"/>
              </w:rPr>
              <w:t>裁判总人数</w:t>
            </w:r>
          </w:p>
        </w:tc>
        <w:tc>
          <w:tcPr>
            <w:tcW w:w="720" w:type="dxa"/>
            <w:tcBorders>
              <w:tl2br w:val="nil"/>
              <w:tr2bl w:val="nil"/>
            </w:tcBorders>
            <w:shd w:val="clear" w:color="auto" w:fill="auto"/>
            <w:vAlign w:val="center"/>
          </w:tcPr>
          <w:p w:rsidR="0012252B" w:rsidRDefault="0021681C">
            <w:pPr>
              <w:jc w:val="center"/>
              <w:rPr>
                <w:rFonts w:ascii="宋体" w:eastAsia="宋体" w:hAnsi="宋体"/>
                <w:sz w:val="24"/>
                <w:szCs w:val="24"/>
              </w:rPr>
            </w:pPr>
            <w:r>
              <w:rPr>
                <w:rFonts w:ascii="宋体" w:eastAsia="宋体" w:hAnsi="宋体" w:hint="eastAsia"/>
                <w:sz w:val="24"/>
                <w:szCs w:val="24"/>
              </w:rPr>
              <w:t>30</w:t>
            </w:r>
          </w:p>
        </w:tc>
      </w:tr>
    </w:tbl>
    <w:p w:rsidR="0012252B" w:rsidRDefault="0021681C">
      <w:pPr>
        <w:pStyle w:val="ae"/>
        <w:numPr>
          <w:ilvl w:val="0"/>
          <w:numId w:val="1"/>
        </w:numPr>
        <w:rPr>
          <w:rStyle w:val="af"/>
          <w:b/>
          <w:szCs w:val="30"/>
        </w:rPr>
      </w:pPr>
      <w:bookmarkStart w:id="27" w:name="_Toc23761"/>
      <w:r>
        <w:rPr>
          <w:rStyle w:val="af"/>
          <w:rFonts w:hint="eastAsia"/>
          <w:b/>
          <w:szCs w:val="30"/>
        </w:rPr>
        <w:t>其他</w:t>
      </w:r>
      <w:bookmarkEnd w:id="27"/>
    </w:p>
    <w:p w:rsidR="0012252B" w:rsidRDefault="00717A18">
      <w:pPr>
        <w:widowControl/>
        <w:snapToGrid w:val="0"/>
        <w:spacing w:line="560" w:lineRule="atLeast"/>
        <w:ind w:leftChars="100" w:left="210" w:firstLineChars="200" w:firstLine="600"/>
        <w:jc w:val="left"/>
        <w:rPr>
          <w:rFonts w:ascii="仿宋_GB2312" w:eastAsia="仿宋_GB2312" w:hAnsi="仿宋" w:cs="仿宋"/>
          <w:color w:val="000000" w:themeColor="text1"/>
          <w:kern w:val="1"/>
          <w:sz w:val="30"/>
          <w:szCs w:val="30"/>
          <w:highlight w:val="yellow"/>
        </w:rPr>
      </w:pPr>
      <w:r>
        <w:rPr>
          <w:rFonts w:ascii="仿宋_GB2312" w:eastAsia="仿宋_GB2312" w:hAnsi="宋体" w:cs="Arial" w:hint="eastAsia"/>
          <w:kern w:val="0"/>
          <w:sz w:val="30"/>
          <w:szCs w:val="30"/>
        </w:rPr>
        <w:lastRenderedPageBreak/>
        <w:t xml:space="preserve"> </w:t>
      </w:r>
    </w:p>
    <w:p w:rsidR="0012252B" w:rsidRDefault="0021681C">
      <w:pPr>
        <w:snapToGrid w:val="0"/>
        <w:spacing w:line="560" w:lineRule="atLeast"/>
        <w:rPr>
          <w:rFonts w:ascii="仿宋_GB2312" w:eastAsia="仿宋_GB2312" w:hAnsi="仿宋" w:cs="仿宋"/>
          <w:b/>
          <w:bCs/>
          <w:color w:val="000000" w:themeColor="text1"/>
          <w:kern w:val="1"/>
          <w:sz w:val="30"/>
          <w:szCs w:val="30"/>
        </w:rPr>
      </w:pPr>
      <w:r>
        <w:rPr>
          <w:rFonts w:ascii="仿宋_GB2312" w:eastAsia="仿宋_GB2312" w:hAnsi="仿宋" w:cs="仿宋"/>
          <w:b/>
          <w:bCs/>
          <w:color w:val="000000" w:themeColor="text1"/>
          <w:kern w:val="1"/>
          <w:sz w:val="30"/>
          <w:szCs w:val="30"/>
        </w:rPr>
        <w:br w:type="page"/>
      </w:r>
    </w:p>
    <w:p w:rsidR="0012252B" w:rsidRDefault="0021681C">
      <w:pPr>
        <w:pStyle w:val="ae"/>
        <w:rPr>
          <w:rStyle w:val="af"/>
          <w:b/>
          <w:szCs w:val="30"/>
        </w:rPr>
      </w:pPr>
      <w:bookmarkStart w:id="28" w:name="_Toc15031"/>
      <w:r>
        <w:rPr>
          <w:rStyle w:val="af"/>
          <w:rFonts w:hint="eastAsia"/>
          <w:b/>
          <w:szCs w:val="30"/>
        </w:rPr>
        <w:lastRenderedPageBreak/>
        <w:t>附件一</w:t>
      </w:r>
      <w:bookmarkEnd w:id="28"/>
    </w:p>
    <w:p w:rsidR="0012252B" w:rsidRDefault="0021681C">
      <w:pPr>
        <w:rPr>
          <w:rFonts w:ascii="仿宋_GB2312" w:eastAsia="仿宋_GB2312" w:hAnsi="仿宋"/>
          <w:b/>
          <w:bCs/>
          <w:color w:val="000000" w:themeColor="text1"/>
          <w:sz w:val="30"/>
          <w:szCs w:val="30"/>
        </w:rPr>
      </w:pPr>
      <w:bookmarkStart w:id="29" w:name="_Toc459914002"/>
      <w:r>
        <w:rPr>
          <w:rFonts w:ascii="仿宋_GB2312" w:eastAsia="仿宋_GB2312" w:hAnsi="仿宋" w:hint="eastAsia"/>
          <w:b/>
          <w:bCs/>
          <w:color w:val="000000" w:themeColor="text1"/>
          <w:sz w:val="30"/>
          <w:szCs w:val="30"/>
        </w:rPr>
        <w:t>样题</w:t>
      </w:r>
      <w:proofErr w:type="gramStart"/>
      <w:r>
        <w:rPr>
          <w:rFonts w:ascii="仿宋_GB2312" w:eastAsia="仿宋_GB2312" w:hAnsi="仿宋" w:hint="eastAsia"/>
          <w:b/>
          <w:bCs/>
          <w:color w:val="000000" w:themeColor="text1"/>
          <w:sz w:val="30"/>
          <w:szCs w:val="30"/>
        </w:rPr>
        <w:t>一</w:t>
      </w:r>
      <w:proofErr w:type="gramEnd"/>
      <w:r>
        <w:rPr>
          <w:rFonts w:ascii="仿宋_GB2312" w:eastAsia="仿宋_GB2312" w:hAnsi="仿宋" w:hint="eastAsia"/>
          <w:b/>
          <w:bCs/>
          <w:color w:val="000000" w:themeColor="text1"/>
          <w:sz w:val="30"/>
          <w:szCs w:val="30"/>
        </w:rPr>
        <w:t>：</w:t>
      </w:r>
      <w:bookmarkEnd w:id="29"/>
      <w:proofErr w:type="gramStart"/>
      <w:r>
        <w:rPr>
          <w:rFonts w:ascii="仿宋_GB2312" w:eastAsia="仿宋_GB2312" w:hAnsi="仿宋" w:hint="eastAsia"/>
          <w:b/>
          <w:bCs/>
          <w:color w:val="000000" w:themeColor="text1"/>
          <w:sz w:val="30"/>
          <w:szCs w:val="30"/>
        </w:rPr>
        <w:t>无人门</w:t>
      </w:r>
      <w:proofErr w:type="gramEnd"/>
      <w:r>
        <w:rPr>
          <w:rFonts w:ascii="仿宋_GB2312" w:eastAsia="仿宋_GB2312" w:hAnsi="仿宋" w:hint="eastAsia"/>
          <w:b/>
          <w:bCs/>
          <w:color w:val="000000" w:themeColor="text1"/>
          <w:sz w:val="30"/>
          <w:szCs w:val="30"/>
        </w:rPr>
        <w:t>店</w:t>
      </w:r>
    </w:p>
    <w:p w:rsidR="0012252B" w:rsidRDefault="0021681C">
      <w:pPr>
        <w:ind w:firstLine="560"/>
        <w:rPr>
          <w:rFonts w:ascii="仿宋_GB2312" w:eastAsia="仿宋_GB2312" w:hAnsi="仿宋"/>
          <w:b/>
          <w:color w:val="000000" w:themeColor="text1"/>
          <w:sz w:val="30"/>
          <w:szCs w:val="30"/>
        </w:rPr>
      </w:pPr>
      <w:bookmarkStart w:id="30" w:name="_Toc459914003"/>
      <w:r>
        <w:rPr>
          <w:rFonts w:ascii="仿宋_GB2312" w:eastAsia="仿宋_GB2312" w:hAnsi="仿宋" w:hint="eastAsia"/>
          <w:b/>
          <w:color w:val="000000" w:themeColor="text1"/>
          <w:sz w:val="30"/>
          <w:szCs w:val="30"/>
        </w:rPr>
        <w:t>（一）赛题背景</w:t>
      </w:r>
      <w:bookmarkEnd w:id="30"/>
    </w:p>
    <w:p w:rsidR="0012252B" w:rsidRDefault="0021681C">
      <w:pPr>
        <w:spacing w:line="560" w:lineRule="atLeast"/>
        <w:ind w:firstLine="560"/>
        <w:rPr>
          <w:rFonts w:ascii="仿宋_GB2312" w:eastAsia="仿宋_GB2312" w:hAnsi="仿宋"/>
          <w:sz w:val="30"/>
          <w:szCs w:val="30"/>
        </w:rPr>
      </w:pPr>
      <w:proofErr w:type="gramStart"/>
      <w:r>
        <w:rPr>
          <w:rFonts w:ascii="仿宋_GB2312" w:eastAsia="仿宋_GB2312" w:hAnsi="仿宋" w:hint="eastAsia"/>
          <w:sz w:val="30"/>
          <w:szCs w:val="30"/>
        </w:rPr>
        <w:t>无人门</w:t>
      </w:r>
      <w:proofErr w:type="gramEnd"/>
      <w:r>
        <w:rPr>
          <w:rFonts w:ascii="仿宋_GB2312" w:eastAsia="仿宋_GB2312" w:hAnsi="仿宋" w:hint="eastAsia"/>
          <w:sz w:val="30"/>
          <w:szCs w:val="30"/>
        </w:rPr>
        <w:t>店的出现，已逐步从难以</w:t>
      </w:r>
      <w:proofErr w:type="gramStart"/>
      <w:r>
        <w:rPr>
          <w:rFonts w:ascii="仿宋_GB2312" w:eastAsia="仿宋_GB2312" w:hAnsi="仿宋" w:hint="eastAsia"/>
          <w:sz w:val="30"/>
          <w:szCs w:val="30"/>
        </w:rPr>
        <w:t>想</w:t>
      </w:r>
      <w:proofErr w:type="gramEnd"/>
      <w:r>
        <w:rPr>
          <w:rFonts w:ascii="仿宋_GB2312" w:eastAsia="仿宋_GB2312" w:hAnsi="仿宋" w:hint="eastAsia"/>
          <w:sz w:val="30"/>
          <w:szCs w:val="30"/>
        </w:rPr>
        <w:t>像的前卫概念变成为现实存在，并且即将由阿里、苏宁、亚马逊等商业巨头兴起</w:t>
      </w:r>
      <w:proofErr w:type="gramStart"/>
      <w:r>
        <w:rPr>
          <w:rFonts w:ascii="仿宋_GB2312" w:eastAsia="仿宋_GB2312" w:hAnsi="仿宋" w:hint="eastAsia"/>
          <w:sz w:val="30"/>
          <w:szCs w:val="30"/>
        </w:rPr>
        <w:t>无人</w:t>
      </w:r>
      <w:proofErr w:type="gramEnd"/>
      <w:r>
        <w:rPr>
          <w:rFonts w:ascii="仿宋_GB2312" w:eastAsia="仿宋_GB2312" w:hAnsi="仿宋" w:hint="eastAsia"/>
          <w:sz w:val="30"/>
          <w:szCs w:val="30"/>
        </w:rPr>
        <w:t>门店的新建高潮。伴随着</w:t>
      </w:r>
      <w:r>
        <w:rPr>
          <w:rFonts w:ascii="仿宋_GB2312" w:eastAsia="仿宋_GB2312" w:hAnsi="仿宋" w:hint="eastAsia"/>
          <w:color w:val="000000" w:themeColor="text1"/>
          <w:sz w:val="30"/>
          <w:szCs w:val="30"/>
        </w:rPr>
        <w:t>人工智能技术日益成熟，</w:t>
      </w:r>
      <w:proofErr w:type="gramStart"/>
      <w:r>
        <w:rPr>
          <w:rFonts w:ascii="仿宋_GB2312" w:eastAsia="仿宋_GB2312" w:hAnsi="仿宋" w:hint="eastAsia"/>
          <w:sz w:val="30"/>
          <w:szCs w:val="30"/>
        </w:rPr>
        <w:t>无人门</w:t>
      </w:r>
      <w:proofErr w:type="gramEnd"/>
      <w:r>
        <w:rPr>
          <w:rFonts w:ascii="仿宋_GB2312" w:eastAsia="仿宋_GB2312" w:hAnsi="仿宋" w:hint="eastAsia"/>
          <w:sz w:val="30"/>
          <w:szCs w:val="30"/>
        </w:rPr>
        <w:t>店终将带来新的商业格局，让大众从中获益。</w:t>
      </w:r>
    </w:p>
    <w:p w:rsidR="0012252B" w:rsidRDefault="0021681C">
      <w:pPr>
        <w:spacing w:line="560" w:lineRule="atLeast"/>
        <w:ind w:firstLine="560"/>
        <w:rPr>
          <w:rFonts w:ascii="仿宋_GB2312" w:eastAsia="仿宋_GB2312" w:hAnsi="仿宋"/>
          <w:color w:val="000000" w:themeColor="text1"/>
          <w:sz w:val="30"/>
          <w:szCs w:val="30"/>
        </w:rPr>
      </w:pPr>
      <w:proofErr w:type="gramStart"/>
      <w:r>
        <w:rPr>
          <w:rFonts w:ascii="仿宋_GB2312" w:eastAsia="仿宋_GB2312" w:hAnsi="仿宋" w:hint="eastAsia"/>
          <w:color w:val="000000" w:themeColor="text1"/>
          <w:sz w:val="30"/>
          <w:szCs w:val="30"/>
        </w:rPr>
        <w:t>无人门</w:t>
      </w:r>
      <w:proofErr w:type="gramEnd"/>
      <w:r>
        <w:rPr>
          <w:rFonts w:ascii="仿宋_GB2312" w:eastAsia="仿宋_GB2312" w:hAnsi="仿宋" w:hint="eastAsia"/>
          <w:color w:val="000000" w:themeColor="text1"/>
          <w:sz w:val="30"/>
          <w:szCs w:val="30"/>
        </w:rPr>
        <w:t>店购物场景如下：客户进店之前，先在手机上“绑脸”，绑定之后，今生进此店，都无需再掏手机。进店之后，没有导购员招待你。拿起一款产品时，屏幕就自动显示详细信息。你可以随便选、随便看、随便拿！离开之时，选好喜欢的商品，大摇大摆出门就走。钱自动从和你的“脸”绑定的金融（授信）账户中扣除！</w:t>
      </w:r>
    </w:p>
    <w:p w:rsidR="0012252B" w:rsidRDefault="0021681C">
      <w:pPr>
        <w:spacing w:line="560" w:lineRule="atLeast"/>
        <w:ind w:firstLine="560"/>
        <w:rPr>
          <w:rFonts w:ascii="仿宋_GB2312" w:eastAsia="仿宋_GB2312" w:hAnsi="仿宋"/>
          <w:color w:val="000000" w:themeColor="text1"/>
          <w:sz w:val="30"/>
          <w:szCs w:val="30"/>
        </w:rPr>
      </w:pPr>
      <w:r>
        <w:rPr>
          <w:rFonts w:ascii="仿宋_GB2312" w:eastAsia="仿宋_GB2312" w:hAnsi="仿宋" w:hint="eastAsia"/>
          <w:color w:val="000000" w:themeColor="text1"/>
          <w:sz w:val="30"/>
          <w:szCs w:val="30"/>
        </w:rPr>
        <w:t>本竞赛是面向高职高</w:t>
      </w:r>
      <w:proofErr w:type="gramStart"/>
      <w:r>
        <w:rPr>
          <w:rFonts w:ascii="仿宋_GB2312" w:eastAsia="仿宋_GB2312" w:hAnsi="仿宋" w:hint="eastAsia"/>
          <w:color w:val="000000" w:themeColor="text1"/>
          <w:sz w:val="30"/>
          <w:szCs w:val="30"/>
        </w:rPr>
        <w:t>专已经</w:t>
      </w:r>
      <w:proofErr w:type="gramEnd"/>
      <w:r>
        <w:rPr>
          <w:rFonts w:ascii="仿宋_GB2312" w:eastAsia="仿宋_GB2312" w:hAnsi="仿宋" w:hint="eastAsia"/>
          <w:color w:val="000000" w:themeColor="text1"/>
          <w:sz w:val="30"/>
          <w:szCs w:val="30"/>
        </w:rPr>
        <w:t>学习和掌握了人工智能的基础知识，并且具备一定编程能力，合理搭建人工智能模型，从而完成人工智能技术的现实应用——</w:t>
      </w:r>
      <w:proofErr w:type="gramStart"/>
      <w:r>
        <w:rPr>
          <w:rFonts w:ascii="仿宋_GB2312" w:eastAsia="仿宋_GB2312" w:hAnsi="仿宋" w:hint="eastAsia"/>
          <w:color w:val="000000" w:themeColor="text1"/>
          <w:sz w:val="30"/>
          <w:szCs w:val="30"/>
        </w:rPr>
        <w:t>无人</w:t>
      </w:r>
      <w:proofErr w:type="gramEnd"/>
      <w:r>
        <w:rPr>
          <w:rFonts w:ascii="仿宋_GB2312" w:eastAsia="仿宋_GB2312" w:hAnsi="仿宋" w:hint="eastAsia"/>
          <w:color w:val="000000" w:themeColor="text1"/>
          <w:sz w:val="30"/>
          <w:szCs w:val="30"/>
        </w:rPr>
        <w:t>门店。</w:t>
      </w:r>
    </w:p>
    <w:p w:rsidR="0012252B" w:rsidRDefault="0021681C">
      <w:pPr>
        <w:pStyle w:val="40"/>
        <w:numPr>
          <w:ilvl w:val="0"/>
          <w:numId w:val="3"/>
        </w:numPr>
        <w:spacing w:line="560" w:lineRule="atLeast"/>
        <w:ind w:firstLineChars="0"/>
        <w:rPr>
          <w:rFonts w:ascii="仿宋_GB2312" w:eastAsia="仿宋_GB2312" w:hAnsi="仿宋"/>
          <w:b/>
          <w:color w:val="000000" w:themeColor="text1"/>
          <w:sz w:val="30"/>
          <w:szCs w:val="30"/>
        </w:rPr>
      </w:pPr>
      <w:bookmarkStart w:id="31" w:name="_Toc459914005"/>
      <w:r>
        <w:rPr>
          <w:rFonts w:ascii="仿宋_GB2312" w:eastAsia="仿宋_GB2312" w:hAnsi="仿宋" w:hint="eastAsia"/>
          <w:b/>
          <w:color w:val="000000" w:themeColor="text1"/>
          <w:sz w:val="30"/>
          <w:szCs w:val="30"/>
        </w:rPr>
        <w:t>任务说明</w:t>
      </w:r>
      <w:bookmarkEnd w:id="31"/>
    </w:p>
    <w:p w:rsidR="0012252B" w:rsidRDefault="0021681C">
      <w:pPr>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本赛题需要选手分析一个顾客在</w:t>
      </w:r>
      <w:proofErr w:type="gramStart"/>
      <w:r>
        <w:rPr>
          <w:rFonts w:ascii="仿宋_GB2312" w:eastAsia="仿宋_GB2312" w:hAnsi="仿宋" w:cs="仿宋" w:hint="eastAsia"/>
          <w:color w:val="000000" w:themeColor="text1"/>
          <w:sz w:val="30"/>
          <w:szCs w:val="30"/>
        </w:rPr>
        <w:t>无人门</w:t>
      </w:r>
      <w:proofErr w:type="gramEnd"/>
      <w:r>
        <w:rPr>
          <w:rFonts w:ascii="仿宋_GB2312" w:eastAsia="仿宋_GB2312" w:hAnsi="仿宋" w:cs="仿宋" w:hint="eastAsia"/>
          <w:color w:val="000000" w:themeColor="text1"/>
          <w:sz w:val="30"/>
          <w:szCs w:val="30"/>
        </w:rPr>
        <w:t>店购物过程中的各种行为，应用多项人工智能技术设计出合理的智能伺服环节，构建出一个完整的智能门店系统。以顾客进店、购物到离店的时间顺序分解任务如下：</w:t>
      </w:r>
    </w:p>
    <w:p w:rsidR="0012252B" w:rsidRDefault="0021681C">
      <w:pPr>
        <w:pStyle w:val="21"/>
        <w:spacing w:line="560" w:lineRule="atLeast"/>
        <w:ind w:firstLineChars="0" w:firstLine="0"/>
        <w:rPr>
          <w:rFonts w:ascii="仿宋_GB2312" w:eastAsia="仿宋_GB2312" w:hAnsi="仿宋" w:cs="仿宋"/>
          <w:color w:val="000000" w:themeColor="text1"/>
          <w:sz w:val="30"/>
          <w:szCs w:val="30"/>
        </w:rPr>
      </w:pPr>
      <w:r>
        <w:rPr>
          <w:rFonts w:ascii="仿宋_GB2312" w:eastAsia="仿宋_GB2312" w:hAnsi="仿宋" w:hint="eastAsia"/>
          <w:color w:val="000000"/>
          <w:sz w:val="30"/>
          <w:szCs w:val="30"/>
        </w:rPr>
        <w:t>任务1：</w:t>
      </w:r>
      <w:r>
        <w:rPr>
          <w:rFonts w:ascii="仿宋_GB2312" w:eastAsia="仿宋_GB2312" w:hAnsi="仿宋" w:cs="仿宋" w:hint="eastAsia"/>
          <w:color w:val="000000" w:themeColor="text1"/>
          <w:sz w:val="30"/>
          <w:szCs w:val="30"/>
        </w:rPr>
        <w:t>客户的人脸识别</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lastRenderedPageBreak/>
        <w:t>(1)利用人脸识别完成用户到店注册；</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(2)后台查询出已识别出的用户基本信息；</w:t>
      </w:r>
    </w:p>
    <w:p w:rsidR="0012252B" w:rsidRDefault="0021681C">
      <w:pPr>
        <w:pStyle w:val="21"/>
        <w:spacing w:line="560" w:lineRule="atLeast"/>
        <w:ind w:firstLineChars="0" w:firstLine="0"/>
        <w:rPr>
          <w:rFonts w:ascii="仿宋_GB2312" w:eastAsia="仿宋_GB2312" w:hAnsi="仿宋" w:cs="仿宋"/>
          <w:color w:val="000000" w:themeColor="text1"/>
          <w:sz w:val="30"/>
          <w:szCs w:val="30"/>
        </w:rPr>
      </w:pPr>
      <w:r>
        <w:rPr>
          <w:rFonts w:ascii="仿宋_GB2312" w:eastAsia="仿宋_GB2312" w:hAnsi="仿宋" w:hint="eastAsia"/>
          <w:color w:val="000000"/>
          <w:sz w:val="30"/>
          <w:szCs w:val="30"/>
        </w:rPr>
        <w:t>任务2：</w:t>
      </w:r>
      <w:r>
        <w:rPr>
          <w:rFonts w:ascii="仿宋_GB2312" w:eastAsia="仿宋_GB2312" w:hAnsi="仿宋" w:cs="仿宋" w:hint="eastAsia"/>
          <w:color w:val="000000" w:themeColor="text1"/>
          <w:sz w:val="30"/>
          <w:szCs w:val="30"/>
        </w:rPr>
        <w:t>客户动态跟踪</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(1)利用视频人脸识别标记店中不同的客户；</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(2)利用视频追逐查看客户在店走动情况；</w:t>
      </w:r>
    </w:p>
    <w:p w:rsidR="0012252B" w:rsidRDefault="0021681C">
      <w:pPr>
        <w:pStyle w:val="21"/>
        <w:spacing w:line="560" w:lineRule="atLeast"/>
        <w:ind w:firstLineChars="0" w:firstLine="0"/>
        <w:rPr>
          <w:rFonts w:ascii="仿宋_GB2312" w:eastAsia="仿宋_GB2312" w:hAnsi="仿宋" w:cs="仿宋"/>
          <w:color w:val="000000" w:themeColor="text1"/>
          <w:sz w:val="30"/>
          <w:szCs w:val="30"/>
        </w:rPr>
      </w:pPr>
      <w:r>
        <w:rPr>
          <w:rFonts w:ascii="仿宋_GB2312" w:eastAsia="仿宋_GB2312" w:hAnsi="仿宋" w:hint="eastAsia"/>
          <w:color w:val="000000"/>
          <w:sz w:val="30"/>
          <w:szCs w:val="30"/>
        </w:rPr>
        <w:t>任务3：</w:t>
      </w:r>
      <w:r>
        <w:rPr>
          <w:rFonts w:ascii="仿宋_GB2312" w:eastAsia="仿宋_GB2312" w:hAnsi="仿宋" w:cs="仿宋" w:hint="eastAsia"/>
          <w:color w:val="000000" w:themeColor="text1"/>
          <w:sz w:val="30"/>
          <w:szCs w:val="30"/>
        </w:rPr>
        <w:t>购物判断</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(1)当消费者在货架前停留并选择商品时，记录顾客拿起或放下的商品；</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(2)利用手势识别判断顾客是否放入购物车;</w:t>
      </w:r>
    </w:p>
    <w:p w:rsidR="0012252B" w:rsidRDefault="0021681C">
      <w:pPr>
        <w:pStyle w:val="21"/>
        <w:spacing w:line="560" w:lineRule="atLeast"/>
        <w:ind w:firstLineChars="0" w:firstLine="0"/>
        <w:rPr>
          <w:rFonts w:ascii="仿宋_GB2312" w:eastAsia="仿宋_GB2312" w:hAnsi="仿宋" w:cs="仿宋"/>
          <w:color w:val="000000" w:themeColor="text1"/>
          <w:sz w:val="30"/>
          <w:szCs w:val="30"/>
        </w:rPr>
      </w:pPr>
      <w:r>
        <w:rPr>
          <w:rFonts w:ascii="仿宋_GB2312" w:eastAsia="仿宋_GB2312" w:hAnsi="仿宋" w:hint="eastAsia"/>
          <w:color w:val="000000"/>
          <w:sz w:val="30"/>
          <w:szCs w:val="30"/>
        </w:rPr>
        <w:t>任务四：</w:t>
      </w:r>
      <w:r>
        <w:rPr>
          <w:rFonts w:ascii="仿宋_GB2312" w:eastAsia="仿宋_GB2312" w:hAnsi="仿宋" w:cs="仿宋" w:hint="eastAsia"/>
          <w:color w:val="000000" w:themeColor="text1"/>
          <w:sz w:val="30"/>
          <w:szCs w:val="30"/>
        </w:rPr>
        <w:t>身份识别与结算</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(1)识别离店用户并绑定用户购物车信息；</w:t>
      </w:r>
    </w:p>
    <w:p w:rsidR="0012252B" w:rsidRDefault="0021681C">
      <w:pPr>
        <w:pStyle w:val="21"/>
        <w:spacing w:line="560" w:lineRule="atLeast"/>
        <w:ind w:left="420"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(2)利用人脸识别完成支付过程；</w:t>
      </w:r>
    </w:p>
    <w:p w:rsidR="0012252B" w:rsidRDefault="0021681C">
      <w:pPr>
        <w:spacing w:line="560" w:lineRule="atLeast"/>
        <w:ind w:firstLineChars="200" w:firstLine="60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现在，要求选手利用接下来介绍的几种人工智能技术，来采样、预处理、提取特征、选用适当模型算法、匹配计算输出结果，并设计开发出</w:t>
      </w:r>
      <w:proofErr w:type="gramStart"/>
      <w:r>
        <w:rPr>
          <w:rFonts w:ascii="仿宋_GB2312" w:eastAsia="仿宋_GB2312" w:hAnsi="仿宋" w:cs="仿宋" w:hint="eastAsia"/>
          <w:color w:val="000000" w:themeColor="text1"/>
          <w:sz w:val="30"/>
          <w:szCs w:val="30"/>
        </w:rPr>
        <w:t>一</w:t>
      </w:r>
      <w:proofErr w:type="gramEnd"/>
      <w:r>
        <w:rPr>
          <w:rFonts w:ascii="仿宋_GB2312" w:eastAsia="仿宋_GB2312" w:hAnsi="仿宋" w:cs="仿宋" w:hint="eastAsia"/>
          <w:color w:val="000000" w:themeColor="text1"/>
          <w:sz w:val="30"/>
          <w:szCs w:val="30"/>
        </w:rPr>
        <w:t>整个较完整的</w:t>
      </w:r>
      <w:proofErr w:type="gramStart"/>
      <w:r>
        <w:rPr>
          <w:rFonts w:ascii="仿宋_GB2312" w:eastAsia="仿宋_GB2312" w:hAnsi="仿宋" w:cs="仿宋" w:hint="eastAsia"/>
          <w:color w:val="000000" w:themeColor="text1"/>
          <w:sz w:val="30"/>
          <w:szCs w:val="30"/>
        </w:rPr>
        <w:t>无人</w:t>
      </w:r>
      <w:proofErr w:type="gramEnd"/>
      <w:r>
        <w:rPr>
          <w:rFonts w:ascii="仿宋_GB2312" w:eastAsia="仿宋_GB2312" w:hAnsi="仿宋" w:cs="仿宋" w:hint="eastAsia"/>
          <w:color w:val="000000" w:themeColor="text1"/>
          <w:sz w:val="30"/>
          <w:szCs w:val="30"/>
        </w:rPr>
        <w:t>门店系统。</w:t>
      </w:r>
    </w:p>
    <w:p w:rsidR="0012252B" w:rsidRDefault="0021681C">
      <w:pPr>
        <w:pStyle w:val="21"/>
        <w:spacing w:line="560" w:lineRule="atLeast"/>
        <w:ind w:firstLineChars="0"/>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  (1)人脸识别</w:t>
      </w:r>
    </w:p>
    <w:p w:rsidR="0012252B" w:rsidRDefault="0021681C">
      <w:pPr>
        <w:spacing w:line="560" w:lineRule="atLeast"/>
        <w:ind w:firstLineChars="213" w:firstLine="639"/>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人脸识别系统主要包括四个组成部分，分别为：人脸图像采集及检测、人脸图像预处理、人脸图像特征提取以及匹配与识别。</w:t>
      </w:r>
    </w:p>
    <w:p w:rsidR="0012252B" w:rsidRDefault="0021681C">
      <w:pPr>
        <w:spacing w:line="560" w:lineRule="atLeast"/>
        <w:ind w:firstLineChars="213" w:firstLine="639"/>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 xml:space="preserve"> (2)视频的人脸识别</w:t>
      </w:r>
    </w:p>
    <w:p w:rsidR="0012252B" w:rsidRDefault="0021681C">
      <w:pPr>
        <w:pStyle w:val="31"/>
        <w:spacing w:line="560" w:lineRule="atLeast"/>
        <w:ind w:firstLineChars="213" w:firstLine="639"/>
        <w:rPr>
          <w:rFonts w:ascii="仿宋_GB2312" w:eastAsia="仿宋_GB2312" w:hAnsi="仿宋" w:cstheme="minorBidi"/>
          <w:sz w:val="30"/>
          <w:szCs w:val="30"/>
        </w:rPr>
      </w:pPr>
      <w:r>
        <w:rPr>
          <w:rFonts w:ascii="仿宋_GB2312" w:eastAsia="仿宋_GB2312" w:hAnsi="仿宋" w:cstheme="minorBidi" w:hint="eastAsia"/>
          <w:sz w:val="30"/>
          <w:szCs w:val="30"/>
        </w:rPr>
        <w:t>视频监控中的人脸识别系统主要由5个主要部分组成，另有3个辅助部分。5个主要组成部分是：人脸图像采集、人脸检测、归一化及光照处理、特征提取、人脸识别；3个辅助部分由光照模型、三维模型、人脸模板所构成。</w:t>
      </w:r>
    </w:p>
    <w:p w:rsidR="0012252B" w:rsidRDefault="0021681C">
      <w:pPr>
        <w:pStyle w:val="31"/>
        <w:spacing w:line="560" w:lineRule="atLeast"/>
        <w:ind w:firstLineChars="213" w:firstLine="639"/>
        <w:rPr>
          <w:rFonts w:ascii="仿宋_GB2312" w:eastAsia="仿宋_GB2312" w:hAnsi="仿宋" w:cstheme="minorBidi"/>
          <w:sz w:val="30"/>
          <w:szCs w:val="30"/>
        </w:rPr>
      </w:pPr>
      <w:r>
        <w:rPr>
          <w:rFonts w:ascii="仿宋_GB2312" w:eastAsia="仿宋_GB2312" w:hAnsi="仿宋" w:cstheme="minorBidi" w:hint="eastAsia"/>
          <w:sz w:val="30"/>
          <w:szCs w:val="30"/>
        </w:rPr>
        <w:lastRenderedPageBreak/>
        <w:t>当前，较好的人脸检测算法主要采用基于</w:t>
      </w:r>
      <w:proofErr w:type="spellStart"/>
      <w:r>
        <w:rPr>
          <w:rFonts w:ascii="仿宋_GB2312" w:eastAsia="仿宋_GB2312" w:hAnsi="仿宋" w:cstheme="minorBidi" w:hint="eastAsia"/>
          <w:sz w:val="30"/>
          <w:szCs w:val="30"/>
        </w:rPr>
        <w:t>AdaBoost</w:t>
      </w:r>
      <w:proofErr w:type="spellEnd"/>
      <w:r>
        <w:rPr>
          <w:rFonts w:ascii="仿宋_GB2312" w:eastAsia="仿宋_GB2312" w:hAnsi="仿宋" w:cstheme="minorBidi" w:hint="eastAsia"/>
          <w:sz w:val="30"/>
          <w:szCs w:val="30"/>
        </w:rPr>
        <w:t>的人脸检测算法。该算法实时性好，并且在相对环境较好的条件下，人脸检测性能能够达到实用需要，是人脸检测系统采用较多的一种有效算法。姿态估计方法有基于图像统计学习的方法，也有基于人脸关键点检测的方法。特征提取方法目前传统的有Gabor滤波器方法、HOG方法、LBP方法。人脸识别传统的有基于主成分分析方法（PCA），线性鉴别分析法（LDA）等方法。</w:t>
      </w:r>
    </w:p>
    <w:p w:rsidR="0012252B" w:rsidRDefault="0021681C">
      <w:pPr>
        <w:spacing w:line="560" w:lineRule="atLeast"/>
        <w:ind w:firstLineChars="213" w:firstLine="639"/>
        <w:rPr>
          <w:rFonts w:ascii="仿宋_GB2312" w:eastAsia="仿宋_GB2312" w:hAnsi="仿宋" w:cs="仿宋"/>
          <w:color w:val="000000" w:themeColor="text1"/>
          <w:sz w:val="30"/>
          <w:szCs w:val="30"/>
        </w:rPr>
      </w:pPr>
      <w:r>
        <w:rPr>
          <w:rFonts w:ascii="仿宋_GB2312" w:eastAsia="仿宋_GB2312" w:hAnsi="仿宋" w:cs="仿宋" w:hint="eastAsia"/>
          <w:color w:val="000000" w:themeColor="text1"/>
          <w:sz w:val="30"/>
          <w:szCs w:val="30"/>
        </w:rPr>
        <w:t>(3) 动作识别</w:t>
      </w:r>
    </w:p>
    <w:p w:rsidR="0012252B" w:rsidRDefault="0021681C">
      <w:pPr>
        <w:spacing w:line="560" w:lineRule="atLeast"/>
        <w:ind w:firstLineChars="213" w:firstLine="641"/>
        <w:rPr>
          <w:rFonts w:ascii="仿宋_GB2312" w:eastAsia="仿宋_GB2312" w:hAnsi="仿宋"/>
          <w:sz w:val="30"/>
          <w:szCs w:val="30"/>
        </w:rPr>
      </w:pPr>
      <w:r>
        <w:rPr>
          <w:rFonts w:ascii="仿宋_GB2312" w:eastAsia="仿宋_GB2312" w:hAnsi="仿宋" w:hint="eastAsia"/>
          <w:b/>
          <w:sz w:val="30"/>
          <w:szCs w:val="30"/>
        </w:rPr>
        <w:t>运动特征的提取和动作表示：</w:t>
      </w:r>
      <w:r>
        <w:rPr>
          <w:rFonts w:ascii="仿宋_GB2312" w:eastAsia="仿宋_GB2312" w:hAnsi="仿宋" w:hint="eastAsia"/>
          <w:sz w:val="30"/>
          <w:szCs w:val="30"/>
        </w:rPr>
        <w:t>目前越来越多的研究开始转向用摄像机这种非嵌入式被动的传感器获取人体的动作特征。基于视觉的动作表示</w:t>
      </w:r>
      <w:proofErr w:type="gramStart"/>
      <w:r>
        <w:rPr>
          <w:rFonts w:ascii="仿宋_GB2312" w:eastAsia="仿宋_GB2312" w:hAnsi="仿宋" w:hint="eastAsia"/>
          <w:sz w:val="30"/>
          <w:szCs w:val="30"/>
        </w:rPr>
        <w:t>按特征</w:t>
      </w:r>
      <w:proofErr w:type="gramEnd"/>
      <w:r>
        <w:rPr>
          <w:rFonts w:ascii="仿宋_GB2312" w:eastAsia="仿宋_GB2312" w:hAnsi="仿宋" w:hint="eastAsia"/>
          <w:sz w:val="30"/>
          <w:szCs w:val="30"/>
        </w:rPr>
        <w:t>的性质大致可以分为两类 ,一类是 3</w:t>
      </w:r>
      <w:proofErr w:type="gramStart"/>
      <w:r>
        <w:rPr>
          <w:rFonts w:ascii="仿宋_GB2312" w:eastAsia="仿宋_GB2312" w:hAnsi="仿宋" w:hint="eastAsia"/>
          <w:sz w:val="30"/>
          <w:szCs w:val="30"/>
        </w:rPr>
        <w:t>维特</w:t>
      </w:r>
      <w:proofErr w:type="gramEnd"/>
      <w:r>
        <w:rPr>
          <w:rFonts w:ascii="仿宋_GB2312" w:eastAsia="仿宋_GB2312" w:hAnsi="仿宋" w:hint="eastAsia"/>
          <w:sz w:val="30"/>
          <w:szCs w:val="30"/>
        </w:rPr>
        <w:t>征 ,另一类是 2维图像特征。3</w:t>
      </w:r>
      <w:proofErr w:type="gramStart"/>
      <w:r>
        <w:rPr>
          <w:rFonts w:ascii="仿宋_GB2312" w:eastAsia="仿宋_GB2312" w:hAnsi="仿宋" w:hint="eastAsia"/>
          <w:sz w:val="30"/>
          <w:szCs w:val="30"/>
        </w:rPr>
        <w:t>维特征</w:t>
      </w:r>
      <w:proofErr w:type="gramEnd"/>
      <w:r>
        <w:rPr>
          <w:rFonts w:ascii="仿宋_GB2312" w:eastAsia="仿宋_GB2312" w:hAnsi="仿宋" w:hint="eastAsia"/>
          <w:sz w:val="30"/>
          <w:szCs w:val="30"/>
        </w:rPr>
        <w:t>本身具有视角不变性 ,适用于分布式视觉系统下的动作体态表示。3维模型通常参数多 ,训练复杂 ,计算量大。如果是基于立体视觉的原理还可能要遇到匹配中的对应性困难。相比之下 ,基于 2维图像特征的表示计算相对简单 ,适用于视角相对固定的情况。</w:t>
      </w:r>
    </w:p>
    <w:p w:rsidR="0012252B" w:rsidRDefault="0021681C">
      <w:pPr>
        <w:spacing w:line="560" w:lineRule="atLeast"/>
        <w:ind w:firstLineChars="213" w:firstLine="641"/>
        <w:rPr>
          <w:rFonts w:ascii="仿宋_GB2312" w:eastAsia="仿宋_GB2312" w:hAnsi="仿宋"/>
          <w:sz w:val="30"/>
          <w:szCs w:val="30"/>
        </w:rPr>
      </w:pPr>
      <w:r>
        <w:rPr>
          <w:rFonts w:ascii="仿宋_GB2312" w:eastAsia="仿宋_GB2312" w:hAnsi="仿宋" w:hint="eastAsia"/>
          <w:b/>
          <w:sz w:val="30"/>
          <w:szCs w:val="30"/>
        </w:rPr>
        <w:t>行为理解的推理方法：</w:t>
      </w:r>
      <w:r>
        <w:rPr>
          <w:rFonts w:ascii="仿宋_GB2312" w:eastAsia="仿宋_GB2312" w:hAnsi="仿宋" w:hint="eastAsia"/>
          <w:sz w:val="30"/>
          <w:szCs w:val="30"/>
        </w:rPr>
        <w:t>行为理解的推理中广泛采用了基于图模型的推理方法 ,</w:t>
      </w:r>
      <w:proofErr w:type="gramStart"/>
      <w:r>
        <w:rPr>
          <w:rFonts w:ascii="仿宋_GB2312" w:eastAsia="仿宋_GB2312" w:hAnsi="仿宋" w:hint="eastAsia"/>
          <w:sz w:val="30"/>
          <w:szCs w:val="30"/>
        </w:rPr>
        <w:t>如隐马尔科夫</w:t>
      </w:r>
      <w:proofErr w:type="gramEnd"/>
      <w:r>
        <w:rPr>
          <w:rFonts w:ascii="仿宋_GB2312" w:eastAsia="仿宋_GB2312" w:hAnsi="仿宋" w:hint="eastAsia"/>
          <w:sz w:val="30"/>
          <w:szCs w:val="30"/>
        </w:rPr>
        <w:t>模型 (HMM ) ,动态贝叶斯网络 (DBN) ,条件随机场 (CRF)等其他的推理方法。</w:t>
      </w:r>
    </w:p>
    <w:p w:rsidR="0012252B" w:rsidRPr="00E95ABE" w:rsidRDefault="0021681C">
      <w:pPr>
        <w:ind w:firstLineChars="213" w:firstLine="639"/>
        <w:rPr>
          <w:rFonts w:ascii="仿宋" w:eastAsia="仿宋" w:hAnsi="仿宋"/>
          <w:sz w:val="30"/>
          <w:szCs w:val="30"/>
        </w:rPr>
      </w:pPr>
      <w:r w:rsidRPr="00E95ABE">
        <w:rPr>
          <w:rFonts w:ascii="仿宋" w:eastAsia="仿宋" w:hAnsi="仿宋"/>
          <w:noProof/>
          <w:sz w:val="30"/>
          <w:szCs w:val="30"/>
        </w:rPr>
        <w:lastRenderedPageBreak/>
        <w:drawing>
          <wp:inline distT="0" distB="0" distL="0" distR="0">
            <wp:extent cx="5273675" cy="179260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675" cy="1792605"/>
                    </a:xfrm>
                    <a:prstGeom prst="rect">
                      <a:avLst/>
                    </a:prstGeom>
                    <a:noFill/>
                  </pic:spPr>
                </pic:pic>
              </a:graphicData>
            </a:graphic>
          </wp:inline>
        </w:drawing>
      </w:r>
    </w:p>
    <w:p w:rsidR="0012252B" w:rsidRDefault="0021681C">
      <w:pPr>
        <w:spacing w:line="560" w:lineRule="atLeast"/>
        <w:ind w:firstLine="562"/>
        <w:rPr>
          <w:rFonts w:ascii="仿宋_GB2312" w:eastAsia="仿宋_GB2312" w:hAnsi="仿宋"/>
          <w:bCs/>
          <w:color w:val="000000" w:themeColor="text1"/>
          <w:sz w:val="30"/>
          <w:szCs w:val="30"/>
        </w:rPr>
      </w:pPr>
      <w:r w:rsidRPr="00E95ABE">
        <w:rPr>
          <w:rFonts w:ascii="仿宋_GB2312" w:eastAsia="仿宋_GB2312" w:hAnsi="仿宋" w:hint="eastAsia"/>
          <w:bCs/>
          <w:color w:val="000000" w:themeColor="text1"/>
          <w:sz w:val="30"/>
          <w:szCs w:val="30"/>
        </w:rPr>
        <w:t>目前可以利用多套配置具有IPU(Intelligence Processing Unit,智能分析处理器)的AI多媒体采集设备</w:t>
      </w:r>
      <w:proofErr w:type="gramStart"/>
      <w:r w:rsidRPr="00E95ABE">
        <w:rPr>
          <w:rFonts w:ascii="仿宋_GB2312" w:eastAsia="仿宋_GB2312" w:hAnsi="仿宋" w:hint="eastAsia"/>
          <w:bCs/>
          <w:color w:val="000000" w:themeColor="text1"/>
          <w:sz w:val="30"/>
          <w:szCs w:val="30"/>
        </w:rPr>
        <w:t>构建门</w:t>
      </w:r>
      <w:proofErr w:type="gramEnd"/>
      <w:r w:rsidRPr="00E95ABE">
        <w:rPr>
          <w:rFonts w:ascii="仿宋_GB2312" w:eastAsia="仿宋_GB2312" w:hAnsi="仿宋" w:hint="eastAsia"/>
          <w:bCs/>
          <w:color w:val="000000" w:themeColor="text1"/>
          <w:sz w:val="30"/>
          <w:szCs w:val="30"/>
        </w:rPr>
        <w:t>店的感知（采集）系统，该设备具有以下功能：进行对象捕捉、跟踪移动对象、分析像素数据，输出智能分析附加信息、合成并创建结构化视频流；通过声道分析，分离人声、乐器、环境声场等声纹特征信息，创建结构化音频流。</w:t>
      </w:r>
    </w:p>
    <w:p w:rsidR="0012252B" w:rsidRDefault="0012252B">
      <w:pPr>
        <w:ind w:firstLineChars="213" w:firstLine="639"/>
        <w:rPr>
          <w:rFonts w:ascii="仿宋" w:eastAsia="仿宋" w:hAnsi="仿宋"/>
          <w:sz w:val="30"/>
          <w:szCs w:val="30"/>
        </w:rPr>
      </w:pPr>
    </w:p>
    <w:p w:rsidR="0012252B" w:rsidRDefault="0021681C">
      <w:pPr>
        <w:rPr>
          <w:rFonts w:ascii="黑体" w:eastAsia="黑体" w:hAnsi="黑体"/>
          <w:b/>
          <w:bCs/>
          <w:color w:val="000000" w:themeColor="text1"/>
          <w:sz w:val="30"/>
          <w:szCs w:val="30"/>
        </w:rPr>
      </w:pPr>
      <w:proofErr w:type="gramStart"/>
      <w:r>
        <w:rPr>
          <w:rFonts w:ascii="黑体" w:eastAsia="黑体" w:hAnsi="黑体" w:hint="eastAsia"/>
          <w:b/>
          <w:bCs/>
          <w:color w:val="000000" w:themeColor="text1"/>
          <w:sz w:val="30"/>
          <w:szCs w:val="30"/>
        </w:rPr>
        <w:t>样题二</w:t>
      </w:r>
      <w:proofErr w:type="gramEnd"/>
      <w:r>
        <w:rPr>
          <w:rFonts w:ascii="黑体" w:eastAsia="黑体" w:hAnsi="黑体" w:hint="eastAsia"/>
          <w:b/>
          <w:bCs/>
          <w:color w:val="000000" w:themeColor="text1"/>
          <w:sz w:val="30"/>
          <w:szCs w:val="30"/>
        </w:rPr>
        <w:t>：娱乐最强大脑</w:t>
      </w:r>
    </w:p>
    <w:p w:rsidR="0012252B" w:rsidRDefault="0021681C">
      <w:pPr>
        <w:ind w:firstLine="560"/>
        <w:rPr>
          <w:rFonts w:ascii="仿宋_GB2312" w:eastAsia="仿宋_GB2312" w:hAnsi="仿宋"/>
          <w:b/>
          <w:color w:val="000000" w:themeColor="text1"/>
          <w:sz w:val="30"/>
          <w:szCs w:val="30"/>
        </w:rPr>
      </w:pPr>
      <w:r>
        <w:rPr>
          <w:rFonts w:ascii="仿宋_GB2312" w:eastAsia="仿宋_GB2312" w:hAnsi="仿宋" w:hint="eastAsia"/>
          <w:b/>
          <w:color w:val="000000" w:themeColor="text1"/>
          <w:sz w:val="30"/>
          <w:szCs w:val="30"/>
        </w:rPr>
        <w:t>（一）赛题背景</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大家都有这样的经验，有时候会突然想到一段旋律或歌曲片断，但记不得歌曲名称，特别是一些古典音乐好听但很少人会记得曲名。是否有个应用可以使用</w:t>
      </w:r>
      <w:proofErr w:type="gramStart"/>
      <w:r>
        <w:rPr>
          <w:rFonts w:ascii="仿宋_GB2312" w:eastAsia="仿宋_GB2312" w:hAnsi="仿宋" w:hint="eastAsia"/>
          <w:bCs/>
          <w:color w:val="000000" w:themeColor="text1"/>
          <w:sz w:val="30"/>
          <w:szCs w:val="30"/>
        </w:rPr>
        <w:t>者哼个调</w:t>
      </w:r>
      <w:proofErr w:type="gramEnd"/>
      <w:r>
        <w:rPr>
          <w:rFonts w:ascii="仿宋_GB2312" w:eastAsia="仿宋_GB2312" w:hAnsi="仿宋" w:hint="eastAsia"/>
          <w:bCs/>
          <w:color w:val="000000" w:themeColor="text1"/>
          <w:sz w:val="30"/>
          <w:szCs w:val="30"/>
        </w:rPr>
        <w:t>出来就能查询相关音乐信息，并智能推荐匹配最高的，或学习和根据使用者喜好风格提高匹配精确度。同样情况，还有电影、视频、图片的片断或角色人物来找到源影片。这里涉及到应用</w:t>
      </w:r>
      <w:hyperlink r:id="rId12" w:history="1">
        <w:r>
          <w:rPr>
            <w:rFonts w:ascii="仿宋_GB2312" w:eastAsia="仿宋_GB2312" w:hAnsi="仿宋" w:hint="eastAsia"/>
            <w:bCs/>
            <w:color w:val="000000" w:themeColor="text1"/>
            <w:sz w:val="30"/>
            <w:szCs w:val="30"/>
          </w:rPr>
          <w:t>语音识别</w:t>
        </w:r>
      </w:hyperlink>
      <w:r>
        <w:rPr>
          <w:rFonts w:ascii="仿宋_GB2312" w:eastAsia="仿宋_GB2312" w:hAnsi="仿宋" w:hint="eastAsia"/>
          <w:bCs/>
          <w:color w:val="000000" w:themeColor="text1"/>
          <w:sz w:val="30"/>
          <w:szCs w:val="30"/>
        </w:rPr>
        <w:t>、</w:t>
      </w:r>
      <w:hyperlink r:id="rId13" w:history="1">
        <w:r>
          <w:rPr>
            <w:rFonts w:ascii="仿宋_GB2312" w:eastAsia="仿宋_GB2312" w:hAnsi="仿宋" w:hint="eastAsia"/>
            <w:bCs/>
            <w:color w:val="000000" w:themeColor="text1"/>
            <w:sz w:val="30"/>
            <w:szCs w:val="30"/>
          </w:rPr>
          <w:t>图像识别</w:t>
        </w:r>
      </w:hyperlink>
      <w:r>
        <w:rPr>
          <w:rFonts w:ascii="仿宋_GB2312" w:eastAsia="仿宋_GB2312" w:hAnsi="仿宋" w:hint="eastAsia"/>
          <w:bCs/>
          <w:color w:val="000000" w:themeColor="text1"/>
          <w:sz w:val="30"/>
          <w:szCs w:val="30"/>
        </w:rPr>
        <w:t>、</w:t>
      </w:r>
      <w:hyperlink r:id="rId14" w:history="1">
        <w:r>
          <w:rPr>
            <w:rFonts w:ascii="仿宋_GB2312" w:eastAsia="仿宋_GB2312" w:hAnsi="仿宋" w:hint="eastAsia"/>
            <w:bCs/>
            <w:color w:val="000000" w:themeColor="text1"/>
            <w:sz w:val="30"/>
            <w:szCs w:val="30"/>
          </w:rPr>
          <w:t>人脸识别</w:t>
        </w:r>
      </w:hyperlink>
      <w:r>
        <w:rPr>
          <w:rFonts w:ascii="仿宋_GB2312" w:eastAsia="仿宋_GB2312" w:hAnsi="Calibri" w:cs="Calibri" w:hint="eastAsia"/>
          <w:bCs/>
          <w:color w:val="000000" w:themeColor="text1"/>
          <w:sz w:val="30"/>
          <w:szCs w:val="30"/>
        </w:rPr>
        <w:t> </w:t>
      </w:r>
      <w:r>
        <w:rPr>
          <w:rFonts w:ascii="仿宋_GB2312" w:eastAsia="仿宋_GB2312" w:hAnsi="仿宋" w:hint="eastAsia"/>
          <w:bCs/>
          <w:color w:val="000000" w:themeColor="text1"/>
          <w:sz w:val="30"/>
          <w:szCs w:val="30"/>
        </w:rPr>
        <w:t>、</w:t>
      </w:r>
      <w:r w:rsidR="00FB3C15">
        <w:fldChar w:fldCharType="begin"/>
      </w:r>
      <w:r w:rsidR="00FB3C15">
        <w:instrText xml:space="preserve"> HYPERLINK "https://ai.baidu.com/tech/video/vcc" </w:instrText>
      </w:r>
      <w:r w:rsidR="00FB3C15">
        <w:fldChar w:fldCharType="separate"/>
      </w:r>
      <w:r>
        <w:rPr>
          <w:rFonts w:ascii="仿宋_GB2312" w:eastAsia="仿宋_GB2312" w:hAnsi="仿宋" w:hint="eastAsia"/>
          <w:bCs/>
          <w:color w:val="000000" w:themeColor="text1"/>
          <w:sz w:val="30"/>
          <w:szCs w:val="30"/>
        </w:rPr>
        <w:t>视频比对检索</w:t>
      </w:r>
      <w:r w:rsidR="00FB3C15">
        <w:rPr>
          <w:rFonts w:ascii="仿宋_GB2312" w:eastAsia="仿宋_GB2312" w:hAnsi="仿宋"/>
          <w:bCs/>
          <w:color w:val="000000" w:themeColor="text1"/>
          <w:sz w:val="30"/>
          <w:szCs w:val="30"/>
        </w:rPr>
        <w:fldChar w:fldCharType="end"/>
      </w:r>
      <w:r>
        <w:rPr>
          <w:rFonts w:ascii="仿宋_GB2312" w:eastAsia="仿宋_GB2312" w:hAnsi="仿宋" w:hint="eastAsia"/>
          <w:bCs/>
          <w:color w:val="000000" w:themeColor="text1"/>
          <w:sz w:val="30"/>
          <w:szCs w:val="30"/>
        </w:rPr>
        <w:t>、推荐分析等多项实用的人工智能技术。</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本竞赛在高职高专学生已经学习和掌握了人工智能的基础知识，并且具备一定编程能力基础上，综合考查学生理解人工智</w:t>
      </w:r>
      <w:r>
        <w:rPr>
          <w:rFonts w:ascii="仿宋_GB2312" w:eastAsia="仿宋_GB2312" w:hAnsi="仿宋" w:hint="eastAsia"/>
          <w:bCs/>
          <w:color w:val="000000" w:themeColor="text1"/>
          <w:sz w:val="30"/>
          <w:szCs w:val="30"/>
        </w:rPr>
        <w:lastRenderedPageBreak/>
        <w:t>能各类型模型算法应用，利用人工智能技术来打造“娱乐最强大脑”。</w:t>
      </w:r>
    </w:p>
    <w:p w:rsidR="0012252B" w:rsidRDefault="0021681C">
      <w:pPr>
        <w:spacing w:line="560" w:lineRule="atLeast"/>
        <w:ind w:left="560"/>
        <w:rPr>
          <w:rFonts w:ascii="仿宋_GB2312" w:eastAsia="仿宋_GB2312" w:hAnsi="仿宋"/>
          <w:b/>
          <w:color w:val="000000" w:themeColor="text1"/>
          <w:sz w:val="30"/>
          <w:szCs w:val="30"/>
        </w:rPr>
      </w:pPr>
      <w:r>
        <w:rPr>
          <w:rFonts w:ascii="仿宋_GB2312" w:eastAsia="仿宋_GB2312" w:hAnsi="仿宋" w:hint="eastAsia"/>
          <w:b/>
          <w:color w:val="000000" w:themeColor="text1"/>
          <w:sz w:val="30"/>
          <w:szCs w:val="30"/>
        </w:rPr>
        <w:t>（二）任务说明</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对于图像、音频、视频的搜索系统涉及复杂的多媒体信息处理，看似无从入手。分析之后，归纳处理流程无外乎下图所示：</w:t>
      </w:r>
    </w:p>
    <w:p w:rsidR="0012252B" w:rsidRDefault="0021681C">
      <w:pPr>
        <w:spacing w:line="560" w:lineRule="atLeast"/>
        <w:ind w:firstLine="562"/>
        <w:rPr>
          <w:rFonts w:ascii="仿宋" w:eastAsia="仿宋" w:hAnsi="仿宋"/>
          <w:bCs/>
          <w:color w:val="000000" w:themeColor="text1"/>
          <w:sz w:val="30"/>
          <w:szCs w:val="30"/>
        </w:rPr>
      </w:pPr>
      <w:r>
        <w:rPr>
          <w:rFonts w:ascii="仿宋" w:eastAsia="仿宋" w:hAnsi="仿宋" w:hint="eastAsia"/>
          <w:bCs/>
          <w:noProof/>
          <w:color w:val="000000" w:themeColor="text1"/>
          <w:sz w:val="30"/>
          <w:szCs w:val="30"/>
        </w:rPr>
        <w:drawing>
          <wp:inline distT="0" distB="0" distL="114300" distR="114300">
            <wp:extent cx="5701030" cy="1445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701527" cy="1445260"/>
                    </a:xfrm>
                    <a:prstGeom prst="rect">
                      <a:avLst/>
                    </a:prstGeom>
                    <a:noFill/>
                    <a:ln w="9525">
                      <a:noFill/>
                    </a:ln>
                  </pic:spPr>
                </pic:pic>
              </a:graphicData>
            </a:graphic>
          </wp:inline>
        </w:drawing>
      </w:r>
    </w:p>
    <w:p w:rsidR="0012252B" w:rsidRDefault="0012252B">
      <w:pPr>
        <w:spacing w:line="560" w:lineRule="atLeast"/>
        <w:ind w:firstLine="562"/>
        <w:rPr>
          <w:rFonts w:ascii="仿宋" w:eastAsia="仿宋" w:hAnsi="仿宋"/>
          <w:bCs/>
          <w:color w:val="000000" w:themeColor="text1"/>
          <w:sz w:val="30"/>
          <w:szCs w:val="30"/>
        </w:rPr>
      </w:pPr>
    </w:p>
    <w:p w:rsidR="0012252B" w:rsidRDefault="0012252B">
      <w:pPr>
        <w:spacing w:line="560" w:lineRule="atLeast"/>
        <w:ind w:firstLine="562"/>
        <w:rPr>
          <w:rFonts w:ascii="仿宋" w:eastAsia="仿宋" w:hAnsi="仿宋"/>
          <w:bCs/>
          <w:color w:val="000000" w:themeColor="text1"/>
          <w:sz w:val="30"/>
          <w:szCs w:val="30"/>
        </w:rPr>
      </w:pP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任务1：图片搜索</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（1）提取样本图片特征；</w:t>
      </w:r>
    </w:p>
    <w:p w:rsidR="0012252B" w:rsidRDefault="0021681C">
      <w:pPr>
        <w:spacing w:line="560" w:lineRule="atLeast"/>
        <w:ind w:firstLineChars="200" w:firstLine="600"/>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（2）根据特征参数从图库中找到最匹配图片；</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图片的LBP（Local Binary Pattern，局部二值模式）是一种用来描述图像局部纹理特征的算子；它具有旋转不变性和灰度不变性等显著的优点。</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原始的LBP算子定义为在3*3的窗口内，以窗口中心像素为阈值，将相邻的8个像素的灰度值与其进行比较，若周围</w:t>
      </w:r>
      <w:proofErr w:type="gramStart"/>
      <w:r>
        <w:rPr>
          <w:rFonts w:ascii="仿宋_GB2312" w:eastAsia="仿宋_GB2312" w:hAnsi="仿宋" w:hint="eastAsia"/>
          <w:bCs/>
          <w:color w:val="000000" w:themeColor="text1"/>
          <w:sz w:val="30"/>
          <w:szCs w:val="30"/>
        </w:rPr>
        <w:t>像素值</w:t>
      </w:r>
      <w:proofErr w:type="gramEnd"/>
      <w:r>
        <w:rPr>
          <w:rFonts w:ascii="仿宋_GB2312" w:eastAsia="仿宋_GB2312" w:hAnsi="仿宋" w:hint="eastAsia"/>
          <w:bCs/>
          <w:color w:val="000000" w:themeColor="text1"/>
          <w:sz w:val="30"/>
          <w:szCs w:val="30"/>
        </w:rPr>
        <w:t>大于中心像素值，则该像素点的位置被标记为1，否则为0。这样，3*3邻域内的8个点经比较可产生8位二进制数（通常转换为十进制数即LBP码，共256种），即得到该窗口中心像素点的LBP值，并用这个值来反映该区域的纹理信息。如下图所示：</w:t>
      </w:r>
    </w:p>
    <w:p w:rsidR="0012252B" w:rsidRDefault="0021681C">
      <w:pPr>
        <w:spacing w:line="560" w:lineRule="atLeast"/>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lastRenderedPageBreak/>
        <w:fldChar w:fldCharType="begin"/>
      </w:r>
      <w:r>
        <w:rPr>
          <w:rFonts w:ascii="仿宋_GB2312" w:eastAsia="仿宋_GB2312" w:hAnsi="仿宋" w:hint="eastAsia"/>
          <w:bCs/>
          <w:color w:val="000000" w:themeColor="text1"/>
          <w:sz w:val="30"/>
          <w:szCs w:val="30"/>
        </w:rPr>
        <w:instrText xml:space="preserve">INCLUDEPICTURE \d "http://img.my.csdn.net/uploads/201208/31/1346398527_7290.jpg" \* MERGEFORMATINET </w:instrText>
      </w:r>
      <w:r>
        <w:rPr>
          <w:rFonts w:ascii="仿宋_GB2312" w:eastAsia="仿宋_GB2312" w:hAnsi="仿宋" w:hint="eastAsia"/>
          <w:bCs/>
          <w:color w:val="000000" w:themeColor="text1"/>
          <w:sz w:val="30"/>
          <w:szCs w:val="30"/>
        </w:rPr>
        <w:fldChar w:fldCharType="separate"/>
      </w:r>
      <w:r>
        <w:rPr>
          <w:rFonts w:ascii="仿宋_GB2312" w:eastAsia="仿宋_GB2312" w:hAnsi="仿宋" w:hint="eastAsia"/>
          <w:bCs/>
          <w:noProof/>
          <w:color w:val="000000" w:themeColor="text1"/>
          <w:sz w:val="30"/>
          <w:szCs w:val="30"/>
        </w:rPr>
        <w:drawing>
          <wp:inline distT="0" distB="0" distL="114300" distR="114300">
            <wp:extent cx="5429250" cy="1492885"/>
            <wp:effectExtent l="0" t="0" r="0" b="1206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5429250" cy="1492885"/>
                    </a:xfrm>
                    <a:prstGeom prst="rect">
                      <a:avLst/>
                    </a:prstGeom>
                    <a:noFill/>
                    <a:ln w="9525">
                      <a:noFill/>
                    </a:ln>
                  </pic:spPr>
                </pic:pic>
              </a:graphicData>
            </a:graphic>
          </wp:inline>
        </w:drawing>
      </w:r>
      <w:r>
        <w:rPr>
          <w:rFonts w:ascii="仿宋_GB2312" w:eastAsia="仿宋_GB2312" w:hAnsi="仿宋" w:hint="eastAsia"/>
          <w:bCs/>
          <w:color w:val="000000" w:themeColor="text1"/>
          <w:sz w:val="30"/>
          <w:szCs w:val="30"/>
        </w:rPr>
        <w:fldChar w:fldCharType="end"/>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利用LBP特征用于检测的原理。显而易见的是，上述提取的LBP算子在每个像素点都可以得到一个LBP“编码”，那么，对一幅图像（记录的是每个像素点的灰度值）提取其原始的LBP算子之后，得到的原始LBP特征依然是“一幅图片”（记录的是每个像素点的LBP值）。</w:t>
      </w:r>
    </w:p>
    <w:p w:rsidR="0012252B" w:rsidRDefault="0021681C">
      <w:pPr>
        <w:ind w:firstLine="562"/>
        <w:jc w:val="center"/>
        <w:rPr>
          <w:rFonts w:ascii="仿宋" w:eastAsia="仿宋" w:hAnsi="仿宋"/>
          <w:bCs/>
          <w:color w:val="000000" w:themeColor="text1"/>
          <w:sz w:val="30"/>
          <w:szCs w:val="30"/>
        </w:rPr>
      </w:pPr>
      <w:r>
        <w:rPr>
          <w:rFonts w:ascii="仿宋" w:eastAsia="仿宋" w:hAnsi="仿宋" w:hint="eastAsia"/>
          <w:bCs/>
          <w:color w:val="000000" w:themeColor="text1"/>
          <w:sz w:val="30"/>
          <w:szCs w:val="30"/>
        </w:rPr>
        <w:fldChar w:fldCharType="begin"/>
      </w:r>
      <w:r>
        <w:rPr>
          <w:rFonts w:ascii="仿宋" w:eastAsia="仿宋" w:hAnsi="仿宋" w:hint="eastAsia"/>
          <w:bCs/>
          <w:color w:val="000000" w:themeColor="text1"/>
          <w:sz w:val="30"/>
          <w:szCs w:val="30"/>
        </w:rPr>
        <w:instrText xml:space="preserve">INCLUDEPICTURE \d "http://img.my.csdn.net/uploads/201208/31/1346398640_1933.jpg" \* MERGEFORMATINET </w:instrText>
      </w:r>
      <w:r>
        <w:rPr>
          <w:rFonts w:ascii="仿宋" w:eastAsia="仿宋" w:hAnsi="仿宋" w:hint="eastAsia"/>
          <w:bCs/>
          <w:color w:val="000000" w:themeColor="text1"/>
          <w:sz w:val="30"/>
          <w:szCs w:val="30"/>
        </w:rPr>
        <w:fldChar w:fldCharType="separate"/>
      </w:r>
      <w:r>
        <w:rPr>
          <w:rFonts w:ascii="仿宋" w:eastAsia="仿宋" w:hAnsi="仿宋" w:hint="eastAsia"/>
          <w:bCs/>
          <w:noProof/>
          <w:color w:val="000000" w:themeColor="text1"/>
          <w:sz w:val="30"/>
          <w:szCs w:val="30"/>
        </w:rPr>
        <w:drawing>
          <wp:inline distT="0" distB="0" distL="114300" distR="114300">
            <wp:extent cx="3197860" cy="2017395"/>
            <wp:effectExtent l="0" t="0" r="2540" b="190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3197860" cy="2017395"/>
                    </a:xfrm>
                    <a:prstGeom prst="rect">
                      <a:avLst/>
                    </a:prstGeom>
                    <a:noFill/>
                    <a:ln w="9525">
                      <a:noFill/>
                    </a:ln>
                  </pic:spPr>
                </pic:pic>
              </a:graphicData>
            </a:graphic>
          </wp:inline>
        </w:drawing>
      </w:r>
      <w:r>
        <w:rPr>
          <w:rFonts w:ascii="仿宋" w:eastAsia="仿宋" w:hAnsi="仿宋" w:hint="eastAsia"/>
          <w:bCs/>
          <w:color w:val="000000" w:themeColor="text1"/>
          <w:sz w:val="30"/>
          <w:szCs w:val="30"/>
        </w:rPr>
        <w:fldChar w:fldCharType="end"/>
      </w:r>
    </w:p>
    <w:p w:rsidR="0012252B" w:rsidRDefault="0021681C">
      <w:pPr>
        <w:spacing w:line="560" w:lineRule="atLeast"/>
        <w:ind w:firstLineChars="200" w:firstLine="600"/>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LBP的应用中，如纹理分类、人脸分析等，一般都不将LBP图谱作为特征向量用于分类识别，而是采用LBP特征谱的统计直方图作为特征向量用于分类识别。</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因为，从上面的分析我们可以看出，这个“特征”跟位置信息是紧密相关的。直接对两幅图片提取这种“特征”，并进行判别分析的话，会因为“位置没有对准”而产生很大的误差。后来，研究人员发现，可以将一幅图片划分为若干的子区域，对每个子区域内的每个像素点都提取LBP特征，然后，在每个子区域内建</w:t>
      </w:r>
      <w:r>
        <w:rPr>
          <w:rFonts w:ascii="仿宋_GB2312" w:eastAsia="仿宋_GB2312" w:hAnsi="仿宋" w:hint="eastAsia"/>
          <w:bCs/>
          <w:color w:val="000000" w:themeColor="text1"/>
          <w:sz w:val="30"/>
          <w:szCs w:val="30"/>
        </w:rPr>
        <w:lastRenderedPageBreak/>
        <w:t>立LBP特征的统计直方图。如此一来，每个子区域，就可以用一个统计直方图来进行描述；整个图片就由若干个统计直方图组成；</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例如：一幅100*100像素大小的图片，划分为10*10=100个子区域（可以通过多种方式来划分区域），每个子区域的大小为10*10像素；在每个子区域内的每个像素点，提取其LBP特征，然后，建立统计直方图；这样，这幅图片就有10*10个子区域，也就有了10*10个统计直方图，利用这10*10个统计直方图，就可以描述这幅图片了。之后，我们利用各种相似性度量函数，就可以判断两幅图像之间的相似性了。</w:t>
      </w:r>
    </w:p>
    <w:p w:rsidR="0012252B" w:rsidRDefault="0021681C">
      <w:pPr>
        <w:spacing w:line="560" w:lineRule="atLeast"/>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任务2：音乐或曲调判断搜索</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（1）利用AI算法提取样本音乐或曲调的特征；</w:t>
      </w:r>
    </w:p>
    <w:p w:rsidR="0012252B" w:rsidRDefault="0021681C">
      <w:pPr>
        <w:spacing w:line="560" w:lineRule="atLeast"/>
        <w:ind w:firstLineChars="200" w:firstLine="600"/>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（2）根据特征参数从音乐库中找到最匹配音乐；</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音乐的物理特性表现相当复杂，但一首音乐的某些特征是相对确定的，可以看作表征该音乐“身份”的“指纹”。能否用音乐的“指纹”(Music-Fingerprinting，MFP)来表征一段音乐，并根据该“指纹”来查询我们所需要的音乐？答案是肯定的。广泛被使用的方法是从经过短时-傅里叶变换（Short-time Fourier Transform）以后的频谱图里面选择一些特征序列为该片段的乐纹。典型的方法有两种：一种是荷兰的</w:t>
      </w:r>
      <w:proofErr w:type="spellStart"/>
      <w:r>
        <w:rPr>
          <w:rFonts w:ascii="仿宋_GB2312" w:eastAsia="仿宋_GB2312" w:hAnsi="仿宋" w:hint="eastAsia"/>
          <w:bCs/>
          <w:color w:val="000000" w:themeColor="text1"/>
          <w:sz w:val="30"/>
          <w:szCs w:val="30"/>
        </w:rPr>
        <w:t>Philps</w:t>
      </w:r>
      <w:proofErr w:type="spellEnd"/>
      <w:r>
        <w:rPr>
          <w:rFonts w:ascii="仿宋_GB2312" w:eastAsia="仿宋_GB2312" w:hAnsi="仿宋" w:hint="eastAsia"/>
          <w:bCs/>
          <w:color w:val="000000" w:themeColor="text1"/>
          <w:sz w:val="30"/>
          <w:szCs w:val="30"/>
        </w:rPr>
        <w:t>研究所提出的基于全局信息的方法。这个方法首先将整个频谱分成很多小块，每个小块由0或者1来表示，这样整个频谱可以用二进制数的序列来表示。这种方法的特点是可以表示整个频谱的全局信息，缺点是信息量代表性较差，且抗噪性能欠佳。另一种方法是</w:t>
      </w:r>
      <w:r>
        <w:rPr>
          <w:rFonts w:ascii="仿宋_GB2312" w:eastAsia="仿宋_GB2312" w:hAnsi="仿宋" w:hint="eastAsia"/>
          <w:bCs/>
          <w:color w:val="000000" w:themeColor="text1"/>
          <w:sz w:val="30"/>
          <w:szCs w:val="30"/>
        </w:rPr>
        <w:lastRenderedPageBreak/>
        <w:t>英国的</w:t>
      </w:r>
      <w:proofErr w:type="spellStart"/>
      <w:r>
        <w:rPr>
          <w:rFonts w:ascii="仿宋_GB2312" w:eastAsia="仿宋_GB2312" w:hAnsi="仿宋" w:hint="eastAsia"/>
          <w:bCs/>
          <w:color w:val="000000" w:themeColor="text1"/>
          <w:sz w:val="30"/>
          <w:szCs w:val="30"/>
        </w:rPr>
        <w:t>Shazam</w:t>
      </w:r>
      <w:proofErr w:type="spellEnd"/>
      <w:r>
        <w:rPr>
          <w:rFonts w:ascii="仿宋_GB2312" w:eastAsia="仿宋_GB2312" w:hAnsi="仿宋" w:hint="eastAsia"/>
          <w:bCs/>
          <w:color w:val="000000" w:themeColor="text1"/>
          <w:sz w:val="30"/>
          <w:szCs w:val="30"/>
        </w:rPr>
        <w:t>公司提出的基于特征点的方法。这个方法是从频谱里寻找一些特征点，组成特征点对（Peak-Pairs），</w:t>
      </w:r>
      <w:proofErr w:type="gramStart"/>
      <w:r>
        <w:rPr>
          <w:rFonts w:ascii="仿宋_GB2312" w:eastAsia="仿宋_GB2312" w:hAnsi="仿宋" w:hint="eastAsia"/>
          <w:bCs/>
          <w:color w:val="000000" w:themeColor="text1"/>
          <w:sz w:val="30"/>
          <w:szCs w:val="30"/>
        </w:rPr>
        <w:t>把特征</w:t>
      </w:r>
      <w:proofErr w:type="gramEnd"/>
      <w:r>
        <w:rPr>
          <w:rFonts w:ascii="仿宋_GB2312" w:eastAsia="仿宋_GB2312" w:hAnsi="仿宋" w:hint="eastAsia"/>
          <w:bCs/>
          <w:color w:val="000000" w:themeColor="text1"/>
          <w:sz w:val="30"/>
          <w:szCs w:val="30"/>
        </w:rPr>
        <w:t>点对的序列作为该片段的乐纹。此方法的特点是不需要保留整个频谱的全局信息，优点是有效信息量集中，抗噪性比较好。</w:t>
      </w:r>
    </w:p>
    <w:p w:rsidR="0012252B" w:rsidRDefault="0021681C">
      <w:pPr>
        <w:spacing w:line="560" w:lineRule="atLeast"/>
        <w:ind w:firstLineChars="200" w:firstLine="600"/>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预处理是归一化过程，这个过程将输入的音乐片段转换成单声道、8K 采样率的wav格式。</w:t>
      </w:r>
      <w:proofErr w:type="gramStart"/>
      <w:r>
        <w:rPr>
          <w:rFonts w:ascii="仿宋_GB2312" w:eastAsia="仿宋_GB2312" w:hAnsi="仿宋" w:hint="eastAsia"/>
          <w:bCs/>
          <w:color w:val="000000" w:themeColor="text1"/>
          <w:sz w:val="30"/>
          <w:szCs w:val="30"/>
        </w:rPr>
        <w:t>分帧后</w:t>
      </w:r>
      <w:proofErr w:type="gramEnd"/>
      <w:r>
        <w:rPr>
          <w:rFonts w:ascii="仿宋_GB2312" w:eastAsia="仿宋_GB2312" w:hAnsi="仿宋" w:hint="eastAsia"/>
          <w:bCs/>
          <w:color w:val="000000" w:themeColor="text1"/>
          <w:sz w:val="30"/>
          <w:szCs w:val="30"/>
        </w:rPr>
        <w:t>进行短时-FT 变换，然后从频谱中选择峰值点（Peak）作为特征点。对于2 维频谱上的每一个峰值点，在固定大小矩形（ Δf × Δt ）范围内寻找其它峰值点，配对组成峰值点对（Peak-Pairs）。这些特征点对的序列成为该片段的乐纹。</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建库过程将容量庞大的音乐库转换成乐纹库；查询过程基于输入样本片段匹配检索获得用户所需要的音乐信息。具体的各个模块的功能如下。建库过程包括特征计算、乐纹提取、乐纹库构建。为了快速查询，乐纹的存储采用快速索引表结构。把从音乐库的每首歌曲提取的乐纹按照快速索引表的数据结构保存到乐纹库里。最终完成把容量庞大的音乐库转换成乐纹库的工作。</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考虑音乐库里的每首歌曲的乐纹与用户所输入的样本片段的乐纹的交集，这个交集不为空集的所有歌曲都可以成为“匹配候选者”（matching candidate）。首先求出样本片段的匹配候选者集，然后利用一定的度量算法计算出每个候选者与输入片段之间的“距离”（distance）。经过排序以后选择距离最小的前N</w:t>
      </w:r>
      <w:r>
        <w:rPr>
          <w:rFonts w:ascii="Calibri" w:eastAsia="仿宋_GB2312" w:hAnsi="Calibri" w:cs="Calibri"/>
          <w:bCs/>
          <w:color w:val="000000" w:themeColor="text1"/>
          <w:sz w:val="30"/>
          <w:szCs w:val="30"/>
        </w:rPr>
        <w:t> </w:t>
      </w:r>
      <w:r>
        <w:rPr>
          <w:rFonts w:ascii="仿宋_GB2312" w:eastAsia="仿宋_GB2312" w:hAnsi="仿宋" w:hint="eastAsia"/>
          <w:bCs/>
          <w:color w:val="000000" w:themeColor="text1"/>
          <w:sz w:val="30"/>
          <w:szCs w:val="30"/>
        </w:rPr>
        <w:t>首歌曲作为检索结果的输出。</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任务3：电影片断搜索</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lastRenderedPageBreak/>
        <w:t>（1）利用AI算法提取样本视频特定帧的特征；</w:t>
      </w:r>
    </w:p>
    <w:p w:rsidR="0012252B" w:rsidRDefault="0021681C">
      <w:pPr>
        <w:spacing w:line="560" w:lineRule="atLeast"/>
        <w:ind w:firstLine="562"/>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（2）根据特征参数从视频库中找到最匹配视频；</w:t>
      </w:r>
    </w:p>
    <w:p w:rsidR="0012252B" w:rsidRDefault="0021681C">
      <w:pPr>
        <w:spacing w:line="560" w:lineRule="atLeast"/>
        <w:ind w:firstLine="561"/>
        <w:rPr>
          <w:rFonts w:ascii="仿宋_GB2312" w:eastAsia="仿宋_GB2312" w:hAnsi="仿宋"/>
          <w:bCs/>
          <w:color w:val="000000" w:themeColor="text1"/>
          <w:sz w:val="30"/>
          <w:szCs w:val="30"/>
        </w:rPr>
      </w:pPr>
      <w:r>
        <w:rPr>
          <w:rFonts w:ascii="仿宋_GB2312" w:eastAsia="仿宋_GB2312" w:hAnsi="仿宋" w:hint="eastAsia"/>
          <w:bCs/>
          <w:color w:val="000000" w:themeColor="text1"/>
          <w:sz w:val="30"/>
          <w:szCs w:val="30"/>
        </w:rPr>
        <w:t>区别于文本搜索视频，基于指定图像（帧），快速查询其所属哪视频，以及出现的时间点；或者基于指定样本短视频，快速查询其所属哪部完整影视剧（视频），以及出现的时间片段。实际应用的原理同任务</w:t>
      </w:r>
      <w:proofErr w:type="gramStart"/>
      <w:r>
        <w:rPr>
          <w:rFonts w:ascii="仿宋_GB2312" w:eastAsia="仿宋_GB2312" w:hAnsi="仿宋" w:hint="eastAsia"/>
          <w:bCs/>
          <w:color w:val="000000" w:themeColor="text1"/>
          <w:sz w:val="30"/>
          <w:szCs w:val="30"/>
        </w:rPr>
        <w:t>一</w:t>
      </w:r>
      <w:proofErr w:type="gramEnd"/>
      <w:r>
        <w:rPr>
          <w:rFonts w:ascii="仿宋_GB2312" w:eastAsia="仿宋_GB2312" w:hAnsi="仿宋" w:hint="eastAsia"/>
          <w:bCs/>
          <w:color w:val="000000" w:themeColor="text1"/>
          <w:sz w:val="30"/>
          <w:szCs w:val="30"/>
        </w:rPr>
        <w:t>图片搜索非常相近，一般会更多些步骤，如：基于视频连续</w:t>
      </w:r>
      <w:proofErr w:type="gramStart"/>
      <w:r>
        <w:rPr>
          <w:rFonts w:ascii="仿宋_GB2312" w:eastAsia="仿宋_GB2312" w:hAnsi="仿宋" w:hint="eastAsia"/>
          <w:bCs/>
          <w:color w:val="000000" w:themeColor="text1"/>
          <w:sz w:val="30"/>
          <w:szCs w:val="30"/>
        </w:rPr>
        <w:t>帧</w:t>
      </w:r>
      <w:proofErr w:type="gramEnd"/>
      <w:r>
        <w:rPr>
          <w:rFonts w:ascii="仿宋_GB2312" w:eastAsia="仿宋_GB2312" w:hAnsi="仿宋" w:hint="eastAsia"/>
          <w:bCs/>
          <w:color w:val="000000" w:themeColor="text1"/>
          <w:sz w:val="30"/>
          <w:szCs w:val="30"/>
        </w:rPr>
        <w:t>之间变化并不太大的特点，用样本帧找到的近似图片会有一组相对集中的多帧图片，可以使用一定的度量算法精度匹配出相对视频出现时间。样本短片查询，复杂度更高些，需按时序切分若干样本帧，同时匹配多</w:t>
      </w:r>
      <w:proofErr w:type="gramStart"/>
      <w:r>
        <w:rPr>
          <w:rFonts w:ascii="仿宋_GB2312" w:eastAsia="仿宋_GB2312" w:hAnsi="仿宋" w:hint="eastAsia"/>
          <w:bCs/>
          <w:color w:val="000000" w:themeColor="text1"/>
          <w:sz w:val="30"/>
          <w:szCs w:val="30"/>
        </w:rPr>
        <w:t>帧图片</w:t>
      </w:r>
      <w:proofErr w:type="gramEnd"/>
      <w:r>
        <w:rPr>
          <w:rFonts w:ascii="仿宋_GB2312" w:eastAsia="仿宋_GB2312" w:hAnsi="仿宋" w:hint="eastAsia"/>
          <w:bCs/>
          <w:color w:val="000000" w:themeColor="text1"/>
          <w:sz w:val="30"/>
          <w:szCs w:val="30"/>
        </w:rPr>
        <w:t>并时序间隔也需保持一致，才能确定哪部完整影视剧（视频）及出现的时间片段。</w:t>
      </w:r>
    </w:p>
    <w:p w:rsidR="0012252B" w:rsidRPr="00E95ABE" w:rsidRDefault="0021681C">
      <w:pPr>
        <w:ind w:firstLine="562"/>
        <w:rPr>
          <w:rFonts w:ascii="仿宋" w:eastAsia="仿宋" w:hAnsi="仿宋"/>
          <w:sz w:val="30"/>
          <w:szCs w:val="30"/>
        </w:rPr>
      </w:pPr>
      <w:r w:rsidRPr="00E95ABE">
        <w:rPr>
          <w:rFonts w:ascii="仿宋" w:eastAsia="仿宋" w:hAnsi="仿宋" w:hint="eastAsia"/>
          <w:sz w:val="30"/>
          <w:szCs w:val="30"/>
        </w:rPr>
        <w:t>目前可以利用配置具有IPU(Intelligence Processing Unit,智能分析处理器)的AI多媒体采集设备，完成上述几项任务的采集图像、声音、视频，并初步合成结构化智能信息。之后连接云分析。</w:t>
      </w:r>
    </w:p>
    <w:p w:rsidR="0012252B" w:rsidRDefault="0021681C">
      <w:pPr>
        <w:spacing w:line="560" w:lineRule="atLeast"/>
        <w:ind w:firstLine="561"/>
        <w:rPr>
          <w:rFonts w:ascii="仿宋_GB2312" w:eastAsia="仿宋_GB2312" w:hAnsi="仿宋"/>
          <w:bCs/>
          <w:color w:val="000000" w:themeColor="text1"/>
          <w:sz w:val="30"/>
          <w:szCs w:val="30"/>
        </w:rPr>
      </w:pPr>
      <w:r>
        <w:rPr>
          <w:rFonts w:ascii="仿宋_GB2312" w:eastAsia="仿宋_GB2312" w:hAnsi="仿宋"/>
          <w:bCs/>
          <w:noProof/>
          <w:color w:val="000000" w:themeColor="text1"/>
          <w:sz w:val="30"/>
          <w:szCs w:val="30"/>
        </w:rPr>
        <w:drawing>
          <wp:inline distT="0" distB="0" distL="0" distR="0">
            <wp:extent cx="5273675" cy="179260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675" cy="1792605"/>
                    </a:xfrm>
                    <a:prstGeom prst="rect">
                      <a:avLst/>
                    </a:prstGeom>
                    <a:noFill/>
                  </pic:spPr>
                </pic:pic>
              </a:graphicData>
            </a:graphic>
          </wp:inline>
        </w:drawing>
      </w:r>
    </w:p>
    <w:p w:rsidR="0012252B" w:rsidRDefault="0021681C">
      <w:pPr>
        <w:ind w:firstLine="562"/>
        <w:rPr>
          <w:rFonts w:ascii="仿宋" w:eastAsia="仿宋" w:hAnsi="仿宋"/>
          <w:sz w:val="30"/>
          <w:szCs w:val="30"/>
          <w:highlight w:val="yellow"/>
        </w:rPr>
      </w:pPr>
      <w:r>
        <w:rPr>
          <w:rFonts w:ascii="仿宋_GB2312" w:eastAsia="仿宋_GB2312" w:hint="eastAsia"/>
        </w:rPr>
        <w:br w:type="page"/>
      </w:r>
    </w:p>
    <w:p w:rsidR="0012252B" w:rsidRDefault="0012252B">
      <w:pPr>
        <w:rPr>
          <w:rFonts w:ascii="仿宋_GB2312" w:eastAsia="仿宋_GB2312"/>
        </w:rPr>
      </w:pPr>
    </w:p>
    <w:p w:rsidR="0012252B" w:rsidRDefault="0021681C">
      <w:pPr>
        <w:pStyle w:val="ae"/>
        <w:rPr>
          <w:rStyle w:val="af"/>
          <w:b/>
          <w:szCs w:val="30"/>
        </w:rPr>
      </w:pPr>
      <w:bookmarkStart w:id="32" w:name="_Toc22353"/>
      <w:r>
        <w:rPr>
          <w:rStyle w:val="af"/>
          <w:rFonts w:hint="eastAsia"/>
          <w:b/>
          <w:szCs w:val="30"/>
        </w:rPr>
        <w:t>附件二</w:t>
      </w:r>
      <w:bookmarkEnd w:id="32"/>
    </w:p>
    <w:p w:rsidR="0012252B" w:rsidRDefault="0021681C">
      <w:pPr>
        <w:rPr>
          <w:rFonts w:ascii="仿宋_GB2312" w:eastAsia="仿宋_GB2312" w:hAnsi="仿宋_GB2312" w:cs="仿宋_GB2312"/>
          <w:b/>
          <w:color w:val="000000" w:themeColor="text1"/>
          <w:sz w:val="30"/>
          <w:szCs w:val="30"/>
        </w:rPr>
      </w:pPr>
      <w:r>
        <w:rPr>
          <w:rFonts w:ascii="仿宋_GB2312" w:eastAsia="仿宋_GB2312" w:hAnsi="仿宋_GB2312" w:cs="仿宋_GB2312" w:hint="eastAsia"/>
          <w:b/>
          <w:color w:val="000000" w:themeColor="text1"/>
          <w:sz w:val="30"/>
          <w:szCs w:val="30"/>
        </w:rPr>
        <w:t>样题</w:t>
      </w:r>
      <w:proofErr w:type="gramStart"/>
      <w:r>
        <w:rPr>
          <w:rFonts w:ascii="仿宋_GB2312" w:eastAsia="仿宋_GB2312" w:hAnsi="仿宋_GB2312" w:cs="仿宋_GB2312" w:hint="eastAsia"/>
          <w:b/>
          <w:color w:val="000000" w:themeColor="text1"/>
          <w:sz w:val="30"/>
          <w:szCs w:val="30"/>
        </w:rPr>
        <w:t>一</w:t>
      </w:r>
      <w:proofErr w:type="gramEnd"/>
      <w:r>
        <w:rPr>
          <w:rFonts w:ascii="仿宋_GB2312" w:eastAsia="仿宋_GB2312" w:hAnsi="仿宋_GB2312" w:cs="仿宋_GB2312" w:hint="eastAsia"/>
          <w:b/>
          <w:color w:val="000000" w:themeColor="text1"/>
          <w:sz w:val="30"/>
          <w:szCs w:val="30"/>
        </w:rPr>
        <w:t xml:space="preserve"> 评分细则</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以下分值约束了该项取得的最大分数范围，如10，表示本题可评“0到10分”。本项最大分值记为D。</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评分维度有：</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（1） p1＝D*（v-s）/v，本项成功查询最长耗时记为v、执行查询单次耗时记为s。 当s＝最短耗时</w:t>
      </w:r>
      <w:proofErr w:type="gramStart"/>
      <w:r>
        <w:rPr>
          <w:rFonts w:ascii="仿宋_GB2312" w:eastAsia="仿宋_GB2312" w:hAnsi="仿宋" w:hint="eastAsia"/>
          <w:sz w:val="30"/>
          <w:szCs w:val="30"/>
        </w:rPr>
        <w:t>时</w:t>
      </w:r>
      <w:proofErr w:type="gramEnd"/>
      <w:r>
        <w:rPr>
          <w:rFonts w:ascii="仿宋_GB2312" w:eastAsia="仿宋_GB2312" w:hAnsi="仿宋" w:hint="eastAsia"/>
          <w:sz w:val="30"/>
          <w:szCs w:val="30"/>
        </w:rPr>
        <w:t>，可得出最佳成绩E；</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（2）利用F1进行评价，F1=2*（准确率*召回率）/(准确率+召回率)</w:t>
      </w:r>
    </w:p>
    <w:p w:rsidR="0012252B" w:rsidRDefault="0021681C">
      <w:pPr>
        <w:spacing w:line="560" w:lineRule="atLeast"/>
        <w:ind w:firstLineChars="413" w:firstLine="1239"/>
        <w:rPr>
          <w:rFonts w:ascii="仿宋_GB2312" w:eastAsia="仿宋_GB2312" w:hAnsi="仿宋"/>
          <w:sz w:val="30"/>
          <w:szCs w:val="30"/>
        </w:rPr>
      </w:pPr>
      <w:r>
        <w:rPr>
          <w:rFonts w:ascii="仿宋_GB2312" w:eastAsia="仿宋_GB2312" w:hAnsi="仿宋" w:hint="eastAsia"/>
          <w:sz w:val="30"/>
          <w:szCs w:val="30"/>
        </w:rPr>
        <w:t>P2＝（D-E）×F1</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（3）该项总得分P=P1+P2。</w:t>
      </w:r>
    </w:p>
    <w:p w:rsidR="0012252B" w:rsidRDefault="0012252B">
      <w:pPr>
        <w:rPr>
          <w:rFonts w:ascii="仿宋" w:eastAsia="仿宋" w:hAnsi="仿宋"/>
          <w:b/>
          <w:color w:val="000000" w:themeColor="text1"/>
          <w:sz w:val="28"/>
          <w:szCs w:val="28"/>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5245"/>
        <w:gridCol w:w="1134"/>
        <w:gridCol w:w="709"/>
      </w:tblGrid>
      <w:tr w:rsidR="0012252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12252B" w:rsidRDefault="0021681C">
            <w:pPr>
              <w:jc w:val="center"/>
              <w:rPr>
                <w:rFonts w:asciiTheme="minorEastAsia" w:hAnsiTheme="minorEastAsia" w:cs="仿宋"/>
                <w:b/>
                <w:bCs/>
                <w:color w:val="000000" w:themeColor="text1"/>
                <w:sz w:val="24"/>
                <w:szCs w:val="24"/>
              </w:rPr>
            </w:pPr>
            <w:r>
              <w:rPr>
                <w:rFonts w:asciiTheme="minorEastAsia" w:hAnsiTheme="minorEastAsia" w:cs="仿宋" w:hint="eastAsia"/>
                <w:b/>
                <w:bCs/>
                <w:color w:val="000000" w:themeColor="text1"/>
                <w:sz w:val="24"/>
                <w:szCs w:val="24"/>
              </w:rPr>
              <w:t>一级指标</w:t>
            </w:r>
          </w:p>
        </w:tc>
        <w:tc>
          <w:tcPr>
            <w:tcW w:w="637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12252B" w:rsidRDefault="0021681C">
            <w:pPr>
              <w:jc w:val="center"/>
              <w:rPr>
                <w:rFonts w:asciiTheme="minorEastAsia" w:hAnsiTheme="minorEastAsia" w:cs="仿宋"/>
                <w:b/>
                <w:bCs/>
                <w:color w:val="000000" w:themeColor="text1"/>
                <w:sz w:val="24"/>
                <w:szCs w:val="24"/>
              </w:rPr>
            </w:pPr>
            <w:r>
              <w:rPr>
                <w:rFonts w:asciiTheme="minorEastAsia" w:hAnsiTheme="minorEastAsia" w:cs="仿宋" w:hint="eastAsia"/>
                <w:b/>
                <w:bCs/>
                <w:color w:val="000000" w:themeColor="text1"/>
                <w:sz w:val="24"/>
                <w:szCs w:val="24"/>
              </w:rPr>
              <w:t>考核知识点和技能点</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12252B" w:rsidRDefault="0021681C">
            <w:pPr>
              <w:jc w:val="center"/>
              <w:rPr>
                <w:rFonts w:asciiTheme="minorEastAsia" w:hAnsiTheme="minorEastAsia" w:cs="仿宋"/>
                <w:b/>
                <w:bCs/>
                <w:color w:val="000000" w:themeColor="text1"/>
                <w:sz w:val="24"/>
                <w:szCs w:val="24"/>
              </w:rPr>
            </w:pPr>
            <w:r>
              <w:rPr>
                <w:rFonts w:asciiTheme="minorEastAsia" w:hAnsiTheme="minorEastAsia" w:cs="仿宋" w:hint="eastAsia"/>
                <w:b/>
                <w:bCs/>
                <w:color w:val="000000" w:themeColor="text1"/>
                <w:sz w:val="24"/>
                <w:szCs w:val="24"/>
              </w:rPr>
              <w:t>分值</w:t>
            </w:r>
          </w:p>
        </w:tc>
      </w:tr>
      <w:tr w:rsidR="0012252B">
        <w:trPr>
          <w:trHeight w:val="20"/>
        </w:trPr>
        <w:tc>
          <w:tcPr>
            <w:tcW w:w="851" w:type="dxa"/>
            <w:vMerge w:val="restart"/>
            <w:tcBorders>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核心技术能力</w:t>
            </w: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客户的人脸识别</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bookmarkStart w:id="33" w:name="OLE_LINK23"/>
            <w:bookmarkStart w:id="34" w:name="OLE_LINK25"/>
            <w:bookmarkStart w:id="35" w:name="OLE_LINK24"/>
            <w:r>
              <w:rPr>
                <w:rFonts w:asciiTheme="minorEastAsia" w:hAnsiTheme="minorEastAsia" w:cs="仿宋" w:hint="eastAsia"/>
                <w:color w:val="000000" w:themeColor="text1"/>
                <w:sz w:val="24"/>
                <w:szCs w:val="24"/>
              </w:rPr>
              <w:t>1.调用百度API识别图片中用户；</w:t>
            </w:r>
            <w:bookmarkEnd w:id="33"/>
            <w:bookmarkEnd w:id="34"/>
            <w:bookmarkEnd w:id="35"/>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8</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2.利用已识别出的用户信息，查询并返回数据库中用户关联信息</w:t>
            </w:r>
          </w:p>
        </w:tc>
        <w:tc>
          <w:tcPr>
            <w:tcW w:w="1134" w:type="dxa"/>
            <w:tcBorders>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6</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客户动态跟踪</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bookmarkStart w:id="36" w:name="OLE_LINK28"/>
            <w:bookmarkStart w:id="37" w:name="OLE_LINK26"/>
            <w:bookmarkStart w:id="38" w:name="OLE_LINK27"/>
            <w:r>
              <w:rPr>
                <w:rFonts w:asciiTheme="minorEastAsia" w:hAnsiTheme="minorEastAsia" w:cs="仿宋" w:hint="eastAsia"/>
                <w:color w:val="000000" w:themeColor="text1"/>
                <w:sz w:val="24"/>
                <w:szCs w:val="24"/>
              </w:rPr>
              <w:t>1.调用百度API标记视频中用户；</w:t>
            </w:r>
            <w:bookmarkEnd w:id="36"/>
            <w:bookmarkEnd w:id="37"/>
            <w:bookmarkEnd w:id="38"/>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8</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2.</w:t>
            </w:r>
            <w:bookmarkStart w:id="39" w:name="OLE_LINK35"/>
            <w:bookmarkStart w:id="40" w:name="OLE_LINK36"/>
            <w:r>
              <w:rPr>
                <w:rFonts w:asciiTheme="minorEastAsia" w:hAnsiTheme="minorEastAsia" w:cs="仿宋" w:hint="eastAsia"/>
                <w:color w:val="000000" w:themeColor="text1"/>
                <w:sz w:val="24"/>
                <w:szCs w:val="24"/>
              </w:rPr>
              <w:t>调用百度API追踪视频中标记用户</w:t>
            </w:r>
            <w:bookmarkEnd w:id="39"/>
            <w:bookmarkEnd w:id="40"/>
            <w:r>
              <w:rPr>
                <w:rFonts w:asciiTheme="minorEastAsia" w:hAnsiTheme="minorEastAsia" w:cs="仿宋" w:hint="eastAsia"/>
                <w:color w:val="000000" w:themeColor="text1"/>
                <w:sz w:val="24"/>
                <w:szCs w:val="24"/>
              </w:rPr>
              <w:t>；</w:t>
            </w: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8</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购物判断</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 xml:space="preserve">1. </w:t>
            </w:r>
            <w:bookmarkStart w:id="41" w:name="OLE_LINK38"/>
            <w:bookmarkStart w:id="42" w:name="OLE_LINK37"/>
            <w:r>
              <w:rPr>
                <w:rFonts w:asciiTheme="minorEastAsia" w:hAnsiTheme="minorEastAsia" w:cs="仿宋" w:hint="eastAsia"/>
                <w:color w:val="000000" w:themeColor="text1"/>
                <w:sz w:val="24"/>
                <w:szCs w:val="24"/>
              </w:rPr>
              <w:t>调用百度API识别用户拿起的商品</w:t>
            </w:r>
            <w:bookmarkEnd w:id="41"/>
            <w:bookmarkEnd w:id="42"/>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8</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2. 调用百度API判断用户动作是否放入购物车</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8</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身份识别与结算</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1. 识别离店用户并绑定用户购物</w:t>
            </w:r>
            <w:proofErr w:type="gramStart"/>
            <w:r>
              <w:rPr>
                <w:rFonts w:asciiTheme="minorEastAsia" w:hAnsiTheme="minorEastAsia" w:cs="仿宋" w:hint="eastAsia"/>
                <w:color w:val="000000" w:themeColor="text1"/>
                <w:sz w:val="24"/>
                <w:szCs w:val="24"/>
              </w:rPr>
              <w:t>车信息</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7</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2.利用人脸识别完成用户购物结算</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8</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1"/>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val="restart"/>
            <w:tcBorders>
              <w:left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可视化结果呈现</w:t>
            </w:r>
          </w:p>
        </w:tc>
        <w:tc>
          <w:tcPr>
            <w:tcW w:w="5245" w:type="dxa"/>
            <w:vMerge w:val="restart"/>
            <w:tcBorders>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记录用户购买商品过程数据到数据库</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6</w:t>
            </w:r>
          </w:p>
        </w:tc>
      </w:tr>
      <w:tr w:rsidR="0012252B">
        <w:trPr>
          <w:trHeight w:val="121"/>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17"/>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val="restart"/>
            <w:tcBorders>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展示出用户购物小票和购物金额</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正确</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6</w:t>
            </w:r>
          </w:p>
        </w:tc>
      </w:tr>
      <w:tr w:rsidR="0012252B">
        <w:trPr>
          <w:trHeight w:val="105"/>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错误</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203"/>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val="restart"/>
            <w:tcBorders>
              <w:left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分析出本次购物，用户的偏好和关注点</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7</w:t>
            </w:r>
          </w:p>
        </w:tc>
      </w:tr>
      <w:tr w:rsidR="0012252B">
        <w:trPr>
          <w:trHeight w:val="119"/>
        </w:trPr>
        <w:tc>
          <w:tcPr>
            <w:tcW w:w="851"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left"/>
              <w:rPr>
                <w:rFonts w:asciiTheme="minorEastAsia" w:hAnsiTheme="minorEastAsia"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0</w:t>
            </w:r>
          </w:p>
        </w:tc>
      </w:tr>
      <w:tr w:rsidR="0012252B">
        <w:trPr>
          <w:trHeight w:val="487"/>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规范与素养</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按照文档规范编写文档，贴近业务需求等</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10</w:t>
            </w:r>
          </w:p>
        </w:tc>
      </w:tr>
      <w:tr w:rsidR="0012252B">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rsidR="0012252B" w:rsidRDefault="0012252B">
            <w:pPr>
              <w:jc w:val="center"/>
              <w:rPr>
                <w:rFonts w:asciiTheme="minorEastAsia" w:hAnsiTheme="minorEastAsia" w:cs="仿宋"/>
                <w:color w:val="000000" w:themeColor="text1"/>
                <w:sz w:val="24"/>
                <w:szCs w:val="24"/>
              </w:rPr>
            </w:pP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12252B" w:rsidRDefault="0021681C">
            <w:pPr>
              <w:jc w:val="left"/>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团队分工明确合理、操作规范、文明竞赛</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Theme="minorEastAsia" w:hAnsiTheme="minorEastAsia" w:cs="仿宋"/>
                <w:color w:val="000000" w:themeColor="text1"/>
                <w:sz w:val="24"/>
                <w:szCs w:val="24"/>
              </w:rPr>
            </w:pPr>
            <w:r>
              <w:rPr>
                <w:rFonts w:asciiTheme="minorEastAsia" w:hAnsiTheme="minorEastAsia" w:cs="仿宋" w:hint="eastAsia"/>
                <w:color w:val="000000" w:themeColor="text1"/>
                <w:sz w:val="24"/>
                <w:szCs w:val="24"/>
              </w:rPr>
              <w:t>10</w:t>
            </w:r>
          </w:p>
        </w:tc>
      </w:tr>
    </w:tbl>
    <w:p w:rsidR="0012252B" w:rsidRDefault="0012252B">
      <w:pPr>
        <w:rPr>
          <w:rFonts w:ascii="仿宋" w:eastAsia="仿宋" w:hAnsi="仿宋"/>
          <w:bCs/>
          <w:color w:val="000000" w:themeColor="text1"/>
          <w:sz w:val="30"/>
          <w:szCs w:val="30"/>
        </w:rPr>
      </w:pPr>
    </w:p>
    <w:p w:rsidR="0012252B" w:rsidRDefault="0021681C">
      <w:pPr>
        <w:rPr>
          <w:rFonts w:ascii="仿宋_GB2312" w:eastAsia="仿宋_GB2312" w:hAnsi="仿宋_GB2312" w:cs="仿宋_GB2312"/>
          <w:b/>
          <w:color w:val="000000" w:themeColor="text1"/>
          <w:sz w:val="30"/>
          <w:szCs w:val="30"/>
        </w:rPr>
      </w:pPr>
      <w:proofErr w:type="gramStart"/>
      <w:r>
        <w:rPr>
          <w:rFonts w:ascii="仿宋_GB2312" w:eastAsia="仿宋_GB2312" w:hAnsi="仿宋_GB2312" w:cs="仿宋_GB2312" w:hint="eastAsia"/>
          <w:b/>
          <w:color w:val="000000" w:themeColor="text1"/>
          <w:sz w:val="30"/>
          <w:szCs w:val="30"/>
        </w:rPr>
        <w:t>样题二</w:t>
      </w:r>
      <w:proofErr w:type="gramEnd"/>
      <w:r>
        <w:rPr>
          <w:rFonts w:ascii="仿宋_GB2312" w:eastAsia="仿宋_GB2312" w:hAnsi="仿宋_GB2312" w:cs="仿宋_GB2312" w:hint="eastAsia"/>
          <w:b/>
          <w:color w:val="000000" w:themeColor="text1"/>
          <w:sz w:val="30"/>
          <w:szCs w:val="30"/>
        </w:rPr>
        <w:t xml:space="preserve"> 评分细则</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以下分值约束了该项取得的最大分数范围，如10，表示本题可评“0到10分”。本项最大分值记为D。</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评分维度有：</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（1） p1＝D*（v-s）/v，本项成功查询最长耗时记为v、执行查询单次耗时记为s。 当s＝最短耗时，可得出最佳成绩E；</w:t>
      </w:r>
    </w:p>
    <w:p w:rsidR="0012252B" w:rsidRDefault="0021681C">
      <w:p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（2）利用F1进行评价，F1=2*（准确率*召回率）/(准确率+召回率)</w:t>
      </w:r>
    </w:p>
    <w:p w:rsidR="0012252B" w:rsidRDefault="0021681C">
      <w:pPr>
        <w:spacing w:line="560" w:lineRule="atLeast"/>
        <w:ind w:firstLineChars="413" w:firstLine="1239"/>
        <w:rPr>
          <w:rFonts w:ascii="仿宋_GB2312" w:eastAsia="仿宋_GB2312" w:hAnsi="仿宋"/>
          <w:sz w:val="30"/>
          <w:szCs w:val="30"/>
        </w:rPr>
      </w:pPr>
      <w:r>
        <w:rPr>
          <w:rFonts w:ascii="仿宋_GB2312" w:eastAsia="仿宋_GB2312" w:hAnsi="仿宋" w:hint="eastAsia"/>
          <w:sz w:val="30"/>
          <w:szCs w:val="30"/>
        </w:rPr>
        <w:t>P2＝（D-E）×F1</w:t>
      </w:r>
    </w:p>
    <w:p w:rsidR="0012252B" w:rsidRDefault="0021681C">
      <w:pPr>
        <w:numPr>
          <w:ilvl w:val="0"/>
          <w:numId w:val="4"/>
        </w:numPr>
        <w:spacing w:line="560" w:lineRule="atLeast"/>
        <w:ind w:firstLineChars="213" w:firstLine="639"/>
        <w:rPr>
          <w:rFonts w:ascii="仿宋_GB2312" w:eastAsia="仿宋_GB2312" w:hAnsi="仿宋"/>
          <w:sz w:val="30"/>
          <w:szCs w:val="30"/>
        </w:rPr>
      </w:pPr>
      <w:r>
        <w:rPr>
          <w:rFonts w:ascii="仿宋_GB2312" w:eastAsia="仿宋_GB2312" w:hAnsi="仿宋" w:hint="eastAsia"/>
          <w:sz w:val="30"/>
          <w:szCs w:val="30"/>
        </w:rPr>
        <w:t>该项总得分P=P1+P2。</w:t>
      </w:r>
    </w:p>
    <w:p w:rsidR="0012252B" w:rsidRDefault="0012252B">
      <w:pPr>
        <w:ind w:leftChars="213" w:left="447"/>
        <w:rPr>
          <w:rFonts w:ascii="仿宋" w:eastAsia="仿宋" w:hAnsi="仿宋"/>
          <w:sz w:val="30"/>
          <w:szCs w:val="30"/>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5245"/>
        <w:gridCol w:w="1134"/>
        <w:gridCol w:w="709"/>
      </w:tblGrid>
      <w:tr w:rsidR="0012252B">
        <w:trPr>
          <w:trHeight w:val="687"/>
        </w:trPr>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rsidR="0012252B" w:rsidRDefault="0021681C">
            <w:pPr>
              <w:jc w:val="center"/>
              <w:rPr>
                <w:rFonts w:ascii="仿宋_GB2312" w:eastAsia="仿宋_GB2312" w:hAnsi="宋体" w:cs="仿宋"/>
                <w:b/>
                <w:bCs/>
                <w:color w:val="000000" w:themeColor="text1"/>
                <w:sz w:val="24"/>
                <w:szCs w:val="24"/>
              </w:rPr>
            </w:pPr>
            <w:r>
              <w:rPr>
                <w:rFonts w:ascii="仿宋_GB2312" w:eastAsia="仿宋_GB2312" w:hAnsi="宋体" w:cs="仿宋" w:hint="eastAsia"/>
                <w:b/>
                <w:bCs/>
                <w:color w:val="000000" w:themeColor="text1"/>
                <w:sz w:val="24"/>
                <w:szCs w:val="24"/>
              </w:rPr>
              <w:t>一级指标</w:t>
            </w:r>
          </w:p>
        </w:tc>
        <w:tc>
          <w:tcPr>
            <w:tcW w:w="637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12252B" w:rsidRDefault="0021681C">
            <w:pPr>
              <w:jc w:val="center"/>
              <w:rPr>
                <w:rFonts w:ascii="仿宋_GB2312" w:eastAsia="仿宋_GB2312" w:hAnsi="宋体" w:cs="仿宋"/>
                <w:b/>
                <w:bCs/>
                <w:color w:val="000000" w:themeColor="text1"/>
                <w:sz w:val="24"/>
                <w:szCs w:val="24"/>
              </w:rPr>
            </w:pPr>
            <w:r>
              <w:rPr>
                <w:rFonts w:ascii="仿宋_GB2312" w:eastAsia="仿宋_GB2312" w:hAnsi="宋体" w:cs="仿宋" w:hint="eastAsia"/>
                <w:b/>
                <w:bCs/>
                <w:color w:val="000000" w:themeColor="text1"/>
                <w:sz w:val="24"/>
                <w:szCs w:val="24"/>
              </w:rPr>
              <w:t>考核知识点和技能点</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12252B" w:rsidRDefault="0021681C">
            <w:pPr>
              <w:jc w:val="center"/>
              <w:rPr>
                <w:rFonts w:ascii="仿宋_GB2312" w:eastAsia="仿宋_GB2312" w:hAnsi="宋体" w:cs="仿宋"/>
                <w:b/>
                <w:bCs/>
                <w:color w:val="000000" w:themeColor="text1"/>
                <w:sz w:val="24"/>
                <w:szCs w:val="24"/>
              </w:rPr>
            </w:pPr>
            <w:r>
              <w:rPr>
                <w:rFonts w:ascii="仿宋_GB2312" w:eastAsia="仿宋_GB2312" w:hAnsi="宋体" w:cs="仿宋" w:hint="eastAsia"/>
                <w:b/>
                <w:bCs/>
                <w:color w:val="000000" w:themeColor="text1"/>
                <w:sz w:val="24"/>
                <w:szCs w:val="24"/>
              </w:rPr>
              <w:t>分值</w:t>
            </w:r>
          </w:p>
        </w:tc>
      </w:tr>
      <w:tr w:rsidR="0012252B">
        <w:trPr>
          <w:trHeight w:val="20"/>
        </w:trPr>
        <w:tc>
          <w:tcPr>
            <w:tcW w:w="851" w:type="dxa"/>
            <w:vMerge w:val="restart"/>
            <w:tcBorders>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Theme="minorEastAsia" w:cs="仿宋" w:hint="eastAsia"/>
                <w:color w:val="000000" w:themeColor="text1"/>
                <w:sz w:val="24"/>
                <w:szCs w:val="24"/>
              </w:rPr>
              <w:t>核心技术能力</w:t>
            </w: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图片搜索</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调用百度API提取图片特征</w:t>
            </w: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成功</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tcBorders>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失败</w:t>
            </w:r>
          </w:p>
        </w:tc>
        <w:tc>
          <w:tcPr>
            <w:tcW w:w="709" w:type="dxa"/>
            <w:tcBorders>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调用百度API从图片库中匹配查找</w:t>
            </w:r>
          </w:p>
        </w:tc>
        <w:tc>
          <w:tcPr>
            <w:tcW w:w="1134" w:type="dxa"/>
            <w:tcBorders>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成功</w:t>
            </w:r>
          </w:p>
        </w:tc>
        <w:tc>
          <w:tcPr>
            <w:tcW w:w="709" w:type="dxa"/>
            <w:tcBorders>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失败</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音乐或曲调判断搜索</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1.调用百度API提取歌曲的特征；</w:t>
            </w: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成功</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15</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失败</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2.利用AI推荐算法查询歌曲</w:t>
            </w: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成功</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15</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失败</w:t>
            </w:r>
          </w:p>
        </w:tc>
        <w:tc>
          <w:tcPr>
            <w:tcW w:w="709" w:type="dxa"/>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val="restart"/>
            <w:tcBorders>
              <w:top w:val="single" w:sz="4" w:space="0" w:color="auto"/>
              <w:left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电影片断搜索</w:t>
            </w:r>
          </w:p>
        </w:tc>
        <w:tc>
          <w:tcPr>
            <w:tcW w:w="5245" w:type="dxa"/>
            <w:vMerge w:val="restart"/>
            <w:tcBorders>
              <w:top w:val="single" w:sz="4" w:space="0" w:color="auto"/>
              <w:left w:val="single" w:sz="4" w:space="0" w:color="auto"/>
              <w:right w:val="single" w:sz="4" w:space="0" w:color="auto"/>
            </w:tcBorders>
            <w:vAlign w:val="center"/>
          </w:tcPr>
          <w:p w:rsidR="0012252B" w:rsidRDefault="0021681C">
            <w:pP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1.调用百度API提取各电影片段的特征；</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15</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0</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5245" w:type="dxa"/>
            <w:vMerge w:val="restart"/>
            <w:tcBorders>
              <w:top w:val="single" w:sz="4" w:space="0" w:color="auto"/>
              <w:left w:val="single" w:sz="4" w:space="0" w:color="auto"/>
              <w:right w:val="single" w:sz="4" w:space="0" w:color="auto"/>
            </w:tcBorders>
            <w:vAlign w:val="center"/>
          </w:tcPr>
          <w:p w:rsidR="0012252B" w:rsidRDefault="0021681C">
            <w:pP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2.调用百度API从电影库中匹配查找；</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成功</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15</w:t>
            </w:r>
          </w:p>
        </w:tc>
      </w:tr>
      <w:tr w:rsidR="0012252B">
        <w:trPr>
          <w:trHeight w:val="20"/>
        </w:trPr>
        <w:tc>
          <w:tcPr>
            <w:tcW w:w="851" w:type="dxa"/>
            <w:vMerge/>
            <w:tcBorders>
              <w:left w:val="single" w:sz="4" w:space="0" w:color="auto"/>
              <w:right w:val="single" w:sz="4" w:space="0" w:color="auto"/>
            </w:tcBorders>
            <w:vAlign w:val="center"/>
          </w:tcPr>
          <w:p w:rsidR="0012252B" w:rsidRDefault="0012252B">
            <w:pPr>
              <w:jc w:val="center"/>
              <w:rPr>
                <w:rFonts w:ascii="宋体" w:eastAsia="宋体" w:hAnsi="宋体" w:cs="仿宋"/>
                <w:color w:val="000000" w:themeColor="text1"/>
                <w:sz w:val="24"/>
                <w:szCs w:val="24"/>
              </w:rPr>
            </w:pPr>
          </w:p>
        </w:tc>
        <w:tc>
          <w:tcPr>
            <w:tcW w:w="1134" w:type="dxa"/>
            <w:vMerge/>
            <w:tcBorders>
              <w:left w:val="single" w:sz="4" w:space="0" w:color="auto"/>
              <w:right w:val="single" w:sz="4" w:space="0" w:color="auto"/>
            </w:tcBorders>
            <w:vAlign w:val="center"/>
          </w:tcPr>
          <w:p w:rsidR="0012252B" w:rsidRDefault="0012252B">
            <w:pPr>
              <w:jc w:val="center"/>
              <w:rPr>
                <w:rFonts w:ascii="宋体" w:eastAsia="宋体" w:hAnsi="宋体" w:cs="仿宋"/>
                <w:color w:val="000000" w:themeColor="text1"/>
                <w:sz w:val="24"/>
                <w:szCs w:val="24"/>
              </w:rPr>
            </w:pPr>
          </w:p>
        </w:tc>
        <w:tc>
          <w:tcPr>
            <w:tcW w:w="5245" w:type="dxa"/>
            <w:vMerge/>
            <w:tcBorders>
              <w:left w:val="single" w:sz="4" w:space="0" w:color="auto"/>
              <w:bottom w:val="single" w:sz="4" w:space="0" w:color="auto"/>
              <w:right w:val="single" w:sz="4" w:space="0" w:color="auto"/>
            </w:tcBorders>
            <w:vAlign w:val="center"/>
          </w:tcPr>
          <w:p w:rsidR="0012252B" w:rsidRDefault="0012252B">
            <w:pPr>
              <w:jc w:val="center"/>
              <w:rPr>
                <w:rFonts w:ascii="宋体" w:eastAsia="宋体" w:hAnsi="宋体" w:cs="仿宋"/>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失败</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0</w:t>
            </w:r>
          </w:p>
        </w:tc>
      </w:tr>
      <w:tr w:rsidR="0012252B">
        <w:trPr>
          <w:trHeight w:val="20"/>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Theme="minorEastAsia" w:cs="仿宋" w:hint="eastAsia"/>
                <w:color w:val="000000" w:themeColor="text1"/>
                <w:sz w:val="24"/>
                <w:szCs w:val="24"/>
              </w:rPr>
              <w:t>规范与素养</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按照文档规范编写文档，贴近业务需求等</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10</w:t>
            </w:r>
          </w:p>
        </w:tc>
      </w:tr>
      <w:tr w:rsidR="0012252B">
        <w:trPr>
          <w:trHeight w:val="20"/>
        </w:trPr>
        <w:tc>
          <w:tcPr>
            <w:tcW w:w="851" w:type="dxa"/>
            <w:vMerge/>
            <w:tcBorders>
              <w:top w:val="single" w:sz="4" w:space="0" w:color="auto"/>
              <w:left w:val="single" w:sz="4" w:space="0" w:color="auto"/>
              <w:bottom w:val="single" w:sz="4" w:space="0" w:color="auto"/>
              <w:right w:val="single" w:sz="4" w:space="0" w:color="auto"/>
            </w:tcBorders>
            <w:vAlign w:val="center"/>
          </w:tcPr>
          <w:p w:rsidR="0012252B" w:rsidRDefault="0012252B">
            <w:pPr>
              <w:jc w:val="center"/>
              <w:rPr>
                <w:rFonts w:ascii="仿宋_GB2312" w:eastAsia="仿宋_GB2312" w:hAnsi="宋体" w:cs="仿宋"/>
                <w:color w:val="000000" w:themeColor="text1"/>
                <w:sz w:val="24"/>
                <w:szCs w:val="24"/>
              </w:rPr>
            </w:pP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团队分工明确合理、操作规范、文明竞赛</w:t>
            </w:r>
          </w:p>
        </w:tc>
        <w:tc>
          <w:tcPr>
            <w:tcW w:w="1134"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12252B" w:rsidRDefault="0021681C">
            <w:pPr>
              <w:jc w:val="center"/>
              <w:rPr>
                <w:rFonts w:ascii="仿宋_GB2312" w:eastAsia="仿宋_GB2312" w:hAnsi="宋体" w:cs="仿宋"/>
                <w:color w:val="000000" w:themeColor="text1"/>
                <w:sz w:val="24"/>
                <w:szCs w:val="24"/>
              </w:rPr>
            </w:pPr>
            <w:r>
              <w:rPr>
                <w:rFonts w:ascii="仿宋_GB2312" w:eastAsia="仿宋_GB2312" w:hAnsi="宋体" w:cs="仿宋" w:hint="eastAsia"/>
                <w:color w:val="000000" w:themeColor="text1"/>
                <w:sz w:val="24"/>
                <w:szCs w:val="24"/>
              </w:rPr>
              <w:t>10</w:t>
            </w:r>
          </w:p>
        </w:tc>
      </w:tr>
    </w:tbl>
    <w:p w:rsidR="0012252B" w:rsidRDefault="0012252B">
      <w:pPr>
        <w:jc w:val="center"/>
        <w:rPr>
          <w:rFonts w:ascii="仿宋_GB2312" w:eastAsia="仿宋_GB2312" w:hAnsi="仿宋" w:cs="仿宋"/>
          <w:color w:val="000000" w:themeColor="text1"/>
          <w:sz w:val="28"/>
          <w:szCs w:val="28"/>
        </w:rPr>
      </w:pPr>
    </w:p>
    <w:sectPr w:rsidR="0012252B">
      <w:footerReference w:type="default" r:id="rId18"/>
      <w:pgSz w:w="11906" w:h="16838"/>
      <w:pgMar w:top="1240" w:right="1800" w:bottom="1318"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C15" w:rsidRDefault="00FB3C15">
      <w:r>
        <w:separator/>
      </w:r>
    </w:p>
  </w:endnote>
  <w:endnote w:type="continuationSeparator" w:id="0">
    <w:p w:rsidR="00FB3C15" w:rsidRDefault="00FB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EEC" w:rsidRDefault="00D57EEC">
    <w:pPr>
      <w:pStyle w:val="aa"/>
      <w:jc w:val="center"/>
    </w:pPr>
    <w:r>
      <w:rPr>
        <w:rFonts w:hint="eastAsia"/>
      </w:rPr>
      <w:fldChar w:fldCharType="begin"/>
    </w:r>
    <w:r>
      <w:rPr>
        <w:rFonts w:hint="eastAsia"/>
      </w:rPr>
      <w:instrText xml:space="preserve"> PAGE  \* MERGEFORMAT </w:instrText>
    </w:r>
    <w:r>
      <w:rPr>
        <w:rFonts w:hint="eastAsia"/>
      </w:rPr>
      <w:fldChar w:fldCharType="separate"/>
    </w:r>
    <w:r w:rsidR="00B855DD">
      <w:rPr>
        <w:noProof/>
      </w:rPr>
      <w:t>22</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C15" w:rsidRDefault="00FB3C15">
      <w:r>
        <w:separator/>
      </w:r>
    </w:p>
  </w:footnote>
  <w:footnote w:type="continuationSeparator" w:id="0">
    <w:p w:rsidR="00FB3C15" w:rsidRDefault="00FB3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10A28"/>
    <w:multiLevelType w:val="multilevel"/>
    <w:tmpl w:val="3E810A28"/>
    <w:lvl w:ilvl="0">
      <w:start w:val="2"/>
      <w:numFmt w:val="japaneseCounting"/>
      <w:lvlText w:val="（%1）"/>
      <w:lvlJc w:val="left"/>
      <w:pPr>
        <w:ind w:left="1445" w:hanging="88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599F86EC"/>
    <w:multiLevelType w:val="singleLevel"/>
    <w:tmpl w:val="599F86EC"/>
    <w:lvl w:ilvl="0">
      <w:start w:val="2"/>
      <w:numFmt w:val="chineseCounting"/>
      <w:suff w:val="nothing"/>
      <w:lvlText w:val="（%1）"/>
      <w:lvlJc w:val="left"/>
      <w:rPr>
        <w:b/>
      </w:rPr>
    </w:lvl>
  </w:abstractNum>
  <w:abstractNum w:abstractNumId="2" w15:restartNumberingAfterBreak="0">
    <w:nsid w:val="59AA3836"/>
    <w:multiLevelType w:val="singleLevel"/>
    <w:tmpl w:val="59AA3836"/>
    <w:lvl w:ilvl="0">
      <w:start w:val="3"/>
      <w:numFmt w:val="decimal"/>
      <w:suff w:val="nothing"/>
      <w:lvlText w:val="（%1）"/>
      <w:lvlJc w:val="left"/>
    </w:lvl>
  </w:abstractNum>
  <w:abstractNum w:abstractNumId="3" w15:restartNumberingAfterBreak="0">
    <w:nsid w:val="7AB959E4"/>
    <w:multiLevelType w:val="multilevel"/>
    <w:tmpl w:val="7AB959E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12252B"/>
    <w:rsid w:val="00130211"/>
    <w:rsid w:val="001516C6"/>
    <w:rsid w:val="00167296"/>
    <w:rsid w:val="001E2D6E"/>
    <w:rsid w:val="001E40B4"/>
    <w:rsid w:val="001E75DE"/>
    <w:rsid w:val="001F43DB"/>
    <w:rsid w:val="002155F2"/>
    <w:rsid w:val="0021681C"/>
    <w:rsid w:val="002277D8"/>
    <w:rsid w:val="0026067E"/>
    <w:rsid w:val="00267DCD"/>
    <w:rsid w:val="00274565"/>
    <w:rsid w:val="00295945"/>
    <w:rsid w:val="002A072B"/>
    <w:rsid w:val="002E276B"/>
    <w:rsid w:val="00365624"/>
    <w:rsid w:val="00371619"/>
    <w:rsid w:val="003B21A7"/>
    <w:rsid w:val="003B266C"/>
    <w:rsid w:val="003C078A"/>
    <w:rsid w:val="003C6002"/>
    <w:rsid w:val="003E0314"/>
    <w:rsid w:val="003E1436"/>
    <w:rsid w:val="003E348B"/>
    <w:rsid w:val="003F7E7A"/>
    <w:rsid w:val="00412AF1"/>
    <w:rsid w:val="004133C4"/>
    <w:rsid w:val="00440833"/>
    <w:rsid w:val="004504B8"/>
    <w:rsid w:val="00497DAE"/>
    <w:rsid w:val="004A3BBB"/>
    <w:rsid w:val="004B3EDA"/>
    <w:rsid w:val="004D62A9"/>
    <w:rsid w:val="004E0F22"/>
    <w:rsid w:val="00527ED1"/>
    <w:rsid w:val="005435FF"/>
    <w:rsid w:val="0055427F"/>
    <w:rsid w:val="005562D1"/>
    <w:rsid w:val="005902D7"/>
    <w:rsid w:val="005B29F1"/>
    <w:rsid w:val="005D5766"/>
    <w:rsid w:val="005D590E"/>
    <w:rsid w:val="00602120"/>
    <w:rsid w:val="006208EA"/>
    <w:rsid w:val="00637C74"/>
    <w:rsid w:val="00656C56"/>
    <w:rsid w:val="00665064"/>
    <w:rsid w:val="006A0C86"/>
    <w:rsid w:val="006D07A6"/>
    <w:rsid w:val="006D512B"/>
    <w:rsid w:val="006E7596"/>
    <w:rsid w:val="007025F3"/>
    <w:rsid w:val="007027E0"/>
    <w:rsid w:val="00711556"/>
    <w:rsid w:val="007146F1"/>
    <w:rsid w:val="00717A18"/>
    <w:rsid w:val="00762D13"/>
    <w:rsid w:val="0078612C"/>
    <w:rsid w:val="007912D7"/>
    <w:rsid w:val="007A09D3"/>
    <w:rsid w:val="007A141B"/>
    <w:rsid w:val="007C4CC5"/>
    <w:rsid w:val="00903FC8"/>
    <w:rsid w:val="00917812"/>
    <w:rsid w:val="00937DC8"/>
    <w:rsid w:val="00940953"/>
    <w:rsid w:val="00942A5D"/>
    <w:rsid w:val="00970BE0"/>
    <w:rsid w:val="00984059"/>
    <w:rsid w:val="00A07063"/>
    <w:rsid w:val="00A1041F"/>
    <w:rsid w:val="00A6116A"/>
    <w:rsid w:val="00AA1666"/>
    <w:rsid w:val="00AB34D4"/>
    <w:rsid w:val="00AB3DE7"/>
    <w:rsid w:val="00AD1B3C"/>
    <w:rsid w:val="00B04218"/>
    <w:rsid w:val="00B41367"/>
    <w:rsid w:val="00B507E2"/>
    <w:rsid w:val="00B650C3"/>
    <w:rsid w:val="00B766A5"/>
    <w:rsid w:val="00B82502"/>
    <w:rsid w:val="00B855DD"/>
    <w:rsid w:val="00BB40E3"/>
    <w:rsid w:val="00C23559"/>
    <w:rsid w:val="00C30FFE"/>
    <w:rsid w:val="00C41EC0"/>
    <w:rsid w:val="00C60C02"/>
    <w:rsid w:val="00C62B24"/>
    <w:rsid w:val="00C6631E"/>
    <w:rsid w:val="00C71E4E"/>
    <w:rsid w:val="00C75753"/>
    <w:rsid w:val="00C84260"/>
    <w:rsid w:val="00C90CEE"/>
    <w:rsid w:val="00C97225"/>
    <w:rsid w:val="00CD3362"/>
    <w:rsid w:val="00CD6274"/>
    <w:rsid w:val="00CE3965"/>
    <w:rsid w:val="00D1707D"/>
    <w:rsid w:val="00D55003"/>
    <w:rsid w:val="00D57EEC"/>
    <w:rsid w:val="00D71D4A"/>
    <w:rsid w:val="00D921C2"/>
    <w:rsid w:val="00D92A61"/>
    <w:rsid w:val="00DA1E3A"/>
    <w:rsid w:val="00DA3262"/>
    <w:rsid w:val="00DD0D58"/>
    <w:rsid w:val="00DD3912"/>
    <w:rsid w:val="00DE3B5E"/>
    <w:rsid w:val="00DE54E8"/>
    <w:rsid w:val="00E1162C"/>
    <w:rsid w:val="00E2031A"/>
    <w:rsid w:val="00E24880"/>
    <w:rsid w:val="00E32BA0"/>
    <w:rsid w:val="00E372D7"/>
    <w:rsid w:val="00E40B7C"/>
    <w:rsid w:val="00E42B51"/>
    <w:rsid w:val="00E47C4D"/>
    <w:rsid w:val="00E861DF"/>
    <w:rsid w:val="00E95ABE"/>
    <w:rsid w:val="00E96058"/>
    <w:rsid w:val="00EA5946"/>
    <w:rsid w:val="00EB1961"/>
    <w:rsid w:val="00EB428D"/>
    <w:rsid w:val="00EB72B2"/>
    <w:rsid w:val="00EC1CE2"/>
    <w:rsid w:val="00ED13C2"/>
    <w:rsid w:val="00F0428E"/>
    <w:rsid w:val="00F3733A"/>
    <w:rsid w:val="00F50E64"/>
    <w:rsid w:val="00F52FB1"/>
    <w:rsid w:val="00F53B05"/>
    <w:rsid w:val="00F6324C"/>
    <w:rsid w:val="00F63626"/>
    <w:rsid w:val="00F8436E"/>
    <w:rsid w:val="00F901A3"/>
    <w:rsid w:val="00FB398B"/>
    <w:rsid w:val="00FB3C15"/>
    <w:rsid w:val="00FD5EC5"/>
    <w:rsid w:val="00FD7A37"/>
    <w:rsid w:val="00FF0D49"/>
    <w:rsid w:val="00FF6E2E"/>
    <w:rsid w:val="00FF7FB5"/>
    <w:rsid w:val="036D259F"/>
    <w:rsid w:val="05B83278"/>
    <w:rsid w:val="070A5B02"/>
    <w:rsid w:val="089C3D32"/>
    <w:rsid w:val="0A063626"/>
    <w:rsid w:val="0B3E5955"/>
    <w:rsid w:val="0E783EBB"/>
    <w:rsid w:val="10907F32"/>
    <w:rsid w:val="122809DB"/>
    <w:rsid w:val="125A47A9"/>
    <w:rsid w:val="13681A77"/>
    <w:rsid w:val="15405F2B"/>
    <w:rsid w:val="1EC33223"/>
    <w:rsid w:val="22D05AB9"/>
    <w:rsid w:val="2590169A"/>
    <w:rsid w:val="28627691"/>
    <w:rsid w:val="2A0648B7"/>
    <w:rsid w:val="2D2E184D"/>
    <w:rsid w:val="2EEE7273"/>
    <w:rsid w:val="31C7352F"/>
    <w:rsid w:val="32363858"/>
    <w:rsid w:val="36E93F97"/>
    <w:rsid w:val="3D665384"/>
    <w:rsid w:val="3EF60C71"/>
    <w:rsid w:val="3FBA60E3"/>
    <w:rsid w:val="40D52A95"/>
    <w:rsid w:val="41A3790A"/>
    <w:rsid w:val="43D04778"/>
    <w:rsid w:val="44BB028A"/>
    <w:rsid w:val="46AB77DA"/>
    <w:rsid w:val="49107EA1"/>
    <w:rsid w:val="4BDB06F2"/>
    <w:rsid w:val="4D5549A0"/>
    <w:rsid w:val="4E011963"/>
    <w:rsid w:val="4FFA14B7"/>
    <w:rsid w:val="50037B0F"/>
    <w:rsid w:val="51DB12F6"/>
    <w:rsid w:val="562A16E9"/>
    <w:rsid w:val="57EC6F58"/>
    <w:rsid w:val="59FD14E2"/>
    <w:rsid w:val="5E4A6A02"/>
    <w:rsid w:val="5F91425A"/>
    <w:rsid w:val="5F9C1C10"/>
    <w:rsid w:val="5FB3126B"/>
    <w:rsid w:val="62411A37"/>
    <w:rsid w:val="62860A3B"/>
    <w:rsid w:val="67975253"/>
    <w:rsid w:val="70DD217B"/>
    <w:rsid w:val="7259159D"/>
    <w:rsid w:val="73753862"/>
    <w:rsid w:val="7A502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8C47CFA"/>
  <w15:docId w15:val="{2317CDD0-94F7-420E-A0A4-862C5FD9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30"/>
      <w:szCs w:val="44"/>
    </w:rPr>
  </w:style>
  <w:style w:type="paragraph" w:styleId="2">
    <w:name w:val="heading 2"/>
    <w:basedOn w:val="a"/>
    <w:next w:val="a"/>
    <w:unhideWhenUsed/>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unhideWhenUsed/>
    <w:qFormat/>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toa heading"/>
    <w:basedOn w:val="a"/>
    <w:next w:val="a"/>
    <w:qFormat/>
    <w:pPr>
      <w:spacing w:before="120"/>
    </w:pPr>
    <w:rPr>
      <w:rFonts w:asciiTheme="majorHAnsi" w:eastAsiaTheme="majorEastAsia" w:hAnsiTheme="majorHAnsi" w:cstheme="majorBidi"/>
      <w:sz w:val="24"/>
      <w:szCs w:val="24"/>
    </w:rPr>
  </w:style>
  <w:style w:type="paragraph" w:styleId="a8">
    <w:name w:val="Balloon Text"/>
    <w:basedOn w:val="a"/>
    <w:link w:val="a9"/>
    <w:qFormat/>
    <w:rPr>
      <w:sz w:val="18"/>
      <w:szCs w:val="18"/>
    </w:rPr>
  </w:style>
  <w:style w:type="paragraph" w:styleId="aa">
    <w:name w:val="footer"/>
    <w:basedOn w:val="a"/>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ac">
    <w:name w:val="footnote text"/>
    <w:basedOn w:val="a"/>
    <w:qFormat/>
    <w:pPr>
      <w:snapToGrid w:val="0"/>
      <w:jc w:val="left"/>
    </w:pPr>
    <w:rPr>
      <w:kern w:val="0"/>
      <w:sz w:val="18"/>
      <w:szCs w:val="18"/>
    </w:rPr>
  </w:style>
  <w:style w:type="paragraph" w:styleId="20">
    <w:name w:val="toc 2"/>
    <w:basedOn w:val="a"/>
    <w:next w:val="a"/>
    <w:uiPriority w:val="39"/>
    <w:qFormat/>
    <w:pPr>
      <w:ind w:leftChars="200" w:left="420"/>
    </w:pPr>
  </w:style>
  <w:style w:type="paragraph" w:styleId="ad">
    <w:name w:val="Normal (Web)"/>
    <w:basedOn w:val="a"/>
    <w:qFormat/>
    <w:pPr>
      <w:spacing w:before="100" w:beforeAutospacing="1" w:after="100" w:afterAutospacing="1"/>
      <w:jc w:val="left"/>
    </w:pPr>
    <w:rPr>
      <w:rFonts w:cs="Times New Roman"/>
      <w:kern w:val="0"/>
      <w:sz w:val="24"/>
    </w:rPr>
  </w:style>
  <w:style w:type="paragraph" w:styleId="ae">
    <w:name w:val="Title"/>
    <w:basedOn w:val="a"/>
    <w:next w:val="a"/>
    <w:link w:val="af"/>
    <w:qFormat/>
    <w:pPr>
      <w:spacing w:before="240" w:after="60"/>
      <w:jc w:val="left"/>
      <w:outlineLvl w:val="0"/>
    </w:pPr>
    <w:rPr>
      <w:rFonts w:asciiTheme="majorHAnsi" w:eastAsia="黑体" w:hAnsiTheme="majorHAnsi" w:cstheme="majorBidi"/>
      <w:b/>
      <w:bCs/>
      <w:sz w:val="30"/>
      <w:szCs w:val="32"/>
    </w:rPr>
  </w:style>
  <w:style w:type="character" w:styleId="af0">
    <w:name w:val="Strong"/>
    <w:basedOn w:val="a0"/>
    <w:qFormat/>
    <w:rPr>
      <w:b/>
    </w:rPr>
  </w:style>
  <w:style w:type="character" w:styleId="af1">
    <w:name w:val="Hyperlink"/>
    <w:basedOn w:val="a0"/>
    <w:uiPriority w:val="99"/>
    <w:qFormat/>
    <w:rPr>
      <w:color w:val="0563C1" w:themeColor="hyperlink"/>
      <w:u w:val="single"/>
    </w:rPr>
  </w:style>
  <w:style w:type="character" w:styleId="af2">
    <w:name w:val="annotation reference"/>
    <w:basedOn w:val="a0"/>
    <w:qFormat/>
    <w:rPr>
      <w:sz w:val="21"/>
      <w:szCs w:val="21"/>
    </w:rPr>
  </w:style>
  <w:style w:type="character" w:styleId="af3">
    <w:name w:val="footnote reference"/>
    <w:qFormat/>
    <w:rPr>
      <w:rFonts w:cs="Times New Roman"/>
      <w:vertAlign w:val="superscript"/>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文字 字符"/>
    <w:basedOn w:val="a0"/>
    <w:link w:val="a4"/>
    <w:qFormat/>
    <w:rPr>
      <w:kern w:val="2"/>
      <w:sz w:val="21"/>
      <w:szCs w:val="22"/>
    </w:rPr>
  </w:style>
  <w:style w:type="character" w:customStyle="1" w:styleId="a5">
    <w:name w:val="批注主题 字符"/>
    <w:basedOn w:val="a6"/>
    <w:link w:val="a3"/>
    <w:qFormat/>
    <w:rPr>
      <w:b/>
      <w:bCs/>
      <w:kern w:val="2"/>
      <w:sz w:val="21"/>
      <w:szCs w:val="22"/>
    </w:rPr>
  </w:style>
  <w:style w:type="character" w:customStyle="1" w:styleId="a9">
    <w:name w:val="批注框文本 字符"/>
    <w:basedOn w:val="a0"/>
    <w:link w:val="a8"/>
    <w:qFormat/>
    <w:rPr>
      <w:kern w:val="2"/>
      <w:sz w:val="18"/>
      <w:szCs w:val="18"/>
    </w:rPr>
  </w:style>
  <w:style w:type="character" w:customStyle="1" w:styleId="30">
    <w:name w:val="标题 3 字符"/>
    <w:basedOn w:val="a0"/>
    <w:link w:val="3"/>
    <w:qFormat/>
    <w:rPr>
      <w:rFonts w:asciiTheme="minorHAnsi" w:eastAsiaTheme="minorEastAsia" w:hAnsiTheme="minorHAnsi" w:cstheme="minorBidi"/>
      <w:b/>
      <w:bCs/>
      <w:kern w:val="2"/>
      <w:sz w:val="32"/>
      <w:szCs w:val="32"/>
    </w:rPr>
  </w:style>
  <w:style w:type="paragraph" w:customStyle="1" w:styleId="11">
    <w:name w:val="列出段落1"/>
    <w:basedOn w:val="a"/>
    <w:uiPriority w:val="34"/>
    <w:qFormat/>
    <w:pPr>
      <w:widowControl/>
      <w:spacing w:line="560" w:lineRule="exact"/>
      <w:ind w:firstLineChars="200" w:firstLine="420"/>
    </w:pPr>
    <w:rPr>
      <w:rFonts w:cs="Calibri"/>
      <w:kern w:val="1"/>
      <w:lang w:eastAsia="ar-SA"/>
    </w:rPr>
  </w:style>
  <w:style w:type="character" w:customStyle="1" w:styleId="af">
    <w:name w:val="标题 字符"/>
    <w:basedOn w:val="a0"/>
    <w:link w:val="ae"/>
    <w:qFormat/>
    <w:rPr>
      <w:rFonts w:asciiTheme="majorHAnsi" w:eastAsia="黑体" w:hAnsiTheme="majorHAnsi" w:cstheme="majorBidi"/>
      <w:b/>
      <w:bCs/>
      <w:kern w:val="2"/>
      <w:sz w:val="30"/>
      <w:szCs w:val="32"/>
    </w:rPr>
  </w:style>
  <w:style w:type="paragraph" w:customStyle="1" w:styleId="21">
    <w:name w:val="列出段落2"/>
    <w:basedOn w:val="a"/>
    <w:uiPriority w:val="99"/>
    <w:qFormat/>
    <w:pPr>
      <w:ind w:firstLineChars="200" w:firstLine="420"/>
    </w:pPr>
  </w:style>
  <w:style w:type="character" w:customStyle="1" w:styleId="12">
    <w:name w:val="未处理的提及1"/>
    <w:basedOn w:val="a0"/>
    <w:uiPriority w:val="99"/>
    <w:unhideWhenUsed/>
    <w:qFormat/>
    <w:rPr>
      <w:color w:val="808080"/>
      <w:shd w:val="clear" w:color="auto" w:fill="E6E6E6"/>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31">
    <w:name w:val="列出段落3"/>
    <w:basedOn w:val="a"/>
    <w:uiPriority w:val="99"/>
    <w:unhideWhenUsed/>
    <w:qFormat/>
    <w:pPr>
      <w:ind w:firstLineChars="200" w:firstLine="420"/>
    </w:pPr>
    <w:rPr>
      <w:rFonts w:ascii="Calibri" w:eastAsia="宋体" w:hAnsi="Calibri" w:cs="Times New Roman"/>
    </w:rPr>
  </w:style>
  <w:style w:type="paragraph" w:customStyle="1" w:styleId="af5">
    <w:name w:val="表格正文"/>
    <w:basedOn w:val="a"/>
    <w:next w:val="a"/>
    <w:qFormat/>
    <w:pPr>
      <w:snapToGrid w:val="0"/>
      <w:jc w:val="center"/>
    </w:pPr>
    <w:rPr>
      <w:rFonts w:ascii="仿宋" w:eastAsia="仿宋" w:hAnsi="仿宋" w:cs="Times New Roman"/>
      <w:color w:val="C45911"/>
      <w:szCs w:val="30"/>
    </w:rPr>
  </w:style>
  <w:style w:type="paragraph" w:customStyle="1" w:styleId="40">
    <w:name w:val="列出段落4"/>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i.baidu.com/tech/imagerecognition"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ai.baidu.com/tech/speech"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ai.baidu.com/tech/fac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3A2541-A8FF-438C-BEC4-1EDED4BFF0A3}">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2E079-55A6-479A-8D5E-56DC1959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3896</Words>
  <Characters>22208</Characters>
  <Application>Microsoft Office Word</Application>
  <DocSecurity>0</DocSecurity>
  <Lines>185</Lines>
  <Paragraphs>52</Paragraphs>
  <ScaleCrop>false</ScaleCrop>
  <Company>baidu</Company>
  <LinksUpToDate>false</LinksUpToDate>
  <CharactersWithSpaces>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5</cp:revision>
  <dcterms:created xsi:type="dcterms:W3CDTF">2017-09-06T23:59:00Z</dcterms:created>
  <dcterms:modified xsi:type="dcterms:W3CDTF">2017-09-19T12:50:00Z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