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E8F" w:rsidRDefault="00414E8F">
      <w:pPr>
        <w:rPr>
          <w:rFonts w:ascii="仿宋_GB2312" w:eastAsia="仿宋_GB2312"/>
          <w:sz w:val="28"/>
          <w:szCs w:val="28"/>
        </w:rPr>
      </w:pPr>
    </w:p>
    <w:p w:rsidR="00414E8F" w:rsidRDefault="00414E8F">
      <w:pPr>
        <w:snapToGrid w:val="0"/>
        <w:spacing w:line="540" w:lineRule="exact"/>
        <w:jc w:val="center"/>
        <w:rPr>
          <w:rFonts w:ascii="Arial Narrow" w:eastAsia="仿宋_GB2312" w:hAnsi="Arial Narrow" w:cs="宋体"/>
          <w:sz w:val="30"/>
          <w:szCs w:val="30"/>
        </w:rPr>
      </w:pPr>
    </w:p>
    <w:p w:rsidR="00414E8F" w:rsidRDefault="00414E8F">
      <w:pPr>
        <w:snapToGrid w:val="0"/>
        <w:spacing w:line="540" w:lineRule="exact"/>
        <w:jc w:val="center"/>
        <w:rPr>
          <w:rFonts w:ascii="黑体" w:eastAsia="黑体" w:hAnsi="黑体"/>
          <w:b/>
          <w:sz w:val="44"/>
          <w:szCs w:val="44"/>
        </w:rPr>
      </w:pPr>
      <w:r>
        <w:rPr>
          <w:rFonts w:ascii="黑体" w:eastAsia="黑体" w:hAnsi="黑体"/>
          <w:b/>
          <w:sz w:val="44"/>
          <w:szCs w:val="44"/>
        </w:rPr>
        <w:t>201</w:t>
      </w:r>
      <w:r w:rsidR="008E2BD0">
        <w:rPr>
          <w:rFonts w:ascii="黑体" w:eastAsia="黑体" w:hAnsi="黑体" w:hint="eastAsia"/>
          <w:b/>
          <w:sz w:val="44"/>
          <w:szCs w:val="44"/>
        </w:rPr>
        <w:t>8</w:t>
      </w:r>
      <w:r>
        <w:rPr>
          <w:rFonts w:ascii="黑体" w:eastAsia="黑体" w:hAnsi="黑体" w:hint="eastAsia"/>
          <w:b/>
          <w:sz w:val="44"/>
          <w:szCs w:val="44"/>
        </w:rPr>
        <w:t>年全国职业院校技能大赛</w:t>
      </w:r>
    </w:p>
    <w:p w:rsidR="00414E8F" w:rsidRDefault="00414E8F">
      <w:pPr>
        <w:snapToGrid w:val="0"/>
        <w:spacing w:line="540" w:lineRule="exact"/>
        <w:jc w:val="center"/>
        <w:rPr>
          <w:rFonts w:ascii="黑体" w:eastAsia="黑体" w:hAnsi="黑体"/>
          <w:b/>
          <w:sz w:val="44"/>
          <w:szCs w:val="44"/>
        </w:rPr>
      </w:pPr>
      <w:r>
        <w:rPr>
          <w:rFonts w:ascii="黑体" w:eastAsia="黑体" w:hAnsi="黑体" w:hint="eastAsia"/>
          <w:b/>
          <w:sz w:val="44"/>
          <w:szCs w:val="44"/>
        </w:rPr>
        <w:t>竞赛项目方案申报书</w:t>
      </w:r>
    </w:p>
    <w:p w:rsidR="00414E8F" w:rsidRDefault="00414E8F">
      <w:pPr>
        <w:snapToGrid w:val="0"/>
        <w:spacing w:line="360" w:lineRule="auto"/>
        <w:rPr>
          <w:rFonts w:ascii="微软雅黑" w:eastAsia="微软雅黑" w:hAnsi="微软雅黑"/>
          <w:sz w:val="30"/>
          <w:szCs w:val="30"/>
        </w:rPr>
      </w:pPr>
    </w:p>
    <w:p w:rsidR="00414E8F" w:rsidRPr="008E2BD0" w:rsidRDefault="00414E8F" w:rsidP="00615732">
      <w:pPr>
        <w:snapToGrid w:val="0"/>
        <w:spacing w:line="600" w:lineRule="exact"/>
        <w:ind w:firstLineChars="200" w:firstLine="600"/>
        <w:rPr>
          <w:rFonts w:ascii="Arial Narrow" w:eastAsia="仿宋_GB2312" w:hAnsi="Arial Narrow" w:cs="Arial"/>
          <w:sz w:val="30"/>
          <w:szCs w:val="30"/>
        </w:rPr>
      </w:pPr>
      <w:r w:rsidRPr="008E2BD0">
        <w:rPr>
          <w:rFonts w:ascii="Arial Narrow" w:eastAsia="仿宋_GB2312" w:hAnsi="Arial Narrow" w:cs="Arial" w:hint="eastAsia"/>
          <w:sz w:val="30"/>
          <w:szCs w:val="30"/>
        </w:rPr>
        <w:t>赛项名称：</w:t>
      </w:r>
      <w:r w:rsidRPr="008E2BD0">
        <w:rPr>
          <w:rFonts w:ascii="Arial Narrow" w:eastAsia="仿宋_GB2312" w:hAnsi="Arial Narrow" w:cs="Arial" w:hint="eastAsia"/>
          <w:sz w:val="30"/>
          <w:szCs w:val="30"/>
          <w:u w:val="single"/>
        </w:rPr>
        <w:t>新能源纯电动汽车及充电系统装调与检测</w:t>
      </w:r>
    </w:p>
    <w:p w:rsidR="008E2BD0" w:rsidRPr="008E2BD0" w:rsidRDefault="008E2BD0" w:rsidP="00615732">
      <w:pPr>
        <w:snapToGrid w:val="0"/>
        <w:spacing w:line="600" w:lineRule="exact"/>
        <w:ind w:firstLineChars="200" w:firstLine="600"/>
        <w:rPr>
          <w:rFonts w:ascii="Arial Narrow" w:eastAsia="仿宋_GB2312" w:hAnsi="Arial Narrow" w:cs="Arial"/>
          <w:sz w:val="30"/>
          <w:szCs w:val="30"/>
        </w:rPr>
      </w:pPr>
      <w:r w:rsidRPr="008E2BD0">
        <w:rPr>
          <w:rFonts w:ascii="Arial Narrow" w:eastAsia="仿宋_GB2312" w:hAnsi="Arial Narrow" w:cs="Arial" w:hint="eastAsia"/>
          <w:sz w:val="30"/>
          <w:szCs w:val="30"/>
        </w:rPr>
        <w:t>赛项类别：常规赛项</w:t>
      </w:r>
      <w:r>
        <w:rPr>
          <w:rFonts w:ascii="仿宋" w:eastAsia="仿宋" w:hAnsi="仿宋" w:cs="Arial" w:hint="eastAsia"/>
          <w:sz w:val="30"/>
          <w:szCs w:val="30"/>
        </w:rPr>
        <w:t>■</w:t>
      </w:r>
      <w:r w:rsidR="002F09AE">
        <w:rPr>
          <w:rFonts w:ascii="仿宋" w:eastAsia="仿宋" w:hAnsi="仿宋" w:cs="Arial" w:hint="eastAsia"/>
          <w:sz w:val="30"/>
          <w:szCs w:val="30"/>
        </w:rPr>
        <w:t xml:space="preserve">   </w:t>
      </w:r>
      <w:r w:rsidRPr="008E2BD0">
        <w:rPr>
          <w:rFonts w:ascii="Arial Narrow" w:eastAsia="仿宋_GB2312" w:hAnsi="Arial Narrow" w:cs="Arial" w:hint="eastAsia"/>
          <w:sz w:val="30"/>
          <w:szCs w:val="30"/>
        </w:rPr>
        <w:t>行业特色赛项□</w:t>
      </w:r>
    </w:p>
    <w:p w:rsidR="00414E8F" w:rsidRPr="008E2BD0" w:rsidRDefault="00414E8F" w:rsidP="00615732">
      <w:pPr>
        <w:snapToGrid w:val="0"/>
        <w:spacing w:line="600" w:lineRule="exact"/>
        <w:ind w:firstLineChars="200" w:firstLine="600"/>
        <w:rPr>
          <w:rFonts w:ascii="Arial Narrow" w:eastAsia="仿宋_GB2312" w:hAnsi="Arial Narrow" w:cs="Arial"/>
          <w:sz w:val="30"/>
          <w:szCs w:val="30"/>
        </w:rPr>
      </w:pPr>
      <w:r w:rsidRPr="008E2BD0">
        <w:rPr>
          <w:rFonts w:ascii="Arial Narrow" w:eastAsia="仿宋_GB2312" w:hAnsi="Arial Narrow" w:cs="Arial" w:hint="eastAsia"/>
          <w:sz w:val="30"/>
          <w:szCs w:val="30"/>
        </w:rPr>
        <w:t>赛项组别：中职组□</w:t>
      </w:r>
      <w:r w:rsidR="002F09AE">
        <w:rPr>
          <w:rFonts w:ascii="Arial Narrow" w:eastAsia="仿宋_GB2312" w:hAnsi="Arial Narrow" w:cs="Arial" w:hint="eastAsia"/>
          <w:sz w:val="30"/>
          <w:szCs w:val="30"/>
        </w:rPr>
        <w:t xml:space="preserve">   </w:t>
      </w:r>
      <w:r w:rsidRPr="008E2BD0">
        <w:rPr>
          <w:rFonts w:ascii="Arial Narrow" w:eastAsia="仿宋_GB2312" w:hAnsi="Arial Narrow" w:cs="Arial" w:hint="eastAsia"/>
          <w:sz w:val="30"/>
          <w:szCs w:val="30"/>
        </w:rPr>
        <w:t>高职组</w:t>
      </w:r>
      <w:r w:rsidR="008E2BD0">
        <w:rPr>
          <w:rFonts w:ascii="仿宋" w:eastAsia="仿宋" w:hAnsi="仿宋" w:cs="Arial" w:hint="eastAsia"/>
          <w:sz w:val="30"/>
          <w:szCs w:val="30"/>
        </w:rPr>
        <w:t>■</w:t>
      </w:r>
    </w:p>
    <w:p w:rsidR="00414E8F" w:rsidRPr="008E2BD0" w:rsidRDefault="00414E8F" w:rsidP="00615732">
      <w:pPr>
        <w:snapToGrid w:val="0"/>
        <w:spacing w:line="600" w:lineRule="exact"/>
        <w:ind w:firstLineChars="200" w:firstLine="600"/>
        <w:rPr>
          <w:rFonts w:ascii="Arial Narrow" w:eastAsia="仿宋_GB2312" w:hAnsi="Arial Narrow" w:cs="Arial"/>
          <w:sz w:val="30"/>
          <w:szCs w:val="30"/>
        </w:rPr>
      </w:pPr>
      <w:r w:rsidRPr="008E2BD0">
        <w:rPr>
          <w:rFonts w:ascii="Arial Narrow" w:eastAsia="仿宋_GB2312" w:hAnsi="Arial Narrow" w:cs="Arial" w:hint="eastAsia"/>
          <w:sz w:val="30"/>
          <w:szCs w:val="30"/>
        </w:rPr>
        <w:t>专业大类：</w:t>
      </w:r>
      <w:r w:rsidRPr="008E2BD0">
        <w:rPr>
          <w:rFonts w:ascii="Arial Narrow" w:eastAsia="仿宋_GB2312" w:hAnsi="Arial Narrow" w:cs="Arial" w:hint="eastAsia"/>
          <w:sz w:val="30"/>
          <w:szCs w:val="30"/>
          <w:u w:val="single"/>
        </w:rPr>
        <w:t>交通运输大类</w:t>
      </w:r>
    </w:p>
    <w:p w:rsidR="00414E8F" w:rsidRPr="00BA0661" w:rsidRDefault="00414E8F" w:rsidP="00615732">
      <w:pPr>
        <w:snapToGrid w:val="0"/>
        <w:spacing w:line="600" w:lineRule="exact"/>
        <w:ind w:firstLineChars="216" w:firstLine="648"/>
        <w:rPr>
          <w:rFonts w:ascii="Arial Narrow" w:eastAsia="仿宋_GB2312" w:hAnsi="Arial Narrow" w:cs="Arial"/>
          <w:sz w:val="30"/>
          <w:szCs w:val="30"/>
        </w:rPr>
      </w:pPr>
      <w:r w:rsidRPr="008E2BD0">
        <w:rPr>
          <w:rFonts w:ascii="Arial Narrow" w:eastAsia="仿宋_GB2312" w:hAnsi="Arial Narrow" w:cs="Arial" w:hint="eastAsia"/>
          <w:sz w:val="30"/>
          <w:szCs w:val="30"/>
        </w:rPr>
        <w:t>方案设计专家组组长：</w:t>
      </w:r>
      <w:r w:rsidR="009B3C76">
        <w:rPr>
          <w:rFonts w:ascii="Arial Narrow" w:eastAsia="仿宋_GB2312" w:hAnsi="Arial Narrow" w:cs="Arial" w:hint="eastAsia"/>
          <w:sz w:val="30"/>
          <w:szCs w:val="30"/>
          <w:u w:val="single"/>
        </w:rPr>
        <w:t xml:space="preserve"> </w:t>
      </w:r>
      <w:r w:rsidR="009B3C76">
        <w:rPr>
          <w:rFonts w:ascii="Arial Narrow" w:eastAsia="仿宋_GB2312" w:hAnsi="Arial Narrow" w:cs="Arial"/>
          <w:sz w:val="30"/>
          <w:szCs w:val="30"/>
          <w:u w:val="single"/>
        </w:rPr>
        <w:t xml:space="preserve">            </w:t>
      </w:r>
    </w:p>
    <w:p w:rsidR="00414E8F" w:rsidRPr="008E2BD0" w:rsidRDefault="00414E8F" w:rsidP="00615732">
      <w:pPr>
        <w:snapToGrid w:val="0"/>
        <w:spacing w:line="600" w:lineRule="exact"/>
        <w:ind w:firstLineChars="216" w:firstLine="648"/>
        <w:rPr>
          <w:rFonts w:ascii="Arial Narrow" w:eastAsia="仿宋_GB2312" w:hAnsi="Arial Narrow" w:cs="Arial"/>
          <w:sz w:val="30"/>
          <w:szCs w:val="30"/>
        </w:rPr>
      </w:pPr>
      <w:r w:rsidRPr="00BA0661">
        <w:rPr>
          <w:rFonts w:ascii="Arial Narrow" w:eastAsia="仿宋_GB2312" w:hAnsi="Arial Narrow" w:cs="Arial" w:hint="eastAsia"/>
          <w:sz w:val="30"/>
          <w:szCs w:val="30"/>
        </w:rPr>
        <w:t>专家组组长手机：</w:t>
      </w:r>
      <w:r w:rsidRPr="00BA0661">
        <w:rPr>
          <w:rFonts w:ascii="Arial Narrow" w:eastAsia="仿宋_GB2312" w:hAnsi="Arial Narrow" w:cs="Arial"/>
          <w:sz w:val="30"/>
          <w:szCs w:val="30"/>
          <w:u w:val="single"/>
        </w:rPr>
        <w:t xml:space="preserve">          </w:t>
      </w:r>
      <w:r w:rsidR="009B3C76">
        <w:rPr>
          <w:rFonts w:ascii="Arial Narrow" w:eastAsia="仿宋_GB2312" w:hAnsi="Arial Narrow" w:cs="Arial"/>
          <w:sz w:val="30"/>
          <w:szCs w:val="30"/>
          <w:u w:val="single"/>
        </w:rPr>
        <w:t xml:space="preserve">         </w:t>
      </w:r>
    </w:p>
    <w:p w:rsidR="0094042A" w:rsidRDefault="0094042A" w:rsidP="00615732">
      <w:pPr>
        <w:snapToGrid w:val="0"/>
        <w:spacing w:line="600" w:lineRule="exact"/>
        <w:ind w:firstLineChars="200" w:firstLine="600"/>
        <w:jc w:val="left"/>
        <w:rPr>
          <w:rFonts w:ascii="仿宋_GB2312" w:eastAsia="仿宋_GB2312" w:hAnsi="微软雅黑" w:cs="微软雅黑"/>
          <w:sz w:val="30"/>
          <w:szCs w:val="30"/>
          <w:u w:val="single"/>
        </w:rPr>
      </w:pPr>
    </w:p>
    <w:p w:rsidR="0094042A" w:rsidRDefault="0094042A" w:rsidP="00615732">
      <w:pPr>
        <w:snapToGrid w:val="0"/>
        <w:spacing w:line="600" w:lineRule="exact"/>
        <w:ind w:firstLineChars="200" w:firstLine="600"/>
        <w:jc w:val="left"/>
        <w:rPr>
          <w:rFonts w:ascii="微软雅黑" w:eastAsia="微软雅黑" w:hAnsi="微软雅黑" w:cs="微软雅黑"/>
          <w:sz w:val="30"/>
          <w:szCs w:val="30"/>
          <w:u w:val="single"/>
        </w:rPr>
      </w:pPr>
      <w:r>
        <w:rPr>
          <w:rFonts w:ascii="仿宋_GB2312" w:eastAsia="仿宋_GB2312" w:hAnsi="Arial Narrow" w:hint="eastAsia"/>
          <w:sz w:val="30"/>
          <w:szCs w:val="30"/>
        </w:rPr>
        <w:t>方案申报单位（盖章）：</w:t>
      </w:r>
      <w:r>
        <w:rPr>
          <w:rFonts w:ascii="微软雅黑" w:eastAsia="微软雅黑" w:hAnsi="微软雅黑" w:cs="微软雅黑" w:hint="eastAsia"/>
          <w:sz w:val="30"/>
          <w:szCs w:val="30"/>
          <w:u w:val="single"/>
        </w:rPr>
        <w:t xml:space="preserve">   </w:t>
      </w:r>
      <w:r>
        <w:rPr>
          <w:rFonts w:ascii="仿宋_GB2312" w:eastAsia="仿宋_GB2312" w:hAnsi="宋体" w:hint="eastAsia"/>
          <w:sz w:val="30"/>
          <w:szCs w:val="30"/>
          <w:u w:val="single"/>
        </w:rPr>
        <w:t xml:space="preserve">中国职教学会教学工作委员会  </w:t>
      </w:r>
    </w:p>
    <w:p w:rsidR="0094042A" w:rsidRDefault="0094042A" w:rsidP="00615732">
      <w:pPr>
        <w:snapToGrid w:val="0"/>
        <w:spacing w:line="600" w:lineRule="exact"/>
        <w:ind w:firstLineChars="200" w:firstLine="600"/>
        <w:jc w:val="left"/>
        <w:rPr>
          <w:rFonts w:ascii="微软雅黑" w:eastAsia="微软雅黑" w:hAnsi="微软雅黑" w:cs="微软雅黑"/>
          <w:sz w:val="30"/>
          <w:szCs w:val="30"/>
        </w:rPr>
      </w:pPr>
      <w:r>
        <w:rPr>
          <w:rFonts w:ascii="仿宋_GB2312" w:eastAsia="仿宋_GB2312" w:hAnsi="Arial Narrow" w:hint="eastAsia"/>
          <w:sz w:val="30"/>
          <w:szCs w:val="30"/>
        </w:rPr>
        <w:t>方案申报负责人：</w:t>
      </w:r>
      <w:r>
        <w:rPr>
          <w:rFonts w:ascii="微软雅黑" w:eastAsia="微软雅黑" w:hAnsi="微软雅黑" w:cs="微软雅黑" w:hint="eastAsia"/>
          <w:sz w:val="30"/>
          <w:szCs w:val="30"/>
          <w:u w:val="single"/>
        </w:rPr>
        <w:t xml:space="preserve">             </w:t>
      </w:r>
      <w:r w:rsidR="009B3C76">
        <w:rPr>
          <w:rFonts w:ascii="仿宋_GB2312" w:eastAsia="仿宋_GB2312" w:hAnsi="宋体" w:hint="eastAsia"/>
          <w:sz w:val="30"/>
          <w:szCs w:val="30"/>
          <w:u w:val="single"/>
        </w:rPr>
        <w:t xml:space="preserve"> </w:t>
      </w:r>
      <w:r w:rsidR="009B3C76">
        <w:rPr>
          <w:rFonts w:ascii="仿宋_GB2312" w:eastAsia="仿宋_GB2312" w:hAnsi="宋体"/>
          <w:sz w:val="30"/>
          <w:szCs w:val="30"/>
          <w:u w:val="single"/>
        </w:rPr>
        <w:t xml:space="preserve">  </w:t>
      </w:r>
      <w:r>
        <w:rPr>
          <w:rFonts w:ascii="微软雅黑" w:eastAsia="微软雅黑" w:hAnsi="微软雅黑" w:cs="微软雅黑" w:hint="eastAsia"/>
          <w:sz w:val="30"/>
          <w:szCs w:val="30"/>
          <w:u w:val="single"/>
        </w:rPr>
        <w:t xml:space="preserve">                  </w:t>
      </w:r>
    </w:p>
    <w:p w:rsidR="0094042A" w:rsidRDefault="0094042A" w:rsidP="00615732">
      <w:pPr>
        <w:snapToGrid w:val="0"/>
        <w:spacing w:line="600" w:lineRule="exact"/>
        <w:ind w:firstLineChars="200" w:firstLine="600"/>
        <w:jc w:val="left"/>
        <w:rPr>
          <w:rFonts w:ascii="仿宋_GB2312" w:eastAsia="仿宋_GB2312" w:hAnsi="Arial Narrow" w:cstheme="minorBidi"/>
          <w:sz w:val="30"/>
          <w:szCs w:val="30"/>
        </w:rPr>
      </w:pPr>
      <w:r>
        <w:rPr>
          <w:rFonts w:ascii="仿宋_GB2312" w:eastAsia="仿宋_GB2312" w:hAnsi="Arial Narrow" w:hint="eastAsia"/>
          <w:sz w:val="30"/>
          <w:szCs w:val="30"/>
        </w:rPr>
        <w:t>方案申报单位联络人：</w:t>
      </w:r>
      <w:r>
        <w:rPr>
          <w:rFonts w:ascii="微软雅黑" w:eastAsia="微软雅黑" w:hAnsi="微软雅黑" w:cs="微软雅黑" w:hint="eastAsia"/>
          <w:sz w:val="30"/>
          <w:szCs w:val="30"/>
          <w:u w:val="single"/>
        </w:rPr>
        <w:t xml:space="preserve">         </w:t>
      </w:r>
      <w:r w:rsidR="009B3C76">
        <w:rPr>
          <w:rFonts w:ascii="仿宋_GB2312" w:eastAsia="仿宋_GB2312" w:hAnsi="宋体" w:hint="eastAsia"/>
          <w:sz w:val="30"/>
          <w:szCs w:val="30"/>
          <w:u w:val="single"/>
        </w:rPr>
        <w:t xml:space="preserve"> </w:t>
      </w:r>
      <w:r w:rsidR="009B3C76">
        <w:rPr>
          <w:rFonts w:ascii="仿宋_GB2312" w:eastAsia="仿宋_GB2312" w:hAnsi="宋体"/>
          <w:sz w:val="30"/>
          <w:szCs w:val="30"/>
          <w:u w:val="single"/>
        </w:rPr>
        <w:t xml:space="preserve">  </w:t>
      </w:r>
      <w:r>
        <w:rPr>
          <w:rFonts w:ascii="微软雅黑" w:eastAsia="微软雅黑" w:hAnsi="微软雅黑" w:cs="微软雅黑" w:hint="eastAsia"/>
          <w:sz w:val="30"/>
          <w:szCs w:val="30"/>
          <w:u w:val="single"/>
        </w:rPr>
        <w:t xml:space="preserve">             </w:t>
      </w:r>
    </w:p>
    <w:p w:rsidR="0094042A" w:rsidRDefault="0094042A" w:rsidP="00615732">
      <w:pPr>
        <w:snapToGrid w:val="0"/>
        <w:spacing w:line="600" w:lineRule="exact"/>
        <w:ind w:firstLineChars="200" w:firstLine="600"/>
        <w:jc w:val="left"/>
        <w:rPr>
          <w:rFonts w:ascii="微软雅黑" w:eastAsia="微软雅黑" w:hAnsi="微软雅黑" w:cs="微软雅黑"/>
          <w:sz w:val="30"/>
          <w:szCs w:val="30"/>
        </w:rPr>
      </w:pPr>
      <w:r>
        <w:rPr>
          <w:rFonts w:ascii="仿宋_GB2312" w:eastAsia="仿宋_GB2312" w:hAnsi="Arial Narrow" w:hint="eastAsia"/>
          <w:sz w:val="30"/>
          <w:szCs w:val="30"/>
        </w:rPr>
        <w:t>联络人手机号码:</w:t>
      </w:r>
      <w:r>
        <w:rPr>
          <w:rFonts w:ascii="微软雅黑" w:eastAsia="微软雅黑" w:hAnsi="微软雅黑" w:cs="微软雅黑" w:hint="eastAsia"/>
          <w:sz w:val="30"/>
          <w:szCs w:val="30"/>
          <w:u w:val="single"/>
        </w:rPr>
        <w:t xml:space="preserve">            </w:t>
      </w:r>
      <w:r w:rsidR="009B3C76">
        <w:rPr>
          <w:rFonts w:ascii="仿宋_GB2312" w:eastAsia="仿宋_GB2312" w:hAnsi="宋体"/>
          <w:sz w:val="30"/>
          <w:szCs w:val="30"/>
          <w:u w:val="single"/>
        </w:rPr>
        <w:t xml:space="preserve">   </w:t>
      </w:r>
      <w:r>
        <w:rPr>
          <w:rFonts w:ascii="仿宋_GB2312" w:eastAsia="仿宋_GB2312" w:hAnsi="宋体" w:hint="eastAsia"/>
          <w:sz w:val="30"/>
          <w:szCs w:val="30"/>
          <w:u w:val="single"/>
        </w:rPr>
        <w:t xml:space="preserve">     </w:t>
      </w:r>
      <w:r>
        <w:rPr>
          <w:rFonts w:ascii="微软雅黑" w:eastAsia="微软雅黑" w:hAnsi="微软雅黑" w:cs="微软雅黑" w:hint="eastAsia"/>
          <w:sz w:val="30"/>
          <w:szCs w:val="30"/>
          <w:u w:val="single"/>
        </w:rPr>
        <w:t xml:space="preserve">         </w:t>
      </w:r>
    </w:p>
    <w:p w:rsidR="0094042A" w:rsidRDefault="0094042A" w:rsidP="00615732">
      <w:pPr>
        <w:snapToGrid w:val="0"/>
        <w:spacing w:line="600" w:lineRule="exact"/>
        <w:ind w:firstLineChars="200" w:firstLine="600"/>
        <w:jc w:val="left"/>
        <w:rPr>
          <w:rFonts w:ascii="微软雅黑" w:eastAsia="微软雅黑" w:hAnsi="微软雅黑" w:cs="微软雅黑"/>
          <w:sz w:val="30"/>
          <w:szCs w:val="30"/>
          <w:u w:val="single"/>
        </w:rPr>
      </w:pPr>
      <w:r>
        <w:rPr>
          <w:rFonts w:ascii="仿宋_GB2312" w:eastAsia="仿宋_GB2312" w:hAnsi="微软雅黑" w:cs="微软雅黑" w:hint="eastAsia"/>
          <w:sz w:val="30"/>
          <w:szCs w:val="30"/>
        </w:rPr>
        <w:t>邮箱</w:t>
      </w:r>
      <w:r>
        <w:rPr>
          <w:rFonts w:ascii="仿宋_GB2312" w:eastAsia="仿宋_GB2312" w:hAnsi="Arial Narrow" w:hint="eastAsia"/>
          <w:sz w:val="30"/>
          <w:szCs w:val="30"/>
        </w:rPr>
        <w:t xml:space="preserve">号码： </w:t>
      </w:r>
      <w:r>
        <w:rPr>
          <w:rFonts w:ascii="微软雅黑" w:eastAsia="微软雅黑" w:hAnsi="微软雅黑" w:cs="微软雅黑" w:hint="eastAsia"/>
          <w:sz w:val="30"/>
          <w:szCs w:val="30"/>
          <w:u w:val="single"/>
        </w:rPr>
        <w:t xml:space="preserve">               </w:t>
      </w:r>
      <w:r w:rsidR="009B3C76">
        <w:rPr>
          <w:rFonts w:ascii="仿宋_GB2312" w:eastAsia="仿宋_GB2312" w:hAnsi="宋体"/>
          <w:sz w:val="30"/>
          <w:szCs w:val="30"/>
          <w:u w:val="single"/>
        </w:rPr>
        <w:t xml:space="preserve">         </w:t>
      </w:r>
      <w:r>
        <w:rPr>
          <w:rFonts w:ascii="微软雅黑" w:eastAsia="微软雅黑" w:hAnsi="微软雅黑" w:cs="微软雅黑" w:hint="eastAsia"/>
          <w:sz w:val="30"/>
          <w:szCs w:val="30"/>
          <w:u w:val="single"/>
        </w:rPr>
        <w:t xml:space="preserve">           </w:t>
      </w:r>
    </w:p>
    <w:p w:rsidR="0094042A" w:rsidRDefault="0094042A" w:rsidP="00615732">
      <w:pPr>
        <w:snapToGrid w:val="0"/>
        <w:spacing w:line="600" w:lineRule="exact"/>
        <w:ind w:firstLineChars="200" w:firstLine="600"/>
        <w:jc w:val="left"/>
        <w:rPr>
          <w:rFonts w:ascii="微软雅黑" w:eastAsia="微软雅黑" w:hAnsi="微软雅黑" w:cs="微软雅黑"/>
          <w:sz w:val="30"/>
          <w:szCs w:val="30"/>
          <w:u w:val="single"/>
        </w:rPr>
      </w:pPr>
      <w:r>
        <w:rPr>
          <w:rFonts w:ascii="仿宋_GB2312" w:eastAsia="仿宋_GB2312" w:hAnsi="微软雅黑" w:cs="微软雅黑" w:hint="eastAsia"/>
          <w:sz w:val="30"/>
          <w:szCs w:val="30"/>
        </w:rPr>
        <w:t>通讯</w:t>
      </w:r>
      <w:r>
        <w:rPr>
          <w:rFonts w:ascii="仿宋_GB2312" w:eastAsia="仿宋_GB2312" w:hAnsi="Arial Narrow" w:hint="eastAsia"/>
          <w:sz w:val="30"/>
          <w:szCs w:val="30"/>
        </w:rPr>
        <w:t xml:space="preserve">地址： </w:t>
      </w:r>
      <w:r>
        <w:rPr>
          <w:rFonts w:ascii="仿宋_GB2312" w:eastAsia="仿宋_GB2312" w:hAnsi="宋体" w:hint="eastAsia"/>
          <w:sz w:val="30"/>
          <w:szCs w:val="30"/>
          <w:u w:val="single"/>
        </w:rPr>
        <w:t xml:space="preserve">          </w:t>
      </w:r>
      <w:r w:rsidR="009B3C76">
        <w:rPr>
          <w:rFonts w:ascii="仿宋_GB2312" w:eastAsia="仿宋_GB2312" w:hAnsi="宋体" w:hint="eastAsia"/>
          <w:sz w:val="30"/>
          <w:szCs w:val="30"/>
          <w:u w:val="single"/>
        </w:rPr>
        <w:t xml:space="preserve"> </w:t>
      </w:r>
      <w:r w:rsidR="009B3C76">
        <w:rPr>
          <w:rFonts w:ascii="仿宋_GB2312" w:eastAsia="仿宋_GB2312" w:hAnsi="宋体"/>
          <w:sz w:val="30"/>
          <w:szCs w:val="30"/>
          <w:u w:val="single"/>
        </w:rPr>
        <w:t xml:space="preserve">                         </w:t>
      </w:r>
      <w:r>
        <w:rPr>
          <w:rFonts w:ascii="仿宋_GB2312" w:eastAsia="仿宋_GB2312" w:hAnsi="宋体" w:hint="eastAsia"/>
          <w:sz w:val="30"/>
          <w:szCs w:val="30"/>
          <w:u w:val="single"/>
        </w:rPr>
        <w:t xml:space="preserve"> </w:t>
      </w:r>
      <w:r>
        <w:rPr>
          <w:rFonts w:ascii="微软雅黑" w:eastAsia="微软雅黑" w:hAnsi="微软雅黑" w:cs="微软雅黑" w:hint="eastAsia"/>
          <w:sz w:val="30"/>
          <w:szCs w:val="30"/>
          <w:u w:val="single"/>
        </w:rPr>
        <w:t xml:space="preserve">  </w:t>
      </w:r>
    </w:p>
    <w:p w:rsidR="0094042A" w:rsidRDefault="0094042A" w:rsidP="00615732">
      <w:pPr>
        <w:snapToGrid w:val="0"/>
        <w:spacing w:line="600" w:lineRule="exact"/>
        <w:ind w:firstLineChars="200" w:firstLine="600"/>
        <w:jc w:val="left"/>
        <w:rPr>
          <w:rFonts w:ascii="微软雅黑" w:eastAsia="微软雅黑" w:hAnsi="微软雅黑" w:cs="微软雅黑"/>
          <w:sz w:val="30"/>
          <w:szCs w:val="30"/>
        </w:rPr>
      </w:pPr>
      <w:r>
        <w:rPr>
          <w:rFonts w:ascii="仿宋_GB2312" w:eastAsia="仿宋_GB2312" w:hAnsi="微软雅黑" w:cs="微软雅黑" w:hint="eastAsia"/>
          <w:sz w:val="30"/>
          <w:szCs w:val="30"/>
        </w:rPr>
        <w:t>邮政编码</w:t>
      </w:r>
      <w:r>
        <w:rPr>
          <w:rFonts w:ascii="仿宋_GB2312" w:eastAsia="仿宋_GB2312" w:hAnsi="Arial Narrow" w:hint="eastAsia"/>
          <w:sz w:val="30"/>
          <w:szCs w:val="30"/>
        </w:rPr>
        <w:t>：</w:t>
      </w:r>
      <w:r>
        <w:rPr>
          <w:rFonts w:ascii="微软雅黑" w:eastAsia="微软雅黑" w:hAnsi="微软雅黑" w:cs="微软雅黑" w:hint="eastAsia"/>
          <w:sz w:val="30"/>
          <w:szCs w:val="30"/>
          <w:u w:val="single"/>
        </w:rPr>
        <w:t xml:space="preserve">                   </w:t>
      </w:r>
      <w:r w:rsidR="009B3C76">
        <w:rPr>
          <w:rFonts w:ascii="仿宋_GB2312" w:eastAsia="仿宋_GB2312" w:hAnsi="宋体"/>
          <w:sz w:val="30"/>
          <w:szCs w:val="30"/>
          <w:u w:val="single"/>
        </w:rPr>
        <w:t xml:space="preserve"> </w:t>
      </w:r>
      <w:r>
        <w:rPr>
          <w:rFonts w:ascii="微软雅黑" w:eastAsia="微软雅黑" w:hAnsi="微软雅黑" w:cs="微软雅黑" w:hint="eastAsia"/>
          <w:sz w:val="30"/>
          <w:szCs w:val="30"/>
          <w:u w:val="single"/>
        </w:rPr>
        <w:t xml:space="preserve">                   </w:t>
      </w:r>
    </w:p>
    <w:p w:rsidR="00414E8F" w:rsidRPr="008E2BD0" w:rsidRDefault="0094042A" w:rsidP="00615732">
      <w:pPr>
        <w:snapToGrid w:val="0"/>
        <w:spacing w:line="600" w:lineRule="exact"/>
        <w:ind w:firstLineChars="200" w:firstLine="600"/>
        <w:rPr>
          <w:rFonts w:ascii="Arial Narrow" w:eastAsia="仿宋_GB2312" w:hAnsi="Arial Narrow" w:cs="Arial"/>
          <w:sz w:val="30"/>
          <w:szCs w:val="30"/>
          <w:u w:val="single"/>
        </w:rPr>
      </w:pPr>
      <w:r>
        <w:rPr>
          <w:rFonts w:ascii="仿宋_GB2312" w:eastAsia="仿宋_GB2312" w:hAnsi="Arial Narrow" w:hint="eastAsia"/>
          <w:sz w:val="30"/>
          <w:szCs w:val="30"/>
        </w:rPr>
        <w:t>申报日期：</w:t>
      </w:r>
      <w:r>
        <w:rPr>
          <w:rFonts w:ascii="微软雅黑" w:eastAsia="微软雅黑" w:hAnsi="微软雅黑" w:cs="微软雅黑" w:hint="eastAsia"/>
          <w:sz w:val="30"/>
          <w:szCs w:val="30"/>
          <w:u w:val="single"/>
        </w:rPr>
        <w:t xml:space="preserve">        </w:t>
      </w:r>
      <w:r>
        <w:rPr>
          <w:rFonts w:ascii="仿宋_GB2312" w:eastAsia="仿宋_GB2312" w:hAnsi="宋体" w:hint="eastAsia"/>
          <w:sz w:val="30"/>
          <w:szCs w:val="30"/>
          <w:u w:val="single"/>
        </w:rPr>
        <w:t xml:space="preserve">       2017年8月30日    </w:t>
      </w:r>
      <w:r>
        <w:rPr>
          <w:rFonts w:ascii="微软雅黑" w:eastAsia="微软雅黑" w:hAnsi="微软雅黑" w:cs="微软雅黑" w:hint="eastAsia"/>
          <w:sz w:val="30"/>
          <w:szCs w:val="30"/>
          <w:u w:val="single"/>
        </w:rPr>
        <w:t xml:space="preserve">      </w:t>
      </w:r>
    </w:p>
    <w:p w:rsidR="00615732" w:rsidRDefault="00615732">
      <w:pPr>
        <w:snapToGrid w:val="0"/>
        <w:spacing w:line="540" w:lineRule="exact"/>
        <w:jc w:val="center"/>
        <w:rPr>
          <w:rFonts w:ascii="Arial Narrow" w:eastAsia="黑体" w:hAnsi="Arial Narrow"/>
          <w:b/>
          <w:sz w:val="36"/>
          <w:szCs w:val="36"/>
        </w:rPr>
      </w:pPr>
    </w:p>
    <w:p w:rsidR="00615732" w:rsidRDefault="00615732">
      <w:pPr>
        <w:snapToGrid w:val="0"/>
        <w:spacing w:line="540" w:lineRule="exact"/>
        <w:jc w:val="center"/>
        <w:rPr>
          <w:rFonts w:ascii="Arial Narrow" w:eastAsia="黑体" w:hAnsi="Arial Narrow"/>
          <w:b/>
          <w:sz w:val="36"/>
          <w:szCs w:val="36"/>
        </w:rPr>
      </w:pPr>
    </w:p>
    <w:p w:rsidR="00615732" w:rsidRDefault="00615732">
      <w:pPr>
        <w:snapToGrid w:val="0"/>
        <w:spacing w:line="540" w:lineRule="exact"/>
        <w:jc w:val="center"/>
        <w:rPr>
          <w:rFonts w:ascii="Arial Narrow" w:eastAsia="黑体" w:hAnsi="Arial Narrow"/>
          <w:b/>
          <w:sz w:val="36"/>
          <w:szCs w:val="36"/>
        </w:rPr>
      </w:pPr>
    </w:p>
    <w:p w:rsidR="00414E8F" w:rsidRDefault="00414E8F">
      <w:pPr>
        <w:snapToGrid w:val="0"/>
        <w:spacing w:line="540" w:lineRule="exact"/>
        <w:jc w:val="center"/>
        <w:rPr>
          <w:rFonts w:ascii="Arial Narrow" w:eastAsia="黑体" w:hAnsi="Arial Narrow"/>
          <w:b/>
          <w:sz w:val="36"/>
          <w:szCs w:val="36"/>
        </w:rPr>
      </w:pPr>
      <w:r>
        <w:rPr>
          <w:rFonts w:ascii="Arial Narrow" w:eastAsia="黑体" w:hAnsi="Arial Narrow"/>
          <w:b/>
          <w:sz w:val="36"/>
          <w:szCs w:val="36"/>
        </w:rPr>
        <w:lastRenderedPageBreak/>
        <w:t>201</w:t>
      </w:r>
      <w:r w:rsidR="00E0504E">
        <w:rPr>
          <w:rFonts w:ascii="Arial Narrow" w:eastAsia="黑体" w:hAnsi="Arial Narrow" w:hint="eastAsia"/>
          <w:b/>
          <w:sz w:val="36"/>
          <w:szCs w:val="36"/>
        </w:rPr>
        <w:t>8</w:t>
      </w:r>
      <w:r>
        <w:rPr>
          <w:rFonts w:ascii="Arial Narrow" w:eastAsia="黑体" w:hAnsi="黑体" w:hint="eastAsia"/>
          <w:b/>
          <w:sz w:val="36"/>
          <w:szCs w:val="36"/>
        </w:rPr>
        <w:t>年全国职业院校技能大赛</w:t>
      </w:r>
    </w:p>
    <w:p w:rsidR="00414E8F" w:rsidRDefault="00414E8F">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竞赛项目方案</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一、赛项名称</w:t>
      </w:r>
    </w:p>
    <w:p w:rsidR="00414E8F" w:rsidRDefault="00414E8F" w:rsidP="001A5F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（一）赛项名称</w:t>
      </w:r>
    </w:p>
    <w:p w:rsidR="00414E8F" w:rsidRDefault="00414E8F" w:rsidP="001A5F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新能源纯电动汽车及充电系统装调与检测</w:t>
      </w:r>
    </w:p>
    <w:p w:rsidR="00414E8F" w:rsidRDefault="00A96CA3" w:rsidP="003710B2">
      <w:pPr>
        <w:snapToGrid w:val="0"/>
        <w:spacing w:line="560" w:lineRule="exact"/>
        <w:ind w:firstLineChars="200" w:firstLine="420"/>
        <w:rPr>
          <w:rFonts w:ascii="Arial Narrow" w:eastAsia="仿宋_GB2312" w:hAnsi="Arial Narrow" w:cs="Arial"/>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68" type="#_x0000_t75" style="position:absolute;left:0;text-align:left;margin-left:31.55pt;margin-top:41.15pt;width:377.95pt;height:244.3pt;z-index:28;visibility:visible">
            <v:imagedata r:id="rId7" o:title=""/>
            <w10:wrap type="square"/>
          </v:shape>
        </w:pict>
      </w:r>
      <w:r w:rsidR="00414E8F">
        <w:rPr>
          <w:rFonts w:ascii="Arial Narrow" w:eastAsia="仿宋_GB2312" w:hAnsi="Arial Narrow" w:cs="Arial" w:hint="eastAsia"/>
          <w:sz w:val="30"/>
          <w:szCs w:val="30"/>
        </w:rPr>
        <w:t>（二）压题彩照</w:t>
      </w: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3710B2" w:rsidRDefault="003710B2" w:rsidP="003710B2">
      <w:pPr>
        <w:snapToGrid w:val="0"/>
        <w:spacing w:line="560" w:lineRule="exact"/>
        <w:ind w:firstLineChars="200" w:firstLine="600"/>
        <w:rPr>
          <w:rFonts w:ascii="Arial Narrow" w:eastAsia="仿宋_GB2312" w:hAnsi="Arial Narrow" w:cs="Arial"/>
          <w:sz w:val="30"/>
          <w:szCs w:val="30"/>
        </w:rPr>
      </w:pPr>
    </w:p>
    <w:p w:rsidR="00414E8F" w:rsidRDefault="00414E8F" w:rsidP="003710B2">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（三）赛项归属产业类型</w:t>
      </w:r>
    </w:p>
    <w:p w:rsidR="00414E8F" w:rsidRDefault="00414E8F" w:rsidP="00AF46C7">
      <w:pPr>
        <w:snapToGrid w:val="0"/>
        <w:spacing w:line="560" w:lineRule="exact"/>
        <w:ind w:firstLineChars="300" w:firstLine="900"/>
        <w:jc w:val="left"/>
        <w:rPr>
          <w:rFonts w:ascii="仿宋_GB2312" w:eastAsia="仿宋_GB2312" w:hAnsi="宋体" w:cs="Arial"/>
          <w:kern w:val="0"/>
          <w:sz w:val="30"/>
          <w:szCs w:val="30"/>
        </w:rPr>
      </w:pPr>
      <w:r>
        <w:rPr>
          <w:rFonts w:ascii="仿宋_GB2312" w:eastAsia="仿宋_GB2312" w:hAnsi="宋体" w:cs="Arial" w:hint="eastAsia"/>
          <w:kern w:val="0"/>
          <w:sz w:val="30"/>
          <w:szCs w:val="30"/>
        </w:rPr>
        <w:t>装备制造业</w:t>
      </w:r>
    </w:p>
    <w:p w:rsidR="00414E8F" w:rsidRDefault="00414E8F" w:rsidP="001A5FC1">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（四）赛项归属专业大类</w:t>
      </w:r>
    </w:p>
    <w:p w:rsidR="00414E8F" w:rsidRDefault="00414E8F" w:rsidP="001A5FC1">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赛项所属专业大类为交通运输大类中的新能源汽车运用与维修类和装备制造大类中的汽车制造类，包含如下专业：</w:t>
      </w:r>
    </w:p>
    <w:p w:rsidR="00414E8F" w:rsidRDefault="00414E8F" w:rsidP="001A5FC1">
      <w:pPr>
        <w:snapToGrid w:val="0"/>
        <w:spacing w:line="560" w:lineRule="exact"/>
        <w:ind w:leftChars="284" w:left="596"/>
        <w:jc w:val="left"/>
        <w:rPr>
          <w:rFonts w:ascii="仿宋_GB2312" w:eastAsia="仿宋_GB2312" w:hAnsi="宋体" w:cs="Arial"/>
          <w:kern w:val="0"/>
          <w:sz w:val="30"/>
          <w:szCs w:val="30"/>
        </w:rPr>
      </w:pPr>
      <w:r>
        <w:rPr>
          <w:rFonts w:ascii="仿宋_GB2312" w:eastAsia="仿宋_GB2312" w:hAnsi="宋体" w:cs="Arial" w:hint="eastAsia"/>
          <w:kern w:val="0"/>
          <w:sz w:val="30"/>
          <w:szCs w:val="30"/>
        </w:rPr>
        <w:t>新能源汽车运用与维修（</w:t>
      </w:r>
      <w:r>
        <w:rPr>
          <w:rFonts w:ascii="仿宋_GB2312" w:eastAsia="仿宋_GB2312" w:hAnsi="宋体" w:cs="Arial"/>
          <w:kern w:val="0"/>
          <w:sz w:val="30"/>
          <w:szCs w:val="30"/>
        </w:rPr>
        <w:t>600212</w:t>
      </w:r>
      <w:r>
        <w:rPr>
          <w:rFonts w:ascii="仿宋_GB2312" w:eastAsia="仿宋_GB2312" w:hAnsi="宋体" w:cs="Arial" w:hint="eastAsia"/>
          <w:kern w:val="0"/>
          <w:sz w:val="30"/>
          <w:szCs w:val="30"/>
        </w:rPr>
        <w:t>）、新能源汽车技术（</w:t>
      </w:r>
      <w:r>
        <w:rPr>
          <w:rFonts w:ascii="仿宋_GB2312" w:eastAsia="仿宋_GB2312" w:hAnsi="宋体" w:cs="Arial"/>
          <w:kern w:val="0"/>
          <w:sz w:val="30"/>
          <w:szCs w:val="30"/>
        </w:rPr>
        <w:t>560707</w:t>
      </w:r>
      <w:r>
        <w:rPr>
          <w:rFonts w:ascii="仿宋_GB2312" w:eastAsia="仿宋_GB2312" w:hAnsi="宋体" w:cs="Arial" w:hint="eastAsia"/>
          <w:kern w:val="0"/>
          <w:sz w:val="30"/>
          <w:szCs w:val="30"/>
        </w:rPr>
        <w:t>）、汽车制造与装配技术（</w:t>
      </w:r>
      <w:r>
        <w:rPr>
          <w:rFonts w:ascii="仿宋_GB2312" w:eastAsia="仿宋_GB2312" w:hAnsi="宋体" w:cs="Arial"/>
          <w:kern w:val="0"/>
          <w:sz w:val="30"/>
          <w:szCs w:val="30"/>
        </w:rPr>
        <w:t>560701</w:t>
      </w:r>
      <w:r>
        <w:rPr>
          <w:rFonts w:ascii="仿宋_GB2312" w:eastAsia="仿宋_GB2312" w:hAnsi="宋体" w:cs="Arial" w:hint="eastAsia"/>
          <w:kern w:val="0"/>
          <w:sz w:val="30"/>
          <w:szCs w:val="30"/>
        </w:rPr>
        <w:t>）、汽车检测与维修技术（</w:t>
      </w:r>
      <w:r>
        <w:rPr>
          <w:rFonts w:ascii="仿宋_GB2312" w:eastAsia="仿宋_GB2312" w:hAnsi="宋体" w:cs="Arial"/>
          <w:kern w:val="0"/>
          <w:sz w:val="30"/>
          <w:szCs w:val="30"/>
        </w:rPr>
        <w:t>560702</w:t>
      </w:r>
      <w:r>
        <w:rPr>
          <w:rFonts w:ascii="仿宋_GB2312" w:eastAsia="仿宋_GB2312" w:hAnsi="宋体" w:cs="Arial" w:hint="eastAsia"/>
          <w:kern w:val="0"/>
          <w:sz w:val="30"/>
          <w:szCs w:val="30"/>
        </w:rPr>
        <w:t>）、汽车电子技术（</w:t>
      </w:r>
      <w:r>
        <w:rPr>
          <w:rFonts w:ascii="仿宋_GB2312" w:eastAsia="仿宋_GB2312" w:hAnsi="宋体" w:cs="Arial"/>
          <w:kern w:val="0"/>
          <w:sz w:val="30"/>
          <w:szCs w:val="30"/>
        </w:rPr>
        <w:t>560703</w:t>
      </w:r>
      <w:r>
        <w:rPr>
          <w:rFonts w:ascii="仿宋_GB2312" w:eastAsia="仿宋_GB2312" w:hAnsi="宋体" w:cs="Arial" w:hint="eastAsia"/>
          <w:kern w:val="0"/>
          <w:sz w:val="30"/>
          <w:szCs w:val="30"/>
        </w:rPr>
        <w:t>）</w:t>
      </w:r>
    </w:p>
    <w:p w:rsidR="00414E8F" w:rsidRDefault="00414E8F" w:rsidP="001A5FC1">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另，装备制造大类中的机电设备类和自动化技术类专业也可参赛。如新能源装备技术（</w:t>
      </w:r>
      <w:r>
        <w:rPr>
          <w:rFonts w:ascii="仿宋_GB2312" w:eastAsia="仿宋_GB2312" w:hAnsi="宋体" w:cs="Arial"/>
          <w:kern w:val="0"/>
          <w:sz w:val="30"/>
          <w:szCs w:val="30"/>
        </w:rPr>
        <w:t>560207</w:t>
      </w:r>
      <w:r>
        <w:rPr>
          <w:rFonts w:ascii="仿宋_GB2312" w:eastAsia="仿宋_GB2312" w:hAnsi="宋体" w:cs="Arial" w:hint="eastAsia"/>
          <w:kern w:val="0"/>
          <w:sz w:val="30"/>
          <w:szCs w:val="30"/>
        </w:rPr>
        <w:t>）、电气自动化技术（</w:t>
      </w:r>
      <w:r>
        <w:rPr>
          <w:rFonts w:ascii="仿宋_GB2312" w:eastAsia="仿宋_GB2312" w:hAnsi="宋体" w:cs="Arial"/>
          <w:kern w:val="0"/>
          <w:sz w:val="30"/>
          <w:szCs w:val="30"/>
        </w:rPr>
        <w:t>560302</w:t>
      </w:r>
      <w:r>
        <w:rPr>
          <w:rFonts w:ascii="仿宋_GB2312" w:eastAsia="仿宋_GB2312" w:hAnsi="宋体" w:cs="Arial" w:hint="eastAsia"/>
          <w:kern w:val="0"/>
          <w:sz w:val="30"/>
          <w:szCs w:val="30"/>
        </w:rPr>
        <w:t>）。</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二、赛项申报专家组</w:t>
      </w:r>
    </w:p>
    <w:p w:rsidR="00414E8F" w:rsidRDefault="00414E8F" w:rsidP="00324543">
      <w:pPr>
        <w:snapToGrid w:val="0"/>
        <w:spacing w:line="560" w:lineRule="exact"/>
        <w:ind w:firstLineChars="200" w:firstLine="602"/>
        <w:rPr>
          <w:rFonts w:ascii="Arial Narrow" w:eastAsia="仿宋_GB2312" w:hAnsi="Arial Narrow" w:cs="Arial"/>
          <w:b/>
          <w:sz w:val="30"/>
          <w:szCs w:val="30"/>
        </w:rPr>
      </w:pP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三、赛项目的</w:t>
      </w:r>
    </w:p>
    <w:p w:rsidR="00414E8F" w:rsidRDefault="00414E8F" w:rsidP="001A5FC1">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hint="eastAsia"/>
          <w:sz w:val="30"/>
          <w:szCs w:val="30"/>
        </w:rPr>
        <w:t>纯电动汽车装调与维护</w:t>
      </w:r>
      <w:r>
        <w:rPr>
          <w:rFonts w:ascii="仿宋_GB2312" w:eastAsia="仿宋_GB2312" w:hAnsi="宋体" w:cs="Arial" w:hint="eastAsia"/>
          <w:kern w:val="0"/>
          <w:sz w:val="30"/>
          <w:szCs w:val="30"/>
        </w:rPr>
        <w:t>技术人才的紧缺既是机遇也是挑战，作为培养技术技能人才的高等职业院校应顺应企业和市场的需求，加快新能源汽车与充电系统装调与检测人才的培养。在全国的高等职业院校中，对电动汽车售后维修人才和充电基础设施运营与维护人才的培养处于刚刚起步阶段，电动汽车检修行业从业人员数量严重不足，充电基础设施运营与维护行业同样存在人才急需的情况，专门售后维修技术人员的短缺，无法支撑新能源汽车行业的快速发展。</w:t>
      </w:r>
    </w:p>
    <w:p w:rsidR="00414E8F" w:rsidRDefault="00414E8F" w:rsidP="001A5FC1">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本赛项旨在推动高职院校新能源汽车技术专业的发展，面向电动汽车后市场，推动高职院校与区域内新能源汽车生产、维修企业合作，提高专业教师的教学水平。完善基于“五业联动”的新能源汽车检测与维修人才培养方案、课程设置及实验实训室建设方案。赛项考核学生纯电动汽车电气控制系统设备安装调试、线路连接、系统测试、故障排查、充电</w:t>
      </w:r>
      <w:r>
        <w:rPr>
          <w:rFonts w:ascii="仿宋_GB2312" w:eastAsia="仿宋_GB2312" w:hAnsi="宋体" w:cs="Arial"/>
          <w:kern w:val="0"/>
          <w:sz w:val="30"/>
          <w:szCs w:val="30"/>
        </w:rPr>
        <w:t>/</w:t>
      </w:r>
      <w:r>
        <w:rPr>
          <w:rFonts w:ascii="仿宋_GB2312" w:eastAsia="仿宋_GB2312" w:hAnsi="宋体" w:cs="Arial" w:hint="eastAsia"/>
          <w:kern w:val="0"/>
          <w:sz w:val="30"/>
          <w:szCs w:val="30"/>
        </w:rPr>
        <w:t>电池更换操作、充电装系统安装调试与设计等专业核心技能、知识和职业素养，培养主要从事电动汽车性能检测、生产管理、销售、维修、充电站运营与管理等岗位工作的电动汽车生产及售后管理、经营服务、技术推广第一线的技术技能型人才，更好地支撑新能源汽车行业的快速发展。</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lastRenderedPageBreak/>
        <w:t>四、赛项设计原则</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（一）赛项设计坚持公开、公平、公正、科学，突出“工匠精神”培养；</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根据《全国职业院校技能大赛制度汇编》要求，赛前公布“</w:t>
      </w:r>
      <w:r>
        <w:rPr>
          <w:rFonts w:ascii="仿宋_GB2312" w:eastAsia="仿宋_GB2312" w:hAnsi="宋体" w:cs="Arial" w:hint="eastAsia"/>
          <w:kern w:val="0"/>
          <w:sz w:val="30"/>
          <w:szCs w:val="30"/>
        </w:rPr>
        <w:t>新能源纯电动汽车与充电系统装调与检测”</w:t>
      </w:r>
      <w:r>
        <w:rPr>
          <w:rFonts w:ascii="仿宋_GB2312" w:eastAsia="仿宋_GB2312" w:hAnsi="宋体" w:hint="eastAsia"/>
          <w:sz w:val="30"/>
          <w:szCs w:val="30"/>
        </w:rPr>
        <w:t>赛项</w:t>
      </w:r>
      <w:r>
        <w:rPr>
          <w:rFonts w:ascii="仿宋_GB2312" w:eastAsia="仿宋_GB2312" w:hAnsi="宋体" w:cs="Arial" w:hint="eastAsia"/>
          <w:sz w:val="30"/>
          <w:szCs w:val="30"/>
        </w:rPr>
        <w:t>设备及技术规范，公布操作工艺规范和要求，公布评分细则，做到比赛内容、比赛过程、工艺标准、评分要求公开、公平与公正。</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按国家相关的过程验收规范和标准拟定评分细则，严格按照评分表评定比赛成绩，让选手参与竞赛成绩的评定，做到比赛成绩评定公开、公平与公正。</w:t>
      </w:r>
    </w:p>
    <w:p w:rsidR="00414E8F" w:rsidRDefault="00414E8F" w:rsidP="001A5FC1">
      <w:pPr>
        <w:snapToGrid w:val="0"/>
        <w:spacing w:line="560" w:lineRule="exact"/>
        <w:ind w:firstLineChars="200" w:firstLine="600"/>
        <w:jc w:val="left"/>
        <w:rPr>
          <w:rFonts w:ascii="仿宋_GB2312" w:eastAsia="仿宋_GB2312" w:hAnsi="宋体" w:cs="Arial"/>
          <w:kern w:val="0"/>
          <w:sz w:val="30"/>
          <w:szCs w:val="30"/>
        </w:rPr>
      </w:pPr>
      <w:smartTag w:uri="urn:schemas-microsoft-com:office:smarttags" w:element="chsdate">
        <w:smartTagPr>
          <w:attr w:name="IsROCDate" w:val="False"/>
          <w:attr w:name="IsLunarDate" w:val="False"/>
          <w:attr w:name="Day" w:val="5"/>
          <w:attr w:name="Month" w:val="3"/>
          <w:attr w:name="Year" w:val="2016"/>
        </w:smartTagPr>
        <w:r>
          <w:rPr>
            <w:rFonts w:ascii="仿宋_GB2312" w:eastAsia="仿宋_GB2312" w:hAnsi="宋体" w:cs="Arial"/>
            <w:kern w:val="0"/>
            <w:sz w:val="30"/>
            <w:szCs w:val="30"/>
          </w:rPr>
          <w:t>2016</w:t>
        </w:r>
        <w:r>
          <w:rPr>
            <w:rFonts w:ascii="仿宋_GB2312" w:eastAsia="仿宋_GB2312" w:hAnsi="宋体" w:cs="Arial" w:hint="eastAsia"/>
            <w:kern w:val="0"/>
            <w:sz w:val="30"/>
            <w:szCs w:val="30"/>
          </w:rPr>
          <w:t>年</w:t>
        </w:r>
        <w:r>
          <w:rPr>
            <w:rFonts w:ascii="仿宋_GB2312" w:eastAsia="仿宋_GB2312" w:hAnsi="宋体" w:cs="Arial"/>
            <w:kern w:val="0"/>
            <w:sz w:val="30"/>
            <w:szCs w:val="30"/>
          </w:rPr>
          <w:t>3</w:t>
        </w:r>
        <w:r>
          <w:rPr>
            <w:rFonts w:ascii="仿宋_GB2312" w:eastAsia="仿宋_GB2312" w:hAnsi="宋体" w:cs="Arial" w:hint="eastAsia"/>
            <w:kern w:val="0"/>
            <w:sz w:val="30"/>
            <w:szCs w:val="30"/>
          </w:rPr>
          <w:t>月</w:t>
        </w:r>
        <w:r>
          <w:rPr>
            <w:rFonts w:ascii="仿宋_GB2312" w:eastAsia="仿宋_GB2312" w:hAnsi="宋体" w:cs="Arial"/>
            <w:kern w:val="0"/>
            <w:sz w:val="30"/>
            <w:szCs w:val="30"/>
          </w:rPr>
          <w:t>5</w:t>
        </w:r>
        <w:r>
          <w:rPr>
            <w:rFonts w:ascii="仿宋_GB2312" w:eastAsia="仿宋_GB2312" w:hAnsi="宋体" w:cs="Arial" w:hint="eastAsia"/>
            <w:kern w:val="0"/>
            <w:sz w:val="30"/>
            <w:szCs w:val="30"/>
          </w:rPr>
          <w:t>日</w:t>
        </w:r>
      </w:smartTag>
      <w:r>
        <w:rPr>
          <w:rFonts w:ascii="仿宋_GB2312" w:eastAsia="仿宋_GB2312" w:hAnsi="宋体" w:cs="Arial" w:hint="eastAsia"/>
          <w:kern w:val="0"/>
          <w:sz w:val="30"/>
          <w:szCs w:val="30"/>
        </w:rPr>
        <w:t>，国务院总理李克强作政府工作报告时指出，鼓励企业开展个性化定制、柔性化生产，培育精益求精的工匠精神，增品种、提品质、创品牌。“工匠精神”不仅体现了对产品精心打造、精工制作的理念和追求，更是要不断吸收最前沿的技术，创造出新成果。工匠精神就是一种认真精神、敬业精神，其核心是：不仅仅把工作当作赚钱养家糊口的工具，而是树立起对职业敬畏、对工作执着、对产品负责的态度，极度注重细节，不断追求完美和极致，给客户无可挑剔的体验。将一丝不苟、精益求精的工匠精神融入每一个环节，做出打动人心的一流产品。</w:t>
      </w:r>
    </w:p>
    <w:p w:rsidR="00414E8F" w:rsidRDefault="00414E8F" w:rsidP="001A5FC1">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本赛项设计考核项目重点考察学生严谨的工作态度、一丝不苟的工作作风与完美极致的工作细节，在赛项内容设计上体现工作内容细节化、量化与可操作性，评分设计标准中做到对职业素养、操作规范、成果细节三大方面的重点考核，重点突出对学生“工匠精神”认识、理念与实操结合程度上，为社会培养一批批</w:t>
      </w:r>
      <w:r>
        <w:rPr>
          <w:rFonts w:ascii="仿宋_GB2312" w:eastAsia="仿宋_GB2312" w:hAnsi="宋体" w:cs="Arial" w:hint="eastAsia"/>
          <w:kern w:val="0"/>
          <w:sz w:val="30"/>
          <w:szCs w:val="30"/>
        </w:rPr>
        <w:lastRenderedPageBreak/>
        <w:t>具有“高素质、严要求、守规范、重细节、求创新”的高技术技能人才。</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（二）赛项关联行业发展迅猛、人才需求旺盛，适应职业院校专业对接产业转型发展；</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十三五”新能源汽车是“新经济”在工业领域一个标志性行业，政策红利加大、市场前景诱人、未来发展潜力巨大。新能源汽车产业链长，带动性强，制造产业、信息产业、能源产业、材料产业都融合其中。新能源汽车业的大力发展，将带动行业人才需求持续走高。随着新能源汽车市场化进程的加快，新能源汽车的普及所占市场份额不断增加，新能源汽车系列扶持政策的出台，将针对私人购买节能与环保新能源汽车推出财政补贴政策，政府公务车和公交车将朝着纯电动汽车方向的普及。</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根据中国汽车工业协会相关统计数据显示</w:t>
      </w:r>
      <w:r>
        <w:rPr>
          <w:rFonts w:eastAsia="仿宋_GB2312" w:hint="eastAsia"/>
          <w:sz w:val="30"/>
          <w:szCs w:val="30"/>
        </w:rPr>
        <w:t>，</w:t>
      </w:r>
      <w:r>
        <w:rPr>
          <w:rFonts w:ascii="仿宋_GB2312" w:eastAsia="仿宋_GB2312" w:hAnsi="宋体"/>
          <w:sz w:val="30"/>
          <w:szCs w:val="30"/>
        </w:rPr>
        <w:t>201</w:t>
      </w:r>
      <w:r w:rsidR="00D71974">
        <w:rPr>
          <w:rFonts w:ascii="仿宋_GB2312" w:eastAsia="仿宋_GB2312" w:hAnsi="宋体" w:hint="eastAsia"/>
          <w:sz w:val="30"/>
          <w:szCs w:val="30"/>
        </w:rPr>
        <w:t>6</w:t>
      </w:r>
      <w:r>
        <w:rPr>
          <w:rFonts w:ascii="仿宋_GB2312" w:eastAsia="仿宋_GB2312" w:hAnsi="宋体" w:hint="eastAsia"/>
          <w:sz w:val="30"/>
          <w:szCs w:val="30"/>
        </w:rPr>
        <w:t>年新能源汽车产量达</w:t>
      </w:r>
      <w:r w:rsidR="004B6D3A" w:rsidRPr="004B6D3A">
        <w:rPr>
          <w:rFonts w:ascii="仿宋_GB2312" w:eastAsia="仿宋_GB2312" w:hAnsi="宋体" w:hint="eastAsia"/>
          <w:sz w:val="30"/>
          <w:szCs w:val="30"/>
        </w:rPr>
        <w:t>生产51.7万辆，销售50.7万辆</w:t>
      </w:r>
      <w:r>
        <w:rPr>
          <w:rFonts w:ascii="仿宋_GB2312" w:eastAsia="仿宋_GB2312" w:hAnsi="宋体" w:hint="eastAsia"/>
          <w:sz w:val="30"/>
          <w:szCs w:val="30"/>
        </w:rPr>
        <w:t>，同比分别增长</w:t>
      </w:r>
      <w:r w:rsidR="009D0352" w:rsidRPr="009D0352">
        <w:rPr>
          <w:rFonts w:ascii="仿宋_GB2312" w:eastAsia="仿宋_GB2312" w:hAnsi="宋体" w:hint="eastAsia"/>
          <w:sz w:val="30"/>
          <w:szCs w:val="30"/>
        </w:rPr>
        <w:t>51.7%和53%</w:t>
      </w:r>
      <w:r>
        <w:rPr>
          <w:rFonts w:ascii="仿宋_GB2312" w:eastAsia="仿宋_GB2312" w:hAnsi="宋体" w:hint="eastAsia"/>
          <w:sz w:val="30"/>
          <w:szCs w:val="30"/>
        </w:rPr>
        <w:t>，稳居全球产销第一。</w:t>
      </w:r>
      <w:r>
        <w:rPr>
          <w:rFonts w:ascii="仿宋_GB2312" w:eastAsia="仿宋_GB2312" w:hAnsi="宋体"/>
          <w:sz w:val="30"/>
          <w:szCs w:val="30"/>
        </w:rPr>
        <w:t>201</w:t>
      </w:r>
      <w:r w:rsidR="000037A3">
        <w:rPr>
          <w:rFonts w:ascii="仿宋_GB2312" w:eastAsia="仿宋_GB2312" w:hAnsi="宋体" w:hint="eastAsia"/>
          <w:sz w:val="30"/>
          <w:szCs w:val="30"/>
        </w:rPr>
        <w:t>7</w:t>
      </w:r>
      <w:r>
        <w:rPr>
          <w:rFonts w:ascii="仿宋_GB2312" w:eastAsia="仿宋_GB2312" w:hAnsi="宋体" w:hint="eastAsia"/>
          <w:sz w:val="30"/>
          <w:szCs w:val="30"/>
        </w:rPr>
        <w:t>年</w:t>
      </w:r>
      <w:r>
        <w:rPr>
          <w:rFonts w:ascii="仿宋_GB2312" w:eastAsia="仿宋_GB2312" w:hAnsi="宋体"/>
          <w:sz w:val="30"/>
          <w:szCs w:val="30"/>
        </w:rPr>
        <w:t>1</w:t>
      </w:r>
      <w:r>
        <w:rPr>
          <w:rFonts w:ascii="仿宋_GB2312" w:eastAsia="仿宋_GB2312" w:hAnsi="宋体"/>
          <w:sz w:val="30"/>
          <w:szCs w:val="30"/>
        </w:rPr>
        <w:t>—</w:t>
      </w:r>
      <w:r w:rsidR="000037A3">
        <w:rPr>
          <w:rFonts w:ascii="仿宋_GB2312" w:eastAsia="仿宋_GB2312" w:hAnsi="宋体" w:hint="eastAsia"/>
          <w:sz w:val="30"/>
          <w:szCs w:val="30"/>
        </w:rPr>
        <w:t>6</w:t>
      </w:r>
      <w:r>
        <w:rPr>
          <w:rFonts w:ascii="仿宋_GB2312" w:eastAsia="仿宋_GB2312" w:hAnsi="宋体" w:hint="eastAsia"/>
          <w:sz w:val="30"/>
          <w:szCs w:val="30"/>
        </w:rPr>
        <w:t>月</w:t>
      </w:r>
      <w:r w:rsidR="0078195F" w:rsidRPr="0078195F">
        <w:rPr>
          <w:rFonts w:ascii="仿宋_GB2312" w:eastAsia="仿宋_GB2312" w:hAnsi="宋体" w:hint="eastAsia"/>
          <w:sz w:val="30"/>
          <w:szCs w:val="30"/>
        </w:rPr>
        <w:t>新能源汽车产销分别完成6.5万辆和5.9万辆</w:t>
      </w:r>
      <w:r w:rsidR="0078195F">
        <w:rPr>
          <w:rFonts w:ascii="仿宋_GB2312" w:eastAsia="仿宋_GB2312" w:hAnsi="宋体" w:hint="eastAsia"/>
          <w:sz w:val="30"/>
          <w:szCs w:val="30"/>
        </w:rPr>
        <w:t>，其中</w:t>
      </w:r>
      <w:r w:rsidR="00D24A6C" w:rsidRPr="00D24A6C">
        <w:rPr>
          <w:rFonts w:ascii="仿宋_GB2312" w:eastAsia="仿宋_GB2312" w:hAnsi="宋体" w:hint="eastAsia"/>
          <w:sz w:val="30"/>
          <w:szCs w:val="30"/>
        </w:rPr>
        <w:t>纯电动汽车产销分别完成17.5万辆和16万辆，比上年同期分别增长30.4%和26.2%。</w:t>
      </w:r>
    </w:p>
    <w:p w:rsidR="00414E8F" w:rsidRDefault="00414E8F" w:rsidP="00324543">
      <w:pPr>
        <w:snapToGrid w:val="0"/>
        <w:spacing w:line="560" w:lineRule="exact"/>
        <w:ind w:firstLineChars="200" w:firstLine="602"/>
        <w:jc w:val="left"/>
        <w:rPr>
          <w:rFonts w:ascii="仿宋_GB2312" w:eastAsia="仿宋_GB2312" w:hAnsi="宋体" w:cs="Arial"/>
          <w:b/>
          <w:sz w:val="30"/>
          <w:szCs w:val="30"/>
        </w:rPr>
      </w:pPr>
      <w:r>
        <w:rPr>
          <w:rFonts w:ascii="仿宋_GB2312" w:eastAsia="仿宋_GB2312" w:hAnsi="宋体" w:cs="Arial"/>
          <w:b/>
          <w:sz w:val="30"/>
          <w:szCs w:val="30"/>
        </w:rPr>
        <w:t>1.</w:t>
      </w:r>
      <w:r>
        <w:rPr>
          <w:rFonts w:ascii="仿宋_GB2312" w:eastAsia="仿宋_GB2312" w:hAnsi="宋体" w:cs="Arial" w:hint="eastAsia"/>
          <w:b/>
          <w:sz w:val="30"/>
          <w:szCs w:val="30"/>
        </w:rPr>
        <w:t>积极响应《中国制造</w:t>
      </w:r>
      <w:r>
        <w:rPr>
          <w:rFonts w:ascii="仿宋_GB2312" w:eastAsia="仿宋_GB2312" w:hAnsi="宋体" w:cs="Arial"/>
          <w:b/>
          <w:sz w:val="30"/>
          <w:szCs w:val="30"/>
        </w:rPr>
        <w:t>2025</w:t>
      </w:r>
      <w:r>
        <w:rPr>
          <w:rFonts w:ascii="仿宋_GB2312" w:eastAsia="仿宋_GB2312" w:hAnsi="宋体" w:cs="Arial" w:hint="eastAsia"/>
          <w:b/>
          <w:sz w:val="30"/>
          <w:szCs w:val="30"/>
        </w:rPr>
        <w:t>》国家战略</w:t>
      </w:r>
    </w:p>
    <w:p w:rsidR="00414E8F" w:rsidRDefault="00414E8F" w:rsidP="001A5FC1">
      <w:pPr>
        <w:snapToGrid w:val="0"/>
        <w:spacing w:line="560" w:lineRule="exact"/>
        <w:ind w:firstLineChars="200" w:firstLine="600"/>
        <w:rPr>
          <w:rFonts w:ascii="仿宋_GB2312" w:eastAsia="仿宋_GB2312" w:hAnsi="宋体"/>
          <w:sz w:val="30"/>
          <w:szCs w:val="30"/>
        </w:rPr>
      </w:pPr>
      <w:smartTag w:uri="urn:schemas-microsoft-com:office:smarttags" w:element="chsdate">
        <w:smartTagPr>
          <w:attr w:name="IsROCDate" w:val="False"/>
          <w:attr w:name="IsLunarDate" w:val="False"/>
          <w:attr w:name="Day" w:val="8"/>
          <w:attr w:name="Month" w:val="5"/>
          <w:attr w:name="Year" w:val="2015"/>
        </w:smartTagPr>
        <w:r>
          <w:rPr>
            <w:rFonts w:ascii="仿宋_GB2312" w:eastAsia="仿宋_GB2312" w:hAnsi="宋体"/>
            <w:sz w:val="30"/>
            <w:szCs w:val="30"/>
          </w:rPr>
          <w:t>2015</w:t>
        </w:r>
        <w:r>
          <w:rPr>
            <w:rFonts w:ascii="仿宋_GB2312" w:eastAsia="仿宋_GB2312" w:hAnsi="宋体" w:hint="eastAsia"/>
            <w:sz w:val="30"/>
            <w:szCs w:val="30"/>
          </w:rPr>
          <w:t>年</w:t>
        </w:r>
        <w:r>
          <w:rPr>
            <w:rFonts w:ascii="仿宋_GB2312" w:eastAsia="仿宋_GB2312" w:hAnsi="宋体"/>
            <w:sz w:val="30"/>
            <w:szCs w:val="30"/>
          </w:rPr>
          <w:t>5</w:t>
        </w:r>
        <w:r>
          <w:rPr>
            <w:rFonts w:ascii="仿宋_GB2312" w:eastAsia="仿宋_GB2312" w:hAnsi="宋体" w:hint="eastAsia"/>
            <w:sz w:val="30"/>
            <w:szCs w:val="30"/>
          </w:rPr>
          <w:t>月</w:t>
        </w:r>
        <w:r>
          <w:rPr>
            <w:rFonts w:ascii="仿宋_GB2312" w:eastAsia="仿宋_GB2312" w:hAnsi="宋体"/>
            <w:sz w:val="30"/>
            <w:szCs w:val="30"/>
          </w:rPr>
          <w:t>8</w:t>
        </w:r>
        <w:r>
          <w:rPr>
            <w:rFonts w:ascii="仿宋_GB2312" w:eastAsia="仿宋_GB2312" w:hAnsi="宋体" w:hint="eastAsia"/>
            <w:sz w:val="30"/>
            <w:szCs w:val="30"/>
          </w:rPr>
          <w:t>日</w:t>
        </w:r>
      </w:smartTag>
      <w:r>
        <w:rPr>
          <w:rFonts w:ascii="仿宋_GB2312" w:eastAsia="仿宋_GB2312" w:hAnsi="宋体" w:hint="eastAsia"/>
          <w:sz w:val="30"/>
          <w:szCs w:val="30"/>
        </w:rPr>
        <w:t>，国务院印发《中国制造</w:t>
      </w:r>
      <w:r>
        <w:rPr>
          <w:rFonts w:ascii="仿宋_GB2312" w:eastAsia="仿宋_GB2312" w:hAnsi="宋体"/>
          <w:sz w:val="30"/>
          <w:szCs w:val="30"/>
        </w:rPr>
        <w:t>2025</w:t>
      </w:r>
      <w:r>
        <w:rPr>
          <w:rFonts w:ascii="仿宋_GB2312" w:eastAsia="仿宋_GB2312" w:hAnsi="宋体" w:hint="eastAsia"/>
          <w:sz w:val="30"/>
          <w:szCs w:val="30"/>
        </w:rPr>
        <w:t>》，部署全面推进实施制造强国战略。这是我国实施制造强国战略第一个十年的行动纲领。</w:t>
      </w:r>
    </w:p>
    <w:p w:rsidR="00414E8F" w:rsidRDefault="00414E8F" w:rsidP="001A5FC1">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《中国制造</w:t>
      </w:r>
      <w:r>
        <w:rPr>
          <w:rFonts w:ascii="仿宋_GB2312" w:eastAsia="仿宋_GB2312" w:hAnsi="宋体"/>
          <w:sz w:val="30"/>
          <w:szCs w:val="30"/>
        </w:rPr>
        <w:t>2025</w:t>
      </w:r>
      <w:r>
        <w:rPr>
          <w:rFonts w:ascii="仿宋_GB2312" w:eastAsia="仿宋_GB2312" w:hAnsi="宋体" w:hint="eastAsia"/>
          <w:sz w:val="30"/>
          <w:szCs w:val="30"/>
        </w:rPr>
        <w:t>》提出，坚持“创新驱动、质量为先、绿色发展、结构优化、人才为本”的基本方针，坚持“市场主导、政府引导，立足当前、着眼长远，整体推进、重点突破，自主发</w:t>
      </w:r>
      <w:r>
        <w:rPr>
          <w:rFonts w:ascii="仿宋_GB2312" w:eastAsia="仿宋_GB2312" w:hAnsi="宋体" w:hint="eastAsia"/>
          <w:sz w:val="30"/>
          <w:szCs w:val="30"/>
        </w:rPr>
        <w:lastRenderedPageBreak/>
        <w:t>展、开放合作”的基本原则，通过“三步走”实现制造强国的战略目标：第一步，到</w:t>
      </w:r>
      <w:r>
        <w:rPr>
          <w:rFonts w:ascii="仿宋_GB2312" w:eastAsia="仿宋_GB2312" w:hAnsi="宋体"/>
          <w:sz w:val="30"/>
          <w:szCs w:val="30"/>
        </w:rPr>
        <w:t>2025</w:t>
      </w:r>
      <w:r>
        <w:rPr>
          <w:rFonts w:ascii="仿宋_GB2312" w:eastAsia="仿宋_GB2312" w:hAnsi="宋体" w:hint="eastAsia"/>
          <w:sz w:val="30"/>
          <w:szCs w:val="30"/>
        </w:rPr>
        <w:t>年迈入制造强国行列；第二步，到</w:t>
      </w:r>
      <w:r>
        <w:rPr>
          <w:rFonts w:ascii="仿宋_GB2312" w:eastAsia="仿宋_GB2312" w:hAnsi="宋体"/>
          <w:sz w:val="30"/>
          <w:szCs w:val="30"/>
        </w:rPr>
        <w:t>2035</w:t>
      </w:r>
      <w:r>
        <w:rPr>
          <w:rFonts w:ascii="仿宋_GB2312" w:eastAsia="仿宋_GB2312" w:hAnsi="宋体" w:hint="eastAsia"/>
          <w:sz w:val="30"/>
          <w:szCs w:val="30"/>
        </w:rPr>
        <w:t>年我国制造业整体达到世界制造强国阵营中等水平；第三步，到新中国成立一百年时，我制造业大国地位更加巩固，综合实力进入世界制造强国前列。</w:t>
      </w:r>
    </w:p>
    <w:p w:rsidR="00414E8F" w:rsidRDefault="00414E8F" w:rsidP="001A5FC1">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围绕实现制造强国的战略目标，《中国制造</w:t>
      </w:r>
      <w:r>
        <w:rPr>
          <w:rFonts w:ascii="仿宋_GB2312" w:eastAsia="仿宋_GB2312" w:hAnsi="宋体"/>
          <w:sz w:val="30"/>
          <w:szCs w:val="30"/>
        </w:rPr>
        <w:t>2025</w:t>
      </w:r>
      <w:r>
        <w:rPr>
          <w:rFonts w:ascii="仿宋_GB2312" w:eastAsia="仿宋_GB2312" w:hAnsi="宋体" w:hint="eastAsia"/>
          <w:sz w:val="30"/>
          <w:szCs w:val="30"/>
        </w:rPr>
        <w:t>》明确了</w:t>
      </w:r>
      <w:r>
        <w:rPr>
          <w:rFonts w:ascii="仿宋_GB2312" w:eastAsia="仿宋_GB2312" w:hAnsi="宋体"/>
          <w:sz w:val="30"/>
          <w:szCs w:val="30"/>
        </w:rPr>
        <w:t>9</w:t>
      </w:r>
      <w:r>
        <w:rPr>
          <w:rFonts w:ascii="仿宋_GB2312" w:eastAsia="仿宋_GB2312" w:hAnsi="宋体" w:hint="eastAsia"/>
          <w:sz w:val="30"/>
          <w:szCs w:val="30"/>
        </w:rPr>
        <w:t>项战略任务和重点，其中第</w:t>
      </w:r>
      <w:r>
        <w:rPr>
          <w:rFonts w:ascii="仿宋_GB2312" w:eastAsia="仿宋_GB2312" w:hAnsi="宋体"/>
          <w:sz w:val="30"/>
          <w:szCs w:val="30"/>
        </w:rPr>
        <w:t>6</w:t>
      </w:r>
      <w:r>
        <w:rPr>
          <w:rFonts w:ascii="仿宋_GB2312" w:eastAsia="仿宋_GB2312" w:hAnsi="宋体" w:hint="eastAsia"/>
          <w:sz w:val="30"/>
          <w:szCs w:val="30"/>
        </w:rPr>
        <w:t>项中指出：大力推动重点领域突破发展，聚焦节能与新能源汽车等十大重点领域。文件要求：继续支持电动汽车、燃料电池汽车发展，掌握汽车低碳化、信息化、智能化核心技术，提升动力电池、驱动电机、高效内燃机、先进变速器、轻量化材料、智能控制等核心技术的工程化和产业化能力，形成从关键零部件到整车的完整工业体系和创新体系，推动自主品牌节能与新能源汽车同国际先进水平接轨。</w:t>
      </w:r>
    </w:p>
    <w:p w:rsidR="00414E8F" w:rsidRDefault="00414E8F" w:rsidP="001A5FC1">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赛项设计紧跟国家政策，方向迎合《中国制造</w:t>
      </w:r>
      <w:r>
        <w:rPr>
          <w:rFonts w:ascii="仿宋_GB2312" w:eastAsia="仿宋_GB2312" w:hAnsi="宋体"/>
          <w:sz w:val="30"/>
          <w:szCs w:val="30"/>
        </w:rPr>
        <w:t>2025</w:t>
      </w:r>
      <w:r>
        <w:rPr>
          <w:rFonts w:ascii="仿宋_GB2312" w:eastAsia="仿宋_GB2312" w:hAnsi="宋体" w:hint="eastAsia"/>
          <w:sz w:val="30"/>
          <w:szCs w:val="30"/>
        </w:rPr>
        <w:t>》关于节能与新能源汽车领域的长远发展规划，赛项内容涵盖规范中重点提出的动力电池、驱动电机智能控制等核心技术，同时赛项内容完整齐全，形成了“从关键零部件到整车到充电基础设施”的完整考核体系。</w:t>
      </w:r>
    </w:p>
    <w:p w:rsidR="00414E8F" w:rsidRDefault="00414E8F" w:rsidP="00324543">
      <w:pPr>
        <w:snapToGrid w:val="0"/>
        <w:spacing w:line="560" w:lineRule="exact"/>
        <w:ind w:firstLineChars="200" w:firstLine="602"/>
        <w:jc w:val="left"/>
        <w:rPr>
          <w:rFonts w:ascii="仿宋_GB2312" w:eastAsia="仿宋_GB2312" w:hAnsi="宋体" w:cs="Arial"/>
          <w:b/>
          <w:sz w:val="30"/>
          <w:szCs w:val="30"/>
        </w:rPr>
      </w:pPr>
      <w:r>
        <w:rPr>
          <w:rFonts w:ascii="仿宋_GB2312" w:eastAsia="仿宋_GB2312" w:hAnsi="宋体" w:cs="Arial"/>
          <w:b/>
          <w:sz w:val="30"/>
          <w:szCs w:val="30"/>
        </w:rPr>
        <w:t>2.</w:t>
      </w:r>
      <w:r>
        <w:rPr>
          <w:rFonts w:ascii="仿宋_GB2312" w:eastAsia="仿宋_GB2312" w:hAnsi="宋体" w:cs="Arial" w:hint="eastAsia"/>
          <w:b/>
          <w:sz w:val="30"/>
          <w:szCs w:val="30"/>
        </w:rPr>
        <w:t>绿色出行，新能源纯电动汽车将成为必然的选择</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雾霾来袭，</w:t>
      </w:r>
      <w:r>
        <w:rPr>
          <w:rFonts w:ascii="仿宋_GB2312" w:eastAsia="仿宋_GB2312" w:hAnsi="宋体" w:cs="Arial"/>
          <w:sz w:val="30"/>
          <w:szCs w:val="30"/>
        </w:rPr>
        <w:t>PM2.5</w:t>
      </w:r>
      <w:r>
        <w:rPr>
          <w:rFonts w:ascii="仿宋_GB2312" w:eastAsia="仿宋_GB2312" w:hAnsi="宋体" w:cs="Arial" w:hint="eastAsia"/>
          <w:sz w:val="30"/>
          <w:szCs w:val="30"/>
        </w:rPr>
        <w:t>备受全国人民关注。研究表明，北方约</w:t>
      </w:r>
      <w:r>
        <w:rPr>
          <w:rFonts w:ascii="仿宋_GB2312" w:eastAsia="仿宋_GB2312" w:hAnsi="宋体" w:cs="Arial"/>
          <w:sz w:val="30"/>
          <w:szCs w:val="30"/>
        </w:rPr>
        <w:t>60%</w:t>
      </w:r>
      <w:r>
        <w:rPr>
          <w:rFonts w:ascii="仿宋_GB2312" w:eastAsia="仿宋_GB2312" w:hAnsi="宋体" w:cs="Arial" w:hint="eastAsia"/>
          <w:sz w:val="30"/>
          <w:szCs w:val="30"/>
        </w:rPr>
        <w:t>来源于燃煤、机动车燃油、工业使用燃料等燃烧过程。频频造访的雾霾天气，很大程度源于日益增加的城市机动车辆。数据显示，每天每万辆汽车将排放</w:t>
      </w:r>
      <w:r>
        <w:rPr>
          <w:rFonts w:ascii="仿宋_GB2312" w:eastAsia="仿宋_GB2312" w:hAnsi="宋体" w:cs="Arial"/>
          <w:sz w:val="30"/>
          <w:szCs w:val="30"/>
        </w:rPr>
        <w:t>1.2</w:t>
      </w:r>
      <w:r>
        <w:rPr>
          <w:rFonts w:ascii="仿宋_GB2312" w:eastAsia="仿宋_GB2312" w:hAnsi="宋体" w:cs="Arial" w:hint="eastAsia"/>
          <w:sz w:val="30"/>
          <w:szCs w:val="30"/>
        </w:rPr>
        <w:t>吨氮氧化合物，这些颗粒物被认为是破坏城市环境的“元凶”。以天津为例，在所有污染源中，机动</w:t>
      </w:r>
      <w:r>
        <w:rPr>
          <w:rFonts w:ascii="仿宋_GB2312" w:eastAsia="仿宋_GB2312" w:hAnsi="宋体" w:cs="Arial" w:hint="eastAsia"/>
          <w:sz w:val="30"/>
          <w:szCs w:val="30"/>
        </w:rPr>
        <w:lastRenderedPageBreak/>
        <w:t>车对</w:t>
      </w:r>
      <w:r>
        <w:rPr>
          <w:rFonts w:ascii="仿宋_GB2312" w:eastAsia="仿宋_GB2312" w:hAnsi="宋体" w:cs="Arial"/>
          <w:sz w:val="30"/>
          <w:szCs w:val="30"/>
        </w:rPr>
        <w:t>PM2.5</w:t>
      </w:r>
      <w:r>
        <w:rPr>
          <w:rFonts w:ascii="仿宋_GB2312" w:eastAsia="仿宋_GB2312" w:hAnsi="宋体" w:cs="Arial" w:hint="eastAsia"/>
          <w:sz w:val="30"/>
          <w:szCs w:val="30"/>
        </w:rPr>
        <w:t>的占有率将近</w:t>
      </w:r>
      <w:r>
        <w:rPr>
          <w:rFonts w:ascii="仿宋_GB2312" w:eastAsia="仿宋_GB2312" w:hAnsi="宋体" w:cs="Arial"/>
          <w:sz w:val="30"/>
          <w:szCs w:val="30"/>
        </w:rPr>
        <w:t>40%</w:t>
      </w:r>
      <w:r>
        <w:rPr>
          <w:rFonts w:ascii="仿宋_GB2312" w:eastAsia="仿宋_GB2312" w:hAnsi="宋体" w:cs="Arial" w:hint="eastAsia"/>
          <w:sz w:val="30"/>
          <w:szCs w:val="30"/>
        </w:rPr>
        <w:t>。</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随着我国经济的持续快速发展，汽车工业突飞猛进。截至</w:t>
      </w:r>
      <w:r>
        <w:rPr>
          <w:rFonts w:ascii="仿宋_GB2312" w:eastAsia="仿宋_GB2312" w:hAnsi="宋体" w:cs="Arial"/>
          <w:sz w:val="30"/>
          <w:szCs w:val="30"/>
        </w:rPr>
        <w:t>2015</w:t>
      </w:r>
      <w:r>
        <w:rPr>
          <w:rFonts w:ascii="仿宋_GB2312" w:eastAsia="仿宋_GB2312" w:hAnsi="宋体" w:cs="Arial" w:hint="eastAsia"/>
          <w:sz w:val="30"/>
          <w:szCs w:val="30"/>
        </w:rPr>
        <w:t>年底，我国机动车保有量达</w:t>
      </w:r>
      <w:r>
        <w:rPr>
          <w:rFonts w:ascii="仿宋_GB2312" w:eastAsia="仿宋_GB2312" w:hAnsi="宋体" w:cs="Arial"/>
          <w:sz w:val="30"/>
          <w:szCs w:val="30"/>
        </w:rPr>
        <w:t>2.79</w:t>
      </w:r>
      <w:r>
        <w:rPr>
          <w:rFonts w:ascii="仿宋_GB2312" w:eastAsia="仿宋_GB2312" w:hAnsi="宋体" w:cs="Arial" w:hint="eastAsia"/>
          <w:sz w:val="30"/>
          <w:szCs w:val="30"/>
        </w:rPr>
        <w:t>亿辆。传统内燃机汽车以汽油或柴油为燃料，排放的尾气中含有大量有害物质，是城市环境的主要污染源，同时石油属于不可再生资源。汽车工业发展势必带来能源危机和环境污染两大问题。而使用纯电动车的能耗成本是燃烧汽油成本的</w:t>
      </w:r>
      <w:r>
        <w:rPr>
          <w:rFonts w:ascii="仿宋_GB2312" w:eastAsia="仿宋_GB2312" w:hAnsi="宋体" w:cs="Arial"/>
          <w:sz w:val="30"/>
          <w:szCs w:val="30"/>
        </w:rPr>
        <w:t>1/4</w:t>
      </w:r>
      <w:r>
        <w:rPr>
          <w:rFonts w:ascii="仿宋_GB2312" w:eastAsia="仿宋_GB2312" w:hAnsi="宋体" w:cs="Arial" w:hint="eastAsia"/>
          <w:sz w:val="30"/>
          <w:szCs w:val="30"/>
        </w:rPr>
        <w:t>～</w:t>
      </w:r>
      <w:r>
        <w:rPr>
          <w:rFonts w:ascii="仿宋_GB2312" w:eastAsia="仿宋_GB2312" w:hAnsi="宋体" w:cs="Arial"/>
          <w:sz w:val="30"/>
          <w:szCs w:val="30"/>
        </w:rPr>
        <w:t>1/5</w:t>
      </w:r>
      <w:r>
        <w:rPr>
          <w:rFonts w:ascii="仿宋_GB2312" w:eastAsia="仿宋_GB2312" w:hAnsi="宋体" w:cs="Arial" w:hint="eastAsia"/>
          <w:sz w:val="30"/>
          <w:szCs w:val="30"/>
        </w:rPr>
        <w:t>，其使用成本几乎可以忽略不计。因此，在全球“低碳化”的形势下，电动汽车是汽车市场发展的一个大趋势。</w:t>
      </w:r>
    </w:p>
    <w:p w:rsidR="00414E8F" w:rsidRDefault="00414E8F">
      <w:pPr>
        <w:pStyle w:val="1"/>
        <w:snapToGrid w:val="0"/>
        <w:spacing w:line="560" w:lineRule="exact"/>
        <w:ind w:left="600" w:firstLineChars="0" w:firstLine="0"/>
        <w:jc w:val="left"/>
        <w:rPr>
          <w:rFonts w:ascii="仿宋_GB2312" w:eastAsia="仿宋_GB2312" w:hAnsi="宋体" w:cs="Arial"/>
          <w:sz w:val="30"/>
          <w:szCs w:val="30"/>
        </w:rPr>
      </w:pPr>
      <w:r>
        <w:rPr>
          <w:rFonts w:ascii="仿宋_GB2312" w:eastAsia="仿宋_GB2312" w:hAnsi="宋体" w:cs="Arial" w:hint="eastAsia"/>
          <w:sz w:val="30"/>
          <w:szCs w:val="30"/>
        </w:rPr>
        <w:t>（</w:t>
      </w:r>
      <w:r>
        <w:rPr>
          <w:rFonts w:ascii="仿宋_GB2312" w:eastAsia="仿宋_GB2312" w:hAnsi="宋体" w:cs="Arial"/>
          <w:sz w:val="30"/>
          <w:szCs w:val="30"/>
        </w:rPr>
        <w:t>1</w:t>
      </w:r>
      <w:r>
        <w:rPr>
          <w:rFonts w:ascii="仿宋_GB2312" w:eastAsia="仿宋_GB2312" w:hAnsi="宋体" w:cs="Arial" w:hint="eastAsia"/>
          <w:sz w:val="30"/>
          <w:szCs w:val="30"/>
        </w:rPr>
        <w:t>）赛项面向产业升级需求：产品研发，支撑发展。</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十三五”电动汽车规划，将沿承此前发展确定的指导思想，继续坚持“三纵三横”的基本技术体系，即纵向发展燃料电池动力系统、混合动力系统、纯电动力系统，横向发展动力电池与电池管理、电机驱动与电力电子、电子控制与智能技术。</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w:t>
      </w:r>
      <w:r>
        <w:rPr>
          <w:rFonts w:ascii="仿宋_GB2312" w:eastAsia="仿宋_GB2312" w:hAnsi="宋体" w:cs="Arial"/>
          <w:sz w:val="30"/>
          <w:szCs w:val="30"/>
        </w:rPr>
        <w:t>2</w:t>
      </w:r>
      <w:r>
        <w:rPr>
          <w:rFonts w:ascii="仿宋_GB2312" w:eastAsia="仿宋_GB2312" w:hAnsi="宋体" w:cs="Arial" w:hint="eastAsia"/>
          <w:sz w:val="30"/>
          <w:szCs w:val="30"/>
        </w:rPr>
        <w:t>）赛项面向技术转型需求：规模示范，产业引领。</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十三五”电动汽车规划将继续坚持“纯电驱动”的技术转型战略，开发电动汽车动力系统技术平台，超前研发下一代技术，完善电动汽车产业链，支撑电动汽车产业化发展。为培育我国电动汽车战略性新兴产业发挥引领作用。</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w:t>
      </w:r>
      <w:r>
        <w:rPr>
          <w:rFonts w:ascii="仿宋_GB2312" w:eastAsia="仿宋_GB2312" w:hAnsi="宋体" w:cs="Arial"/>
          <w:sz w:val="30"/>
          <w:szCs w:val="30"/>
        </w:rPr>
        <w:t>3</w:t>
      </w:r>
      <w:r>
        <w:rPr>
          <w:rFonts w:ascii="仿宋_GB2312" w:eastAsia="仿宋_GB2312" w:hAnsi="宋体" w:cs="Arial" w:hint="eastAsia"/>
          <w:sz w:val="30"/>
          <w:szCs w:val="30"/>
        </w:rPr>
        <w:t>）赛项面向科技跨越需求：前瞻部署，创新突破。</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根据国家总体人才培养战略与相关规划，结合科技人才专项的实施，培育造就新能源汽车高级人才，通过大赛充分调动社会各界研究机构、高校、企业的积极性，培养一批新能源汽车的骨干人才团队，加强电动汽车技术的专业教育与培训，培养电动汽</w:t>
      </w:r>
      <w:r>
        <w:rPr>
          <w:rFonts w:ascii="仿宋_GB2312" w:eastAsia="仿宋_GB2312" w:hAnsi="宋体" w:cs="Arial" w:hint="eastAsia"/>
          <w:sz w:val="30"/>
          <w:szCs w:val="30"/>
        </w:rPr>
        <w:lastRenderedPageBreak/>
        <w:t>车工程化专业人才。</w:t>
      </w:r>
    </w:p>
    <w:p w:rsidR="00414E8F" w:rsidRDefault="00414E8F" w:rsidP="00324543">
      <w:pPr>
        <w:snapToGrid w:val="0"/>
        <w:spacing w:line="560" w:lineRule="exact"/>
        <w:ind w:firstLineChars="200" w:firstLine="602"/>
        <w:jc w:val="left"/>
        <w:rPr>
          <w:rFonts w:ascii="仿宋_GB2312" w:eastAsia="仿宋_GB2312" w:hAnsi="宋体" w:cs="Arial"/>
          <w:b/>
          <w:sz w:val="30"/>
          <w:szCs w:val="30"/>
        </w:rPr>
      </w:pPr>
      <w:r>
        <w:rPr>
          <w:rFonts w:ascii="仿宋_GB2312" w:eastAsia="仿宋_GB2312" w:hAnsi="宋体" w:cs="Arial"/>
          <w:b/>
          <w:sz w:val="30"/>
          <w:szCs w:val="30"/>
        </w:rPr>
        <w:t>3.</w:t>
      </w:r>
      <w:r>
        <w:rPr>
          <w:rFonts w:ascii="仿宋_GB2312" w:eastAsia="仿宋_GB2312" w:hAnsi="宋体" w:cs="Arial" w:hint="eastAsia"/>
          <w:b/>
          <w:sz w:val="30"/>
          <w:szCs w:val="30"/>
        </w:rPr>
        <w:t>国家政策倒逼新能源汽车提速，</w:t>
      </w:r>
      <w:r>
        <w:rPr>
          <w:rFonts w:ascii="仿宋_GB2312" w:eastAsia="仿宋_GB2312" w:hAnsi="宋体" w:cs="Arial"/>
          <w:b/>
          <w:sz w:val="30"/>
          <w:szCs w:val="30"/>
        </w:rPr>
        <w:t>2020</w:t>
      </w:r>
      <w:r>
        <w:rPr>
          <w:rFonts w:ascii="仿宋_GB2312" w:eastAsia="仿宋_GB2312" w:hAnsi="宋体" w:cs="Arial" w:hint="eastAsia"/>
          <w:b/>
          <w:sz w:val="30"/>
          <w:szCs w:val="30"/>
        </w:rPr>
        <w:t>年实现</w:t>
      </w:r>
      <w:r>
        <w:rPr>
          <w:rFonts w:ascii="仿宋_GB2312" w:eastAsia="仿宋_GB2312" w:hAnsi="宋体" w:cs="Arial"/>
          <w:b/>
          <w:sz w:val="30"/>
          <w:szCs w:val="30"/>
        </w:rPr>
        <w:t>500</w:t>
      </w:r>
      <w:r>
        <w:rPr>
          <w:rFonts w:ascii="仿宋_GB2312" w:eastAsia="仿宋_GB2312" w:hAnsi="宋体" w:cs="Arial" w:hint="eastAsia"/>
          <w:b/>
          <w:sz w:val="30"/>
          <w:szCs w:val="30"/>
        </w:rPr>
        <w:t>万量</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自“十五”以来，节能与新能源汽车就成为我国重大发展专项计划，尤其是进入“十二五”后，国家政策对于该领域的导向愈加明显，支持力度逐年加大。</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自</w:t>
      </w:r>
      <w:r>
        <w:rPr>
          <w:rFonts w:ascii="仿宋_GB2312" w:eastAsia="仿宋_GB2312" w:hAnsi="宋体" w:cs="Arial"/>
          <w:sz w:val="30"/>
          <w:szCs w:val="30"/>
        </w:rPr>
        <w:t>2015</w:t>
      </w:r>
      <w:r>
        <w:rPr>
          <w:rFonts w:ascii="仿宋_GB2312" w:eastAsia="仿宋_GB2312" w:hAnsi="宋体" w:cs="Arial" w:hint="eastAsia"/>
          <w:sz w:val="30"/>
          <w:szCs w:val="30"/>
        </w:rPr>
        <w:t>年</w:t>
      </w:r>
      <w:r>
        <w:rPr>
          <w:rFonts w:ascii="仿宋_GB2312" w:eastAsia="仿宋_GB2312" w:hAnsi="宋体" w:cs="Arial"/>
          <w:sz w:val="30"/>
          <w:szCs w:val="30"/>
        </w:rPr>
        <w:t>2</w:t>
      </w:r>
      <w:r>
        <w:rPr>
          <w:rFonts w:ascii="仿宋_GB2312" w:eastAsia="仿宋_GB2312" w:hAnsi="宋体" w:cs="Arial" w:hint="eastAsia"/>
          <w:sz w:val="30"/>
          <w:szCs w:val="30"/>
        </w:rPr>
        <w:t>月科技部发布《国家重点研发计划新能源汽车重点专项实施方案（征求意见稿）》始，至</w:t>
      </w:r>
      <w:r>
        <w:rPr>
          <w:rFonts w:ascii="仿宋_GB2312" w:eastAsia="仿宋_GB2312" w:hAnsi="宋体" w:cs="Arial"/>
          <w:sz w:val="30"/>
          <w:szCs w:val="30"/>
        </w:rPr>
        <w:t>12</w:t>
      </w:r>
      <w:r>
        <w:rPr>
          <w:rFonts w:ascii="仿宋_GB2312" w:eastAsia="仿宋_GB2312" w:hAnsi="宋体" w:cs="Arial" w:hint="eastAsia"/>
          <w:sz w:val="30"/>
          <w:szCs w:val="30"/>
        </w:rPr>
        <w:t>月</w:t>
      </w:r>
      <w:r>
        <w:rPr>
          <w:rFonts w:ascii="仿宋_GB2312" w:eastAsia="仿宋_GB2312" w:hAnsi="宋体" w:cs="Arial"/>
          <w:sz w:val="30"/>
          <w:szCs w:val="30"/>
        </w:rPr>
        <w:t>28</w:t>
      </w:r>
      <w:r>
        <w:rPr>
          <w:rFonts w:ascii="仿宋_GB2312" w:eastAsia="仿宋_GB2312" w:hAnsi="宋体" w:cs="Arial" w:hint="eastAsia"/>
          <w:sz w:val="30"/>
          <w:szCs w:val="30"/>
        </w:rPr>
        <w:t>日，国家先后颁发行业政策</w:t>
      </w:r>
      <w:r>
        <w:rPr>
          <w:rFonts w:ascii="仿宋_GB2312" w:eastAsia="仿宋_GB2312" w:hAnsi="宋体" w:cs="Arial"/>
          <w:sz w:val="30"/>
          <w:szCs w:val="30"/>
        </w:rPr>
        <w:t>20</w:t>
      </w:r>
      <w:r>
        <w:rPr>
          <w:rFonts w:ascii="仿宋_GB2312" w:eastAsia="仿宋_GB2312" w:hAnsi="宋体" w:cs="Arial" w:hint="eastAsia"/>
          <w:sz w:val="30"/>
          <w:szCs w:val="30"/>
        </w:rPr>
        <w:t>余项，颁发单位涉及财政部、科技部、工业和信息化部、发展改革委和国家能源局等多个部委。同时，各地响应国家发展要求，各地纷纷出台新能源汽车推广与产业引导支持政策，其中包含北京、天津、上海、重庆、河北、山西等十个省级（直辖市），石家庄、合肥、海口等</w:t>
      </w:r>
      <w:r>
        <w:rPr>
          <w:rFonts w:ascii="仿宋_GB2312" w:eastAsia="仿宋_GB2312" w:hAnsi="宋体" w:cs="Arial"/>
          <w:sz w:val="30"/>
          <w:szCs w:val="30"/>
        </w:rPr>
        <w:t>28</w:t>
      </w:r>
      <w:r>
        <w:rPr>
          <w:rFonts w:ascii="仿宋_GB2312" w:eastAsia="仿宋_GB2312" w:hAnsi="宋体" w:cs="Arial" w:hint="eastAsia"/>
          <w:sz w:val="30"/>
          <w:szCs w:val="30"/>
        </w:rPr>
        <w:t>个地级城市都结合各地经济规划与区域发展特色颁布了相应的产业政策。</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在充电基础设施产业领域，同年</w:t>
      </w:r>
      <w:r>
        <w:rPr>
          <w:rFonts w:ascii="仿宋_GB2312" w:eastAsia="仿宋_GB2312" w:hAnsi="宋体" w:cs="Arial"/>
          <w:sz w:val="30"/>
          <w:szCs w:val="30"/>
        </w:rPr>
        <w:t>11</w:t>
      </w:r>
      <w:r>
        <w:rPr>
          <w:rFonts w:ascii="仿宋_GB2312" w:eastAsia="仿宋_GB2312" w:hAnsi="宋体" w:cs="Arial" w:hint="eastAsia"/>
          <w:sz w:val="30"/>
          <w:szCs w:val="30"/>
        </w:rPr>
        <w:t>月国家发改委发布了《电动汽车充电基础设施发展指南（</w:t>
      </w:r>
      <w:r>
        <w:rPr>
          <w:rFonts w:ascii="仿宋_GB2312" w:eastAsia="仿宋_GB2312" w:hAnsi="宋体" w:cs="Arial"/>
          <w:sz w:val="30"/>
          <w:szCs w:val="30"/>
        </w:rPr>
        <w:t>2015-2020</w:t>
      </w:r>
      <w:r>
        <w:rPr>
          <w:rFonts w:ascii="仿宋_GB2312" w:eastAsia="仿宋_GB2312" w:hAnsi="宋体" w:cs="Arial" w:hint="eastAsia"/>
          <w:sz w:val="30"/>
          <w:szCs w:val="30"/>
        </w:rPr>
        <w:t>年）》，明确提出到</w:t>
      </w:r>
      <w:r>
        <w:rPr>
          <w:rFonts w:ascii="仿宋_GB2312" w:eastAsia="仿宋_GB2312" w:hAnsi="宋体" w:cs="Arial"/>
          <w:sz w:val="30"/>
          <w:szCs w:val="30"/>
        </w:rPr>
        <w:t>2020</w:t>
      </w:r>
      <w:r>
        <w:rPr>
          <w:rFonts w:ascii="仿宋_GB2312" w:eastAsia="仿宋_GB2312" w:hAnsi="宋体" w:cs="Arial" w:hint="eastAsia"/>
          <w:sz w:val="30"/>
          <w:szCs w:val="30"/>
        </w:rPr>
        <w:t>年，全国将新增集中式充换电站</w:t>
      </w:r>
      <w:r>
        <w:rPr>
          <w:rFonts w:ascii="仿宋_GB2312" w:eastAsia="仿宋_GB2312" w:hAnsi="宋体" w:cs="Arial"/>
          <w:sz w:val="30"/>
          <w:szCs w:val="30"/>
        </w:rPr>
        <w:t>1.2</w:t>
      </w:r>
      <w:r>
        <w:rPr>
          <w:rFonts w:ascii="仿宋_GB2312" w:eastAsia="仿宋_GB2312" w:hAnsi="宋体" w:cs="Arial" w:hint="eastAsia"/>
          <w:sz w:val="30"/>
          <w:szCs w:val="30"/>
        </w:rPr>
        <w:t>万座，分散式充电桩</w:t>
      </w:r>
      <w:r>
        <w:rPr>
          <w:rFonts w:ascii="仿宋_GB2312" w:eastAsia="仿宋_GB2312" w:hAnsi="宋体" w:cs="Arial"/>
          <w:sz w:val="30"/>
          <w:szCs w:val="30"/>
        </w:rPr>
        <w:t>480</w:t>
      </w:r>
      <w:r>
        <w:rPr>
          <w:rFonts w:ascii="仿宋_GB2312" w:eastAsia="仿宋_GB2312" w:hAnsi="宋体" w:cs="Arial" w:hint="eastAsia"/>
          <w:sz w:val="30"/>
          <w:szCs w:val="30"/>
        </w:rPr>
        <w:t>万个，以满足全国</w:t>
      </w:r>
      <w:r>
        <w:rPr>
          <w:rFonts w:ascii="仿宋_GB2312" w:eastAsia="仿宋_GB2312" w:hAnsi="宋体" w:cs="Arial"/>
          <w:sz w:val="30"/>
          <w:szCs w:val="30"/>
        </w:rPr>
        <w:t>500</w:t>
      </w:r>
      <w:r>
        <w:rPr>
          <w:rFonts w:ascii="仿宋_GB2312" w:eastAsia="仿宋_GB2312" w:hAnsi="宋体" w:cs="Arial" w:hint="eastAsia"/>
          <w:sz w:val="30"/>
          <w:szCs w:val="30"/>
        </w:rPr>
        <w:t>万辆电动汽车充电需求。</w:t>
      </w:r>
    </w:p>
    <w:p w:rsidR="00414E8F" w:rsidRPr="00C21AA1" w:rsidRDefault="00414E8F" w:rsidP="00C21AA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而仅仅</w:t>
      </w:r>
      <w:r>
        <w:rPr>
          <w:rFonts w:ascii="仿宋_GB2312" w:eastAsia="仿宋_GB2312" w:hAnsi="宋体" w:cs="Arial"/>
          <w:sz w:val="30"/>
          <w:szCs w:val="30"/>
        </w:rPr>
        <w:t>201</w:t>
      </w:r>
      <w:r w:rsidR="00125D0B">
        <w:rPr>
          <w:rFonts w:ascii="仿宋_GB2312" w:eastAsia="仿宋_GB2312" w:hAnsi="宋体" w:cs="Arial" w:hint="eastAsia"/>
          <w:sz w:val="30"/>
          <w:szCs w:val="30"/>
        </w:rPr>
        <w:t>7</w:t>
      </w:r>
      <w:r>
        <w:rPr>
          <w:rFonts w:ascii="仿宋_GB2312" w:eastAsia="仿宋_GB2312" w:hAnsi="宋体" w:cs="Arial" w:hint="eastAsia"/>
          <w:sz w:val="30"/>
          <w:szCs w:val="30"/>
        </w:rPr>
        <w:t>年上半年，国家共出台新能源汽车相关政策</w:t>
      </w:r>
      <w:r w:rsidR="000B4A79">
        <w:rPr>
          <w:rFonts w:ascii="仿宋_GB2312" w:eastAsia="仿宋_GB2312" w:hAnsi="宋体" w:cs="Arial" w:hint="eastAsia"/>
          <w:sz w:val="30"/>
          <w:szCs w:val="30"/>
        </w:rPr>
        <w:t>16</w:t>
      </w:r>
      <w:r>
        <w:rPr>
          <w:rFonts w:ascii="仿宋_GB2312" w:eastAsia="仿宋_GB2312" w:hAnsi="宋体" w:cs="Arial" w:hint="eastAsia"/>
          <w:sz w:val="30"/>
          <w:szCs w:val="30"/>
        </w:rPr>
        <w:t>项</w:t>
      </w:r>
      <w:r w:rsidR="00985DBE" w:rsidRPr="00985DBE">
        <w:rPr>
          <w:rFonts w:ascii="仿宋_GB2312" w:eastAsia="仿宋_GB2312" w:hAnsi="宋体" w:cs="Arial" w:hint="eastAsia"/>
          <w:sz w:val="30"/>
          <w:szCs w:val="30"/>
        </w:rPr>
        <w:t>(包括征求意见稿5项)</w:t>
      </w:r>
      <w:r>
        <w:rPr>
          <w:rFonts w:ascii="仿宋_GB2312" w:eastAsia="仿宋_GB2312" w:hAnsi="宋体" w:cs="Arial" w:hint="eastAsia"/>
          <w:sz w:val="30"/>
          <w:szCs w:val="30"/>
        </w:rPr>
        <w:t>，</w:t>
      </w:r>
      <w:r w:rsidR="00C21AA1" w:rsidRPr="00C21AA1">
        <w:rPr>
          <w:rFonts w:ascii="仿宋_GB2312" w:eastAsia="仿宋_GB2312" w:hAnsi="宋体" w:cs="Arial" w:hint="eastAsia"/>
          <w:sz w:val="30"/>
          <w:szCs w:val="30"/>
        </w:rPr>
        <w:t>涉及到宏观、补贴、基础设施、安全管理、技术研发、智能网联等诸多方面。分部委来看，工信部涉及出台的政策最多，达到7项(征求意见稿2项)，发改委涉及出台5项，科技部涉及出台3项，交通运输部涉及出台3项(征求意见稿1项)，国务院、商务部、能源局等部委各出台1项政策</w:t>
      </w:r>
      <w:r w:rsidR="00C21AA1">
        <w:rPr>
          <w:rFonts w:ascii="仿宋_GB2312" w:eastAsia="仿宋_GB2312" w:hAnsi="宋体" w:cs="Arial" w:hint="eastAsia"/>
          <w:sz w:val="30"/>
          <w:szCs w:val="30"/>
        </w:rPr>
        <w:t>。</w:t>
      </w:r>
      <w:r w:rsidR="00C21AA1" w:rsidRPr="00C21AA1">
        <w:rPr>
          <w:rFonts w:ascii="仿宋_GB2312" w:eastAsia="仿宋_GB2312" w:hAnsi="宋体" w:cs="Arial" w:hint="eastAsia"/>
          <w:sz w:val="30"/>
          <w:szCs w:val="30"/>
        </w:rPr>
        <w:t xml:space="preserve">　　未来一系列新能源汽车优惠政策还将陆续出台，如：新能源汽车</w:t>
      </w:r>
      <w:r w:rsidR="00C21AA1" w:rsidRPr="00C21AA1">
        <w:rPr>
          <w:rFonts w:ascii="仿宋_GB2312" w:eastAsia="仿宋_GB2312" w:hAnsi="宋体" w:cs="Arial" w:hint="eastAsia"/>
          <w:sz w:val="30"/>
          <w:szCs w:val="30"/>
        </w:rPr>
        <w:lastRenderedPageBreak/>
        <w:t>创新政策、双积分政策、车联网政策、动力电池回收政策等。相信新能源汽车的发展会越来越好。</w:t>
      </w:r>
    </w:p>
    <w:p w:rsidR="00414E8F" w:rsidRDefault="00414E8F" w:rsidP="00324543">
      <w:pPr>
        <w:snapToGrid w:val="0"/>
        <w:spacing w:line="560" w:lineRule="exact"/>
        <w:ind w:firstLineChars="200" w:firstLine="602"/>
        <w:jc w:val="left"/>
        <w:rPr>
          <w:rFonts w:ascii="仿宋_GB2312" w:eastAsia="仿宋_GB2312" w:hAnsi="宋体" w:cs="Arial"/>
          <w:b/>
          <w:sz w:val="30"/>
          <w:szCs w:val="30"/>
        </w:rPr>
      </w:pPr>
      <w:r>
        <w:rPr>
          <w:rFonts w:ascii="仿宋_GB2312" w:eastAsia="仿宋_GB2312" w:hAnsi="宋体" w:cs="Arial"/>
          <w:b/>
          <w:sz w:val="30"/>
          <w:szCs w:val="30"/>
        </w:rPr>
        <w:t>4</w:t>
      </w:r>
      <w:r>
        <w:rPr>
          <w:rFonts w:ascii="仿宋_GB2312" w:eastAsia="仿宋_GB2312" w:hAnsi="宋体" w:cs="Arial" w:hint="eastAsia"/>
          <w:b/>
          <w:sz w:val="30"/>
          <w:szCs w:val="30"/>
        </w:rPr>
        <w:t>、职业院校专业建设迅速，迫切支撑产业发展</w:t>
      </w:r>
    </w:p>
    <w:p w:rsidR="00414E8F" w:rsidRDefault="00414E8F" w:rsidP="00324543">
      <w:pPr>
        <w:snapToGrid w:val="0"/>
        <w:spacing w:afterLines="100" w:after="312"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伴随“十二五”期间新能源汽车的飞速发展，新能源汽车的保有量逐年飞速提高，新能源汽车的产量问题、行驶安全问题都成为社会关注的焦点，从而专业从事新能源汽车生产制造、安装调试、维护保养、维修检测等岗位的人员缺口愈来愈额大。全国各地高等职业院校“新能源汽车技术专业”建设速度飞速发展，尤其是</w:t>
      </w:r>
      <w:r>
        <w:rPr>
          <w:rFonts w:ascii="Arial Narrow" w:eastAsia="仿宋_GB2312" w:hAnsi="Arial Narrow" w:cs="Arial"/>
          <w:sz w:val="30"/>
          <w:szCs w:val="30"/>
        </w:rPr>
        <w:t>2016</w:t>
      </w:r>
      <w:r>
        <w:rPr>
          <w:rFonts w:ascii="Arial Narrow" w:eastAsia="仿宋_GB2312" w:hAnsi="Arial Narrow" w:cs="Arial" w:hint="eastAsia"/>
          <w:sz w:val="30"/>
          <w:szCs w:val="30"/>
        </w:rPr>
        <w:t>年开展该专业建设的高职院校相较</w:t>
      </w:r>
      <w:r>
        <w:rPr>
          <w:rFonts w:ascii="Arial Narrow" w:eastAsia="仿宋_GB2312" w:hAnsi="Arial Narrow" w:cs="Arial"/>
          <w:sz w:val="30"/>
          <w:szCs w:val="30"/>
        </w:rPr>
        <w:t>2015</w:t>
      </w:r>
      <w:r>
        <w:rPr>
          <w:rFonts w:ascii="Arial Narrow" w:eastAsia="仿宋_GB2312" w:hAnsi="Arial Narrow" w:cs="Arial" w:hint="eastAsia"/>
          <w:sz w:val="30"/>
          <w:szCs w:val="30"/>
        </w:rPr>
        <w:t>年</w:t>
      </w:r>
      <w:r>
        <w:rPr>
          <w:rFonts w:ascii="Arial Narrow" w:eastAsia="仿宋_GB2312" w:hAnsi="Arial Narrow" w:cs="Arial"/>
          <w:sz w:val="30"/>
          <w:szCs w:val="30"/>
        </w:rPr>
        <w:t>400%</w:t>
      </w:r>
      <w:r>
        <w:rPr>
          <w:rFonts w:ascii="Arial Narrow" w:eastAsia="仿宋_GB2312" w:hAnsi="Arial Narrow" w:cs="Arial" w:hint="eastAsia"/>
          <w:sz w:val="30"/>
          <w:szCs w:val="30"/>
        </w:rPr>
        <w:t>的增长</w:t>
      </w:r>
      <w:r w:rsidR="00405752">
        <w:rPr>
          <w:rFonts w:ascii="Arial Narrow" w:eastAsia="仿宋_GB2312" w:hAnsi="Arial Narrow" w:cs="Arial" w:hint="eastAsia"/>
          <w:sz w:val="30"/>
          <w:szCs w:val="30"/>
        </w:rPr>
        <w:t>，而</w:t>
      </w:r>
      <w:r w:rsidR="00405752">
        <w:rPr>
          <w:rFonts w:ascii="Arial Narrow" w:eastAsia="仿宋_GB2312" w:hAnsi="Arial Narrow" w:cs="Arial" w:hint="eastAsia"/>
          <w:sz w:val="30"/>
          <w:szCs w:val="30"/>
        </w:rPr>
        <w:t>2017</w:t>
      </w:r>
      <w:r w:rsidR="00405752">
        <w:rPr>
          <w:rFonts w:ascii="Arial Narrow" w:eastAsia="仿宋_GB2312" w:hAnsi="Arial Narrow" w:cs="Arial" w:hint="eastAsia"/>
          <w:sz w:val="30"/>
          <w:szCs w:val="30"/>
        </w:rPr>
        <w:t>年相比较</w:t>
      </w:r>
      <w:r w:rsidR="00405752">
        <w:rPr>
          <w:rFonts w:ascii="Arial Narrow" w:eastAsia="仿宋_GB2312" w:hAnsi="Arial Narrow" w:cs="Arial" w:hint="eastAsia"/>
          <w:sz w:val="30"/>
          <w:szCs w:val="30"/>
        </w:rPr>
        <w:t>2016</w:t>
      </w:r>
      <w:r w:rsidR="00405752">
        <w:rPr>
          <w:rFonts w:ascii="Arial Narrow" w:eastAsia="仿宋_GB2312" w:hAnsi="Arial Narrow" w:cs="Arial" w:hint="eastAsia"/>
          <w:sz w:val="30"/>
          <w:szCs w:val="30"/>
        </w:rPr>
        <w:t>年又有了</w:t>
      </w:r>
      <w:r w:rsidR="00405752">
        <w:rPr>
          <w:rFonts w:ascii="Arial Narrow" w:eastAsia="仿宋_GB2312" w:hAnsi="Arial Narrow" w:cs="Arial" w:hint="eastAsia"/>
          <w:sz w:val="30"/>
          <w:szCs w:val="30"/>
        </w:rPr>
        <w:t>100%</w:t>
      </w:r>
      <w:r w:rsidR="00405752">
        <w:rPr>
          <w:rFonts w:ascii="Arial Narrow" w:eastAsia="仿宋_GB2312" w:hAnsi="Arial Narrow" w:cs="Arial" w:hint="eastAsia"/>
          <w:sz w:val="30"/>
          <w:szCs w:val="30"/>
        </w:rPr>
        <w:t>的增长。</w:t>
      </w:r>
      <w:r>
        <w:rPr>
          <w:rFonts w:ascii="Arial Narrow" w:eastAsia="仿宋_GB2312" w:hAnsi="Arial Narrow" w:cs="Arial" w:hint="eastAsia"/>
          <w:sz w:val="30"/>
          <w:szCs w:val="30"/>
        </w:rPr>
        <w:t>根据高等职业学校拟招生专业设置备案结果统计，</w:t>
      </w:r>
      <w:r>
        <w:rPr>
          <w:rFonts w:ascii="Arial Narrow" w:eastAsia="仿宋_GB2312" w:hAnsi="Arial Narrow" w:cs="Arial"/>
          <w:sz w:val="30"/>
          <w:szCs w:val="30"/>
        </w:rPr>
        <w:t>201</w:t>
      </w:r>
      <w:r w:rsidR="00DC52C7">
        <w:rPr>
          <w:rFonts w:ascii="Arial Narrow" w:eastAsia="仿宋_GB2312" w:hAnsi="Arial Narrow" w:cs="Arial" w:hint="eastAsia"/>
          <w:sz w:val="30"/>
          <w:szCs w:val="30"/>
        </w:rPr>
        <w:t>7</w:t>
      </w:r>
      <w:r>
        <w:rPr>
          <w:rFonts w:ascii="Arial Narrow" w:eastAsia="仿宋_GB2312" w:hAnsi="Arial Narrow" w:cs="Arial" w:hint="eastAsia"/>
          <w:sz w:val="30"/>
          <w:szCs w:val="30"/>
        </w:rPr>
        <w:t>年全国共计</w:t>
      </w:r>
      <w:r>
        <w:rPr>
          <w:rFonts w:ascii="Arial Narrow" w:eastAsia="仿宋_GB2312" w:hAnsi="Arial Narrow" w:cs="Arial"/>
          <w:sz w:val="30"/>
          <w:szCs w:val="30"/>
        </w:rPr>
        <w:t>2</w:t>
      </w:r>
      <w:r w:rsidR="000E1610">
        <w:rPr>
          <w:rFonts w:ascii="Arial Narrow" w:eastAsia="仿宋_GB2312" w:hAnsi="Arial Narrow" w:cs="Arial" w:hint="eastAsia"/>
          <w:sz w:val="30"/>
          <w:szCs w:val="30"/>
        </w:rPr>
        <w:t>7</w:t>
      </w:r>
      <w:r>
        <w:rPr>
          <w:rFonts w:ascii="Arial Narrow" w:eastAsia="仿宋_GB2312" w:hAnsi="Arial Narrow" w:cs="Arial" w:hint="eastAsia"/>
          <w:sz w:val="30"/>
          <w:szCs w:val="30"/>
        </w:rPr>
        <w:t>个省（直辖市）</w:t>
      </w:r>
      <w:r w:rsidR="00221D3F">
        <w:rPr>
          <w:rFonts w:ascii="Arial Narrow" w:eastAsia="仿宋_GB2312" w:hAnsi="Arial Narrow" w:cs="Arial" w:hint="eastAsia"/>
          <w:sz w:val="30"/>
          <w:szCs w:val="30"/>
        </w:rPr>
        <w:t>214</w:t>
      </w:r>
      <w:r>
        <w:rPr>
          <w:rFonts w:ascii="Arial Narrow" w:eastAsia="仿宋_GB2312" w:hAnsi="Arial Narrow" w:cs="Arial" w:hint="eastAsia"/>
          <w:sz w:val="30"/>
          <w:szCs w:val="30"/>
        </w:rPr>
        <w:t>所高职院校开设了新能源汽车</w:t>
      </w:r>
      <w:r w:rsidR="008836DB">
        <w:rPr>
          <w:rFonts w:ascii="Arial Narrow" w:eastAsia="仿宋_GB2312" w:hAnsi="Arial Narrow" w:cs="Arial" w:hint="eastAsia"/>
          <w:sz w:val="30"/>
          <w:szCs w:val="30"/>
        </w:rPr>
        <w:t>相关</w:t>
      </w:r>
      <w:r>
        <w:rPr>
          <w:rFonts w:ascii="Arial Narrow" w:eastAsia="仿宋_GB2312" w:hAnsi="Arial Narrow" w:cs="Arial" w:hint="eastAsia"/>
          <w:sz w:val="30"/>
          <w:szCs w:val="30"/>
        </w:rPr>
        <w:t>专业，而</w:t>
      </w:r>
      <w:r>
        <w:rPr>
          <w:rFonts w:ascii="Arial Narrow" w:eastAsia="仿宋_GB2312" w:hAnsi="Arial Narrow" w:cs="Arial"/>
          <w:sz w:val="30"/>
          <w:szCs w:val="30"/>
        </w:rPr>
        <w:t>2013</w:t>
      </w:r>
      <w:r>
        <w:rPr>
          <w:rFonts w:ascii="Arial Narrow" w:eastAsia="仿宋_GB2312" w:hAnsi="Arial Narrow" w:cs="Arial" w:hint="eastAsia"/>
          <w:sz w:val="30"/>
          <w:szCs w:val="30"/>
        </w:rPr>
        <w:t>年只有</w:t>
      </w:r>
      <w:r>
        <w:rPr>
          <w:rFonts w:ascii="Arial Narrow" w:eastAsia="仿宋_GB2312" w:hAnsi="Arial Narrow" w:cs="Arial"/>
          <w:sz w:val="30"/>
          <w:szCs w:val="30"/>
        </w:rPr>
        <w:t>6</w:t>
      </w:r>
      <w:r>
        <w:rPr>
          <w:rFonts w:ascii="Arial Narrow" w:eastAsia="仿宋_GB2312" w:hAnsi="Arial Narrow" w:cs="Arial" w:hint="eastAsia"/>
          <w:sz w:val="30"/>
          <w:szCs w:val="30"/>
        </w:rPr>
        <w:t>所院校开设此专业，</w:t>
      </w:r>
      <w:r w:rsidR="00B4535B">
        <w:rPr>
          <w:rFonts w:ascii="Arial Narrow" w:eastAsia="仿宋_GB2312" w:hAnsi="Arial Narrow" w:cs="Arial" w:hint="eastAsia"/>
          <w:sz w:val="30"/>
          <w:szCs w:val="30"/>
        </w:rPr>
        <w:t>2017</w:t>
      </w:r>
      <w:r w:rsidR="00B4535B">
        <w:rPr>
          <w:rFonts w:ascii="Arial Narrow" w:eastAsia="仿宋_GB2312" w:hAnsi="Arial Narrow" w:cs="Arial" w:hint="eastAsia"/>
          <w:sz w:val="30"/>
          <w:szCs w:val="30"/>
        </w:rPr>
        <w:t>年增加内蒙古自治区与新疆自治区</w:t>
      </w:r>
      <w:r w:rsidR="00B4535B">
        <w:rPr>
          <w:rFonts w:ascii="Arial Narrow" w:eastAsia="仿宋_GB2312" w:hAnsi="Arial Narrow" w:cs="Arial" w:hint="eastAsia"/>
          <w:sz w:val="30"/>
          <w:szCs w:val="30"/>
        </w:rPr>
        <w:t>2</w:t>
      </w:r>
      <w:r w:rsidR="00B4535B">
        <w:rPr>
          <w:rFonts w:ascii="Arial Narrow" w:eastAsia="仿宋_GB2312" w:hAnsi="Arial Narrow" w:cs="Arial" w:hint="eastAsia"/>
          <w:sz w:val="30"/>
          <w:szCs w:val="30"/>
        </w:rPr>
        <w:t>个省份院校开设此类专业</w:t>
      </w:r>
      <w:r>
        <w:rPr>
          <w:rFonts w:ascii="Arial Narrow" w:eastAsia="仿宋_GB2312" w:hAnsi="Arial Narrow" w:cs="Arial" w:hint="eastAsia"/>
          <w:sz w:val="30"/>
          <w:szCs w:val="30"/>
        </w:rPr>
        <w:t>。统计数据如下：</w:t>
      </w:r>
    </w:p>
    <w:tbl>
      <w:tblPr>
        <w:tblpPr w:leftFromText="180" w:rightFromText="180" w:vertAnchor="text" w:tblpXSpec="center" w:tblpY="1"/>
        <w:tblOverlap w:val="neve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8"/>
        <w:gridCol w:w="1701"/>
        <w:gridCol w:w="1276"/>
        <w:gridCol w:w="1417"/>
        <w:gridCol w:w="1276"/>
        <w:gridCol w:w="1417"/>
        <w:gridCol w:w="1417"/>
      </w:tblGrid>
      <w:tr w:rsidR="00915A3B" w:rsidTr="00915A3B">
        <w:tc>
          <w:tcPr>
            <w:tcW w:w="798" w:type="dxa"/>
          </w:tcPr>
          <w:p w:rsidR="00915A3B" w:rsidRDefault="00915A3B">
            <w:pPr>
              <w:snapToGrid w:val="0"/>
              <w:jc w:val="center"/>
              <w:rPr>
                <w:rFonts w:ascii="Arial Narrow" w:eastAsia="仿宋_GB2312" w:hAnsi="Arial Narrow" w:cs="Arial"/>
                <w:b/>
                <w:kern w:val="0"/>
                <w:sz w:val="20"/>
                <w:szCs w:val="20"/>
              </w:rPr>
            </w:pPr>
            <w:r>
              <w:rPr>
                <w:rFonts w:ascii="Arial Narrow" w:eastAsia="仿宋_GB2312" w:hAnsi="Arial Narrow" w:cs="Arial" w:hint="eastAsia"/>
                <w:b/>
                <w:kern w:val="0"/>
                <w:sz w:val="20"/>
                <w:szCs w:val="20"/>
              </w:rPr>
              <w:t>序号</w:t>
            </w:r>
          </w:p>
        </w:tc>
        <w:tc>
          <w:tcPr>
            <w:tcW w:w="1701" w:type="dxa"/>
            <w:tcBorders>
              <w:tl2br w:val="single" w:sz="4" w:space="0" w:color="auto"/>
            </w:tcBorders>
          </w:tcPr>
          <w:p w:rsidR="00915A3B" w:rsidRDefault="00915A3B">
            <w:pPr>
              <w:snapToGrid w:val="0"/>
              <w:rPr>
                <w:rFonts w:ascii="Arial Narrow" w:eastAsia="仿宋_GB2312" w:hAnsi="Arial Narrow" w:cs="Arial"/>
                <w:b/>
                <w:kern w:val="0"/>
                <w:sz w:val="20"/>
                <w:szCs w:val="20"/>
              </w:rPr>
            </w:pPr>
            <w:r>
              <w:rPr>
                <w:rFonts w:ascii="Arial Narrow" w:eastAsia="仿宋_GB2312" w:hAnsi="Arial Narrow" w:cs="Arial" w:hint="eastAsia"/>
                <w:b/>
                <w:kern w:val="0"/>
                <w:sz w:val="20"/>
                <w:szCs w:val="20"/>
              </w:rPr>
              <w:t>省份年份</w:t>
            </w:r>
          </w:p>
        </w:tc>
        <w:tc>
          <w:tcPr>
            <w:tcW w:w="1276" w:type="dxa"/>
          </w:tcPr>
          <w:p w:rsidR="00915A3B" w:rsidRDefault="00915A3B">
            <w:pPr>
              <w:snapToGrid w:val="0"/>
              <w:rPr>
                <w:rFonts w:ascii="Arial Narrow" w:eastAsia="仿宋_GB2312" w:hAnsi="Arial Narrow" w:cs="Arial"/>
                <w:b/>
                <w:kern w:val="0"/>
                <w:sz w:val="20"/>
                <w:szCs w:val="20"/>
              </w:rPr>
            </w:pPr>
            <w:r>
              <w:rPr>
                <w:rFonts w:ascii="Arial Narrow" w:eastAsia="仿宋_GB2312" w:hAnsi="Arial Narrow" w:cs="Arial"/>
                <w:b/>
                <w:kern w:val="0"/>
                <w:sz w:val="20"/>
                <w:szCs w:val="20"/>
              </w:rPr>
              <w:t>2013</w:t>
            </w:r>
            <w:r>
              <w:rPr>
                <w:rFonts w:ascii="Arial Narrow" w:eastAsia="仿宋_GB2312" w:hAnsi="Arial Narrow" w:cs="Arial" w:hint="eastAsia"/>
                <w:b/>
                <w:kern w:val="0"/>
                <w:sz w:val="20"/>
                <w:szCs w:val="20"/>
              </w:rPr>
              <w:t>年</w:t>
            </w:r>
          </w:p>
        </w:tc>
        <w:tc>
          <w:tcPr>
            <w:tcW w:w="1417" w:type="dxa"/>
          </w:tcPr>
          <w:p w:rsidR="00915A3B" w:rsidRDefault="00915A3B">
            <w:pPr>
              <w:snapToGrid w:val="0"/>
              <w:rPr>
                <w:rFonts w:ascii="Arial Narrow" w:eastAsia="仿宋_GB2312" w:hAnsi="Arial Narrow" w:cs="Arial"/>
                <w:b/>
                <w:kern w:val="0"/>
                <w:sz w:val="20"/>
                <w:szCs w:val="20"/>
              </w:rPr>
            </w:pPr>
            <w:r>
              <w:rPr>
                <w:rFonts w:ascii="Arial Narrow" w:eastAsia="仿宋_GB2312" w:hAnsi="Arial Narrow" w:cs="Arial"/>
                <w:b/>
                <w:kern w:val="0"/>
                <w:sz w:val="20"/>
                <w:szCs w:val="20"/>
              </w:rPr>
              <w:t>2014</w:t>
            </w:r>
            <w:r>
              <w:rPr>
                <w:rFonts w:ascii="Arial Narrow" w:eastAsia="仿宋_GB2312" w:hAnsi="Arial Narrow" w:cs="Arial" w:hint="eastAsia"/>
                <w:b/>
                <w:kern w:val="0"/>
                <w:sz w:val="20"/>
                <w:szCs w:val="20"/>
              </w:rPr>
              <w:t>年</w:t>
            </w:r>
          </w:p>
        </w:tc>
        <w:tc>
          <w:tcPr>
            <w:tcW w:w="1276" w:type="dxa"/>
          </w:tcPr>
          <w:p w:rsidR="00915A3B" w:rsidRDefault="00915A3B">
            <w:pPr>
              <w:snapToGrid w:val="0"/>
              <w:rPr>
                <w:rFonts w:ascii="Arial Narrow" w:eastAsia="仿宋_GB2312" w:hAnsi="Arial Narrow" w:cs="Arial"/>
                <w:b/>
                <w:kern w:val="0"/>
                <w:sz w:val="20"/>
                <w:szCs w:val="20"/>
              </w:rPr>
            </w:pPr>
            <w:r>
              <w:rPr>
                <w:rFonts w:ascii="Arial Narrow" w:eastAsia="仿宋_GB2312" w:hAnsi="Arial Narrow" w:cs="Arial"/>
                <w:b/>
                <w:kern w:val="0"/>
                <w:sz w:val="20"/>
                <w:szCs w:val="20"/>
              </w:rPr>
              <w:t>2015</w:t>
            </w:r>
            <w:r>
              <w:rPr>
                <w:rFonts w:ascii="Arial Narrow" w:eastAsia="仿宋_GB2312" w:hAnsi="Arial Narrow" w:cs="Arial" w:hint="eastAsia"/>
                <w:b/>
                <w:kern w:val="0"/>
                <w:sz w:val="20"/>
                <w:szCs w:val="20"/>
              </w:rPr>
              <w:t>年</w:t>
            </w:r>
          </w:p>
        </w:tc>
        <w:tc>
          <w:tcPr>
            <w:tcW w:w="1417" w:type="dxa"/>
          </w:tcPr>
          <w:p w:rsidR="00915A3B" w:rsidRDefault="00915A3B">
            <w:pPr>
              <w:snapToGrid w:val="0"/>
              <w:jc w:val="center"/>
              <w:rPr>
                <w:rFonts w:ascii="Arial Narrow" w:eastAsia="仿宋_GB2312" w:hAnsi="Arial Narrow" w:cs="Arial"/>
                <w:b/>
                <w:kern w:val="0"/>
                <w:sz w:val="20"/>
                <w:szCs w:val="20"/>
              </w:rPr>
            </w:pPr>
            <w:r>
              <w:rPr>
                <w:rFonts w:ascii="Arial Narrow" w:eastAsia="仿宋_GB2312" w:hAnsi="Arial Narrow" w:cs="Arial"/>
                <w:b/>
                <w:kern w:val="0"/>
                <w:sz w:val="20"/>
                <w:szCs w:val="20"/>
              </w:rPr>
              <w:t>2016</w:t>
            </w:r>
            <w:r>
              <w:rPr>
                <w:rFonts w:ascii="Arial Narrow" w:eastAsia="仿宋_GB2312" w:hAnsi="Arial Narrow" w:cs="Arial" w:hint="eastAsia"/>
                <w:b/>
                <w:kern w:val="0"/>
                <w:sz w:val="20"/>
                <w:szCs w:val="20"/>
              </w:rPr>
              <w:t>年</w:t>
            </w:r>
          </w:p>
        </w:tc>
        <w:tc>
          <w:tcPr>
            <w:tcW w:w="1417" w:type="dxa"/>
          </w:tcPr>
          <w:p w:rsidR="00915A3B" w:rsidRDefault="00915A3B">
            <w:pPr>
              <w:snapToGrid w:val="0"/>
              <w:jc w:val="center"/>
              <w:rPr>
                <w:rFonts w:ascii="Arial Narrow" w:eastAsia="仿宋_GB2312" w:hAnsi="Arial Narrow" w:cs="Arial"/>
                <w:b/>
                <w:kern w:val="0"/>
                <w:sz w:val="20"/>
                <w:szCs w:val="20"/>
              </w:rPr>
            </w:pPr>
            <w:r>
              <w:rPr>
                <w:rFonts w:ascii="Arial Narrow" w:eastAsia="仿宋_GB2312" w:hAnsi="Arial Narrow" w:cs="Arial" w:hint="eastAsia"/>
                <w:b/>
                <w:kern w:val="0"/>
                <w:sz w:val="20"/>
                <w:szCs w:val="20"/>
              </w:rPr>
              <w:t>2017</w:t>
            </w:r>
            <w:r>
              <w:rPr>
                <w:rFonts w:ascii="Arial Narrow" w:eastAsia="仿宋_GB2312" w:hAnsi="Arial Narrow" w:cs="Arial" w:hint="eastAsia"/>
                <w:b/>
                <w:kern w:val="0"/>
                <w:sz w:val="20"/>
                <w:szCs w:val="20"/>
              </w:rPr>
              <w:t>年</w:t>
            </w:r>
          </w:p>
        </w:tc>
      </w:tr>
      <w:tr w:rsidR="002C11AB" w:rsidTr="00915A3B">
        <w:tc>
          <w:tcPr>
            <w:tcW w:w="798" w:type="dxa"/>
            <w:vAlign w:val="center"/>
          </w:tcPr>
          <w:p w:rsidR="002C11AB" w:rsidRDefault="002C11AB">
            <w:pPr>
              <w:jc w:val="center"/>
              <w:rPr>
                <w:color w:val="000000"/>
                <w:kern w:val="0"/>
                <w:sz w:val="22"/>
              </w:rPr>
            </w:pPr>
            <w:r>
              <w:rPr>
                <w:color w:val="000000"/>
                <w:kern w:val="0"/>
                <w:sz w:val="22"/>
              </w:rPr>
              <w:t>1</w:t>
            </w:r>
          </w:p>
        </w:tc>
        <w:tc>
          <w:tcPr>
            <w:tcW w:w="1701" w:type="dxa"/>
            <w:vAlign w:val="center"/>
          </w:tcPr>
          <w:p w:rsidR="002C11AB" w:rsidRDefault="002C11AB">
            <w:pPr>
              <w:rPr>
                <w:color w:val="000000"/>
                <w:kern w:val="0"/>
                <w:sz w:val="22"/>
              </w:rPr>
            </w:pPr>
            <w:r>
              <w:rPr>
                <w:rFonts w:hint="eastAsia"/>
                <w:color w:val="000000"/>
                <w:kern w:val="0"/>
                <w:sz w:val="22"/>
              </w:rPr>
              <w:t>北京</w:t>
            </w:r>
          </w:p>
        </w:tc>
        <w:tc>
          <w:tcPr>
            <w:tcW w:w="1276" w:type="dxa"/>
          </w:tcPr>
          <w:p w:rsidR="002C11AB" w:rsidRDefault="002C11AB" w:rsidP="002C11AB">
            <w:pPr>
              <w:snapToGrid w:val="0"/>
              <w:jc w:val="center"/>
              <w:rPr>
                <w:color w:val="000000"/>
                <w:kern w:val="0"/>
                <w:sz w:val="22"/>
              </w:rPr>
            </w:pPr>
            <w:r>
              <w:rPr>
                <w:rFonts w:hint="eastAsia"/>
                <w:color w:val="000000"/>
                <w:kern w:val="0"/>
                <w:sz w:val="22"/>
              </w:rPr>
              <w:t>—</w:t>
            </w:r>
          </w:p>
        </w:tc>
        <w:tc>
          <w:tcPr>
            <w:tcW w:w="1417" w:type="dxa"/>
          </w:tcPr>
          <w:p w:rsidR="002C11AB" w:rsidRDefault="002C11AB" w:rsidP="002C11AB">
            <w:pPr>
              <w:jc w:val="center"/>
            </w:pPr>
            <w:r w:rsidRPr="00AC109F">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color w:val="000000"/>
                <w:kern w:val="0"/>
                <w:sz w:val="22"/>
              </w:rPr>
              <w:t>2</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3</w:t>
            </w:r>
          </w:p>
        </w:tc>
        <w:tc>
          <w:tcPr>
            <w:tcW w:w="1417" w:type="dxa"/>
          </w:tcPr>
          <w:p w:rsidR="002C11AB" w:rsidRDefault="002C11AB">
            <w:pPr>
              <w:jc w:val="center"/>
              <w:rPr>
                <w:color w:val="000000"/>
                <w:kern w:val="0"/>
                <w:sz w:val="22"/>
              </w:rPr>
            </w:pPr>
            <w:r>
              <w:rPr>
                <w:rFonts w:hint="eastAsia"/>
                <w:color w:val="000000"/>
                <w:kern w:val="0"/>
                <w:sz w:val="22"/>
              </w:rPr>
              <w:t>5</w:t>
            </w:r>
          </w:p>
        </w:tc>
      </w:tr>
      <w:tr w:rsidR="002C11AB" w:rsidTr="00915A3B">
        <w:tc>
          <w:tcPr>
            <w:tcW w:w="798" w:type="dxa"/>
            <w:vAlign w:val="center"/>
          </w:tcPr>
          <w:p w:rsidR="002C11AB" w:rsidRDefault="002C11AB">
            <w:pPr>
              <w:jc w:val="center"/>
              <w:rPr>
                <w:color w:val="000000"/>
                <w:kern w:val="0"/>
                <w:sz w:val="22"/>
              </w:rPr>
            </w:pPr>
            <w:r>
              <w:rPr>
                <w:color w:val="000000"/>
                <w:kern w:val="0"/>
                <w:sz w:val="22"/>
              </w:rPr>
              <w:t>2</w:t>
            </w:r>
          </w:p>
        </w:tc>
        <w:tc>
          <w:tcPr>
            <w:tcW w:w="1701" w:type="dxa"/>
            <w:vAlign w:val="center"/>
          </w:tcPr>
          <w:p w:rsidR="002C11AB" w:rsidRDefault="002C11AB">
            <w:pPr>
              <w:rPr>
                <w:color w:val="000000"/>
                <w:kern w:val="0"/>
                <w:sz w:val="22"/>
              </w:rPr>
            </w:pPr>
            <w:r>
              <w:rPr>
                <w:rFonts w:hint="eastAsia"/>
                <w:color w:val="000000"/>
                <w:kern w:val="0"/>
                <w:sz w:val="22"/>
              </w:rPr>
              <w:t>天津</w:t>
            </w:r>
          </w:p>
        </w:tc>
        <w:tc>
          <w:tcPr>
            <w:tcW w:w="1276" w:type="dxa"/>
          </w:tcPr>
          <w:p w:rsidR="002C11AB" w:rsidRDefault="002C11AB" w:rsidP="002C11AB">
            <w:pPr>
              <w:jc w:val="center"/>
            </w:pPr>
            <w:r w:rsidRPr="00D453A1">
              <w:rPr>
                <w:rFonts w:hint="eastAsia"/>
                <w:color w:val="000000"/>
                <w:kern w:val="0"/>
                <w:sz w:val="22"/>
              </w:rPr>
              <w:t>—</w:t>
            </w:r>
          </w:p>
        </w:tc>
        <w:tc>
          <w:tcPr>
            <w:tcW w:w="1417" w:type="dxa"/>
          </w:tcPr>
          <w:p w:rsidR="002C11AB" w:rsidRDefault="002C11AB" w:rsidP="002C11AB">
            <w:pPr>
              <w:jc w:val="center"/>
            </w:pPr>
            <w:r w:rsidRPr="00AC109F">
              <w:rPr>
                <w:rFonts w:hint="eastAsia"/>
                <w:color w:val="000000"/>
                <w:kern w:val="0"/>
                <w:sz w:val="22"/>
              </w:rPr>
              <w:t>—</w:t>
            </w:r>
          </w:p>
        </w:tc>
        <w:tc>
          <w:tcPr>
            <w:tcW w:w="1276" w:type="dxa"/>
          </w:tcPr>
          <w:p w:rsidR="002C11AB" w:rsidRDefault="002C11AB" w:rsidP="002C11AB">
            <w:pPr>
              <w:jc w:val="center"/>
            </w:pPr>
            <w:r w:rsidRPr="00FA3F51">
              <w:rPr>
                <w:rFonts w:hint="eastAsia"/>
                <w:color w:val="000000"/>
                <w:kern w:val="0"/>
                <w:sz w:val="22"/>
              </w:rPr>
              <w:t>—</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1</w:t>
            </w:r>
          </w:p>
        </w:tc>
        <w:tc>
          <w:tcPr>
            <w:tcW w:w="1417" w:type="dxa"/>
          </w:tcPr>
          <w:p w:rsidR="002C11AB" w:rsidRDefault="002C11AB">
            <w:pPr>
              <w:jc w:val="center"/>
              <w:rPr>
                <w:color w:val="000000"/>
                <w:kern w:val="0"/>
                <w:sz w:val="22"/>
              </w:rPr>
            </w:pPr>
            <w:r>
              <w:rPr>
                <w:rFonts w:hint="eastAsia"/>
                <w:color w:val="000000"/>
                <w:kern w:val="0"/>
                <w:sz w:val="22"/>
              </w:rPr>
              <w:t>4</w:t>
            </w:r>
          </w:p>
        </w:tc>
      </w:tr>
      <w:tr w:rsidR="002C11AB" w:rsidTr="00915A3B">
        <w:tc>
          <w:tcPr>
            <w:tcW w:w="798" w:type="dxa"/>
            <w:vAlign w:val="center"/>
          </w:tcPr>
          <w:p w:rsidR="002C11AB" w:rsidRDefault="002C11AB">
            <w:pPr>
              <w:jc w:val="center"/>
              <w:rPr>
                <w:color w:val="000000"/>
                <w:kern w:val="0"/>
                <w:sz w:val="22"/>
              </w:rPr>
            </w:pPr>
            <w:r>
              <w:rPr>
                <w:color w:val="000000"/>
                <w:kern w:val="0"/>
                <w:sz w:val="22"/>
              </w:rPr>
              <w:t>3</w:t>
            </w:r>
          </w:p>
        </w:tc>
        <w:tc>
          <w:tcPr>
            <w:tcW w:w="1701" w:type="dxa"/>
            <w:vAlign w:val="center"/>
          </w:tcPr>
          <w:p w:rsidR="002C11AB" w:rsidRDefault="002C11AB">
            <w:pPr>
              <w:rPr>
                <w:color w:val="000000"/>
                <w:kern w:val="0"/>
                <w:sz w:val="22"/>
              </w:rPr>
            </w:pPr>
            <w:r>
              <w:rPr>
                <w:rFonts w:hint="eastAsia"/>
                <w:color w:val="000000"/>
                <w:kern w:val="0"/>
                <w:sz w:val="22"/>
              </w:rPr>
              <w:t>河北</w:t>
            </w:r>
          </w:p>
        </w:tc>
        <w:tc>
          <w:tcPr>
            <w:tcW w:w="1276" w:type="dxa"/>
          </w:tcPr>
          <w:p w:rsidR="002C11AB" w:rsidRDefault="002C11AB" w:rsidP="002C11AB">
            <w:pPr>
              <w:jc w:val="center"/>
            </w:pPr>
            <w:r w:rsidRPr="00D453A1">
              <w:rPr>
                <w:rFonts w:hint="eastAsia"/>
                <w:color w:val="000000"/>
                <w:kern w:val="0"/>
                <w:sz w:val="22"/>
              </w:rPr>
              <w:t>—</w:t>
            </w:r>
          </w:p>
        </w:tc>
        <w:tc>
          <w:tcPr>
            <w:tcW w:w="1417" w:type="dxa"/>
          </w:tcPr>
          <w:p w:rsidR="002C11AB" w:rsidRDefault="002C11AB" w:rsidP="002C11AB">
            <w:pPr>
              <w:jc w:val="center"/>
            </w:pPr>
            <w:r w:rsidRPr="00AC109F">
              <w:rPr>
                <w:rFonts w:hint="eastAsia"/>
                <w:color w:val="000000"/>
                <w:kern w:val="0"/>
                <w:sz w:val="22"/>
              </w:rPr>
              <w:t>—</w:t>
            </w:r>
          </w:p>
        </w:tc>
        <w:tc>
          <w:tcPr>
            <w:tcW w:w="1276" w:type="dxa"/>
          </w:tcPr>
          <w:p w:rsidR="002C11AB" w:rsidRDefault="002C11AB" w:rsidP="002C11AB">
            <w:pPr>
              <w:jc w:val="center"/>
            </w:pPr>
            <w:r w:rsidRPr="00FA3F51">
              <w:rPr>
                <w:rFonts w:hint="eastAsia"/>
                <w:color w:val="000000"/>
                <w:kern w:val="0"/>
                <w:sz w:val="22"/>
              </w:rPr>
              <w:t>—</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6</w:t>
            </w:r>
          </w:p>
        </w:tc>
        <w:tc>
          <w:tcPr>
            <w:tcW w:w="1417" w:type="dxa"/>
          </w:tcPr>
          <w:p w:rsidR="002C11AB" w:rsidRDefault="002C11AB">
            <w:pPr>
              <w:jc w:val="center"/>
              <w:rPr>
                <w:color w:val="000000"/>
                <w:kern w:val="0"/>
                <w:sz w:val="22"/>
              </w:rPr>
            </w:pPr>
            <w:r>
              <w:rPr>
                <w:rFonts w:hint="eastAsia"/>
                <w:color w:val="000000"/>
                <w:kern w:val="0"/>
                <w:sz w:val="22"/>
              </w:rPr>
              <w:t>14</w:t>
            </w:r>
          </w:p>
        </w:tc>
      </w:tr>
      <w:tr w:rsidR="002C11AB" w:rsidTr="00915A3B">
        <w:tc>
          <w:tcPr>
            <w:tcW w:w="798" w:type="dxa"/>
            <w:vAlign w:val="center"/>
          </w:tcPr>
          <w:p w:rsidR="002C11AB" w:rsidRDefault="002C11AB">
            <w:pPr>
              <w:jc w:val="center"/>
              <w:rPr>
                <w:color w:val="000000"/>
                <w:kern w:val="0"/>
                <w:sz w:val="22"/>
              </w:rPr>
            </w:pPr>
            <w:r>
              <w:rPr>
                <w:color w:val="000000"/>
                <w:kern w:val="0"/>
                <w:sz w:val="22"/>
              </w:rPr>
              <w:t>4</w:t>
            </w:r>
          </w:p>
        </w:tc>
        <w:tc>
          <w:tcPr>
            <w:tcW w:w="1701" w:type="dxa"/>
            <w:vAlign w:val="center"/>
          </w:tcPr>
          <w:p w:rsidR="002C11AB" w:rsidRDefault="002C11AB">
            <w:pPr>
              <w:rPr>
                <w:color w:val="000000"/>
                <w:kern w:val="0"/>
                <w:sz w:val="22"/>
              </w:rPr>
            </w:pPr>
            <w:r>
              <w:rPr>
                <w:rFonts w:hint="eastAsia"/>
                <w:color w:val="000000"/>
                <w:kern w:val="0"/>
                <w:sz w:val="22"/>
              </w:rPr>
              <w:t>山西</w:t>
            </w:r>
          </w:p>
        </w:tc>
        <w:tc>
          <w:tcPr>
            <w:tcW w:w="1276" w:type="dxa"/>
          </w:tcPr>
          <w:p w:rsidR="002C11AB" w:rsidRDefault="002C11AB" w:rsidP="002C11AB">
            <w:pPr>
              <w:jc w:val="center"/>
            </w:pPr>
            <w:r w:rsidRPr="00D453A1">
              <w:rPr>
                <w:rFonts w:hint="eastAsia"/>
                <w:color w:val="000000"/>
                <w:kern w:val="0"/>
                <w:sz w:val="22"/>
              </w:rPr>
              <w:t>—</w:t>
            </w:r>
          </w:p>
        </w:tc>
        <w:tc>
          <w:tcPr>
            <w:tcW w:w="1417" w:type="dxa"/>
          </w:tcPr>
          <w:p w:rsidR="002C11AB" w:rsidRDefault="002C11AB" w:rsidP="002C11AB">
            <w:pPr>
              <w:jc w:val="center"/>
            </w:pPr>
            <w:r w:rsidRPr="00AC109F">
              <w:rPr>
                <w:rFonts w:hint="eastAsia"/>
                <w:color w:val="000000"/>
                <w:kern w:val="0"/>
                <w:sz w:val="22"/>
              </w:rPr>
              <w:t>—</w:t>
            </w:r>
          </w:p>
        </w:tc>
        <w:tc>
          <w:tcPr>
            <w:tcW w:w="1276" w:type="dxa"/>
          </w:tcPr>
          <w:p w:rsidR="002C11AB" w:rsidRDefault="002C11AB" w:rsidP="002C11AB">
            <w:pPr>
              <w:jc w:val="center"/>
            </w:pPr>
            <w:r w:rsidRPr="00FA3F51">
              <w:rPr>
                <w:rFonts w:hint="eastAsia"/>
                <w:color w:val="000000"/>
                <w:kern w:val="0"/>
                <w:sz w:val="22"/>
              </w:rPr>
              <w:t>—</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2</w:t>
            </w:r>
          </w:p>
        </w:tc>
        <w:tc>
          <w:tcPr>
            <w:tcW w:w="1417" w:type="dxa"/>
          </w:tcPr>
          <w:p w:rsidR="002C11AB" w:rsidRDefault="002C11AB">
            <w:pPr>
              <w:jc w:val="center"/>
              <w:rPr>
                <w:color w:val="000000"/>
                <w:kern w:val="0"/>
                <w:sz w:val="22"/>
              </w:rPr>
            </w:pPr>
            <w:r>
              <w:rPr>
                <w:rFonts w:hint="eastAsia"/>
                <w:color w:val="000000"/>
                <w:kern w:val="0"/>
                <w:sz w:val="22"/>
              </w:rPr>
              <w:t>3</w:t>
            </w:r>
          </w:p>
        </w:tc>
      </w:tr>
      <w:tr w:rsidR="002C11AB" w:rsidTr="00915A3B">
        <w:tc>
          <w:tcPr>
            <w:tcW w:w="798" w:type="dxa"/>
            <w:vAlign w:val="center"/>
          </w:tcPr>
          <w:p w:rsidR="002C11AB" w:rsidRDefault="002C11AB">
            <w:pPr>
              <w:jc w:val="center"/>
              <w:rPr>
                <w:color w:val="000000"/>
                <w:kern w:val="0"/>
                <w:sz w:val="22"/>
              </w:rPr>
            </w:pPr>
            <w:r>
              <w:rPr>
                <w:color w:val="000000"/>
                <w:kern w:val="0"/>
                <w:sz w:val="22"/>
              </w:rPr>
              <w:t>5</w:t>
            </w:r>
          </w:p>
        </w:tc>
        <w:tc>
          <w:tcPr>
            <w:tcW w:w="1701" w:type="dxa"/>
            <w:vAlign w:val="center"/>
          </w:tcPr>
          <w:p w:rsidR="002C11AB" w:rsidRDefault="002C11AB">
            <w:pPr>
              <w:rPr>
                <w:color w:val="000000"/>
                <w:kern w:val="0"/>
                <w:sz w:val="22"/>
              </w:rPr>
            </w:pPr>
            <w:r>
              <w:rPr>
                <w:rFonts w:hint="eastAsia"/>
                <w:color w:val="000000"/>
                <w:kern w:val="0"/>
                <w:sz w:val="22"/>
              </w:rPr>
              <w:t>辽宁</w:t>
            </w:r>
          </w:p>
        </w:tc>
        <w:tc>
          <w:tcPr>
            <w:tcW w:w="1276" w:type="dxa"/>
          </w:tcPr>
          <w:p w:rsidR="002C11AB" w:rsidRDefault="002C11AB" w:rsidP="002C11AB">
            <w:pPr>
              <w:jc w:val="center"/>
            </w:pPr>
            <w:r w:rsidRPr="00D453A1">
              <w:rPr>
                <w:rFonts w:hint="eastAsia"/>
                <w:color w:val="000000"/>
                <w:kern w:val="0"/>
                <w:sz w:val="22"/>
              </w:rPr>
              <w:t>—</w:t>
            </w:r>
          </w:p>
        </w:tc>
        <w:tc>
          <w:tcPr>
            <w:tcW w:w="1417" w:type="dxa"/>
          </w:tcPr>
          <w:p w:rsidR="002C11AB" w:rsidRDefault="002C11AB" w:rsidP="002C11AB">
            <w:pPr>
              <w:jc w:val="center"/>
            </w:pPr>
            <w:r w:rsidRPr="00AC109F">
              <w:rPr>
                <w:rFonts w:hint="eastAsia"/>
                <w:color w:val="000000"/>
                <w:kern w:val="0"/>
                <w:sz w:val="22"/>
              </w:rPr>
              <w:t>—</w:t>
            </w:r>
          </w:p>
        </w:tc>
        <w:tc>
          <w:tcPr>
            <w:tcW w:w="1276" w:type="dxa"/>
          </w:tcPr>
          <w:p w:rsidR="002C11AB" w:rsidRDefault="002C11AB" w:rsidP="002C11AB">
            <w:pPr>
              <w:jc w:val="center"/>
            </w:pPr>
            <w:r w:rsidRPr="00FA3F51">
              <w:rPr>
                <w:rFonts w:hint="eastAsia"/>
                <w:color w:val="000000"/>
                <w:kern w:val="0"/>
                <w:sz w:val="22"/>
              </w:rPr>
              <w:t>—</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1</w:t>
            </w:r>
          </w:p>
        </w:tc>
        <w:tc>
          <w:tcPr>
            <w:tcW w:w="1417" w:type="dxa"/>
          </w:tcPr>
          <w:p w:rsidR="002C11AB" w:rsidRDefault="002C11AB">
            <w:pPr>
              <w:jc w:val="center"/>
              <w:rPr>
                <w:color w:val="000000"/>
                <w:kern w:val="0"/>
                <w:sz w:val="22"/>
              </w:rPr>
            </w:pPr>
            <w:r>
              <w:rPr>
                <w:rFonts w:hint="eastAsia"/>
                <w:color w:val="000000"/>
                <w:kern w:val="0"/>
                <w:sz w:val="22"/>
              </w:rPr>
              <w:t>4</w:t>
            </w:r>
          </w:p>
        </w:tc>
      </w:tr>
      <w:tr w:rsidR="00915A3B" w:rsidTr="00915A3B">
        <w:tc>
          <w:tcPr>
            <w:tcW w:w="798" w:type="dxa"/>
            <w:vAlign w:val="center"/>
          </w:tcPr>
          <w:p w:rsidR="00915A3B" w:rsidRDefault="00915A3B">
            <w:pPr>
              <w:jc w:val="center"/>
              <w:rPr>
                <w:color w:val="000000"/>
                <w:kern w:val="0"/>
                <w:sz w:val="22"/>
              </w:rPr>
            </w:pPr>
            <w:r>
              <w:rPr>
                <w:color w:val="000000"/>
                <w:kern w:val="0"/>
                <w:sz w:val="22"/>
              </w:rPr>
              <w:t>6</w:t>
            </w:r>
          </w:p>
        </w:tc>
        <w:tc>
          <w:tcPr>
            <w:tcW w:w="1701" w:type="dxa"/>
            <w:vAlign w:val="center"/>
          </w:tcPr>
          <w:p w:rsidR="00915A3B" w:rsidRDefault="00915A3B">
            <w:pPr>
              <w:rPr>
                <w:color w:val="000000"/>
                <w:kern w:val="0"/>
                <w:sz w:val="22"/>
              </w:rPr>
            </w:pPr>
            <w:r>
              <w:rPr>
                <w:rFonts w:hint="eastAsia"/>
                <w:color w:val="000000"/>
                <w:kern w:val="0"/>
                <w:sz w:val="22"/>
              </w:rPr>
              <w:t>吉林</w:t>
            </w:r>
          </w:p>
        </w:tc>
        <w:tc>
          <w:tcPr>
            <w:tcW w:w="1276" w:type="dxa"/>
          </w:tcPr>
          <w:p w:rsidR="00915A3B" w:rsidRDefault="00915A3B" w:rsidP="002C11AB">
            <w:pPr>
              <w:snapToGrid w:val="0"/>
              <w:jc w:val="center"/>
              <w:rPr>
                <w:color w:val="000000"/>
                <w:kern w:val="0"/>
                <w:sz w:val="22"/>
              </w:rPr>
            </w:pPr>
            <w:r>
              <w:rPr>
                <w:color w:val="000000"/>
                <w:kern w:val="0"/>
                <w:sz w:val="22"/>
              </w:rPr>
              <w:t>1</w:t>
            </w:r>
          </w:p>
        </w:tc>
        <w:tc>
          <w:tcPr>
            <w:tcW w:w="1417" w:type="dxa"/>
          </w:tcPr>
          <w:p w:rsidR="00915A3B" w:rsidRDefault="00915A3B" w:rsidP="002C11AB">
            <w:pPr>
              <w:snapToGrid w:val="0"/>
              <w:jc w:val="center"/>
              <w:rPr>
                <w:color w:val="000000"/>
                <w:kern w:val="0"/>
                <w:sz w:val="22"/>
              </w:rPr>
            </w:pPr>
            <w:r>
              <w:rPr>
                <w:color w:val="000000"/>
                <w:kern w:val="0"/>
                <w:sz w:val="22"/>
              </w:rPr>
              <w:t>1</w:t>
            </w:r>
          </w:p>
        </w:tc>
        <w:tc>
          <w:tcPr>
            <w:tcW w:w="1276" w:type="dxa"/>
          </w:tcPr>
          <w:p w:rsidR="00915A3B" w:rsidRDefault="00915A3B" w:rsidP="002C11AB">
            <w:pPr>
              <w:snapToGrid w:val="0"/>
              <w:jc w:val="center"/>
              <w:rPr>
                <w:color w:val="000000"/>
                <w:kern w:val="0"/>
                <w:sz w:val="22"/>
              </w:rPr>
            </w:pPr>
            <w:r>
              <w:rPr>
                <w:color w:val="000000"/>
                <w:kern w:val="0"/>
                <w:sz w:val="22"/>
              </w:rPr>
              <w:t>1</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5</w:t>
            </w:r>
          </w:p>
        </w:tc>
        <w:tc>
          <w:tcPr>
            <w:tcW w:w="1417" w:type="dxa"/>
          </w:tcPr>
          <w:p w:rsidR="00915A3B" w:rsidRDefault="00463BCA">
            <w:pPr>
              <w:jc w:val="center"/>
              <w:rPr>
                <w:color w:val="000000"/>
                <w:kern w:val="0"/>
                <w:sz w:val="22"/>
              </w:rPr>
            </w:pPr>
            <w:r>
              <w:rPr>
                <w:rFonts w:hint="eastAsia"/>
                <w:color w:val="000000"/>
                <w:kern w:val="0"/>
                <w:sz w:val="22"/>
              </w:rPr>
              <w:t>6</w:t>
            </w:r>
          </w:p>
        </w:tc>
      </w:tr>
      <w:tr w:rsidR="002C11AB" w:rsidTr="00915A3B">
        <w:tc>
          <w:tcPr>
            <w:tcW w:w="798" w:type="dxa"/>
            <w:vAlign w:val="center"/>
          </w:tcPr>
          <w:p w:rsidR="002C11AB" w:rsidRDefault="002C11AB">
            <w:pPr>
              <w:jc w:val="center"/>
              <w:rPr>
                <w:color w:val="000000"/>
                <w:kern w:val="0"/>
                <w:sz w:val="22"/>
              </w:rPr>
            </w:pPr>
            <w:r>
              <w:rPr>
                <w:color w:val="000000"/>
                <w:kern w:val="0"/>
                <w:sz w:val="22"/>
              </w:rPr>
              <w:t>7</w:t>
            </w:r>
          </w:p>
        </w:tc>
        <w:tc>
          <w:tcPr>
            <w:tcW w:w="1701" w:type="dxa"/>
            <w:vAlign w:val="center"/>
          </w:tcPr>
          <w:p w:rsidR="002C11AB" w:rsidRDefault="002C11AB">
            <w:pPr>
              <w:rPr>
                <w:color w:val="000000"/>
                <w:kern w:val="0"/>
                <w:sz w:val="22"/>
              </w:rPr>
            </w:pPr>
            <w:r>
              <w:rPr>
                <w:rFonts w:hint="eastAsia"/>
                <w:color w:val="000000"/>
                <w:kern w:val="0"/>
                <w:sz w:val="22"/>
              </w:rPr>
              <w:t>黑龙江</w:t>
            </w:r>
          </w:p>
        </w:tc>
        <w:tc>
          <w:tcPr>
            <w:tcW w:w="1276" w:type="dxa"/>
          </w:tcPr>
          <w:p w:rsidR="002C11AB" w:rsidRDefault="002C11AB" w:rsidP="002C11AB">
            <w:pPr>
              <w:jc w:val="center"/>
            </w:pPr>
            <w:r w:rsidRPr="0032489D">
              <w:rPr>
                <w:rFonts w:hint="eastAsia"/>
                <w:color w:val="000000"/>
                <w:kern w:val="0"/>
                <w:sz w:val="22"/>
              </w:rPr>
              <w:t>—</w:t>
            </w:r>
          </w:p>
        </w:tc>
        <w:tc>
          <w:tcPr>
            <w:tcW w:w="1417" w:type="dxa"/>
          </w:tcPr>
          <w:p w:rsidR="002C11AB" w:rsidRDefault="002C11AB" w:rsidP="002C11AB">
            <w:pPr>
              <w:jc w:val="center"/>
            </w:pPr>
            <w:r w:rsidRPr="004C133D">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rFonts w:hint="eastAsia"/>
                <w:color w:val="000000"/>
                <w:kern w:val="0"/>
                <w:sz w:val="22"/>
              </w:rPr>
              <w:t>—</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2</w:t>
            </w:r>
          </w:p>
        </w:tc>
        <w:tc>
          <w:tcPr>
            <w:tcW w:w="1417" w:type="dxa"/>
          </w:tcPr>
          <w:p w:rsidR="002C11AB" w:rsidRDefault="002C11AB">
            <w:pPr>
              <w:jc w:val="center"/>
              <w:rPr>
                <w:color w:val="000000"/>
                <w:kern w:val="0"/>
                <w:sz w:val="22"/>
              </w:rPr>
            </w:pPr>
            <w:r>
              <w:rPr>
                <w:rFonts w:hint="eastAsia"/>
                <w:color w:val="000000"/>
                <w:kern w:val="0"/>
                <w:sz w:val="22"/>
              </w:rPr>
              <w:t>3</w:t>
            </w:r>
          </w:p>
        </w:tc>
      </w:tr>
      <w:tr w:rsidR="002C11AB" w:rsidTr="00915A3B">
        <w:tc>
          <w:tcPr>
            <w:tcW w:w="798" w:type="dxa"/>
            <w:vAlign w:val="center"/>
          </w:tcPr>
          <w:p w:rsidR="002C11AB" w:rsidRDefault="002C11AB">
            <w:pPr>
              <w:jc w:val="center"/>
              <w:rPr>
                <w:color w:val="000000"/>
                <w:kern w:val="0"/>
                <w:sz w:val="22"/>
              </w:rPr>
            </w:pPr>
            <w:r>
              <w:rPr>
                <w:color w:val="000000"/>
                <w:kern w:val="0"/>
                <w:sz w:val="22"/>
              </w:rPr>
              <w:t>8</w:t>
            </w:r>
          </w:p>
        </w:tc>
        <w:tc>
          <w:tcPr>
            <w:tcW w:w="1701" w:type="dxa"/>
            <w:vAlign w:val="center"/>
          </w:tcPr>
          <w:p w:rsidR="002C11AB" w:rsidRDefault="002C11AB">
            <w:pPr>
              <w:rPr>
                <w:color w:val="000000"/>
                <w:kern w:val="0"/>
                <w:sz w:val="22"/>
              </w:rPr>
            </w:pPr>
            <w:r>
              <w:rPr>
                <w:rFonts w:hint="eastAsia"/>
                <w:color w:val="000000"/>
                <w:kern w:val="0"/>
                <w:sz w:val="22"/>
              </w:rPr>
              <w:t>上海</w:t>
            </w:r>
          </w:p>
        </w:tc>
        <w:tc>
          <w:tcPr>
            <w:tcW w:w="1276" w:type="dxa"/>
          </w:tcPr>
          <w:p w:rsidR="002C11AB" w:rsidRDefault="002C11AB" w:rsidP="002C11AB">
            <w:pPr>
              <w:jc w:val="center"/>
            </w:pPr>
            <w:r w:rsidRPr="0032489D">
              <w:rPr>
                <w:rFonts w:hint="eastAsia"/>
                <w:color w:val="000000"/>
                <w:kern w:val="0"/>
                <w:sz w:val="22"/>
              </w:rPr>
              <w:t>—</w:t>
            </w:r>
          </w:p>
        </w:tc>
        <w:tc>
          <w:tcPr>
            <w:tcW w:w="1417" w:type="dxa"/>
          </w:tcPr>
          <w:p w:rsidR="002C11AB" w:rsidRDefault="002C11AB" w:rsidP="002C11AB">
            <w:pPr>
              <w:jc w:val="center"/>
            </w:pPr>
            <w:r w:rsidRPr="004C133D">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color w:val="000000"/>
                <w:kern w:val="0"/>
                <w:sz w:val="22"/>
              </w:rPr>
              <w:t>1</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2</w:t>
            </w:r>
          </w:p>
        </w:tc>
        <w:tc>
          <w:tcPr>
            <w:tcW w:w="1417" w:type="dxa"/>
          </w:tcPr>
          <w:p w:rsidR="002C11AB" w:rsidRDefault="002C11AB">
            <w:pPr>
              <w:jc w:val="center"/>
              <w:rPr>
                <w:color w:val="000000"/>
                <w:kern w:val="0"/>
                <w:sz w:val="22"/>
              </w:rPr>
            </w:pPr>
            <w:r>
              <w:rPr>
                <w:rFonts w:hint="eastAsia"/>
                <w:color w:val="000000"/>
                <w:kern w:val="0"/>
                <w:sz w:val="22"/>
              </w:rPr>
              <w:t>3</w:t>
            </w:r>
          </w:p>
        </w:tc>
      </w:tr>
      <w:tr w:rsidR="002C11AB" w:rsidTr="00915A3B">
        <w:tc>
          <w:tcPr>
            <w:tcW w:w="798" w:type="dxa"/>
            <w:vAlign w:val="center"/>
          </w:tcPr>
          <w:p w:rsidR="002C11AB" w:rsidRDefault="002C11AB">
            <w:pPr>
              <w:jc w:val="center"/>
              <w:rPr>
                <w:color w:val="000000"/>
                <w:kern w:val="0"/>
                <w:sz w:val="22"/>
              </w:rPr>
            </w:pPr>
            <w:r>
              <w:rPr>
                <w:color w:val="000000"/>
                <w:kern w:val="0"/>
                <w:sz w:val="22"/>
              </w:rPr>
              <w:t>9</w:t>
            </w:r>
          </w:p>
        </w:tc>
        <w:tc>
          <w:tcPr>
            <w:tcW w:w="1701" w:type="dxa"/>
            <w:vAlign w:val="center"/>
          </w:tcPr>
          <w:p w:rsidR="002C11AB" w:rsidRDefault="002C11AB">
            <w:pPr>
              <w:rPr>
                <w:color w:val="000000"/>
                <w:kern w:val="0"/>
                <w:sz w:val="22"/>
              </w:rPr>
            </w:pPr>
            <w:r>
              <w:rPr>
                <w:rFonts w:hint="eastAsia"/>
                <w:color w:val="000000"/>
                <w:kern w:val="0"/>
                <w:sz w:val="22"/>
              </w:rPr>
              <w:t>江苏</w:t>
            </w:r>
          </w:p>
        </w:tc>
        <w:tc>
          <w:tcPr>
            <w:tcW w:w="1276" w:type="dxa"/>
          </w:tcPr>
          <w:p w:rsidR="002C11AB" w:rsidRDefault="002C11AB" w:rsidP="002C11AB">
            <w:pPr>
              <w:jc w:val="center"/>
            </w:pPr>
            <w:r w:rsidRPr="0032489D">
              <w:rPr>
                <w:rFonts w:hint="eastAsia"/>
                <w:color w:val="000000"/>
                <w:kern w:val="0"/>
                <w:sz w:val="22"/>
              </w:rPr>
              <w:t>—</w:t>
            </w:r>
          </w:p>
        </w:tc>
        <w:tc>
          <w:tcPr>
            <w:tcW w:w="1417" w:type="dxa"/>
          </w:tcPr>
          <w:p w:rsidR="002C11AB" w:rsidRDefault="002C11AB" w:rsidP="002C11AB">
            <w:pPr>
              <w:jc w:val="center"/>
            </w:pPr>
            <w:r w:rsidRPr="004C133D">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rFonts w:hint="eastAsia"/>
                <w:color w:val="000000"/>
                <w:kern w:val="0"/>
                <w:sz w:val="22"/>
              </w:rPr>
              <w:t>—</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4</w:t>
            </w:r>
          </w:p>
        </w:tc>
        <w:tc>
          <w:tcPr>
            <w:tcW w:w="1417" w:type="dxa"/>
          </w:tcPr>
          <w:p w:rsidR="002C11AB" w:rsidRDefault="002C11AB">
            <w:pPr>
              <w:jc w:val="center"/>
              <w:rPr>
                <w:color w:val="000000"/>
                <w:kern w:val="0"/>
                <w:sz w:val="22"/>
              </w:rPr>
            </w:pPr>
            <w:r>
              <w:rPr>
                <w:rFonts w:hint="eastAsia"/>
                <w:color w:val="000000"/>
                <w:kern w:val="0"/>
                <w:sz w:val="22"/>
              </w:rPr>
              <w:t>13</w:t>
            </w:r>
          </w:p>
        </w:tc>
      </w:tr>
      <w:tr w:rsidR="002C11AB" w:rsidTr="00915A3B">
        <w:tc>
          <w:tcPr>
            <w:tcW w:w="798" w:type="dxa"/>
            <w:vAlign w:val="center"/>
          </w:tcPr>
          <w:p w:rsidR="002C11AB" w:rsidRDefault="002C11AB">
            <w:pPr>
              <w:jc w:val="center"/>
              <w:rPr>
                <w:color w:val="000000"/>
                <w:kern w:val="0"/>
                <w:sz w:val="22"/>
              </w:rPr>
            </w:pPr>
            <w:r>
              <w:rPr>
                <w:color w:val="000000"/>
                <w:kern w:val="0"/>
                <w:sz w:val="22"/>
              </w:rPr>
              <w:t>10</w:t>
            </w:r>
          </w:p>
        </w:tc>
        <w:tc>
          <w:tcPr>
            <w:tcW w:w="1701" w:type="dxa"/>
            <w:vAlign w:val="center"/>
          </w:tcPr>
          <w:p w:rsidR="002C11AB" w:rsidRDefault="002C11AB">
            <w:pPr>
              <w:rPr>
                <w:color w:val="000000"/>
                <w:kern w:val="0"/>
                <w:sz w:val="22"/>
              </w:rPr>
            </w:pPr>
            <w:r>
              <w:rPr>
                <w:rFonts w:hint="eastAsia"/>
                <w:color w:val="000000"/>
                <w:kern w:val="0"/>
                <w:sz w:val="22"/>
              </w:rPr>
              <w:t>浙江</w:t>
            </w:r>
          </w:p>
        </w:tc>
        <w:tc>
          <w:tcPr>
            <w:tcW w:w="1276" w:type="dxa"/>
          </w:tcPr>
          <w:p w:rsidR="002C11AB" w:rsidRDefault="002C11AB" w:rsidP="002C11AB">
            <w:pPr>
              <w:jc w:val="center"/>
            </w:pPr>
            <w:r w:rsidRPr="0032489D">
              <w:rPr>
                <w:rFonts w:hint="eastAsia"/>
                <w:color w:val="000000"/>
                <w:kern w:val="0"/>
                <w:sz w:val="22"/>
              </w:rPr>
              <w:t>—</w:t>
            </w:r>
          </w:p>
        </w:tc>
        <w:tc>
          <w:tcPr>
            <w:tcW w:w="1417" w:type="dxa"/>
          </w:tcPr>
          <w:p w:rsidR="002C11AB" w:rsidRDefault="002C11AB" w:rsidP="002C11AB">
            <w:pPr>
              <w:jc w:val="center"/>
            </w:pPr>
            <w:r w:rsidRPr="004C133D">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color w:val="000000"/>
                <w:kern w:val="0"/>
                <w:sz w:val="22"/>
              </w:rPr>
              <w:t>1</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2</w:t>
            </w:r>
          </w:p>
        </w:tc>
        <w:tc>
          <w:tcPr>
            <w:tcW w:w="1417" w:type="dxa"/>
          </w:tcPr>
          <w:p w:rsidR="002C11AB" w:rsidRDefault="002C11AB">
            <w:pPr>
              <w:jc w:val="center"/>
              <w:rPr>
                <w:color w:val="000000"/>
                <w:kern w:val="0"/>
                <w:sz w:val="22"/>
              </w:rPr>
            </w:pPr>
            <w:r>
              <w:rPr>
                <w:rFonts w:hint="eastAsia"/>
                <w:color w:val="000000"/>
                <w:kern w:val="0"/>
                <w:sz w:val="22"/>
              </w:rPr>
              <w:t>4</w:t>
            </w:r>
          </w:p>
        </w:tc>
      </w:tr>
      <w:tr w:rsidR="002C11AB" w:rsidTr="00915A3B">
        <w:tc>
          <w:tcPr>
            <w:tcW w:w="798" w:type="dxa"/>
            <w:vAlign w:val="center"/>
          </w:tcPr>
          <w:p w:rsidR="002C11AB" w:rsidRDefault="002C11AB">
            <w:pPr>
              <w:jc w:val="center"/>
              <w:rPr>
                <w:color w:val="000000"/>
                <w:kern w:val="0"/>
                <w:sz w:val="22"/>
              </w:rPr>
            </w:pPr>
            <w:r>
              <w:rPr>
                <w:color w:val="000000"/>
                <w:kern w:val="0"/>
                <w:sz w:val="22"/>
              </w:rPr>
              <w:t>11</w:t>
            </w:r>
          </w:p>
        </w:tc>
        <w:tc>
          <w:tcPr>
            <w:tcW w:w="1701" w:type="dxa"/>
            <w:vAlign w:val="center"/>
          </w:tcPr>
          <w:p w:rsidR="002C11AB" w:rsidRDefault="002C11AB">
            <w:pPr>
              <w:rPr>
                <w:color w:val="000000"/>
                <w:kern w:val="0"/>
                <w:sz w:val="22"/>
              </w:rPr>
            </w:pPr>
            <w:r>
              <w:rPr>
                <w:rFonts w:hint="eastAsia"/>
                <w:color w:val="000000"/>
                <w:kern w:val="0"/>
                <w:sz w:val="22"/>
              </w:rPr>
              <w:t>安徽</w:t>
            </w:r>
          </w:p>
        </w:tc>
        <w:tc>
          <w:tcPr>
            <w:tcW w:w="1276" w:type="dxa"/>
          </w:tcPr>
          <w:p w:rsidR="002C11AB" w:rsidRDefault="002C11AB" w:rsidP="002C11AB">
            <w:pPr>
              <w:jc w:val="center"/>
            </w:pPr>
            <w:r w:rsidRPr="0032489D">
              <w:rPr>
                <w:rFonts w:hint="eastAsia"/>
                <w:color w:val="000000"/>
                <w:kern w:val="0"/>
                <w:sz w:val="22"/>
              </w:rPr>
              <w:t>—</w:t>
            </w:r>
          </w:p>
        </w:tc>
        <w:tc>
          <w:tcPr>
            <w:tcW w:w="1417" w:type="dxa"/>
          </w:tcPr>
          <w:p w:rsidR="002C11AB" w:rsidRDefault="002C11AB" w:rsidP="002C11AB">
            <w:pPr>
              <w:jc w:val="center"/>
            </w:pPr>
            <w:r w:rsidRPr="004C133D">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rFonts w:hint="eastAsia"/>
                <w:color w:val="000000"/>
                <w:kern w:val="0"/>
                <w:sz w:val="22"/>
              </w:rPr>
              <w:t>—</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5</w:t>
            </w:r>
          </w:p>
        </w:tc>
        <w:tc>
          <w:tcPr>
            <w:tcW w:w="1417" w:type="dxa"/>
          </w:tcPr>
          <w:p w:rsidR="002C11AB" w:rsidRDefault="002C11AB">
            <w:pPr>
              <w:jc w:val="center"/>
              <w:rPr>
                <w:color w:val="000000"/>
                <w:kern w:val="0"/>
                <w:sz w:val="22"/>
              </w:rPr>
            </w:pPr>
            <w:r>
              <w:rPr>
                <w:rFonts w:hint="eastAsia"/>
                <w:color w:val="000000"/>
                <w:kern w:val="0"/>
                <w:sz w:val="22"/>
              </w:rPr>
              <w:t>10</w:t>
            </w:r>
          </w:p>
        </w:tc>
      </w:tr>
      <w:tr w:rsidR="002C11AB" w:rsidTr="00915A3B">
        <w:tc>
          <w:tcPr>
            <w:tcW w:w="798" w:type="dxa"/>
            <w:vAlign w:val="center"/>
          </w:tcPr>
          <w:p w:rsidR="002C11AB" w:rsidRDefault="002C11AB">
            <w:pPr>
              <w:jc w:val="center"/>
              <w:rPr>
                <w:color w:val="000000"/>
                <w:kern w:val="0"/>
                <w:sz w:val="22"/>
              </w:rPr>
            </w:pPr>
            <w:r>
              <w:rPr>
                <w:color w:val="000000"/>
                <w:kern w:val="0"/>
                <w:sz w:val="22"/>
              </w:rPr>
              <w:t>12</w:t>
            </w:r>
          </w:p>
        </w:tc>
        <w:tc>
          <w:tcPr>
            <w:tcW w:w="1701" w:type="dxa"/>
            <w:vAlign w:val="center"/>
          </w:tcPr>
          <w:p w:rsidR="002C11AB" w:rsidRDefault="002C11AB">
            <w:pPr>
              <w:rPr>
                <w:color w:val="000000"/>
                <w:kern w:val="0"/>
                <w:sz w:val="22"/>
              </w:rPr>
            </w:pPr>
            <w:r>
              <w:rPr>
                <w:rFonts w:hint="eastAsia"/>
                <w:color w:val="000000"/>
                <w:kern w:val="0"/>
                <w:sz w:val="22"/>
              </w:rPr>
              <w:t>福建</w:t>
            </w:r>
          </w:p>
        </w:tc>
        <w:tc>
          <w:tcPr>
            <w:tcW w:w="1276" w:type="dxa"/>
          </w:tcPr>
          <w:p w:rsidR="002C11AB" w:rsidRDefault="002C11AB" w:rsidP="002C11AB">
            <w:pPr>
              <w:jc w:val="center"/>
            </w:pPr>
            <w:r w:rsidRPr="0032489D">
              <w:rPr>
                <w:rFonts w:hint="eastAsia"/>
                <w:color w:val="000000"/>
                <w:kern w:val="0"/>
                <w:sz w:val="22"/>
              </w:rPr>
              <w:t>—</w:t>
            </w:r>
          </w:p>
        </w:tc>
        <w:tc>
          <w:tcPr>
            <w:tcW w:w="1417" w:type="dxa"/>
          </w:tcPr>
          <w:p w:rsidR="002C11AB" w:rsidRDefault="002C11AB" w:rsidP="002C11AB">
            <w:pPr>
              <w:jc w:val="center"/>
            </w:pPr>
            <w:r w:rsidRPr="004C133D">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rFonts w:hint="eastAsia"/>
                <w:color w:val="000000"/>
                <w:kern w:val="0"/>
                <w:sz w:val="22"/>
              </w:rPr>
              <w:t>—</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2</w:t>
            </w:r>
          </w:p>
        </w:tc>
        <w:tc>
          <w:tcPr>
            <w:tcW w:w="1417" w:type="dxa"/>
          </w:tcPr>
          <w:p w:rsidR="002C11AB" w:rsidRDefault="002C11AB">
            <w:pPr>
              <w:jc w:val="center"/>
              <w:rPr>
                <w:color w:val="000000"/>
                <w:kern w:val="0"/>
                <w:sz w:val="22"/>
              </w:rPr>
            </w:pPr>
            <w:r>
              <w:rPr>
                <w:rFonts w:hint="eastAsia"/>
                <w:color w:val="000000"/>
                <w:kern w:val="0"/>
                <w:sz w:val="22"/>
              </w:rPr>
              <w:t>4</w:t>
            </w:r>
          </w:p>
        </w:tc>
      </w:tr>
      <w:tr w:rsidR="002C11AB" w:rsidTr="00915A3B">
        <w:tc>
          <w:tcPr>
            <w:tcW w:w="798" w:type="dxa"/>
            <w:vAlign w:val="center"/>
          </w:tcPr>
          <w:p w:rsidR="002C11AB" w:rsidRDefault="002C11AB">
            <w:pPr>
              <w:jc w:val="center"/>
              <w:rPr>
                <w:color w:val="000000"/>
                <w:kern w:val="0"/>
                <w:sz w:val="22"/>
              </w:rPr>
            </w:pPr>
            <w:r>
              <w:rPr>
                <w:color w:val="000000"/>
                <w:kern w:val="0"/>
                <w:sz w:val="22"/>
              </w:rPr>
              <w:t>13</w:t>
            </w:r>
          </w:p>
        </w:tc>
        <w:tc>
          <w:tcPr>
            <w:tcW w:w="1701" w:type="dxa"/>
            <w:vAlign w:val="center"/>
          </w:tcPr>
          <w:p w:rsidR="002C11AB" w:rsidRDefault="002C11AB">
            <w:pPr>
              <w:rPr>
                <w:color w:val="000000"/>
                <w:kern w:val="0"/>
                <w:sz w:val="22"/>
              </w:rPr>
            </w:pPr>
            <w:r>
              <w:rPr>
                <w:rFonts w:hint="eastAsia"/>
                <w:color w:val="000000"/>
                <w:kern w:val="0"/>
                <w:sz w:val="22"/>
              </w:rPr>
              <w:t>江西</w:t>
            </w:r>
          </w:p>
        </w:tc>
        <w:tc>
          <w:tcPr>
            <w:tcW w:w="1276" w:type="dxa"/>
          </w:tcPr>
          <w:p w:rsidR="002C11AB" w:rsidRDefault="002C11AB" w:rsidP="002C11AB">
            <w:pPr>
              <w:jc w:val="center"/>
            </w:pPr>
            <w:r w:rsidRPr="0032489D">
              <w:rPr>
                <w:rFonts w:hint="eastAsia"/>
                <w:color w:val="000000"/>
                <w:kern w:val="0"/>
                <w:sz w:val="22"/>
              </w:rPr>
              <w:t>—</w:t>
            </w:r>
          </w:p>
        </w:tc>
        <w:tc>
          <w:tcPr>
            <w:tcW w:w="1417" w:type="dxa"/>
          </w:tcPr>
          <w:p w:rsidR="002C11AB" w:rsidRDefault="002C11AB" w:rsidP="002C11AB">
            <w:pPr>
              <w:jc w:val="center"/>
            </w:pPr>
            <w:r w:rsidRPr="004C133D">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color w:val="000000"/>
                <w:kern w:val="0"/>
                <w:sz w:val="22"/>
              </w:rPr>
              <w:t>1</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3</w:t>
            </w:r>
          </w:p>
        </w:tc>
        <w:tc>
          <w:tcPr>
            <w:tcW w:w="1417" w:type="dxa"/>
          </w:tcPr>
          <w:p w:rsidR="002C11AB" w:rsidRDefault="002C11AB">
            <w:pPr>
              <w:jc w:val="center"/>
              <w:rPr>
                <w:color w:val="000000"/>
                <w:kern w:val="0"/>
                <w:sz w:val="22"/>
              </w:rPr>
            </w:pPr>
            <w:r>
              <w:rPr>
                <w:rFonts w:hint="eastAsia"/>
                <w:color w:val="000000"/>
                <w:kern w:val="0"/>
                <w:sz w:val="22"/>
              </w:rPr>
              <w:t>9</w:t>
            </w:r>
          </w:p>
        </w:tc>
      </w:tr>
      <w:tr w:rsidR="00915A3B" w:rsidTr="00915A3B">
        <w:tc>
          <w:tcPr>
            <w:tcW w:w="798" w:type="dxa"/>
            <w:vAlign w:val="center"/>
          </w:tcPr>
          <w:p w:rsidR="00915A3B" w:rsidRDefault="00915A3B">
            <w:pPr>
              <w:jc w:val="center"/>
              <w:rPr>
                <w:color w:val="000000"/>
                <w:kern w:val="0"/>
                <w:sz w:val="22"/>
              </w:rPr>
            </w:pPr>
            <w:r>
              <w:rPr>
                <w:color w:val="000000"/>
                <w:kern w:val="0"/>
                <w:sz w:val="22"/>
              </w:rPr>
              <w:t>14</w:t>
            </w:r>
          </w:p>
        </w:tc>
        <w:tc>
          <w:tcPr>
            <w:tcW w:w="1701" w:type="dxa"/>
            <w:vAlign w:val="center"/>
          </w:tcPr>
          <w:p w:rsidR="00915A3B" w:rsidRDefault="00915A3B">
            <w:pPr>
              <w:rPr>
                <w:color w:val="000000"/>
                <w:kern w:val="0"/>
                <w:sz w:val="22"/>
              </w:rPr>
            </w:pPr>
            <w:r>
              <w:rPr>
                <w:rFonts w:hint="eastAsia"/>
                <w:color w:val="000000"/>
                <w:kern w:val="0"/>
                <w:sz w:val="22"/>
              </w:rPr>
              <w:t>山东</w:t>
            </w:r>
          </w:p>
        </w:tc>
        <w:tc>
          <w:tcPr>
            <w:tcW w:w="1276" w:type="dxa"/>
          </w:tcPr>
          <w:p w:rsidR="00915A3B" w:rsidRDefault="00915A3B" w:rsidP="002C11AB">
            <w:pPr>
              <w:snapToGrid w:val="0"/>
              <w:jc w:val="center"/>
              <w:rPr>
                <w:color w:val="000000"/>
                <w:kern w:val="0"/>
                <w:sz w:val="22"/>
              </w:rPr>
            </w:pPr>
            <w:r>
              <w:rPr>
                <w:color w:val="000000"/>
                <w:kern w:val="0"/>
                <w:sz w:val="22"/>
              </w:rPr>
              <w:t>2</w:t>
            </w:r>
          </w:p>
        </w:tc>
        <w:tc>
          <w:tcPr>
            <w:tcW w:w="1417" w:type="dxa"/>
          </w:tcPr>
          <w:p w:rsidR="00915A3B" w:rsidRDefault="00915A3B" w:rsidP="002C11AB">
            <w:pPr>
              <w:snapToGrid w:val="0"/>
              <w:jc w:val="center"/>
              <w:rPr>
                <w:color w:val="000000"/>
                <w:kern w:val="0"/>
                <w:sz w:val="22"/>
              </w:rPr>
            </w:pPr>
            <w:r>
              <w:rPr>
                <w:color w:val="000000"/>
                <w:kern w:val="0"/>
                <w:sz w:val="22"/>
              </w:rPr>
              <w:t>2</w:t>
            </w:r>
          </w:p>
        </w:tc>
        <w:tc>
          <w:tcPr>
            <w:tcW w:w="1276" w:type="dxa"/>
          </w:tcPr>
          <w:p w:rsidR="00915A3B" w:rsidRDefault="00915A3B" w:rsidP="002C11AB">
            <w:pPr>
              <w:snapToGrid w:val="0"/>
              <w:jc w:val="center"/>
              <w:rPr>
                <w:color w:val="000000"/>
                <w:kern w:val="0"/>
                <w:sz w:val="22"/>
              </w:rPr>
            </w:pPr>
            <w:r>
              <w:rPr>
                <w:color w:val="000000"/>
                <w:kern w:val="0"/>
                <w:sz w:val="22"/>
              </w:rPr>
              <w:t>3</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4</w:t>
            </w:r>
          </w:p>
        </w:tc>
        <w:tc>
          <w:tcPr>
            <w:tcW w:w="1417" w:type="dxa"/>
          </w:tcPr>
          <w:p w:rsidR="00915A3B" w:rsidRDefault="007A737F">
            <w:pPr>
              <w:jc w:val="center"/>
              <w:rPr>
                <w:color w:val="000000"/>
                <w:kern w:val="0"/>
                <w:sz w:val="22"/>
              </w:rPr>
            </w:pPr>
            <w:r>
              <w:rPr>
                <w:rFonts w:hint="eastAsia"/>
                <w:color w:val="000000"/>
                <w:kern w:val="0"/>
                <w:sz w:val="22"/>
              </w:rPr>
              <w:t>12</w:t>
            </w:r>
          </w:p>
        </w:tc>
      </w:tr>
      <w:tr w:rsidR="00915A3B" w:rsidTr="00915A3B">
        <w:tc>
          <w:tcPr>
            <w:tcW w:w="798" w:type="dxa"/>
            <w:vAlign w:val="center"/>
          </w:tcPr>
          <w:p w:rsidR="00915A3B" w:rsidRDefault="00915A3B">
            <w:pPr>
              <w:jc w:val="center"/>
              <w:rPr>
                <w:color w:val="000000"/>
                <w:kern w:val="0"/>
                <w:sz w:val="22"/>
              </w:rPr>
            </w:pPr>
            <w:r>
              <w:rPr>
                <w:color w:val="000000"/>
                <w:kern w:val="0"/>
                <w:sz w:val="22"/>
              </w:rPr>
              <w:t>15</w:t>
            </w:r>
          </w:p>
        </w:tc>
        <w:tc>
          <w:tcPr>
            <w:tcW w:w="1701" w:type="dxa"/>
            <w:vAlign w:val="center"/>
          </w:tcPr>
          <w:p w:rsidR="00915A3B" w:rsidRDefault="00915A3B">
            <w:pPr>
              <w:rPr>
                <w:color w:val="000000"/>
                <w:kern w:val="0"/>
                <w:sz w:val="22"/>
              </w:rPr>
            </w:pPr>
            <w:r>
              <w:rPr>
                <w:rFonts w:hint="eastAsia"/>
                <w:color w:val="000000"/>
                <w:kern w:val="0"/>
                <w:sz w:val="22"/>
              </w:rPr>
              <w:t>河南</w:t>
            </w:r>
          </w:p>
        </w:tc>
        <w:tc>
          <w:tcPr>
            <w:tcW w:w="1276" w:type="dxa"/>
          </w:tcPr>
          <w:p w:rsidR="00915A3B" w:rsidRDefault="002C11AB" w:rsidP="002C11AB">
            <w:pPr>
              <w:snapToGrid w:val="0"/>
              <w:jc w:val="center"/>
              <w:rPr>
                <w:color w:val="000000"/>
                <w:kern w:val="0"/>
                <w:sz w:val="22"/>
              </w:rPr>
            </w:pPr>
            <w:r>
              <w:rPr>
                <w:rFonts w:hint="eastAsia"/>
                <w:color w:val="000000"/>
                <w:kern w:val="0"/>
                <w:sz w:val="22"/>
              </w:rPr>
              <w:t>—</w:t>
            </w:r>
          </w:p>
        </w:tc>
        <w:tc>
          <w:tcPr>
            <w:tcW w:w="1417" w:type="dxa"/>
          </w:tcPr>
          <w:p w:rsidR="00915A3B" w:rsidRDefault="002C11AB" w:rsidP="002C11AB">
            <w:pPr>
              <w:snapToGrid w:val="0"/>
              <w:jc w:val="center"/>
              <w:rPr>
                <w:color w:val="000000"/>
                <w:kern w:val="0"/>
                <w:sz w:val="22"/>
              </w:rPr>
            </w:pPr>
            <w:r>
              <w:rPr>
                <w:rFonts w:hint="eastAsia"/>
                <w:color w:val="000000"/>
                <w:kern w:val="0"/>
                <w:sz w:val="22"/>
              </w:rPr>
              <w:t>—</w:t>
            </w:r>
          </w:p>
        </w:tc>
        <w:tc>
          <w:tcPr>
            <w:tcW w:w="1276" w:type="dxa"/>
          </w:tcPr>
          <w:p w:rsidR="00915A3B" w:rsidRDefault="002C11AB" w:rsidP="002C11AB">
            <w:pPr>
              <w:snapToGrid w:val="0"/>
              <w:jc w:val="center"/>
              <w:rPr>
                <w:color w:val="000000"/>
                <w:kern w:val="0"/>
                <w:sz w:val="22"/>
              </w:rPr>
            </w:pPr>
            <w:r>
              <w:rPr>
                <w:rFonts w:hint="eastAsia"/>
                <w:color w:val="000000"/>
                <w:kern w:val="0"/>
                <w:sz w:val="22"/>
              </w:rPr>
              <w:t>—</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10</w:t>
            </w:r>
          </w:p>
        </w:tc>
        <w:tc>
          <w:tcPr>
            <w:tcW w:w="1417" w:type="dxa"/>
          </w:tcPr>
          <w:p w:rsidR="00915A3B" w:rsidRDefault="009E7D4D">
            <w:pPr>
              <w:jc w:val="center"/>
              <w:rPr>
                <w:color w:val="000000"/>
                <w:kern w:val="0"/>
                <w:sz w:val="22"/>
              </w:rPr>
            </w:pPr>
            <w:r>
              <w:rPr>
                <w:rFonts w:hint="eastAsia"/>
                <w:color w:val="000000"/>
                <w:kern w:val="0"/>
                <w:sz w:val="22"/>
              </w:rPr>
              <w:t>19</w:t>
            </w:r>
          </w:p>
        </w:tc>
      </w:tr>
      <w:tr w:rsidR="00915A3B" w:rsidTr="00915A3B">
        <w:tc>
          <w:tcPr>
            <w:tcW w:w="798" w:type="dxa"/>
            <w:vAlign w:val="center"/>
          </w:tcPr>
          <w:p w:rsidR="00915A3B" w:rsidRDefault="00915A3B">
            <w:pPr>
              <w:jc w:val="center"/>
              <w:rPr>
                <w:color w:val="000000"/>
                <w:kern w:val="0"/>
                <w:sz w:val="22"/>
              </w:rPr>
            </w:pPr>
            <w:r>
              <w:rPr>
                <w:color w:val="000000"/>
                <w:kern w:val="0"/>
                <w:sz w:val="22"/>
              </w:rPr>
              <w:t>16</w:t>
            </w:r>
          </w:p>
        </w:tc>
        <w:tc>
          <w:tcPr>
            <w:tcW w:w="1701" w:type="dxa"/>
            <w:vAlign w:val="center"/>
          </w:tcPr>
          <w:p w:rsidR="00915A3B" w:rsidRDefault="00915A3B">
            <w:pPr>
              <w:rPr>
                <w:color w:val="000000"/>
                <w:kern w:val="0"/>
                <w:sz w:val="22"/>
              </w:rPr>
            </w:pPr>
            <w:r>
              <w:rPr>
                <w:rFonts w:hint="eastAsia"/>
                <w:color w:val="000000"/>
                <w:kern w:val="0"/>
                <w:sz w:val="22"/>
              </w:rPr>
              <w:t>湖北</w:t>
            </w:r>
          </w:p>
        </w:tc>
        <w:tc>
          <w:tcPr>
            <w:tcW w:w="1276" w:type="dxa"/>
          </w:tcPr>
          <w:p w:rsidR="00915A3B" w:rsidRDefault="00915A3B" w:rsidP="002C11AB">
            <w:pPr>
              <w:snapToGrid w:val="0"/>
              <w:jc w:val="center"/>
              <w:rPr>
                <w:color w:val="000000"/>
                <w:kern w:val="0"/>
                <w:sz w:val="22"/>
              </w:rPr>
            </w:pPr>
            <w:r>
              <w:rPr>
                <w:color w:val="000000"/>
                <w:kern w:val="0"/>
                <w:sz w:val="22"/>
              </w:rPr>
              <w:t>1</w:t>
            </w:r>
          </w:p>
        </w:tc>
        <w:tc>
          <w:tcPr>
            <w:tcW w:w="1417" w:type="dxa"/>
          </w:tcPr>
          <w:p w:rsidR="00915A3B" w:rsidRDefault="002C11AB" w:rsidP="002C11AB">
            <w:pPr>
              <w:snapToGrid w:val="0"/>
              <w:jc w:val="center"/>
              <w:rPr>
                <w:color w:val="000000"/>
                <w:kern w:val="0"/>
                <w:sz w:val="22"/>
              </w:rPr>
            </w:pPr>
            <w:r>
              <w:rPr>
                <w:rFonts w:hint="eastAsia"/>
                <w:color w:val="000000"/>
                <w:kern w:val="0"/>
                <w:sz w:val="22"/>
              </w:rPr>
              <w:t>—</w:t>
            </w:r>
          </w:p>
        </w:tc>
        <w:tc>
          <w:tcPr>
            <w:tcW w:w="1276" w:type="dxa"/>
          </w:tcPr>
          <w:p w:rsidR="00915A3B" w:rsidRDefault="00915A3B" w:rsidP="002C11AB">
            <w:pPr>
              <w:snapToGrid w:val="0"/>
              <w:jc w:val="center"/>
              <w:rPr>
                <w:color w:val="000000"/>
                <w:kern w:val="0"/>
                <w:sz w:val="22"/>
              </w:rPr>
            </w:pPr>
            <w:r>
              <w:rPr>
                <w:color w:val="000000"/>
                <w:kern w:val="0"/>
                <w:sz w:val="22"/>
              </w:rPr>
              <w:t>1</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7</w:t>
            </w:r>
          </w:p>
        </w:tc>
        <w:tc>
          <w:tcPr>
            <w:tcW w:w="1417" w:type="dxa"/>
          </w:tcPr>
          <w:p w:rsidR="00915A3B" w:rsidRDefault="00FE400A">
            <w:pPr>
              <w:jc w:val="center"/>
              <w:rPr>
                <w:color w:val="000000"/>
                <w:kern w:val="0"/>
                <w:sz w:val="22"/>
              </w:rPr>
            </w:pPr>
            <w:r>
              <w:rPr>
                <w:rFonts w:hint="eastAsia"/>
                <w:color w:val="000000"/>
                <w:kern w:val="0"/>
                <w:sz w:val="22"/>
              </w:rPr>
              <w:t>16</w:t>
            </w:r>
          </w:p>
        </w:tc>
      </w:tr>
      <w:tr w:rsidR="00915A3B" w:rsidTr="00915A3B">
        <w:tc>
          <w:tcPr>
            <w:tcW w:w="798" w:type="dxa"/>
            <w:vAlign w:val="center"/>
          </w:tcPr>
          <w:p w:rsidR="00915A3B" w:rsidRDefault="00915A3B">
            <w:pPr>
              <w:jc w:val="center"/>
              <w:rPr>
                <w:color w:val="000000"/>
                <w:kern w:val="0"/>
                <w:sz w:val="22"/>
              </w:rPr>
            </w:pPr>
            <w:r>
              <w:rPr>
                <w:color w:val="000000"/>
                <w:kern w:val="0"/>
                <w:sz w:val="22"/>
              </w:rPr>
              <w:lastRenderedPageBreak/>
              <w:t>17</w:t>
            </w:r>
          </w:p>
        </w:tc>
        <w:tc>
          <w:tcPr>
            <w:tcW w:w="1701" w:type="dxa"/>
            <w:vAlign w:val="center"/>
          </w:tcPr>
          <w:p w:rsidR="00915A3B" w:rsidRDefault="00915A3B">
            <w:pPr>
              <w:rPr>
                <w:color w:val="000000"/>
                <w:kern w:val="0"/>
                <w:sz w:val="22"/>
              </w:rPr>
            </w:pPr>
            <w:r>
              <w:rPr>
                <w:rFonts w:hint="eastAsia"/>
                <w:color w:val="000000"/>
                <w:kern w:val="0"/>
                <w:sz w:val="22"/>
              </w:rPr>
              <w:t>湖南</w:t>
            </w:r>
          </w:p>
        </w:tc>
        <w:tc>
          <w:tcPr>
            <w:tcW w:w="1276" w:type="dxa"/>
          </w:tcPr>
          <w:p w:rsidR="00915A3B" w:rsidRDefault="002C11AB" w:rsidP="002C11AB">
            <w:pPr>
              <w:snapToGrid w:val="0"/>
              <w:jc w:val="center"/>
              <w:rPr>
                <w:color w:val="000000"/>
                <w:kern w:val="0"/>
                <w:sz w:val="22"/>
              </w:rPr>
            </w:pPr>
            <w:r>
              <w:rPr>
                <w:rFonts w:hint="eastAsia"/>
                <w:color w:val="000000"/>
                <w:kern w:val="0"/>
                <w:sz w:val="22"/>
              </w:rPr>
              <w:t>—</w:t>
            </w:r>
          </w:p>
        </w:tc>
        <w:tc>
          <w:tcPr>
            <w:tcW w:w="1417" w:type="dxa"/>
          </w:tcPr>
          <w:p w:rsidR="00915A3B" w:rsidRDefault="00915A3B" w:rsidP="002C11AB">
            <w:pPr>
              <w:snapToGrid w:val="0"/>
              <w:jc w:val="center"/>
              <w:rPr>
                <w:color w:val="000000"/>
                <w:kern w:val="0"/>
                <w:sz w:val="22"/>
              </w:rPr>
            </w:pPr>
            <w:r>
              <w:rPr>
                <w:color w:val="000000"/>
                <w:kern w:val="0"/>
                <w:sz w:val="22"/>
              </w:rPr>
              <w:t>1</w:t>
            </w:r>
          </w:p>
        </w:tc>
        <w:tc>
          <w:tcPr>
            <w:tcW w:w="1276" w:type="dxa"/>
          </w:tcPr>
          <w:p w:rsidR="00915A3B" w:rsidRDefault="00915A3B" w:rsidP="002C11AB">
            <w:pPr>
              <w:snapToGrid w:val="0"/>
              <w:jc w:val="center"/>
              <w:rPr>
                <w:color w:val="000000"/>
                <w:kern w:val="0"/>
                <w:sz w:val="22"/>
              </w:rPr>
            </w:pPr>
            <w:r>
              <w:rPr>
                <w:color w:val="000000"/>
                <w:kern w:val="0"/>
                <w:sz w:val="22"/>
              </w:rPr>
              <w:t>1</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6</w:t>
            </w:r>
          </w:p>
        </w:tc>
        <w:tc>
          <w:tcPr>
            <w:tcW w:w="1417" w:type="dxa"/>
          </w:tcPr>
          <w:p w:rsidR="00915A3B" w:rsidRDefault="006C40FB">
            <w:pPr>
              <w:jc w:val="center"/>
              <w:rPr>
                <w:color w:val="000000"/>
                <w:kern w:val="0"/>
                <w:sz w:val="22"/>
              </w:rPr>
            </w:pPr>
            <w:r>
              <w:rPr>
                <w:rFonts w:hint="eastAsia"/>
                <w:color w:val="000000"/>
                <w:kern w:val="0"/>
                <w:sz w:val="22"/>
              </w:rPr>
              <w:t>12</w:t>
            </w:r>
          </w:p>
        </w:tc>
      </w:tr>
      <w:tr w:rsidR="00915A3B" w:rsidTr="00915A3B">
        <w:tc>
          <w:tcPr>
            <w:tcW w:w="798" w:type="dxa"/>
            <w:vAlign w:val="center"/>
          </w:tcPr>
          <w:p w:rsidR="00915A3B" w:rsidRDefault="00915A3B">
            <w:pPr>
              <w:jc w:val="center"/>
              <w:rPr>
                <w:color w:val="000000"/>
                <w:kern w:val="0"/>
                <w:sz w:val="22"/>
              </w:rPr>
            </w:pPr>
            <w:r>
              <w:rPr>
                <w:color w:val="000000"/>
                <w:kern w:val="0"/>
                <w:sz w:val="22"/>
              </w:rPr>
              <w:t>18</w:t>
            </w:r>
          </w:p>
        </w:tc>
        <w:tc>
          <w:tcPr>
            <w:tcW w:w="1701" w:type="dxa"/>
            <w:vAlign w:val="center"/>
          </w:tcPr>
          <w:p w:rsidR="00915A3B" w:rsidRDefault="00915A3B">
            <w:pPr>
              <w:rPr>
                <w:color w:val="000000"/>
                <w:kern w:val="0"/>
                <w:sz w:val="22"/>
              </w:rPr>
            </w:pPr>
            <w:r>
              <w:rPr>
                <w:rFonts w:hint="eastAsia"/>
                <w:color w:val="000000"/>
                <w:kern w:val="0"/>
                <w:sz w:val="22"/>
              </w:rPr>
              <w:t>广东</w:t>
            </w:r>
          </w:p>
        </w:tc>
        <w:tc>
          <w:tcPr>
            <w:tcW w:w="1276" w:type="dxa"/>
          </w:tcPr>
          <w:p w:rsidR="00915A3B" w:rsidRDefault="002C11AB" w:rsidP="002C11AB">
            <w:pPr>
              <w:snapToGrid w:val="0"/>
              <w:jc w:val="center"/>
              <w:rPr>
                <w:color w:val="000000"/>
                <w:kern w:val="0"/>
                <w:sz w:val="22"/>
              </w:rPr>
            </w:pPr>
            <w:r>
              <w:rPr>
                <w:rFonts w:hint="eastAsia"/>
                <w:color w:val="000000"/>
                <w:kern w:val="0"/>
                <w:sz w:val="22"/>
              </w:rPr>
              <w:t>—</w:t>
            </w:r>
          </w:p>
        </w:tc>
        <w:tc>
          <w:tcPr>
            <w:tcW w:w="1417" w:type="dxa"/>
          </w:tcPr>
          <w:p w:rsidR="00915A3B" w:rsidRDefault="00915A3B" w:rsidP="002C11AB">
            <w:pPr>
              <w:snapToGrid w:val="0"/>
              <w:jc w:val="center"/>
              <w:rPr>
                <w:color w:val="000000"/>
                <w:kern w:val="0"/>
                <w:sz w:val="22"/>
              </w:rPr>
            </w:pPr>
            <w:r>
              <w:rPr>
                <w:color w:val="000000"/>
                <w:kern w:val="0"/>
                <w:sz w:val="22"/>
              </w:rPr>
              <w:t>1</w:t>
            </w:r>
          </w:p>
        </w:tc>
        <w:tc>
          <w:tcPr>
            <w:tcW w:w="1276" w:type="dxa"/>
          </w:tcPr>
          <w:p w:rsidR="00915A3B" w:rsidRDefault="00915A3B" w:rsidP="002C11AB">
            <w:pPr>
              <w:snapToGrid w:val="0"/>
              <w:jc w:val="center"/>
              <w:rPr>
                <w:color w:val="000000"/>
                <w:kern w:val="0"/>
                <w:sz w:val="22"/>
              </w:rPr>
            </w:pPr>
            <w:r>
              <w:rPr>
                <w:color w:val="000000"/>
                <w:kern w:val="0"/>
                <w:sz w:val="22"/>
              </w:rPr>
              <w:t>1</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11</w:t>
            </w:r>
          </w:p>
        </w:tc>
        <w:tc>
          <w:tcPr>
            <w:tcW w:w="1417" w:type="dxa"/>
          </w:tcPr>
          <w:p w:rsidR="00915A3B" w:rsidRDefault="005E5B00">
            <w:pPr>
              <w:jc w:val="center"/>
              <w:rPr>
                <w:color w:val="000000"/>
                <w:kern w:val="0"/>
                <w:sz w:val="22"/>
              </w:rPr>
            </w:pPr>
            <w:r>
              <w:rPr>
                <w:rFonts w:hint="eastAsia"/>
                <w:color w:val="000000"/>
                <w:kern w:val="0"/>
                <w:sz w:val="22"/>
              </w:rPr>
              <w:t>14</w:t>
            </w:r>
          </w:p>
        </w:tc>
      </w:tr>
      <w:tr w:rsidR="00915A3B" w:rsidTr="00915A3B">
        <w:tc>
          <w:tcPr>
            <w:tcW w:w="798" w:type="dxa"/>
            <w:vAlign w:val="center"/>
          </w:tcPr>
          <w:p w:rsidR="00915A3B" w:rsidRDefault="00915A3B">
            <w:pPr>
              <w:jc w:val="center"/>
              <w:rPr>
                <w:color w:val="000000"/>
                <w:kern w:val="0"/>
                <w:sz w:val="22"/>
              </w:rPr>
            </w:pPr>
            <w:r>
              <w:rPr>
                <w:color w:val="000000"/>
                <w:kern w:val="0"/>
                <w:sz w:val="22"/>
              </w:rPr>
              <w:t>19</w:t>
            </w:r>
          </w:p>
        </w:tc>
        <w:tc>
          <w:tcPr>
            <w:tcW w:w="1701" w:type="dxa"/>
            <w:vAlign w:val="center"/>
          </w:tcPr>
          <w:p w:rsidR="00915A3B" w:rsidRDefault="00915A3B">
            <w:pPr>
              <w:rPr>
                <w:color w:val="000000"/>
                <w:kern w:val="0"/>
                <w:sz w:val="22"/>
              </w:rPr>
            </w:pPr>
            <w:r>
              <w:rPr>
                <w:rFonts w:hint="eastAsia"/>
                <w:color w:val="000000"/>
                <w:kern w:val="0"/>
                <w:sz w:val="22"/>
              </w:rPr>
              <w:t>广西</w:t>
            </w:r>
          </w:p>
        </w:tc>
        <w:tc>
          <w:tcPr>
            <w:tcW w:w="1276" w:type="dxa"/>
          </w:tcPr>
          <w:p w:rsidR="00915A3B" w:rsidRDefault="002C11AB" w:rsidP="002C11AB">
            <w:pPr>
              <w:snapToGrid w:val="0"/>
              <w:jc w:val="center"/>
              <w:rPr>
                <w:color w:val="000000"/>
                <w:kern w:val="0"/>
                <w:sz w:val="22"/>
              </w:rPr>
            </w:pPr>
            <w:r>
              <w:rPr>
                <w:rFonts w:hint="eastAsia"/>
                <w:color w:val="000000"/>
                <w:kern w:val="0"/>
                <w:sz w:val="22"/>
              </w:rPr>
              <w:t>—</w:t>
            </w:r>
          </w:p>
        </w:tc>
        <w:tc>
          <w:tcPr>
            <w:tcW w:w="1417" w:type="dxa"/>
          </w:tcPr>
          <w:p w:rsidR="00915A3B" w:rsidRDefault="002C11AB" w:rsidP="002C11AB">
            <w:pPr>
              <w:snapToGrid w:val="0"/>
              <w:jc w:val="center"/>
              <w:rPr>
                <w:color w:val="000000"/>
                <w:kern w:val="0"/>
                <w:sz w:val="22"/>
              </w:rPr>
            </w:pPr>
            <w:r>
              <w:rPr>
                <w:rFonts w:hint="eastAsia"/>
                <w:color w:val="000000"/>
                <w:kern w:val="0"/>
                <w:sz w:val="22"/>
              </w:rPr>
              <w:t>—</w:t>
            </w:r>
          </w:p>
        </w:tc>
        <w:tc>
          <w:tcPr>
            <w:tcW w:w="1276" w:type="dxa"/>
          </w:tcPr>
          <w:p w:rsidR="00915A3B" w:rsidRDefault="002C11AB" w:rsidP="002C11AB">
            <w:pPr>
              <w:snapToGrid w:val="0"/>
              <w:jc w:val="center"/>
              <w:rPr>
                <w:color w:val="000000"/>
                <w:kern w:val="0"/>
                <w:sz w:val="22"/>
              </w:rPr>
            </w:pPr>
            <w:r>
              <w:rPr>
                <w:rFonts w:hint="eastAsia"/>
                <w:color w:val="000000"/>
                <w:kern w:val="0"/>
                <w:sz w:val="22"/>
              </w:rPr>
              <w:t>—</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1</w:t>
            </w:r>
          </w:p>
        </w:tc>
        <w:tc>
          <w:tcPr>
            <w:tcW w:w="1417" w:type="dxa"/>
          </w:tcPr>
          <w:p w:rsidR="00915A3B" w:rsidRDefault="002F6F94">
            <w:pPr>
              <w:jc w:val="center"/>
              <w:rPr>
                <w:color w:val="000000"/>
                <w:kern w:val="0"/>
                <w:sz w:val="22"/>
              </w:rPr>
            </w:pPr>
            <w:r>
              <w:rPr>
                <w:rFonts w:hint="eastAsia"/>
                <w:color w:val="000000"/>
                <w:kern w:val="0"/>
                <w:sz w:val="22"/>
              </w:rPr>
              <w:t>5</w:t>
            </w:r>
          </w:p>
        </w:tc>
      </w:tr>
      <w:tr w:rsidR="00915A3B" w:rsidTr="00915A3B">
        <w:tc>
          <w:tcPr>
            <w:tcW w:w="798" w:type="dxa"/>
            <w:vAlign w:val="center"/>
          </w:tcPr>
          <w:p w:rsidR="00915A3B" w:rsidRDefault="00915A3B">
            <w:pPr>
              <w:jc w:val="center"/>
              <w:rPr>
                <w:color w:val="000000"/>
                <w:kern w:val="0"/>
                <w:sz w:val="22"/>
              </w:rPr>
            </w:pPr>
            <w:r>
              <w:rPr>
                <w:color w:val="000000"/>
                <w:kern w:val="0"/>
                <w:sz w:val="22"/>
              </w:rPr>
              <w:t>20</w:t>
            </w:r>
          </w:p>
        </w:tc>
        <w:tc>
          <w:tcPr>
            <w:tcW w:w="1701" w:type="dxa"/>
            <w:vAlign w:val="center"/>
          </w:tcPr>
          <w:p w:rsidR="00915A3B" w:rsidRDefault="00915A3B">
            <w:pPr>
              <w:rPr>
                <w:color w:val="000000"/>
                <w:kern w:val="0"/>
                <w:sz w:val="22"/>
              </w:rPr>
            </w:pPr>
            <w:r>
              <w:rPr>
                <w:rFonts w:hint="eastAsia"/>
                <w:color w:val="000000"/>
                <w:kern w:val="0"/>
                <w:sz w:val="22"/>
              </w:rPr>
              <w:t>重庆</w:t>
            </w:r>
          </w:p>
        </w:tc>
        <w:tc>
          <w:tcPr>
            <w:tcW w:w="1276" w:type="dxa"/>
          </w:tcPr>
          <w:p w:rsidR="00915A3B" w:rsidRDefault="00915A3B" w:rsidP="002C11AB">
            <w:pPr>
              <w:snapToGrid w:val="0"/>
              <w:jc w:val="center"/>
              <w:rPr>
                <w:color w:val="000000"/>
                <w:kern w:val="0"/>
                <w:sz w:val="22"/>
              </w:rPr>
            </w:pPr>
            <w:r>
              <w:rPr>
                <w:color w:val="000000"/>
                <w:kern w:val="0"/>
                <w:sz w:val="22"/>
              </w:rPr>
              <w:t>1</w:t>
            </w:r>
          </w:p>
        </w:tc>
        <w:tc>
          <w:tcPr>
            <w:tcW w:w="1417" w:type="dxa"/>
          </w:tcPr>
          <w:p w:rsidR="00915A3B" w:rsidRDefault="00915A3B" w:rsidP="002C11AB">
            <w:pPr>
              <w:snapToGrid w:val="0"/>
              <w:jc w:val="center"/>
              <w:rPr>
                <w:color w:val="000000"/>
                <w:kern w:val="0"/>
                <w:sz w:val="22"/>
              </w:rPr>
            </w:pPr>
            <w:r>
              <w:rPr>
                <w:color w:val="000000"/>
                <w:kern w:val="0"/>
                <w:sz w:val="22"/>
              </w:rPr>
              <w:t>1</w:t>
            </w:r>
          </w:p>
        </w:tc>
        <w:tc>
          <w:tcPr>
            <w:tcW w:w="1276" w:type="dxa"/>
          </w:tcPr>
          <w:p w:rsidR="00915A3B" w:rsidRDefault="00915A3B" w:rsidP="002C11AB">
            <w:pPr>
              <w:snapToGrid w:val="0"/>
              <w:jc w:val="center"/>
              <w:rPr>
                <w:color w:val="000000"/>
                <w:kern w:val="0"/>
                <w:sz w:val="22"/>
              </w:rPr>
            </w:pPr>
            <w:r>
              <w:rPr>
                <w:color w:val="000000"/>
                <w:kern w:val="0"/>
                <w:sz w:val="22"/>
              </w:rPr>
              <w:t>3</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4</w:t>
            </w:r>
          </w:p>
        </w:tc>
        <w:tc>
          <w:tcPr>
            <w:tcW w:w="1417" w:type="dxa"/>
          </w:tcPr>
          <w:p w:rsidR="00915A3B" w:rsidRDefault="0033718D">
            <w:pPr>
              <w:jc w:val="center"/>
              <w:rPr>
                <w:color w:val="000000"/>
                <w:kern w:val="0"/>
                <w:sz w:val="22"/>
              </w:rPr>
            </w:pPr>
            <w:r>
              <w:rPr>
                <w:rFonts w:hint="eastAsia"/>
                <w:color w:val="000000"/>
                <w:kern w:val="0"/>
                <w:sz w:val="22"/>
              </w:rPr>
              <w:t>9</w:t>
            </w:r>
          </w:p>
        </w:tc>
      </w:tr>
      <w:tr w:rsidR="00915A3B" w:rsidTr="00915A3B">
        <w:tc>
          <w:tcPr>
            <w:tcW w:w="798" w:type="dxa"/>
            <w:vAlign w:val="center"/>
          </w:tcPr>
          <w:p w:rsidR="00915A3B" w:rsidRDefault="00915A3B">
            <w:pPr>
              <w:jc w:val="center"/>
              <w:rPr>
                <w:color w:val="000000"/>
                <w:kern w:val="0"/>
                <w:sz w:val="22"/>
              </w:rPr>
            </w:pPr>
            <w:r>
              <w:rPr>
                <w:color w:val="000000"/>
                <w:kern w:val="0"/>
                <w:sz w:val="22"/>
              </w:rPr>
              <w:t>21</w:t>
            </w:r>
          </w:p>
        </w:tc>
        <w:tc>
          <w:tcPr>
            <w:tcW w:w="1701" w:type="dxa"/>
            <w:vAlign w:val="center"/>
          </w:tcPr>
          <w:p w:rsidR="00915A3B" w:rsidRDefault="00915A3B">
            <w:pPr>
              <w:rPr>
                <w:color w:val="000000"/>
                <w:kern w:val="0"/>
                <w:sz w:val="22"/>
              </w:rPr>
            </w:pPr>
            <w:r>
              <w:rPr>
                <w:rFonts w:hint="eastAsia"/>
                <w:color w:val="000000"/>
                <w:kern w:val="0"/>
                <w:sz w:val="22"/>
              </w:rPr>
              <w:t>四川</w:t>
            </w:r>
          </w:p>
        </w:tc>
        <w:tc>
          <w:tcPr>
            <w:tcW w:w="1276" w:type="dxa"/>
          </w:tcPr>
          <w:p w:rsidR="00915A3B" w:rsidRDefault="00915A3B" w:rsidP="002C11AB">
            <w:pPr>
              <w:snapToGrid w:val="0"/>
              <w:jc w:val="center"/>
              <w:rPr>
                <w:color w:val="000000"/>
                <w:kern w:val="0"/>
                <w:sz w:val="22"/>
              </w:rPr>
            </w:pPr>
            <w:r>
              <w:rPr>
                <w:color w:val="000000"/>
                <w:kern w:val="0"/>
                <w:sz w:val="22"/>
              </w:rPr>
              <w:t>1</w:t>
            </w:r>
          </w:p>
        </w:tc>
        <w:tc>
          <w:tcPr>
            <w:tcW w:w="1417" w:type="dxa"/>
          </w:tcPr>
          <w:p w:rsidR="00915A3B" w:rsidRDefault="00915A3B" w:rsidP="002C11AB">
            <w:pPr>
              <w:snapToGrid w:val="0"/>
              <w:jc w:val="center"/>
              <w:rPr>
                <w:color w:val="000000"/>
                <w:kern w:val="0"/>
                <w:sz w:val="22"/>
              </w:rPr>
            </w:pPr>
            <w:r>
              <w:rPr>
                <w:color w:val="000000"/>
                <w:kern w:val="0"/>
                <w:sz w:val="22"/>
              </w:rPr>
              <w:t>2</w:t>
            </w:r>
          </w:p>
        </w:tc>
        <w:tc>
          <w:tcPr>
            <w:tcW w:w="1276" w:type="dxa"/>
          </w:tcPr>
          <w:p w:rsidR="00915A3B" w:rsidRDefault="00915A3B" w:rsidP="002C11AB">
            <w:pPr>
              <w:snapToGrid w:val="0"/>
              <w:jc w:val="center"/>
              <w:rPr>
                <w:color w:val="000000"/>
                <w:kern w:val="0"/>
                <w:sz w:val="22"/>
              </w:rPr>
            </w:pPr>
            <w:r>
              <w:rPr>
                <w:color w:val="000000"/>
                <w:kern w:val="0"/>
                <w:sz w:val="22"/>
              </w:rPr>
              <w:t>3</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9</w:t>
            </w:r>
          </w:p>
        </w:tc>
        <w:tc>
          <w:tcPr>
            <w:tcW w:w="1417" w:type="dxa"/>
          </w:tcPr>
          <w:p w:rsidR="00915A3B" w:rsidRDefault="008E1768">
            <w:pPr>
              <w:jc w:val="center"/>
              <w:rPr>
                <w:color w:val="000000"/>
                <w:kern w:val="0"/>
                <w:sz w:val="22"/>
              </w:rPr>
            </w:pPr>
            <w:r>
              <w:rPr>
                <w:rFonts w:hint="eastAsia"/>
                <w:color w:val="000000"/>
                <w:kern w:val="0"/>
                <w:sz w:val="22"/>
              </w:rPr>
              <w:t>14</w:t>
            </w:r>
          </w:p>
        </w:tc>
      </w:tr>
      <w:tr w:rsidR="00915A3B" w:rsidTr="00915A3B">
        <w:tc>
          <w:tcPr>
            <w:tcW w:w="798" w:type="dxa"/>
            <w:vAlign w:val="center"/>
          </w:tcPr>
          <w:p w:rsidR="00915A3B" w:rsidRDefault="00915A3B">
            <w:pPr>
              <w:jc w:val="center"/>
              <w:rPr>
                <w:color w:val="000000"/>
                <w:kern w:val="0"/>
                <w:sz w:val="22"/>
              </w:rPr>
            </w:pPr>
            <w:r>
              <w:rPr>
                <w:color w:val="000000"/>
                <w:kern w:val="0"/>
                <w:sz w:val="22"/>
              </w:rPr>
              <w:t>22</w:t>
            </w:r>
          </w:p>
        </w:tc>
        <w:tc>
          <w:tcPr>
            <w:tcW w:w="1701" w:type="dxa"/>
            <w:vAlign w:val="center"/>
          </w:tcPr>
          <w:p w:rsidR="00915A3B" w:rsidRDefault="00915A3B">
            <w:pPr>
              <w:rPr>
                <w:color w:val="000000"/>
                <w:kern w:val="0"/>
                <w:sz w:val="22"/>
              </w:rPr>
            </w:pPr>
            <w:r>
              <w:rPr>
                <w:rFonts w:hint="eastAsia"/>
                <w:color w:val="000000"/>
                <w:kern w:val="0"/>
                <w:sz w:val="22"/>
              </w:rPr>
              <w:t>贵州</w:t>
            </w:r>
          </w:p>
        </w:tc>
        <w:tc>
          <w:tcPr>
            <w:tcW w:w="1276" w:type="dxa"/>
          </w:tcPr>
          <w:p w:rsidR="00915A3B" w:rsidRDefault="002C11AB" w:rsidP="002C11AB">
            <w:pPr>
              <w:snapToGrid w:val="0"/>
              <w:jc w:val="center"/>
              <w:rPr>
                <w:color w:val="000000"/>
                <w:kern w:val="0"/>
                <w:sz w:val="22"/>
              </w:rPr>
            </w:pPr>
            <w:r>
              <w:rPr>
                <w:rFonts w:hint="eastAsia"/>
                <w:color w:val="000000"/>
                <w:kern w:val="0"/>
                <w:sz w:val="22"/>
              </w:rPr>
              <w:t>—</w:t>
            </w:r>
          </w:p>
        </w:tc>
        <w:tc>
          <w:tcPr>
            <w:tcW w:w="1417" w:type="dxa"/>
          </w:tcPr>
          <w:p w:rsidR="00915A3B" w:rsidRDefault="002C11AB" w:rsidP="002C11AB">
            <w:pPr>
              <w:snapToGrid w:val="0"/>
              <w:jc w:val="center"/>
              <w:rPr>
                <w:color w:val="000000"/>
                <w:kern w:val="0"/>
                <w:sz w:val="22"/>
              </w:rPr>
            </w:pPr>
            <w:r>
              <w:rPr>
                <w:rFonts w:hint="eastAsia"/>
                <w:color w:val="000000"/>
                <w:kern w:val="0"/>
                <w:sz w:val="22"/>
              </w:rPr>
              <w:t>—</w:t>
            </w:r>
          </w:p>
        </w:tc>
        <w:tc>
          <w:tcPr>
            <w:tcW w:w="1276" w:type="dxa"/>
          </w:tcPr>
          <w:p w:rsidR="00915A3B" w:rsidRDefault="00915A3B" w:rsidP="002C11AB">
            <w:pPr>
              <w:snapToGrid w:val="0"/>
              <w:jc w:val="center"/>
              <w:rPr>
                <w:color w:val="000000"/>
                <w:kern w:val="0"/>
                <w:sz w:val="22"/>
              </w:rPr>
            </w:pPr>
            <w:r>
              <w:rPr>
                <w:color w:val="000000"/>
                <w:kern w:val="0"/>
                <w:sz w:val="22"/>
              </w:rPr>
              <w:t>1</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3</w:t>
            </w:r>
          </w:p>
        </w:tc>
        <w:tc>
          <w:tcPr>
            <w:tcW w:w="1417" w:type="dxa"/>
          </w:tcPr>
          <w:p w:rsidR="00915A3B" w:rsidRDefault="00A14AC1">
            <w:pPr>
              <w:jc w:val="center"/>
              <w:rPr>
                <w:color w:val="000000"/>
                <w:kern w:val="0"/>
                <w:sz w:val="22"/>
              </w:rPr>
            </w:pPr>
            <w:r>
              <w:rPr>
                <w:rFonts w:hint="eastAsia"/>
                <w:color w:val="000000"/>
                <w:kern w:val="0"/>
                <w:sz w:val="22"/>
              </w:rPr>
              <w:t>6</w:t>
            </w:r>
          </w:p>
        </w:tc>
      </w:tr>
      <w:tr w:rsidR="00915A3B" w:rsidTr="00915A3B">
        <w:tc>
          <w:tcPr>
            <w:tcW w:w="798" w:type="dxa"/>
            <w:vAlign w:val="center"/>
          </w:tcPr>
          <w:p w:rsidR="00915A3B" w:rsidRDefault="00915A3B">
            <w:pPr>
              <w:jc w:val="center"/>
              <w:rPr>
                <w:color w:val="000000"/>
                <w:kern w:val="0"/>
                <w:sz w:val="22"/>
              </w:rPr>
            </w:pPr>
            <w:r>
              <w:rPr>
                <w:color w:val="000000"/>
                <w:kern w:val="0"/>
                <w:sz w:val="22"/>
              </w:rPr>
              <w:t>23</w:t>
            </w:r>
          </w:p>
        </w:tc>
        <w:tc>
          <w:tcPr>
            <w:tcW w:w="1701" w:type="dxa"/>
            <w:vAlign w:val="center"/>
          </w:tcPr>
          <w:p w:rsidR="00915A3B" w:rsidRDefault="00915A3B">
            <w:pPr>
              <w:rPr>
                <w:color w:val="000000"/>
                <w:kern w:val="0"/>
                <w:sz w:val="22"/>
              </w:rPr>
            </w:pPr>
            <w:r>
              <w:rPr>
                <w:rFonts w:hint="eastAsia"/>
                <w:color w:val="000000"/>
                <w:kern w:val="0"/>
                <w:sz w:val="22"/>
              </w:rPr>
              <w:t>云南</w:t>
            </w:r>
          </w:p>
        </w:tc>
        <w:tc>
          <w:tcPr>
            <w:tcW w:w="1276" w:type="dxa"/>
          </w:tcPr>
          <w:p w:rsidR="00915A3B" w:rsidRDefault="002C11AB" w:rsidP="002C11AB">
            <w:pPr>
              <w:snapToGrid w:val="0"/>
              <w:jc w:val="center"/>
              <w:rPr>
                <w:color w:val="000000"/>
                <w:kern w:val="0"/>
                <w:sz w:val="22"/>
              </w:rPr>
            </w:pPr>
            <w:r>
              <w:rPr>
                <w:rFonts w:hint="eastAsia"/>
                <w:color w:val="000000"/>
                <w:kern w:val="0"/>
                <w:sz w:val="22"/>
              </w:rPr>
              <w:t>—</w:t>
            </w:r>
          </w:p>
        </w:tc>
        <w:tc>
          <w:tcPr>
            <w:tcW w:w="1417" w:type="dxa"/>
          </w:tcPr>
          <w:p w:rsidR="00915A3B" w:rsidRDefault="002C11AB" w:rsidP="002C11AB">
            <w:pPr>
              <w:snapToGrid w:val="0"/>
              <w:jc w:val="center"/>
              <w:rPr>
                <w:color w:val="000000"/>
                <w:kern w:val="0"/>
                <w:sz w:val="22"/>
              </w:rPr>
            </w:pPr>
            <w:r>
              <w:rPr>
                <w:rFonts w:hint="eastAsia"/>
                <w:color w:val="000000"/>
                <w:kern w:val="0"/>
                <w:sz w:val="22"/>
              </w:rPr>
              <w:t>—</w:t>
            </w:r>
          </w:p>
        </w:tc>
        <w:tc>
          <w:tcPr>
            <w:tcW w:w="1276" w:type="dxa"/>
          </w:tcPr>
          <w:p w:rsidR="00915A3B" w:rsidRDefault="002C11AB" w:rsidP="002C11AB">
            <w:pPr>
              <w:snapToGrid w:val="0"/>
              <w:jc w:val="center"/>
              <w:rPr>
                <w:color w:val="000000"/>
                <w:kern w:val="0"/>
                <w:sz w:val="22"/>
              </w:rPr>
            </w:pPr>
            <w:r>
              <w:rPr>
                <w:rFonts w:hint="eastAsia"/>
                <w:color w:val="000000"/>
                <w:kern w:val="0"/>
                <w:sz w:val="22"/>
              </w:rPr>
              <w:t>—</w:t>
            </w:r>
          </w:p>
        </w:tc>
        <w:tc>
          <w:tcPr>
            <w:tcW w:w="1417" w:type="dxa"/>
            <w:vAlign w:val="center"/>
          </w:tcPr>
          <w:p w:rsidR="00915A3B" w:rsidRDefault="00915A3B" w:rsidP="002C11AB">
            <w:pPr>
              <w:jc w:val="center"/>
              <w:rPr>
                <w:rFonts w:ascii="宋体" w:cs="宋体"/>
                <w:color w:val="000000"/>
                <w:kern w:val="0"/>
                <w:sz w:val="22"/>
              </w:rPr>
            </w:pPr>
            <w:r>
              <w:rPr>
                <w:color w:val="000000"/>
                <w:kern w:val="0"/>
                <w:sz w:val="22"/>
              </w:rPr>
              <w:t>2</w:t>
            </w:r>
          </w:p>
        </w:tc>
        <w:tc>
          <w:tcPr>
            <w:tcW w:w="1417" w:type="dxa"/>
          </w:tcPr>
          <w:p w:rsidR="00915A3B" w:rsidRDefault="00032B82">
            <w:pPr>
              <w:jc w:val="center"/>
              <w:rPr>
                <w:color w:val="000000"/>
                <w:kern w:val="0"/>
                <w:sz w:val="22"/>
              </w:rPr>
            </w:pPr>
            <w:r>
              <w:rPr>
                <w:rFonts w:hint="eastAsia"/>
                <w:color w:val="000000"/>
                <w:kern w:val="0"/>
                <w:sz w:val="22"/>
              </w:rPr>
              <w:t>3</w:t>
            </w:r>
          </w:p>
        </w:tc>
      </w:tr>
      <w:tr w:rsidR="002C11AB" w:rsidTr="00915A3B">
        <w:tc>
          <w:tcPr>
            <w:tcW w:w="798" w:type="dxa"/>
            <w:vAlign w:val="center"/>
          </w:tcPr>
          <w:p w:rsidR="002C11AB" w:rsidRDefault="002C11AB">
            <w:pPr>
              <w:jc w:val="center"/>
              <w:rPr>
                <w:color w:val="000000"/>
                <w:kern w:val="0"/>
                <w:sz w:val="22"/>
              </w:rPr>
            </w:pPr>
            <w:r>
              <w:rPr>
                <w:color w:val="000000"/>
                <w:kern w:val="0"/>
                <w:sz w:val="22"/>
              </w:rPr>
              <w:t>24</w:t>
            </w:r>
          </w:p>
        </w:tc>
        <w:tc>
          <w:tcPr>
            <w:tcW w:w="1701" w:type="dxa"/>
            <w:vAlign w:val="center"/>
          </w:tcPr>
          <w:p w:rsidR="002C11AB" w:rsidRDefault="002C11AB">
            <w:pPr>
              <w:rPr>
                <w:color w:val="000000"/>
                <w:kern w:val="0"/>
                <w:sz w:val="22"/>
              </w:rPr>
            </w:pPr>
            <w:r>
              <w:rPr>
                <w:rFonts w:hint="eastAsia"/>
                <w:color w:val="000000"/>
                <w:kern w:val="0"/>
                <w:sz w:val="22"/>
              </w:rPr>
              <w:t>陕西</w:t>
            </w:r>
          </w:p>
        </w:tc>
        <w:tc>
          <w:tcPr>
            <w:tcW w:w="1276" w:type="dxa"/>
          </w:tcPr>
          <w:p w:rsidR="002C11AB" w:rsidRDefault="002C11AB" w:rsidP="002C11AB">
            <w:pPr>
              <w:jc w:val="center"/>
            </w:pPr>
            <w:r w:rsidRPr="00CE169E">
              <w:rPr>
                <w:rFonts w:hint="eastAsia"/>
                <w:color w:val="000000"/>
                <w:kern w:val="0"/>
                <w:sz w:val="22"/>
              </w:rPr>
              <w:t>—</w:t>
            </w:r>
          </w:p>
        </w:tc>
        <w:tc>
          <w:tcPr>
            <w:tcW w:w="1417" w:type="dxa"/>
          </w:tcPr>
          <w:p w:rsidR="002C11AB" w:rsidRDefault="002C11AB" w:rsidP="002C11AB">
            <w:pPr>
              <w:jc w:val="center"/>
            </w:pPr>
            <w:r w:rsidRPr="00CE169E">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color w:val="000000"/>
                <w:kern w:val="0"/>
                <w:sz w:val="22"/>
              </w:rPr>
              <w:t>2</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3</w:t>
            </w:r>
          </w:p>
        </w:tc>
        <w:tc>
          <w:tcPr>
            <w:tcW w:w="1417" w:type="dxa"/>
          </w:tcPr>
          <w:p w:rsidR="002C11AB" w:rsidRDefault="002C11AB">
            <w:pPr>
              <w:jc w:val="center"/>
              <w:rPr>
                <w:color w:val="000000"/>
                <w:kern w:val="0"/>
                <w:sz w:val="22"/>
              </w:rPr>
            </w:pPr>
            <w:r>
              <w:rPr>
                <w:rFonts w:hint="eastAsia"/>
                <w:color w:val="000000"/>
                <w:kern w:val="0"/>
                <w:sz w:val="22"/>
              </w:rPr>
              <w:t>8</w:t>
            </w:r>
          </w:p>
        </w:tc>
      </w:tr>
      <w:tr w:rsidR="002C11AB" w:rsidTr="00915A3B">
        <w:trPr>
          <w:trHeight w:val="149"/>
        </w:trPr>
        <w:tc>
          <w:tcPr>
            <w:tcW w:w="798" w:type="dxa"/>
            <w:vAlign w:val="center"/>
          </w:tcPr>
          <w:p w:rsidR="002C11AB" w:rsidRDefault="002C11AB">
            <w:pPr>
              <w:jc w:val="center"/>
              <w:rPr>
                <w:color w:val="000000"/>
                <w:kern w:val="0"/>
                <w:sz w:val="22"/>
              </w:rPr>
            </w:pPr>
            <w:r>
              <w:rPr>
                <w:color w:val="000000"/>
                <w:kern w:val="0"/>
                <w:sz w:val="22"/>
              </w:rPr>
              <w:t>25</w:t>
            </w:r>
          </w:p>
        </w:tc>
        <w:tc>
          <w:tcPr>
            <w:tcW w:w="1701" w:type="dxa"/>
            <w:vAlign w:val="center"/>
          </w:tcPr>
          <w:p w:rsidR="002C11AB" w:rsidRDefault="002C11AB">
            <w:pPr>
              <w:rPr>
                <w:color w:val="000000"/>
                <w:kern w:val="0"/>
                <w:sz w:val="22"/>
              </w:rPr>
            </w:pPr>
            <w:r>
              <w:rPr>
                <w:rFonts w:hint="eastAsia"/>
                <w:color w:val="000000"/>
                <w:kern w:val="0"/>
                <w:sz w:val="22"/>
              </w:rPr>
              <w:t>甘肃</w:t>
            </w:r>
          </w:p>
        </w:tc>
        <w:tc>
          <w:tcPr>
            <w:tcW w:w="1276" w:type="dxa"/>
          </w:tcPr>
          <w:p w:rsidR="002C11AB" w:rsidRDefault="002C11AB" w:rsidP="002C11AB">
            <w:pPr>
              <w:jc w:val="center"/>
            </w:pPr>
            <w:r w:rsidRPr="00CE169E">
              <w:rPr>
                <w:rFonts w:hint="eastAsia"/>
                <w:color w:val="000000"/>
                <w:kern w:val="0"/>
                <w:sz w:val="22"/>
              </w:rPr>
              <w:t>—</w:t>
            </w:r>
          </w:p>
        </w:tc>
        <w:tc>
          <w:tcPr>
            <w:tcW w:w="1417" w:type="dxa"/>
          </w:tcPr>
          <w:p w:rsidR="002C11AB" w:rsidRDefault="002C11AB" w:rsidP="002C11AB">
            <w:pPr>
              <w:jc w:val="center"/>
            </w:pPr>
            <w:r w:rsidRPr="00CE169E">
              <w:rPr>
                <w:rFonts w:hint="eastAsia"/>
                <w:color w:val="000000"/>
                <w:kern w:val="0"/>
                <w:sz w:val="22"/>
              </w:rPr>
              <w:t>—</w:t>
            </w:r>
          </w:p>
        </w:tc>
        <w:tc>
          <w:tcPr>
            <w:tcW w:w="1276" w:type="dxa"/>
          </w:tcPr>
          <w:p w:rsidR="002C11AB" w:rsidRDefault="002C11AB" w:rsidP="002C11AB">
            <w:pPr>
              <w:snapToGrid w:val="0"/>
              <w:jc w:val="center"/>
              <w:rPr>
                <w:color w:val="000000"/>
                <w:kern w:val="0"/>
                <w:sz w:val="22"/>
              </w:rPr>
            </w:pPr>
            <w:r>
              <w:rPr>
                <w:color w:val="000000"/>
                <w:kern w:val="0"/>
                <w:sz w:val="22"/>
              </w:rPr>
              <w:t>1</w:t>
            </w:r>
          </w:p>
        </w:tc>
        <w:tc>
          <w:tcPr>
            <w:tcW w:w="1417" w:type="dxa"/>
            <w:vAlign w:val="center"/>
          </w:tcPr>
          <w:p w:rsidR="002C11AB" w:rsidRDefault="002C11AB" w:rsidP="002C11AB">
            <w:pPr>
              <w:jc w:val="center"/>
              <w:rPr>
                <w:rFonts w:ascii="宋体" w:cs="宋体"/>
                <w:color w:val="000000"/>
                <w:kern w:val="0"/>
                <w:sz w:val="22"/>
              </w:rPr>
            </w:pPr>
            <w:r>
              <w:rPr>
                <w:color w:val="000000"/>
                <w:kern w:val="0"/>
                <w:sz w:val="22"/>
              </w:rPr>
              <w:t>2</w:t>
            </w:r>
          </w:p>
        </w:tc>
        <w:tc>
          <w:tcPr>
            <w:tcW w:w="1417" w:type="dxa"/>
          </w:tcPr>
          <w:p w:rsidR="002C11AB" w:rsidRDefault="002C11AB">
            <w:pPr>
              <w:jc w:val="center"/>
              <w:rPr>
                <w:color w:val="000000"/>
                <w:kern w:val="0"/>
                <w:sz w:val="22"/>
              </w:rPr>
            </w:pPr>
            <w:r>
              <w:rPr>
                <w:rFonts w:hint="eastAsia"/>
                <w:color w:val="000000"/>
                <w:kern w:val="0"/>
                <w:sz w:val="22"/>
              </w:rPr>
              <w:t>8</w:t>
            </w:r>
          </w:p>
        </w:tc>
      </w:tr>
      <w:tr w:rsidR="002C11AB" w:rsidTr="009B3C76">
        <w:trPr>
          <w:trHeight w:val="149"/>
        </w:trPr>
        <w:tc>
          <w:tcPr>
            <w:tcW w:w="798" w:type="dxa"/>
            <w:vAlign w:val="center"/>
          </w:tcPr>
          <w:p w:rsidR="002C11AB" w:rsidRDefault="002C11AB">
            <w:pPr>
              <w:jc w:val="center"/>
              <w:rPr>
                <w:color w:val="000000"/>
                <w:kern w:val="0"/>
                <w:sz w:val="22"/>
              </w:rPr>
            </w:pPr>
            <w:r>
              <w:rPr>
                <w:rFonts w:hint="eastAsia"/>
                <w:color w:val="000000"/>
                <w:kern w:val="0"/>
                <w:sz w:val="22"/>
              </w:rPr>
              <w:t>26</w:t>
            </w:r>
          </w:p>
        </w:tc>
        <w:tc>
          <w:tcPr>
            <w:tcW w:w="1701" w:type="dxa"/>
            <w:vAlign w:val="center"/>
          </w:tcPr>
          <w:p w:rsidR="002C11AB" w:rsidRDefault="002C11AB">
            <w:pPr>
              <w:rPr>
                <w:color w:val="000000"/>
                <w:kern w:val="0"/>
                <w:sz w:val="22"/>
              </w:rPr>
            </w:pPr>
            <w:r>
              <w:rPr>
                <w:rFonts w:hint="eastAsia"/>
                <w:color w:val="000000"/>
                <w:kern w:val="0"/>
                <w:sz w:val="22"/>
              </w:rPr>
              <w:t>内蒙古</w:t>
            </w:r>
          </w:p>
        </w:tc>
        <w:tc>
          <w:tcPr>
            <w:tcW w:w="1276" w:type="dxa"/>
          </w:tcPr>
          <w:p w:rsidR="002C11AB" w:rsidRDefault="002C11AB" w:rsidP="002C11AB">
            <w:pPr>
              <w:jc w:val="center"/>
            </w:pPr>
            <w:r w:rsidRPr="00CE169E">
              <w:rPr>
                <w:rFonts w:hint="eastAsia"/>
                <w:color w:val="000000"/>
                <w:kern w:val="0"/>
                <w:sz w:val="22"/>
              </w:rPr>
              <w:t>—</w:t>
            </w:r>
          </w:p>
        </w:tc>
        <w:tc>
          <w:tcPr>
            <w:tcW w:w="1417" w:type="dxa"/>
          </w:tcPr>
          <w:p w:rsidR="002C11AB" w:rsidRDefault="002C11AB" w:rsidP="002C11AB">
            <w:pPr>
              <w:jc w:val="center"/>
            </w:pPr>
            <w:r w:rsidRPr="00CE169E">
              <w:rPr>
                <w:rFonts w:hint="eastAsia"/>
                <w:color w:val="000000"/>
                <w:kern w:val="0"/>
                <w:sz w:val="22"/>
              </w:rPr>
              <w:t>—</w:t>
            </w:r>
          </w:p>
        </w:tc>
        <w:tc>
          <w:tcPr>
            <w:tcW w:w="1276" w:type="dxa"/>
          </w:tcPr>
          <w:p w:rsidR="002C11AB" w:rsidRDefault="002C11AB" w:rsidP="002C11AB">
            <w:pPr>
              <w:jc w:val="center"/>
            </w:pPr>
            <w:r w:rsidRPr="0041135F">
              <w:rPr>
                <w:rFonts w:hint="eastAsia"/>
                <w:color w:val="000000"/>
                <w:kern w:val="0"/>
                <w:sz w:val="22"/>
              </w:rPr>
              <w:t>—</w:t>
            </w:r>
          </w:p>
        </w:tc>
        <w:tc>
          <w:tcPr>
            <w:tcW w:w="1417" w:type="dxa"/>
          </w:tcPr>
          <w:p w:rsidR="002C11AB" w:rsidRDefault="002C11AB" w:rsidP="002C11AB">
            <w:pPr>
              <w:jc w:val="center"/>
            </w:pPr>
            <w:r w:rsidRPr="006B6A42">
              <w:rPr>
                <w:rFonts w:hint="eastAsia"/>
                <w:color w:val="000000"/>
                <w:kern w:val="0"/>
                <w:sz w:val="22"/>
              </w:rPr>
              <w:t>—</w:t>
            </w:r>
          </w:p>
        </w:tc>
        <w:tc>
          <w:tcPr>
            <w:tcW w:w="1417" w:type="dxa"/>
          </w:tcPr>
          <w:p w:rsidR="002C11AB" w:rsidRDefault="002C11AB">
            <w:pPr>
              <w:jc w:val="center"/>
              <w:rPr>
                <w:color w:val="000000"/>
                <w:kern w:val="0"/>
                <w:sz w:val="22"/>
              </w:rPr>
            </w:pPr>
            <w:r>
              <w:rPr>
                <w:rFonts w:hint="eastAsia"/>
                <w:color w:val="000000"/>
                <w:kern w:val="0"/>
                <w:sz w:val="22"/>
              </w:rPr>
              <w:t>4</w:t>
            </w:r>
          </w:p>
        </w:tc>
      </w:tr>
      <w:tr w:rsidR="002C11AB" w:rsidTr="009B3C76">
        <w:trPr>
          <w:trHeight w:val="149"/>
        </w:trPr>
        <w:tc>
          <w:tcPr>
            <w:tcW w:w="798" w:type="dxa"/>
            <w:vAlign w:val="center"/>
          </w:tcPr>
          <w:p w:rsidR="002C11AB" w:rsidRDefault="002C11AB">
            <w:pPr>
              <w:jc w:val="center"/>
              <w:rPr>
                <w:color w:val="000000"/>
                <w:kern w:val="0"/>
                <w:sz w:val="22"/>
              </w:rPr>
            </w:pPr>
            <w:r>
              <w:rPr>
                <w:rFonts w:hint="eastAsia"/>
                <w:color w:val="000000"/>
                <w:kern w:val="0"/>
                <w:sz w:val="22"/>
              </w:rPr>
              <w:t>27</w:t>
            </w:r>
          </w:p>
        </w:tc>
        <w:tc>
          <w:tcPr>
            <w:tcW w:w="1701" w:type="dxa"/>
            <w:vAlign w:val="center"/>
          </w:tcPr>
          <w:p w:rsidR="002C11AB" w:rsidRDefault="002C11AB">
            <w:pPr>
              <w:rPr>
                <w:color w:val="000000"/>
                <w:kern w:val="0"/>
                <w:sz w:val="22"/>
              </w:rPr>
            </w:pPr>
            <w:r>
              <w:rPr>
                <w:rFonts w:hint="eastAsia"/>
                <w:color w:val="000000"/>
                <w:kern w:val="0"/>
                <w:sz w:val="22"/>
              </w:rPr>
              <w:t>新疆</w:t>
            </w:r>
          </w:p>
        </w:tc>
        <w:tc>
          <w:tcPr>
            <w:tcW w:w="1276" w:type="dxa"/>
          </w:tcPr>
          <w:p w:rsidR="002C11AB" w:rsidRDefault="002C11AB" w:rsidP="002C11AB">
            <w:pPr>
              <w:jc w:val="center"/>
            </w:pPr>
            <w:r w:rsidRPr="00CE169E">
              <w:rPr>
                <w:rFonts w:hint="eastAsia"/>
                <w:color w:val="000000"/>
                <w:kern w:val="0"/>
                <w:sz w:val="22"/>
              </w:rPr>
              <w:t>—</w:t>
            </w:r>
          </w:p>
        </w:tc>
        <w:tc>
          <w:tcPr>
            <w:tcW w:w="1417" w:type="dxa"/>
          </w:tcPr>
          <w:p w:rsidR="002C11AB" w:rsidRDefault="002C11AB" w:rsidP="002C11AB">
            <w:pPr>
              <w:jc w:val="center"/>
            </w:pPr>
            <w:r w:rsidRPr="00CE169E">
              <w:rPr>
                <w:rFonts w:hint="eastAsia"/>
                <w:color w:val="000000"/>
                <w:kern w:val="0"/>
                <w:sz w:val="22"/>
              </w:rPr>
              <w:t>—</w:t>
            </w:r>
          </w:p>
        </w:tc>
        <w:tc>
          <w:tcPr>
            <w:tcW w:w="1276" w:type="dxa"/>
          </w:tcPr>
          <w:p w:rsidR="002C11AB" w:rsidRDefault="002C11AB" w:rsidP="002C11AB">
            <w:pPr>
              <w:jc w:val="center"/>
            </w:pPr>
            <w:r w:rsidRPr="0041135F">
              <w:rPr>
                <w:rFonts w:hint="eastAsia"/>
                <w:color w:val="000000"/>
                <w:kern w:val="0"/>
                <w:sz w:val="22"/>
              </w:rPr>
              <w:t>—</w:t>
            </w:r>
          </w:p>
        </w:tc>
        <w:tc>
          <w:tcPr>
            <w:tcW w:w="1417" w:type="dxa"/>
          </w:tcPr>
          <w:p w:rsidR="002C11AB" w:rsidRDefault="002C11AB" w:rsidP="002C11AB">
            <w:pPr>
              <w:jc w:val="center"/>
            </w:pPr>
            <w:r w:rsidRPr="006B6A42">
              <w:rPr>
                <w:rFonts w:hint="eastAsia"/>
                <w:color w:val="000000"/>
                <w:kern w:val="0"/>
                <w:sz w:val="22"/>
              </w:rPr>
              <w:t>—</w:t>
            </w:r>
          </w:p>
        </w:tc>
        <w:tc>
          <w:tcPr>
            <w:tcW w:w="1417" w:type="dxa"/>
          </w:tcPr>
          <w:p w:rsidR="002C11AB" w:rsidRDefault="002C11AB">
            <w:pPr>
              <w:jc w:val="center"/>
              <w:rPr>
                <w:color w:val="000000"/>
                <w:kern w:val="0"/>
                <w:sz w:val="22"/>
              </w:rPr>
            </w:pPr>
            <w:r>
              <w:rPr>
                <w:rFonts w:hint="eastAsia"/>
                <w:color w:val="000000"/>
                <w:kern w:val="0"/>
                <w:sz w:val="22"/>
              </w:rPr>
              <w:t>2</w:t>
            </w:r>
          </w:p>
        </w:tc>
      </w:tr>
      <w:tr w:rsidR="00915A3B" w:rsidTr="00915A3B">
        <w:trPr>
          <w:trHeight w:val="149"/>
        </w:trPr>
        <w:tc>
          <w:tcPr>
            <w:tcW w:w="2499" w:type="dxa"/>
            <w:gridSpan w:val="2"/>
            <w:vAlign w:val="center"/>
          </w:tcPr>
          <w:p w:rsidR="00915A3B" w:rsidRDefault="00915A3B">
            <w:pPr>
              <w:rPr>
                <w:color w:val="000000"/>
                <w:kern w:val="0"/>
                <w:sz w:val="22"/>
                <w:szCs w:val="20"/>
              </w:rPr>
            </w:pPr>
            <w:r>
              <w:rPr>
                <w:rFonts w:hint="eastAsia"/>
                <w:color w:val="000000"/>
                <w:kern w:val="0"/>
                <w:sz w:val="22"/>
                <w:szCs w:val="20"/>
              </w:rPr>
              <w:t>小计</w:t>
            </w:r>
          </w:p>
        </w:tc>
        <w:tc>
          <w:tcPr>
            <w:tcW w:w="1276" w:type="dxa"/>
          </w:tcPr>
          <w:p w:rsidR="00915A3B" w:rsidRDefault="00915A3B" w:rsidP="002C11AB">
            <w:pPr>
              <w:snapToGrid w:val="0"/>
              <w:jc w:val="center"/>
              <w:rPr>
                <w:color w:val="000000"/>
                <w:kern w:val="0"/>
                <w:sz w:val="22"/>
                <w:szCs w:val="20"/>
              </w:rPr>
            </w:pPr>
            <w:r>
              <w:rPr>
                <w:color w:val="000000"/>
                <w:kern w:val="0"/>
                <w:sz w:val="22"/>
                <w:szCs w:val="20"/>
              </w:rPr>
              <w:t>6</w:t>
            </w:r>
          </w:p>
        </w:tc>
        <w:tc>
          <w:tcPr>
            <w:tcW w:w="1417" w:type="dxa"/>
          </w:tcPr>
          <w:p w:rsidR="00915A3B" w:rsidRDefault="00915A3B" w:rsidP="002C11AB">
            <w:pPr>
              <w:snapToGrid w:val="0"/>
              <w:jc w:val="center"/>
              <w:rPr>
                <w:color w:val="000000"/>
                <w:kern w:val="0"/>
                <w:sz w:val="22"/>
                <w:szCs w:val="20"/>
              </w:rPr>
            </w:pPr>
            <w:r>
              <w:rPr>
                <w:color w:val="000000"/>
                <w:kern w:val="0"/>
                <w:sz w:val="22"/>
                <w:szCs w:val="20"/>
              </w:rPr>
              <w:t>8</w:t>
            </w:r>
          </w:p>
        </w:tc>
        <w:tc>
          <w:tcPr>
            <w:tcW w:w="1276" w:type="dxa"/>
          </w:tcPr>
          <w:p w:rsidR="00915A3B" w:rsidRDefault="00915A3B" w:rsidP="002C11AB">
            <w:pPr>
              <w:snapToGrid w:val="0"/>
              <w:jc w:val="center"/>
              <w:rPr>
                <w:color w:val="000000"/>
                <w:kern w:val="0"/>
                <w:sz w:val="22"/>
                <w:szCs w:val="20"/>
              </w:rPr>
            </w:pPr>
            <w:r>
              <w:rPr>
                <w:color w:val="000000"/>
                <w:kern w:val="0"/>
                <w:sz w:val="22"/>
                <w:szCs w:val="20"/>
              </w:rPr>
              <w:t>22</w:t>
            </w:r>
          </w:p>
        </w:tc>
        <w:tc>
          <w:tcPr>
            <w:tcW w:w="1417" w:type="dxa"/>
            <w:vAlign w:val="center"/>
          </w:tcPr>
          <w:p w:rsidR="00915A3B" w:rsidRDefault="00915A3B" w:rsidP="002C11AB">
            <w:pPr>
              <w:jc w:val="center"/>
              <w:rPr>
                <w:color w:val="000000"/>
                <w:kern w:val="0"/>
                <w:sz w:val="22"/>
                <w:szCs w:val="20"/>
              </w:rPr>
            </w:pPr>
            <w:r>
              <w:rPr>
                <w:color w:val="000000"/>
                <w:kern w:val="0"/>
                <w:sz w:val="22"/>
                <w:szCs w:val="20"/>
              </w:rPr>
              <w:t>100</w:t>
            </w:r>
          </w:p>
        </w:tc>
        <w:tc>
          <w:tcPr>
            <w:tcW w:w="1417" w:type="dxa"/>
          </w:tcPr>
          <w:p w:rsidR="00915A3B" w:rsidRDefault="0037253C">
            <w:pPr>
              <w:jc w:val="center"/>
              <w:rPr>
                <w:color w:val="000000"/>
                <w:kern w:val="0"/>
                <w:sz w:val="22"/>
                <w:szCs w:val="20"/>
              </w:rPr>
            </w:pPr>
            <w:r>
              <w:rPr>
                <w:rFonts w:hint="eastAsia"/>
                <w:color w:val="000000"/>
                <w:kern w:val="0"/>
                <w:sz w:val="22"/>
                <w:szCs w:val="20"/>
              </w:rPr>
              <w:t>214</w:t>
            </w:r>
          </w:p>
        </w:tc>
      </w:tr>
    </w:tbl>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新能源汽车发展如火如荼，高职院校专业建设飞速发展，为了验证教学成果，考核学生的新能源汽车理论运用程度，培养具有高度“工匠精神”的搞技术技能人才，在此时筹备举办“新能源汽车与充电系统装调与检测”大赛恰逢其时。</w:t>
      </w:r>
    </w:p>
    <w:p w:rsidR="00414E8F" w:rsidRDefault="00414E8F" w:rsidP="001A5F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（三）竞赛内容对应相关职业岗位或岗位群、体现专业核心能力与核心知识、涵盖丰富的专业知识与专业技能点；</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sz w:val="30"/>
          <w:szCs w:val="30"/>
        </w:rPr>
        <w:t>2015</w:t>
      </w:r>
      <w:r>
        <w:rPr>
          <w:rFonts w:ascii="仿宋_GB2312" w:eastAsia="仿宋_GB2312" w:hAnsi="宋体" w:cs="Arial" w:hint="eastAsia"/>
          <w:sz w:val="30"/>
          <w:szCs w:val="30"/>
        </w:rPr>
        <w:t>年</w:t>
      </w:r>
      <w:r>
        <w:rPr>
          <w:rFonts w:ascii="仿宋_GB2312" w:eastAsia="仿宋_GB2312" w:hAnsi="宋体" w:cs="Arial"/>
          <w:sz w:val="30"/>
          <w:szCs w:val="30"/>
        </w:rPr>
        <w:t>10</w:t>
      </w:r>
      <w:r>
        <w:rPr>
          <w:rFonts w:ascii="仿宋_GB2312" w:eastAsia="仿宋_GB2312" w:hAnsi="宋体" w:cs="Arial" w:hint="eastAsia"/>
          <w:sz w:val="30"/>
          <w:szCs w:val="30"/>
        </w:rPr>
        <w:t>月</w:t>
      </w:r>
      <w:r>
        <w:rPr>
          <w:rFonts w:ascii="仿宋_GB2312" w:eastAsia="仿宋_GB2312" w:hAnsi="宋体" w:cs="Arial"/>
          <w:sz w:val="30"/>
          <w:szCs w:val="30"/>
        </w:rPr>
        <w:t>—</w:t>
      </w:r>
      <w:r>
        <w:rPr>
          <w:rFonts w:ascii="仿宋_GB2312" w:eastAsia="仿宋_GB2312" w:hAnsi="宋体" w:cs="Arial"/>
          <w:sz w:val="30"/>
          <w:szCs w:val="30"/>
        </w:rPr>
        <w:t>2016</w:t>
      </w:r>
      <w:r>
        <w:rPr>
          <w:rFonts w:ascii="仿宋_GB2312" w:eastAsia="仿宋_GB2312" w:hAnsi="宋体" w:cs="Arial" w:hint="eastAsia"/>
          <w:sz w:val="30"/>
          <w:szCs w:val="30"/>
        </w:rPr>
        <w:t>年</w:t>
      </w:r>
      <w:r>
        <w:rPr>
          <w:rFonts w:ascii="仿宋_GB2312" w:eastAsia="仿宋_GB2312" w:hAnsi="宋体" w:cs="Arial"/>
          <w:sz w:val="30"/>
          <w:szCs w:val="30"/>
        </w:rPr>
        <w:t>3</w:t>
      </w:r>
      <w:r>
        <w:rPr>
          <w:rFonts w:ascii="仿宋_GB2312" w:eastAsia="仿宋_GB2312" w:hAnsi="宋体" w:cs="Arial" w:hint="eastAsia"/>
          <w:sz w:val="30"/>
          <w:szCs w:val="30"/>
        </w:rPr>
        <w:t>月，我们面向京津冀区域</w:t>
      </w:r>
      <w:r>
        <w:rPr>
          <w:rFonts w:ascii="仿宋_GB2312" w:eastAsia="仿宋_GB2312" w:hAnsi="宋体" w:cs="Arial"/>
          <w:sz w:val="30"/>
          <w:szCs w:val="30"/>
        </w:rPr>
        <w:t>2</w:t>
      </w:r>
      <w:r>
        <w:rPr>
          <w:rFonts w:ascii="仿宋_GB2312" w:eastAsia="仿宋_GB2312" w:hAnsi="宋体" w:cs="Arial" w:hint="eastAsia"/>
          <w:sz w:val="30"/>
          <w:szCs w:val="30"/>
        </w:rPr>
        <w:t>家新能源汽车生产商、</w:t>
      </w:r>
      <w:r>
        <w:rPr>
          <w:rFonts w:ascii="仿宋_GB2312" w:eastAsia="仿宋_GB2312" w:hAnsi="宋体" w:cs="Arial"/>
          <w:sz w:val="30"/>
          <w:szCs w:val="30"/>
        </w:rPr>
        <w:t>1</w:t>
      </w:r>
      <w:r>
        <w:rPr>
          <w:rFonts w:ascii="仿宋_GB2312" w:eastAsia="仿宋_GB2312" w:hAnsi="宋体" w:cs="Arial" w:hint="eastAsia"/>
          <w:sz w:val="30"/>
          <w:szCs w:val="30"/>
        </w:rPr>
        <w:t>家新能源汽车试点地区的充电设施运营商、</w:t>
      </w:r>
      <w:r>
        <w:rPr>
          <w:rFonts w:ascii="仿宋_GB2312" w:eastAsia="仿宋_GB2312" w:hAnsi="宋体" w:cs="Arial"/>
          <w:sz w:val="30"/>
          <w:szCs w:val="30"/>
        </w:rPr>
        <w:t>20</w:t>
      </w:r>
      <w:r>
        <w:rPr>
          <w:rFonts w:ascii="仿宋_GB2312" w:eastAsia="仿宋_GB2312" w:hAnsi="宋体" w:cs="Arial" w:hint="eastAsia"/>
          <w:sz w:val="30"/>
          <w:szCs w:val="30"/>
        </w:rPr>
        <w:t>多家涉及新能源汽车</w:t>
      </w:r>
      <w:r>
        <w:rPr>
          <w:rFonts w:ascii="仿宋_GB2312" w:eastAsia="仿宋_GB2312" w:hAnsi="宋体" w:cs="Arial"/>
          <w:sz w:val="30"/>
          <w:szCs w:val="30"/>
        </w:rPr>
        <w:t>4S</w:t>
      </w:r>
      <w:r>
        <w:rPr>
          <w:rFonts w:ascii="仿宋_GB2312" w:eastAsia="仿宋_GB2312" w:hAnsi="宋体" w:cs="Arial" w:hint="eastAsia"/>
          <w:sz w:val="30"/>
          <w:szCs w:val="30"/>
        </w:rPr>
        <w:t>店和</w:t>
      </w:r>
      <w:r>
        <w:rPr>
          <w:rFonts w:ascii="仿宋_GB2312" w:eastAsia="仿宋_GB2312" w:hAnsi="宋体" w:cs="Arial"/>
          <w:sz w:val="30"/>
          <w:szCs w:val="30"/>
        </w:rPr>
        <w:t>30</w:t>
      </w:r>
      <w:r>
        <w:rPr>
          <w:rFonts w:ascii="仿宋_GB2312" w:eastAsia="仿宋_GB2312" w:hAnsi="宋体" w:cs="Arial" w:hint="eastAsia"/>
          <w:sz w:val="30"/>
          <w:szCs w:val="30"/>
        </w:rPr>
        <w:t>多家汽车维修企业进行走访与市场调研，调研结果中主要岗位需求如下</w:t>
      </w:r>
      <w:r>
        <w:rPr>
          <w:rFonts w:ascii="仿宋_GB2312" w:eastAsia="仿宋_GB2312" w:hAnsi="宋体" w:cs="Arial"/>
          <w:sz w:val="30"/>
          <w:szCs w:val="30"/>
        </w:rPr>
        <w:t>:</w:t>
      </w:r>
    </w:p>
    <w:tbl>
      <w:tblPr>
        <w:tblpPr w:leftFromText="180" w:rightFromText="180" w:vertAnchor="text" w:horzAnchor="page" w:tblpX="2182" w:tblpY="241"/>
        <w:tblW w:w="8933" w:type="dxa"/>
        <w:tblLayout w:type="fixed"/>
        <w:tblCellMar>
          <w:left w:w="0" w:type="dxa"/>
          <w:right w:w="0" w:type="dxa"/>
        </w:tblCellMar>
        <w:tblLook w:val="00A0" w:firstRow="1" w:lastRow="0" w:firstColumn="1" w:lastColumn="0" w:noHBand="0" w:noVBand="0"/>
      </w:tblPr>
      <w:tblGrid>
        <w:gridCol w:w="1420"/>
        <w:gridCol w:w="3119"/>
        <w:gridCol w:w="1842"/>
        <w:gridCol w:w="2552"/>
      </w:tblGrid>
      <w:tr w:rsidR="00414E8F" w:rsidTr="00070DC6">
        <w:trPr>
          <w:trHeight w:val="328"/>
        </w:trPr>
        <w:tc>
          <w:tcPr>
            <w:tcW w:w="1420" w:type="dxa"/>
            <w:tcBorders>
              <w:top w:val="single" w:sz="8" w:space="0" w:color="FFFFFF"/>
              <w:left w:val="single" w:sz="8" w:space="0" w:color="FFFFFF"/>
              <w:bottom w:val="single" w:sz="24"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center"/>
              <w:rPr>
                <w:rFonts w:ascii="Arial" w:hAnsi="Arial" w:cs="Arial"/>
                <w:kern w:val="0"/>
                <w:sz w:val="20"/>
                <w:szCs w:val="20"/>
              </w:rPr>
            </w:pPr>
            <w:r>
              <w:rPr>
                <w:rFonts w:ascii="Times New Roman" w:hAnsi="Arial" w:cs="Arial" w:hint="eastAsia"/>
                <w:b/>
                <w:bCs/>
                <w:kern w:val="24"/>
                <w:sz w:val="20"/>
                <w:szCs w:val="20"/>
              </w:rPr>
              <w:t>岗位</w:t>
            </w:r>
          </w:p>
        </w:tc>
        <w:tc>
          <w:tcPr>
            <w:tcW w:w="3119" w:type="dxa"/>
            <w:tcBorders>
              <w:top w:val="single" w:sz="8" w:space="0" w:color="FFFFFF"/>
              <w:left w:val="single" w:sz="8" w:space="0" w:color="FFFFFF"/>
              <w:bottom w:val="single" w:sz="24"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center"/>
              <w:rPr>
                <w:rFonts w:ascii="Arial" w:hAnsi="Arial" w:cs="Arial"/>
                <w:kern w:val="0"/>
                <w:sz w:val="20"/>
                <w:szCs w:val="20"/>
              </w:rPr>
            </w:pPr>
            <w:r>
              <w:rPr>
                <w:rFonts w:ascii="Times New Roman" w:hAnsi="Arial" w:cs="Arial" w:hint="eastAsia"/>
                <w:b/>
                <w:bCs/>
                <w:kern w:val="24"/>
                <w:sz w:val="20"/>
                <w:szCs w:val="20"/>
              </w:rPr>
              <w:t>典型任务</w:t>
            </w:r>
          </w:p>
        </w:tc>
        <w:tc>
          <w:tcPr>
            <w:tcW w:w="1842" w:type="dxa"/>
            <w:tcBorders>
              <w:top w:val="single" w:sz="8" w:space="0" w:color="FFFFFF"/>
              <w:left w:val="single" w:sz="8" w:space="0" w:color="FFFFFF"/>
              <w:bottom w:val="single" w:sz="24"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center"/>
              <w:rPr>
                <w:rFonts w:ascii="Arial" w:hAnsi="Arial" w:cs="Arial"/>
                <w:kern w:val="0"/>
                <w:sz w:val="20"/>
                <w:szCs w:val="20"/>
              </w:rPr>
            </w:pPr>
            <w:r>
              <w:rPr>
                <w:rFonts w:ascii="Times New Roman" w:hAnsi="Arial" w:cs="Arial" w:hint="eastAsia"/>
                <w:b/>
                <w:bCs/>
                <w:kern w:val="24"/>
                <w:sz w:val="20"/>
                <w:szCs w:val="20"/>
              </w:rPr>
              <w:t>岗位</w:t>
            </w:r>
          </w:p>
        </w:tc>
        <w:tc>
          <w:tcPr>
            <w:tcW w:w="2552" w:type="dxa"/>
            <w:tcBorders>
              <w:top w:val="single" w:sz="8" w:space="0" w:color="FFFFFF"/>
              <w:left w:val="single" w:sz="8" w:space="0" w:color="FFFFFF"/>
              <w:bottom w:val="single" w:sz="24"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center"/>
              <w:rPr>
                <w:rFonts w:ascii="Arial" w:hAnsi="Arial" w:cs="Arial"/>
                <w:kern w:val="0"/>
                <w:sz w:val="20"/>
                <w:szCs w:val="20"/>
              </w:rPr>
            </w:pPr>
            <w:r>
              <w:rPr>
                <w:rFonts w:ascii="Times New Roman" w:hAnsi="Arial" w:cs="Arial" w:hint="eastAsia"/>
                <w:b/>
                <w:bCs/>
                <w:kern w:val="24"/>
                <w:sz w:val="20"/>
                <w:szCs w:val="20"/>
              </w:rPr>
              <w:t>典型任务</w:t>
            </w:r>
          </w:p>
        </w:tc>
      </w:tr>
      <w:tr w:rsidR="00414E8F" w:rsidTr="00070DC6">
        <w:trPr>
          <w:trHeight w:val="366"/>
        </w:trPr>
        <w:tc>
          <w:tcPr>
            <w:tcW w:w="1420" w:type="dxa"/>
            <w:tcBorders>
              <w:top w:val="single" w:sz="24" w:space="0" w:color="FFFFFF"/>
              <w:left w:val="single" w:sz="8" w:space="0" w:color="FFFFFF"/>
              <w:bottom w:val="single" w:sz="8"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center"/>
              <w:rPr>
                <w:rFonts w:ascii="Arial" w:hAnsi="Arial" w:cs="Arial"/>
                <w:kern w:val="0"/>
                <w:sz w:val="20"/>
                <w:szCs w:val="20"/>
              </w:rPr>
            </w:pPr>
            <w:r>
              <w:rPr>
                <w:rFonts w:ascii="Times New Roman" w:hAnsi="Arial" w:cs="Arial" w:hint="eastAsia"/>
                <w:b/>
                <w:bCs/>
                <w:kern w:val="24"/>
                <w:sz w:val="20"/>
                <w:szCs w:val="20"/>
              </w:rPr>
              <w:t>装调工</w:t>
            </w:r>
          </w:p>
        </w:tc>
        <w:tc>
          <w:tcPr>
            <w:tcW w:w="3119" w:type="dxa"/>
            <w:tcBorders>
              <w:top w:val="single" w:sz="24" w:space="0" w:color="FFFFFF"/>
              <w:left w:val="single" w:sz="8" w:space="0" w:color="FFFFFF"/>
              <w:bottom w:val="single" w:sz="8"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left"/>
              <w:rPr>
                <w:rFonts w:ascii="Arial" w:hAnsi="Arial" w:cs="Arial"/>
                <w:kern w:val="0"/>
                <w:sz w:val="20"/>
                <w:szCs w:val="20"/>
              </w:rPr>
            </w:pPr>
            <w:r>
              <w:rPr>
                <w:rFonts w:ascii="Times New Roman" w:hAnsi="Arial" w:cs="Arial" w:hint="eastAsia"/>
                <w:b/>
                <w:bCs/>
                <w:kern w:val="24"/>
                <w:sz w:val="20"/>
                <w:szCs w:val="20"/>
              </w:rPr>
              <w:t>新能源汽车、零部件生产及装配</w:t>
            </w:r>
          </w:p>
        </w:tc>
        <w:tc>
          <w:tcPr>
            <w:tcW w:w="1842" w:type="dxa"/>
            <w:tcBorders>
              <w:top w:val="single" w:sz="24" w:space="0" w:color="FFFFFF"/>
              <w:left w:val="single" w:sz="8" w:space="0" w:color="FFFFFF"/>
              <w:bottom w:val="single" w:sz="8"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center"/>
              <w:rPr>
                <w:rFonts w:ascii="Arial" w:hAnsi="Arial" w:cs="Arial"/>
                <w:kern w:val="0"/>
                <w:sz w:val="20"/>
                <w:szCs w:val="20"/>
              </w:rPr>
            </w:pPr>
            <w:r>
              <w:rPr>
                <w:rFonts w:ascii="Times New Roman" w:hAnsi="Arial" w:cs="Arial" w:hint="eastAsia"/>
                <w:b/>
                <w:bCs/>
                <w:kern w:val="24"/>
                <w:sz w:val="20"/>
                <w:szCs w:val="20"/>
              </w:rPr>
              <w:t>维修工</w:t>
            </w:r>
          </w:p>
        </w:tc>
        <w:tc>
          <w:tcPr>
            <w:tcW w:w="2552" w:type="dxa"/>
            <w:tcBorders>
              <w:top w:val="single" w:sz="24" w:space="0" w:color="FFFFFF"/>
              <w:left w:val="single" w:sz="8" w:space="0" w:color="FFFFFF"/>
              <w:bottom w:val="single" w:sz="8"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left"/>
              <w:rPr>
                <w:rFonts w:ascii="Arial" w:hAnsi="Arial" w:cs="Arial"/>
                <w:kern w:val="0"/>
                <w:sz w:val="20"/>
                <w:szCs w:val="20"/>
              </w:rPr>
            </w:pPr>
            <w:r>
              <w:rPr>
                <w:rFonts w:ascii="Times New Roman" w:hAnsi="Arial" w:cs="Arial" w:hint="eastAsia"/>
                <w:b/>
                <w:bCs/>
                <w:kern w:val="24"/>
                <w:sz w:val="20"/>
                <w:szCs w:val="20"/>
              </w:rPr>
              <w:t>新能源汽车维护与保养</w:t>
            </w:r>
          </w:p>
        </w:tc>
      </w:tr>
      <w:tr w:rsidR="00414E8F" w:rsidTr="00070DC6">
        <w:trPr>
          <w:trHeight w:val="258"/>
        </w:trPr>
        <w:tc>
          <w:tcPr>
            <w:tcW w:w="1420" w:type="dxa"/>
            <w:tcBorders>
              <w:top w:val="single" w:sz="8" w:space="0" w:color="FFFFFF"/>
              <w:left w:val="single" w:sz="8" w:space="0" w:color="FFFFFF"/>
              <w:bottom w:val="single" w:sz="8"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center"/>
              <w:rPr>
                <w:rFonts w:ascii="Arial" w:hAnsi="Arial" w:cs="Arial"/>
                <w:kern w:val="0"/>
                <w:sz w:val="20"/>
                <w:szCs w:val="20"/>
              </w:rPr>
            </w:pPr>
            <w:r>
              <w:rPr>
                <w:rFonts w:ascii="Times New Roman" w:hAnsi="Arial" w:cs="Arial" w:hint="eastAsia"/>
                <w:b/>
                <w:bCs/>
                <w:kern w:val="24"/>
                <w:sz w:val="20"/>
                <w:szCs w:val="20"/>
              </w:rPr>
              <w:t>性能检测工</w:t>
            </w:r>
          </w:p>
        </w:tc>
        <w:tc>
          <w:tcPr>
            <w:tcW w:w="3119" w:type="dxa"/>
            <w:tcBorders>
              <w:top w:val="single" w:sz="8" w:space="0" w:color="FFFFFF"/>
              <w:left w:val="single" w:sz="8" w:space="0" w:color="FFFFFF"/>
              <w:bottom w:val="single" w:sz="8"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left"/>
              <w:rPr>
                <w:rFonts w:ascii="Arial" w:hAnsi="Arial" w:cs="Arial"/>
                <w:kern w:val="0"/>
                <w:sz w:val="20"/>
                <w:szCs w:val="20"/>
              </w:rPr>
            </w:pPr>
            <w:r>
              <w:rPr>
                <w:rFonts w:ascii="Times New Roman" w:hAnsi="Arial" w:cs="Arial" w:hint="eastAsia"/>
                <w:b/>
                <w:bCs/>
                <w:kern w:val="24"/>
                <w:sz w:val="20"/>
                <w:szCs w:val="20"/>
              </w:rPr>
              <w:t>新能源汽车、零部件性能检测</w:t>
            </w:r>
          </w:p>
        </w:tc>
        <w:tc>
          <w:tcPr>
            <w:tcW w:w="1842" w:type="dxa"/>
            <w:tcBorders>
              <w:top w:val="single" w:sz="8" w:space="0" w:color="FFFFFF"/>
              <w:left w:val="single" w:sz="8" w:space="0" w:color="FFFFFF"/>
              <w:bottom w:val="single" w:sz="8"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left"/>
              <w:rPr>
                <w:rFonts w:ascii="Arial" w:hAnsi="Arial" w:cs="Arial"/>
                <w:kern w:val="0"/>
                <w:sz w:val="20"/>
                <w:szCs w:val="20"/>
              </w:rPr>
            </w:pPr>
            <w:r>
              <w:rPr>
                <w:rFonts w:ascii="Times New Roman" w:hAnsi="Arial" w:cs="Arial" w:hint="eastAsia"/>
                <w:b/>
                <w:bCs/>
                <w:kern w:val="24"/>
                <w:sz w:val="20"/>
                <w:szCs w:val="20"/>
              </w:rPr>
              <w:t>充电设施维护工</w:t>
            </w:r>
          </w:p>
        </w:tc>
        <w:tc>
          <w:tcPr>
            <w:tcW w:w="2552" w:type="dxa"/>
            <w:tcBorders>
              <w:top w:val="single" w:sz="8" w:space="0" w:color="FFFFFF"/>
              <w:left w:val="single" w:sz="8" w:space="0" w:color="FFFFFF"/>
              <w:bottom w:val="single" w:sz="8" w:space="0" w:color="FFFFFF"/>
              <w:right w:val="single" w:sz="8" w:space="0" w:color="FFFFFF"/>
            </w:tcBorders>
            <w:shd w:val="clear" w:color="auto" w:fill="FFCC00"/>
            <w:tcMar>
              <w:top w:w="72" w:type="dxa"/>
              <w:left w:w="144" w:type="dxa"/>
              <w:bottom w:w="72" w:type="dxa"/>
              <w:right w:w="144" w:type="dxa"/>
            </w:tcMar>
            <w:vAlign w:val="center"/>
          </w:tcPr>
          <w:p w:rsidR="00414E8F" w:rsidRDefault="00414E8F" w:rsidP="00070DC6">
            <w:pPr>
              <w:widowControl/>
              <w:jc w:val="left"/>
              <w:rPr>
                <w:rFonts w:ascii="Arial" w:hAnsi="Arial" w:cs="Arial"/>
                <w:kern w:val="0"/>
                <w:sz w:val="20"/>
                <w:szCs w:val="20"/>
              </w:rPr>
            </w:pPr>
            <w:r>
              <w:rPr>
                <w:rFonts w:ascii="Times New Roman" w:hAnsi="Arial" w:cs="Arial" w:hint="eastAsia"/>
                <w:b/>
                <w:bCs/>
                <w:kern w:val="24"/>
                <w:sz w:val="20"/>
                <w:szCs w:val="20"/>
              </w:rPr>
              <w:t>充电站的维护与管理</w:t>
            </w:r>
          </w:p>
        </w:tc>
      </w:tr>
    </w:tbl>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在所需岗位中，装调工、维修工、性能检测工与充电设施维修工都是目前及未来社会所急需的高技术技能人才。在新能源汽车</w:t>
      </w:r>
      <w:r>
        <w:rPr>
          <w:rFonts w:ascii="仿宋_GB2312" w:eastAsia="仿宋_GB2312" w:hAnsi="宋体" w:cs="Arial"/>
          <w:sz w:val="30"/>
          <w:szCs w:val="30"/>
        </w:rPr>
        <w:t>4S</w:t>
      </w:r>
      <w:r>
        <w:rPr>
          <w:rFonts w:ascii="仿宋_GB2312" w:eastAsia="仿宋_GB2312" w:hAnsi="宋体" w:cs="Arial" w:hint="eastAsia"/>
          <w:sz w:val="30"/>
          <w:szCs w:val="30"/>
        </w:rPr>
        <w:t>店可以从事服务与营销工作，配件销售工作；新能源汽车部件总成生产及整车试制岗位，主要从事新能源汽车生产装配、</w:t>
      </w:r>
      <w:r>
        <w:rPr>
          <w:rFonts w:ascii="仿宋_GB2312" w:eastAsia="仿宋_GB2312" w:hAnsi="宋体" w:cs="Arial" w:hint="eastAsia"/>
          <w:sz w:val="30"/>
          <w:szCs w:val="30"/>
        </w:rPr>
        <w:lastRenderedPageBreak/>
        <w:t>调整、性能测试、质量检验等岗位；还可从事新能源汽车检测维修、电子设备及电路检修工作；同时还可以从事新能源汽车充电基础设施的运营与维护工作。</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赛项内容的设计主要针对新能源汽车动力系统的装调、更换、故障检测与排除、充电设施的使用与安装接线，在比赛中体现“工匠精神”，锻炼“工匠意识”，训练“工匠技能”，进而帮助甚至引导全国范围内各高等职业院校培养大量熟悉新能源汽车、从事新能源汽车销售和售后服务岗位的服务技能型人才。</w:t>
      </w:r>
    </w:p>
    <w:p w:rsidR="00414E8F" w:rsidRDefault="00414E8F" w:rsidP="001A5FC1">
      <w:pPr>
        <w:snapToGrid w:val="0"/>
        <w:spacing w:line="560" w:lineRule="exact"/>
        <w:ind w:firstLineChars="200" w:firstLine="600"/>
        <w:jc w:val="left"/>
        <w:rPr>
          <w:rFonts w:ascii="仿宋_GB2312" w:eastAsia="仿宋_GB2312" w:hAnsi="宋体" w:cs="Arial"/>
          <w:sz w:val="30"/>
          <w:szCs w:val="30"/>
        </w:rPr>
      </w:pPr>
      <w:r>
        <w:rPr>
          <w:rFonts w:ascii="仿宋_GB2312" w:eastAsia="仿宋_GB2312" w:hAnsi="宋体" w:cs="Arial" w:hint="eastAsia"/>
          <w:sz w:val="30"/>
          <w:szCs w:val="30"/>
        </w:rPr>
        <w:t>通过设计赛项考核掌握电动汽车电池维护、电动汽车电机构造、电动汽车电力控制系统故障分析与维护等知识的掌握情况，培养精通“电机、电控、电池”等强电及“模拟电子、数字电子、单片微型计算机控制”等弱电，能够从事新能源汽车的机电维修、服务顾问、维修质量检验、车间管理、配件管理、服务管理等工作的“精强电、通弱电、善营销、擅维修”的高素质技术技能“工匠”人才。</w:t>
      </w:r>
    </w:p>
    <w:p w:rsidR="00414E8F" w:rsidRDefault="00414E8F" w:rsidP="00324543">
      <w:pPr>
        <w:spacing w:line="560" w:lineRule="exact"/>
        <w:ind w:firstLineChars="200" w:firstLine="602"/>
        <w:rPr>
          <w:rFonts w:ascii="Arial Narrow" w:eastAsia="仿宋_GB2312" w:hAnsi="Arial Narrow" w:cs="Arial"/>
          <w:b/>
          <w:sz w:val="30"/>
          <w:szCs w:val="30"/>
        </w:rPr>
      </w:pPr>
      <w:r>
        <w:rPr>
          <w:rFonts w:ascii="仿宋_GB2312" w:eastAsia="仿宋_GB2312" w:hAnsi="宋体" w:hint="eastAsia"/>
          <w:b/>
          <w:sz w:val="30"/>
          <w:szCs w:val="30"/>
        </w:rPr>
        <w:t>（四）</w:t>
      </w:r>
      <w:r>
        <w:rPr>
          <w:rFonts w:ascii="Arial Narrow" w:eastAsia="仿宋_GB2312" w:hAnsi="Arial Narrow" w:cs="Arial" w:hint="eastAsia"/>
          <w:b/>
          <w:sz w:val="30"/>
          <w:szCs w:val="30"/>
        </w:rPr>
        <w:t>竞赛平台成熟。</w:t>
      </w:r>
      <w:r>
        <w:rPr>
          <w:rFonts w:ascii="Arial Narrow" w:eastAsia="仿宋_GB2312" w:hAnsi="Arial Narrow" w:hint="eastAsia"/>
          <w:b/>
          <w:sz w:val="30"/>
          <w:szCs w:val="30"/>
        </w:rPr>
        <w:t>根据行业特点，赛项选择相对先进、通用性强、社会保有量高的设备与软件</w:t>
      </w:r>
      <w:r>
        <w:rPr>
          <w:rFonts w:ascii="Arial Narrow" w:eastAsia="仿宋_GB2312" w:hAnsi="Arial Narrow" w:cs="Arial" w:hint="eastAsia"/>
          <w:b/>
          <w:sz w:val="30"/>
          <w:szCs w:val="30"/>
        </w:rPr>
        <w:t>。</w:t>
      </w:r>
    </w:p>
    <w:p w:rsidR="00414E8F" w:rsidRDefault="00414E8F" w:rsidP="001A5FC1">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全国性职业技能大赛的举办是为了考核学生对于知识的运用程度、职业素养与技术技能在实际工作中的应用，更重要的是通过比赛推动甚至引导专业建设的速度与方向。“新能源纯电动汽车与充电系统的装调与检测”的赛项设计正是迎合“中国制造</w:t>
      </w:r>
      <w:r>
        <w:rPr>
          <w:rFonts w:ascii="Arial Narrow" w:eastAsia="仿宋_GB2312" w:hAnsi="Arial Narrow" w:cs="Arial"/>
          <w:sz w:val="30"/>
          <w:szCs w:val="30"/>
        </w:rPr>
        <w:t>2025</w:t>
      </w:r>
      <w:r>
        <w:rPr>
          <w:rFonts w:ascii="Arial Narrow" w:eastAsia="仿宋_GB2312" w:hAnsi="Arial Narrow" w:cs="Arial" w:hint="eastAsia"/>
          <w:sz w:val="30"/>
          <w:szCs w:val="30"/>
        </w:rPr>
        <w:t>”的发展要求，专门针对节能与新能源汽车领域的高技术技能人才的培养而提出的。</w:t>
      </w:r>
    </w:p>
    <w:p w:rsidR="00414E8F" w:rsidRDefault="00414E8F">
      <w:pPr>
        <w:pStyle w:val="1"/>
        <w:numPr>
          <w:ilvl w:val="0"/>
          <w:numId w:val="1"/>
        </w:numPr>
        <w:spacing w:line="560" w:lineRule="exact"/>
        <w:ind w:firstLineChars="0"/>
        <w:rPr>
          <w:rFonts w:ascii="仿宋_GB2312" w:eastAsia="仿宋_GB2312" w:hAnsi="宋体" w:cs="Arial"/>
          <w:sz w:val="30"/>
          <w:szCs w:val="30"/>
        </w:rPr>
      </w:pPr>
      <w:r>
        <w:rPr>
          <w:rFonts w:ascii="仿宋_GB2312" w:eastAsia="仿宋_GB2312" w:hAnsi="宋体" w:cs="Arial" w:hint="eastAsia"/>
          <w:sz w:val="30"/>
          <w:szCs w:val="30"/>
        </w:rPr>
        <w:t>竞赛平台成熟，已举办两届省赛</w:t>
      </w:r>
    </w:p>
    <w:p w:rsidR="00414E8F" w:rsidRDefault="00414E8F" w:rsidP="001A5FC1">
      <w:pPr>
        <w:spacing w:line="560" w:lineRule="exact"/>
        <w:ind w:firstLineChars="200" w:firstLine="600"/>
        <w:rPr>
          <w:rFonts w:ascii="仿宋_GB2312" w:eastAsia="仿宋_GB2312" w:hAnsi="宋体"/>
          <w:sz w:val="30"/>
          <w:szCs w:val="30"/>
        </w:rPr>
      </w:pPr>
      <w:r>
        <w:rPr>
          <w:rFonts w:ascii="Arial Narrow" w:eastAsia="仿宋_GB2312" w:hAnsi="Arial Narrow" w:cs="Arial" w:hint="eastAsia"/>
          <w:sz w:val="30"/>
          <w:szCs w:val="30"/>
        </w:rPr>
        <w:lastRenderedPageBreak/>
        <w:t>竞赛的目的是考核技术、考察技能、培养职业素养，而考核需要完备的考核平台。天津作为新能源汽车的推广示范城市，同时作为全国职业教育示范区域，在</w:t>
      </w:r>
      <w:r>
        <w:rPr>
          <w:rFonts w:ascii="Arial Narrow" w:eastAsia="仿宋_GB2312" w:hAnsi="Arial Narrow" w:cs="Arial"/>
          <w:sz w:val="30"/>
          <w:szCs w:val="30"/>
        </w:rPr>
        <w:t>2014</w:t>
      </w:r>
      <w:r>
        <w:rPr>
          <w:rFonts w:ascii="Arial Narrow" w:eastAsia="仿宋_GB2312" w:hAnsi="Arial Narrow" w:cs="Arial" w:hint="eastAsia"/>
          <w:sz w:val="30"/>
          <w:szCs w:val="30"/>
        </w:rPr>
        <w:t>年、</w:t>
      </w:r>
      <w:r>
        <w:rPr>
          <w:rFonts w:ascii="Arial Narrow" w:eastAsia="仿宋_GB2312" w:hAnsi="Arial Narrow" w:cs="Arial"/>
          <w:sz w:val="30"/>
          <w:szCs w:val="30"/>
        </w:rPr>
        <w:t>2015</w:t>
      </w:r>
      <w:r>
        <w:rPr>
          <w:rFonts w:ascii="Arial Narrow" w:eastAsia="仿宋_GB2312" w:hAnsi="Arial Narrow" w:cs="Arial" w:hint="eastAsia"/>
          <w:sz w:val="30"/>
          <w:szCs w:val="30"/>
        </w:rPr>
        <w:t>年两年间天津市教委先后举办了</w:t>
      </w:r>
      <w:r>
        <w:rPr>
          <w:rFonts w:ascii="Arial Narrow" w:eastAsia="仿宋_GB2312" w:hAnsi="Arial Narrow" w:cs="Arial"/>
          <w:sz w:val="30"/>
          <w:szCs w:val="30"/>
        </w:rPr>
        <w:t>2</w:t>
      </w:r>
      <w:r>
        <w:rPr>
          <w:rFonts w:ascii="Arial Narrow" w:eastAsia="仿宋_GB2312" w:hAnsi="Arial Narrow" w:cs="Arial" w:hint="eastAsia"/>
          <w:sz w:val="30"/>
          <w:szCs w:val="30"/>
        </w:rPr>
        <w:t>届高职高专院校“新能源纯电动汽车装调与维护”赛项的学生技能大赛，这在全国范围内尚属首例。通过两年的赛项举办，摸索出新能源纯电动汽车的教学方向，根据新能源纯电动汽车的特点，结合社会岗位对于人才技能的具体要求，天津市学生技能大赛先后选用了“</w:t>
      </w:r>
      <w:r>
        <w:rPr>
          <w:rFonts w:ascii="Arial Narrow" w:eastAsia="仿宋_GB2312" w:hAnsi="Arial Narrow" w:cs="Arial"/>
          <w:sz w:val="30"/>
          <w:szCs w:val="30"/>
        </w:rPr>
        <w:t>SH-BEV01</w:t>
      </w:r>
      <w:r>
        <w:rPr>
          <w:rFonts w:ascii="Arial Narrow" w:eastAsia="仿宋_GB2312" w:hAnsi="Arial Narrow" w:cs="Arial" w:hint="eastAsia"/>
          <w:sz w:val="30"/>
          <w:szCs w:val="30"/>
        </w:rPr>
        <w:t>型纯电动汽车动力系统实训装置”、“</w:t>
      </w:r>
      <w:r>
        <w:rPr>
          <w:rFonts w:ascii="Arial Narrow" w:eastAsia="仿宋_GB2312" w:hAnsi="Arial Narrow" w:cs="Arial"/>
          <w:sz w:val="30"/>
          <w:szCs w:val="30"/>
        </w:rPr>
        <w:t>SH-BEV02</w:t>
      </w:r>
      <w:r>
        <w:rPr>
          <w:rFonts w:ascii="Arial Narrow" w:eastAsia="仿宋_GB2312" w:hAnsi="Arial Narrow" w:cs="Arial" w:hint="eastAsia"/>
          <w:sz w:val="30"/>
          <w:szCs w:val="30"/>
        </w:rPr>
        <w:t>型纯电动汽车动力系统实训装置”作为竞赛技术考核平台。在竞赛过程中，平台性能可靠，安全防护措施完备，不仅展现了技术技能考核，同时赛项内容细节的具体事实上体现了“工匠精神”的要求，</w:t>
      </w:r>
      <w:r>
        <w:rPr>
          <w:rFonts w:ascii="仿宋_GB2312" w:eastAsia="仿宋_GB2312" w:hAnsi="宋体" w:hint="eastAsia"/>
          <w:sz w:val="30"/>
          <w:szCs w:val="30"/>
        </w:rPr>
        <w:t>得到了院校和企业的高度认可。</w:t>
      </w:r>
    </w:p>
    <w:p w:rsidR="00414E8F" w:rsidRDefault="00414E8F" w:rsidP="001A5FC1">
      <w:pPr>
        <w:spacing w:line="560" w:lineRule="exact"/>
        <w:ind w:firstLineChars="250" w:firstLine="750"/>
        <w:rPr>
          <w:rFonts w:ascii="Arial Narrow" w:eastAsia="仿宋_GB2312" w:hAnsi="Arial Narrow" w:cs="Arial"/>
          <w:sz w:val="30"/>
          <w:szCs w:val="30"/>
        </w:rPr>
      </w:pPr>
      <w:r>
        <w:rPr>
          <w:rFonts w:ascii="Arial Narrow" w:eastAsia="仿宋_GB2312" w:hAnsi="Arial Narrow" w:cs="Arial"/>
          <w:sz w:val="30"/>
          <w:szCs w:val="30"/>
        </w:rPr>
        <w:t>2014</w:t>
      </w:r>
      <w:r>
        <w:rPr>
          <w:rFonts w:ascii="Arial Narrow" w:eastAsia="仿宋_GB2312" w:hAnsi="Arial Narrow" w:cs="Arial" w:hint="eastAsia"/>
          <w:sz w:val="30"/>
          <w:szCs w:val="30"/>
        </w:rPr>
        <w:t>年天津交通职业学院举行的“新能源汽车装调与维护技术”赛项，竞赛平台选用“</w:t>
      </w:r>
      <w:r>
        <w:rPr>
          <w:rFonts w:ascii="Arial Narrow" w:eastAsia="仿宋_GB2312" w:hAnsi="Arial Narrow" w:cs="Arial"/>
          <w:sz w:val="30"/>
          <w:szCs w:val="30"/>
        </w:rPr>
        <w:t>SH-BEV01</w:t>
      </w:r>
      <w:r>
        <w:rPr>
          <w:rFonts w:ascii="Arial Narrow" w:eastAsia="仿宋_GB2312" w:hAnsi="Arial Narrow" w:cs="Arial" w:hint="eastAsia"/>
          <w:sz w:val="30"/>
          <w:szCs w:val="30"/>
        </w:rPr>
        <w:t>型纯电动汽车动力系统实训装置。</w:t>
      </w:r>
    </w:p>
    <w:p w:rsidR="00414E8F" w:rsidRDefault="00A96CA3" w:rsidP="00651F1B">
      <w:pPr>
        <w:adjustRightInd w:val="0"/>
        <w:snapToGrid w:val="0"/>
        <w:spacing w:line="560" w:lineRule="exact"/>
        <w:ind w:firstLineChars="200" w:firstLine="420"/>
        <w:rPr>
          <w:rFonts w:ascii="Arial Narrow" w:eastAsia="仿宋_GB2312" w:hAnsi="Arial Narrow" w:cs="Arial"/>
          <w:sz w:val="30"/>
          <w:szCs w:val="30"/>
        </w:rPr>
      </w:pPr>
      <w:r>
        <w:rPr>
          <w:noProof/>
        </w:rPr>
        <w:pict>
          <v:shape id="图片 20" o:spid="_x0000_s1028" type="#_x0000_t75" style="position:absolute;left:0;text-align:left;margin-left:52.7pt;margin-top:4.8pt;width:329.05pt;height:191.55pt;z-index:3">
            <v:imagedata r:id="rId8" o:title="" gain="1.25"/>
          </v:shape>
        </w:pict>
      </w:r>
    </w:p>
    <w:p w:rsidR="00414E8F" w:rsidRDefault="00414E8F" w:rsidP="00CA2801">
      <w:pPr>
        <w:adjustRightInd w:val="0"/>
        <w:snapToGrid w:val="0"/>
        <w:spacing w:line="560" w:lineRule="exact"/>
        <w:ind w:firstLineChars="200" w:firstLine="600"/>
        <w:rPr>
          <w:rFonts w:ascii="Arial Narrow" w:eastAsia="仿宋_GB2312" w:hAnsi="Arial Narrow" w:cs="Arial"/>
          <w:sz w:val="30"/>
          <w:szCs w:val="30"/>
        </w:rPr>
      </w:pPr>
    </w:p>
    <w:p w:rsidR="00414E8F" w:rsidRDefault="00414E8F" w:rsidP="00CA2801">
      <w:pPr>
        <w:adjustRightInd w:val="0"/>
        <w:snapToGrid w:val="0"/>
        <w:spacing w:line="560" w:lineRule="exact"/>
        <w:ind w:firstLineChars="200" w:firstLine="600"/>
        <w:rPr>
          <w:rFonts w:ascii="Arial Narrow" w:eastAsia="仿宋_GB2312" w:hAnsi="Arial Narrow" w:cs="Arial"/>
          <w:sz w:val="30"/>
          <w:szCs w:val="30"/>
        </w:rPr>
      </w:pPr>
    </w:p>
    <w:p w:rsidR="00414E8F" w:rsidRDefault="00414E8F" w:rsidP="00651F1B">
      <w:pPr>
        <w:adjustRightInd w:val="0"/>
        <w:snapToGrid w:val="0"/>
        <w:spacing w:line="560" w:lineRule="exact"/>
        <w:ind w:firstLineChars="200" w:firstLine="600"/>
        <w:rPr>
          <w:rFonts w:ascii="Arial Narrow" w:eastAsia="仿宋_GB2312" w:hAnsi="Arial Narrow" w:cs="Arial"/>
          <w:sz w:val="30"/>
          <w:szCs w:val="30"/>
        </w:rPr>
      </w:pPr>
    </w:p>
    <w:p w:rsidR="00414E8F" w:rsidRDefault="00414E8F" w:rsidP="00CA2801">
      <w:pPr>
        <w:adjustRightInd w:val="0"/>
        <w:snapToGrid w:val="0"/>
        <w:spacing w:line="560" w:lineRule="exact"/>
        <w:ind w:firstLineChars="200" w:firstLine="600"/>
        <w:rPr>
          <w:rFonts w:ascii="Arial Narrow" w:eastAsia="仿宋_GB2312" w:hAnsi="Arial Narrow" w:cs="Arial"/>
          <w:sz w:val="30"/>
          <w:szCs w:val="30"/>
        </w:rPr>
      </w:pPr>
    </w:p>
    <w:p w:rsidR="00414E8F" w:rsidRDefault="00414E8F" w:rsidP="00CA2801">
      <w:pPr>
        <w:spacing w:line="560" w:lineRule="exact"/>
        <w:ind w:firstLineChars="200" w:firstLine="600"/>
        <w:rPr>
          <w:rFonts w:ascii="Arial Narrow" w:eastAsia="仿宋_GB2312" w:hAnsi="Arial Narrow" w:cs="Arial"/>
          <w:sz w:val="30"/>
          <w:szCs w:val="30"/>
        </w:rPr>
      </w:pPr>
    </w:p>
    <w:p w:rsidR="00CA2801" w:rsidRDefault="00CA2801" w:rsidP="001A5FC1">
      <w:pPr>
        <w:spacing w:line="560" w:lineRule="exact"/>
        <w:ind w:firstLineChars="600" w:firstLine="1440"/>
        <w:rPr>
          <w:rFonts w:ascii="Arial Narrow" w:eastAsia="仿宋_GB2312" w:hAnsi="Arial Narrow" w:cs="Arial"/>
          <w:sz w:val="24"/>
          <w:szCs w:val="24"/>
        </w:rPr>
      </w:pPr>
    </w:p>
    <w:p w:rsidR="00414E8F" w:rsidRDefault="00414E8F" w:rsidP="00CA2801">
      <w:pPr>
        <w:adjustRightInd w:val="0"/>
        <w:snapToGrid w:val="0"/>
        <w:spacing w:line="560" w:lineRule="exact"/>
        <w:ind w:firstLineChars="600" w:firstLine="1440"/>
        <w:rPr>
          <w:rFonts w:ascii="Arial Narrow" w:eastAsia="仿宋_GB2312" w:hAnsi="Arial Narrow" w:cs="Arial"/>
          <w:sz w:val="30"/>
          <w:szCs w:val="30"/>
        </w:rPr>
      </w:pPr>
      <w:r>
        <w:rPr>
          <w:rFonts w:ascii="Arial Narrow" w:eastAsia="仿宋_GB2312" w:hAnsi="Arial Narrow" w:cs="Arial" w:hint="eastAsia"/>
          <w:sz w:val="24"/>
          <w:szCs w:val="24"/>
        </w:rPr>
        <w:t>图</w:t>
      </w:r>
      <w:r>
        <w:rPr>
          <w:rFonts w:ascii="Arial Narrow" w:eastAsia="仿宋_GB2312" w:hAnsi="Arial Narrow" w:cs="Arial"/>
          <w:sz w:val="24"/>
          <w:szCs w:val="24"/>
        </w:rPr>
        <w:t>1    2015</w:t>
      </w:r>
      <w:r>
        <w:rPr>
          <w:rFonts w:ascii="Arial Narrow" w:eastAsia="仿宋_GB2312" w:hAnsi="Arial Narrow" w:cs="Arial" w:hint="eastAsia"/>
          <w:sz w:val="24"/>
          <w:szCs w:val="24"/>
        </w:rPr>
        <w:t>年“新能源汽车装调与维护技术”赛项现场</w:t>
      </w:r>
    </w:p>
    <w:p w:rsidR="00414E8F" w:rsidRDefault="008D32B8" w:rsidP="00651F1B">
      <w:pPr>
        <w:spacing w:line="560" w:lineRule="exact"/>
        <w:ind w:firstLineChars="250" w:firstLine="750"/>
        <w:rPr>
          <w:rFonts w:ascii="Arial Narrow" w:eastAsia="仿宋_GB2312" w:hAnsi="Arial Narrow" w:cs="Arial"/>
          <w:sz w:val="30"/>
          <w:szCs w:val="30"/>
        </w:rPr>
      </w:pPr>
      <w:r>
        <w:rPr>
          <w:rFonts w:ascii="Arial Narrow" w:eastAsia="仿宋_GB2312" w:hAnsi="Arial Narrow" w:cs="Arial" w:hint="eastAsia"/>
          <w:sz w:val="30"/>
          <w:szCs w:val="30"/>
        </w:rPr>
        <w:lastRenderedPageBreak/>
        <w:t>2015</w:t>
      </w:r>
      <w:r>
        <w:rPr>
          <w:rFonts w:ascii="Arial Narrow" w:eastAsia="仿宋_GB2312" w:hAnsi="Arial Narrow" w:cs="Arial" w:hint="eastAsia"/>
          <w:sz w:val="30"/>
          <w:szCs w:val="30"/>
        </w:rPr>
        <w:t>、</w:t>
      </w:r>
      <w:r w:rsidR="00414E8F">
        <w:rPr>
          <w:rFonts w:ascii="Arial Narrow" w:eastAsia="仿宋_GB2312" w:hAnsi="Arial Narrow" w:cs="Arial"/>
          <w:sz w:val="30"/>
          <w:szCs w:val="30"/>
        </w:rPr>
        <w:t>201</w:t>
      </w:r>
      <w:r w:rsidR="00651F1B">
        <w:rPr>
          <w:rFonts w:ascii="Arial Narrow" w:eastAsia="仿宋_GB2312" w:hAnsi="Arial Narrow" w:cs="Arial" w:hint="eastAsia"/>
          <w:sz w:val="30"/>
          <w:szCs w:val="30"/>
        </w:rPr>
        <w:t>6</w:t>
      </w:r>
      <w:r w:rsidR="00414E8F">
        <w:rPr>
          <w:rFonts w:ascii="Arial Narrow" w:eastAsia="仿宋_GB2312" w:hAnsi="Arial Narrow" w:cs="Arial" w:hint="eastAsia"/>
          <w:sz w:val="30"/>
          <w:szCs w:val="30"/>
        </w:rPr>
        <w:t>年天津交通</w:t>
      </w:r>
      <w:r w:rsidR="006C567A">
        <w:rPr>
          <w:rFonts w:ascii="Arial Narrow" w:eastAsia="仿宋_GB2312" w:hAnsi="Arial Narrow" w:cs="Arial" w:hint="eastAsia"/>
          <w:sz w:val="30"/>
          <w:szCs w:val="30"/>
        </w:rPr>
        <w:t>职业学院举行的“新能源汽车装调与维护技术”赛项，竞赛平台选用“</w:t>
      </w:r>
      <w:r w:rsidR="00414E8F">
        <w:rPr>
          <w:rFonts w:ascii="Arial Narrow" w:eastAsia="仿宋_GB2312" w:hAnsi="Arial Narrow" w:cs="Arial"/>
          <w:sz w:val="30"/>
          <w:szCs w:val="30"/>
        </w:rPr>
        <w:t>SH-BEV02</w:t>
      </w:r>
      <w:r w:rsidR="00414E8F">
        <w:rPr>
          <w:rFonts w:ascii="Arial Narrow" w:eastAsia="仿宋_GB2312" w:hAnsi="Arial Narrow" w:cs="Arial" w:hint="eastAsia"/>
          <w:sz w:val="30"/>
          <w:szCs w:val="30"/>
        </w:rPr>
        <w:t>型纯电动汽车动力系统实训装置，比赛内容分为两个三个模块：纯电动汽车的装配与调试（图</w:t>
      </w:r>
      <w:r w:rsidR="00414E8F">
        <w:rPr>
          <w:rFonts w:ascii="Arial Narrow" w:eastAsia="仿宋_GB2312" w:hAnsi="Arial Narrow" w:cs="Arial"/>
          <w:sz w:val="30"/>
          <w:szCs w:val="30"/>
        </w:rPr>
        <w:t>1</w:t>
      </w:r>
      <w:r w:rsidR="00414E8F">
        <w:rPr>
          <w:rFonts w:ascii="Arial Narrow" w:eastAsia="仿宋_GB2312" w:hAnsi="Arial Narrow" w:cs="Arial" w:hint="eastAsia"/>
          <w:sz w:val="30"/>
          <w:szCs w:val="30"/>
        </w:rPr>
        <w:t>）、纯电动汽车动力系统故障诊断与排除（图</w:t>
      </w:r>
      <w:r w:rsidR="00414E8F">
        <w:rPr>
          <w:rFonts w:ascii="Arial Narrow" w:eastAsia="仿宋_GB2312" w:hAnsi="Arial Narrow" w:cs="Arial"/>
          <w:sz w:val="30"/>
          <w:szCs w:val="30"/>
        </w:rPr>
        <w:t>2</w:t>
      </w:r>
      <w:r w:rsidR="00414E8F">
        <w:rPr>
          <w:rFonts w:ascii="Arial Narrow" w:eastAsia="仿宋_GB2312" w:hAnsi="Arial Narrow" w:cs="Arial" w:hint="eastAsia"/>
          <w:sz w:val="30"/>
          <w:szCs w:val="30"/>
        </w:rPr>
        <w:t>）与充电桩的使用。</w:t>
      </w:r>
    </w:p>
    <w:p w:rsidR="00414E8F" w:rsidRDefault="00A96CA3" w:rsidP="00D24A6C">
      <w:pPr>
        <w:spacing w:line="560" w:lineRule="exact"/>
        <w:ind w:firstLineChars="200" w:firstLine="420"/>
        <w:rPr>
          <w:rFonts w:ascii="Arial Narrow" w:eastAsia="仿宋_GB2312" w:hAnsi="Arial Narrow" w:cs="Arial"/>
          <w:sz w:val="30"/>
          <w:szCs w:val="30"/>
        </w:rPr>
      </w:pPr>
      <w:r>
        <w:rPr>
          <w:noProof/>
        </w:rPr>
        <w:pict>
          <v:shape id="_x0000_s1077" type="#_x0000_t75" style="position:absolute;left:0;text-align:left;margin-left:52.7pt;margin-top:.2pt;width:291.75pt;height:188.55pt;z-index:29;visibility:visible">
            <v:imagedata r:id="rId7" o:title=""/>
            <w10:wrap type="square"/>
          </v:shape>
        </w:pict>
      </w:r>
    </w:p>
    <w:p w:rsidR="00414E8F" w:rsidRDefault="00414E8F" w:rsidP="001A5FC1">
      <w:pPr>
        <w:spacing w:line="560" w:lineRule="exact"/>
        <w:ind w:firstLineChars="200" w:firstLine="600"/>
        <w:rPr>
          <w:rFonts w:ascii="Arial Narrow" w:eastAsia="仿宋_GB2312" w:hAnsi="Arial Narrow" w:cs="Arial"/>
          <w:sz w:val="30"/>
          <w:szCs w:val="30"/>
        </w:rPr>
      </w:pPr>
    </w:p>
    <w:p w:rsidR="00414E8F" w:rsidRDefault="00414E8F" w:rsidP="001A5FC1">
      <w:pPr>
        <w:spacing w:line="560" w:lineRule="exact"/>
        <w:ind w:firstLineChars="200" w:firstLine="600"/>
        <w:rPr>
          <w:rFonts w:ascii="Arial Narrow" w:eastAsia="仿宋_GB2312" w:hAnsi="Arial Narrow" w:cs="Arial"/>
          <w:sz w:val="30"/>
          <w:szCs w:val="30"/>
        </w:rPr>
      </w:pPr>
    </w:p>
    <w:p w:rsidR="00414E8F" w:rsidRDefault="00414E8F" w:rsidP="001A5FC1">
      <w:pPr>
        <w:spacing w:line="560" w:lineRule="exact"/>
        <w:ind w:firstLineChars="200" w:firstLine="600"/>
        <w:rPr>
          <w:rFonts w:ascii="Arial Narrow" w:eastAsia="仿宋_GB2312" w:hAnsi="Arial Narrow" w:cs="Arial"/>
          <w:sz w:val="30"/>
          <w:szCs w:val="30"/>
        </w:rPr>
      </w:pPr>
    </w:p>
    <w:p w:rsidR="00414E8F" w:rsidRDefault="00414E8F" w:rsidP="001A5FC1">
      <w:pPr>
        <w:spacing w:line="560" w:lineRule="exact"/>
        <w:ind w:firstLineChars="200" w:firstLine="600"/>
        <w:rPr>
          <w:rFonts w:ascii="Arial Narrow" w:eastAsia="仿宋_GB2312" w:hAnsi="Arial Narrow" w:cs="Arial"/>
          <w:sz w:val="30"/>
          <w:szCs w:val="30"/>
        </w:rPr>
      </w:pPr>
    </w:p>
    <w:p w:rsidR="00414E8F" w:rsidRDefault="00414E8F" w:rsidP="001A5FC1">
      <w:pPr>
        <w:spacing w:line="560" w:lineRule="exact"/>
        <w:ind w:firstLineChars="200" w:firstLine="600"/>
        <w:rPr>
          <w:rFonts w:ascii="Arial Narrow" w:eastAsia="仿宋_GB2312" w:hAnsi="Arial Narrow" w:cs="Arial"/>
          <w:sz w:val="30"/>
          <w:szCs w:val="30"/>
        </w:rPr>
      </w:pPr>
    </w:p>
    <w:p w:rsidR="00414E8F" w:rsidRDefault="00414E8F" w:rsidP="001A5FC1">
      <w:pPr>
        <w:spacing w:line="560" w:lineRule="exact"/>
        <w:ind w:firstLineChars="200" w:firstLine="600"/>
        <w:rPr>
          <w:rFonts w:ascii="Arial Narrow" w:eastAsia="仿宋_GB2312" w:hAnsi="Arial Narrow" w:cs="Arial"/>
          <w:sz w:val="30"/>
          <w:szCs w:val="30"/>
        </w:rPr>
      </w:pPr>
    </w:p>
    <w:p w:rsidR="00414E8F" w:rsidRDefault="00414E8F" w:rsidP="00117887">
      <w:pPr>
        <w:spacing w:line="560" w:lineRule="exact"/>
        <w:jc w:val="center"/>
        <w:rPr>
          <w:rFonts w:ascii="Arial Narrow" w:eastAsia="仿宋_GB2312" w:hAnsi="Arial Narrow" w:cs="Arial"/>
          <w:sz w:val="30"/>
          <w:szCs w:val="30"/>
        </w:rPr>
      </w:pPr>
      <w:r>
        <w:rPr>
          <w:rFonts w:ascii="Arial Narrow" w:eastAsia="仿宋_GB2312" w:hAnsi="Arial Narrow" w:cs="Arial" w:hint="eastAsia"/>
          <w:sz w:val="24"/>
          <w:szCs w:val="24"/>
        </w:rPr>
        <w:t>图</w:t>
      </w:r>
      <w:r>
        <w:rPr>
          <w:rFonts w:ascii="Arial Narrow" w:eastAsia="仿宋_GB2312" w:hAnsi="Arial Narrow" w:cs="Arial"/>
          <w:sz w:val="24"/>
          <w:szCs w:val="24"/>
        </w:rPr>
        <w:t>2    201</w:t>
      </w:r>
      <w:r w:rsidR="00651F1B">
        <w:rPr>
          <w:rFonts w:ascii="Arial Narrow" w:eastAsia="仿宋_GB2312" w:hAnsi="Arial Narrow" w:cs="Arial" w:hint="eastAsia"/>
          <w:sz w:val="24"/>
          <w:szCs w:val="24"/>
        </w:rPr>
        <w:t>6</w:t>
      </w:r>
      <w:r>
        <w:rPr>
          <w:rFonts w:ascii="Arial Narrow" w:eastAsia="仿宋_GB2312" w:hAnsi="Arial Narrow" w:cs="Arial" w:hint="eastAsia"/>
          <w:sz w:val="24"/>
          <w:szCs w:val="24"/>
        </w:rPr>
        <w:t>年“新能源汽车装调与维护技术”赛项现场</w:t>
      </w:r>
    </w:p>
    <w:p w:rsidR="00414E8F" w:rsidRDefault="00414E8F" w:rsidP="001A5FC1">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hint="eastAsia"/>
          <w:sz w:val="30"/>
          <w:szCs w:val="30"/>
        </w:rPr>
        <w:t>、赛项技术先进，通用性强</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纯电动汽车的电力控制及驱动模块主要由电机传动</w:t>
      </w:r>
      <w:r>
        <w:rPr>
          <w:rFonts w:ascii="仿宋_GB2312" w:eastAsia="仿宋_GB2312" w:hAnsi="宋体"/>
          <w:sz w:val="30"/>
          <w:szCs w:val="30"/>
        </w:rPr>
        <w:t>(</w:t>
      </w:r>
      <w:r>
        <w:rPr>
          <w:rFonts w:ascii="仿宋_GB2312" w:eastAsia="仿宋_GB2312" w:hAnsi="宋体" w:hint="eastAsia"/>
          <w:sz w:val="30"/>
          <w:szCs w:val="30"/>
        </w:rPr>
        <w:t>交流驱动、调速</w:t>
      </w:r>
      <w:r>
        <w:rPr>
          <w:rFonts w:ascii="仿宋_GB2312" w:eastAsia="仿宋_GB2312" w:hAnsi="宋体"/>
          <w:sz w:val="30"/>
          <w:szCs w:val="30"/>
        </w:rPr>
        <w:t>)</w:t>
      </w:r>
      <w:r>
        <w:rPr>
          <w:rFonts w:ascii="仿宋_GB2312" w:eastAsia="仿宋_GB2312" w:hAnsi="宋体" w:hint="eastAsia"/>
          <w:sz w:val="30"/>
          <w:szCs w:val="30"/>
        </w:rPr>
        <w:t>、低压电气（继电器、接触器、热继电器、相序保护器）、充电控制模块等基本功能。同时拥有故障自诊断、电源管理等功能，能实现按钮</w:t>
      </w:r>
      <w:r>
        <w:rPr>
          <w:rFonts w:ascii="仿宋_GB2312" w:eastAsia="仿宋_GB2312" w:hAnsi="宋体"/>
          <w:sz w:val="30"/>
          <w:szCs w:val="30"/>
        </w:rPr>
        <w:t>/</w:t>
      </w:r>
      <w:r>
        <w:rPr>
          <w:rFonts w:ascii="仿宋_GB2312" w:eastAsia="仿宋_GB2312" w:hAnsi="宋体" w:hint="eastAsia"/>
          <w:sz w:val="30"/>
          <w:szCs w:val="30"/>
        </w:rPr>
        <w:t>旋钮控制，信号控制，人机对话等功能。</w:t>
      </w:r>
    </w:p>
    <w:p w:rsidR="00414E8F" w:rsidRDefault="00FA5900" w:rsidP="00324543">
      <w:pPr>
        <w:spacing w:beforeLines="50" w:before="156" w:afterLines="50" w:after="156" w:line="440" w:lineRule="atLeast"/>
        <w:jc w:val="center"/>
        <w:textAlignment w:val="baseline"/>
        <w:outlineLvl w:val="0"/>
        <w:rPr>
          <w:rFonts w:ascii="仿宋_GB2312" w:eastAsia="仿宋_GB2312" w:hAnsi="宋体"/>
          <w:b/>
          <w:color w:val="000000"/>
          <w:sz w:val="28"/>
        </w:rPr>
      </w:pPr>
      <w:r>
        <w:rPr>
          <w:rFonts w:ascii="仿宋_GB2312" w:eastAsia="仿宋_GB2312" w:hAnsi="宋体"/>
          <w:b/>
          <w:color w:val="000000"/>
          <w:sz w:val="28"/>
        </w:rPr>
        <w:pict>
          <v:shape id="_x0000_i1025" type="#_x0000_t75" alt="IMG_20150819_161415" style="width:169.05pt;height:125.85pt">
            <v:imagedata r:id="rId9" o:title="" gain="52429f" blacklevel="6554f"/>
          </v:shape>
        </w:pict>
      </w:r>
      <w:r>
        <w:rPr>
          <w:rFonts w:ascii="仿宋_GB2312" w:eastAsia="仿宋_GB2312" w:hAnsi="宋体"/>
          <w:b/>
          <w:color w:val="000000"/>
          <w:sz w:val="28"/>
        </w:rPr>
        <w:pict>
          <v:shape id="_x0000_i1026" type="#_x0000_t75" alt="IMG_20150819_161510" style="width:168.4pt;height:125.85pt">
            <v:imagedata r:id="rId10" o:title="" blacklevel="6554f"/>
          </v:shape>
        </w:pict>
      </w:r>
    </w:p>
    <w:p w:rsidR="00414E8F" w:rsidRDefault="00414E8F" w:rsidP="00324543">
      <w:pPr>
        <w:spacing w:beforeLines="50" w:before="156" w:afterLines="50" w:after="156"/>
        <w:jc w:val="center"/>
        <w:textAlignment w:val="baseline"/>
        <w:outlineLvl w:val="0"/>
        <w:rPr>
          <w:rFonts w:eastAsia="仿宋_GB2312"/>
          <w:color w:val="000000"/>
          <w:sz w:val="24"/>
          <w:szCs w:val="24"/>
        </w:rPr>
      </w:pPr>
      <w:r>
        <w:rPr>
          <w:rFonts w:ascii="仿宋_GB2312" w:eastAsia="仿宋_GB2312" w:hAnsi="宋体" w:hint="eastAsia"/>
          <w:color w:val="000000"/>
          <w:sz w:val="24"/>
          <w:szCs w:val="24"/>
        </w:rPr>
        <w:t>图</w:t>
      </w:r>
      <w:r>
        <w:rPr>
          <w:rFonts w:ascii="仿宋_GB2312" w:eastAsia="仿宋_GB2312" w:hAnsi="宋体"/>
          <w:color w:val="000000"/>
          <w:sz w:val="24"/>
          <w:szCs w:val="24"/>
        </w:rPr>
        <w:t xml:space="preserve">3    </w:t>
      </w:r>
      <w:r>
        <w:rPr>
          <w:rFonts w:ascii="仿宋_GB2312" w:eastAsia="仿宋_GB2312" w:hAnsi="宋体" w:hint="eastAsia"/>
          <w:color w:val="000000"/>
          <w:sz w:val="24"/>
          <w:szCs w:val="24"/>
        </w:rPr>
        <w:t>电机控制器图</w:t>
      </w:r>
      <w:r>
        <w:rPr>
          <w:rFonts w:ascii="仿宋_GB2312" w:eastAsia="仿宋_GB2312" w:hAnsi="宋体"/>
          <w:color w:val="000000"/>
          <w:sz w:val="24"/>
          <w:szCs w:val="24"/>
        </w:rPr>
        <w:t xml:space="preserve">4    </w:t>
      </w:r>
      <w:r>
        <w:rPr>
          <w:rFonts w:eastAsia="仿宋_GB2312"/>
          <w:color w:val="000000"/>
          <w:sz w:val="24"/>
          <w:szCs w:val="24"/>
        </w:rPr>
        <w:t>DC/DC</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车用电机驱动系统的电机控制器是动力蓄电池组与驱动电机之间的能量变换装置，它由外部控制信号接口电路、功率变换电路、控制电路和驱动电路等组成。控制器采用矢量控制（</w:t>
      </w:r>
      <w:r>
        <w:rPr>
          <w:rFonts w:ascii="仿宋_GB2312" w:eastAsia="仿宋_GB2312" w:hAnsi="宋体"/>
          <w:sz w:val="30"/>
          <w:szCs w:val="30"/>
        </w:rPr>
        <w:t>FOC</w:t>
      </w:r>
      <w:r>
        <w:rPr>
          <w:rFonts w:ascii="仿宋_GB2312" w:eastAsia="仿宋_GB2312" w:hAnsi="宋体" w:hint="eastAsia"/>
          <w:sz w:val="30"/>
          <w:szCs w:val="30"/>
        </w:rPr>
        <w:t>）技术，在电动状态下，将动力电池组提供的高压直流电转换成频率、电压幅值均可调的三相交流电去驱动电机；在制动状态下，将制动能量变换成直流电回馈给电池组，以达到节能降耗的目的。</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车载动力电池系统是电动汽车的能量来源。电池管理系统（</w:t>
      </w:r>
      <w:r>
        <w:rPr>
          <w:rFonts w:ascii="仿宋_GB2312" w:eastAsia="仿宋_GB2312" w:hAnsi="宋体"/>
          <w:sz w:val="30"/>
          <w:szCs w:val="30"/>
        </w:rPr>
        <w:t>Battery Management System</w:t>
      </w:r>
      <w:r>
        <w:rPr>
          <w:rFonts w:ascii="仿宋_GB2312" w:eastAsia="仿宋_GB2312" w:hAnsi="宋体" w:hint="eastAsia"/>
          <w:sz w:val="30"/>
          <w:szCs w:val="30"/>
        </w:rPr>
        <w:t>，简称</w:t>
      </w:r>
      <w:r>
        <w:rPr>
          <w:rFonts w:ascii="仿宋_GB2312" w:eastAsia="仿宋_GB2312" w:hAnsi="宋体"/>
          <w:sz w:val="30"/>
          <w:szCs w:val="30"/>
        </w:rPr>
        <w:t>BMS</w:t>
      </w:r>
      <w:r>
        <w:rPr>
          <w:rFonts w:ascii="仿宋_GB2312" w:eastAsia="仿宋_GB2312" w:hAnsi="宋体" w:hint="eastAsia"/>
          <w:sz w:val="30"/>
          <w:szCs w:val="30"/>
        </w:rPr>
        <w:t>）是电池系统的控制单元，可以保证电池使用安全，控制电池能量合理使用，实现智能充电，延长电池寿命等，还具有电池信息的存储、查询以及与其它控制单元通讯的功能，是电池系统或电池总成的主要部件之一。</w:t>
      </w:r>
      <w:r w:rsidR="00A96CA3">
        <w:pict>
          <v:rect id="矩形 13" o:spid="_x0000_s1082" alt="说明: proxy?url=aHR0cDovL3d3dy5lZXdvcmxkLmNvbS5jbi91cGxvYWRmaWxlL3FjZHovdXBsb2FkZmlsZS8yMDEyMDEvMjAxMjAxMTEwMzE3NDU3NDMuanBn&amp;md5=ad56ce83241f4a0c3d3fb4fb88285218" style="width:24.3pt;height:24.3pt;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414E8F" w:rsidRDefault="00A96CA3" w:rsidP="001A5FC1">
      <w:pPr>
        <w:spacing w:line="560" w:lineRule="exact"/>
        <w:ind w:firstLineChars="200" w:firstLine="420"/>
        <w:rPr>
          <w:rFonts w:ascii="仿宋_GB2312" w:eastAsia="仿宋_GB2312" w:hAnsi="宋体"/>
          <w:sz w:val="30"/>
          <w:szCs w:val="30"/>
        </w:rPr>
      </w:pPr>
      <w:r>
        <w:pict>
          <v:rect id="矩形 12" o:spid="_x0000_s1081" alt="说明: proxy?url=aHR0cDovL3d3dy5lZXdvcmxkLmNvbS5jbi91cGxvYWRmaWxlL3FjZHovdXBsb2FkZmlsZS8yMDEyMDEvMjAxMjAxMTEwMzE3NDU3NDMuanBn&amp;md5=ad56ce83241f4a0c3d3fb4fb88285218" style="width:24.3pt;height:24.3pt;mso-left-percent:-10001;mso-top-percent:-10001;mso-position-horizontal:absolute;mso-position-horizontal-relative:char;mso-position-vertical:absolute;mso-position-vertical-relative:line;mso-left-percent:-10001;mso-top-percent:-10001" filled="f" stroked="f">
            <o:lock v:ext="edit" aspectratio="t"/>
            <w10:anchorlock/>
          </v:rect>
        </w:pict>
      </w:r>
    </w:p>
    <w:p w:rsidR="00414E8F" w:rsidRDefault="00414E8F" w:rsidP="001A5FC1">
      <w:pPr>
        <w:spacing w:line="560" w:lineRule="exact"/>
        <w:ind w:firstLineChars="200" w:firstLine="600"/>
        <w:rPr>
          <w:rFonts w:ascii="仿宋_GB2312" w:eastAsia="仿宋_GB2312" w:hAnsi="宋体"/>
          <w:sz w:val="30"/>
          <w:szCs w:val="30"/>
        </w:rPr>
      </w:pPr>
    </w:p>
    <w:p w:rsidR="00414E8F" w:rsidRDefault="00414E8F" w:rsidP="001A5FC1">
      <w:pPr>
        <w:spacing w:line="560" w:lineRule="exact"/>
        <w:ind w:firstLineChars="200" w:firstLine="600"/>
        <w:rPr>
          <w:rFonts w:ascii="仿宋_GB2312" w:eastAsia="仿宋_GB2312" w:hAnsi="宋体"/>
          <w:sz w:val="30"/>
          <w:szCs w:val="30"/>
        </w:rPr>
      </w:pPr>
    </w:p>
    <w:p w:rsidR="00414E8F" w:rsidRDefault="00A96CA3" w:rsidP="001A5FC1">
      <w:pPr>
        <w:spacing w:line="560" w:lineRule="exact"/>
        <w:ind w:firstLineChars="200" w:firstLine="420"/>
        <w:rPr>
          <w:rFonts w:ascii="仿宋_GB2312" w:eastAsia="仿宋_GB2312" w:hAnsi="宋体"/>
          <w:sz w:val="30"/>
          <w:szCs w:val="30"/>
        </w:rPr>
      </w:pPr>
      <w:r>
        <w:rPr>
          <w:noProof/>
        </w:rPr>
        <w:pict>
          <v:shape id="_x0000_s1031" type="#_x0000_t75" style="position:absolute;left:0;text-align:left;margin-left:231pt;margin-top:-18.2pt;width:175.85pt;height:127.55pt;z-index:24" o:allowoverlap="f">
            <v:imagedata r:id="rId11" o:title="" croptop="7312f" cropbottom="9543f" cropleft="9862f" cropright="4173f"/>
          </v:shape>
        </w:pict>
      </w:r>
      <w:r>
        <w:rPr>
          <w:noProof/>
        </w:rPr>
        <w:pict>
          <v:shape id="图片 16" o:spid="_x0000_s1032" type="#_x0000_t75" alt="IMG_20150819_161359" style="position:absolute;left:0;text-align:left;margin-left:24.75pt;margin-top:-18.2pt;width:170.95pt;height:127.55pt;z-index:4">
            <v:imagedata r:id="rId12" o:title="" gain="1.25" blacklevel="6554f"/>
          </v:shape>
        </w:pict>
      </w:r>
    </w:p>
    <w:p w:rsidR="00414E8F" w:rsidRDefault="00414E8F" w:rsidP="001A5FC1">
      <w:pPr>
        <w:spacing w:line="560" w:lineRule="exact"/>
        <w:ind w:firstLineChars="200" w:firstLine="600"/>
        <w:rPr>
          <w:rFonts w:ascii="仿宋_GB2312" w:eastAsia="仿宋_GB2312" w:hAnsi="宋体"/>
          <w:sz w:val="30"/>
          <w:szCs w:val="30"/>
        </w:rPr>
      </w:pPr>
    </w:p>
    <w:p w:rsidR="00414E8F" w:rsidRDefault="00414E8F" w:rsidP="001A5FC1">
      <w:pPr>
        <w:spacing w:line="560" w:lineRule="exact"/>
        <w:ind w:firstLineChars="200" w:firstLine="600"/>
        <w:rPr>
          <w:rFonts w:ascii="仿宋_GB2312" w:eastAsia="仿宋_GB2312" w:hAnsi="宋体"/>
          <w:sz w:val="30"/>
          <w:szCs w:val="30"/>
        </w:rPr>
      </w:pPr>
    </w:p>
    <w:p w:rsidR="00414E8F" w:rsidRDefault="00414E8F" w:rsidP="001A5FC1">
      <w:pPr>
        <w:spacing w:line="560" w:lineRule="exact"/>
        <w:ind w:firstLineChars="200" w:firstLine="600"/>
        <w:rPr>
          <w:rFonts w:ascii="仿宋_GB2312" w:eastAsia="仿宋_GB2312" w:hAnsi="宋体"/>
          <w:sz w:val="30"/>
          <w:szCs w:val="30"/>
        </w:rPr>
      </w:pPr>
    </w:p>
    <w:p w:rsidR="00414E8F" w:rsidRDefault="00414E8F" w:rsidP="00324543">
      <w:pPr>
        <w:spacing w:beforeLines="100" w:before="312" w:afterLines="50" w:after="156"/>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图</w:t>
      </w:r>
      <w:r>
        <w:rPr>
          <w:rFonts w:ascii="仿宋_GB2312" w:eastAsia="仿宋_GB2312" w:hAnsi="宋体"/>
          <w:color w:val="000000"/>
          <w:sz w:val="24"/>
          <w:szCs w:val="24"/>
        </w:rPr>
        <w:t xml:space="preserve">5  </w:t>
      </w:r>
      <w:r>
        <w:rPr>
          <w:rFonts w:ascii="仿宋_GB2312" w:eastAsia="仿宋_GB2312" w:hAnsi="宋体" w:hint="eastAsia"/>
          <w:color w:val="000000"/>
          <w:sz w:val="24"/>
          <w:szCs w:val="24"/>
        </w:rPr>
        <w:t>控制电机图</w:t>
      </w:r>
      <w:r>
        <w:rPr>
          <w:rFonts w:ascii="仿宋_GB2312" w:eastAsia="仿宋_GB2312" w:hAnsi="宋体"/>
          <w:color w:val="000000"/>
          <w:sz w:val="24"/>
          <w:szCs w:val="24"/>
        </w:rPr>
        <w:t>6  BMS</w:t>
      </w:r>
      <w:r>
        <w:rPr>
          <w:rFonts w:ascii="仿宋_GB2312" w:eastAsia="仿宋_GB2312" w:hAnsi="宋体" w:hint="eastAsia"/>
          <w:color w:val="000000"/>
          <w:sz w:val="24"/>
          <w:szCs w:val="24"/>
        </w:rPr>
        <w:t>管理系统</w:t>
      </w:r>
    </w:p>
    <w:p w:rsidR="00414E8F" w:rsidRDefault="00A96CA3" w:rsidP="00324543">
      <w:pPr>
        <w:spacing w:beforeLines="100" w:before="312" w:afterLines="50" w:after="156"/>
        <w:jc w:val="center"/>
        <w:textAlignment w:val="baseline"/>
        <w:outlineLvl w:val="0"/>
        <w:rPr>
          <w:rFonts w:ascii="仿宋_GB2312" w:eastAsia="仿宋_GB2312" w:hAnsi="宋体"/>
          <w:color w:val="000000"/>
          <w:sz w:val="24"/>
          <w:szCs w:val="24"/>
        </w:rPr>
      </w:pPr>
      <w:r>
        <w:rPr>
          <w:noProof/>
        </w:rPr>
        <w:pict>
          <v:shape id="图片 17" o:spid="_x0000_s1033" type="#_x0000_t75" alt="IMG_20150819_161814" style="position:absolute;left:0;text-align:left;margin-left:75.7pt;margin-top:15.45pt;width:265.05pt;height:127.6pt;z-index:5">
            <v:imagedata r:id="rId13" o:title="" croptop="23473f" gain="1.25" blacklevel="6554f"/>
          </v:shape>
        </w:pict>
      </w:r>
    </w:p>
    <w:p w:rsidR="00414E8F" w:rsidRDefault="00414E8F" w:rsidP="00324543">
      <w:pPr>
        <w:spacing w:beforeLines="100" w:before="312" w:afterLines="50" w:after="156"/>
        <w:jc w:val="center"/>
        <w:textAlignment w:val="baseline"/>
        <w:outlineLvl w:val="0"/>
        <w:rPr>
          <w:rFonts w:ascii="仿宋_GB2312" w:eastAsia="仿宋_GB2312" w:hAnsi="宋体"/>
          <w:color w:val="000000"/>
          <w:sz w:val="24"/>
          <w:szCs w:val="24"/>
        </w:rPr>
      </w:pPr>
    </w:p>
    <w:p w:rsidR="00414E8F" w:rsidRDefault="00414E8F" w:rsidP="00324543">
      <w:pPr>
        <w:spacing w:beforeLines="100" w:before="312" w:afterLines="50" w:after="156"/>
        <w:jc w:val="center"/>
        <w:textAlignment w:val="baseline"/>
        <w:outlineLvl w:val="0"/>
        <w:rPr>
          <w:rFonts w:ascii="仿宋_GB2312" w:eastAsia="仿宋_GB2312" w:hAnsi="宋体"/>
          <w:color w:val="000000"/>
          <w:sz w:val="24"/>
          <w:szCs w:val="24"/>
        </w:rPr>
      </w:pPr>
    </w:p>
    <w:p w:rsidR="00414E8F" w:rsidRDefault="00414E8F" w:rsidP="00324543">
      <w:pPr>
        <w:spacing w:beforeLines="100" w:before="312" w:afterLines="50" w:after="156"/>
        <w:jc w:val="center"/>
        <w:textAlignment w:val="baseline"/>
        <w:outlineLvl w:val="0"/>
        <w:rPr>
          <w:rFonts w:ascii="仿宋_GB2312" w:eastAsia="仿宋_GB2312" w:hAnsi="宋体"/>
          <w:color w:val="000000"/>
          <w:sz w:val="24"/>
          <w:szCs w:val="24"/>
        </w:rPr>
      </w:pPr>
    </w:p>
    <w:p w:rsidR="00414E8F" w:rsidRDefault="00414E8F" w:rsidP="00324543">
      <w:pPr>
        <w:spacing w:beforeLines="50" w:before="156" w:afterLines="50" w:after="156"/>
        <w:jc w:val="center"/>
        <w:textAlignment w:val="baseline"/>
        <w:outlineLvl w:val="0"/>
        <w:rPr>
          <w:rFonts w:ascii="仿宋_GB2312" w:eastAsia="仿宋_GB2312" w:hAnsi="宋体"/>
          <w:color w:val="000000"/>
          <w:sz w:val="24"/>
          <w:szCs w:val="24"/>
        </w:rPr>
      </w:pPr>
    </w:p>
    <w:p w:rsidR="00414E8F" w:rsidRDefault="00414E8F" w:rsidP="00324543">
      <w:pPr>
        <w:spacing w:beforeLines="50" w:before="156" w:afterLines="50" w:after="156"/>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图</w:t>
      </w:r>
      <w:r>
        <w:rPr>
          <w:rFonts w:ascii="仿宋_GB2312" w:eastAsia="仿宋_GB2312" w:hAnsi="宋体"/>
          <w:color w:val="000000"/>
          <w:sz w:val="24"/>
          <w:szCs w:val="24"/>
        </w:rPr>
        <w:t xml:space="preserve">7  </w:t>
      </w:r>
      <w:r>
        <w:rPr>
          <w:rFonts w:ascii="仿宋_GB2312" w:eastAsia="仿宋_GB2312" w:hAnsi="宋体" w:hint="eastAsia"/>
          <w:color w:val="000000"/>
          <w:sz w:val="24"/>
          <w:szCs w:val="24"/>
        </w:rPr>
        <w:t>电池系统</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电动汽车充电桩采用的是交流供电方式，控制电路主要由嵌入式</w:t>
      </w:r>
      <w:r>
        <w:rPr>
          <w:rFonts w:ascii="仿宋_GB2312" w:eastAsia="仿宋_GB2312" w:hAnsi="宋体"/>
          <w:sz w:val="30"/>
          <w:szCs w:val="30"/>
        </w:rPr>
        <w:t>ARM</w:t>
      </w:r>
      <w:r>
        <w:rPr>
          <w:rFonts w:ascii="仿宋_GB2312" w:eastAsia="仿宋_GB2312" w:hAnsi="宋体" w:hint="eastAsia"/>
          <w:sz w:val="30"/>
          <w:szCs w:val="30"/>
        </w:rPr>
        <w:t>处理器完成，用户可自助刷卡进行用户鉴权、余额查询、计费查询等功能，也可提供语音输出接口，实现语音交互。用户可根据液晶显示屏指示选择</w:t>
      </w:r>
      <w:r>
        <w:rPr>
          <w:rFonts w:ascii="仿宋_GB2312" w:eastAsia="仿宋_GB2312" w:hAnsi="宋体"/>
          <w:sz w:val="30"/>
          <w:szCs w:val="30"/>
        </w:rPr>
        <w:t>4</w:t>
      </w:r>
      <w:r>
        <w:rPr>
          <w:rFonts w:ascii="仿宋_GB2312" w:eastAsia="仿宋_GB2312" w:hAnsi="宋体" w:hint="eastAsia"/>
          <w:sz w:val="30"/>
          <w:szCs w:val="30"/>
        </w:rPr>
        <w:t>种充电模式：包括按时计费充电、按电量充电、自动充满、按里程充电等。</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电动汽车充电机控制器与集中器利用</w:t>
      </w:r>
      <w:r>
        <w:rPr>
          <w:rFonts w:ascii="仿宋_GB2312" w:eastAsia="仿宋_GB2312" w:hAnsi="宋体"/>
          <w:sz w:val="30"/>
          <w:szCs w:val="30"/>
        </w:rPr>
        <w:t>CAN</w:t>
      </w:r>
      <w:r>
        <w:rPr>
          <w:rFonts w:ascii="仿宋_GB2312" w:eastAsia="仿宋_GB2312" w:hAnsi="宋体" w:hint="eastAsia"/>
          <w:sz w:val="30"/>
          <w:szCs w:val="30"/>
        </w:rPr>
        <w:t>总线进行数据交互，集中器与服务器平台利用有线互联网或无线</w:t>
      </w:r>
      <w:r>
        <w:rPr>
          <w:rFonts w:ascii="仿宋_GB2312" w:eastAsia="仿宋_GB2312" w:hAnsi="宋体"/>
          <w:sz w:val="30"/>
          <w:szCs w:val="30"/>
        </w:rPr>
        <w:t>GPRS</w:t>
      </w:r>
      <w:r>
        <w:rPr>
          <w:rFonts w:ascii="仿宋_GB2312" w:eastAsia="仿宋_GB2312" w:hAnsi="宋体" w:hint="eastAsia"/>
          <w:sz w:val="30"/>
          <w:szCs w:val="30"/>
        </w:rPr>
        <w:t>网络进行数据交互，为了安全起见，电量计费和金额数据实现安全加密。</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竞赛项目的设计除了紧密结合教学需求外，还考虑有一定的延伸和拓展，对专业建设起到示范和引领作用。</w:t>
      </w:r>
    </w:p>
    <w:p w:rsidR="00414E8F" w:rsidRDefault="00414E8F">
      <w:pPr>
        <w:spacing w:line="560" w:lineRule="exact"/>
        <w:ind w:left="600"/>
        <w:rPr>
          <w:rFonts w:ascii="Arial Narrow" w:eastAsia="仿宋_GB2312" w:hAnsi="Arial Narrow" w:cs="Arial"/>
          <w:b/>
          <w:sz w:val="30"/>
          <w:szCs w:val="30"/>
        </w:rPr>
      </w:pPr>
      <w:r>
        <w:rPr>
          <w:rFonts w:ascii="Arial Narrow" w:eastAsia="仿宋_GB2312" w:hAnsi="Arial Narrow" w:cs="Arial"/>
          <w:b/>
          <w:sz w:val="30"/>
          <w:szCs w:val="30"/>
        </w:rPr>
        <w:t>3</w:t>
      </w:r>
      <w:r>
        <w:rPr>
          <w:rFonts w:ascii="Arial Narrow" w:eastAsia="仿宋_GB2312" w:hAnsi="Arial Narrow" w:cs="Arial" w:hint="eastAsia"/>
          <w:b/>
          <w:sz w:val="30"/>
          <w:szCs w:val="30"/>
        </w:rPr>
        <w:t>、平台伴随国家“一带一路”，已走进泰国“鲁班工坊”</w:t>
      </w:r>
    </w:p>
    <w:p w:rsidR="00414E8F" w:rsidRDefault="00414E8F" w:rsidP="001A5FC1">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新能源汽车产业是“中国制造</w:t>
      </w:r>
      <w:r>
        <w:rPr>
          <w:rFonts w:ascii="Arial Narrow" w:eastAsia="仿宋_GB2312" w:hAnsi="Arial Narrow" w:cs="Arial"/>
          <w:sz w:val="30"/>
          <w:szCs w:val="30"/>
        </w:rPr>
        <w:t>2025</w:t>
      </w:r>
      <w:r>
        <w:rPr>
          <w:rFonts w:ascii="Arial Narrow" w:eastAsia="仿宋_GB2312" w:hAnsi="Arial Narrow" w:cs="Arial" w:hint="eastAsia"/>
          <w:sz w:val="30"/>
          <w:szCs w:val="30"/>
        </w:rPr>
        <w:t>”的战略规划方向之一，同时作为国家“十三五”规划的重要组成部分，新能源汽车产业收到全社会的广泛关注。教育装备向新能源汽车转型发展，契合国家的发展战略，符合社会对于高技术技能人才的需求，迎合社会对于新能源、新技术的实际需求，同时最大程度上支撑了新能源汽车产业的快速发展。</w:t>
      </w:r>
    </w:p>
    <w:p w:rsidR="00414E8F" w:rsidRDefault="00414E8F" w:rsidP="001A5FC1">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天津市作为全国唯一现代职业教育示范区，天津市委、市政府领导高度关注现代职业教育在天津的发展。近年来，全国职业院校学生技能大赛的主赛场一直设在天津，国家领导人、教育部领导参与的“职教周”活动也同期在天津举办。</w:t>
      </w:r>
    </w:p>
    <w:p w:rsidR="00414E8F" w:rsidRDefault="00414E8F" w:rsidP="00324543">
      <w:pPr>
        <w:spacing w:afterLines="100" w:after="312"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赛项使用平台“</w:t>
      </w:r>
      <w:r>
        <w:rPr>
          <w:rFonts w:ascii="Arial Narrow" w:eastAsia="仿宋_GB2312" w:hAnsi="Arial Narrow" w:cs="Arial"/>
          <w:sz w:val="30"/>
          <w:szCs w:val="30"/>
        </w:rPr>
        <w:t>SH-BEV</w:t>
      </w:r>
      <w:r>
        <w:rPr>
          <w:rFonts w:ascii="Arial Narrow" w:eastAsia="仿宋_GB2312" w:hAnsi="Arial Narrow" w:cs="Arial" w:hint="eastAsia"/>
          <w:sz w:val="30"/>
          <w:szCs w:val="30"/>
        </w:rPr>
        <w:t>系列纯电动汽车动力系统实训装置”</w:t>
      </w:r>
      <w:r>
        <w:rPr>
          <w:rFonts w:ascii="Arial Narrow" w:eastAsia="仿宋_GB2312" w:hAnsi="Arial Narrow" w:cs="Arial" w:hint="eastAsia"/>
          <w:sz w:val="30"/>
          <w:szCs w:val="30"/>
        </w:rPr>
        <w:lastRenderedPageBreak/>
        <w:t>是“</w:t>
      </w:r>
      <w:r>
        <w:rPr>
          <w:rFonts w:ascii="Arial Narrow" w:eastAsia="仿宋_GB2312" w:hAnsi="Arial Narrow" w:cs="Arial"/>
          <w:sz w:val="30"/>
          <w:szCs w:val="30"/>
        </w:rPr>
        <w:t>SNE</w:t>
      </w:r>
      <w:r>
        <w:rPr>
          <w:rFonts w:ascii="Arial Narrow" w:eastAsia="仿宋_GB2312" w:hAnsi="Arial Narrow" w:cs="Arial" w:hint="eastAsia"/>
          <w:sz w:val="30"/>
          <w:szCs w:val="30"/>
        </w:rPr>
        <w:t>新能源汽车工程实践创新（国际化）项目”的重要组成部分，该项目在</w:t>
      </w:r>
      <w:r>
        <w:rPr>
          <w:rFonts w:ascii="Arial Narrow" w:eastAsia="仿宋_GB2312" w:hAnsi="Arial Narrow" w:cs="Arial"/>
          <w:sz w:val="30"/>
          <w:szCs w:val="30"/>
        </w:rPr>
        <w:t>2016</w:t>
      </w:r>
      <w:r>
        <w:rPr>
          <w:rFonts w:ascii="Arial Narrow" w:eastAsia="仿宋_GB2312" w:hAnsi="Arial Narrow" w:cs="Arial" w:hint="eastAsia"/>
          <w:sz w:val="30"/>
          <w:szCs w:val="30"/>
        </w:rPr>
        <w:t>年全国职业院校技能大赛大放异彩，受到了国家领导的好评。</w:t>
      </w:r>
    </w:p>
    <w:p w:rsidR="00414E8F" w:rsidRDefault="00FA5900">
      <w:pPr>
        <w:jc w:val="center"/>
        <w:rPr>
          <w:rFonts w:ascii="仿宋_GB2312" w:eastAsia="仿宋_GB2312" w:hAnsi="宋体"/>
          <w:sz w:val="30"/>
          <w:szCs w:val="30"/>
        </w:rPr>
      </w:pPr>
      <w:r>
        <w:pict>
          <v:shape id="_x0000_i1029" type="#_x0000_t75" style="width:317.45pt;height:199.1pt">
            <v:imagedata r:id="rId14" o:title=""/>
          </v:shape>
        </w:pict>
      </w:r>
    </w:p>
    <w:p w:rsidR="00414E8F" w:rsidRDefault="00414E8F" w:rsidP="00324543">
      <w:pPr>
        <w:spacing w:beforeLines="100" w:before="312"/>
        <w:jc w:val="center"/>
        <w:rPr>
          <w:rFonts w:ascii="仿宋_GB2312" w:eastAsia="仿宋_GB2312" w:hAnsi="宋体"/>
          <w:sz w:val="24"/>
          <w:szCs w:val="24"/>
        </w:rPr>
      </w:pPr>
      <w:r>
        <w:rPr>
          <w:rFonts w:ascii="仿宋_GB2312" w:eastAsia="仿宋_GB2312" w:hAnsi="宋体" w:hint="eastAsia"/>
          <w:color w:val="000000"/>
          <w:sz w:val="24"/>
          <w:szCs w:val="24"/>
        </w:rPr>
        <w:t>图</w:t>
      </w:r>
      <w:r>
        <w:rPr>
          <w:rFonts w:ascii="仿宋_GB2312" w:eastAsia="仿宋_GB2312" w:hAnsi="宋体"/>
          <w:color w:val="000000"/>
          <w:sz w:val="24"/>
          <w:szCs w:val="24"/>
        </w:rPr>
        <w:t xml:space="preserve">8  </w:t>
      </w:r>
      <w:r>
        <w:rPr>
          <w:rFonts w:ascii="仿宋_GB2312" w:eastAsia="仿宋_GB2312" w:hAnsi="宋体" w:hint="eastAsia"/>
          <w:sz w:val="24"/>
          <w:szCs w:val="24"/>
        </w:rPr>
        <w:t>延东同志阅看赛项平台产品</w:t>
      </w:r>
    </w:p>
    <w:p w:rsidR="00414E8F" w:rsidRDefault="00414E8F" w:rsidP="00324543">
      <w:pPr>
        <w:spacing w:afterLines="100" w:after="312"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在</w:t>
      </w:r>
      <w:r>
        <w:rPr>
          <w:rFonts w:ascii="仿宋_GB2312" w:eastAsia="仿宋_GB2312" w:hAnsi="宋体"/>
          <w:sz w:val="30"/>
          <w:szCs w:val="30"/>
        </w:rPr>
        <w:t>2016</w:t>
      </w:r>
      <w:r>
        <w:rPr>
          <w:rFonts w:ascii="仿宋_GB2312" w:eastAsia="仿宋_GB2312" w:hAnsi="宋体" w:hint="eastAsia"/>
          <w:sz w:val="30"/>
          <w:szCs w:val="30"/>
        </w:rPr>
        <w:t>年全国职业教育活动周中，共设置了</w:t>
      </w:r>
      <w:r>
        <w:rPr>
          <w:rFonts w:ascii="仿宋_GB2312" w:eastAsia="仿宋_GB2312" w:hAnsi="宋体"/>
          <w:sz w:val="30"/>
          <w:szCs w:val="30"/>
        </w:rPr>
        <w:t>6</w:t>
      </w:r>
      <w:r>
        <w:rPr>
          <w:rFonts w:ascii="仿宋_GB2312" w:eastAsia="仿宋_GB2312" w:hAnsi="宋体" w:hint="eastAsia"/>
          <w:sz w:val="30"/>
          <w:szCs w:val="30"/>
        </w:rPr>
        <w:t>个现场视频互动点，其中一个即为新能源汽车实训中心，赛项平台也作为主要设备参与此次活动，充分体现了新能源汽车在职业教育装备的领先创新。</w:t>
      </w:r>
    </w:p>
    <w:p w:rsidR="00414E8F" w:rsidRDefault="00A96CA3" w:rsidP="00324543">
      <w:pPr>
        <w:spacing w:afterLines="100" w:after="312" w:line="560" w:lineRule="exact"/>
        <w:ind w:firstLineChars="200" w:firstLine="420"/>
        <w:rPr>
          <w:rFonts w:ascii="仿宋_GB2312" w:eastAsia="仿宋_GB2312" w:hAnsi="宋体"/>
          <w:sz w:val="30"/>
          <w:szCs w:val="30"/>
        </w:rPr>
      </w:pPr>
      <w:r>
        <w:rPr>
          <w:noProof/>
        </w:rPr>
        <w:pict>
          <v:shape id="图片 4" o:spid="_x0000_s1035" type="#_x0000_t75" style="position:absolute;left:0;text-align:left;margin-left:46.3pt;margin-top:.9pt;width:323.75pt;height:198.45pt;z-index:25;visibility:visible">
            <v:imagedata r:id="rId15" o:title=""/>
            <w10:wrap type="square"/>
          </v:shape>
        </w:pict>
      </w:r>
    </w:p>
    <w:p w:rsidR="00414E8F" w:rsidRDefault="00414E8F" w:rsidP="00324543">
      <w:pPr>
        <w:spacing w:afterLines="100" w:after="312" w:line="560" w:lineRule="exact"/>
        <w:ind w:firstLineChars="200" w:firstLine="600"/>
        <w:rPr>
          <w:rFonts w:ascii="仿宋_GB2312" w:eastAsia="仿宋_GB2312" w:hAnsi="宋体"/>
          <w:sz w:val="30"/>
          <w:szCs w:val="30"/>
        </w:rPr>
      </w:pPr>
    </w:p>
    <w:p w:rsidR="00414E8F" w:rsidRDefault="00414E8F" w:rsidP="00324543">
      <w:pPr>
        <w:spacing w:afterLines="100" w:after="312"/>
        <w:ind w:firstLineChars="200" w:firstLine="600"/>
        <w:rPr>
          <w:rFonts w:ascii="仿宋_GB2312" w:eastAsia="仿宋_GB2312" w:hAnsi="宋体"/>
          <w:sz w:val="30"/>
          <w:szCs w:val="30"/>
        </w:rPr>
      </w:pPr>
    </w:p>
    <w:p w:rsidR="00414E8F" w:rsidRDefault="00414E8F" w:rsidP="00324543">
      <w:pPr>
        <w:spacing w:afterLines="100" w:after="312"/>
        <w:ind w:firstLineChars="200" w:firstLine="600"/>
        <w:rPr>
          <w:rFonts w:ascii="仿宋_GB2312" w:eastAsia="仿宋_GB2312" w:hAnsi="宋体"/>
          <w:sz w:val="30"/>
          <w:szCs w:val="30"/>
        </w:rPr>
      </w:pPr>
    </w:p>
    <w:p w:rsidR="00414E8F" w:rsidRDefault="00414E8F" w:rsidP="00324543">
      <w:pPr>
        <w:spacing w:afterLines="100" w:after="312"/>
        <w:jc w:val="center"/>
        <w:rPr>
          <w:rFonts w:ascii="仿宋_GB2312" w:eastAsia="仿宋_GB2312" w:hAnsi="宋体"/>
          <w:color w:val="000000"/>
          <w:sz w:val="24"/>
          <w:szCs w:val="24"/>
        </w:rPr>
      </w:pPr>
    </w:p>
    <w:p w:rsidR="00414E8F" w:rsidRPr="007E1CE2" w:rsidRDefault="00414E8F" w:rsidP="00324543">
      <w:pPr>
        <w:spacing w:afterLines="100" w:after="312"/>
        <w:jc w:val="center"/>
        <w:rPr>
          <w:rFonts w:ascii="仿宋_GB2312" w:eastAsia="仿宋_GB2312" w:hAnsi="宋体"/>
          <w:sz w:val="30"/>
          <w:szCs w:val="30"/>
        </w:rPr>
      </w:pPr>
      <w:r>
        <w:rPr>
          <w:rFonts w:ascii="仿宋_GB2312" w:eastAsia="仿宋_GB2312" w:hAnsi="宋体" w:hint="eastAsia"/>
          <w:color w:val="000000"/>
          <w:sz w:val="24"/>
          <w:szCs w:val="24"/>
        </w:rPr>
        <w:t>图</w:t>
      </w:r>
      <w:r w:rsidR="002A4208">
        <w:rPr>
          <w:rFonts w:ascii="仿宋_GB2312" w:eastAsia="仿宋_GB2312" w:hAnsi="宋体" w:hint="eastAsia"/>
          <w:color w:val="000000"/>
          <w:sz w:val="24"/>
          <w:szCs w:val="24"/>
        </w:rPr>
        <w:t>9</w:t>
      </w:r>
      <w:r>
        <w:rPr>
          <w:rFonts w:ascii="仿宋_GB2312" w:eastAsia="仿宋_GB2312" w:hAnsi="宋体"/>
          <w:color w:val="000000"/>
          <w:sz w:val="24"/>
          <w:szCs w:val="24"/>
        </w:rPr>
        <w:t xml:space="preserve">   2016</w:t>
      </w:r>
      <w:r>
        <w:rPr>
          <w:rFonts w:ascii="仿宋_GB2312" w:eastAsia="仿宋_GB2312" w:hAnsi="宋体" w:hint="eastAsia"/>
          <w:color w:val="000000"/>
          <w:sz w:val="24"/>
          <w:szCs w:val="24"/>
        </w:rPr>
        <w:t>年全国职业教育活动周现场，</w:t>
      </w:r>
      <w:r w:rsidRPr="007E1CE2">
        <w:rPr>
          <w:rFonts w:ascii="仿宋_GB2312" w:eastAsia="仿宋_GB2312" w:hAnsi="宋体" w:hint="eastAsia"/>
          <w:color w:val="000000"/>
          <w:sz w:val="24"/>
          <w:szCs w:val="24"/>
        </w:rPr>
        <w:t>右</w:t>
      </w:r>
      <w:r>
        <w:rPr>
          <w:rFonts w:ascii="仿宋_GB2312" w:eastAsia="仿宋_GB2312" w:hAnsi="宋体" w:hint="eastAsia"/>
          <w:color w:val="000000"/>
          <w:sz w:val="24"/>
          <w:szCs w:val="24"/>
        </w:rPr>
        <w:t>侧</w:t>
      </w:r>
      <w:r w:rsidRPr="007E1CE2">
        <w:rPr>
          <w:rFonts w:ascii="仿宋_GB2312" w:eastAsia="仿宋_GB2312" w:hAnsi="宋体" w:hint="eastAsia"/>
          <w:color w:val="000000"/>
          <w:sz w:val="24"/>
          <w:szCs w:val="24"/>
        </w:rPr>
        <w:t>设备即为赛项平台</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在</w:t>
      </w:r>
      <w:r>
        <w:rPr>
          <w:rFonts w:ascii="仿宋_GB2312" w:eastAsia="仿宋_GB2312" w:hAnsi="宋体"/>
          <w:sz w:val="30"/>
          <w:szCs w:val="30"/>
        </w:rPr>
        <w:t>2016</w:t>
      </w:r>
      <w:r>
        <w:rPr>
          <w:rFonts w:ascii="仿宋_GB2312" w:eastAsia="仿宋_GB2312" w:hAnsi="宋体" w:hint="eastAsia"/>
          <w:sz w:val="30"/>
          <w:szCs w:val="30"/>
        </w:rPr>
        <w:t>年全国职业技能大赛中，教育部副部长朱之文、教育部职业教育与成人教育司司长葛道凯在天津市政府、教委主要领导的陪同下，在天津轻工职业技术学院巡视赛项现场时，乘坐了</w:t>
      </w:r>
      <w:r>
        <w:rPr>
          <w:rFonts w:ascii="仿宋_GB2312" w:eastAsia="仿宋_GB2312" w:hAnsi="宋体"/>
          <w:sz w:val="30"/>
          <w:szCs w:val="30"/>
        </w:rPr>
        <w:t>SNE</w:t>
      </w:r>
      <w:r>
        <w:rPr>
          <w:rFonts w:ascii="仿宋_GB2312" w:eastAsia="仿宋_GB2312" w:hAnsi="宋体" w:hint="eastAsia"/>
          <w:sz w:val="30"/>
          <w:szCs w:val="30"/>
        </w:rPr>
        <w:t>新能源工程实践创新体验车，并给出了好评。</w:t>
      </w:r>
    </w:p>
    <w:p w:rsidR="00414E8F" w:rsidRDefault="00A96CA3" w:rsidP="001A5FC1">
      <w:pPr>
        <w:spacing w:line="560" w:lineRule="exact"/>
        <w:ind w:firstLineChars="400" w:firstLine="840"/>
        <w:rPr>
          <w:rFonts w:ascii="仿宋_GB2312" w:eastAsia="仿宋_GB2312" w:hAnsi="宋体"/>
          <w:sz w:val="30"/>
          <w:szCs w:val="30"/>
        </w:rPr>
      </w:pPr>
      <w:r>
        <w:rPr>
          <w:noProof/>
        </w:rPr>
        <w:pict>
          <v:shape id="图片 7" o:spid="_x0000_s1036" type="#_x0000_t75" style="position:absolute;left:0;text-align:left;margin-left:227.25pt;margin-top:7.5pt;width:216.05pt;height:113.4pt;z-index:6">
            <v:imagedata r:id="rId16" o:title="" cropbottom="33697f" cropleft="32953f" cropright="623f"/>
          </v:shape>
        </w:pict>
      </w:r>
      <w:r>
        <w:rPr>
          <w:noProof/>
        </w:rPr>
        <w:pict>
          <v:shape id="_x0000_s1037" type="#_x0000_t75" style="position:absolute;left:0;text-align:left;margin-left:6.45pt;margin-top:7.5pt;width:219.65pt;height:113.4pt;z-index:26">
            <v:imagedata r:id="rId16" o:title="" cropbottom="33562f" cropright="32906f"/>
          </v:shape>
        </w:pict>
      </w:r>
    </w:p>
    <w:p w:rsidR="00414E8F" w:rsidRDefault="00414E8F" w:rsidP="001A5FC1">
      <w:pPr>
        <w:spacing w:line="560" w:lineRule="exact"/>
        <w:ind w:firstLineChars="400" w:firstLine="1200"/>
        <w:rPr>
          <w:rFonts w:ascii="仿宋_GB2312" w:eastAsia="仿宋_GB2312" w:hAnsi="宋体"/>
          <w:sz w:val="30"/>
          <w:szCs w:val="30"/>
        </w:rPr>
      </w:pPr>
    </w:p>
    <w:p w:rsidR="00414E8F" w:rsidRDefault="00414E8F" w:rsidP="001A5FC1">
      <w:pPr>
        <w:spacing w:line="560" w:lineRule="exact"/>
        <w:ind w:firstLineChars="400" w:firstLine="1200"/>
        <w:rPr>
          <w:rFonts w:ascii="仿宋_GB2312" w:eastAsia="仿宋_GB2312" w:hAnsi="宋体"/>
          <w:sz w:val="30"/>
          <w:szCs w:val="30"/>
        </w:rPr>
      </w:pPr>
    </w:p>
    <w:p w:rsidR="00414E8F" w:rsidRDefault="00414E8F" w:rsidP="001A5FC1">
      <w:pPr>
        <w:spacing w:line="560" w:lineRule="exact"/>
        <w:ind w:firstLineChars="400" w:firstLine="1200"/>
        <w:rPr>
          <w:rFonts w:ascii="仿宋_GB2312" w:eastAsia="仿宋_GB2312" w:hAnsi="宋体"/>
          <w:sz w:val="30"/>
          <w:szCs w:val="30"/>
        </w:rPr>
      </w:pPr>
    </w:p>
    <w:p w:rsidR="00414E8F" w:rsidRDefault="00414E8F" w:rsidP="00324543">
      <w:pPr>
        <w:spacing w:afterLines="50" w:after="156" w:line="560" w:lineRule="exact"/>
        <w:ind w:firstLineChars="200" w:firstLine="480"/>
        <w:jc w:val="center"/>
        <w:rPr>
          <w:rFonts w:ascii="仿宋_GB2312" w:eastAsia="仿宋_GB2312" w:hAnsi="宋体"/>
          <w:sz w:val="30"/>
          <w:szCs w:val="30"/>
        </w:rPr>
      </w:pPr>
      <w:r>
        <w:rPr>
          <w:rFonts w:ascii="仿宋_GB2312" w:eastAsia="仿宋_GB2312" w:hAnsi="宋体" w:hint="eastAsia"/>
          <w:color w:val="000000"/>
          <w:sz w:val="24"/>
          <w:szCs w:val="24"/>
        </w:rPr>
        <w:t>图</w:t>
      </w:r>
      <w:r>
        <w:rPr>
          <w:rFonts w:ascii="仿宋_GB2312" w:eastAsia="仿宋_GB2312" w:hAnsi="宋体"/>
          <w:color w:val="000000"/>
          <w:sz w:val="24"/>
          <w:szCs w:val="24"/>
        </w:rPr>
        <w:t>1</w:t>
      </w:r>
      <w:r w:rsidR="002A4208">
        <w:rPr>
          <w:rFonts w:ascii="仿宋_GB2312" w:eastAsia="仿宋_GB2312" w:hAnsi="宋体" w:hint="eastAsia"/>
          <w:color w:val="000000"/>
          <w:sz w:val="24"/>
          <w:szCs w:val="24"/>
        </w:rPr>
        <w:t>0</w:t>
      </w:r>
      <w:r>
        <w:rPr>
          <w:rFonts w:ascii="仿宋_GB2312" w:eastAsia="仿宋_GB2312" w:hAnsi="宋体" w:hint="eastAsia"/>
          <w:color w:val="000000"/>
          <w:sz w:val="24"/>
          <w:szCs w:val="24"/>
        </w:rPr>
        <w:t>教育部副部长朱之文等领导乘坐了赛项平台新能源汽车</w:t>
      </w:r>
    </w:p>
    <w:p w:rsidR="00414E8F" w:rsidRDefault="00A96CA3" w:rsidP="001A5FC1">
      <w:pPr>
        <w:spacing w:line="560" w:lineRule="exact"/>
        <w:ind w:firstLineChars="200" w:firstLine="420"/>
        <w:rPr>
          <w:rFonts w:ascii="仿宋_GB2312" w:eastAsia="仿宋_GB2312" w:hAnsi="宋体"/>
          <w:sz w:val="30"/>
          <w:szCs w:val="30"/>
        </w:rPr>
      </w:pPr>
      <w:r>
        <w:rPr>
          <w:noProof/>
        </w:rPr>
        <w:pict>
          <v:shape id="图片 8" o:spid="_x0000_s1038" type="#_x0000_t75" style="position:absolute;left:0;text-align:left;margin-left:230.55pt;margin-top:130.65pt;width:219.7pt;height:113.4pt;z-index:7">
            <v:imagedata r:id="rId17" o:title="" cropleft="30829f" cropright="2361f"/>
            <o:lock v:ext="edit" aspectratio="f"/>
            <w10:wrap type="square"/>
          </v:shape>
        </w:pict>
      </w:r>
      <w:r>
        <w:rPr>
          <w:noProof/>
        </w:rPr>
        <w:pict>
          <v:shape id="_x0000_s1039" type="#_x0000_t75" style="position:absolute;left:0;text-align:left;margin-left:7.95pt;margin-top:130.65pt;width:219.7pt;height:113.4pt;z-index:27">
            <v:imagedata r:id="rId17" o:title="" cropright="35927f"/>
            <o:lock v:ext="edit" aspectratio="f"/>
            <w10:wrap type="square"/>
          </v:shape>
        </w:pict>
      </w:r>
      <w:r w:rsidR="00414E8F">
        <w:rPr>
          <w:rFonts w:ascii="仿宋_GB2312" w:eastAsia="仿宋_GB2312" w:hAnsi="宋体" w:hint="eastAsia"/>
          <w:sz w:val="30"/>
          <w:szCs w:val="30"/>
        </w:rPr>
        <w:t>赛项平台在</w:t>
      </w:r>
      <w:r w:rsidR="00414E8F">
        <w:rPr>
          <w:rFonts w:ascii="仿宋_GB2312" w:eastAsia="仿宋_GB2312" w:hAnsi="宋体"/>
          <w:sz w:val="30"/>
          <w:szCs w:val="30"/>
        </w:rPr>
        <w:t>2016</w:t>
      </w:r>
      <w:r w:rsidR="00414E8F">
        <w:rPr>
          <w:rFonts w:ascii="仿宋_GB2312" w:eastAsia="仿宋_GB2312" w:hAnsi="宋体" w:hint="eastAsia"/>
          <w:sz w:val="30"/>
          <w:szCs w:val="30"/>
        </w:rPr>
        <w:t>年</w:t>
      </w:r>
      <w:r w:rsidR="00414E8F">
        <w:rPr>
          <w:rFonts w:ascii="仿宋_GB2312" w:eastAsia="仿宋_GB2312" w:hAnsi="宋体"/>
          <w:sz w:val="30"/>
          <w:szCs w:val="30"/>
        </w:rPr>
        <w:t>5</w:t>
      </w:r>
      <w:r w:rsidR="00414E8F">
        <w:rPr>
          <w:rFonts w:ascii="仿宋_GB2312" w:eastAsia="仿宋_GB2312" w:hAnsi="宋体" w:hint="eastAsia"/>
          <w:sz w:val="30"/>
          <w:szCs w:val="30"/>
        </w:rPr>
        <w:t>月进入天津渤海职业技术学院工程实践创新项目体验中心，平台可实现新能源汽车模块化教学实训，促进职业技能实训资源整合和共建共享，为新能源汽车行业培养应用型技术技能人才。其中图</w:t>
      </w:r>
      <w:r w:rsidR="00414E8F">
        <w:rPr>
          <w:rFonts w:ascii="仿宋_GB2312" w:eastAsia="仿宋_GB2312" w:hAnsi="宋体"/>
          <w:sz w:val="30"/>
          <w:szCs w:val="30"/>
        </w:rPr>
        <w:t>1</w:t>
      </w:r>
      <w:r w:rsidR="002A4208">
        <w:rPr>
          <w:rFonts w:ascii="仿宋_GB2312" w:eastAsia="仿宋_GB2312" w:hAnsi="宋体" w:hint="eastAsia"/>
          <w:sz w:val="30"/>
          <w:szCs w:val="30"/>
        </w:rPr>
        <w:t>1</w:t>
      </w:r>
      <w:r w:rsidR="00414E8F">
        <w:rPr>
          <w:rFonts w:ascii="仿宋_GB2312" w:eastAsia="仿宋_GB2312" w:hAnsi="宋体" w:hint="eastAsia"/>
          <w:sz w:val="30"/>
          <w:szCs w:val="30"/>
        </w:rPr>
        <w:t>左下角设备即为大赛平台。</w:t>
      </w:r>
    </w:p>
    <w:p w:rsidR="00414E8F" w:rsidRDefault="00414E8F">
      <w:pPr>
        <w:spacing w:line="560" w:lineRule="exact"/>
        <w:jc w:val="center"/>
        <w:rPr>
          <w:rFonts w:ascii="仿宋_GB2312" w:eastAsia="仿宋_GB2312" w:hAnsi="宋体"/>
          <w:sz w:val="24"/>
          <w:szCs w:val="24"/>
        </w:rPr>
      </w:pPr>
      <w:r>
        <w:rPr>
          <w:rFonts w:ascii="仿宋_GB2312" w:eastAsia="仿宋_GB2312" w:hAnsi="宋体" w:hint="eastAsia"/>
          <w:sz w:val="24"/>
          <w:szCs w:val="24"/>
        </w:rPr>
        <w:t>图</w:t>
      </w:r>
      <w:r w:rsidR="002A4208">
        <w:rPr>
          <w:rFonts w:ascii="仿宋_GB2312" w:eastAsia="仿宋_GB2312" w:hAnsi="宋体" w:hint="eastAsia"/>
          <w:sz w:val="24"/>
          <w:szCs w:val="24"/>
        </w:rPr>
        <w:t>11</w:t>
      </w:r>
      <w:r>
        <w:rPr>
          <w:rFonts w:ascii="仿宋_GB2312" w:eastAsia="仿宋_GB2312" w:hAnsi="宋体" w:hint="eastAsia"/>
          <w:sz w:val="24"/>
          <w:szCs w:val="24"/>
        </w:rPr>
        <w:t>赛项平台进入工程实践创新项目体验中心</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2016</w:t>
      </w:r>
      <w:r>
        <w:rPr>
          <w:rFonts w:ascii="仿宋_GB2312" w:eastAsia="仿宋_GB2312" w:hAnsi="宋体" w:hint="eastAsia"/>
          <w:sz w:val="30"/>
          <w:szCs w:val="30"/>
        </w:rPr>
        <w:t>年</w:t>
      </w:r>
      <w:r>
        <w:rPr>
          <w:rFonts w:ascii="仿宋_GB2312" w:eastAsia="仿宋_GB2312" w:hAnsi="宋体"/>
          <w:sz w:val="30"/>
          <w:szCs w:val="30"/>
        </w:rPr>
        <w:t>3</w:t>
      </w:r>
      <w:r>
        <w:rPr>
          <w:rFonts w:ascii="仿宋_GB2312" w:eastAsia="仿宋_GB2312" w:hAnsi="宋体" w:hint="eastAsia"/>
          <w:sz w:val="30"/>
          <w:szCs w:val="30"/>
        </w:rPr>
        <w:t>月由天津市教委发起，天津渤海职业技术学院在泰国大城府大城技术学院建立的“鲁班工坊”项目建设完成，该项目标志着作为国家现代职业教育改革创新示范区，围绕国家“一带一路”战略，配合中国装备“走出去”和国际产能合作，正式启动把自己的优秀职业教育成果输出国门与世界分享计划</w:t>
      </w:r>
      <w:r>
        <w:rPr>
          <w:rFonts w:ascii="仿宋_GB2312" w:eastAsia="仿宋_GB2312" w:hAnsi="宋体" w:hint="eastAsia"/>
          <w:sz w:val="30"/>
          <w:szCs w:val="30"/>
        </w:rPr>
        <w:lastRenderedPageBreak/>
        <w:t>实施，并搭建起天津职业教育与世界对话、交流的实体桥梁。同时标志着天津职业教育的国际化发展已经开启从中低水平国际交流合作迈向中高水平国际交流合作的发展新阶段。</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在此次“鲁班工坊”活动中，竞赛平台也作为国际交流的产品走出国门，代表中国教育装备走进泰国，在泰国期间，天津市人大副主任苟利军、天津市教委副主任吕景泉、泰国赵昆通猜博士、泰国大城技术学院院长哲仁等领导参观了新能源汽车与充电桩，并给予好评。</w:t>
      </w:r>
    </w:p>
    <w:p w:rsidR="002A4208" w:rsidRDefault="006C567A"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2017年，此竞赛平台通过新建设的鲁班工坊项目进入了国际化院校使用，走进了印尼、印度中高职院校实训教学。</w:t>
      </w:r>
    </w:p>
    <w:p w:rsidR="00414E8F" w:rsidRDefault="00A96CA3" w:rsidP="001A5FC1">
      <w:pPr>
        <w:spacing w:line="560" w:lineRule="exact"/>
        <w:ind w:firstLineChars="200" w:firstLine="420"/>
        <w:rPr>
          <w:rFonts w:ascii="仿宋_GB2312" w:eastAsia="仿宋_GB2312" w:hAnsi="宋体"/>
          <w:sz w:val="30"/>
          <w:szCs w:val="30"/>
        </w:rPr>
      </w:pPr>
      <w:r>
        <w:rPr>
          <w:noProof/>
        </w:rPr>
        <w:pict>
          <v:shape id="图片 9" o:spid="_x0000_s1040" type="#_x0000_t75" style="position:absolute;left:0;text-align:left;margin-left:2.9pt;margin-top:4.15pt;width:418.65pt;height:140.65pt;z-index:8">
            <v:imagedata r:id="rId18" o:title=""/>
          </v:shape>
        </w:pict>
      </w:r>
    </w:p>
    <w:p w:rsidR="00414E8F" w:rsidRDefault="00414E8F" w:rsidP="001A5FC1">
      <w:pPr>
        <w:spacing w:line="560" w:lineRule="exact"/>
        <w:ind w:firstLineChars="200" w:firstLine="600"/>
        <w:rPr>
          <w:rFonts w:ascii="仿宋_GB2312" w:eastAsia="仿宋_GB2312" w:hAnsi="宋体"/>
          <w:sz w:val="30"/>
          <w:szCs w:val="30"/>
        </w:rPr>
      </w:pPr>
    </w:p>
    <w:p w:rsidR="00414E8F" w:rsidRDefault="00414E8F" w:rsidP="001A5FC1">
      <w:pPr>
        <w:spacing w:line="560" w:lineRule="exact"/>
        <w:ind w:firstLineChars="200" w:firstLine="600"/>
        <w:rPr>
          <w:rFonts w:ascii="仿宋_GB2312" w:eastAsia="仿宋_GB2312" w:hAnsi="宋体"/>
          <w:sz w:val="30"/>
          <w:szCs w:val="30"/>
        </w:rPr>
      </w:pPr>
    </w:p>
    <w:p w:rsidR="00414E8F" w:rsidRDefault="00414E8F" w:rsidP="001A5FC1">
      <w:pPr>
        <w:spacing w:line="560" w:lineRule="exact"/>
        <w:ind w:firstLineChars="200" w:firstLine="600"/>
        <w:rPr>
          <w:rFonts w:ascii="仿宋_GB2312" w:eastAsia="仿宋_GB2312" w:hAnsi="宋体"/>
          <w:sz w:val="30"/>
          <w:szCs w:val="30"/>
        </w:rPr>
      </w:pPr>
    </w:p>
    <w:p w:rsidR="00414E8F" w:rsidRDefault="00414E8F" w:rsidP="001A5FC1">
      <w:pPr>
        <w:spacing w:line="560" w:lineRule="exact"/>
        <w:ind w:firstLineChars="200" w:firstLine="600"/>
        <w:rPr>
          <w:rFonts w:ascii="仿宋_GB2312" w:eastAsia="仿宋_GB2312" w:hAnsi="宋体"/>
          <w:sz w:val="30"/>
          <w:szCs w:val="30"/>
        </w:rPr>
      </w:pPr>
    </w:p>
    <w:p w:rsidR="00414E8F" w:rsidRDefault="00414E8F">
      <w:pPr>
        <w:spacing w:line="560" w:lineRule="exact"/>
        <w:jc w:val="center"/>
        <w:rPr>
          <w:rFonts w:ascii="仿宋_GB2312" w:eastAsia="仿宋_GB2312" w:hAnsi="宋体"/>
          <w:sz w:val="30"/>
          <w:szCs w:val="30"/>
        </w:rPr>
      </w:pPr>
      <w:r>
        <w:rPr>
          <w:rFonts w:ascii="仿宋_GB2312" w:eastAsia="仿宋_GB2312" w:hAnsi="宋体" w:hint="eastAsia"/>
          <w:sz w:val="24"/>
          <w:szCs w:val="24"/>
        </w:rPr>
        <w:t>图</w:t>
      </w:r>
      <w:r>
        <w:rPr>
          <w:rFonts w:ascii="仿宋_GB2312" w:eastAsia="仿宋_GB2312" w:hAnsi="宋体"/>
          <w:sz w:val="24"/>
          <w:szCs w:val="24"/>
        </w:rPr>
        <w:t>1</w:t>
      </w:r>
      <w:r w:rsidR="002A4208">
        <w:rPr>
          <w:rFonts w:ascii="仿宋_GB2312" w:eastAsia="仿宋_GB2312" w:hAnsi="宋体" w:hint="eastAsia"/>
          <w:sz w:val="24"/>
          <w:szCs w:val="24"/>
        </w:rPr>
        <w:t>2</w:t>
      </w:r>
      <w:r>
        <w:rPr>
          <w:rFonts w:ascii="仿宋_GB2312" w:eastAsia="仿宋_GB2312" w:hAnsi="宋体" w:hint="eastAsia"/>
          <w:sz w:val="24"/>
          <w:szCs w:val="24"/>
        </w:rPr>
        <w:t>赛项平台亮相泰国大城技术学院“鲁班工坊”项目</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本赛项坚持赛项设计与赛项承办相结合，坚持赛项设计与技术文化体验相结合，统一设计体验环节、专业展示和比赛内容；坚持吸引企业参与竞赛项目设计、提供技术和条件保障；坚持赛项设计与赛项资源开发相结合，坚持赛项设计引导高职教育教学改革方向突出“技术技能综合运用能力、工程实践能力和创新能力”的培养；坚持赛项设计引领高职专业和课程建设，坚持组织与行业企业相结合，坚持赛项设计组织与国际化相结合，坚持发挥技能大赛更大的示范辐射作用。坚持个人能力与团队协作相结</w:t>
      </w:r>
      <w:r>
        <w:rPr>
          <w:rFonts w:ascii="仿宋_GB2312" w:eastAsia="仿宋_GB2312" w:hAnsi="宋体" w:hint="eastAsia"/>
          <w:sz w:val="30"/>
          <w:szCs w:val="30"/>
        </w:rPr>
        <w:lastRenderedPageBreak/>
        <w:t>合</w:t>
      </w:r>
      <w:r>
        <w:rPr>
          <w:rFonts w:ascii="仿宋_GB2312" w:eastAsia="仿宋_GB2312" w:hAnsi="宋体"/>
          <w:sz w:val="30"/>
          <w:szCs w:val="30"/>
        </w:rPr>
        <w:t>,</w:t>
      </w:r>
      <w:r>
        <w:rPr>
          <w:rFonts w:ascii="仿宋_GB2312" w:eastAsia="仿宋_GB2312" w:hAnsi="宋体" w:hint="eastAsia"/>
          <w:sz w:val="30"/>
          <w:szCs w:val="30"/>
        </w:rPr>
        <w:t>突出职业素养展示，在展示个人风采的同时，突出职业道德、协作精神和创新意识；坚持技能比赛与素质考察相结合，将专业知识考察纳入比赛内容。</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五、赛项方案的特色与创新点</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该赛项整体围绕新兴战略型产业新能源汽车领域中的核心技术，通过大赛引领，充分展现了“新能源汽车检测与维修”能力培养的途径与理念，充分应用了机电的现代工业技术，为职业院校培养新能源汽车检测与维修人才提供了一个新的平台，为迎接第三次工业革命对高端装备制造业和服务业的新要求培养创新型技术技能人才。</w:t>
      </w:r>
    </w:p>
    <w:p w:rsidR="00414E8F" w:rsidRDefault="00414E8F" w:rsidP="00324543">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（一）赛项紧跟产业发展，竞赛内容贯穿“工匠精神”培养</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全球碳排放标准的推出强化了主要国家推动纯电动汽车产业普及的动力的欲望，由于汽车尾气和工业污染给大气层和地球生存环境带来日趋严重破坏，人类必需在未来二十年内努力将碳排放量指标恢复到合理水准，而削减碳排放量保护生存环境显然已经是比赚钱更迫切更紧急的事情。推广和普及纯电动汽车是行之有效手段并且也是削减碳排放量重点方向之一。申报“新能源汽车与充电系统装调与检测”赛项也将揭开中国新能源汽车人才培养的新篇章，为环保城市、新能源汽车产业培养人才，为新能源汽车产业的发展及城市环境治理作出了具体的、实实在在的贡献，成功体现了教育服务产业、服务社会的高度社会责任感和历史使命感。</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同时在赛项内容的设计上，在赛项比赛项目的具体选取上，在基础上着重体现职业素养、工作细节处理、工作结果标准追求</w:t>
      </w:r>
      <w:r>
        <w:rPr>
          <w:rFonts w:ascii="仿宋_GB2312" w:eastAsia="仿宋_GB2312" w:hAnsi="宋体" w:hint="eastAsia"/>
          <w:sz w:val="30"/>
          <w:szCs w:val="30"/>
        </w:rPr>
        <w:lastRenderedPageBreak/>
        <w:t>上，在传统赛事的基础上更多的融入了“工匠精神”的考核元素，帮助学校培养更多“精强电、通弱电、善营销、擅维修”的高素质技术技能人才。</w:t>
      </w:r>
    </w:p>
    <w:p w:rsidR="00414E8F" w:rsidRDefault="00414E8F" w:rsidP="00324543">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（二）紧贴行业标准，对接职业资格，引领专业建设改革的方向</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依据相关专业培养目标，紧贴行业标准，结合国家职业资格技能鉴定大纲内容，按照职业及岗位技能要求，设计适合专业核心技术综合实训要求的技能竞赛设备及配套教学资源。能在较为真实的环境中进行比赛，锻炼提升学生的职业能力和职业素养，对高职专业建设起到示范和引领作用。竞赛平台系统在结构上以真实电动汽车器件与交流充电桩为基础，以实际工作任务为载体，可进行程序设计、图纸设计、器件安装、接线布线、检测调试、故障排除等工作任务。采用和实际一致的主流品牌器件，整套竞赛设备力求做到和实际电动汽车运行原理一致的器件和使用环境，营造职场氛围，引领“教、学、做”一体化教学模式改革。</w:t>
      </w:r>
    </w:p>
    <w:p w:rsidR="00414E8F" w:rsidRDefault="00414E8F" w:rsidP="00324543">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（三）真实竞赛载体，体现主流技术，融合节能、环保等职业素养培养</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纯电动汽车</w:t>
      </w:r>
      <w:r>
        <w:rPr>
          <w:rFonts w:ascii="仿宋_GB2312" w:eastAsia="仿宋_GB2312" w:hAnsi="宋体"/>
          <w:sz w:val="30"/>
          <w:szCs w:val="30"/>
        </w:rPr>
        <w:t>(</w:t>
      </w:r>
      <w:r>
        <w:rPr>
          <w:rFonts w:ascii="仿宋_GB2312" w:eastAsia="仿宋_GB2312" w:hAnsi="宋体" w:hint="eastAsia"/>
          <w:sz w:val="30"/>
          <w:szCs w:val="30"/>
        </w:rPr>
        <w:t>简称</w:t>
      </w:r>
      <w:r>
        <w:rPr>
          <w:rFonts w:ascii="仿宋_GB2312" w:eastAsia="仿宋_GB2312" w:hAnsi="宋体"/>
          <w:sz w:val="30"/>
          <w:szCs w:val="30"/>
        </w:rPr>
        <w:t>BEV)</w:t>
      </w:r>
      <w:r>
        <w:rPr>
          <w:rFonts w:ascii="仿宋_GB2312" w:eastAsia="仿宋_GB2312" w:hAnsi="宋体" w:hint="eastAsia"/>
          <w:sz w:val="30"/>
          <w:szCs w:val="30"/>
        </w:rPr>
        <w:t>，它是完全由可充电电池（如铅酸电池、镍镉电池、镍氢电池或锂离子电池）提供动力源的汽车，其主要组成包括：电力驱动及控制系统、驱动力传动等机械系统、完成既定任务的工作装置等。电力驱动及控制系统是电动汽车的核心，也是区别于内燃机汽车的最大不同点。电力驱动及控制系统由驱动电动机、电源和电动机的调速控制装置等组成。电力驱</w:t>
      </w:r>
      <w:r>
        <w:rPr>
          <w:rFonts w:ascii="仿宋_GB2312" w:eastAsia="仿宋_GB2312" w:hAnsi="宋体" w:hint="eastAsia"/>
          <w:sz w:val="30"/>
          <w:szCs w:val="30"/>
        </w:rPr>
        <w:lastRenderedPageBreak/>
        <w:t>动及控制系统由汽车中央控制器、驱动电机、仪表显示模块、电源管理模块、充电控制模块、车身电器控制模块、电机调速控制模块组成。</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可以考察学生电动汽车涉及的电机、自动控制、电力电子、计算机等技术的应用</w:t>
      </w:r>
      <w:r>
        <w:rPr>
          <w:rFonts w:ascii="仿宋_GB2312" w:eastAsia="仿宋_GB2312" w:hAnsi="宋体"/>
          <w:sz w:val="30"/>
          <w:szCs w:val="30"/>
        </w:rPr>
        <w:t xml:space="preserve">, </w:t>
      </w:r>
      <w:r>
        <w:rPr>
          <w:rFonts w:ascii="仿宋_GB2312" w:eastAsia="仿宋_GB2312" w:hAnsi="宋体" w:hint="eastAsia"/>
          <w:sz w:val="30"/>
          <w:szCs w:val="30"/>
        </w:rPr>
        <w:t>包括最新的</w:t>
      </w:r>
      <w:r>
        <w:rPr>
          <w:rFonts w:ascii="仿宋_GB2312" w:eastAsia="仿宋_GB2312" w:hAnsi="宋体"/>
          <w:sz w:val="30"/>
          <w:szCs w:val="30"/>
        </w:rPr>
        <w:t xml:space="preserve">V2G( Vehicle to Grid) </w:t>
      </w:r>
      <w:r>
        <w:rPr>
          <w:rFonts w:ascii="仿宋_GB2312" w:eastAsia="仿宋_GB2312" w:hAnsi="宋体" w:hint="eastAsia"/>
          <w:sz w:val="30"/>
          <w:szCs w:val="30"/>
        </w:rPr>
        <w:t>车辆到电网接口技术</w:t>
      </w:r>
      <w:r>
        <w:rPr>
          <w:rFonts w:ascii="仿宋_GB2312" w:eastAsia="仿宋_GB2312" w:hAnsi="宋体"/>
          <w:sz w:val="30"/>
          <w:szCs w:val="30"/>
        </w:rPr>
        <w:t xml:space="preserve">, </w:t>
      </w:r>
      <w:r>
        <w:rPr>
          <w:rFonts w:ascii="仿宋_GB2312" w:eastAsia="仿宋_GB2312" w:hAnsi="宋体" w:hint="eastAsia"/>
          <w:sz w:val="30"/>
          <w:szCs w:val="30"/>
        </w:rPr>
        <w:t>汽车动力电池作为智能电网的分布式储能单元</w:t>
      </w:r>
      <w:r>
        <w:rPr>
          <w:rFonts w:ascii="仿宋_GB2312" w:eastAsia="仿宋_GB2312" w:hAnsi="宋体"/>
          <w:sz w:val="30"/>
          <w:szCs w:val="30"/>
        </w:rPr>
        <w:t xml:space="preserve">, </w:t>
      </w:r>
      <w:r>
        <w:rPr>
          <w:rFonts w:ascii="仿宋_GB2312" w:eastAsia="仿宋_GB2312" w:hAnsi="宋体" w:hint="eastAsia"/>
          <w:sz w:val="30"/>
          <w:szCs w:val="30"/>
        </w:rPr>
        <w:t>实现电流在智能电网和电动汽车间的双向互动。锻炼学生电动汽车与充电桩的电气装调、接线</w:t>
      </w:r>
      <w:r>
        <w:rPr>
          <w:rFonts w:ascii="仿宋_GB2312" w:eastAsia="仿宋_GB2312" w:hAnsi="宋体"/>
          <w:sz w:val="30"/>
          <w:szCs w:val="30"/>
        </w:rPr>
        <w:t>/</w:t>
      </w:r>
      <w:r>
        <w:rPr>
          <w:rFonts w:ascii="仿宋_GB2312" w:eastAsia="仿宋_GB2312" w:hAnsi="宋体" w:hint="eastAsia"/>
          <w:sz w:val="30"/>
          <w:szCs w:val="30"/>
        </w:rPr>
        <w:t>布线实训、驱动、系统测试、故障排除、充电桩程序与图纸设计等技能，包括充电操作、运行操作、电池安装</w:t>
      </w:r>
      <w:r>
        <w:rPr>
          <w:rFonts w:ascii="仿宋_GB2312" w:eastAsia="仿宋_GB2312" w:hAnsi="宋体"/>
          <w:sz w:val="30"/>
          <w:szCs w:val="30"/>
        </w:rPr>
        <w:t>/</w:t>
      </w:r>
      <w:r>
        <w:rPr>
          <w:rFonts w:ascii="仿宋_GB2312" w:eastAsia="仿宋_GB2312" w:hAnsi="宋体" w:hint="eastAsia"/>
          <w:sz w:val="30"/>
          <w:szCs w:val="30"/>
        </w:rPr>
        <w:t>更换操作等。</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电动汽车可在夜间利用电网的廉价“谷电”进行充电，起到平抑电网的峰谷差的作用。电动汽车的应用可有效地减少对石油资源的依赖，可将有限的石油用于更重要的方面。向蓄电池充电的电力可以由煤炭、天然气、水力、核能、太阳能、风力、潮汐等能源转化。除此之外，如果夜间向蓄电池充电，还可以避开用电高峰，有利于电网均衡负荷，减少费用。</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电动汽车无内燃机汽车工作时产生的废气，不产生排气污染，对环境保护和空气的洁净是十分有益的，几乎是“零污染”。众所周知，内燃机汽车废气中的</w:t>
      </w:r>
      <w:r>
        <w:rPr>
          <w:rFonts w:ascii="仿宋_GB2312" w:eastAsia="仿宋_GB2312" w:hAnsi="宋体"/>
          <w:sz w:val="30"/>
          <w:szCs w:val="30"/>
        </w:rPr>
        <w:t>CO</w:t>
      </w:r>
      <w:r>
        <w:rPr>
          <w:rFonts w:ascii="仿宋_GB2312" w:eastAsia="仿宋_GB2312" w:hAnsi="宋体" w:hint="eastAsia"/>
          <w:sz w:val="30"/>
          <w:szCs w:val="30"/>
        </w:rPr>
        <w:t>、</w:t>
      </w:r>
      <w:r>
        <w:rPr>
          <w:rFonts w:ascii="仿宋_GB2312" w:eastAsia="仿宋_GB2312" w:hAnsi="宋体"/>
          <w:sz w:val="30"/>
          <w:szCs w:val="30"/>
        </w:rPr>
        <w:t>HC</w:t>
      </w:r>
      <w:r>
        <w:rPr>
          <w:rFonts w:ascii="仿宋_GB2312" w:eastAsia="仿宋_GB2312" w:hAnsi="宋体" w:hint="eastAsia"/>
          <w:sz w:val="30"/>
          <w:szCs w:val="30"/>
        </w:rPr>
        <w:t>及</w:t>
      </w:r>
      <w:r>
        <w:rPr>
          <w:rFonts w:ascii="仿宋_GB2312" w:eastAsia="仿宋_GB2312" w:hAnsi="宋体"/>
          <w:sz w:val="30"/>
          <w:szCs w:val="30"/>
        </w:rPr>
        <w:t>NOX</w:t>
      </w:r>
      <w:r>
        <w:rPr>
          <w:rFonts w:ascii="仿宋_GB2312" w:eastAsia="仿宋_GB2312" w:hAnsi="宋体" w:hint="eastAsia"/>
          <w:sz w:val="30"/>
          <w:szCs w:val="30"/>
        </w:rPr>
        <w:t>、微粒、臭气等污染物形成酸雨酸雾及光化学烟雾。电动汽车无内燃机产生的噪声，电动机的噪声也较内燃机小。噪声对人的听觉、神经、心血管、消化、内分泌、免疫系统也是有危害的。</w:t>
      </w:r>
    </w:p>
    <w:p w:rsidR="00414E8F" w:rsidRDefault="00414E8F" w:rsidP="00324543">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（四）赛项设计贴近国际化标准</w:t>
      </w:r>
    </w:p>
    <w:p w:rsidR="00414E8F" w:rsidRDefault="00414E8F" w:rsidP="001A5FC1">
      <w:pPr>
        <w:spacing w:line="560" w:lineRule="exact"/>
        <w:ind w:firstLineChars="200" w:firstLine="600"/>
        <w:rPr>
          <w:rFonts w:ascii="仿宋_GB2312" w:eastAsia="仿宋_GB2312" w:hAnsi="宋体"/>
          <w:b/>
          <w:sz w:val="30"/>
          <w:szCs w:val="30"/>
        </w:rPr>
      </w:pPr>
      <w:r>
        <w:rPr>
          <w:rFonts w:ascii="仿宋_GB2312" w:eastAsia="仿宋_GB2312" w:hAnsi="宋体" w:hint="eastAsia"/>
          <w:sz w:val="30"/>
          <w:szCs w:val="30"/>
        </w:rPr>
        <w:t>在“新能源汽车与充电系统装调与检测”赛项设计过程，我</w:t>
      </w:r>
      <w:r>
        <w:rPr>
          <w:rFonts w:ascii="仿宋_GB2312" w:eastAsia="仿宋_GB2312" w:hAnsi="宋体" w:hint="eastAsia"/>
          <w:sz w:val="30"/>
          <w:szCs w:val="30"/>
        </w:rPr>
        <w:lastRenderedPageBreak/>
        <w:t>们借鉴世界技能大赛汽车赛项的高标准展开设计。在进行故障排除、维护保养和修理工作时，要求必须呈现逻辑性、系统性地展开工作，遵守健康和安全规定。因为技能本身是指在特定目标指引下，通过练习而逐渐熟练掌握，对已有的知识经验加以运用的操作程序。而评分标准，充分体现了纯电动汽车排故操作的“逻辑性”、“系统性”和“程序性”。这里的“逻辑性”和“系统性”是指面对赛项指定设备的具体故障现象时，进行的操作必须遵循维修手册</w:t>
      </w:r>
      <w:r>
        <w:rPr>
          <w:rFonts w:ascii="仿宋_GB2312" w:eastAsia="仿宋_GB2312" w:hAnsi="宋体"/>
          <w:sz w:val="30"/>
          <w:szCs w:val="30"/>
        </w:rPr>
        <w:t>(</w:t>
      </w:r>
      <w:r>
        <w:rPr>
          <w:rFonts w:ascii="仿宋_GB2312" w:eastAsia="仿宋_GB2312" w:hAnsi="宋体" w:hint="eastAsia"/>
          <w:sz w:val="30"/>
          <w:szCs w:val="30"/>
        </w:rPr>
        <w:t>包括电路图和系统工作原理示意图等</w:t>
      </w:r>
      <w:r>
        <w:rPr>
          <w:rFonts w:ascii="仿宋_GB2312" w:eastAsia="仿宋_GB2312" w:hAnsi="宋体"/>
          <w:sz w:val="30"/>
          <w:szCs w:val="30"/>
        </w:rPr>
        <w:t>)</w:t>
      </w:r>
      <w:r>
        <w:rPr>
          <w:rFonts w:ascii="仿宋_GB2312" w:eastAsia="仿宋_GB2312" w:hAnsi="宋体" w:hint="eastAsia"/>
          <w:sz w:val="30"/>
          <w:szCs w:val="30"/>
        </w:rPr>
        <w:t>的技术指引，要按照维修手册说明的技术规范</w:t>
      </w:r>
      <w:r>
        <w:rPr>
          <w:rFonts w:ascii="仿宋_GB2312" w:eastAsia="仿宋_GB2312" w:hAnsi="宋体"/>
          <w:sz w:val="30"/>
          <w:szCs w:val="30"/>
        </w:rPr>
        <w:t>(</w:t>
      </w:r>
      <w:r>
        <w:rPr>
          <w:rFonts w:ascii="仿宋_GB2312" w:eastAsia="仿宋_GB2312" w:hAnsi="宋体" w:hint="eastAsia"/>
          <w:sz w:val="30"/>
          <w:szCs w:val="30"/>
        </w:rPr>
        <w:t>例如平面度、圆柱度、间隙标准值和扭矩规范等</w:t>
      </w:r>
      <w:r>
        <w:rPr>
          <w:rFonts w:ascii="仿宋_GB2312" w:eastAsia="仿宋_GB2312" w:hAnsi="宋体"/>
          <w:sz w:val="30"/>
          <w:szCs w:val="30"/>
        </w:rPr>
        <w:t>)</w:t>
      </w:r>
      <w:r>
        <w:rPr>
          <w:rFonts w:ascii="仿宋_GB2312" w:eastAsia="仿宋_GB2312" w:hAnsi="宋体" w:hint="eastAsia"/>
          <w:sz w:val="30"/>
          <w:szCs w:val="30"/>
        </w:rPr>
        <w:t>、操作步骤</w:t>
      </w:r>
      <w:r>
        <w:rPr>
          <w:rFonts w:ascii="仿宋_GB2312" w:eastAsia="仿宋_GB2312" w:hAnsi="宋体"/>
          <w:sz w:val="30"/>
          <w:szCs w:val="30"/>
        </w:rPr>
        <w:t>(</w:t>
      </w:r>
      <w:r>
        <w:rPr>
          <w:rFonts w:ascii="仿宋_GB2312" w:eastAsia="仿宋_GB2312" w:hAnsi="宋体" w:hint="eastAsia"/>
          <w:sz w:val="30"/>
          <w:szCs w:val="30"/>
        </w:rPr>
        <w:t>拆卸或安装顺序等</w:t>
      </w:r>
      <w:r>
        <w:rPr>
          <w:rFonts w:ascii="仿宋_GB2312" w:eastAsia="仿宋_GB2312" w:hAnsi="宋体"/>
          <w:sz w:val="30"/>
          <w:szCs w:val="30"/>
        </w:rPr>
        <w:t>)</w:t>
      </w:r>
      <w:r>
        <w:rPr>
          <w:rFonts w:ascii="仿宋_GB2312" w:eastAsia="仿宋_GB2312" w:hAnsi="宋体" w:hint="eastAsia"/>
          <w:sz w:val="30"/>
          <w:szCs w:val="30"/>
        </w:rPr>
        <w:t>、检测</w:t>
      </w:r>
      <w:r>
        <w:rPr>
          <w:rFonts w:ascii="仿宋_GB2312" w:eastAsia="仿宋_GB2312" w:hAnsi="宋体"/>
          <w:sz w:val="30"/>
          <w:szCs w:val="30"/>
        </w:rPr>
        <w:t>(</w:t>
      </w:r>
      <w:r>
        <w:rPr>
          <w:rFonts w:ascii="仿宋_GB2312" w:eastAsia="仿宋_GB2312" w:hAnsi="宋体" w:hint="eastAsia"/>
          <w:sz w:val="30"/>
          <w:szCs w:val="30"/>
        </w:rPr>
        <w:t>检查</w:t>
      </w:r>
      <w:r>
        <w:rPr>
          <w:rFonts w:ascii="仿宋_GB2312" w:eastAsia="仿宋_GB2312" w:hAnsi="宋体"/>
          <w:sz w:val="30"/>
          <w:szCs w:val="30"/>
        </w:rPr>
        <w:t>)</w:t>
      </w:r>
      <w:r>
        <w:rPr>
          <w:rFonts w:ascii="仿宋_GB2312" w:eastAsia="仿宋_GB2312" w:hAnsi="宋体" w:hint="eastAsia"/>
          <w:sz w:val="30"/>
          <w:szCs w:val="30"/>
        </w:rPr>
        <w:t>项目、健康和安全及环保注意事项等，完成系统功能部件的排故和性能</w:t>
      </w:r>
      <w:r>
        <w:rPr>
          <w:rFonts w:ascii="仿宋_GB2312" w:eastAsia="仿宋_GB2312" w:hAnsi="宋体"/>
          <w:sz w:val="30"/>
          <w:szCs w:val="30"/>
        </w:rPr>
        <w:t>(</w:t>
      </w:r>
      <w:r>
        <w:rPr>
          <w:rFonts w:ascii="仿宋_GB2312" w:eastAsia="仿宋_GB2312" w:hAnsi="宋体" w:hint="eastAsia"/>
          <w:sz w:val="30"/>
          <w:szCs w:val="30"/>
        </w:rPr>
        <w:t>功能</w:t>
      </w:r>
      <w:r>
        <w:rPr>
          <w:rFonts w:ascii="仿宋_GB2312" w:eastAsia="仿宋_GB2312" w:hAnsi="宋体"/>
          <w:sz w:val="30"/>
          <w:szCs w:val="30"/>
        </w:rPr>
        <w:t>)</w:t>
      </w:r>
      <w:r>
        <w:rPr>
          <w:rFonts w:ascii="仿宋_GB2312" w:eastAsia="仿宋_GB2312" w:hAnsi="宋体" w:hint="eastAsia"/>
          <w:sz w:val="30"/>
          <w:szCs w:val="30"/>
        </w:rPr>
        <w:t>调试工作。“操作程序”是指按照维修手册指引的技术路线和诊断逻辑，一个青年汽车技师必须完成的操作动作，每个操作动作就是评分标准中的一个打分点。只是按照一个经验丰富的高级技师长时间积累的职业感悟和敏感，借助高级技师技能水平升华到熟练技巧一次性排除了故障，但并没有按照维修手册指引的“操作程序”完成各个操作动作，是得不到多少分的。</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本赛项设计从强调高难度向强调精准度转化，从以结果评判为重点向突出对规范化操作的评判转化，代表着最新的主流职业技能的发展方向，这也十分有利于促进我国现代化建设从强调速度而略显粗糙，向强调精致的发展过程的有效过渡。</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六、竞赛内容简介（须附英文对照简介）</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“新能源汽车与充电系统装调与检测”赛项瞄准“中国制造</w:t>
      </w:r>
      <w:r>
        <w:rPr>
          <w:rFonts w:ascii="仿宋_GB2312" w:eastAsia="仿宋_GB2312" w:hAnsi="宋体"/>
          <w:sz w:val="30"/>
          <w:szCs w:val="30"/>
        </w:rPr>
        <w:t>2025</w:t>
      </w:r>
      <w:r>
        <w:rPr>
          <w:rFonts w:ascii="仿宋_GB2312" w:eastAsia="仿宋_GB2312" w:hAnsi="宋体" w:hint="eastAsia"/>
          <w:sz w:val="30"/>
          <w:szCs w:val="30"/>
        </w:rPr>
        <w:t>”国家战略和新兴战略型产业发展需求，以真实电动汽车与</w:t>
      </w:r>
      <w:r>
        <w:rPr>
          <w:rFonts w:ascii="仿宋_GB2312" w:eastAsia="仿宋_GB2312" w:hAnsi="宋体" w:hint="eastAsia"/>
          <w:sz w:val="30"/>
          <w:szCs w:val="30"/>
        </w:rPr>
        <w:lastRenderedPageBreak/>
        <w:t>充电桩检测与维修项目入手，让学生在应用新能源汽车的核心技术，通过纯电动汽车电气控制系统设备安装、线路连接、系统测试、故障排查、充电操作、交流充电桩安装接线等操作，培养主要从事电动汽车性能检测、生产管理、销售、维修、充电站运营与管理等岗位工作的电动汽车生产及售后管理、经营服务、技术推广第一线的技术技能型人才。</w:t>
      </w:r>
    </w:p>
    <w:p w:rsidR="00414E8F" w:rsidRDefault="00414E8F" w:rsidP="001A5FC1">
      <w:pPr>
        <w:spacing w:line="560" w:lineRule="exact"/>
        <w:ind w:firstLineChars="200" w:firstLine="600"/>
        <w:rPr>
          <w:rFonts w:ascii="Times New Roman" w:eastAsia="仿宋_GB2312" w:hAnsi="Times New Roman"/>
          <w:sz w:val="30"/>
          <w:szCs w:val="30"/>
        </w:rPr>
      </w:pPr>
      <w:r>
        <w:rPr>
          <w:rFonts w:ascii="Times New Roman" w:eastAsia="仿宋_GB2312" w:hAnsi="Times New Roman"/>
          <w:sz w:val="30"/>
          <w:szCs w:val="30"/>
        </w:rPr>
        <w:t>"Electric cars and charging pile detection and repair" tournament entries aimed at the development needs of the emerging strategic industries, with real electric cars and charging pile testing and maintenance of the project to start, so that students in the application of new energy vehicles, the core technology, installation and commissioning of the system through the charging device and testing, electrical control system of pure electric vehicle equipment installation, wiring connections, system testing, troubleshooting, charge / battery replacement, etc., cultivate mainly engaged in electric vehicle performance testing, production management, sales, maintenance, charging station operations and management positions work in the production and sale of electric vehicles management, business services, technology promotion first line of technical skilled personnel.</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七、竞赛方式（含组队要求、是否邀请境外代表队参赛）</w:t>
      </w:r>
    </w:p>
    <w:p w:rsidR="00414E8F" w:rsidRDefault="00414E8F" w:rsidP="001A5F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参照《</w:t>
      </w:r>
      <w:r>
        <w:rPr>
          <w:rFonts w:ascii="Arial Narrow" w:eastAsia="仿宋_GB2312" w:hAnsi="Arial Narrow" w:cs="Arial"/>
          <w:sz w:val="30"/>
          <w:szCs w:val="30"/>
        </w:rPr>
        <w:t>201</w:t>
      </w:r>
      <w:r w:rsidR="00102B42">
        <w:rPr>
          <w:rFonts w:ascii="Arial Narrow" w:eastAsia="仿宋_GB2312" w:hAnsi="Arial Narrow" w:cs="Arial" w:hint="eastAsia"/>
          <w:sz w:val="30"/>
          <w:szCs w:val="30"/>
        </w:rPr>
        <w:t>7</w:t>
      </w:r>
      <w:r>
        <w:rPr>
          <w:rFonts w:ascii="Arial Narrow" w:eastAsia="仿宋_GB2312" w:hAnsi="Arial Narrow" w:cs="Arial" w:hint="eastAsia"/>
          <w:sz w:val="30"/>
          <w:szCs w:val="30"/>
        </w:rPr>
        <w:t>年全国职业院校技能大赛参赛报名办法》</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（一）参赛报名平台</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全国职业院校技能大赛以省、自治区、直辖市、新疆生产建</w:t>
      </w:r>
      <w:r>
        <w:rPr>
          <w:rFonts w:ascii="仿宋_GB2312" w:eastAsia="仿宋_GB2312" w:hAnsi="宋体" w:hint="eastAsia"/>
          <w:sz w:val="30"/>
          <w:szCs w:val="30"/>
        </w:rPr>
        <w:lastRenderedPageBreak/>
        <w:t>设兵团、计划单列市（以下简称省）为单位组织报名参赛。报名通过全国职业院校技能大赛网络报名系统统一进行，本赛项暂不邀请境外代表队参赛。</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（二）参赛名额</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本赛项为团体赛，</w:t>
      </w:r>
      <w:r>
        <w:rPr>
          <w:rFonts w:ascii="仿宋_GB2312" w:eastAsia="仿宋_GB2312" w:hAnsi="宋体"/>
          <w:sz w:val="30"/>
          <w:szCs w:val="30"/>
        </w:rPr>
        <w:t>2</w:t>
      </w:r>
      <w:r>
        <w:rPr>
          <w:rFonts w:ascii="仿宋_GB2312" w:eastAsia="仿宋_GB2312" w:hAnsi="宋体" w:hint="eastAsia"/>
          <w:sz w:val="30"/>
          <w:szCs w:val="30"/>
        </w:rPr>
        <w:t>名选手为一队。</w:t>
      </w:r>
      <w:bookmarkStart w:id="0" w:name="_GoBack"/>
      <w:bookmarkEnd w:id="0"/>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（三）报名资格</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1</w:t>
      </w:r>
      <w:r>
        <w:rPr>
          <w:rFonts w:ascii="仿宋_GB2312" w:eastAsia="仿宋_GB2312" w:hAnsi="宋体" w:hint="eastAsia"/>
          <w:sz w:val="30"/>
          <w:szCs w:val="30"/>
        </w:rPr>
        <w:t>、高职组参赛选手须为高等学校全日制在籍学生；本科院校中高职类全日制在籍学生可报名参加高职组比赛。五年制高职四、五年级学生可报名参加高职组比赛。</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2</w:t>
      </w:r>
      <w:r>
        <w:rPr>
          <w:rFonts w:ascii="仿宋_GB2312" w:eastAsia="仿宋_GB2312" w:hAnsi="宋体" w:hint="eastAsia"/>
          <w:sz w:val="30"/>
          <w:szCs w:val="30"/>
        </w:rPr>
        <w:t>、高职组参赛选手年龄须不超过</w:t>
      </w:r>
      <w:r>
        <w:rPr>
          <w:rFonts w:ascii="仿宋_GB2312" w:eastAsia="仿宋_GB2312" w:hAnsi="宋体"/>
          <w:sz w:val="30"/>
          <w:szCs w:val="30"/>
        </w:rPr>
        <w:t>25</w:t>
      </w:r>
      <w:r>
        <w:rPr>
          <w:rFonts w:ascii="仿宋_GB2312" w:eastAsia="仿宋_GB2312" w:hAnsi="宋体" w:hint="eastAsia"/>
          <w:sz w:val="30"/>
          <w:szCs w:val="30"/>
        </w:rPr>
        <w:t>周岁（当年）。</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3</w:t>
      </w:r>
      <w:r>
        <w:rPr>
          <w:rFonts w:ascii="仿宋_GB2312" w:eastAsia="仿宋_GB2312" w:hAnsi="宋体" w:hint="eastAsia"/>
          <w:sz w:val="30"/>
          <w:szCs w:val="30"/>
        </w:rPr>
        <w:t>、各地区的省内参赛选拔、名额分配和参赛师生资格审查工作主要由省级教育行政部门负责。大赛执委会办公室有对参赛人员资格进行抽查的权利。</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（四）组队要求</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1</w:t>
      </w:r>
      <w:r>
        <w:rPr>
          <w:rFonts w:ascii="仿宋_GB2312" w:eastAsia="仿宋_GB2312" w:hAnsi="宋体" w:hint="eastAsia"/>
          <w:sz w:val="30"/>
          <w:szCs w:val="30"/>
        </w:rPr>
        <w:t>、省、自治区、直辖市、新疆生产建设兵团、计划单列市可报名参加比赛。</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2</w:t>
      </w:r>
      <w:r>
        <w:rPr>
          <w:rFonts w:ascii="仿宋_GB2312" w:eastAsia="仿宋_GB2312" w:hAnsi="宋体" w:hint="eastAsia"/>
          <w:sz w:val="30"/>
          <w:szCs w:val="30"/>
        </w:rPr>
        <w:t>、团体赛不得跨校组队，同一学校相同项目报名参赛队不超过</w:t>
      </w:r>
      <w:r>
        <w:rPr>
          <w:rFonts w:ascii="仿宋_GB2312" w:eastAsia="仿宋_GB2312" w:hAnsi="宋体"/>
          <w:sz w:val="30"/>
          <w:szCs w:val="30"/>
        </w:rPr>
        <w:t>1</w:t>
      </w:r>
      <w:r>
        <w:rPr>
          <w:rFonts w:ascii="仿宋_GB2312" w:eastAsia="仿宋_GB2312" w:hAnsi="宋体" w:hint="eastAsia"/>
          <w:sz w:val="30"/>
          <w:szCs w:val="30"/>
        </w:rPr>
        <w:t>支。</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3</w:t>
      </w:r>
      <w:r>
        <w:rPr>
          <w:rFonts w:ascii="仿宋_GB2312" w:eastAsia="仿宋_GB2312" w:hAnsi="宋体" w:hint="eastAsia"/>
          <w:sz w:val="30"/>
          <w:szCs w:val="30"/>
        </w:rPr>
        <w:t>、团体赛参赛队选手均可配指导教师。指导教师人数以赛项规程中要求为准，团体赛每队不超过</w:t>
      </w:r>
      <w:r>
        <w:rPr>
          <w:rFonts w:ascii="仿宋_GB2312" w:eastAsia="仿宋_GB2312" w:hAnsi="宋体"/>
          <w:sz w:val="30"/>
          <w:szCs w:val="30"/>
        </w:rPr>
        <w:t>2</w:t>
      </w:r>
      <w:r>
        <w:rPr>
          <w:rFonts w:ascii="仿宋_GB2312" w:eastAsia="仿宋_GB2312" w:hAnsi="宋体" w:hint="eastAsia"/>
          <w:sz w:val="30"/>
          <w:szCs w:val="30"/>
        </w:rPr>
        <w:t>名指导教师。指导教师须为本校专兼职教师。</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（五）人员变更</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参赛选手和指导教师报名获得确认后不得随意更换。如备赛过程中参赛选手和指导教师因故无法参赛，须由省级教育行政部</w:t>
      </w:r>
      <w:r>
        <w:rPr>
          <w:rFonts w:ascii="仿宋_GB2312" w:eastAsia="仿宋_GB2312" w:hAnsi="宋体" w:hint="eastAsia"/>
          <w:sz w:val="30"/>
          <w:szCs w:val="30"/>
        </w:rPr>
        <w:lastRenderedPageBreak/>
        <w:t>门于开赛</w:t>
      </w:r>
      <w:r>
        <w:rPr>
          <w:rFonts w:ascii="仿宋_GB2312" w:eastAsia="仿宋_GB2312" w:hAnsi="宋体"/>
          <w:sz w:val="30"/>
          <w:szCs w:val="30"/>
        </w:rPr>
        <w:t>10</w:t>
      </w:r>
      <w:r>
        <w:rPr>
          <w:rFonts w:ascii="仿宋_GB2312" w:eastAsia="仿宋_GB2312" w:hAnsi="宋体" w:hint="eastAsia"/>
          <w:sz w:val="30"/>
          <w:szCs w:val="30"/>
        </w:rPr>
        <w:t>个工作日之前出具书面说明，经大赛执委会办公室核实后予以更换；团体赛选手因特殊原因不能参加比赛时，由大赛执委会根据赛项的特点决定是否可进行缺员比赛。</w:t>
      </w:r>
    </w:p>
    <w:p w:rsidR="005444F5" w:rsidRDefault="005444F5" w:rsidP="00324543">
      <w:pPr>
        <w:snapToGrid w:val="0"/>
        <w:spacing w:line="560" w:lineRule="exact"/>
        <w:ind w:firstLineChars="200" w:firstLine="602"/>
        <w:rPr>
          <w:rFonts w:ascii="Arial Narrow" w:eastAsia="仿宋_GB2312" w:hAnsi="Arial Narrow" w:cs="Arial"/>
          <w:b/>
          <w:sz w:val="30"/>
          <w:szCs w:val="30"/>
        </w:rPr>
      </w:pPr>
    </w:p>
    <w:p w:rsidR="005444F5" w:rsidRDefault="005444F5" w:rsidP="00324543">
      <w:pPr>
        <w:snapToGrid w:val="0"/>
        <w:spacing w:line="560" w:lineRule="exact"/>
        <w:ind w:firstLineChars="200" w:firstLine="602"/>
        <w:rPr>
          <w:rFonts w:ascii="Arial Narrow" w:eastAsia="仿宋_GB2312" w:hAnsi="Arial Narrow" w:cs="Arial"/>
          <w:b/>
          <w:sz w:val="30"/>
          <w:szCs w:val="30"/>
        </w:rPr>
      </w:pP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八、竞赛时间安排与流程</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（一）竞赛时间安排：</w:t>
      </w:r>
    </w:p>
    <w:tbl>
      <w:tblPr>
        <w:tblW w:w="8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559"/>
        <w:gridCol w:w="2127"/>
        <w:gridCol w:w="3825"/>
      </w:tblGrid>
      <w:tr w:rsidR="00414E8F">
        <w:trPr>
          <w:jc w:val="center"/>
        </w:trPr>
        <w:tc>
          <w:tcPr>
            <w:tcW w:w="817" w:type="dxa"/>
            <w:vAlign w:val="center"/>
          </w:tcPr>
          <w:p w:rsidR="00414E8F" w:rsidRDefault="00414E8F">
            <w:pPr>
              <w:snapToGrid w:val="0"/>
              <w:jc w:val="center"/>
              <w:rPr>
                <w:rFonts w:ascii="仿宋_GB2312" w:eastAsia="仿宋_GB2312" w:hAnsi="宋体"/>
                <w:b/>
                <w:kern w:val="0"/>
                <w:sz w:val="24"/>
                <w:szCs w:val="24"/>
              </w:rPr>
            </w:pPr>
            <w:r>
              <w:rPr>
                <w:rFonts w:ascii="仿宋_GB2312" w:eastAsia="仿宋_GB2312" w:hAnsi="宋体" w:hint="eastAsia"/>
                <w:b/>
                <w:kern w:val="0"/>
                <w:sz w:val="24"/>
                <w:szCs w:val="24"/>
              </w:rPr>
              <w:t>序号</w:t>
            </w:r>
          </w:p>
        </w:tc>
        <w:tc>
          <w:tcPr>
            <w:tcW w:w="1559" w:type="dxa"/>
            <w:vAlign w:val="center"/>
          </w:tcPr>
          <w:p w:rsidR="00414E8F" w:rsidRDefault="00414E8F">
            <w:pPr>
              <w:snapToGrid w:val="0"/>
              <w:jc w:val="center"/>
              <w:rPr>
                <w:rFonts w:ascii="仿宋_GB2312" w:eastAsia="仿宋_GB2312" w:hAnsi="宋体"/>
                <w:b/>
                <w:kern w:val="0"/>
                <w:sz w:val="24"/>
                <w:szCs w:val="24"/>
              </w:rPr>
            </w:pPr>
            <w:r>
              <w:rPr>
                <w:rFonts w:ascii="仿宋_GB2312" w:eastAsia="仿宋_GB2312" w:hAnsi="宋体" w:hint="eastAsia"/>
                <w:b/>
                <w:kern w:val="0"/>
                <w:sz w:val="24"/>
                <w:szCs w:val="24"/>
              </w:rPr>
              <w:t>日期</w:t>
            </w:r>
          </w:p>
        </w:tc>
        <w:tc>
          <w:tcPr>
            <w:tcW w:w="2127" w:type="dxa"/>
            <w:vAlign w:val="center"/>
          </w:tcPr>
          <w:p w:rsidR="00414E8F" w:rsidRDefault="00414E8F">
            <w:pPr>
              <w:snapToGrid w:val="0"/>
              <w:jc w:val="center"/>
              <w:rPr>
                <w:rFonts w:ascii="仿宋_GB2312" w:eastAsia="仿宋_GB2312" w:hAnsi="宋体"/>
                <w:b/>
                <w:kern w:val="0"/>
                <w:sz w:val="24"/>
                <w:szCs w:val="24"/>
              </w:rPr>
            </w:pPr>
            <w:r>
              <w:rPr>
                <w:rFonts w:ascii="仿宋_GB2312" w:eastAsia="仿宋_GB2312" w:hAnsi="宋体" w:hint="eastAsia"/>
                <w:b/>
                <w:kern w:val="0"/>
                <w:sz w:val="24"/>
                <w:szCs w:val="24"/>
              </w:rPr>
              <w:t>时间</w:t>
            </w:r>
          </w:p>
        </w:tc>
        <w:tc>
          <w:tcPr>
            <w:tcW w:w="3825" w:type="dxa"/>
            <w:vAlign w:val="center"/>
          </w:tcPr>
          <w:p w:rsidR="00414E8F" w:rsidRDefault="00414E8F">
            <w:pPr>
              <w:snapToGrid w:val="0"/>
              <w:jc w:val="center"/>
              <w:rPr>
                <w:rFonts w:ascii="仿宋_GB2312" w:eastAsia="仿宋_GB2312" w:hAnsi="宋体"/>
                <w:b/>
                <w:kern w:val="0"/>
                <w:sz w:val="24"/>
                <w:szCs w:val="24"/>
              </w:rPr>
            </w:pPr>
            <w:r>
              <w:rPr>
                <w:rFonts w:ascii="仿宋_GB2312" w:eastAsia="仿宋_GB2312" w:hAnsi="宋体" w:hint="eastAsia"/>
                <w:b/>
                <w:kern w:val="0"/>
                <w:sz w:val="24"/>
                <w:szCs w:val="24"/>
              </w:rPr>
              <w:t>内容</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1</w:t>
            </w:r>
          </w:p>
        </w:tc>
        <w:tc>
          <w:tcPr>
            <w:tcW w:w="1559"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hint="eastAsia"/>
                <w:kern w:val="0"/>
                <w:sz w:val="24"/>
                <w:szCs w:val="24"/>
              </w:rPr>
              <w:t>第一日</w:t>
            </w: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hint="eastAsia"/>
                <w:kern w:val="0"/>
                <w:sz w:val="24"/>
                <w:szCs w:val="24"/>
              </w:rPr>
              <w:t>全天</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报到</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2</w:t>
            </w:r>
          </w:p>
        </w:tc>
        <w:tc>
          <w:tcPr>
            <w:tcW w:w="1559" w:type="dxa"/>
            <w:vMerge w:val="restart"/>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hint="eastAsia"/>
                <w:kern w:val="0"/>
                <w:sz w:val="24"/>
                <w:szCs w:val="24"/>
              </w:rPr>
              <w:t>第二日</w:t>
            </w: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8:00-14:00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报到</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3</w:t>
            </w:r>
          </w:p>
        </w:tc>
        <w:tc>
          <w:tcPr>
            <w:tcW w:w="1559" w:type="dxa"/>
            <w:vMerge/>
            <w:vAlign w:val="center"/>
          </w:tcPr>
          <w:p w:rsidR="00414E8F" w:rsidRDefault="00414E8F">
            <w:pPr>
              <w:snapToGrid w:val="0"/>
              <w:jc w:val="center"/>
              <w:rPr>
                <w:rFonts w:ascii="仿宋_GB2312" w:eastAsia="仿宋_GB2312" w:hAnsi="宋体"/>
                <w:kern w:val="0"/>
                <w:sz w:val="24"/>
                <w:szCs w:val="24"/>
              </w:rPr>
            </w:pP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14:00-15:00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领队会、赛前说明</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4</w:t>
            </w:r>
          </w:p>
        </w:tc>
        <w:tc>
          <w:tcPr>
            <w:tcW w:w="1559" w:type="dxa"/>
            <w:vMerge/>
            <w:vAlign w:val="center"/>
          </w:tcPr>
          <w:p w:rsidR="00414E8F" w:rsidRDefault="00414E8F">
            <w:pPr>
              <w:snapToGrid w:val="0"/>
              <w:jc w:val="center"/>
              <w:rPr>
                <w:rFonts w:ascii="仿宋_GB2312" w:eastAsia="仿宋_GB2312" w:hAnsi="宋体"/>
                <w:kern w:val="0"/>
                <w:sz w:val="24"/>
                <w:szCs w:val="24"/>
              </w:rPr>
            </w:pP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15:00-16:30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领队抽取场次签及检录顺序号</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5</w:t>
            </w:r>
          </w:p>
        </w:tc>
        <w:tc>
          <w:tcPr>
            <w:tcW w:w="1559" w:type="dxa"/>
            <w:vMerge/>
            <w:vAlign w:val="center"/>
          </w:tcPr>
          <w:p w:rsidR="00414E8F" w:rsidRDefault="00414E8F">
            <w:pPr>
              <w:snapToGrid w:val="0"/>
              <w:jc w:val="center"/>
              <w:rPr>
                <w:rFonts w:ascii="仿宋_GB2312" w:eastAsia="仿宋_GB2312" w:hAnsi="宋体"/>
                <w:kern w:val="0"/>
                <w:sz w:val="24"/>
                <w:szCs w:val="24"/>
              </w:rPr>
            </w:pP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16:00-17:00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选手熟悉赛场</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6</w:t>
            </w:r>
          </w:p>
        </w:tc>
        <w:tc>
          <w:tcPr>
            <w:tcW w:w="1559" w:type="dxa"/>
            <w:vMerge w:val="restart"/>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hint="eastAsia"/>
                <w:kern w:val="0"/>
                <w:sz w:val="24"/>
                <w:szCs w:val="24"/>
              </w:rPr>
              <w:t>第三日</w:t>
            </w: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8:00-8:30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开赛仪式</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7</w:t>
            </w:r>
          </w:p>
        </w:tc>
        <w:tc>
          <w:tcPr>
            <w:tcW w:w="1559" w:type="dxa"/>
            <w:vMerge/>
            <w:vAlign w:val="center"/>
          </w:tcPr>
          <w:p w:rsidR="00414E8F" w:rsidRDefault="00414E8F">
            <w:pPr>
              <w:snapToGrid w:val="0"/>
              <w:jc w:val="center"/>
              <w:rPr>
                <w:rFonts w:ascii="仿宋_GB2312" w:eastAsia="仿宋_GB2312" w:hAnsi="宋体"/>
                <w:kern w:val="0"/>
                <w:sz w:val="24"/>
                <w:szCs w:val="24"/>
              </w:rPr>
            </w:pP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8:50-9:20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竞赛赛场检录、参赛编号抽签、二次加密产生赛位号</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8</w:t>
            </w:r>
          </w:p>
        </w:tc>
        <w:tc>
          <w:tcPr>
            <w:tcW w:w="1559" w:type="dxa"/>
            <w:vMerge/>
            <w:vAlign w:val="center"/>
          </w:tcPr>
          <w:p w:rsidR="00414E8F" w:rsidRDefault="00414E8F">
            <w:pPr>
              <w:snapToGrid w:val="0"/>
              <w:jc w:val="center"/>
              <w:rPr>
                <w:rFonts w:ascii="仿宋_GB2312" w:eastAsia="仿宋_GB2312" w:hAnsi="宋体"/>
                <w:kern w:val="0"/>
                <w:sz w:val="24"/>
                <w:szCs w:val="24"/>
              </w:rPr>
            </w:pP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9:20-9:30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题目发放、宣布竞赛注意事项、选手进入赛位、检查赛位设备及耗材</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9</w:t>
            </w:r>
          </w:p>
        </w:tc>
        <w:tc>
          <w:tcPr>
            <w:tcW w:w="1559" w:type="dxa"/>
            <w:vMerge/>
            <w:vAlign w:val="center"/>
          </w:tcPr>
          <w:p w:rsidR="00414E8F" w:rsidRDefault="00414E8F">
            <w:pPr>
              <w:snapToGrid w:val="0"/>
              <w:jc w:val="center"/>
              <w:rPr>
                <w:rFonts w:ascii="仿宋_GB2312" w:eastAsia="仿宋_GB2312" w:hAnsi="宋体"/>
                <w:kern w:val="0"/>
                <w:sz w:val="24"/>
                <w:szCs w:val="24"/>
              </w:rPr>
            </w:pP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9:30-12:00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竞赛选手完成竞赛任务</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11</w:t>
            </w:r>
          </w:p>
        </w:tc>
        <w:tc>
          <w:tcPr>
            <w:tcW w:w="1559" w:type="dxa"/>
            <w:vMerge/>
            <w:vAlign w:val="center"/>
          </w:tcPr>
          <w:p w:rsidR="00414E8F" w:rsidRDefault="00414E8F">
            <w:pPr>
              <w:snapToGrid w:val="0"/>
              <w:jc w:val="center"/>
              <w:rPr>
                <w:rFonts w:ascii="仿宋_GB2312" w:eastAsia="仿宋_GB2312" w:hAnsi="宋体"/>
                <w:kern w:val="0"/>
                <w:sz w:val="24"/>
                <w:szCs w:val="24"/>
              </w:rPr>
            </w:pP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12:30-16:30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竞赛成绩评定，完成评判赛位选手回宾馆。进行成绩汇总。</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12</w:t>
            </w:r>
          </w:p>
        </w:tc>
        <w:tc>
          <w:tcPr>
            <w:tcW w:w="1559" w:type="dxa"/>
            <w:vMerge w:val="restart"/>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hint="eastAsia"/>
                <w:kern w:val="0"/>
                <w:sz w:val="24"/>
                <w:szCs w:val="24"/>
              </w:rPr>
              <w:t>第四日</w:t>
            </w: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8:30-9:00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宣布竞赛成绩</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13</w:t>
            </w:r>
          </w:p>
        </w:tc>
        <w:tc>
          <w:tcPr>
            <w:tcW w:w="1559" w:type="dxa"/>
            <w:vMerge/>
            <w:vAlign w:val="center"/>
          </w:tcPr>
          <w:p w:rsidR="00414E8F" w:rsidRDefault="00414E8F">
            <w:pPr>
              <w:snapToGrid w:val="0"/>
              <w:jc w:val="center"/>
              <w:rPr>
                <w:rFonts w:ascii="仿宋_GB2312" w:eastAsia="仿宋_GB2312" w:hAnsi="宋体"/>
                <w:kern w:val="0"/>
                <w:sz w:val="24"/>
                <w:szCs w:val="24"/>
              </w:rPr>
            </w:pP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9:00-10:00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闭赛与颁奖仪式</w:t>
            </w:r>
          </w:p>
        </w:tc>
      </w:tr>
      <w:tr w:rsidR="00414E8F">
        <w:trPr>
          <w:jc w:val="center"/>
        </w:trPr>
        <w:tc>
          <w:tcPr>
            <w:tcW w:w="817" w:type="dxa"/>
            <w:vAlign w:val="center"/>
          </w:tcPr>
          <w:p w:rsidR="00414E8F" w:rsidRDefault="00414E8F">
            <w:pPr>
              <w:snapToGrid w:val="0"/>
              <w:jc w:val="center"/>
              <w:rPr>
                <w:rFonts w:ascii="仿宋_GB2312" w:eastAsia="仿宋_GB2312" w:hAnsi="宋体"/>
                <w:color w:val="000000"/>
                <w:kern w:val="0"/>
                <w:sz w:val="24"/>
                <w:szCs w:val="24"/>
              </w:rPr>
            </w:pPr>
            <w:r>
              <w:rPr>
                <w:rFonts w:ascii="仿宋_GB2312" w:eastAsia="仿宋_GB2312" w:hAnsi="宋体"/>
                <w:color w:val="000000"/>
                <w:kern w:val="0"/>
                <w:sz w:val="24"/>
                <w:szCs w:val="24"/>
              </w:rPr>
              <w:t>14</w:t>
            </w:r>
          </w:p>
        </w:tc>
        <w:tc>
          <w:tcPr>
            <w:tcW w:w="1559" w:type="dxa"/>
            <w:vMerge/>
            <w:vAlign w:val="center"/>
          </w:tcPr>
          <w:p w:rsidR="00414E8F" w:rsidRDefault="00414E8F">
            <w:pPr>
              <w:snapToGrid w:val="0"/>
              <w:jc w:val="center"/>
              <w:rPr>
                <w:rFonts w:ascii="仿宋_GB2312" w:eastAsia="仿宋_GB2312" w:hAnsi="宋体"/>
                <w:kern w:val="0"/>
                <w:sz w:val="24"/>
                <w:szCs w:val="24"/>
              </w:rPr>
            </w:pPr>
          </w:p>
        </w:tc>
        <w:tc>
          <w:tcPr>
            <w:tcW w:w="2127" w:type="dxa"/>
            <w:vAlign w:val="center"/>
          </w:tcPr>
          <w:p w:rsidR="00414E8F" w:rsidRDefault="00414E8F">
            <w:pPr>
              <w:snapToGrid w:val="0"/>
              <w:jc w:val="center"/>
              <w:rPr>
                <w:rFonts w:ascii="仿宋_GB2312" w:eastAsia="仿宋_GB2312" w:hAnsi="宋体"/>
                <w:kern w:val="0"/>
                <w:sz w:val="24"/>
                <w:szCs w:val="24"/>
              </w:rPr>
            </w:pPr>
            <w:r>
              <w:rPr>
                <w:rFonts w:ascii="仿宋_GB2312" w:eastAsia="仿宋_GB2312" w:hAnsi="宋体"/>
                <w:kern w:val="0"/>
                <w:sz w:val="24"/>
                <w:szCs w:val="24"/>
              </w:rPr>
              <w:t>10:00</w:t>
            </w:r>
          </w:p>
        </w:tc>
        <w:tc>
          <w:tcPr>
            <w:tcW w:w="3825" w:type="dxa"/>
            <w:vAlign w:val="center"/>
          </w:tcPr>
          <w:p w:rsidR="00414E8F" w:rsidRDefault="00414E8F">
            <w:pPr>
              <w:snapToGrid w:val="0"/>
              <w:rPr>
                <w:rFonts w:ascii="仿宋_GB2312" w:eastAsia="仿宋_GB2312" w:hAnsi="宋体"/>
                <w:kern w:val="0"/>
                <w:sz w:val="24"/>
                <w:szCs w:val="24"/>
              </w:rPr>
            </w:pPr>
            <w:r>
              <w:rPr>
                <w:rFonts w:ascii="仿宋_GB2312" w:eastAsia="仿宋_GB2312" w:hAnsi="宋体" w:hint="eastAsia"/>
                <w:kern w:val="0"/>
                <w:sz w:val="24"/>
                <w:szCs w:val="24"/>
              </w:rPr>
              <w:t>结束</w:t>
            </w:r>
          </w:p>
        </w:tc>
      </w:tr>
    </w:tbl>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（二）竞赛流程：</w:t>
      </w:r>
    </w:p>
    <w:p w:rsidR="005444F5" w:rsidRDefault="005444F5" w:rsidP="001A5FC1">
      <w:pPr>
        <w:snapToGrid w:val="0"/>
        <w:spacing w:line="560" w:lineRule="exact"/>
        <w:ind w:firstLineChars="200" w:firstLine="560"/>
        <w:rPr>
          <w:rFonts w:ascii="仿宋" w:eastAsia="仿宋" w:hAnsi="仿宋"/>
          <w:sz w:val="28"/>
          <w:szCs w:val="28"/>
        </w:rPr>
      </w:pPr>
    </w:p>
    <w:p w:rsidR="005444F5" w:rsidRDefault="005444F5" w:rsidP="001A5FC1">
      <w:pPr>
        <w:snapToGrid w:val="0"/>
        <w:spacing w:line="560" w:lineRule="exact"/>
        <w:ind w:firstLineChars="200" w:firstLine="560"/>
        <w:rPr>
          <w:rFonts w:ascii="仿宋" w:eastAsia="仿宋" w:hAnsi="仿宋"/>
          <w:sz w:val="28"/>
          <w:szCs w:val="28"/>
        </w:rPr>
      </w:pPr>
    </w:p>
    <w:p w:rsidR="005444F5" w:rsidRDefault="005444F5" w:rsidP="001A5FC1">
      <w:pPr>
        <w:snapToGrid w:val="0"/>
        <w:spacing w:line="560" w:lineRule="exact"/>
        <w:ind w:firstLineChars="200" w:firstLine="560"/>
        <w:rPr>
          <w:rFonts w:ascii="仿宋" w:eastAsia="仿宋" w:hAnsi="仿宋"/>
          <w:sz w:val="28"/>
          <w:szCs w:val="28"/>
        </w:rPr>
      </w:pPr>
    </w:p>
    <w:p w:rsidR="00414E8F" w:rsidRDefault="00A96CA3" w:rsidP="001A5FC1">
      <w:pPr>
        <w:snapToGrid w:val="0"/>
        <w:spacing w:line="560" w:lineRule="exact"/>
        <w:ind w:firstLineChars="200" w:firstLine="420"/>
        <w:rPr>
          <w:rFonts w:ascii="仿宋" w:eastAsia="仿宋" w:hAnsi="仿宋"/>
          <w:sz w:val="28"/>
          <w:szCs w:val="28"/>
        </w:rPr>
      </w:pPr>
      <w:r>
        <w:rPr>
          <w:noProof/>
        </w:rPr>
        <w:pict>
          <v:line id="直接连接符 1028" o:spid="_x0000_s1041" style="position:absolute;left:0;text-align:left;z-index:17" from="218.05pt,1.05pt" to="218.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" strokecolor="#739cc3" strokeweight="1.25pt">
            <v:stroke endarrow="block"/>
          </v:lin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29" o:spid="_x0000_s1042" type="#_x0000_t176" style="position:absolute;left:0;text-align:left;margin-left:162.35pt;margin-top:16.65pt;width:108.6pt;height:42.25pt;z-index: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" fillcolor="#bbd5f0" strokecolor="#739cc3" strokeweight="1.25pt">
            <v:fill color2="#9cbee0" focus="100%" type="gradient">
              <o:fill v:ext="view" type="gradientUnscaled"/>
            </v:fill>
            <v:textbox>
              <w:txbxContent>
                <w:p w:rsidR="009B3C76" w:rsidRDefault="009B3C76">
                  <w:pPr>
                    <w:pStyle w:val="Pa12"/>
                    <w:snapToGrid w:val="0"/>
                    <w:spacing w:line="240" w:lineRule="auto"/>
                    <w:jc w:val="center"/>
                    <w:rPr>
                      <w:rFonts w:ascii="仿宋" w:eastAsia="仿宋" w:hAnsi="仿宋" w:cs="仿宋"/>
                      <w:szCs w:val="24"/>
                    </w:rPr>
                  </w:pPr>
                  <w:r>
                    <w:rPr>
                      <w:rFonts w:ascii="仿宋" w:eastAsia="仿宋" w:hAnsi="仿宋" w:cs="仿宋" w:hint="eastAsia"/>
                      <w:szCs w:val="24"/>
                    </w:rPr>
                    <w:t>一次抽签加密</w:t>
                  </w:r>
                </w:p>
                <w:p w:rsidR="009B3C76" w:rsidRDefault="009B3C76">
                  <w:pPr>
                    <w:pStyle w:val="Pa12"/>
                    <w:snapToGrid w:val="0"/>
                    <w:spacing w:line="240" w:lineRule="auto"/>
                    <w:jc w:val="center"/>
                    <w:rPr>
                      <w:rFonts w:ascii="仿宋" w:eastAsia="仿宋" w:hAnsi="仿宋" w:cs="仿宋"/>
                      <w:szCs w:val="24"/>
                    </w:rPr>
                  </w:pPr>
                  <w:r>
                    <w:rPr>
                      <w:rFonts w:ascii="仿宋" w:eastAsia="仿宋" w:hAnsi="仿宋" w:cs="仿宋" w:hint="eastAsia"/>
                      <w:szCs w:val="24"/>
                    </w:rPr>
                    <w:t>确定参赛编号</w:t>
                  </w:r>
                </w:p>
                <w:p w:rsidR="009B3C76" w:rsidRDefault="009B3C76">
                  <w:pPr>
                    <w:rPr>
                      <w:sz w:val="24"/>
                    </w:rPr>
                  </w:pPr>
                </w:p>
              </w:txbxContent>
            </v:textbox>
          </v:shape>
        </w:pict>
      </w:r>
    </w:p>
    <w:p w:rsidR="00414E8F" w:rsidRDefault="00414E8F" w:rsidP="001A5FC1">
      <w:pPr>
        <w:snapToGrid w:val="0"/>
        <w:spacing w:line="560" w:lineRule="exact"/>
        <w:ind w:firstLineChars="200" w:firstLine="560"/>
        <w:rPr>
          <w:rFonts w:ascii="仿宋" w:eastAsia="仿宋" w:hAnsi="仿宋"/>
          <w:sz w:val="28"/>
          <w:szCs w:val="28"/>
        </w:rPr>
      </w:pPr>
    </w:p>
    <w:p w:rsidR="00414E8F" w:rsidRDefault="00A96CA3" w:rsidP="001A5FC1">
      <w:pPr>
        <w:snapToGrid w:val="0"/>
        <w:spacing w:line="560" w:lineRule="exact"/>
        <w:ind w:firstLineChars="200" w:firstLine="420"/>
        <w:rPr>
          <w:rFonts w:ascii="仿宋" w:eastAsia="仿宋" w:hAnsi="仿宋"/>
          <w:sz w:val="28"/>
          <w:szCs w:val="28"/>
        </w:rPr>
      </w:pPr>
      <w:r>
        <w:rPr>
          <w:noProof/>
        </w:rPr>
        <w:pict>
          <v:line id="直接连接符 1027" o:spid="_x0000_s1043" style="position:absolute;left:0;text-align:left;z-index:18" from="219.3pt,2.9pt" to="219.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" strokecolor="#739cc3" strokeweight="1.25pt">
            <v:stroke endarrow="block"/>
          </v:line>
        </w:pict>
      </w:r>
      <w:r>
        <w:rPr>
          <w:noProof/>
        </w:rPr>
        <w:pict>
          <v:shape id="流程图: 可选过程 1025" o:spid="_x0000_s1044" type="#_x0000_t176" style="position:absolute;left:0;text-align:left;margin-left:162.35pt;margin-top:21.85pt;width:108.6pt;height:42.25pt;z-index: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" fillcolor="#bbd5f0" strokecolor="#739cc3" strokeweight="1.25pt">
            <v:fill color2="#9cbee0" focus="100%" type="gradient">
              <o:fill v:ext="view" type="gradientUnscaled"/>
            </v:fill>
            <v:textbox>
              <w:txbxContent>
                <w:p w:rsidR="009B3C76" w:rsidRDefault="009B3C76">
                  <w:pPr>
                    <w:pStyle w:val="Pa12"/>
                    <w:snapToGrid w:val="0"/>
                    <w:spacing w:line="240" w:lineRule="auto"/>
                    <w:jc w:val="center"/>
                    <w:rPr>
                      <w:rFonts w:ascii="仿宋" w:eastAsia="仿宋" w:hAnsi="仿宋" w:cs="仿宋"/>
                      <w:szCs w:val="24"/>
                    </w:rPr>
                  </w:pPr>
                  <w:r>
                    <w:rPr>
                      <w:rFonts w:ascii="仿宋" w:eastAsia="仿宋" w:hAnsi="仿宋" w:cs="仿宋" w:hint="eastAsia"/>
                      <w:szCs w:val="24"/>
                    </w:rPr>
                    <w:t>二次抽签加密</w:t>
                  </w:r>
                </w:p>
                <w:p w:rsidR="009B3C76" w:rsidRDefault="009B3C76">
                  <w:pPr>
                    <w:pStyle w:val="Pa12"/>
                    <w:snapToGrid w:val="0"/>
                    <w:spacing w:line="240" w:lineRule="auto"/>
                    <w:jc w:val="center"/>
                    <w:rPr>
                      <w:rFonts w:ascii="仿宋" w:eastAsia="仿宋" w:hAnsi="仿宋" w:cs="仿宋"/>
                      <w:szCs w:val="24"/>
                    </w:rPr>
                  </w:pPr>
                  <w:proofErr w:type="gramStart"/>
                  <w:r>
                    <w:rPr>
                      <w:rFonts w:ascii="仿宋" w:eastAsia="仿宋" w:hAnsi="仿宋" w:cs="仿宋" w:hint="eastAsia"/>
                      <w:szCs w:val="24"/>
                    </w:rPr>
                    <w:t>确定赛</w:t>
                  </w:r>
                  <w:proofErr w:type="gramEnd"/>
                  <w:r>
                    <w:rPr>
                      <w:rFonts w:ascii="仿宋" w:eastAsia="仿宋" w:hAnsi="仿宋" w:cs="仿宋" w:hint="eastAsia"/>
                      <w:szCs w:val="24"/>
                    </w:rPr>
                    <w:t>位号</w:t>
                  </w:r>
                </w:p>
                <w:p w:rsidR="009B3C76" w:rsidRDefault="009B3C76">
                  <w:pPr>
                    <w:rPr>
                      <w:sz w:val="24"/>
                    </w:rPr>
                  </w:pPr>
                </w:p>
              </w:txbxContent>
            </v:textbox>
          </v:shape>
        </w:pict>
      </w:r>
    </w:p>
    <w:p w:rsidR="00414E8F" w:rsidRDefault="00414E8F" w:rsidP="001A5FC1">
      <w:pPr>
        <w:snapToGrid w:val="0"/>
        <w:spacing w:line="560" w:lineRule="exact"/>
        <w:ind w:firstLineChars="200" w:firstLine="560"/>
        <w:rPr>
          <w:rFonts w:ascii="仿宋" w:eastAsia="仿宋" w:hAnsi="仿宋"/>
          <w:sz w:val="28"/>
          <w:szCs w:val="28"/>
        </w:rPr>
      </w:pPr>
    </w:p>
    <w:p w:rsidR="00414E8F" w:rsidRDefault="00A96CA3" w:rsidP="001A5FC1">
      <w:pPr>
        <w:snapToGrid w:val="0"/>
        <w:spacing w:line="560" w:lineRule="exact"/>
        <w:ind w:firstLineChars="200" w:firstLine="420"/>
        <w:rPr>
          <w:rFonts w:ascii="仿宋" w:eastAsia="仿宋" w:hAnsi="仿宋"/>
          <w:sz w:val="28"/>
          <w:szCs w:val="28"/>
        </w:rPr>
      </w:pPr>
      <w:r>
        <w:rPr>
          <w:noProof/>
        </w:rPr>
        <w:lastRenderedPageBreak/>
        <w:pict>
          <v:line id="直接连接符 1024" o:spid="_x0000_s1045" style="position:absolute;left:0;text-align:left;z-index:19" from="217.55pt,8pt" to="217.6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" strokecolor="#739cc3" strokeweight="1.25pt">
            <v:stroke endarrow="block"/>
          </v:line>
        </w:pict>
      </w:r>
    </w:p>
    <w:p w:rsidR="00414E8F" w:rsidRDefault="00A96CA3" w:rsidP="001A5FC1">
      <w:pPr>
        <w:snapToGrid w:val="0"/>
        <w:spacing w:line="560" w:lineRule="exact"/>
        <w:ind w:firstLineChars="200" w:firstLine="420"/>
        <w:rPr>
          <w:rFonts w:ascii="仿宋" w:eastAsia="仿宋" w:hAnsi="仿宋"/>
          <w:sz w:val="28"/>
          <w:szCs w:val="28"/>
        </w:rPr>
      </w:pPr>
      <w:r>
        <w:rPr>
          <w:noProof/>
        </w:rPr>
        <w:pict>
          <v:shape id="流程图: 可选过程 31" o:spid="_x0000_s1046" type="#_x0000_t176" style="position:absolute;left:0;text-align:left;margin-left:77.15pt;margin-top:.5pt;width:283.55pt;height:44.6pt;z-index: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" fillcolor="#bbd5f0" strokecolor="#739cc3" strokeweight="1.25pt">
            <v:fill color2="#9cbee0" focus="100%" type="gradient">
              <o:fill v:ext="view" type="gradientUnscaled"/>
            </v:fill>
            <v:textbox>
              <w:txbxContent>
                <w:p w:rsidR="009B3C76" w:rsidRDefault="009B3C76">
                  <w:pPr>
                    <w:pStyle w:val="Pa12"/>
                    <w:snapToGrid w:val="0"/>
                    <w:spacing w:line="240" w:lineRule="auto"/>
                    <w:jc w:val="center"/>
                    <w:rPr>
                      <w:rFonts w:ascii="仿宋" w:eastAsia="仿宋" w:hAnsi="仿宋" w:cs="仿宋"/>
                      <w:szCs w:val="24"/>
                    </w:rPr>
                  </w:pPr>
                  <w:r>
                    <w:rPr>
                      <w:rFonts w:ascii="仿宋" w:eastAsia="仿宋" w:hAnsi="仿宋" w:cs="仿宋" w:hint="eastAsia"/>
                      <w:szCs w:val="24"/>
                    </w:rPr>
                    <w:t>在现场工作人员引导下，参赛选手进入赛位，检查并确认设备、工具清单等，并签字确认</w:t>
                  </w:r>
                </w:p>
              </w:txbxContent>
            </v:textbox>
          </v:shape>
        </w:pict>
      </w:r>
    </w:p>
    <w:p w:rsidR="00414E8F" w:rsidRDefault="00A96CA3" w:rsidP="001A5FC1">
      <w:pPr>
        <w:snapToGrid w:val="0"/>
        <w:spacing w:line="560" w:lineRule="exact"/>
        <w:ind w:firstLineChars="200" w:firstLine="420"/>
        <w:rPr>
          <w:rFonts w:ascii="仿宋" w:eastAsia="仿宋" w:hAnsi="仿宋"/>
          <w:sz w:val="28"/>
          <w:szCs w:val="28"/>
        </w:rPr>
      </w:pPr>
      <w:r>
        <w:rPr>
          <w:noProof/>
        </w:rPr>
        <w:pict>
          <v:line id="直接连接符 30" o:spid="_x0000_s1047" style="position:absolute;left:0;text-align:left;z-index:20" from="219.75pt,16.25pt" to="219.8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" strokecolor="#739cc3" strokeweight="1.25pt">
            <v:stroke endarrow="block"/>
          </v:line>
        </w:pict>
      </w:r>
    </w:p>
    <w:p w:rsidR="00414E8F" w:rsidRDefault="00A96CA3" w:rsidP="001A5FC1">
      <w:pPr>
        <w:snapToGrid w:val="0"/>
        <w:spacing w:line="560" w:lineRule="exact"/>
        <w:ind w:firstLineChars="200" w:firstLine="420"/>
        <w:rPr>
          <w:rFonts w:ascii="仿宋" w:eastAsia="仿宋" w:hAnsi="仿宋"/>
          <w:sz w:val="28"/>
          <w:szCs w:val="28"/>
        </w:rPr>
      </w:pPr>
      <w:r>
        <w:rPr>
          <w:noProof/>
        </w:rPr>
        <w:pict>
          <v:shape id="流程图: 可选过程 29" o:spid="_x0000_s1048" type="#_x0000_t176" style="position:absolute;left:0;text-align:left;margin-left:78.4pt;margin-top:9.6pt;width:283.6pt;height:42.95pt;z-index: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" fillcolor="#bbd5f0" strokecolor="#739cc3" strokeweight="1.25pt">
            <v:fill color2="#9cbee0" focus="100%" type="gradient">
              <o:fill v:ext="view" type="gradientUnscaled"/>
            </v:fill>
            <v:textbox>
              <w:txbxContent>
                <w:p w:rsidR="009B3C76" w:rsidRDefault="009B3C76">
                  <w:pPr>
                    <w:pStyle w:val="Pa12"/>
                    <w:snapToGrid w:val="0"/>
                    <w:spacing w:line="240" w:lineRule="auto"/>
                    <w:jc w:val="center"/>
                    <w:rPr>
                      <w:rFonts w:ascii="仿宋" w:eastAsia="仿宋" w:hAnsi="仿宋" w:cs="仿宋"/>
                      <w:szCs w:val="24"/>
                    </w:rPr>
                  </w:pPr>
                  <w:r>
                    <w:rPr>
                      <w:rFonts w:ascii="仿宋" w:eastAsia="仿宋" w:hAnsi="仿宋" w:cs="仿宋" w:hint="eastAsia"/>
                      <w:szCs w:val="24"/>
                    </w:rPr>
                    <w:t>裁判长宣布比赛开始，参赛选手开始进行操作，比赛开始计时</w:t>
                  </w:r>
                </w:p>
              </w:txbxContent>
            </v:textbox>
          </v:shape>
        </w:pict>
      </w:r>
      <w:r>
        <w:rPr>
          <w:noProof/>
        </w:rPr>
        <w:pict>
          <v:shape id="流程图: 可选过程 28" o:spid="_x0000_s1049" type="#_x0000_t176" style="position:absolute;left:0;text-align:left;margin-left:67.05pt;margin-top:-254.25pt;width:283.55pt;height:58.65pt;z-index: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" fillcolor="#bbd5f0" strokecolor="#739cc3" strokeweight="1.25pt">
            <v:fill color2="#9cbee0" focus="100%" type="gradient">
              <o:fill v:ext="view" type="gradientUnscaled"/>
            </v:fill>
            <v:textbox>
              <w:txbxContent>
                <w:p w:rsidR="009B3C76" w:rsidRDefault="009B3C76">
                  <w:pPr>
                    <w:pStyle w:val="Pa12"/>
                    <w:snapToGrid w:val="0"/>
                    <w:spacing w:line="240" w:lineRule="auto"/>
                    <w:jc w:val="center"/>
                    <w:rPr>
                      <w:rFonts w:ascii="仿宋" w:eastAsia="仿宋" w:hAnsi="仿宋" w:cs="仿宋"/>
                      <w:szCs w:val="24"/>
                    </w:rPr>
                  </w:pPr>
                  <w:r>
                    <w:rPr>
                      <w:rFonts w:ascii="仿宋" w:eastAsia="仿宋" w:hAnsi="仿宋" w:cs="仿宋" w:hint="eastAsia"/>
                      <w:szCs w:val="24"/>
                    </w:rPr>
                    <w:t>佩戴大赛组委会颁发的胸卡，在规定时间及指定地点，向检录工作人员提供选手证（参赛证）、本人学生证、身份证证件，通过检录进入赛场。</w:t>
                  </w:r>
                </w:p>
              </w:txbxContent>
            </v:textbox>
          </v:shape>
        </w:pict>
      </w:r>
    </w:p>
    <w:p w:rsidR="00414E8F" w:rsidRDefault="00A96CA3" w:rsidP="001A5FC1">
      <w:pPr>
        <w:snapToGrid w:val="0"/>
        <w:spacing w:line="560" w:lineRule="exact"/>
        <w:ind w:firstLineChars="200" w:firstLine="420"/>
        <w:rPr>
          <w:rFonts w:ascii="仿宋" w:eastAsia="仿宋" w:hAnsi="仿宋"/>
          <w:sz w:val="28"/>
          <w:szCs w:val="28"/>
        </w:rPr>
      </w:pPr>
      <w:r>
        <w:rPr>
          <w:noProof/>
        </w:rPr>
        <w:pict>
          <v:line id="直接连接符 26" o:spid="_x0000_s1050" style="position:absolute;left:0;text-align:left;z-index:21" from="221.2pt,22.05pt" to="221.2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" strokecolor="#739cc3" strokeweight="1.25pt">
            <v:stroke endarrow="block"/>
          </v:line>
        </w:pict>
      </w:r>
    </w:p>
    <w:p w:rsidR="00414E8F" w:rsidRDefault="00A96CA3" w:rsidP="001A5FC1">
      <w:pPr>
        <w:snapToGrid w:val="0"/>
        <w:spacing w:line="560" w:lineRule="exact"/>
        <w:ind w:firstLineChars="200" w:firstLine="420"/>
        <w:rPr>
          <w:rFonts w:ascii="仿宋" w:eastAsia="仿宋" w:hAnsi="仿宋"/>
          <w:sz w:val="28"/>
          <w:szCs w:val="28"/>
        </w:rPr>
      </w:pPr>
      <w:r>
        <w:rPr>
          <w:noProof/>
        </w:rPr>
        <w:pict>
          <v:shape id="流程图: 可选过程 27" o:spid="_x0000_s1051" type="#_x0000_t176" style="position:absolute;left:0;text-align:left;margin-left:43.4pt;margin-top:17.1pt;width:359.3pt;height:76.95pt;z-index: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" fillcolor="#bbd5f0" strokecolor="#739cc3" strokeweight="1.25pt">
            <v:fill color2="#9cbee0" focus="100%" type="gradient">
              <o:fill v:ext="view" type="gradientUnscaled"/>
            </v:fill>
            <v:textbox>
              <w:txbxContent>
                <w:p w:rsidR="009B3C76" w:rsidRDefault="009B3C76">
                  <w:pPr>
                    <w:pStyle w:val="Pa12"/>
                    <w:snapToGrid w:val="0"/>
                    <w:spacing w:line="240" w:lineRule="auto"/>
                    <w:jc w:val="center"/>
                    <w:rPr>
                      <w:rFonts w:ascii="仿宋" w:eastAsia="仿宋" w:hAnsi="仿宋" w:cs="仿宋"/>
                      <w:szCs w:val="24"/>
                    </w:rPr>
                  </w:pPr>
                  <w:r>
                    <w:rPr>
                      <w:rFonts w:ascii="仿宋" w:eastAsia="仿宋" w:hAnsi="仿宋" w:cs="仿宋" w:hint="eastAsia"/>
                      <w:szCs w:val="24"/>
                    </w:rPr>
                    <w:t>若竞赛过程中出现设备故障时，参赛选手应提请裁判及现场技术支持到比赛</w:t>
                  </w:r>
                  <w:proofErr w:type="gramStart"/>
                  <w:r>
                    <w:rPr>
                      <w:rFonts w:ascii="仿宋" w:eastAsia="仿宋" w:hAnsi="仿宋" w:cs="仿宋" w:hint="eastAsia"/>
                      <w:szCs w:val="24"/>
                    </w:rPr>
                    <w:t>赛</w:t>
                  </w:r>
                  <w:proofErr w:type="gramEnd"/>
                  <w:r>
                    <w:rPr>
                      <w:rFonts w:ascii="仿宋" w:eastAsia="仿宋" w:hAnsi="仿宋" w:cs="仿宋" w:hint="eastAsia"/>
                      <w:szCs w:val="24"/>
                    </w:rPr>
                    <w:t>位处确认原因，对于确因设备自身故障而耽误的时间，由大赛裁判组将该参赛队的比赛时间酌情增补，补时时间最多不超过</w:t>
                  </w:r>
                  <w:r>
                    <w:rPr>
                      <w:rFonts w:ascii="仿宋" w:eastAsia="仿宋" w:hAnsi="仿宋" w:cs="仿宋"/>
                      <w:szCs w:val="24"/>
                    </w:rPr>
                    <w:t>5</w:t>
                  </w:r>
                  <w:r>
                    <w:rPr>
                      <w:rFonts w:ascii="仿宋" w:eastAsia="仿宋" w:hAnsi="仿宋" w:cs="仿宋" w:hint="eastAsia"/>
                      <w:szCs w:val="24"/>
                    </w:rPr>
                    <w:t>分钟；如</w:t>
                  </w:r>
                  <w:proofErr w:type="gramStart"/>
                  <w:r>
                    <w:rPr>
                      <w:rFonts w:ascii="仿宋" w:eastAsia="仿宋" w:hAnsi="仿宋" w:cs="仿宋" w:hint="eastAsia"/>
                      <w:szCs w:val="24"/>
                    </w:rPr>
                    <w:t>非设备</w:t>
                  </w:r>
                  <w:proofErr w:type="gramEnd"/>
                  <w:r>
                    <w:rPr>
                      <w:rFonts w:ascii="仿宋" w:eastAsia="仿宋" w:hAnsi="仿宋" w:cs="仿宋" w:hint="eastAsia"/>
                      <w:szCs w:val="24"/>
                    </w:rPr>
                    <w:t>自身故障，则不予考虑</w:t>
                  </w:r>
                </w:p>
              </w:txbxContent>
            </v:textbox>
          </v:shape>
        </w:pict>
      </w:r>
    </w:p>
    <w:p w:rsidR="00414E8F" w:rsidRDefault="00414E8F" w:rsidP="001A5FC1">
      <w:pPr>
        <w:snapToGrid w:val="0"/>
        <w:spacing w:line="560" w:lineRule="exact"/>
        <w:ind w:firstLineChars="200" w:firstLine="560"/>
        <w:rPr>
          <w:rFonts w:ascii="仿宋" w:eastAsia="仿宋" w:hAnsi="仿宋"/>
          <w:sz w:val="28"/>
          <w:szCs w:val="28"/>
        </w:rPr>
      </w:pPr>
    </w:p>
    <w:p w:rsidR="00414E8F" w:rsidRDefault="00414E8F" w:rsidP="001A5FC1">
      <w:pPr>
        <w:snapToGrid w:val="0"/>
        <w:spacing w:line="560" w:lineRule="exact"/>
        <w:ind w:firstLineChars="200" w:firstLine="560"/>
        <w:rPr>
          <w:rFonts w:ascii="仿宋" w:eastAsia="仿宋" w:hAnsi="仿宋"/>
          <w:sz w:val="28"/>
          <w:szCs w:val="28"/>
        </w:rPr>
      </w:pPr>
    </w:p>
    <w:p w:rsidR="00414E8F" w:rsidRDefault="00A96CA3" w:rsidP="001A5FC1">
      <w:pPr>
        <w:snapToGrid w:val="0"/>
        <w:spacing w:line="560" w:lineRule="exact"/>
        <w:ind w:firstLineChars="200" w:firstLine="420"/>
        <w:rPr>
          <w:rFonts w:ascii="仿宋" w:eastAsia="仿宋" w:hAnsi="仿宋"/>
          <w:sz w:val="28"/>
          <w:szCs w:val="28"/>
        </w:rPr>
      </w:pPr>
      <w:r>
        <w:rPr>
          <w:noProof/>
        </w:rPr>
        <w:pict>
          <v:line id="直接连接符 25" o:spid="_x0000_s1052" style="position:absolute;left:0;text-align:left;z-index:22" from="221.3pt,7.85pt" to="221.3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" strokecolor="#739cc3" strokeweight="1.25pt">
            <v:stroke endarrow="block"/>
          </v:line>
        </w:pict>
      </w:r>
      <w:r>
        <w:rPr>
          <w:noProof/>
        </w:rPr>
        <w:pict>
          <v:shape id="流程图: 可选过程 24" o:spid="_x0000_s1053" type="#_x0000_t176" style="position:absolute;left:0;text-align:left;margin-left:77.15pt;margin-top:27.1pt;width:283.55pt;height:26.7pt;z-index: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" fillcolor="#bbd5f0" strokecolor="#739cc3" strokeweight="1.25pt">
            <v:fill color2="#9cbee0" focus="100%" type="gradient">
              <o:fill v:ext="view" type="gradientUnscaled"/>
            </v:fill>
            <v:textbox>
              <w:txbxContent>
                <w:p w:rsidR="009B3C76" w:rsidRDefault="009B3C76">
                  <w:pPr>
                    <w:pStyle w:val="Pa12"/>
                    <w:snapToGrid w:val="0"/>
                    <w:spacing w:line="240" w:lineRule="auto"/>
                    <w:jc w:val="center"/>
                    <w:rPr>
                      <w:rFonts w:ascii="仿宋" w:eastAsia="仿宋" w:hAnsi="仿宋" w:cs="仿宋"/>
                      <w:szCs w:val="24"/>
                    </w:rPr>
                  </w:pPr>
                  <w:r>
                    <w:rPr>
                      <w:rFonts w:ascii="仿宋" w:eastAsia="仿宋" w:hAnsi="仿宋" w:cs="仿宋" w:hint="eastAsia"/>
                      <w:szCs w:val="24"/>
                    </w:rPr>
                    <w:t>比赛结束前</w:t>
                  </w:r>
                  <w:r>
                    <w:rPr>
                      <w:rFonts w:ascii="仿宋" w:eastAsia="仿宋" w:hAnsi="仿宋" w:cs="仿宋"/>
                      <w:szCs w:val="24"/>
                    </w:rPr>
                    <w:t>10</w:t>
                  </w:r>
                  <w:r>
                    <w:rPr>
                      <w:rFonts w:ascii="仿宋" w:eastAsia="仿宋" w:hAnsi="仿宋" w:cs="仿宋" w:hint="eastAsia"/>
                      <w:szCs w:val="24"/>
                    </w:rPr>
                    <w:t>分钟，裁判长提醒比赛即将结束</w:t>
                  </w:r>
                </w:p>
              </w:txbxContent>
            </v:textbox>
          </v:shape>
        </w:pict>
      </w:r>
    </w:p>
    <w:p w:rsidR="00414E8F" w:rsidRDefault="00414E8F" w:rsidP="001A5FC1">
      <w:pPr>
        <w:snapToGrid w:val="0"/>
        <w:spacing w:line="560" w:lineRule="exact"/>
        <w:ind w:firstLineChars="200" w:firstLine="560"/>
        <w:rPr>
          <w:rFonts w:ascii="仿宋" w:eastAsia="仿宋" w:hAnsi="仿宋"/>
          <w:sz w:val="28"/>
          <w:szCs w:val="28"/>
        </w:rPr>
      </w:pPr>
    </w:p>
    <w:p w:rsidR="00414E8F" w:rsidRDefault="00A96CA3" w:rsidP="001A5FC1">
      <w:pPr>
        <w:snapToGrid w:val="0"/>
        <w:spacing w:line="560" w:lineRule="exact"/>
        <w:ind w:firstLineChars="200" w:firstLine="420"/>
        <w:rPr>
          <w:rFonts w:ascii="仿宋" w:eastAsia="仿宋" w:hAnsi="仿宋"/>
          <w:sz w:val="28"/>
          <w:szCs w:val="28"/>
        </w:rPr>
      </w:pPr>
      <w:r>
        <w:rPr>
          <w:noProof/>
        </w:rPr>
        <w:pict>
          <v:line id="直接连接符 23" o:spid="_x0000_s1054" style="position:absolute;left:0;text-align:left;z-index:23" from="221.3pt,.05pt" to="221.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" strokecolor="#739cc3" strokeweight="1.25pt">
            <v:stroke endarrow="block"/>
          </v:line>
        </w:pict>
      </w:r>
      <w:r>
        <w:rPr>
          <w:noProof/>
        </w:rPr>
        <w:pict>
          <v:shape id="流程图: 可选过程 18" o:spid="_x0000_s1055" type="#_x0000_t176" style="position:absolute;left:0;text-align:left;margin-left:55.2pt;margin-top:21.45pt;width:332.65pt;height:42.8pt;z-index: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" fillcolor="#bbd5f0" strokecolor="#739cc3" strokeweight="1.25pt">
            <v:fill color2="#9cbee0" focus="100%" type="gradient">
              <o:fill v:ext="view" type="gradientUnscaled"/>
            </v:fill>
            <v:textbox>
              <w:txbxContent>
                <w:p w:rsidR="009B3C76" w:rsidRDefault="009B3C76">
                  <w:pPr>
                    <w:pStyle w:val="Pa12"/>
                    <w:snapToGrid w:val="0"/>
                    <w:spacing w:line="240" w:lineRule="auto"/>
                    <w:jc w:val="center"/>
                    <w:rPr>
                      <w:rFonts w:ascii="仿宋" w:eastAsia="仿宋" w:hAnsi="仿宋" w:cs="仿宋"/>
                      <w:szCs w:val="24"/>
                    </w:rPr>
                  </w:pPr>
                  <w:r>
                    <w:rPr>
                      <w:rFonts w:ascii="仿宋" w:eastAsia="仿宋" w:hAnsi="仿宋" w:cs="仿宋" w:hint="eastAsia"/>
                      <w:szCs w:val="24"/>
                    </w:rPr>
                    <w:t>参赛队完成比赛结果提交后，参赛选手签字确认；在工作人员引导下离开赛场，比赛结束</w:t>
                  </w:r>
                </w:p>
              </w:txbxContent>
            </v:textbox>
          </v:shape>
        </w:pict>
      </w:r>
    </w:p>
    <w:p w:rsidR="00414E8F" w:rsidRDefault="00414E8F">
      <w:pPr>
        <w:spacing w:line="560" w:lineRule="exact"/>
        <w:rPr>
          <w:rFonts w:ascii="仿宋_GB2312" w:eastAsia="仿宋_GB2312" w:hAnsi="宋体"/>
          <w:sz w:val="30"/>
          <w:szCs w:val="30"/>
        </w:rPr>
      </w:pPr>
    </w:p>
    <w:p w:rsidR="00414E8F" w:rsidRDefault="00414E8F" w:rsidP="001A5FC1">
      <w:pPr>
        <w:snapToGrid w:val="0"/>
        <w:spacing w:line="560" w:lineRule="exact"/>
        <w:ind w:firstLineChars="200" w:firstLine="600"/>
        <w:rPr>
          <w:rFonts w:ascii="仿宋_GB2312" w:eastAsia="仿宋_GB2312" w:hAnsi="宋体"/>
          <w:sz w:val="30"/>
          <w:szCs w:val="30"/>
          <w:highlight w:val="yellow"/>
        </w:rPr>
      </w:pP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九、竞赛试题</w:t>
      </w:r>
    </w:p>
    <w:p w:rsidR="00414E8F" w:rsidRDefault="00414E8F" w:rsidP="001A5FC1">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（见附件一）</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十、评分标准制定原则、评分方法、评分细则</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为贯彻全国职业院校技能大赛（以下简称“大赛”）公开、公平、公正的比赛原则，促进大赛成绩管理的规范化、高效化、科学化，参照有关规定对评分标准制定原则、评分方法、评分细则制定本赛项具体原则。</w:t>
      </w:r>
    </w:p>
    <w:p w:rsidR="00414E8F" w:rsidRDefault="00414E8F" w:rsidP="001A5FC1">
      <w:pPr>
        <w:spacing w:line="560" w:lineRule="exact"/>
        <w:ind w:firstLineChars="200" w:firstLine="60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（一）评分标准制订原则</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元器件选择、电路连接与安装等评分内容及参照以下标准制定。</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GB4458-2002</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2003</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GB/T4459-2003</w:t>
      </w:r>
      <w:r>
        <w:rPr>
          <w:rFonts w:ascii="仿宋_GB2312" w:eastAsia="仿宋_GB2312" w:hAnsi="仿宋_GB2312" w:cs="仿宋_GB2312" w:hint="eastAsia"/>
          <w:sz w:val="30"/>
          <w:szCs w:val="30"/>
        </w:rPr>
        <w:t>《机械制图》、</w:t>
      </w:r>
      <w:r>
        <w:rPr>
          <w:rFonts w:ascii="仿宋_GB2312" w:eastAsia="仿宋_GB2312" w:hAnsi="仿宋_GB2312" w:cs="仿宋_GB2312"/>
          <w:sz w:val="30"/>
          <w:szCs w:val="30"/>
        </w:rPr>
        <w:lastRenderedPageBreak/>
        <w:t>GB/T10609-2009</w:t>
      </w:r>
      <w:r>
        <w:rPr>
          <w:rFonts w:ascii="仿宋_GB2312" w:eastAsia="仿宋_GB2312" w:hAnsi="仿宋_GB2312" w:cs="仿宋_GB2312" w:hint="eastAsia"/>
          <w:sz w:val="30"/>
          <w:szCs w:val="30"/>
        </w:rPr>
        <w:t>《技术制图》等相关国家标准</w:t>
      </w:r>
    </w:p>
    <w:p w:rsidR="00414E8F" w:rsidRDefault="00414E8F" w:rsidP="001A5FC1">
      <w:pPr>
        <w:autoSpaceDE w:val="0"/>
        <w:autoSpaceDN w:val="0"/>
        <w:spacing w:line="560" w:lineRule="exact"/>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 xml:space="preserve">GB/T 6988.1-2008 </w:t>
      </w:r>
      <w:r>
        <w:rPr>
          <w:rFonts w:ascii="仿宋_GB2312" w:eastAsia="仿宋_GB2312" w:hAnsi="仿宋_GB2312" w:cs="仿宋_GB2312" w:hint="eastAsia"/>
          <w:sz w:val="30"/>
          <w:szCs w:val="30"/>
        </w:rPr>
        <w:t>《电气图形符号》、</w:t>
      </w:r>
      <w:r>
        <w:rPr>
          <w:rFonts w:ascii="仿宋_GB2312" w:eastAsia="仿宋_GB2312" w:hAnsi="仿宋_GB2312" w:cs="仿宋_GB2312"/>
          <w:sz w:val="30"/>
          <w:szCs w:val="30"/>
        </w:rPr>
        <w:t>GB/T4728.1-2005</w:t>
      </w:r>
      <w:r>
        <w:rPr>
          <w:rFonts w:ascii="仿宋_GB2312" w:eastAsia="仿宋_GB2312" w:hAnsi="仿宋_GB2312" w:cs="仿宋_GB2312" w:hint="eastAsia"/>
          <w:sz w:val="30"/>
          <w:szCs w:val="30"/>
        </w:rPr>
        <w:t>《电气简图用图形符号》、</w:t>
      </w:r>
      <w:r>
        <w:rPr>
          <w:rFonts w:ascii="仿宋_GB2312" w:eastAsia="仿宋_GB2312" w:hAnsi="仿宋_GB2312" w:cs="仿宋_GB2312"/>
          <w:sz w:val="30"/>
          <w:szCs w:val="30"/>
        </w:rPr>
        <w:t>GB/T5465.2-1996</w:t>
      </w:r>
      <w:r>
        <w:rPr>
          <w:rFonts w:ascii="仿宋_GB2312" w:eastAsia="仿宋_GB2312" w:hAnsi="仿宋_GB2312" w:cs="仿宋_GB2312" w:hint="eastAsia"/>
          <w:sz w:val="30"/>
          <w:szCs w:val="30"/>
        </w:rPr>
        <w:t>《电气设备用图形符号》、</w:t>
      </w:r>
      <w:r>
        <w:rPr>
          <w:rFonts w:ascii="仿宋_GB2312" w:eastAsia="仿宋_GB2312" w:hAnsi="仿宋_GB2312" w:cs="仿宋_GB2312"/>
          <w:sz w:val="30"/>
          <w:szCs w:val="30"/>
        </w:rPr>
        <w:t>GB/T7159-1987</w:t>
      </w:r>
      <w:r>
        <w:rPr>
          <w:rFonts w:ascii="仿宋_GB2312" w:eastAsia="仿宋_GB2312" w:hAnsi="仿宋_GB2312" w:cs="仿宋_GB2312" w:hint="eastAsia"/>
          <w:sz w:val="30"/>
          <w:szCs w:val="30"/>
        </w:rPr>
        <w:t>《电气技术中的文字符号制订通则》相关国家标准</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w:t>
      </w:r>
      <w:r>
        <w:rPr>
          <w:rFonts w:ascii="仿宋_GB2312" w:eastAsia="仿宋_GB2312" w:hAnsi="仿宋_GB2312" w:cs="仿宋_GB2312"/>
          <w:sz w:val="30"/>
          <w:szCs w:val="30"/>
        </w:rPr>
        <w:t>GB50254—96</w:t>
      </w:r>
      <w:r>
        <w:rPr>
          <w:rFonts w:ascii="仿宋_GB2312" w:eastAsia="仿宋_GB2312" w:hAnsi="仿宋_GB2312" w:cs="仿宋_GB2312" w:hint="eastAsia"/>
          <w:sz w:val="30"/>
          <w:szCs w:val="30"/>
        </w:rPr>
        <w:t>《电气装置安装工程低压电器施工及验收规范》的内容和标准验收</w:t>
      </w:r>
    </w:p>
    <w:p w:rsidR="00414E8F" w:rsidRDefault="00414E8F" w:rsidP="001A5FC1">
      <w:pPr>
        <w:spacing w:line="560" w:lineRule="exact"/>
        <w:ind w:firstLineChars="200" w:firstLine="60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（二）评分方法</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评分方法以装调过程评分（填写任务工单）、现场评分（工艺）、素养评分（操作规范及安全文明）和结果评分（系统功能实现）四类。本赛项总分为以上四种评分之合。</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（三）比赛内容</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通过比赛考核参赛选手掌握汽车纯电动汽车及充电桩技术设备装调与维修的综合能力，如设备安装、线路连接、调试、系统测试、故障排查、充电操作等；同时，考核参赛选手的团队合作能力、工作效率、质量意识、安全意识和职业道德等。</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比赛内容：</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）电动汽车及充电桩设备配件的选择认知与安装，参赛选手根据任务书的要求，能够正确选择赛场提供的器件，完成系统中部分器件的安装。</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）布线、接线，参赛选手根据任务书要求，完成电动汽车动力系统实施线路连接或端接；完成充电桩控制电路部分线路的连接或端接；</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）电动汽车设备故障诊断与排除：参赛选手在完成系统</w:t>
      </w:r>
      <w:r>
        <w:rPr>
          <w:rFonts w:ascii="仿宋_GB2312" w:eastAsia="仿宋_GB2312" w:hAnsi="仿宋_GB2312" w:cs="仿宋_GB2312" w:hint="eastAsia"/>
          <w:sz w:val="30"/>
          <w:szCs w:val="30"/>
        </w:rPr>
        <w:lastRenderedPageBreak/>
        <w:t>调试后，抽取要排除的故障代码。现场技术人员根据故障代码设置故障，参赛选手进行故障排除；实车设备故障排除后，在平台上进行试车运行，验证故障排除效果。</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4</w:t>
      </w:r>
      <w:r>
        <w:rPr>
          <w:rFonts w:ascii="仿宋_GB2312" w:eastAsia="仿宋_GB2312" w:hAnsi="仿宋_GB2312" w:cs="仿宋_GB2312" w:hint="eastAsia"/>
          <w:sz w:val="30"/>
          <w:szCs w:val="30"/>
        </w:rPr>
        <w:t>）充电</w:t>
      </w:r>
      <w:r w:rsidR="00D610C9">
        <w:rPr>
          <w:rFonts w:ascii="仿宋_GB2312" w:eastAsia="仿宋_GB2312" w:hAnsi="仿宋_GB2312" w:cs="仿宋_GB2312" w:hint="eastAsia"/>
          <w:sz w:val="30"/>
          <w:szCs w:val="30"/>
        </w:rPr>
        <w:t>系统</w:t>
      </w:r>
      <w:r>
        <w:rPr>
          <w:rFonts w:ascii="仿宋_GB2312" w:eastAsia="仿宋_GB2312" w:hAnsi="仿宋_GB2312" w:cs="仿宋_GB2312" w:hint="eastAsia"/>
          <w:sz w:val="30"/>
          <w:szCs w:val="30"/>
        </w:rPr>
        <w:t>操作：参赛选手根据任务书的要求和操作说明，采用充电桩进行</w:t>
      </w:r>
      <w:r w:rsidR="007A1E33">
        <w:rPr>
          <w:rFonts w:ascii="仿宋_GB2312" w:eastAsia="仿宋_GB2312" w:hAnsi="仿宋_GB2312" w:cs="仿宋_GB2312" w:hint="eastAsia"/>
          <w:sz w:val="30"/>
          <w:szCs w:val="30"/>
        </w:rPr>
        <w:t>布线、</w:t>
      </w:r>
      <w:r>
        <w:rPr>
          <w:rFonts w:ascii="仿宋_GB2312" w:eastAsia="仿宋_GB2312" w:hAnsi="仿宋_GB2312" w:cs="仿宋_GB2312" w:hint="eastAsia"/>
          <w:sz w:val="30"/>
          <w:szCs w:val="30"/>
        </w:rPr>
        <w:t>调试</w:t>
      </w:r>
      <w:r w:rsidR="00893AD0">
        <w:rPr>
          <w:rFonts w:ascii="仿宋_GB2312" w:eastAsia="仿宋_GB2312" w:hAnsi="仿宋_GB2312" w:cs="仿宋_GB2312" w:hint="eastAsia"/>
          <w:sz w:val="30"/>
          <w:szCs w:val="30"/>
        </w:rPr>
        <w:t>、</w:t>
      </w:r>
      <w:r w:rsidR="002B0A38">
        <w:rPr>
          <w:rFonts w:ascii="仿宋_GB2312" w:eastAsia="仿宋_GB2312" w:hAnsi="仿宋_GB2312" w:cs="仿宋_GB2312" w:hint="eastAsia"/>
          <w:sz w:val="30"/>
          <w:szCs w:val="30"/>
        </w:rPr>
        <w:t>控制</w:t>
      </w:r>
      <w:r w:rsidR="00B41931">
        <w:rPr>
          <w:rFonts w:ascii="仿宋_GB2312" w:eastAsia="仿宋_GB2312" w:hAnsi="仿宋_GB2312" w:cs="仿宋_GB2312" w:hint="eastAsia"/>
          <w:sz w:val="30"/>
          <w:szCs w:val="30"/>
        </w:rPr>
        <w:t>程序</w:t>
      </w:r>
      <w:r w:rsidR="00893AD0">
        <w:rPr>
          <w:rFonts w:ascii="仿宋_GB2312" w:eastAsia="仿宋_GB2312" w:hAnsi="仿宋_GB2312" w:cs="仿宋_GB2312" w:hint="eastAsia"/>
          <w:sz w:val="30"/>
          <w:szCs w:val="30"/>
        </w:rPr>
        <w:t>设计</w:t>
      </w:r>
      <w:r>
        <w:rPr>
          <w:rFonts w:ascii="仿宋_GB2312" w:eastAsia="仿宋_GB2312" w:hAnsi="仿宋_GB2312" w:cs="仿宋_GB2312" w:hint="eastAsia"/>
          <w:sz w:val="30"/>
          <w:szCs w:val="30"/>
        </w:rPr>
        <w:t>，对电动汽车进行充电操作，掌握充电桩的使用及按时间充电使用方式；</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5</w:t>
      </w:r>
      <w:r>
        <w:rPr>
          <w:rFonts w:ascii="仿宋_GB2312" w:eastAsia="仿宋_GB2312" w:hAnsi="仿宋_GB2312" w:cs="仿宋_GB2312" w:hint="eastAsia"/>
          <w:sz w:val="30"/>
          <w:szCs w:val="30"/>
        </w:rPr>
        <w:t>）系统调试，参赛选手根据任务书的要求，对上述系统进行调试，达到任务书要求的工作要求和技术要求。</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比赛结束：参赛选手整理设备、恢复场地等。</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（五）竞赛规则</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）竞赛时间连续</w:t>
      </w:r>
      <w:r>
        <w:rPr>
          <w:rFonts w:ascii="仿宋_GB2312" w:eastAsia="仿宋_GB2312" w:hAnsi="仿宋_GB2312" w:cs="仿宋_GB2312"/>
          <w:sz w:val="30"/>
          <w:szCs w:val="30"/>
        </w:rPr>
        <w:t>2.5</w:t>
      </w:r>
      <w:r>
        <w:rPr>
          <w:rFonts w:ascii="仿宋_GB2312" w:eastAsia="仿宋_GB2312" w:hAnsi="仿宋_GB2312" w:cs="仿宋_GB2312" w:hint="eastAsia"/>
          <w:sz w:val="30"/>
          <w:szCs w:val="30"/>
        </w:rPr>
        <w:t>小时，包括安装、接线、调试、排故、充电等，比赛总成绩满分</w:t>
      </w:r>
      <w:r>
        <w:rPr>
          <w:rFonts w:ascii="仿宋_GB2312" w:eastAsia="仿宋_GB2312" w:hAnsi="仿宋_GB2312" w:cs="仿宋_GB2312"/>
          <w:sz w:val="30"/>
          <w:szCs w:val="30"/>
        </w:rPr>
        <w:t xml:space="preserve">100 </w:t>
      </w:r>
      <w:r>
        <w:rPr>
          <w:rFonts w:ascii="仿宋_GB2312" w:eastAsia="仿宋_GB2312" w:hAnsi="仿宋_GB2312" w:cs="仿宋_GB2312" w:hint="eastAsia"/>
          <w:sz w:val="30"/>
          <w:szCs w:val="30"/>
        </w:rPr>
        <w:t>分。</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）竞赛项目采取任务书形式下达竞赛要求。</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）竞赛项目采用团队比赛形式。</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4</w:t>
      </w:r>
      <w:r>
        <w:rPr>
          <w:rFonts w:ascii="仿宋_GB2312" w:eastAsia="仿宋_GB2312" w:hAnsi="仿宋_GB2312" w:cs="仿宋_GB2312" w:hint="eastAsia"/>
          <w:sz w:val="30"/>
          <w:szCs w:val="30"/>
        </w:rPr>
        <w:t>）指导老师可应参赛选手要求，进场口头指导一次，时间为</w:t>
      </w:r>
      <w:r>
        <w:rPr>
          <w:rFonts w:ascii="仿宋_GB2312" w:eastAsia="仿宋_GB2312" w:hAnsi="仿宋_GB2312" w:cs="仿宋_GB2312"/>
          <w:sz w:val="30"/>
          <w:szCs w:val="30"/>
        </w:rPr>
        <w:t xml:space="preserve">10 </w:t>
      </w:r>
      <w:r>
        <w:rPr>
          <w:rFonts w:ascii="仿宋_GB2312" w:eastAsia="仿宋_GB2312" w:hAnsi="仿宋_GB2312" w:cs="仿宋_GB2312" w:hint="eastAsia"/>
          <w:sz w:val="30"/>
          <w:szCs w:val="30"/>
        </w:rPr>
        <w:t>分钟。</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w:t>
      </w:r>
      <w:r>
        <w:rPr>
          <w:rFonts w:ascii="仿宋_GB2312" w:eastAsia="仿宋_GB2312" w:hAnsi="仿宋_GB2312" w:cs="仿宋_GB2312"/>
          <w:sz w:val="30"/>
          <w:szCs w:val="30"/>
        </w:rPr>
        <w:t>5</w:t>
      </w:r>
      <w:r>
        <w:rPr>
          <w:rFonts w:ascii="仿宋_GB2312" w:eastAsia="仿宋_GB2312" w:hAnsi="仿宋_GB2312" w:cs="仿宋_GB2312" w:hint="eastAsia"/>
          <w:sz w:val="30"/>
          <w:szCs w:val="30"/>
        </w:rPr>
        <w:t>）全部比赛阶段进行完毕后，参赛队需整理参赛设备，将比赛场地恢复到原始状态，经裁判员确认后方可离开赛场。</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（六）评分细则</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评分指标</w:t>
      </w:r>
      <w:r>
        <w:rPr>
          <w:rFonts w:ascii="仿宋_GB2312" w:eastAsia="仿宋_GB2312" w:hAnsi="仿宋_GB2312" w:cs="仿宋_GB2312"/>
          <w:sz w:val="30"/>
          <w:szCs w:val="30"/>
        </w:rPr>
        <w:t xml:space="preserve">) </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赛项总成绩</w:t>
      </w:r>
      <w:r>
        <w:rPr>
          <w:rFonts w:ascii="仿宋_GB2312" w:eastAsia="仿宋_GB2312" w:hAnsi="仿宋_GB2312" w:cs="仿宋_GB2312"/>
          <w:sz w:val="30"/>
          <w:szCs w:val="30"/>
        </w:rPr>
        <w:t>100</w:t>
      </w:r>
      <w:r>
        <w:rPr>
          <w:rFonts w:ascii="仿宋_GB2312" w:eastAsia="仿宋_GB2312" w:hAnsi="仿宋_GB2312" w:cs="仿宋_GB2312" w:hint="eastAsia"/>
          <w:sz w:val="30"/>
          <w:szCs w:val="30"/>
        </w:rPr>
        <w:t>分。打分可精确到</w:t>
      </w:r>
      <w:r>
        <w:rPr>
          <w:rFonts w:ascii="仿宋_GB2312" w:eastAsia="仿宋_GB2312" w:hAnsi="仿宋_GB2312" w:cs="仿宋_GB2312"/>
          <w:sz w:val="30"/>
          <w:szCs w:val="30"/>
        </w:rPr>
        <w:t>0.1</w:t>
      </w:r>
      <w:r>
        <w:rPr>
          <w:rFonts w:ascii="仿宋_GB2312" w:eastAsia="仿宋_GB2312" w:hAnsi="仿宋_GB2312" w:cs="仿宋_GB2312" w:hint="eastAsia"/>
          <w:sz w:val="30"/>
          <w:szCs w:val="30"/>
        </w:rPr>
        <w:t>分，计算总分时会精确到</w:t>
      </w:r>
      <w:r>
        <w:rPr>
          <w:rFonts w:ascii="仿宋_GB2312" w:eastAsia="仿宋_GB2312" w:hAnsi="仿宋_GB2312" w:cs="仿宋_GB2312"/>
          <w:sz w:val="30"/>
          <w:szCs w:val="30"/>
        </w:rPr>
        <w:t>0.01</w:t>
      </w:r>
      <w:r>
        <w:rPr>
          <w:rFonts w:ascii="仿宋_GB2312" w:eastAsia="仿宋_GB2312" w:hAnsi="仿宋_GB2312" w:cs="仿宋_GB2312" w:hint="eastAsia"/>
          <w:sz w:val="30"/>
          <w:szCs w:val="30"/>
        </w:rPr>
        <w:t>分（采用四舍五入方式取舍），不会出现负分。具体分配如下：</w:t>
      </w: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1016"/>
        <w:gridCol w:w="1016"/>
        <w:gridCol w:w="5395"/>
      </w:tblGrid>
      <w:tr w:rsidR="00D539A0" w:rsidTr="00D539A0">
        <w:trPr>
          <w:trHeight w:val="99"/>
          <w:jc w:val="center"/>
        </w:trPr>
        <w:tc>
          <w:tcPr>
            <w:tcW w:w="1792" w:type="dxa"/>
            <w:vAlign w:val="center"/>
          </w:tcPr>
          <w:p w:rsidR="00D539A0" w:rsidRPr="008D3BFA" w:rsidRDefault="00D539A0" w:rsidP="009B3C76">
            <w:pPr>
              <w:snapToGrid w:val="0"/>
              <w:jc w:val="center"/>
              <w:rPr>
                <w:rFonts w:ascii="仿宋_GB2312" w:eastAsia="仿宋_GB2312" w:hAnsi="宋体"/>
                <w:b/>
                <w:sz w:val="24"/>
              </w:rPr>
            </w:pPr>
            <w:r w:rsidRPr="008D3BFA">
              <w:rPr>
                <w:rFonts w:ascii="仿宋_GB2312" w:eastAsia="仿宋_GB2312" w:hAnsi="宋体" w:hint="eastAsia"/>
                <w:b/>
                <w:sz w:val="24"/>
              </w:rPr>
              <w:t>竞赛内容</w:t>
            </w:r>
          </w:p>
        </w:tc>
        <w:tc>
          <w:tcPr>
            <w:tcW w:w="1016" w:type="dxa"/>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配分</w:t>
            </w:r>
          </w:p>
        </w:tc>
        <w:tc>
          <w:tcPr>
            <w:tcW w:w="1016" w:type="dxa"/>
            <w:vAlign w:val="center"/>
          </w:tcPr>
          <w:p w:rsidR="00D539A0" w:rsidRPr="008D3BFA" w:rsidRDefault="00D539A0" w:rsidP="009B3C76">
            <w:pPr>
              <w:snapToGrid w:val="0"/>
              <w:jc w:val="center"/>
              <w:rPr>
                <w:rFonts w:ascii="仿宋_GB2312" w:eastAsia="仿宋_GB2312" w:hAnsi="宋体"/>
                <w:b/>
                <w:sz w:val="24"/>
              </w:rPr>
            </w:pPr>
            <w:r w:rsidRPr="008D3BFA">
              <w:rPr>
                <w:rFonts w:ascii="仿宋_GB2312" w:eastAsia="仿宋_GB2312" w:hAnsi="宋体" w:hint="eastAsia"/>
                <w:b/>
                <w:sz w:val="24"/>
              </w:rPr>
              <w:t>配分</w:t>
            </w:r>
          </w:p>
        </w:tc>
        <w:tc>
          <w:tcPr>
            <w:tcW w:w="5395" w:type="dxa"/>
            <w:vAlign w:val="center"/>
          </w:tcPr>
          <w:p w:rsidR="00D539A0" w:rsidRDefault="00D539A0" w:rsidP="009B3C76">
            <w:pPr>
              <w:snapToGrid w:val="0"/>
              <w:jc w:val="center"/>
              <w:rPr>
                <w:rFonts w:ascii="仿宋_GB2312" w:eastAsia="仿宋_GB2312" w:hAnsi="宋体"/>
                <w:b/>
                <w:sz w:val="24"/>
              </w:rPr>
            </w:pPr>
            <w:r>
              <w:rPr>
                <w:rFonts w:ascii="仿宋_GB2312" w:eastAsia="仿宋_GB2312" w:hAnsi="宋体" w:hint="eastAsia"/>
                <w:b/>
                <w:sz w:val="24"/>
              </w:rPr>
              <w:t>评分内容</w:t>
            </w:r>
          </w:p>
        </w:tc>
      </w:tr>
      <w:tr w:rsidR="00D539A0" w:rsidTr="00D539A0">
        <w:trPr>
          <w:trHeight w:val="99"/>
          <w:jc w:val="center"/>
        </w:trPr>
        <w:tc>
          <w:tcPr>
            <w:tcW w:w="1792" w:type="dxa"/>
            <w:vMerge w:val="restart"/>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纯电动汽车动力配件装配与接线、检测</w:t>
            </w:r>
          </w:p>
        </w:tc>
        <w:tc>
          <w:tcPr>
            <w:tcW w:w="1016" w:type="dxa"/>
            <w:vMerge w:val="restart"/>
          </w:tcPr>
          <w:p w:rsidR="00D539A0" w:rsidRDefault="00D539A0" w:rsidP="00B41931">
            <w:pPr>
              <w:snapToGrid w:val="0"/>
              <w:jc w:val="center"/>
              <w:rPr>
                <w:rFonts w:ascii="仿宋_GB2312" w:eastAsia="仿宋_GB2312" w:hAnsi="宋体"/>
                <w:b/>
                <w:sz w:val="24"/>
              </w:rPr>
            </w:pPr>
            <w:r>
              <w:rPr>
                <w:rFonts w:ascii="仿宋_GB2312" w:eastAsia="仿宋_GB2312" w:hAnsi="宋体" w:hint="eastAsia"/>
                <w:b/>
                <w:sz w:val="24"/>
              </w:rPr>
              <w:t>1</w:t>
            </w:r>
            <w:r w:rsidR="00B41931">
              <w:rPr>
                <w:rFonts w:ascii="仿宋_GB2312" w:eastAsia="仿宋_GB2312" w:hAnsi="宋体" w:hint="eastAsia"/>
                <w:b/>
                <w:sz w:val="24"/>
              </w:rPr>
              <w:t>3</w:t>
            </w: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器件选择，工具选用</w:t>
            </w:r>
          </w:p>
        </w:tc>
      </w:tr>
      <w:tr w:rsidR="00D539A0"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车载充电机安装，输出电源线导入高压配电盒（2个插头）</w:t>
            </w:r>
          </w:p>
        </w:tc>
      </w:tr>
      <w:tr w:rsidR="00D539A0"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整车控制器位置安装，甄别线束，连接线束（1线束1插头）</w:t>
            </w:r>
          </w:p>
        </w:tc>
      </w:tr>
      <w:tr w:rsidR="00D539A0"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B41931" w:rsidP="009B3C76">
            <w:pPr>
              <w:snapToGrid w:val="0"/>
              <w:jc w:val="center"/>
              <w:rPr>
                <w:rFonts w:ascii="仿宋_GB2312" w:eastAsia="仿宋_GB2312" w:hAnsi="宋体"/>
                <w:b/>
                <w:sz w:val="24"/>
              </w:rPr>
            </w:pPr>
            <w:r>
              <w:rPr>
                <w:rFonts w:ascii="仿宋_GB2312" w:eastAsia="仿宋_GB2312" w:hAnsi="宋体" w:hint="eastAsia"/>
                <w:b/>
                <w:sz w:val="24"/>
              </w:rPr>
              <w:t>5</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交流电机控制器安装，甄别线束与插头，连接“U”、“V”、“W”与“红”“黑”线束，输出电源线导入高压配电盒（6线束1个插头）</w:t>
            </w:r>
          </w:p>
        </w:tc>
      </w:tr>
      <w:tr w:rsidR="00D539A0"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检查配件连接状态，检测线束导通状态</w:t>
            </w:r>
          </w:p>
        </w:tc>
      </w:tr>
      <w:tr w:rsidR="00D539A0" w:rsidTr="00D539A0">
        <w:trPr>
          <w:trHeight w:val="99"/>
          <w:jc w:val="center"/>
        </w:trPr>
        <w:tc>
          <w:tcPr>
            <w:tcW w:w="1792" w:type="dxa"/>
            <w:vMerge w:val="restart"/>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纯电动汽车高压配电盒装配与接线、检测</w:t>
            </w:r>
          </w:p>
        </w:tc>
        <w:tc>
          <w:tcPr>
            <w:tcW w:w="1016" w:type="dxa"/>
            <w:vMerge w:val="restart"/>
          </w:tcPr>
          <w:p w:rsidR="00D539A0" w:rsidRDefault="00D539A0" w:rsidP="00B41931">
            <w:pPr>
              <w:snapToGrid w:val="0"/>
              <w:jc w:val="center"/>
              <w:rPr>
                <w:rFonts w:ascii="仿宋_GB2312" w:eastAsia="仿宋_GB2312" w:hAnsi="宋体"/>
                <w:b/>
                <w:sz w:val="24"/>
              </w:rPr>
            </w:pPr>
            <w:r>
              <w:rPr>
                <w:rFonts w:ascii="仿宋_GB2312" w:eastAsia="仿宋_GB2312" w:hAnsi="宋体" w:hint="eastAsia"/>
                <w:b/>
                <w:sz w:val="24"/>
              </w:rPr>
              <w:t>1</w:t>
            </w:r>
            <w:r w:rsidR="00B41931">
              <w:rPr>
                <w:rFonts w:ascii="仿宋_GB2312" w:eastAsia="仿宋_GB2312" w:hAnsi="宋体" w:hint="eastAsia"/>
                <w:b/>
                <w:sz w:val="24"/>
              </w:rPr>
              <w:t>2</w:t>
            </w: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高压配电盒安装，预留线识别与安装</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B41931" w:rsidP="009B3C76">
            <w:pPr>
              <w:snapToGrid w:val="0"/>
              <w:jc w:val="center"/>
              <w:rPr>
                <w:rFonts w:ascii="仿宋_GB2312" w:eastAsia="仿宋_GB2312" w:hAnsi="宋体"/>
                <w:b/>
                <w:sz w:val="24"/>
              </w:rPr>
            </w:pPr>
            <w:r>
              <w:rPr>
                <w:rFonts w:ascii="仿宋_GB2312" w:eastAsia="仿宋_GB2312" w:hAnsi="宋体" w:hint="eastAsia"/>
                <w:b/>
                <w:sz w:val="24"/>
              </w:rPr>
              <w:t>5</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根据安装手册图纸，识别线号、颜色连接直流接触器、高压保险、电源线、高压继电器等</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检查高压配电盒线束连接状态，检测线束导通状态</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Default="00D539A0" w:rsidP="009B3C76">
            <w:pPr>
              <w:snapToGrid w:val="0"/>
              <w:jc w:val="left"/>
              <w:rPr>
                <w:rFonts w:ascii="仿宋_GB2312" w:eastAsia="仿宋_GB2312" w:hAnsi="宋体"/>
                <w:b/>
                <w:sz w:val="24"/>
              </w:rPr>
            </w:pPr>
            <w:r w:rsidRPr="001A0498">
              <w:rPr>
                <w:rFonts w:ascii="仿宋_GB2312" w:eastAsia="仿宋_GB2312" w:hAnsi="宋体" w:hint="eastAsia"/>
                <w:b/>
                <w:sz w:val="24"/>
              </w:rPr>
              <w:t>空调控制器</w:t>
            </w:r>
            <w:r>
              <w:rPr>
                <w:rFonts w:ascii="仿宋_GB2312" w:eastAsia="仿宋_GB2312" w:hAnsi="宋体" w:hint="eastAsia"/>
                <w:b/>
                <w:sz w:val="24"/>
              </w:rPr>
              <w:t>安装，线束连接（1线束）</w:t>
            </w:r>
          </w:p>
        </w:tc>
      </w:tr>
      <w:tr w:rsidR="00D539A0" w:rsidRPr="003202B5" w:rsidTr="00D539A0">
        <w:trPr>
          <w:trHeight w:val="498"/>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1</w:t>
            </w:r>
          </w:p>
        </w:tc>
        <w:tc>
          <w:tcPr>
            <w:tcW w:w="5395" w:type="dxa"/>
            <w:vAlign w:val="center"/>
          </w:tcPr>
          <w:p w:rsidR="00D539A0" w:rsidRPr="00EE41E5" w:rsidRDefault="00D539A0" w:rsidP="009B3C76">
            <w:pPr>
              <w:snapToGrid w:val="0"/>
              <w:jc w:val="left"/>
              <w:rPr>
                <w:rFonts w:ascii="仿宋_GB2312" w:eastAsia="仿宋_GB2312" w:hAnsi="宋体"/>
                <w:b/>
                <w:sz w:val="24"/>
              </w:rPr>
            </w:pPr>
            <w:r>
              <w:rPr>
                <w:rFonts w:ascii="仿宋_GB2312" w:eastAsia="仿宋_GB2312" w:hAnsi="宋体" w:hint="eastAsia"/>
                <w:b/>
                <w:sz w:val="24"/>
              </w:rPr>
              <w:t>蓄电池安装，线束正确顺序连接</w:t>
            </w:r>
          </w:p>
        </w:tc>
      </w:tr>
      <w:tr w:rsidR="00D539A0" w:rsidRPr="003202B5" w:rsidTr="00D539A0">
        <w:trPr>
          <w:trHeight w:val="99"/>
          <w:jc w:val="center"/>
        </w:trPr>
        <w:tc>
          <w:tcPr>
            <w:tcW w:w="1792" w:type="dxa"/>
            <w:vMerge w:val="restart"/>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整车调试</w:t>
            </w:r>
          </w:p>
        </w:tc>
        <w:tc>
          <w:tcPr>
            <w:tcW w:w="1016" w:type="dxa"/>
            <w:vMerge w:val="restart"/>
          </w:tcPr>
          <w:p w:rsidR="00D539A0" w:rsidRDefault="00D539A0" w:rsidP="009B3C76">
            <w:pPr>
              <w:snapToGrid w:val="0"/>
              <w:jc w:val="center"/>
              <w:rPr>
                <w:rFonts w:ascii="仿宋_GB2312" w:eastAsia="仿宋_GB2312" w:hAnsi="宋体"/>
                <w:b/>
                <w:sz w:val="24"/>
              </w:rPr>
            </w:pPr>
            <w:r>
              <w:rPr>
                <w:rFonts w:ascii="仿宋_GB2312" w:eastAsia="仿宋_GB2312" w:hAnsi="宋体" w:hint="eastAsia"/>
                <w:b/>
                <w:sz w:val="24"/>
              </w:rPr>
              <w:t>9</w:t>
            </w: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3</w:t>
            </w:r>
          </w:p>
        </w:tc>
        <w:tc>
          <w:tcPr>
            <w:tcW w:w="5395" w:type="dxa"/>
            <w:vAlign w:val="center"/>
          </w:tcPr>
          <w:p w:rsidR="00D539A0" w:rsidRDefault="00D539A0" w:rsidP="009B3C76">
            <w:pPr>
              <w:snapToGrid w:val="0"/>
              <w:jc w:val="left"/>
              <w:rPr>
                <w:rFonts w:ascii="仿宋_GB2312" w:eastAsia="仿宋_GB2312" w:hAnsi="宋体"/>
                <w:b/>
                <w:sz w:val="24"/>
              </w:rPr>
            </w:pPr>
            <w:r w:rsidRPr="00F24BEA">
              <w:rPr>
                <w:rFonts w:ascii="仿宋_GB2312" w:eastAsia="仿宋_GB2312" w:hAnsi="宋体" w:hint="eastAsia"/>
                <w:b/>
                <w:sz w:val="24"/>
              </w:rPr>
              <w:t>机舱盖</w:t>
            </w:r>
            <w:r>
              <w:rPr>
                <w:rFonts w:ascii="仿宋_GB2312" w:eastAsia="仿宋_GB2312" w:hAnsi="宋体" w:hint="eastAsia"/>
                <w:b/>
                <w:sz w:val="24"/>
              </w:rPr>
              <w:t>还原，恢复原车状态</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3</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整车上电，检查电气状态</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3</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检测仪表状态、档位状态，无故障</w:t>
            </w:r>
          </w:p>
        </w:tc>
      </w:tr>
      <w:tr w:rsidR="00D539A0" w:rsidRPr="003202B5" w:rsidTr="00D539A0">
        <w:trPr>
          <w:trHeight w:val="99"/>
          <w:jc w:val="center"/>
        </w:trPr>
        <w:tc>
          <w:tcPr>
            <w:tcW w:w="1792" w:type="dxa"/>
            <w:vMerge w:val="restart"/>
            <w:vAlign w:val="center"/>
          </w:tcPr>
          <w:p w:rsidR="00D539A0" w:rsidRPr="008D3BFA" w:rsidRDefault="00D539A0" w:rsidP="009B3C76">
            <w:pPr>
              <w:snapToGrid w:val="0"/>
              <w:jc w:val="center"/>
              <w:rPr>
                <w:rFonts w:ascii="仿宋_GB2312" w:eastAsia="仿宋_GB2312" w:hAnsi="宋体"/>
                <w:b/>
                <w:sz w:val="24"/>
              </w:rPr>
            </w:pPr>
            <w:r w:rsidRPr="0072386C">
              <w:rPr>
                <w:rFonts w:ascii="仿宋_GB2312" w:eastAsia="仿宋_GB2312" w:hAnsi="宋体" w:hint="eastAsia"/>
                <w:b/>
                <w:sz w:val="24"/>
              </w:rPr>
              <w:t>故障的诊断排除</w:t>
            </w:r>
          </w:p>
        </w:tc>
        <w:tc>
          <w:tcPr>
            <w:tcW w:w="1016" w:type="dxa"/>
            <w:vMerge w:val="restart"/>
          </w:tcPr>
          <w:p w:rsidR="00D539A0" w:rsidRDefault="00D539A0" w:rsidP="009B3C76">
            <w:pPr>
              <w:snapToGrid w:val="0"/>
              <w:jc w:val="center"/>
              <w:rPr>
                <w:rFonts w:ascii="仿宋_GB2312" w:eastAsia="仿宋_GB2312" w:hAnsi="宋体"/>
                <w:b/>
                <w:sz w:val="24"/>
              </w:rPr>
            </w:pPr>
            <w:r>
              <w:rPr>
                <w:rFonts w:ascii="仿宋_GB2312" w:eastAsia="仿宋_GB2312" w:hAnsi="宋体" w:hint="eastAsia"/>
                <w:b/>
                <w:sz w:val="24"/>
              </w:rPr>
              <w:t>16</w:t>
            </w: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5</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器件选择，工具选用</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11</w:t>
            </w:r>
          </w:p>
        </w:tc>
        <w:tc>
          <w:tcPr>
            <w:tcW w:w="5395" w:type="dxa"/>
            <w:vAlign w:val="center"/>
          </w:tcPr>
          <w:p w:rsidR="00D539A0" w:rsidRDefault="00D539A0" w:rsidP="009B3C76">
            <w:pPr>
              <w:snapToGrid w:val="0"/>
              <w:jc w:val="left"/>
              <w:rPr>
                <w:rFonts w:ascii="仿宋_GB2312" w:eastAsia="仿宋_GB2312" w:hAnsi="宋体"/>
                <w:b/>
                <w:sz w:val="24"/>
              </w:rPr>
            </w:pPr>
            <w:r>
              <w:rPr>
                <w:rFonts w:ascii="仿宋_GB2312" w:eastAsia="仿宋_GB2312" w:hAnsi="宋体" w:hint="eastAsia"/>
                <w:b/>
                <w:sz w:val="24"/>
              </w:rPr>
              <w:t>根据典型</w:t>
            </w:r>
            <w:r w:rsidRPr="004E7D95">
              <w:rPr>
                <w:rFonts w:ascii="仿宋_GB2312" w:eastAsia="仿宋_GB2312" w:hAnsi="宋体" w:hint="eastAsia"/>
                <w:b/>
                <w:sz w:val="24"/>
              </w:rPr>
              <w:t>故障</w:t>
            </w:r>
            <w:r>
              <w:rPr>
                <w:rFonts w:ascii="仿宋_GB2312" w:eastAsia="仿宋_GB2312" w:hAnsi="宋体" w:hint="eastAsia"/>
                <w:b/>
                <w:sz w:val="24"/>
              </w:rPr>
              <w:t>设置故障</w:t>
            </w:r>
            <w:r w:rsidRPr="004E7D95">
              <w:rPr>
                <w:rFonts w:ascii="仿宋_GB2312" w:eastAsia="仿宋_GB2312" w:hAnsi="宋体" w:hint="eastAsia"/>
                <w:b/>
                <w:sz w:val="24"/>
              </w:rPr>
              <w:t>点（3个）</w:t>
            </w:r>
            <w:r>
              <w:rPr>
                <w:rFonts w:ascii="仿宋_GB2312" w:eastAsia="仿宋_GB2312" w:hAnsi="宋体" w:hint="eastAsia"/>
                <w:b/>
                <w:sz w:val="24"/>
              </w:rPr>
              <w:t>，</w:t>
            </w:r>
            <w:r w:rsidRPr="004E7D95">
              <w:rPr>
                <w:rFonts w:ascii="仿宋_GB2312" w:eastAsia="仿宋_GB2312" w:hAnsi="宋体" w:hint="eastAsia"/>
                <w:b/>
                <w:sz w:val="24"/>
              </w:rPr>
              <w:t>进行排除故障；</w:t>
            </w:r>
            <w:r>
              <w:rPr>
                <w:rFonts w:ascii="仿宋_GB2312" w:eastAsia="仿宋_GB2312" w:hAnsi="宋体" w:hint="eastAsia"/>
                <w:b/>
                <w:sz w:val="24"/>
              </w:rPr>
              <w:t>排除故障后操作运行（规范操作与排查思路）</w:t>
            </w:r>
          </w:p>
        </w:tc>
      </w:tr>
      <w:tr w:rsidR="00D539A0" w:rsidRPr="003202B5" w:rsidTr="00D539A0">
        <w:trPr>
          <w:trHeight w:val="99"/>
          <w:jc w:val="center"/>
        </w:trPr>
        <w:tc>
          <w:tcPr>
            <w:tcW w:w="1792" w:type="dxa"/>
            <w:vMerge w:val="restart"/>
            <w:vAlign w:val="center"/>
          </w:tcPr>
          <w:p w:rsidR="00D539A0" w:rsidRPr="008D3BFA" w:rsidRDefault="00D539A0" w:rsidP="009B3C76">
            <w:pPr>
              <w:snapToGrid w:val="0"/>
              <w:jc w:val="center"/>
              <w:rPr>
                <w:rFonts w:ascii="仿宋_GB2312" w:eastAsia="仿宋_GB2312" w:hAnsi="宋体"/>
                <w:b/>
                <w:sz w:val="24"/>
              </w:rPr>
            </w:pPr>
            <w:r w:rsidRPr="00E81271">
              <w:rPr>
                <w:rFonts w:ascii="仿宋_GB2312" w:eastAsia="仿宋_GB2312" w:hAnsi="宋体" w:hint="eastAsia"/>
                <w:b/>
                <w:sz w:val="24"/>
              </w:rPr>
              <w:t>充电</w:t>
            </w:r>
            <w:r>
              <w:rPr>
                <w:rFonts w:ascii="仿宋_GB2312" w:eastAsia="仿宋_GB2312" w:hAnsi="宋体" w:hint="eastAsia"/>
                <w:b/>
                <w:sz w:val="24"/>
              </w:rPr>
              <w:t>系统</w:t>
            </w:r>
            <w:r w:rsidRPr="00E81271">
              <w:rPr>
                <w:rFonts w:ascii="仿宋_GB2312" w:eastAsia="仿宋_GB2312" w:hAnsi="宋体" w:hint="eastAsia"/>
                <w:b/>
                <w:sz w:val="24"/>
              </w:rPr>
              <w:t>的调试与使用</w:t>
            </w:r>
          </w:p>
        </w:tc>
        <w:tc>
          <w:tcPr>
            <w:tcW w:w="1016" w:type="dxa"/>
            <w:vMerge w:val="restart"/>
          </w:tcPr>
          <w:p w:rsidR="00D539A0" w:rsidRDefault="00D539A0" w:rsidP="009B3C76">
            <w:pPr>
              <w:snapToGrid w:val="0"/>
              <w:jc w:val="center"/>
              <w:rPr>
                <w:rFonts w:ascii="仿宋_GB2312" w:eastAsia="仿宋_GB2312" w:hAnsi="宋体"/>
                <w:b/>
                <w:sz w:val="24"/>
              </w:rPr>
            </w:pPr>
            <w:r>
              <w:rPr>
                <w:rFonts w:ascii="仿宋_GB2312" w:eastAsia="仿宋_GB2312" w:hAnsi="宋体" w:hint="eastAsia"/>
                <w:b/>
                <w:sz w:val="24"/>
              </w:rPr>
              <w:t>30</w:t>
            </w: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Pr="006C4B36" w:rsidRDefault="00D539A0" w:rsidP="009B3C76">
            <w:pPr>
              <w:adjustRightInd w:val="0"/>
              <w:snapToGrid w:val="0"/>
              <w:jc w:val="left"/>
              <w:rPr>
                <w:rFonts w:ascii="仿宋_GB2312" w:eastAsia="仿宋_GB2312" w:hAnsi="宋体"/>
                <w:b/>
                <w:sz w:val="24"/>
              </w:rPr>
            </w:pPr>
            <w:r>
              <w:rPr>
                <w:rFonts w:ascii="仿宋_GB2312" w:eastAsia="仿宋_GB2312" w:hAnsi="宋体" w:hint="eastAsia"/>
                <w:b/>
                <w:sz w:val="24"/>
              </w:rPr>
              <w:t>识别</w:t>
            </w:r>
            <w:r w:rsidRPr="006C4B36">
              <w:rPr>
                <w:rFonts w:ascii="仿宋_GB2312" w:eastAsia="仿宋_GB2312" w:hAnsi="宋体" w:hint="eastAsia"/>
                <w:b/>
                <w:sz w:val="24"/>
              </w:rPr>
              <w:t>触摸屏、读卡器、指示灯</w:t>
            </w:r>
            <w:r>
              <w:rPr>
                <w:rFonts w:ascii="仿宋_GB2312" w:eastAsia="仿宋_GB2312" w:hAnsi="宋体" w:hint="eastAsia"/>
                <w:b/>
                <w:sz w:val="24"/>
              </w:rPr>
              <w:t>，固定</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Pr="006C4B36" w:rsidRDefault="00D539A0" w:rsidP="009B3C76">
            <w:pPr>
              <w:adjustRightInd w:val="0"/>
              <w:snapToGrid w:val="0"/>
              <w:jc w:val="left"/>
              <w:rPr>
                <w:rFonts w:ascii="仿宋_GB2312" w:eastAsia="仿宋_GB2312" w:hAnsi="宋体"/>
                <w:b/>
                <w:sz w:val="24"/>
              </w:rPr>
            </w:pPr>
            <w:r>
              <w:rPr>
                <w:rFonts w:ascii="仿宋_GB2312" w:eastAsia="仿宋_GB2312" w:hAnsi="宋体" w:hint="eastAsia"/>
                <w:b/>
                <w:sz w:val="24"/>
              </w:rPr>
              <w:t>识别</w:t>
            </w:r>
            <w:r w:rsidRPr="006C4B36">
              <w:rPr>
                <w:rFonts w:ascii="仿宋_GB2312" w:eastAsia="仿宋_GB2312" w:hAnsi="宋体" w:hint="eastAsia"/>
                <w:b/>
                <w:sz w:val="24"/>
              </w:rPr>
              <w:t>智能控制板、插枪座、急停开关</w:t>
            </w:r>
            <w:r>
              <w:rPr>
                <w:rFonts w:ascii="仿宋_GB2312" w:eastAsia="仿宋_GB2312" w:hAnsi="宋体" w:hint="eastAsia"/>
                <w:b/>
                <w:sz w:val="24"/>
              </w:rPr>
              <w:t>并安装</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Pr="006C4B36" w:rsidRDefault="00D539A0" w:rsidP="009B3C76">
            <w:pPr>
              <w:adjustRightInd w:val="0"/>
              <w:snapToGrid w:val="0"/>
              <w:jc w:val="left"/>
              <w:rPr>
                <w:rFonts w:ascii="仿宋_GB2312" w:eastAsia="仿宋_GB2312" w:hAnsi="宋体"/>
                <w:b/>
                <w:sz w:val="24"/>
              </w:rPr>
            </w:pPr>
            <w:r>
              <w:rPr>
                <w:rFonts w:ascii="仿宋_GB2312" w:eastAsia="仿宋_GB2312" w:hAnsi="宋体" w:hint="eastAsia"/>
                <w:b/>
                <w:sz w:val="24"/>
              </w:rPr>
              <w:t>选择适合的</w:t>
            </w:r>
            <w:r w:rsidRPr="006C4B36">
              <w:rPr>
                <w:rFonts w:ascii="仿宋_GB2312" w:eastAsia="仿宋_GB2312" w:hAnsi="宋体" w:hint="eastAsia"/>
                <w:b/>
                <w:sz w:val="24"/>
              </w:rPr>
              <w:t>开关电源、智能电表</w:t>
            </w:r>
            <w:r>
              <w:rPr>
                <w:rFonts w:ascii="仿宋_GB2312" w:eastAsia="仿宋_GB2312" w:hAnsi="宋体" w:hint="eastAsia"/>
                <w:b/>
                <w:sz w:val="24"/>
              </w:rPr>
              <w:t>、</w:t>
            </w:r>
            <w:r w:rsidRPr="006C4B36">
              <w:rPr>
                <w:rFonts w:ascii="仿宋_GB2312" w:eastAsia="仿宋_GB2312" w:hAnsi="宋体" w:hint="eastAsia"/>
                <w:b/>
                <w:sz w:val="24"/>
              </w:rPr>
              <w:t>漏电保护器、熔断器、交流接触器</w:t>
            </w:r>
            <w:r>
              <w:rPr>
                <w:rFonts w:ascii="仿宋_GB2312" w:eastAsia="仿宋_GB2312" w:hAnsi="宋体" w:hint="eastAsia"/>
                <w:b/>
                <w:sz w:val="24"/>
              </w:rPr>
              <w:t>安装</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6</w:t>
            </w:r>
          </w:p>
        </w:tc>
        <w:tc>
          <w:tcPr>
            <w:tcW w:w="5395" w:type="dxa"/>
            <w:vAlign w:val="center"/>
          </w:tcPr>
          <w:p w:rsidR="00D539A0" w:rsidRPr="006C4B36" w:rsidRDefault="00D539A0" w:rsidP="009B3C76">
            <w:pPr>
              <w:adjustRightInd w:val="0"/>
              <w:snapToGrid w:val="0"/>
              <w:jc w:val="left"/>
              <w:rPr>
                <w:rFonts w:ascii="仿宋_GB2312" w:eastAsia="仿宋_GB2312" w:hAnsi="宋体"/>
                <w:b/>
                <w:sz w:val="24"/>
              </w:rPr>
            </w:pPr>
            <w:r>
              <w:rPr>
                <w:rFonts w:ascii="仿宋_GB2312" w:eastAsia="仿宋_GB2312" w:hAnsi="宋体" w:hint="eastAsia"/>
                <w:b/>
                <w:sz w:val="24"/>
              </w:rPr>
              <w:t>根据原理图纸，布线实现充电所需电路</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15</w:t>
            </w:r>
          </w:p>
        </w:tc>
        <w:tc>
          <w:tcPr>
            <w:tcW w:w="5395" w:type="dxa"/>
            <w:vAlign w:val="center"/>
          </w:tcPr>
          <w:p w:rsidR="00D539A0" w:rsidRDefault="00D539A0" w:rsidP="009B3C76">
            <w:pPr>
              <w:adjustRightInd w:val="0"/>
              <w:snapToGrid w:val="0"/>
              <w:jc w:val="left"/>
              <w:rPr>
                <w:rFonts w:ascii="仿宋_GB2312" w:eastAsia="仿宋_GB2312" w:hAnsi="宋体"/>
                <w:b/>
                <w:sz w:val="24"/>
              </w:rPr>
            </w:pPr>
            <w:r>
              <w:rPr>
                <w:rFonts w:ascii="仿宋_GB2312" w:eastAsia="仿宋_GB2312" w:hAnsi="宋体" w:hint="eastAsia"/>
                <w:b/>
                <w:sz w:val="24"/>
              </w:rPr>
              <w:t>根据任务书要求，设计部分触摸屏控制充电程序</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3</w:t>
            </w:r>
          </w:p>
        </w:tc>
        <w:tc>
          <w:tcPr>
            <w:tcW w:w="5395" w:type="dxa"/>
            <w:vAlign w:val="center"/>
          </w:tcPr>
          <w:p w:rsidR="00D539A0" w:rsidRPr="00AA693C" w:rsidRDefault="00D539A0" w:rsidP="009B3C76">
            <w:pPr>
              <w:adjustRightInd w:val="0"/>
              <w:snapToGrid w:val="0"/>
              <w:jc w:val="left"/>
              <w:rPr>
                <w:rFonts w:ascii="仿宋_GB2312" w:eastAsia="仿宋_GB2312" w:hAnsi="宋体"/>
                <w:bCs/>
                <w:szCs w:val="21"/>
              </w:rPr>
            </w:pPr>
            <w:r w:rsidRPr="00BE1DC3">
              <w:rPr>
                <w:rFonts w:ascii="仿宋_GB2312" w:eastAsia="仿宋_GB2312" w:hAnsi="宋体" w:hint="eastAsia"/>
                <w:b/>
                <w:sz w:val="24"/>
              </w:rPr>
              <w:t>连接</w:t>
            </w:r>
            <w:r>
              <w:rPr>
                <w:rFonts w:ascii="仿宋_GB2312" w:eastAsia="仿宋_GB2312" w:hAnsi="宋体" w:hint="eastAsia"/>
                <w:b/>
                <w:sz w:val="24"/>
              </w:rPr>
              <w:t>“CC”“PE”，充电系统独立测试，检测电压输出</w:t>
            </w:r>
          </w:p>
        </w:tc>
      </w:tr>
      <w:tr w:rsidR="00D539A0" w:rsidRPr="003202B5" w:rsidTr="00D539A0">
        <w:trPr>
          <w:trHeight w:val="99"/>
          <w:jc w:val="center"/>
        </w:trPr>
        <w:tc>
          <w:tcPr>
            <w:tcW w:w="1792" w:type="dxa"/>
            <w:vAlign w:val="center"/>
          </w:tcPr>
          <w:p w:rsidR="00D539A0" w:rsidRPr="008D3BFA" w:rsidRDefault="00D539A0" w:rsidP="009B3C76">
            <w:pPr>
              <w:snapToGrid w:val="0"/>
              <w:jc w:val="center"/>
              <w:rPr>
                <w:rFonts w:ascii="仿宋_GB2312" w:eastAsia="仿宋_GB2312" w:hAnsi="宋体"/>
                <w:b/>
                <w:sz w:val="24"/>
              </w:rPr>
            </w:pPr>
            <w:r w:rsidRPr="00BF5C42">
              <w:rPr>
                <w:rFonts w:ascii="仿宋_GB2312" w:eastAsia="仿宋_GB2312" w:hAnsi="宋体" w:hint="eastAsia"/>
                <w:b/>
                <w:sz w:val="24"/>
              </w:rPr>
              <w:t>综合联调</w:t>
            </w:r>
          </w:p>
        </w:tc>
        <w:tc>
          <w:tcPr>
            <w:tcW w:w="1016" w:type="dxa"/>
          </w:tcPr>
          <w:p w:rsidR="00D539A0" w:rsidRDefault="00D539A0" w:rsidP="009B3C76">
            <w:pPr>
              <w:snapToGrid w:val="0"/>
              <w:jc w:val="center"/>
              <w:rPr>
                <w:rFonts w:ascii="仿宋_GB2312" w:eastAsia="仿宋_GB2312" w:hAnsi="宋体"/>
                <w:b/>
                <w:sz w:val="24"/>
              </w:rPr>
            </w:pPr>
            <w:r>
              <w:rPr>
                <w:rFonts w:ascii="仿宋_GB2312" w:eastAsia="仿宋_GB2312" w:hAnsi="宋体" w:hint="eastAsia"/>
                <w:b/>
                <w:sz w:val="24"/>
              </w:rPr>
              <w:t>10</w:t>
            </w: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10</w:t>
            </w:r>
          </w:p>
        </w:tc>
        <w:tc>
          <w:tcPr>
            <w:tcW w:w="5395" w:type="dxa"/>
            <w:vAlign w:val="center"/>
          </w:tcPr>
          <w:p w:rsidR="00D539A0" w:rsidRDefault="00D539A0" w:rsidP="009B3C76">
            <w:pPr>
              <w:snapToGrid w:val="0"/>
              <w:rPr>
                <w:rFonts w:ascii="仿宋_GB2312" w:eastAsia="仿宋_GB2312" w:hAnsi="宋体"/>
                <w:b/>
                <w:sz w:val="24"/>
              </w:rPr>
            </w:pPr>
            <w:r>
              <w:rPr>
                <w:rFonts w:ascii="仿宋_GB2312" w:eastAsia="仿宋_GB2312" w:hAnsi="宋体" w:hint="eastAsia"/>
                <w:b/>
                <w:sz w:val="24"/>
              </w:rPr>
              <w:t>按照正确充电方式，使用</w:t>
            </w:r>
            <w:r w:rsidRPr="00DF7D6B">
              <w:rPr>
                <w:rFonts w:ascii="仿宋_GB2312" w:eastAsia="仿宋_GB2312" w:hAnsi="宋体" w:hint="eastAsia"/>
                <w:b/>
                <w:sz w:val="24"/>
              </w:rPr>
              <w:t>充电系统给装置与车辆充电正常运行工作（</w:t>
            </w:r>
            <w:r>
              <w:rPr>
                <w:rFonts w:ascii="仿宋_GB2312" w:eastAsia="仿宋_GB2312" w:hAnsi="宋体" w:hint="eastAsia"/>
                <w:b/>
                <w:sz w:val="24"/>
              </w:rPr>
              <w:t>各2</w:t>
            </w:r>
            <w:r w:rsidRPr="00DF7D6B">
              <w:rPr>
                <w:rFonts w:ascii="仿宋_GB2312" w:eastAsia="仿宋_GB2312" w:hAnsi="宋体" w:hint="eastAsia"/>
                <w:b/>
                <w:sz w:val="24"/>
              </w:rPr>
              <w:t>min）</w:t>
            </w:r>
          </w:p>
        </w:tc>
      </w:tr>
      <w:tr w:rsidR="00D539A0" w:rsidRPr="003202B5" w:rsidTr="00D539A0">
        <w:trPr>
          <w:trHeight w:val="99"/>
          <w:jc w:val="center"/>
        </w:trPr>
        <w:tc>
          <w:tcPr>
            <w:tcW w:w="1792" w:type="dxa"/>
            <w:vMerge w:val="restart"/>
            <w:vAlign w:val="center"/>
          </w:tcPr>
          <w:p w:rsidR="00D539A0" w:rsidRPr="008D3BFA" w:rsidRDefault="00D539A0" w:rsidP="009B3C76">
            <w:pPr>
              <w:snapToGrid w:val="0"/>
              <w:rPr>
                <w:rFonts w:ascii="仿宋_GB2312" w:eastAsia="仿宋_GB2312" w:hAnsi="宋体"/>
                <w:b/>
                <w:sz w:val="24"/>
              </w:rPr>
            </w:pPr>
            <w:r w:rsidRPr="00166D12">
              <w:rPr>
                <w:rFonts w:ascii="仿宋_GB2312" w:eastAsia="仿宋_GB2312" w:hAnsi="宋体" w:hint="eastAsia"/>
                <w:b/>
                <w:sz w:val="24"/>
              </w:rPr>
              <w:t>职业素养与安全意识</w:t>
            </w:r>
          </w:p>
        </w:tc>
        <w:tc>
          <w:tcPr>
            <w:tcW w:w="1016" w:type="dxa"/>
            <w:vMerge w:val="restart"/>
          </w:tcPr>
          <w:p w:rsidR="00D539A0" w:rsidRDefault="00D539A0" w:rsidP="009B3C76">
            <w:pPr>
              <w:snapToGrid w:val="0"/>
              <w:jc w:val="center"/>
              <w:rPr>
                <w:rFonts w:ascii="仿宋_GB2312" w:eastAsia="仿宋_GB2312" w:hAnsi="宋体"/>
                <w:b/>
                <w:sz w:val="24"/>
              </w:rPr>
            </w:pPr>
            <w:r>
              <w:rPr>
                <w:rFonts w:ascii="仿宋_GB2312" w:eastAsia="仿宋_GB2312" w:hAnsi="宋体" w:hint="eastAsia"/>
                <w:b/>
                <w:sz w:val="24"/>
              </w:rPr>
              <w:t>10</w:t>
            </w: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5</w:t>
            </w:r>
          </w:p>
        </w:tc>
        <w:tc>
          <w:tcPr>
            <w:tcW w:w="5395" w:type="dxa"/>
            <w:vAlign w:val="center"/>
          </w:tcPr>
          <w:p w:rsidR="00D539A0" w:rsidRPr="00BF5C42" w:rsidRDefault="00D539A0" w:rsidP="009B3C76">
            <w:pPr>
              <w:snapToGrid w:val="0"/>
              <w:jc w:val="center"/>
              <w:rPr>
                <w:rFonts w:ascii="仿宋_GB2312" w:eastAsia="仿宋_GB2312" w:hAnsi="宋体"/>
                <w:b/>
                <w:sz w:val="24"/>
              </w:rPr>
            </w:pPr>
            <w:r w:rsidRPr="00DF7D6B">
              <w:rPr>
                <w:rFonts w:ascii="仿宋_GB2312" w:eastAsia="仿宋_GB2312" w:hAnsi="宋体" w:hint="eastAsia"/>
                <w:b/>
                <w:sz w:val="24"/>
              </w:rPr>
              <w:t>安全：现场操作安全保护符合安全操作规程、穿戴符合职业岗位要求；</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3</w:t>
            </w:r>
          </w:p>
        </w:tc>
        <w:tc>
          <w:tcPr>
            <w:tcW w:w="5395" w:type="dxa"/>
            <w:vAlign w:val="center"/>
          </w:tcPr>
          <w:p w:rsidR="00D539A0" w:rsidRDefault="00D539A0" w:rsidP="009B3C76">
            <w:pPr>
              <w:snapToGrid w:val="0"/>
              <w:jc w:val="center"/>
              <w:rPr>
                <w:rFonts w:ascii="仿宋_GB2312" w:eastAsia="仿宋_GB2312" w:hAnsi="宋体"/>
                <w:b/>
                <w:sz w:val="24"/>
              </w:rPr>
            </w:pPr>
            <w:r w:rsidRPr="00DF7D6B">
              <w:rPr>
                <w:rFonts w:ascii="仿宋_GB2312" w:eastAsia="仿宋_GB2312" w:hAnsi="宋体" w:hint="eastAsia"/>
                <w:b/>
                <w:sz w:val="24"/>
              </w:rPr>
              <w:t>规范：工具比赛过程中和赛后未摆放整齐、节约使用耗材；</w:t>
            </w:r>
          </w:p>
        </w:tc>
      </w:tr>
      <w:tr w:rsidR="00D539A0" w:rsidRPr="003202B5" w:rsidTr="00D539A0">
        <w:trPr>
          <w:trHeight w:val="99"/>
          <w:jc w:val="center"/>
        </w:trPr>
        <w:tc>
          <w:tcPr>
            <w:tcW w:w="1792" w:type="dxa"/>
            <w:vMerge/>
            <w:vAlign w:val="center"/>
          </w:tcPr>
          <w:p w:rsidR="00D539A0" w:rsidRPr="008D3BFA" w:rsidRDefault="00D539A0" w:rsidP="009B3C76">
            <w:pPr>
              <w:snapToGrid w:val="0"/>
              <w:jc w:val="center"/>
              <w:rPr>
                <w:rFonts w:ascii="仿宋_GB2312" w:eastAsia="仿宋_GB2312" w:hAnsi="宋体"/>
                <w:b/>
                <w:sz w:val="24"/>
              </w:rPr>
            </w:pPr>
          </w:p>
        </w:tc>
        <w:tc>
          <w:tcPr>
            <w:tcW w:w="1016" w:type="dxa"/>
            <w:vMerge/>
          </w:tcPr>
          <w:p w:rsidR="00D539A0" w:rsidRDefault="00D539A0" w:rsidP="009B3C76">
            <w:pPr>
              <w:snapToGrid w:val="0"/>
              <w:jc w:val="center"/>
              <w:rPr>
                <w:rFonts w:ascii="仿宋_GB2312" w:eastAsia="仿宋_GB2312" w:hAnsi="宋体"/>
                <w:b/>
                <w:sz w:val="24"/>
              </w:rPr>
            </w:pPr>
          </w:p>
        </w:tc>
        <w:tc>
          <w:tcPr>
            <w:tcW w:w="1016" w:type="dxa"/>
            <w:vAlign w:val="center"/>
          </w:tcPr>
          <w:p w:rsidR="00D539A0" w:rsidRPr="008D3BFA" w:rsidRDefault="00D539A0" w:rsidP="009B3C76">
            <w:pPr>
              <w:snapToGrid w:val="0"/>
              <w:jc w:val="center"/>
              <w:rPr>
                <w:rFonts w:ascii="仿宋_GB2312" w:eastAsia="仿宋_GB2312" w:hAnsi="宋体"/>
                <w:b/>
                <w:sz w:val="24"/>
              </w:rPr>
            </w:pPr>
            <w:r>
              <w:rPr>
                <w:rFonts w:ascii="仿宋_GB2312" w:eastAsia="仿宋_GB2312" w:hAnsi="宋体" w:hint="eastAsia"/>
                <w:b/>
                <w:sz w:val="24"/>
              </w:rPr>
              <w:t>2</w:t>
            </w:r>
          </w:p>
        </w:tc>
        <w:tc>
          <w:tcPr>
            <w:tcW w:w="5395" w:type="dxa"/>
            <w:vAlign w:val="center"/>
          </w:tcPr>
          <w:p w:rsidR="00D539A0" w:rsidRPr="00DF7D6B" w:rsidRDefault="00D539A0" w:rsidP="009B3C76">
            <w:pPr>
              <w:snapToGrid w:val="0"/>
              <w:jc w:val="center"/>
              <w:rPr>
                <w:rFonts w:ascii="仿宋_GB2312" w:eastAsia="仿宋_GB2312" w:hAnsi="宋体"/>
                <w:b/>
                <w:sz w:val="24"/>
              </w:rPr>
            </w:pPr>
            <w:r w:rsidRPr="00DF7D6B">
              <w:rPr>
                <w:rFonts w:ascii="仿宋_GB2312" w:eastAsia="仿宋_GB2312" w:hAnsi="宋体" w:hint="eastAsia"/>
                <w:b/>
                <w:sz w:val="24"/>
              </w:rPr>
              <w:t>纪律：爱惜赛场的设备和器材，保持赛位的整洁。团队有分工有合作，遵守竞赛纪律，尊重裁判员、工作人员等。</w:t>
            </w:r>
          </w:p>
        </w:tc>
      </w:tr>
    </w:tbl>
    <w:p w:rsidR="001A5FC1" w:rsidRDefault="001A5FC1" w:rsidP="001A5FC1">
      <w:pPr>
        <w:spacing w:line="560" w:lineRule="exact"/>
        <w:ind w:firstLineChars="200" w:firstLine="600"/>
        <w:rPr>
          <w:rFonts w:ascii="仿宋_GB2312" w:eastAsia="仿宋_GB2312" w:hAnsi="仿宋_GB2312" w:cs="仿宋_GB2312"/>
          <w:sz w:val="30"/>
          <w:szCs w:val="30"/>
        </w:rPr>
      </w:pPr>
    </w:p>
    <w:p w:rsidR="00414E8F" w:rsidRDefault="00414E8F" w:rsidP="001A5FC1">
      <w:pPr>
        <w:spacing w:line="560" w:lineRule="exact"/>
        <w:ind w:firstLineChars="200" w:firstLine="60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（七）评分的抽检复核</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．为保障成绩评判的准确性，监督组对赛项总成绩排名前</w:t>
      </w:r>
      <w:r>
        <w:rPr>
          <w:rFonts w:ascii="仿宋_GB2312" w:eastAsia="仿宋_GB2312" w:hAnsi="仿宋_GB2312" w:cs="仿宋_GB2312"/>
          <w:sz w:val="30"/>
          <w:szCs w:val="30"/>
        </w:rPr>
        <w:t>30%</w:t>
      </w:r>
      <w:r>
        <w:rPr>
          <w:rFonts w:ascii="仿宋_GB2312" w:eastAsia="仿宋_GB2312" w:hAnsi="仿宋_GB2312" w:cs="仿宋_GB2312" w:hint="eastAsia"/>
          <w:sz w:val="30"/>
          <w:szCs w:val="30"/>
        </w:rPr>
        <w:t>的所有参赛队伍（选手）的成绩进行复核；对其余成绩进行</w:t>
      </w:r>
      <w:r>
        <w:rPr>
          <w:rFonts w:ascii="仿宋_GB2312" w:eastAsia="仿宋_GB2312" w:hAnsi="仿宋_GB2312" w:cs="仿宋_GB2312" w:hint="eastAsia"/>
          <w:sz w:val="30"/>
          <w:szCs w:val="30"/>
        </w:rPr>
        <w:lastRenderedPageBreak/>
        <w:t>抽检复核，抽检覆盖率不得低于</w:t>
      </w:r>
      <w:r>
        <w:rPr>
          <w:rFonts w:ascii="仿宋_GB2312" w:eastAsia="仿宋_GB2312" w:hAnsi="仿宋_GB2312" w:cs="仿宋_GB2312"/>
          <w:sz w:val="30"/>
          <w:szCs w:val="30"/>
        </w:rPr>
        <w:t>15%</w:t>
      </w:r>
      <w:r>
        <w:rPr>
          <w:rFonts w:ascii="仿宋_GB2312" w:eastAsia="仿宋_GB2312" w:hAnsi="仿宋_GB2312" w:cs="仿宋_GB2312" w:hint="eastAsia"/>
          <w:sz w:val="30"/>
          <w:szCs w:val="30"/>
        </w:rPr>
        <w:t>。</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．监督组需将复检中发现的错误以书面方式及时告知裁判长，由裁判长更正成绩并签字确认。</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3</w:t>
      </w:r>
      <w:r>
        <w:rPr>
          <w:rFonts w:ascii="仿宋_GB2312" w:eastAsia="仿宋_GB2312" w:hAnsi="仿宋_GB2312" w:cs="仿宋_GB2312" w:hint="eastAsia"/>
          <w:sz w:val="30"/>
          <w:szCs w:val="30"/>
        </w:rPr>
        <w:t>．复核、抽检错误率超过</w:t>
      </w:r>
      <w:r>
        <w:rPr>
          <w:rFonts w:ascii="仿宋_GB2312" w:eastAsia="仿宋_GB2312" w:hAnsi="仿宋_GB2312" w:cs="仿宋_GB2312"/>
          <w:sz w:val="30"/>
          <w:szCs w:val="30"/>
        </w:rPr>
        <w:t>5%</w:t>
      </w:r>
      <w:r>
        <w:rPr>
          <w:rFonts w:ascii="仿宋_GB2312" w:eastAsia="仿宋_GB2312" w:hAnsi="仿宋_GB2312" w:cs="仿宋_GB2312" w:hint="eastAsia"/>
          <w:sz w:val="30"/>
          <w:szCs w:val="30"/>
        </w:rPr>
        <w:t>的，则认定为非小概率事件，裁判组需对所有成绩进行复核。</w:t>
      </w:r>
    </w:p>
    <w:p w:rsidR="00414E8F" w:rsidRDefault="00414E8F" w:rsidP="001A5FC1">
      <w:pPr>
        <w:spacing w:line="560" w:lineRule="exact"/>
        <w:ind w:firstLineChars="200" w:firstLine="600"/>
        <w:rPr>
          <w:rFonts w:ascii="仿宋_GB2312" w:eastAsia="仿宋_GB2312" w:hAnsi="仿宋_GB2312" w:cs="仿宋_GB2312"/>
          <w:bCs/>
          <w:sz w:val="30"/>
          <w:szCs w:val="30"/>
        </w:rPr>
      </w:pPr>
      <w:r>
        <w:rPr>
          <w:rFonts w:ascii="仿宋_GB2312" w:eastAsia="仿宋_GB2312" w:hAnsi="仿宋_GB2312" w:cs="仿宋_GB2312" w:hint="eastAsia"/>
          <w:bCs/>
          <w:sz w:val="30"/>
          <w:szCs w:val="30"/>
        </w:rPr>
        <w:t>（八）留档备案</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1</w:t>
      </w:r>
      <w:r>
        <w:rPr>
          <w:rFonts w:ascii="仿宋_GB2312" w:eastAsia="仿宋_GB2312" w:hAnsi="仿宋_GB2312" w:cs="仿宋_GB2312" w:hint="eastAsia"/>
          <w:sz w:val="30"/>
          <w:szCs w:val="30"/>
        </w:rPr>
        <w:t>．成绩分析。为了更好做好赛项资源向教学资源转化工作，赛项承办单位需根据裁判的判分情况，对参赛选手在比赛过程中对各个知识点、技术掌握程度进行分析，并将分析报告报备大赛执委会办公室适时公布。</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2</w:t>
      </w:r>
      <w:r>
        <w:rPr>
          <w:rFonts w:ascii="仿宋_GB2312" w:eastAsia="仿宋_GB2312" w:hAnsi="仿宋_GB2312" w:cs="仿宋_GB2312" w:hint="eastAsia"/>
          <w:sz w:val="30"/>
          <w:szCs w:val="30"/>
        </w:rPr>
        <w:t>．留档备案。赛项每个比赛环节裁判判分的原始材料和最终成绩等结果性材料都需经监督组人员和裁判长签字后装袋密封留档，并由赛项承办校封存。</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十一、奖项设置</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竞赛奖励的设定为：一等奖占比</w:t>
      </w:r>
      <w:r>
        <w:rPr>
          <w:rFonts w:ascii="仿宋_GB2312" w:eastAsia="仿宋_GB2312" w:hAnsi="仿宋_GB2312" w:cs="仿宋_GB2312"/>
          <w:sz w:val="30"/>
          <w:szCs w:val="30"/>
        </w:rPr>
        <w:t>10%</w:t>
      </w:r>
      <w:r>
        <w:rPr>
          <w:rFonts w:ascii="仿宋_GB2312" w:eastAsia="仿宋_GB2312" w:hAnsi="仿宋_GB2312" w:cs="仿宋_GB2312" w:hint="eastAsia"/>
          <w:sz w:val="30"/>
          <w:szCs w:val="30"/>
        </w:rPr>
        <w:t>，二等奖占比</w:t>
      </w:r>
      <w:r>
        <w:rPr>
          <w:rFonts w:ascii="仿宋_GB2312" w:eastAsia="仿宋_GB2312" w:hAnsi="仿宋_GB2312" w:cs="仿宋_GB2312"/>
          <w:sz w:val="30"/>
          <w:szCs w:val="30"/>
        </w:rPr>
        <w:t>20%</w:t>
      </w:r>
      <w:r>
        <w:rPr>
          <w:rFonts w:ascii="仿宋_GB2312" w:eastAsia="仿宋_GB2312" w:hAnsi="仿宋_GB2312" w:cs="仿宋_GB2312" w:hint="eastAsia"/>
          <w:sz w:val="30"/>
          <w:szCs w:val="30"/>
        </w:rPr>
        <w:t>，三等奖占比</w:t>
      </w:r>
      <w:r>
        <w:rPr>
          <w:rFonts w:ascii="仿宋_GB2312" w:eastAsia="仿宋_GB2312" w:hAnsi="仿宋_GB2312" w:cs="仿宋_GB2312"/>
          <w:sz w:val="30"/>
          <w:szCs w:val="30"/>
        </w:rPr>
        <w:t>30%</w:t>
      </w:r>
      <w:r>
        <w:rPr>
          <w:rFonts w:ascii="仿宋_GB2312" w:eastAsia="仿宋_GB2312" w:hAnsi="宋体" w:cs="Arial" w:hint="eastAsia"/>
          <w:kern w:val="0"/>
          <w:sz w:val="30"/>
          <w:szCs w:val="30"/>
        </w:rPr>
        <w:t>（小数点后四舍五入）</w:t>
      </w:r>
      <w:r>
        <w:rPr>
          <w:rFonts w:ascii="仿宋_GB2312" w:eastAsia="仿宋_GB2312" w:hAnsi="仿宋_GB2312" w:cs="仿宋_GB2312" w:hint="eastAsia"/>
          <w:sz w:val="30"/>
          <w:szCs w:val="30"/>
        </w:rPr>
        <w:t>。</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获得一等奖的指导教师由组委会颁发优秀指导教师证书。</w:t>
      </w:r>
    </w:p>
    <w:p w:rsidR="00414E8F" w:rsidRDefault="00414E8F" w:rsidP="001A5FC1">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奖项数量根据各组的参赛</w:t>
      </w:r>
      <w:r w:rsidR="001C5EC6">
        <w:rPr>
          <w:rFonts w:ascii="仿宋_GB2312" w:eastAsia="仿宋_GB2312" w:hAnsi="仿宋_GB2312" w:cs="仿宋_GB2312" w:hint="eastAsia"/>
          <w:sz w:val="30"/>
          <w:szCs w:val="30"/>
        </w:rPr>
        <w:t>队</w:t>
      </w:r>
      <w:r w:rsidR="0049544A">
        <w:rPr>
          <w:rFonts w:ascii="仿宋_GB2312" w:eastAsia="仿宋_GB2312" w:hAnsi="仿宋_GB2312" w:cs="仿宋_GB2312" w:hint="eastAsia"/>
          <w:sz w:val="30"/>
          <w:szCs w:val="30"/>
        </w:rPr>
        <w:t>数</w:t>
      </w:r>
      <w:r>
        <w:rPr>
          <w:rFonts w:ascii="仿宋_GB2312" w:eastAsia="仿宋_GB2312" w:hAnsi="仿宋_GB2312" w:cs="仿宋_GB2312" w:hint="eastAsia"/>
          <w:sz w:val="30"/>
          <w:szCs w:val="30"/>
        </w:rPr>
        <w:t>按比例确定。</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十二、技术规范</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高职新能源汽车技术、新能源汽车维修技术、汽车制造与装配技术、新能源电子技术、电气自动化专业等相关专业所规定的教学内容中涉及到电动汽车技术、电源技术、汽车检测、嵌入式控制系统、伺服驱动控制、传感器、电气控制、机械设计、电力电子技术、汽车机械传动等方面的知识和技能要求。</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赛项所涉及专业的岗位面向包括</w:t>
      </w:r>
      <w:r>
        <w:rPr>
          <w:rFonts w:ascii="仿宋_GB2312" w:eastAsia="仿宋_GB2312" w:hAnsi="宋体" w:hint="eastAsia"/>
          <w:sz w:val="30"/>
          <w:szCs w:val="30"/>
        </w:rPr>
        <w:t>纯电动汽车装调与维护技术</w:t>
      </w:r>
      <w:r>
        <w:rPr>
          <w:rFonts w:ascii="仿宋_GB2312" w:eastAsia="仿宋_GB2312" w:hAnsi="仿宋_GB2312" w:cs="仿宋_GB2312" w:hint="eastAsia"/>
          <w:sz w:val="30"/>
          <w:szCs w:val="30"/>
        </w:rPr>
        <w:t>岗位，从事电动汽车的生产、安装、检测，电动汽车充电站的运行与维护工作，所针对的职业工种为维修电工，其职业编码为</w:t>
      </w:r>
      <w:r>
        <w:rPr>
          <w:rFonts w:ascii="仿宋_GB2312" w:eastAsia="仿宋_GB2312" w:hAnsi="仿宋_GB2312" w:cs="仿宋_GB2312"/>
          <w:sz w:val="30"/>
          <w:szCs w:val="30"/>
        </w:rPr>
        <w:t>6-07-06-05</w:t>
      </w:r>
      <w:r>
        <w:rPr>
          <w:rFonts w:ascii="仿宋_GB2312" w:eastAsia="仿宋_GB2312" w:hAnsi="仿宋_GB2312" w:cs="仿宋_GB2312" w:hint="eastAsia"/>
          <w:sz w:val="30"/>
          <w:szCs w:val="30"/>
        </w:rPr>
        <w:t>，该职业共设</w:t>
      </w:r>
      <w:r>
        <w:rPr>
          <w:rFonts w:ascii="仿宋_GB2312" w:eastAsia="仿宋_GB2312" w:hAnsi="仿宋_GB2312" w:cs="仿宋_GB2312"/>
          <w:sz w:val="30"/>
          <w:szCs w:val="30"/>
        </w:rPr>
        <w:t>5</w:t>
      </w:r>
      <w:r>
        <w:rPr>
          <w:rFonts w:ascii="仿宋_GB2312" w:eastAsia="仿宋_GB2312" w:hAnsi="仿宋_GB2312" w:cs="仿宋_GB2312" w:hint="eastAsia"/>
          <w:sz w:val="30"/>
          <w:szCs w:val="30"/>
        </w:rPr>
        <w:t>个等级，分别为国家职业资格五级、四级、三级、二级和一级。</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GB/T 28382-2012</w:t>
      </w:r>
      <w:r>
        <w:rPr>
          <w:rFonts w:ascii="仿宋_GB2312" w:eastAsia="仿宋_GB2312" w:hAnsi="仿宋_GB2312" w:cs="仿宋_GB2312" w:hint="eastAsia"/>
          <w:sz w:val="30"/>
          <w:szCs w:val="30"/>
        </w:rPr>
        <w:t>《纯电动乘用车技术条件》</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GB/T 18384.1-2001</w:t>
      </w:r>
      <w:r>
        <w:rPr>
          <w:rFonts w:ascii="仿宋_GB2312" w:eastAsia="仿宋_GB2312" w:hAnsi="仿宋_GB2312" w:cs="仿宋_GB2312" w:hint="eastAsia"/>
          <w:sz w:val="30"/>
          <w:szCs w:val="30"/>
        </w:rPr>
        <w:t>电动汽车　安全要求　第</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部分：车载储能装置</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GB/T 18384.2-2001</w:t>
      </w:r>
      <w:r>
        <w:rPr>
          <w:rFonts w:ascii="仿宋_GB2312" w:eastAsia="仿宋_GB2312" w:hAnsi="仿宋_GB2312" w:cs="仿宋_GB2312" w:hint="eastAsia"/>
          <w:sz w:val="30"/>
          <w:szCs w:val="30"/>
        </w:rPr>
        <w:t>电动汽车　安全要求　第</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部分：功能安全和故障防护</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GB/T 18384.3-2001</w:t>
      </w:r>
      <w:r>
        <w:rPr>
          <w:rFonts w:ascii="仿宋_GB2312" w:eastAsia="仿宋_GB2312" w:hAnsi="仿宋_GB2312" w:cs="仿宋_GB2312" w:hint="eastAsia"/>
          <w:sz w:val="30"/>
          <w:szCs w:val="30"/>
        </w:rPr>
        <w:t>电动汽车　安全要求　第</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部分：人员触电防护</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GB/Z 18333.1-2001</w:t>
      </w:r>
      <w:r>
        <w:rPr>
          <w:rFonts w:ascii="仿宋_GB2312" w:eastAsia="仿宋_GB2312" w:hAnsi="仿宋_GB2312" w:cs="仿宋_GB2312" w:hint="eastAsia"/>
          <w:sz w:val="30"/>
          <w:szCs w:val="30"/>
        </w:rPr>
        <w:t>电动道路车辆用锂离子蓄电池</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GB/T 18487.1-2001</w:t>
      </w:r>
      <w:r>
        <w:rPr>
          <w:rFonts w:ascii="仿宋_GB2312" w:eastAsia="仿宋_GB2312" w:hAnsi="仿宋_GB2312" w:cs="仿宋_GB2312" w:hint="eastAsia"/>
          <w:sz w:val="30"/>
          <w:szCs w:val="30"/>
        </w:rPr>
        <w:t>电动车辆传导充电系统一般要求</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GB/T 18487.2-2001</w:t>
      </w:r>
      <w:r>
        <w:rPr>
          <w:rFonts w:ascii="仿宋_GB2312" w:eastAsia="仿宋_GB2312" w:hAnsi="仿宋_GB2312" w:cs="仿宋_GB2312" w:hint="eastAsia"/>
          <w:sz w:val="30"/>
          <w:szCs w:val="30"/>
        </w:rPr>
        <w:t>电动车辆传导充电系统电动车辆与交流</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直流电源的连接要求</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 xml:space="preserve"> GB/T 18487.3-2001</w:t>
      </w:r>
      <w:r>
        <w:rPr>
          <w:rFonts w:ascii="仿宋_GB2312" w:eastAsia="仿宋_GB2312" w:hAnsi="仿宋_GB2312" w:cs="仿宋_GB2312" w:hint="eastAsia"/>
          <w:sz w:val="30"/>
          <w:szCs w:val="30"/>
        </w:rPr>
        <w:t>电动车辆传导充电系统电动车辆交流</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直流充电机（站）</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GB/T 19836-2005</w:t>
      </w:r>
      <w:r>
        <w:rPr>
          <w:rFonts w:ascii="仿宋_GB2312" w:eastAsia="仿宋_GB2312" w:hAnsi="仿宋_GB2312" w:cs="仿宋_GB2312" w:hint="eastAsia"/>
          <w:sz w:val="30"/>
          <w:szCs w:val="30"/>
        </w:rPr>
        <w:t>电动汽车用仪表</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QC/T 742-2006</w:t>
      </w:r>
      <w:r>
        <w:rPr>
          <w:rFonts w:ascii="仿宋_GB2312" w:eastAsia="仿宋_GB2312" w:hAnsi="仿宋_GB2312" w:cs="仿宋_GB2312" w:hint="eastAsia"/>
          <w:sz w:val="30"/>
          <w:szCs w:val="30"/>
        </w:rPr>
        <w:t>电动汽车用铅酸蓄电池</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QC/T 743-2006</w:t>
      </w:r>
      <w:r>
        <w:rPr>
          <w:rFonts w:ascii="仿宋_GB2312" w:eastAsia="仿宋_GB2312" w:hAnsi="仿宋_GB2312" w:cs="仿宋_GB2312" w:hint="eastAsia"/>
          <w:sz w:val="30"/>
          <w:szCs w:val="30"/>
        </w:rPr>
        <w:t>电动汽车用锂离子蓄电池</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GB/T 18488.1-2006</w:t>
      </w:r>
      <w:r>
        <w:rPr>
          <w:rFonts w:ascii="仿宋_GB2312" w:eastAsia="仿宋_GB2312" w:hAnsi="仿宋_GB2312" w:cs="仿宋_GB2312" w:hint="eastAsia"/>
          <w:sz w:val="30"/>
          <w:szCs w:val="30"/>
        </w:rPr>
        <w:t>电动汽车用电机及其控制器第</w:t>
      </w:r>
      <w:r>
        <w:rPr>
          <w:rFonts w:ascii="仿宋_GB2312" w:eastAsia="仿宋_GB2312" w:hAnsi="仿宋_GB2312" w:cs="仿宋_GB2312"/>
          <w:sz w:val="30"/>
          <w:szCs w:val="30"/>
        </w:rPr>
        <w:t>1</w:t>
      </w:r>
      <w:r>
        <w:rPr>
          <w:rFonts w:ascii="仿宋_GB2312" w:eastAsia="仿宋_GB2312" w:hAnsi="仿宋_GB2312" w:cs="仿宋_GB2312" w:hint="eastAsia"/>
          <w:sz w:val="30"/>
          <w:szCs w:val="30"/>
        </w:rPr>
        <w:t>部分：技术条件</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GB/T 18488.2-2006</w:t>
      </w:r>
      <w:r>
        <w:rPr>
          <w:rFonts w:ascii="仿宋_GB2312" w:eastAsia="仿宋_GB2312" w:hAnsi="仿宋_GB2312" w:cs="仿宋_GB2312" w:hint="eastAsia"/>
          <w:sz w:val="30"/>
          <w:szCs w:val="30"/>
        </w:rPr>
        <w:t>电动汽车用电机及其控制器第</w:t>
      </w:r>
      <w:r>
        <w:rPr>
          <w:rFonts w:ascii="仿宋_GB2312" w:eastAsia="仿宋_GB2312" w:hAnsi="仿宋_GB2312" w:cs="仿宋_GB2312"/>
          <w:sz w:val="30"/>
          <w:szCs w:val="30"/>
        </w:rPr>
        <w:t>2</w:t>
      </w:r>
      <w:r>
        <w:rPr>
          <w:rFonts w:ascii="仿宋_GB2312" w:eastAsia="仿宋_GB2312" w:hAnsi="仿宋_GB2312" w:cs="仿宋_GB2312" w:hint="eastAsia"/>
          <w:sz w:val="30"/>
          <w:szCs w:val="30"/>
        </w:rPr>
        <w:t>部分：</w:t>
      </w:r>
      <w:r>
        <w:rPr>
          <w:rFonts w:ascii="仿宋_GB2312" w:eastAsia="仿宋_GB2312" w:hAnsi="仿宋_GB2312" w:cs="仿宋_GB2312" w:hint="eastAsia"/>
          <w:sz w:val="30"/>
          <w:szCs w:val="30"/>
        </w:rPr>
        <w:lastRenderedPageBreak/>
        <w:t>试验方法</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 xml:space="preserve">GB/T 24347-2009  </w:t>
      </w:r>
      <w:r>
        <w:rPr>
          <w:rFonts w:ascii="仿宋_GB2312" w:eastAsia="仿宋_GB2312" w:hAnsi="仿宋_GB2312" w:cs="仿宋_GB2312" w:hint="eastAsia"/>
          <w:sz w:val="30"/>
          <w:szCs w:val="30"/>
        </w:rPr>
        <w:t>电动汽车</w:t>
      </w:r>
      <w:r>
        <w:rPr>
          <w:rFonts w:ascii="仿宋_GB2312" w:eastAsia="仿宋_GB2312" w:hAnsi="仿宋_GB2312" w:cs="仿宋_GB2312"/>
          <w:sz w:val="30"/>
          <w:szCs w:val="30"/>
        </w:rPr>
        <w:t>DC/DC</w:t>
      </w:r>
      <w:r>
        <w:rPr>
          <w:rFonts w:ascii="仿宋_GB2312" w:eastAsia="仿宋_GB2312" w:hAnsi="仿宋_GB2312" w:cs="仿宋_GB2312" w:hint="eastAsia"/>
          <w:sz w:val="30"/>
          <w:szCs w:val="30"/>
        </w:rPr>
        <w:t>变换器</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 xml:space="preserve">QC/T 840-2010  </w:t>
      </w:r>
      <w:r>
        <w:rPr>
          <w:rFonts w:ascii="仿宋_GB2312" w:eastAsia="仿宋_GB2312" w:hAnsi="仿宋_GB2312" w:cs="仿宋_GB2312" w:hint="eastAsia"/>
          <w:sz w:val="30"/>
          <w:szCs w:val="30"/>
        </w:rPr>
        <w:t>电动汽车用动力蓄电池产品规格尺寸</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 xml:space="preserve">QC/T 841-2010  </w:t>
      </w:r>
      <w:r>
        <w:rPr>
          <w:rFonts w:ascii="仿宋_GB2312" w:eastAsia="仿宋_GB2312" w:hAnsi="仿宋_GB2312" w:cs="仿宋_GB2312" w:hint="eastAsia"/>
          <w:sz w:val="30"/>
          <w:szCs w:val="30"/>
        </w:rPr>
        <w:t>电动汽车传导式充电接口</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sz w:val="30"/>
          <w:szCs w:val="30"/>
        </w:rPr>
        <w:t xml:space="preserve">QCT/842-2010  </w:t>
      </w:r>
      <w:r>
        <w:rPr>
          <w:rFonts w:ascii="仿宋_GB2312" w:eastAsia="仿宋_GB2312" w:hAnsi="仿宋_GB2312" w:cs="仿宋_GB2312" w:hint="eastAsia"/>
          <w:sz w:val="30"/>
          <w:szCs w:val="30"/>
        </w:rPr>
        <w:t>电动汽车电池管理系统和非车载充电机之间的通讯协议</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十三、建议使用的比赛器材、技术平台和场地要求</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建议使用“</w:t>
      </w:r>
      <w:r>
        <w:rPr>
          <w:rFonts w:ascii="仿宋_GB2312" w:eastAsia="仿宋_GB2312" w:hAnsi="仿宋_GB2312" w:cs="仿宋_GB2312"/>
          <w:sz w:val="30"/>
          <w:szCs w:val="30"/>
        </w:rPr>
        <w:t>SH-BEV02</w:t>
      </w:r>
      <w:r>
        <w:rPr>
          <w:rFonts w:ascii="仿宋_GB2312" w:eastAsia="仿宋_GB2312" w:hAnsi="仿宋_GB2312" w:cs="仿宋_GB2312" w:hint="eastAsia"/>
          <w:sz w:val="30"/>
          <w:szCs w:val="30"/>
        </w:rPr>
        <w:t>型纯电动汽车动力系统实训装置”产品作为竞赛技术平台。</w:t>
      </w:r>
    </w:p>
    <w:p w:rsidR="00414E8F" w:rsidRDefault="00FA5900">
      <w:pPr>
        <w:jc w:val="left"/>
        <w:rPr>
          <w:rFonts w:ascii="仿宋_GB2312" w:eastAsia="仿宋_GB2312" w:hAnsi="仿宋_GB2312" w:cs="仿宋_GB2312"/>
          <w:sz w:val="30"/>
          <w:szCs w:val="30"/>
        </w:rPr>
      </w:pPr>
      <w:r>
        <w:pict>
          <v:shape id="_x0000_i1030" type="#_x0000_t75" style="width:254.8pt;height:175.95pt">
            <v:imagedata r:id="rId19" o:title="" cropleft="1358f" cropright="4449f"/>
          </v:shape>
        </w:pict>
      </w:r>
      <w:r>
        <w:pict>
          <v:shape id="_x0000_i1031" type="#_x0000_t75" style="width:57.6pt;height:180.95pt">
            <v:imagedata r:id="rId20" o:title=""/>
          </v:shape>
        </w:pic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设备采用高仿真设备与实车设备相结合的方式，包括高仿真电动汽车设备、交流充电桩两大部分组成。学生可在高仿真电动汽车设备上完成电动汽车工作原理、系统组成、连接关系的认知、布线</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接线实训后，完成电路故障排除练习和实训，而后在交流充电桩上完成充电桩安装调试与设计，最后完成充电桩使用及电动汽车充电操作。设备可进行新能源电动汽车维修工基本技能和核心技能的训练，也可以进行创新技能的设计拓展训练，完成多层次的考核，切实提高学生的技能水平。</w:t>
      </w:r>
    </w:p>
    <w:p w:rsidR="00414E8F" w:rsidRDefault="00414E8F" w:rsidP="001A5FC1">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配套工具及耗材</w:t>
      </w:r>
    </w:p>
    <w:tbl>
      <w:tblPr>
        <w:tblW w:w="6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4"/>
        <w:gridCol w:w="1631"/>
        <w:gridCol w:w="3548"/>
        <w:gridCol w:w="806"/>
      </w:tblGrid>
      <w:tr w:rsidR="00414E8F">
        <w:trPr>
          <w:trHeight w:val="454"/>
          <w:jc w:val="center"/>
        </w:trPr>
        <w:tc>
          <w:tcPr>
            <w:tcW w:w="744" w:type="dxa"/>
            <w:vAlign w:val="center"/>
          </w:tcPr>
          <w:p w:rsidR="00414E8F" w:rsidRDefault="00414E8F">
            <w:pPr>
              <w:jc w:val="center"/>
              <w:textAlignment w:val="baseline"/>
              <w:rPr>
                <w:rFonts w:ascii="宋体"/>
                <w:sz w:val="24"/>
                <w:szCs w:val="24"/>
              </w:rPr>
            </w:pPr>
            <w:r>
              <w:rPr>
                <w:rFonts w:ascii="宋体" w:hAnsi="宋体" w:hint="eastAsia"/>
                <w:sz w:val="24"/>
                <w:szCs w:val="24"/>
              </w:rPr>
              <w:lastRenderedPageBreak/>
              <w:t>序号</w:t>
            </w:r>
          </w:p>
        </w:tc>
        <w:tc>
          <w:tcPr>
            <w:tcW w:w="1631" w:type="dxa"/>
            <w:vAlign w:val="center"/>
          </w:tcPr>
          <w:p w:rsidR="00414E8F" w:rsidRDefault="00414E8F">
            <w:pPr>
              <w:jc w:val="center"/>
              <w:textAlignment w:val="baseline"/>
              <w:rPr>
                <w:rFonts w:ascii="宋体"/>
                <w:sz w:val="24"/>
                <w:szCs w:val="24"/>
              </w:rPr>
            </w:pPr>
            <w:r>
              <w:rPr>
                <w:rFonts w:ascii="宋体" w:hAnsi="宋体" w:hint="eastAsia"/>
                <w:sz w:val="24"/>
                <w:szCs w:val="24"/>
              </w:rPr>
              <w:t>名称</w:t>
            </w:r>
          </w:p>
        </w:tc>
        <w:tc>
          <w:tcPr>
            <w:tcW w:w="3548" w:type="dxa"/>
            <w:vAlign w:val="center"/>
          </w:tcPr>
          <w:p w:rsidR="00414E8F" w:rsidRDefault="00414E8F">
            <w:pPr>
              <w:jc w:val="center"/>
              <w:textAlignment w:val="baseline"/>
              <w:rPr>
                <w:rFonts w:ascii="宋体"/>
                <w:sz w:val="24"/>
                <w:szCs w:val="24"/>
              </w:rPr>
            </w:pPr>
            <w:r>
              <w:rPr>
                <w:rFonts w:ascii="宋体" w:hAnsi="宋体" w:hint="eastAsia"/>
                <w:sz w:val="24"/>
                <w:szCs w:val="24"/>
              </w:rPr>
              <w:t>主要组成器件</w:t>
            </w:r>
          </w:p>
        </w:tc>
        <w:tc>
          <w:tcPr>
            <w:tcW w:w="806" w:type="dxa"/>
            <w:vAlign w:val="center"/>
          </w:tcPr>
          <w:p w:rsidR="00414E8F" w:rsidRDefault="00414E8F">
            <w:pPr>
              <w:jc w:val="center"/>
              <w:textAlignment w:val="baseline"/>
              <w:rPr>
                <w:rFonts w:ascii="宋体"/>
                <w:sz w:val="24"/>
                <w:szCs w:val="24"/>
              </w:rPr>
            </w:pPr>
            <w:r>
              <w:rPr>
                <w:rFonts w:ascii="宋体" w:hAnsi="宋体" w:hint="eastAsia"/>
                <w:sz w:val="24"/>
                <w:szCs w:val="24"/>
              </w:rPr>
              <w:t>数量</w:t>
            </w:r>
          </w:p>
        </w:tc>
      </w:tr>
      <w:tr w:rsidR="00414E8F">
        <w:trPr>
          <w:trHeight w:val="454"/>
          <w:jc w:val="center"/>
        </w:trPr>
        <w:tc>
          <w:tcPr>
            <w:tcW w:w="744" w:type="dxa"/>
            <w:vAlign w:val="center"/>
          </w:tcPr>
          <w:p w:rsidR="00414E8F" w:rsidRDefault="00414E8F">
            <w:pPr>
              <w:jc w:val="center"/>
              <w:textAlignment w:val="baseline"/>
              <w:rPr>
                <w:rFonts w:ascii="宋体"/>
                <w:sz w:val="24"/>
                <w:szCs w:val="24"/>
              </w:rPr>
            </w:pPr>
            <w:r>
              <w:rPr>
                <w:rFonts w:ascii="宋体" w:hAnsi="宋体"/>
                <w:sz w:val="24"/>
                <w:szCs w:val="24"/>
              </w:rPr>
              <w:t>1</w:t>
            </w:r>
          </w:p>
        </w:tc>
        <w:tc>
          <w:tcPr>
            <w:tcW w:w="1631" w:type="dxa"/>
            <w:vAlign w:val="center"/>
          </w:tcPr>
          <w:p w:rsidR="00414E8F" w:rsidRDefault="00414E8F">
            <w:pPr>
              <w:jc w:val="center"/>
              <w:textAlignment w:val="baseline"/>
              <w:rPr>
                <w:rFonts w:ascii="宋体"/>
                <w:sz w:val="24"/>
                <w:szCs w:val="24"/>
              </w:rPr>
            </w:pPr>
            <w:r>
              <w:rPr>
                <w:rFonts w:ascii="宋体" w:hAnsi="宋体" w:hint="eastAsia"/>
                <w:sz w:val="24"/>
                <w:szCs w:val="24"/>
              </w:rPr>
              <w:t>配套工具</w:t>
            </w:r>
          </w:p>
        </w:tc>
        <w:tc>
          <w:tcPr>
            <w:tcW w:w="3548" w:type="dxa"/>
            <w:vAlign w:val="center"/>
          </w:tcPr>
          <w:p w:rsidR="00414E8F" w:rsidRDefault="00414E8F">
            <w:pPr>
              <w:textAlignment w:val="baseline"/>
              <w:rPr>
                <w:rFonts w:ascii="宋体"/>
                <w:sz w:val="24"/>
                <w:szCs w:val="24"/>
              </w:rPr>
            </w:pPr>
            <w:r>
              <w:rPr>
                <w:rFonts w:ascii="宋体" w:hAnsi="宋体" w:hint="eastAsia"/>
                <w:sz w:val="24"/>
                <w:szCs w:val="24"/>
              </w:rPr>
              <w:t>世达绝缘工具套装、六方扳手一套、螺丝刀、手电筒、改锥批一套、剪刀、剥线钳、电工钳、尖嘴钳、斜口钳、</w:t>
            </w:r>
            <w:r>
              <w:rPr>
                <w:rFonts w:ascii="宋体" w:hAnsi="宋体"/>
                <w:sz w:val="24"/>
                <w:szCs w:val="24"/>
              </w:rPr>
              <w:t>40W</w:t>
            </w:r>
            <w:r>
              <w:rPr>
                <w:rFonts w:ascii="宋体" w:hAnsi="宋体" w:hint="eastAsia"/>
                <w:sz w:val="24"/>
                <w:szCs w:val="24"/>
              </w:rPr>
              <w:t>电烙铁、焊锡丝、试电笔、活动扳手、万用表及书写工具等。</w:t>
            </w:r>
          </w:p>
        </w:tc>
        <w:tc>
          <w:tcPr>
            <w:tcW w:w="806" w:type="dxa"/>
            <w:vAlign w:val="center"/>
          </w:tcPr>
          <w:p w:rsidR="00414E8F" w:rsidRDefault="00414E8F">
            <w:pPr>
              <w:jc w:val="center"/>
              <w:textAlignment w:val="baseline"/>
              <w:rPr>
                <w:rFonts w:ascii="宋体"/>
                <w:sz w:val="24"/>
                <w:szCs w:val="24"/>
              </w:rPr>
            </w:pPr>
            <w:r>
              <w:rPr>
                <w:rFonts w:ascii="宋体" w:hAnsi="宋体"/>
                <w:sz w:val="24"/>
                <w:szCs w:val="24"/>
              </w:rPr>
              <w:t>1</w:t>
            </w:r>
            <w:r>
              <w:rPr>
                <w:rFonts w:ascii="宋体" w:hAnsi="宋体" w:hint="eastAsia"/>
                <w:sz w:val="24"/>
                <w:szCs w:val="24"/>
              </w:rPr>
              <w:t>套</w:t>
            </w:r>
          </w:p>
        </w:tc>
      </w:tr>
      <w:tr w:rsidR="00414E8F">
        <w:trPr>
          <w:trHeight w:val="454"/>
          <w:jc w:val="center"/>
        </w:trPr>
        <w:tc>
          <w:tcPr>
            <w:tcW w:w="744" w:type="dxa"/>
            <w:vAlign w:val="center"/>
          </w:tcPr>
          <w:p w:rsidR="00414E8F" w:rsidRDefault="00414E8F">
            <w:pPr>
              <w:jc w:val="center"/>
              <w:textAlignment w:val="baseline"/>
              <w:rPr>
                <w:rFonts w:ascii="宋体"/>
                <w:sz w:val="24"/>
                <w:szCs w:val="24"/>
              </w:rPr>
            </w:pPr>
            <w:r>
              <w:rPr>
                <w:rFonts w:ascii="宋体" w:hAnsi="宋体"/>
                <w:sz w:val="24"/>
                <w:szCs w:val="24"/>
              </w:rPr>
              <w:t>2</w:t>
            </w:r>
          </w:p>
        </w:tc>
        <w:tc>
          <w:tcPr>
            <w:tcW w:w="1631" w:type="dxa"/>
            <w:vAlign w:val="center"/>
          </w:tcPr>
          <w:p w:rsidR="00414E8F" w:rsidRDefault="00414E8F">
            <w:pPr>
              <w:jc w:val="center"/>
              <w:textAlignment w:val="baseline"/>
              <w:rPr>
                <w:rFonts w:ascii="宋体"/>
                <w:sz w:val="24"/>
                <w:szCs w:val="24"/>
              </w:rPr>
            </w:pPr>
            <w:r>
              <w:rPr>
                <w:rFonts w:ascii="宋体" w:hAnsi="宋体" w:hint="eastAsia"/>
                <w:sz w:val="24"/>
                <w:szCs w:val="24"/>
              </w:rPr>
              <w:t>耗材</w:t>
            </w:r>
          </w:p>
        </w:tc>
        <w:tc>
          <w:tcPr>
            <w:tcW w:w="3548" w:type="dxa"/>
            <w:vAlign w:val="center"/>
          </w:tcPr>
          <w:p w:rsidR="00414E8F" w:rsidRDefault="00414E8F">
            <w:pPr>
              <w:textAlignment w:val="baseline"/>
              <w:rPr>
                <w:rFonts w:ascii="宋体"/>
                <w:sz w:val="24"/>
                <w:szCs w:val="24"/>
              </w:rPr>
            </w:pPr>
            <w:r>
              <w:rPr>
                <w:rFonts w:ascii="宋体" w:hAnsi="宋体" w:hint="eastAsia"/>
                <w:sz w:val="24"/>
                <w:szCs w:val="24"/>
              </w:rPr>
              <w:t>电线、管形绝缘端子（</w:t>
            </w:r>
            <w:r>
              <w:rPr>
                <w:rFonts w:ascii="宋体" w:hAnsi="宋体"/>
                <w:sz w:val="24"/>
                <w:szCs w:val="24"/>
              </w:rPr>
              <w:t xml:space="preserve">E-07508 </w:t>
            </w:r>
            <w:r>
              <w:rPr>
                <w:rFonts w:ascii="宋体" w:hAnsi="宋体" w:hint="eastAsia"/>
                <w:sz w:val="24"/>
                <w:szCs w:val="24"/>
              </w:rPr>
              <w:t>黑）、保险丝、号码管、接线端子、电工胶带、焊锡丝、螺杆、螺母、垫片等若干。</w:t>
            </w:r>
          </w:p>
        </w:tc>
        <w:tc>
          <w:tcPr>
            <w:tcW w:w="806" w:type="dxa"/>
            <w:vAlign w:val="center"/>
          </w:tcPr>
          <w:p w:rsidR="00414E8F" w:rsidRDefault="00414E8F">
            <w:pPr>
              <w:jc w:val="center"/>
              <w:textAlignment w:val="baseline"/>
              <w:rPr>
                <w:rFonts w:ascii="宋体"/>
                <w:sz w:val="24"/>
                <w:szCs w:val="24"/>
              </w:rPr>
            </w:pPr>
            <w:r>
              <w:rPr>
                <w:rFonts w:ascii="宋体" w:hAnsi="宋体"/>
                <w:sz w:val="24"/>
                <w:szCs w:val="24"/>
              </w:rPr>
              <w:t>1</w:t>
            </w:r>
            <w:r>
              <w:rPr>
                <w:rFonts w:ascii="宋体" w:hAnsi="宋体" w:hint="eastAsia"/>
                <w:sz w:val="24"/>
                <w:szCs w:val="24"/>
              </w:rPr>
              <w:t>套</w:t>
            </w:r>
          </w:p>
        </w:tc>
      </w:tr>
    </w:tbl>
    <w:p w:rsidR="00414E8F" w:rsidRDefault="00414E8F" w:rsidP="001A5FC1">
      <w:pPr>
        <w:spacing w:line="560" w:lineRule="exact"/>
        <w:ind w:firstLineChars="200" w:firstLine="600"/>
        <w:rPr>
          <w:rFonts w:ascii="仿宋_GB2312" w:eastAsia="仿宋_GB2312"/>
          <w:bCs/>
          <w:sz w:val="30"/>
          <w:szCs w:val="30"/>
        </w:rPr>
      </w:pPr>
      <w:r>
        <w:rPr>
          <w:rFonts w:ascii="仿宋_GB2312" w:eastAsia="仿宋_GB2312" w:hint="eastAsia"/>
          <w:bCs/>
          <w:sz w:val="30"/>
          <w:szCs w:val="30"/>
        </w:rPr>
        <w:t>竞赛场地的基本要求：</w:t>
      </w:r>
    </w:p>
    <w:p w:rsidR="00414E8F" w:rsidRDefault="00414E8F" w:rsidP="001A5FC1">
      <w:pPr>
        <w:spacing w:line="560" w:lineRule="exact"/>
        <w:ind w:firstLineChars="196" w:firstLine="588"/>
        <w:rPr>
          <w:rFonts w:ascii="仿宋_GB2312" w:eastAsia="仿宋_GB2312"/>
          <w:sz w:val="30"/>
          <w:szCs w:val="30"/>
        </w:rPr>
      </w:pPr>
      <w:r>
        <w:rPr>
          <w:rFonts w:ascii="仿宋_GB2312" w:eastAsia="仿宋_GB2312" w:hint="eastAsia"/>
          <w:sz w:val="30"/>
          <w:szCs w:val="30"/>
        </w:rPr>
        <w:t>每个工作组使用场地为</w:t>
      </w:r>
      <w:r>
        <w:rPr>
          <w:rFonts w:ascii="仿宋_GB2312" w:eastAsia="仿宋_GB2312"/>
          <w:sz w:val="30"/>
          <w:szCs w:val="30"/>
        </w:rPr>
        <w:t>4</w:t>
      </w:r>
      <w:r>
        <w:rPr>
          <w:rFonts w:ascii="仿宋_GB2312" w:eastAsia="仿宋_GB2312" w:hint="eastAsia"/>
          <w:sz w:val="30"/>
          <w:szCs w:val="30"/>
        </w:rPr>
        <w:t>米×</w:t>
      </w:r>
      <w:r>
        <w:rPr>
          <w:rFonts w:ascii="仿宋_GB2312" w:eastAsia="仿宋_GB2312"/>
          <w:sz w:val="30"/>
          <w:szCs w:val="30"/>
        </w:rPr>
        <w:t>5</w:t>
      </w:r>
      <w:r>
        <w:rPr>
          <w:rFonts w:ascii="仿宋_GB2312" w:eastAsia="仿宋_GB2312" w:hint="eastAsia"/>
          <w:sz w:val="30"/>
          <w:szCs w:val="30"/>
        </w:rPr>
        <w:t>米（约</w:t>
      </w:r>
      <w:r>
        <w:rPr>
          <w:rFonts w:ascii="仿宋_GB2312" w:eastAsia="仿宋_GB2312"/>
          <w:sz w:val="30"/>
          <w:szCs w:val="30"/>
        </w:rPr>
        <w:t>20</w:t>
      </w:r>
      <w:r>
        <w:rPr>
          <w:rFonts w:ascii="仿宋_GB2312" w:eastAsia="仿宋_GB2312" w:hint="eastAsia"/>
          <w:sz w:val="30"/>
          <w:szCs w:val="30"/>
        </w:rPr>
        <w:t>平方米）</w:t>
      </w:r>
      <w:r>
        <w:rPr>
          <w:rFonts w:ascii="仿宋_GB2312" w:eastAsia="仿宋_GB2312"/>
          <w:sz w:val="30"/>
          <w:szCs w:val="30"/>
        </w:rPr>
        <w:t>,</w:t>
      </w:r>
      <w:r>
        <w:rPr>
          <w:rFonts w:ascii="仿宋_GB2312" w:eastAsia="仿宋_GB2312" w:hint="eastAsia"/>
          <w:sz w:val="30"/>
          <w:szCs w:val="30"/>
        </w:rPr>
        <w:t>工作场地及安全（参观）通道、裁判工作场地等则需要</w:t>
      </w:r>
      <w:r>
        <w:rPr>
          <w:rFonts w:ascii="仿宋_GB2312" w:eastAsia="仿宋_GB2312"/>
          <w:sz w:val="30"/>
          <w:szCs w:val="30"/>
        </w:rPr>
        <w:t>1200-1300</w:t>
      </w:r>
      <w:r>
        <w:rPr>
          <w:rFonts w:ascii="仿宋_GB2312" w:eastAsia="仿宋_GB2312" w:hint="eastAsia"/>
          <w:sz w:val="30"/>
          <w:szCs w:val="30"/>
        </w:rPr>
        <w:t>平方米。场地地面平整，能防风遮雨，地面与顶棚净高不少于</w:t>
      </w:r>
      <w:r>
        <w:rPr>
          <w:rFonts w:ascii="仿宋_GB2312" w:eastAsia="仿宋_GB2312"/>
          <w:sz w:val="30"/>
          <w:szCs w:val="30"/>
        </w:rPr>
        <w:t>3.2</w:t>
      </w:r>
      <w:r>
        <w:rPr>
          <w:rFonts w:ascii="仿宋_GB2312" w:eastAsia="仿宋_GB2312" w:hint="eastAsia"/>
          <w:sz w:val="30"/>
          <w:szCs w:val="30"/>
        </w:rPr>
        <w:t>米。采光或人工照明良好。场地应通风良好，具有完好的防暑降温设施（空调或风扇）。场地环境噪声较小。现场提供三相五线只电源，不少于</w:t>
      </w:r>
      <w:r>
        <w:rPr>
          <w:rFonts w:ascii="仿宋_GB2312" w:eastAsia="仿宋_GB2312"/>
          <w:sz w:val="30"/>
          <w:szCs w:val="30"/>
        </w:rPr>
        <w:t>75KVA</w:t>
      </w:r>
      <w:r>
        <w:rPr>
          <w:rFonts w:ascii="仿宋_GB2312" w:eastAsia="仿宋_GB2312" w:hint="eastAsia"/>
          <w:sz w:val="30"/>
          <w:szCs w:val="30"/>
        </w:rPr>
        <w:t>的供电容量。不需要提供压缩空气。赛场附近</w:t>
      </w:r>
      <w:r>
        <w:rPr>
          <w:rFonts w:ascii="仿宋_GB2312" w:eastAsia="仿宋_GB2312"/>
          <w:sz w:val="30"/>
          <w:szCs w:val="30"/>
        </w:rPr>
        <w:t>30</w:t>
      </w:r>
      <w:r>
        <w:rPr>
          <w:rFonts w:ascii="仿宋_GB2312" w:eastAsia="仿宋_GB2312" w:hint="eastAsia"/>
          <w:sz w:val="30"/>
          <w:szCs w:val="30"/>
        </w:rPr>
        <w:t>米内，有洁净的男女卫生间。地附近有能提供指导教师休息场所。场地内部消防设施齐全，应有不少于</w:t>
      </w:r>
      <w:r>
        <w:rPr>
          <w:rFonts w:ascii="仿宋_GB2312" w:eastAsia="仿宋_GB2312"/>
          <w:sz w:val="30"/>
          <w:szCs w:val="30"/>
        </w:rPr>
        <w:t>2</w:t>
      </w:r>
      <w:r>
        <w:rPr>
          <w:rFonts w:ascii="仿宋_GB2312" w:eastAsia="仿宋_GB2312" w:hint="eastAsia"/>
          <w:sz w:val="30"/>
          <w:szCs w:val="30"/>
        </w:rPr>
        <w:t>处的人员疏散大门。场地旁边应有能进入医疗、消防等急救车辆通道。</w:t>
      </w:r>
    </w:p>
    <w:p w:rsidR="00414E8F" w:rsidRDefault="00414E8F" w:rsidP="00324543">
      <w:pPr>
        <w:snapToGrid w:val="0"/>
        <w:spacing w:line="560" w:lineRule="exact"/>
        <w:ind w:firstLineChars="200" w:firstLine="602"/>
        <w:rPr>
          <w:rFonts w:ascii="Arial Narrow" w:eastAsia="仿宋_GB2312" w:hAnsi="Arial Narrow" w:cs="Arial"/>
          <w:b/>
          <w:sz w:val="30"/>
          <w:szCs w:val="30"/>
        </w:rPr>
      </w:pP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十四、安全保障</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参照《</w:t>
      </w:r>
      <w:r>
        <w:rPr>
          <w:rFonts w:ascii="仿宋_GB2312" w:eastAsia="仿宋_GB2312" w:hAnsi="仿宋"/>
          <w:sz w:val="30"/>
          <w:szCs w:val="30"/>
        </w:rPr>
        <w:t>201</w:t>
      </w:r>
      <w:r w:rsidR="00FC5B5C">
        <w:rPr>
          <w:rFonts w:ascii="仿宋_GB2312" w:eastAsia="仿宋_GB2312" w:hAnsi="仿宋" w:hint="eastAsia"/>
          <w:sz w:val="30"/>
          <w:szCs w:val="30"/>
        </w:rPr>
        <w:t>7</w:t>
      </w:r>
      <w:r>
        <w:rPr>
          <w:rFonts w:ascii="仿宋_GB2312" w:eastAsia="仿宋_GB2312" w:hAnsi="仿宋" w:hint="eastAsia"/>
          <w:sz w:val="30"/>
          <w:szCs w:val="30"/>
        </w:rPr>
        <w:t>年全国职业院校技能大赛安全管理规定》</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（一）赛项安全管理要求</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1</w:t>
      </w:r>
      <w:r>
        <w:rPr>
          <w:rFonts w:ascii="仿宋_GB2312" w:eastAsia="仿宋_GB2312" w:hAnsi="仿宋" w:hint="eastAsia"/>
          <w:sz w:val="30"/>
          <w:szCs w:val="30"/>
        </w:rPr>
        <w:t>．比赛内容涉及的器材、设备符合国家有关安全规定。赛项专家组充分考虑比赛内容和所用器材、耗材可能存在的危险因素，通过完善设计规避风险，采取有效防范措施保证选手备赛和比赛安全。危险提示和防范措施应在赛项技术文件中加以说明。</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lastRenderedPageBreak/>
        <w:t>2</w:t>
      </w:r>
      <w:r>
        <w:rPr>
          <w:rFonts w:ascii="仿宋_GB2312" w:eastAsia="仿宋_GB2312" w:hAnsi="仿宋" w:hint="eastAsia"/>
          <w:sz w:val="30"/>
          <w:szCs w:val="30"/>
        </w:rPr>
        <w:t>．赛项技术文件包含国家（或行业）有关职业岗位安全的规范、条例和资格证书要求等内容。</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3</w:t>
      </w:r>
      <w:r>
        <w:rPr>
          <w:rFonts w:ascii="仿宋_GB2312" w:eastAsia="仿宋_GB2312" w:hAnsi="仿宋" w:hint="eastAsia"/>
          <w:sz w:val="30"/>
          <w:szCs w:val="30"/>
        </w:rPr>
        <w:t>．赛项执委会须在赛前对本赛项全体裁判员、工作人员进行安全培训。源于实际生产过程的赛项，须根据《中华人民共和国劳动法》等法律法规，建立完善的安全事故防范制度，并在赛前对选手进行培训，避免发生人身伤害事故。</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4</w:t>
      </w:r>
      <w:r>
        <w:rPr>
          <w:rFonts w:ascii="仿宋_GB2312" w:eastAsia="仿宋_GB2312" w:hAnsi="仿宋" w:hint="eastAsia"/>
          <w:sz w:val="30"/>
          <w:szCs w:val="30"/>
        </w:rPr>
        <w:t>．赛项执委会须制定专门方案保证比赛命题、赛题保管、发放、回收和评判过程的安全。</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（二）比赛环境安全管理要求</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1</w:t>
      </w:r>
      <w:r>
        <w:rPr>
          <w:rFonts w:ascii="仿宋_GB2312" w:eastAsia="仿宋_GB2312" w:hAnsi="仿宋" w:hint="eastAsia"/>
          <w:sz w:val="30"/>
          <w:szCs w:val="30"/>
        </w:rPr>
        <w:t>．赛项执委会须在赛前组织专人对比赛现场、住宿场所和交通保障进行考察，并对安全工作提出明确要求。赛场的布置，赛场内的器材、设备，应符合国家有关安全规定。如有必要，也可进行赛场仿真模拟测试，以发现可能出现的问题。承办院校赛前须按照赛项执委会要求排除安全隐患。</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2</w:t>
      </w:r>
      <w:r>
        <w:rPr>
          <w:rFonts w:ascii="仿宋_GB2312" w:eastAsia="仿宋_GB2312" w:hAnsi="仿宋" w:hint="eastAsia"/>
          <w:sz w:val="30"/>
          <w:szCs w:val="30"/>
        </w:rPr>
        <w:t>．赛场周围要设立警戒线，防止无关人员进入，发生意外事件。比赛现场内参照相关职业岗位的要求为选手提供必要的劳动保护。在具有危险性的操作环节，裁判员要严防选手出现错误操作。</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3</w:t>
      </w:r>
      <w:r>
        <w:rPr>
          <w:rFonts w:ascii="仿宋_GB2312" w:eastAsia="仿宋_GB2312" w:hAnsi="仿宋" w:hint="eastAsia"/>
          <w:sz w:val="30"/>
          <w:szCs w:val="30"/>
        </w:rPr>
        <w:t>．承办院校提供保障应急预案实施的条件。对于比赛内容涉及高空作业、坠物、用电量大、易发生火灾等情况的赛项，必须明确制度和预案，并配备急救人员与设施。</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4</w:t>
      </w:r>
      <w:r>
        <w:rPr>
          <w:rFonts w:ascii="仿宋_GB2312" w:eastAsia="仿宋_GB2312" w:hAnsi="仿宋" w:hint="eastAsia"/>
          <w:sz w:val="30"/>
          <w:szCs w:val="30"/>
        </w:rPr>
        <w:t>．赛项执委会须会同承办院校制定开放赛场和体验区的人员疏导方案。赛场环境中存在人员密集、车流人流交错的区域，除了设置齐全的指示标志外，须增加引导人员，并开辟备用通道。</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lastRenderedPageBreak/>
        <w:t>5</w:t>
      </w:r>
      <w:r>
        <w:rPr>
          <w:rFonts w:ascii="仿宋_GB2312" w:eastAsia="仿宋_GB2312" w:hAnsi="仿宋" w:hint="eastAsia"/>
          <w:sz w:val="30"/>
          <w:szCs w:val="30"/>
        </w:rPr>
        <w:t>．大赛期间，赛项承办院校须在赛场管理的关键岗位，增加力量，建立安全管理日志。</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6</w:t>
      </w:r>
      <w:r>
        <w:rPr>
          <w:rFonts w:ascii="仿宋_GB2312" w:eastAsia="仿宋_GB2312" w:hAnsi="仿宋" w:hint="eastAsia"/>
          <w:sz w:val="30"/>
          <w:szCs w:val="30"/>
        </w:rPr>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（三）生活条件</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1</w:t>
      </w:r>
      <w:r>
        <w:rPr>
          <w:rFonts w:ascii="仿宋_GB2312" w:eastAsia="仿宋_GB2312" w:hAnsi="仿宋" w:hint="eastAsia"/>
          <w:sz w:val="30"/>
          <w:szCs w:val="30"/>
        </w:rPr>
        <w:t>．比赛期间，原则上由赛事承办院校统一安排参赛选手和指导教师食宿。承办院校须尊重少数民族参赛人员的宗教信仰及文化习俗，根据国家相关的民族、宗教政策，安排好少数民族参赛选手和教师的饮食起居。</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2</w:t>
      </w:r>
      <w:r>
        <w:rPr>
          <w:rFonts w:ascii="仿宋_GB2312" w:eastAsia="仿宋_GB2312" w:hAnsi="仿宋" w:hint="eastAsia"/>
          <w:sz w:val="30"/>
          <w:szCs w:val="30"/>
        </w:rPr>
        <w:t>．比赛期间安排的住宿地应具有宾馆、住宿经营许可资质。以学校宿舍作为住宿地的，大赛期间的住宿、卫生、饮食安全等由赛项执委会和提供宿舍的学校共同负责。</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3</w:t>
      </w:r>
      <w:r>
        <w:rPr>
          <w:rFonts w:ascii="仿宋_GB2312" w:eastAsia="仿宋_GB2312" w:hAnsi="仿宋" w:hint="eastAsia"/>
          <w:sz w:val="30"/>
          <w:szCs w:val="30"/>
        </w:rPr>
        <w:t>．大赛期间有组织的参观和观摩活动的交通安全由赛区组委会负责。赛项执委会和承办院校须保证比赛期间选手、指导教师和裁判员、工作人员的交通安全。</w:t>
      </w:r>
    </w:p>
    <w:p w:rsidR="00414E8F" w:rsidRDefault="00414E8F" w:rsidP="001A5FC1">
      <w:pPr>
        <w:adjustRightIn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t>4</w:t>
      </w:r>
      <w:r>
        <w:rPr>
          <w:rFonts w:ascii="仿宋_GB2312" w:eastAsia="仿宋_GB2312" w:hAnsi="仿宋" w:hint="eastAsia"/>
          <w:sz w:val="30"/>
          <w:szCs w:val="30"/>
        </w:rPr>
        <w:t>．各赛项的安全管理，除必要的安全隔离措施外，应严格遵守国家相关法律法规，保护个人隐私和人身自由。</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十五、经费概算</w:t>
      </w:r>
    </w:p>
    <w:p w:rsidR="00414E8F" w:rsidRDefault="00414E8F" w:rsidP="001A5FC1">
      <w:pPr>
        <w:snapToGrid w:val="0"/>
        <w:spacing w:line="560" w:lineRule="exact"/>
        <w:ind w:firstLineChars="200" w:firstLine="600"/>
        <w:rPr>
          <w:rFonts w:ascii="仿宋_GB2312" w:eastAsia="仿宋_GB2312" w:hAnsi="宋体"/>
          <w:sz w:val="30"/>
          <w:szCs w:val="30"/>
        </w:rPr>
      </w:pPr>
      <w:r>
        <w:rPr>
          <w:rFonts w:ascii="Arial Narrow" w:eastAsia="仿宋_GB2312" w:hAnsi="Arial Narrow" w:cs="Arial" w:hint="eastAsia"/>
          <w:sz w:val="30"/>
          <w:szCs w:val="30"/>
        </w:rPr>
        <w:t>参照《</w:t>
      </w:r>
      <w:r>
        <w:rPr>
          <w:rFonts w:ascii="Arial Narrow" w:eastAsia="仿宋_GB2312" w:hAnsi="Arial Narrow" w:cs="Arial"/>
          <w:sz w:val="30"/>
          <w:szCs w:val="30"/>
        </w:rPr>
        <w:t>201</w:t>
      </w:r>
      <w:r w:rsidR="00102B42">
        <w:rPr>
          <w:rFonts w:ascii="Arial Narrow" w:eastAsia="仿宋_GB2312" w:hAnsi="Arial Narrow" w:cs="Arial" w:hint="eastAsia"/>
          <w:sz w:val="30"/>
          <w:szCs w:val="30"/>
        </w:rPr>
        <w:t>7</w:t>
      </w:r>
      <w:r>
        <w:rPr>
          <w:rFonts w:ascii="Arial Narrow" w:eastAsia="仿宋_GB2312" w:hAnsi="Arial Narrow" w:cs="Arial" w:hint="eastAsia"/>
          <w:sz w:val="30"/>
          <w:szCs w:val="30"/>
        </w:rPr>
        <w:t>年全国职业院校技能大赛赛项经费管理规定》</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根据竞赛需求，在赛事筹备准备、赛项技术完善、专家裁判、</w:t>
      </w:r>
      <w:r>
        <w:rPr>
          <w:rFonts w:ascii="仿宋_GB2312" w:eastAsia="仿宋_GB2312" w:hAnsi="宋体" w:hint="eastAsia"/>
          <w:sz w:val="30"/>
          <w:szCs w:val="30"/>
        </w:rPr>
        <w:lastRenderedPageBreak/>
        <w:t>场地布置、体验中心设计与实施、开闭幕式、大赛宣传及直播、奖品服装等预计费用为</w:t>
      </w:r>
      <w:r>
        <w:rPr>
          <w:rFonts w:ascii="仿宋_GB2312" w:eastAsia="仿宋_GB2312" w:hAnsi="宋体"/>
          <w:sz w:val="30"/>
          <w:szCs w:val="30"/>
        </w:rPr>
        <w:t xml:space="preserve"> 50</w:t>
      </w:r>
      <w:r>
        <w:rPr>
          <w:rFonts w:ascii="仿宋_GB2312" w:eastAsia="仿宋_GB2312" w:hAnsi="宋体" w:hint="eastAsia"/>
          <w:sz w:val="30"/>
          <w:szCs w:val="30"/>
        </w:rPr>
        <w:t>万元。</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合作企业将在经费及设备、技术等方面提供保障：</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 xml:space="preserve"> 1.</w:t>
      </w:r>
      <w:r>
        <w:rPr>
          <w:rFonts w:ascii="仿宋_GB2312" w:eastAsia="仿宋_GB2312" w:hAnsi="宋体" w:hint="eastAsia"/>
          <w:sz w:val="30"/>
          <w:szCs w:val="30"/>
        </w:rPr>
        <w:t>竞赛设置的竞赛项目，竞赛规模的大小、竞赛经费预算等，与竞赛组委会商定赞助经费。</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 xml:space="preserve"> 2.</w:t>
      </w:r>
      <w:r>
        <w:rPr>
          <w:rFonts w:ascii="仿宋_GB2312" w:eastAsia="仿宋_GB2312" w:hAnsi="宋体" w:hint="eastAsia"/>
          <w:sz w:val="30"/>
          <w:szCs w:val="30"/>
        </w:rPr>
        <w:t>提供竞赛设备；根据竞赛组委会专家组提出的要求或设计，研发、试制用于技能竞赛的设备样品，经组委会组织专家评审后进一步改进。专家鉴定合格后，投入生产。经质量检测部门检验合格后，在规定的时间内，将所需要的竞赛设备送达组委会指定的地点或需要的学校。</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 xml:space="preserve"> 3.</w:t>
      </w:r>
      <w:r>
        <w:rPr>
          <w:rFonts w:ascii="仿宋_GB2312" w:eastAsia="仿宋_GB2312" w:hAnsi="宋体" w:hint="eastAsia"/>
          <w:sz w:val="30"/>
          <w:szCs w:val="30"/>
        </w:rPr>
        <w:t>提供技术支持；竞赛设备生产后到竞赛开赛的期间内，根据组委会的安排，对竞赛设备的使用进行培训。免费为赛场中竞赛设备进行安装与调试，免费为竞赛过程中设备的使用和维护提供技术支持。</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 xml:space="preserve"> 4.</w:t>
      </w:r>
      <w:r>
        <w:rPr>
          <w:rFonts w:ascii="仿宋_GB2312" w:eastAsia="仿宋_GB2312" w:hAnsi="宋体" w:hint="eastAsia"/>
          <w:sz w:val="30"/>
          <w:szCs w:val="30"/>
        </w:rPr>
        <w:t>为本项目专家论证、设备试制、策划与组织的研讨等提供支持。</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sz w:val="30"/>
          <w:szCs w:val="30"/>
        </w:rPr>
        <w:t xml:space="preserve"> 5.</w:t>
      </w:r>
      <w:r>
        <w:rPr>
          <w:rFonts w:ascii="仿宋_GB2312" w:eastAsia="仿宋_GB2312" w:hAnsi="宋体" w:hint="eastAsia"/>
          <w:sz w:val="30"/>
          <w:szCs w:val="30"/>
        </w:rPr>
        <w:t>其他需要协助的工作事项。</w:t>
      </w:r>
    </w:p>
    <w:p w:rsidR="00414E8F" w:rsidRDefault="00414E8F" w:rsidP="001A5FC1">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具体承办赛事的学校在全国职业院校技能大赛组委会的领导下，在全国运输职业教育教学指导委员会的指导下，按照赛项专家组的要求，为赛项和技术体验作好承办工作。</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十六、比赛组织与管理</w:t>
      </w:r>
    </w:p>
    <w:p w:rsidR="00414E8F" w:rsidRDefault="00414E8F" w:rsidP="001A5FC1">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参照《</w:t>
      </w:r>
      <w:r>
        <w:rPr>
          <w:rFonts w:ascii="Arial Narrow" w:eastAsia="仿宋_GB2312" w:hAnsi="Arial Narrow" w:cs="Arial"/>
          <w:sz w:val="30"/>
          <w:szCs w:val="30"/>
        </w:rPr>
        <w:t>201</w:t>
      </w:r>
      <w:r w:rsidR="00514F76">
        <w:rPr>
          <w:rFonts w:ascii="Arial Narrow" w:eastAsia="仿宋_GB2312" w:hAnsi="Arial Narrow" w:cs="Arial" w:hint="eastAsia"/>
          <w:sz w:val="30"/>
          <w:szCs w:val="30"/>
        </w:rPr>
        <w:t>7</w:t>
      </w:r>
      <w:r>
        <w:rPr>
          <w:rFonts w:ascii="Arial Narrow" w:eastAsia="仿宋_GB2312" w:hAnsi="Arial Narrow" w:cs="Arial" w:hint="eastAsia"/>
          <w:sz w:val="30"/>
          <w:szCs w:val="30"/>
        </w:rPr>
        <w:t>年全国职业院校技能大赛组织机构与职能分工》《</w:t>
      </w:r>
      <w:r>
        <w:rPr>
          <w:rFonts w:ascii="Arial Narrow" w:eastAsia="仿宋_GB2312" w:hAnsi="Arial Narrow" w:cs="Arial"/>
          <w:sz w:val="30"/>
          <w:szCs w:val="30"/>
        </w:rPr>
        <w:t>201</w:t>
      </w:r>
      <w:r w:rsidR="00514F76">
        <w:rPr>
          <w:rFonts w:ascii="Arial Narrow" w:eastAsia="仿宋_GB2312" w:hAnsi="Arial Narrow" w:cs="Arial" w:hint="eastAsia"/>
          <w:sz w:val="30"/>
          <w:szCs w:val="30"/>
        </w:rPr>
        <w:t>7</w:t>
      </w:r>
      <w:r>
        <w:rPr>
          <w:rFonts w:ascii="Arial Narrow" w:eastAsia="仿宋_GB2312" w:hAnsi="Arial Narrow" w:cs="Arial" w:hint="eastAsia"/>
          <w:sz w:val="30"/>
          <w:szCs w:val="30"/>
        </w:rPr>
        <w:t>年全国职业院校技能大赛赛项设备与设施管理办法》《</w:t>
      </w:r>
      <w:r>
        <w:rPr>
          <w:rFonts w:ascii="Arial Narrow" w:eastAsia="仿宋_GB2312" w:hAnsi="Arial Narrow" w:cs="Arial"/>
          <w:sz w:val="30"/>
          <w:szCs w:val="30"/>
        </w:rPr>
        <w:t>201</w:t>
      </w:r>
      <w:r w:rsidR="00514F76">
        <w:rPr>
          <w:rFonts w:ascii="Arial Narrow" w:eastAsia="仿宋_GB2312" w:hAnsi="Arial Narrow" w:cs="Arial" w:hint="eastAsia"/>
          <w:sz w:val="30"/>
          <w:szCs w:val="30"/>
        </w:rPr>
        <w:t>7</w:t>
      </w:r>
      <w:r>
        <w:rPr>
          <w:rFonts w:ascii="Arial Narrow" w:eastAsia="仿宋_GB2312" w:hAnsi="Arial Narrow" w:cs="Arial" w:hint="eastAsia"/>
          <w:sz w:val="30"/>
          <w:szCs w:val="30"/>
        </w:rPr>
        <w:t>年全国职业院校技能大赛赛项监督与仲裁管理办法》</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lastRenderedPageBreak/>
        <w:t>（一）赛项专家组：进行赛项整体策划。主要职责：形成《竞赛规程》和《竞赛实施方案》、遴选专家团队、遴选裁判团队、对竞赛实施进行整体掌握等。</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（二）合作企业进行赛项设备支撑、技术服务等。主要职责：提供竞赛设备（含备品、备件和耗材）、竞赛技术服务等。</w:t>
      </w:r>
    </w:p>
    <w:p w:rsidR="00414E8F" w:rsidRDefault="00414E8F" w:rsidP="001A5FC1">
      <w:pPr>
        <w:spacing w:line="560" w:lineRule="exact"/>
        <w:ind w:firstLineChars="200" w:firstLine="600"/>
        <w:rPr>
          <w:rFonts w:ascii="仿宋_GB2312" w:eastAsia="仿宋_GB2312"/>
          <w:sz w:val="30"/>
          <w:szCs w:val="30"/>
        </w:rPr>
      </w:pPr>
      <w:r>
        <w:rPr>
          <w:rFonts w:ascii="仿宋_GB2312" w:eastAsia="仿宋_GB2312" w:hAnsi="仿宋" w:hint="eastAsia"/>
          <w:sz w:val="30"/>
          <w:szCs w:val="30"/>
        </w:rPr>
        <w:t>（三）承办院校：进行赛项主体实施。主要职责：提供竞赛场地和配套场地、配合赛务组织、参赛队住宿和饮食、志愿者服务等。</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十七、教学资源转化建设方案</w:t>
      </w:r>
    </w:p>
    <w:p w:rsidR="00414E8F" w:rsidRDefault="00414E8F" w:rsidP="001A5FC1">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参照《</w:t>
      </w:r>
      <w:r>
        <w:rPr>
          <w:rFonts w:ascii="Arial Narrow" w:eastAsia="仿宋_GB2312" w:hAnsi="Arial Narrow" w:cs="Arial"/>
          <w:sz w:val="30"/>
          <w:szCs w:val="30"/>
        </w:rPr>
        <w:t>201</w:t>
      </w:r>
      <w:r w:rsidR="00514F76">
        <w:rPr>
          <w:rFonts w:ascii="Arial Narrow" w:eastAsia="仿宋_GB2312" w:hAnsi="Arial Narrow" w:cs="Arial" w:hint="eastAsia"/>
          <w:sz w:val="30"/>
          <w:szCs w:val="30"/>
        </w:rPr>
        <w:t>7</w:t>
      </w:r>
      <w:r>
        <w:rPr>
          <w:rFonts w:ascii="Arial Narrow" w:eastAsia="仿宋_GB2312" w:hAnsi="Arial Narrow" w:cs="Arial" w:hint="eastAsia"/>
          <w:sz w:val="30"/>
          <w:szCs w:val="30"/>
        </w:rPr>
        <w:t>年全国职业院校技能大赛赛项资源转化工作办法》</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（一）大赛前由负责申办本次赛项的建设团队（专业教师、行业专家、企业工程师），负责收集比赛信息（文本、资料、图片、动画、录像等）；</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（二）结合竞赛设备，完善自动化专业建设和课程建设；</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（三）团队参与竟赛设备的二次开发设计，开发设计基于工作过程的教学情境；</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（四）结合竞赛设备编写适合于高职教学的立体化教材；</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（五）建立网络共享型教学资源包，提供动态资源信息。</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十八、筹备工作进度时间表</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sz w:val="30"/>
          <w:szCs w:val="30"/>
        </w:rPr>
        <w:t>201</w:t>
      </w:r>
      <w:r w:rsidR="00514F76">
        <w:rPr>
          <w:rFonts w:ascii="仿宋_GB2312" w:eastAsia="仿宋_GB2312" w:hAnsi="仿宋" w:hint="eastAsia"/>
          <w:sz w:val="30"/>
          <w:szCs w:val="30"/>
        </w:rPr>
        <w:t>7</w:t>
      </w:r>
      <w:r>
        <w:rPr>
          <w:rFonts w:ascii="仿宋_GB2312" w:eastAsia="仿宋_GB2312" w:hAnsi="仿宋" w:hint="eastAsia"/>
          <w:sz w:val="30"/>
          <w:szCs w:val="30"/>
        </w:rPr>
        <w:t>年</w:t>
      </w:r>
      <w:r w:rsidR="00514F76">
        <w:rPr>
          <w:rFonts w:ascii="仿宋_GB2312" w:eastAsia="仿宋_GB2312" w:hAnsi="仿宋" w:hint="eastAsia"/>
          <w:sz w:val="30"/>
          <w:szCs w:val="30"/>
        </w:rPr>
        <w:t>9</w:t>
      </w:r>
      <w:r>
        <w:rPr>
          <w:rFonts w:ascii="仿宋_GB2312" w:eastAsia="仿宋_GB2312" w:hAnsi="仿宋" w:hint="eastAsia"/>
          <w:sz w:val="30"/>
          <w:szCs w:val="30"/>
        </w:rPr>
        <w:t>月，组织行业、企业专家和院校代表完成竞赛规程的完善修订工作，交由教育部发布；</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sz w:val="30"/>
          <w:szCs w:val="30"/>
        </w:rPr>
        <w:t>201</w:t>
      </w:r>
      <w:r w:rsidR="00514F76">
        <w:rPr>
          <w:rFonts w:ascii="仿宋_GB2312" w:eastAsia="仿宋_GB2312" w:hAnsi="仿宋" w:hint="eastAsia"/>
          <w:sz w:val="30"/>
          <w:szCs w:val="30"/>
        </w:rPr>
        <w:t>7</w:t>
      </w:r>
      <w:r>
        <w:rPr>
          <w:rFonts w:ascii="仿宋_GB2312" w:eastAsia="仿宋_GB2312" w:hAnsi="仿宋" w:hint="eastAsia"/>
          <w:sz w:val="30"/>
          <w:szCs w:val="30"/>
        </w:rPr>
        <w:t>年</w:t>
      </w:r>
      <w:r>
        <w:rPr>
          <w:rFonts w:ascii="仿宋_GB2312" w:eastAsia="仿宋_GB2312" w:hAnsi="仿宋"/>
          <w:sz w:val="30"/>
          <w:szCs w:val="30"/>
        </w:rPr>
        <w:t xml:space="preserve"> 1</w:t>
      </w:r>
      <w:r w:rsidR="00514F76">
        <w:rPr>
          <w:rFonts w:ascii="仿宋_GB2312" w:eastAsia="仿宋_GB2312" w:hAnsi="仿宋" w:hint="eastAsia"/>
          <w:sz w:val="30"/>
          <w:szCs w:val="30"/>
        </w:rPr>
        <w:t>0</w:t>
      </w:r>
      <w:r>
        <w:rPr>
          <w:rFonts w:ascii="仿宋_GB2312" w:eastAsia="仿宋_GB2312" w:hAnsi="仿宋" w:hint="eastAsia"/>
          <w:sz w:val="30"/>
          <w:szCs w:val="30"/>
        </w:rPr>
        <w:t>月</w:t>
      </w:r>
      <w:r>
        <w:rPr>
          <w:rFonts w:ascii="仿宋_GB2312" w:eastAsia="仿宋_GB2312" w:hAnsi="仿宋"/>
          <w:sz w:val="30"/>
          <w:szCs w:val="30"/>
        </w:rPr>
        <w:t>-201</w:t>
      </w:r>
      <w:r w:rsidR="00514F76">
        <w:rPr>
          <w:rFonts w:ascii="仿宋_GB2312" w:eastAsia="仿宋_GB2312" w:hAnsi="仿宋" w:hint="eastAsia"/>
          <w:sz w:val="30"/>
          <w:szCs w:val="30"/>
        </w:rPr>
        <w:t>8</w:t>
      </w:r>
      <w:r>
        <w:rPr>
          <w:rFonts w:ascii="仿宋_GB2312" w:eastAsia="仿宋_GB2312" w:hAnsi="仿宋" w:hint="eastAsia"/>
          <w:sz w:val="30"/>
          <w:szCs w:val="30"/>
        </w:rPr>
        <w:t>年</w:t>
      </w:r>
      <w:r>
        <w:rPr>
          <w:rFonts w:ascii="仿宋_GB2312" w:eastAsia="仿宋_GB2312" w:hAnsi="仿宋"/>
          <w:sz w:val="30"/>
          <w:szCs w:val="30"/>
        </w:rPr>
        <w:t xml:space="preserve">4 </w:t>
      </w:r>
      <w:r>
        <w:rPr>
          <w:rFonts w:ascii="仿宋_GB2312" w:eastAsia="仿宋_GB2312" w:hAnsi="仿宋" w:hint="eastAsia"/>
          <w:sz w:val="30"/>
          <w:szCs w:val="30"/>
        </w:rPr>
        <w:t>月，组建赛项技术工作团队，开展赛项准备和筹备工作；完成竞赛需要的设备与配套工具、耗材等</w:t>
      </w:r>
      <w:r>
        <w:rPr>
          <w:rFonts w:ascii="仿宋_GB2312" w:eastAsia="仿宋_GB2312" w:hAnsi="仿宋" w:hint="eastAsia"/>
          <w:sz w:val="30"/>
          <w:szCs w:val="30"/>
        </w:rPr>
        <w:lastRenderedPageBreak/>
        <w:t>准备工作；</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sz w:val="30"/>
          <w:szCs w:val="30"/>
        </w:rPr>
        <w:t>201</w:t>
      </w:r>
      <w:r w:rsidR="00514F76">
        <w:rPr>
          <w:rFonts w:ascii="仿宋_GB2312" w:eastAsia="仿宋_GB2312" w:hAnsi="仿宋" w:hint="eastAsia"/>
          <w:sz w:val="30"/>
          <w:szCs w:val="30"/>
        </w:rPr>
        <w:t>8</w:t>
      </w:r>
      <w:r>
        <w:rPr>
          <w:rFonts w:ascii="仿宋_GB2312" w:eastAsia="仿宋_GB2312" w:hAnsi="仿宋" w:hint="eastAsia"/>
          <w:sz w:val="30"/>
          <w:szCs w:val="30"/>
        </w:rPr>
        <w:t>年</w:t>
      </w:r>
      <w:r>
        <w:rPr>
          <w:rFonts w:ascii="仿宋_GB2312" w:eastAsia="仿宋_GB2312" w:hAnsi="仿宋"/>
          <w:sz w:val="30"/>
          <w:szCs w:val="30"/>
        </w:rPr>
        <w:t xml:space="preserve"> 4 </w:t>
      </w:r>
      <w:r>
        <w:rPr>
          <w:rFonts w:ascii="仿宋_GB2312" w:eastAsia="仿宋_GB2312" w:hAnsi="仿宋" w:hint="eastAsia"/>
          <w:sz w:val="30"/>
          <w:szCs w:val="30"/>
        </w:rPr>
        <w:t>月上旬，组建竞赛裁判团队，报全国职业院校技能大赛组委会审核；竞赛设备等到达竞赛场地，并完成安装调试；</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sz w:val="30"/>
          <w:szCs w:val="30"/>
        </w:rPr>
        <w:t>201</w:t>
      </w:r>
      <w:r w:rsidR="00514F76">
        <w:rPr>
          <w:rFonts w:ascii="仿宋_GB2312" w:eastAsia="仿宋_GB2312" w:hAnsi="仿宋" w:hint="eastAsia"/>
          <w:sz w:val="30"/>
          <w:szCs w:val="30"/>
        </w:rPr>
        <w:t>8</w:t>
      </w:r>
      <w:r>
        <w:rPr>
          <w:rFonts w:ascii="仿宋_GB2312" w:eastAsia="仿宋_GB2312" w:hAnsi="仿宋" w:hint="eastAsia"/>
          <w:sz w:val="30"/>
          <w:szCs w:val="30"/>
        </w:rPr>
        <w:t>年</w:t>
      </w:r>
      <w:r>
        <w:rPr>
          <w:rFonts w:ascii="仿宋_GB2312" w:eastAsia="仿宋_GB2312" w:hAnsi="仿宋"/>
          <w:sz w:val="30"/>
          <w:szCs w:val="30"/>
        </w:rPr>
        <w:t xml:space="preserve"> 4</w:t>
      </w:r>
      <w:r>
        <w:rPr>
          <w:rFonts w:ascii="仿宋_GB2312" w:eastAsia="仿宋_GB2312" w:hAnsi="仿宋" w:hint="eastAsia"/>
          <w:sz w:val="30"/>
          <w:szCs w:val="30"/>
        </w:rPr>
        <w:t>月中旬，专家组到竞赛地点现场出题及制定评分标准；</w:t>
      </w:r>
    </w:p>
    <w:p w:rsidR="00414E8F" w:rsidRDefault="00414E8F" w:rsidP="001A5FC1">
      <w:pPr>
        <w:spacing w:line="560" w:lineRule="exact"/>
        <w:ind w:firstLineChars="200" w:firstLine="600"/>
        <w:rPr>
          <w:rFonts w:ascii="仿宋_GB2312" w:eastAsia="仿宋_GB2312" w:hAnsi="仿宋"/>
          <w:sz w:val="30"/>
          <w:szCs w:val="30"/>
        </w:rPr>
      </w:pPr>
      <w:r>
        <w:rPr>
          <w:rFonts w:ascii="仿宋_GB2312" w:eastAsia="仿宋_GB2312" w:hAnsi="仿宋"/>
          <w:sz w:val="30"/>
          <w:szCs w:val="30"/>
        </w:rPr>
        <w:t>201</w:t>
      </w:r>
      <w:r w:rsidR="00514F76">
        <w:rPr>
          <w:rFonts w:ascii="仿宋_GB2312" w:eastAsia="仿宋_GB2312" w:hAnsi="仿宋" w:hint="eastAsia"/>
          <w:sz w:val="30"/>
          <w:szCs w:val="30"/>
        </w:rPr>
        <w:t>8</w:t>
      </w:r>
      <w:r>
        <w:rPr>
          <w:rFonts w:ascii="仿宋_GB2312" w:eastAsia="仿宋_GB2312" w:hAnsi="仿宋" w:hint="eastAsia"/>
          <w:sz w:val="30"/>
          <w:szCs w:val="30"/>
        </w:rPr>
        <w:t>年</w:t>
      </w:r>
      <w:r>
        <w:rPr>
          <w:rFonts w:ascii="仿宋_GB2312" w:eastAsia="仿宋_GB2312" w:hAnsi="仿宋"/>
          <w:sz w:val="30"/>
          <w:szCs w:val="30"/>
        </w:rPr>
        <w:t xml:space="preserve"> 5</w:t>
      </w:r>
      <w:r>
        <w:rPr>
          <w:rFonts w:ascii="仿宋_GB2312" w:eastAsia="仿宋_GB2312" w:hAnsi="仿宋" w:hint="eastAsia"/>
          <w:sz w:val="30"/>
          <w:szCs w:val="30"/>
        </w:rPr>
        <w:t>月上旬，竞赛项目实施。</w:t>
      </w:r>
    </w:p>
    <w:p w:rsidR="00414E8F" w:rsidRDefault="00414E8F">
      <w:pPr>
        <w:snapToGrid w:val="0"/>
        <w:spacing w:line="560" w:lineRule="exact"/>
        <w:rPr>
          <w:rFonts w:ascii="Arial Narrow" w:eastAsia="仿宋_GB2312" w:hAnsi="Arial Narrow" w:cs="Arial"/>
          <w:b/>
          <w:sz w:val="30"/>
          <w:szCs w:val="30"/>
        </w:rPr>
      </w:pPr>
      <w:r>
        <w:rPr>
          <w:rFonts w:ascii="Arial Narrow" w:eastAsia="仿宋_GB2312" w:hAnsi="Arial Narrow" w:cs="Arial" w:hint="eastAsia"/>
          <w:b/>
          <w:sz w:val="30"/>
          <w:szCs w:val="30"/>
        </w:rPr>
        <w:t>十九、裁判人员建议</w:t>
      </w:r>
    </w:p>
    <w:p w:rsidR="00414E8F" w:rsidRDefault="00414E8F" w:rsidP="001A5FC1">
      <w:pPr>
        <w:snapToGrid w:val="0"/>
        <w:spacing w:line="560" w:lineRule="exact"/>
        <w:ind w:firstLineChars="200" w:firstLine="600"/>
        <w:jc w:val="left"/>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（一）裁判组工作实行“裁判长负责制”，设裁判长</w:t>
      </w:r>
      <w:r>
        <w:rPr>
          <w:rFonts w:ascii="仿宋_GB2312" w:eastAsia="仿宋_GB2312" w:hAnsi="仿宋_GB2312" w:cs="仿宋_GB2312"/>
          <w:kern w:val="0"/>
          <w:sz w:val="30"/>
          <w:szCs w:val="30"/>
        </w:rPr>
        <w:t>1</w:t>
      </w:r>
      <w:r>
        <w:rPr>
          <w:rFonts w:ascii="仿宋_GB2312" w:eastAsia="仿宋_GB2312" w:hAnsi="仿宋_GB2312" w:cs="仿宋_GB2312" w:hint="eastAsia"/>
          <w:kern w:val="0"/>
          <w:sz w:val="30"/>
          <w:szCs w:val="30"/>
        </w:rPr>
        <w:t>名，全面负责赛项的裁判与管理工作。</w:t>
      </w:r>
    </w:p>
    <w:p w:rsidR="00414E8F" w:rsidRDefault="00414E8F" w:rsidP="001A5FC1">
      <w:pPr>
        <w:snapToGrid w:val="0"/>
        <w:spacing w:line="560" w:lineRule="exact"/>
        <w:ind w:firstLineChars="200" w:firstLine="600"/>
        <w:jc w:val="left"/>
        <w:rPr>
          <w:rFonts w:ascii="宋体"/>
          <w:b/>
          <w:kern w:val="0"/>
          <w:sz w:val="24"/>
          <w:szCs w:val="24"/>
        </w:rPr>
      </w:pPr>
      <w:r>
        <w:rPr>
          <w:rFonts w:ascii="仿宋_GB2312" w:eastAsia="仿宋_GB2312" w:hint="eastAsia"/>
          <w:kern w:val="0"/>
          <w:sz w:val="30"/>
          <w:szCs w:val="30"/>
        </w:rPr>
        <w:t>（二）建议裁判数量</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09"/>
        <w:gridCol w:w="1417"/>
        <w:gridCol w:w="1134"/>
        <w:gridCol w:w="2268"/>
        <w:gridCol w:w="2127"/>
        <w:gridCol w:w="653"/>
      </w:tblGrid>
      <w:tr w:rsidR="00702DE5" w:rsidTr="00214403">
        <w:trPr>
          <w:jc w:val="center"/>
        </w:trPr>
        <w:tc>
          <w:tcPr>
            <w:tcW w:w="993" w:type="dxa"/>
            <w:vAlign w:val="center"/>
          </w:tcPr>
          <w:p w:rsidR="00EC74DC" w:rsidRDefault="00EC74DC" w:rsidP="001369D1">
            <w:pPr>
              <w:adjustRightInd w:val="0"/>
              <w:snapToGrid w:val="0"/>
              <w:spacing w:line="360" w:lineRule="exact"/>
              <w:jc w:val="center"/>
              <w:textAlignment w:val="baseline"/>
              <w:rPr>
                <w:rFonts w:ascii="宋体"/>
                <w:b/>
                <w:spacing w:val="-2"/>
                <w:sz w:val="24"/>
                <w:szCs w:val="24"/>
              </w:rPr>
            </w:pPr>
            <w:r>
              <w:rPr>
                <w:rFonts w:ascii="宋体" w:hAnsi="宋体" w:hint="eastAsia"/>
                <w:b/>
                <w:spacing w:val="-2"/>
                <w:sz w:val="24"/>
                <w:szCs w:val="24"/>
              </w:rPr>
              <w:t>序号</w:t>
            </w:r>
          </w:p>
        </w:tc>
        <w:tc>
          <w:tcPr>
            <w:tcW w:w="709" w:type="dxa"/>
            <w:vAlign w:val="center"/>
          </w:tcPr>
          <w:p w:rsidR="00EC74DC" w:rsidRDefault="00EC74DC" w:rsidP="001369D1">
            <w:pPr>
              <w:adjustRightInd w:val="0"/>
              <w:snapToGrid w:val="0"/>
              <w:spacing w:line="360" w:lineRule="exact"/>
              <w:jc w:val="center"/>
              <w:textAlignment w:val="baseline"/>
              <w:rPr>
                <w:rFonts w:ascii="宋体" w:hAnsi="宋体"/>
                <w:b/>
                <w:spacing w:val="-2"/>
                <w:sz w:val="24"/>
                <w:szCs w:val="24"/>
              </w:rPr>
            </w:pPr>
            <w:r>
              <w:rPr>
                <w:rFonts w:ascii="宋体" w:hAnsi="宋体" w:hint="eastAsia"/>
                <w:b/>
                <w:spacing w:val="-2"/>
                <w:sz w:val="24"/>
                <w:szCs w:val="24"/>
              </w:rPr>
              <w:t>裁判类型</w:t>
            </w:r>
          </w:p>
        </w:tc>
        <w:tc>
          <w:tcPr>
            <w:tcW w:w="1417" w:type="dxa"/>
            <w:vAlign w:val="center"/>
          </w:tcPr>
          <w:p w:rsidR="00EC74DC" w:rsidRDefault="00EC74DC" w:rsidP="001369D1">
            <w:pPr>
              <w:adjustRightInd w:val="0"/>
              <w:snapToGrid w:val="0"/>
              <w:spacing w:line="360" w:lineRule="exact"/>
              <w:jc w:val="center"/>
              <w:textAlignment w:val="baseline"/>
              <w:rPr>
                <w:rFonts w:ascii="宋体"/>
                <w:b/>
                <w:spacing w:val="-2"/>
                <w:sz w:val="24"/>
                <w:szCs w:val="24"/>
              </w:rPr>
            </w:pPr>
            <w:r>
              <w:rPr>
                <w:rFonts w:ascii="宋体" w:hAnsi="宋体" w:hint="eastAsia"/>
                <w:b/>
                <w:spacing w:val="-2"/>
                <w:sz w:val="24"/>
                <w:szCs w:val="24"/>
              </w:rPr>
              <w:t>专业技术方向</w:t>
            </w:r>
          </w:p>
        </w:tc>
        <w:tc>
          <w:tcPr>
            <w:tcW w:w="1134" w:type="dxa"/>
            <w:vAlign w:val="center"/>
          </w:tcPr>
          <w:p w:rsidR="00EC74DC" w:rsidRDefault="00EC74DC" w:rsidP="001369D1">
            <w:pPr>
              <w:adjustRightInd w:val="0"/>
              <w:snapToGrid w:val="0"/>
              <w:spacing w:line="360" w:lineRule="exact"/>
              <w:jc w:val="center"/>
              <w:textAlignment w:val="baseline"/>
              <w:rPr>
                <w:rFonts w:ascii="宋体"/>
                <w:b/>
                <w:spacing w:val="-2"/>
                <w:sz w:val="24"/>
                <w:szCs w:val="24"/>
              </w:rPr>
            </w:pPr>
            <w:r>
              <w:rPr>
                <w:rFonts w:ascii="宋体" w:hAnsi="宋体" w:hint="eastAsia"/>
                <w:b/>
                <w:spacing w:val="-2"/>
                <w:sz w:val="24"/>
                <w:szCs w:val="24"/>
              </w:rPr>
              <w:t>知识能力要求</w:t>
            </w:r>
          </w:p>
        </w:tc>
        <w:tc>
          <w:tcPr>
            <w:tcW w:w="2268" w:type="dxa"/>
            <w:vAlign w:val="center"/>
          </w:tcPr>
          <w:p w:rsidR="00EC74DC" w:rsidRDefault="00EC74DC" w:rsidP="001369D1">
            <w:pPr>
              <w:adjustRightInd w:val="0"/>
              <w:snapToGrid w:val="0"/>
              <w:spacing w:line="360" w:lineRule="exact"/>
              <w:textAlignment w:val="baseline"/>
              <w:rPr>
                <w:rFonts w:ascii="宋体"/>
                <w:b/>
                <w:spacing w:val="-2"/>
                <w:sz w:val="24"/>
                <w:szCs w:val="24"/>
              </w:rPr>
            </w:pPr>
            <w:r>
              <w:rPr>
                <w:rFonts w:ascii="宋体" w:hint="eastAsia"/>
                <w:b/>
                <w:spacing w:val="-2"/>
                <w:sz w:val="24"/>
                <w:szCs w:val="24"/>
              </w:rPr>
              <w:t>执裁、教学、工作经历</w:t>
            </w:r>
          </w:p>
        </w:tc>
        <w:tc>
          <w:tcPr>
            <w:tcW w:w="2127" w:type="dxa"/>
            <w:vAlign w:val="center"/>
          </w:tcPr>
          <w:p w:rsidR="00EC74DC" w:rsidRDefault="00EC74DC" w:rsidP="001369D1">
            <w:pPr>
              <w:adjustRightInd w:val="0"/>
              <w:snapToGrid w:val="0"/>
              <w:spacing w:line="360" w:lineRule="exact"/>
              <w:jc w:val="center"/>
              <w:textAlignment w:val="baseline"/>
              <w:rPr>
                <w:rFonts w:ascii="宋体"/>
                <w:b/>
                <w:spacing w:val="-2"/>
                <w:sz w:val="24"/>
                <w:szCs w:val="24"/>
              </w:rPr>
            </w:pPr>
            <w:r>
              <w:rPr>
                <w:rFonts w:ascii="宋体" w:hAnsi="宋体" w:hint="eastAsia"/>
                <w:b/>
                <w:spacing w:val="-2"/>
                <w:sz w:val="24"/>
                <w:szCs w:val="24"/>
              </w:rPr>
              <w:t>专业技术职称</w:t>
            </w:r>
          </w:p>
          <w:p w:rsidR="00EC74DC" w:rsidRDefault="00EC74DC" w:rsidP="001369D1">
            <w:pPr>
              <w:adjustRightInd w:val="0"/>
              <w:snapToGrid w:val="0"/>
              <w:spacing w:line="360" w:lineRule="exact"/>
              <w:jc w:val="center"/>
              <w:textAlignment w:val="baseline"/>
              <w:rPr>
                <w:rFonts w:ascii="宋体"/>
                <w:b/>
                <w:spacing w:val="-2"/>
                <w:sz w:val="24"/>
                <w:szCs w:val="24"/>
              </w:rPr>
            </w:pPr>
            <w:r>
              <w:rPr>
                <w:rFonts w:ascii="宋体" w:hAnsi="宋体" w:hint="eastAsia"/>
                <w:b/>
                <w:spacing w:val="-2"/>
                <w:sz w:val="24"/>
                <w:szCs w:val="24"/>
              </w:rPr>
              <w:t>（职业资格等级）</w:t>
            </w:r>
          </w:p>
        </w:tc>
        <w:tc>
          <w:tcPr>
            <w:tcW w:w="653" w:type="dxa"/>
            <w:vAlign w:val="center"/>
          </w:tcPr>
          <w:p w:rsidR="00EC74DC" w:rsidRDefault="00EC74DC" w:rsidP="001369D1">
            <w:pPr>
              <w:adjustRightInd w:val="0"/>
              <w:snapToGrid w:val="0"/>
              <w:spacing w:line="360" w:lineRule="exact"/>
              <w:jc w:val="center"/>
              <w:textAlignment w:val="baseline"/>
              <w:rPr>
                <w:rFonts w:ascii="宋体"/>
                <w:b/>
                <w:spacing w:val="-2"/>
                <w:sz w:val="24"/>
                <w:szCs w:val="24"/>
              </w:rPr>
            </w:pPr>
            <w:r>
              <w:rPr>
                <w:rFonts w:ascii="宋体" w:hAnsi="宋体" w:hint="eastAsia"/>
                <w:b/>
                <w:spacing w:val="-2"/>
                <w:sz w:val="24"/>
                <w:szCs w:val="24"/>
              </w:rPr>
              <w:t>人数</w:t>
            </w:r>
          </w:p>
        </w:tc>
      </w:tr>
      <w:tr w:rsidR="00702DE5" w:rsidTr="00214403">
        <w:trPr>
          <w:trHeight w:val="530"/>
          <w:jc w:val="center"/>
        </w:trPr>
        <w:tc>
          <w:tcPr>
            <w:tcW w:w="993"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spacing w:val="-2"/>
                <w:sz w:val="24"/>
                <w:szCs w:val="24"/>
              </w:rPr>
              <w:t>1</w:t>
            </w:r>
          </w:p>
        </w:tc>
        <w:tc>
          <w:tcPr>
            <w:tcW w:w="709" w:type="dxa"/>
          </w:tcPr>
          <w:p w:rsidR="00EC74DC" w:rsidRDefault="00EC74DC" w:rsidP="001369D1">
            <w:pPr>
              <w:adjustRightInd w:val="0"/>
              <w:snapToGrid w:val="0"/>
              <w:spacing w:line="360" w:lineRule="exact"/>
              <w:jc w:val="center"/>
              <w:textAlignment w:val="baseline"/>
              <w:rPr>
                <w:rFonts w:ascii="宋体" w:hAnsi="宋体"/>
                <w:spacing w:val="-2"/>
                <w:sz w:val="24"/>
                <w:szCs w:val="24"/>
              </w:rPr>
            </w:pPr>
            <w:r>
              <w:rPr>
                <w:rFonts w:ascii="宋体" w:hAnsi="宋体" w:hint="eastAsia"/>
                <w:spacing w:val="-2"/>
                <w:sz w:val="24"/>
                <w:szCs w:val="24"/>
              </w:rPr>
              <w:t>现场裁判</w:t>
            </w:r>
          </w:p>
        </w:tc>
        <w:tc>
          <w:tcPr>
            <w:tcW w:w="1417"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hint="eastAsia"/>
                <w:spacing w:val="-2"/>
                <w:sz w:val="24"/>
                <w:szCs w:val="24"/>
              </w:rPr>
              <w:t>汽车工程、汽车电子、机电一体化</w:t>
            </w:r>
          </w:p>
        </w:tc>
        <w:tc>
          <w:tcPr>
            <w:tcW w:w="1134"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hint="eastAsia"/>
                <w:spacing w:val="-2"/>
                <w:sz w:val="24"/>
                <w:szCs w:val="24"/>
              </w:rPr>
              <w:t>大学本科以上学历</w:t>
            </w:r>
          </w:p>
        </w:tc>
        <w:tc>
          <w:tcPr>
            <w:tcW w:w="2268" w:type="dxa"/>
            <w:vAlign w:val="center"/>
          </w:tcPr>
          <w:p w:rsidR="00EC74DC" w:rsidRDefault="000850CE" w:rsidP="001369D1">
            <w:pPr>
              <w:adjustRightInd w:val="0"/>
              <w:snapToGrid w:val="0"/>
              <w:spacing w:line="360" w:lineRule="exact"/>
              <w:jc w:val="center"/>
              <w:textAlignment w:val="baseline"/>
              <w:rPr>
                <w:rFonts w:ascii="宋体"/>
                <w:spacing w:val="-2"/>
                <w:sz w:val="24"/>
                <w:szCs w:val="24"/>
              </w:rPr>
            </w:pPr>
            <w:r>
              <w:rPr>
                <w:rFonts w:ascii="宋体" w:hAnsi="宋体" w:hint="eastAsia"/>
                <w:spacing w:val="-2"/>
                <w:sz w:val="24"/>
                <w:szCs w:val="24"/>
              </w:rPr>
              <w:t>从事汽车电子、机电</w:t>
            </w:r>
            <w:r w:rsidR="00702DE5">
              <w:rPr>
                <w:rFonts w:ascii="宋体" w:hAnsi="宋体" w:hint="eastAsia"/>
                <w:spacing w:val="-2"/>
                <w:sz w:val="24"/>
                <w:szCs w:val="24"/>
              </w:rPr>
              <w:t>教学或开发</w:t>
            </w:r>
            <w:r w:rsidR="00EC74DC">
              <w:rPr>
                <w:rFonts w:ascii="宋体" w:hAnsi="宋体" w:hint="eastAsia"/>
                <w:spacing w:val="-2"/>
                <w:sz w:val="24"/>
                <w:szCs w:val="24"/>
              </w:rPr>
              <w:t>相关工作</w:t>
            </w:r>
            <w:r w:rsidR="00EC74DC">
              <w:rPr>
                <w:rFonts w:ascii="宋体" w:hAnsi="宋体"/>
                <w:spacing w:val="-2"/>
                <w:sz w:val="24"/>
                <w:szCs w:val="24"/>
              </w:rPr>
              <w:t>5</w:t>
            </w:r>
            <w:r w:rsidR="00EC74DC">
              <w:rPr>
                <w:rFonts w:ascii="宋体" w:hAnsi="宋体" w:hint="eastAsia"/>
                <w:spacing w:val="-2"/>
                <w:sz w:val="24"/>
                <w:szCs w:val="24"/>
              </w:rPr>
              <w:t>年以上</w:t>
            </w:r>
          </w:p>
        </w:tc>
        <w:tc>
          <w:tcPr>
            <w:tcW w:w="2127"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hint="eastAsia"/>
                <w:spacing w:val="-2"/>
                <w:sz w:val="24"/>
                <w:szCs w:val="24"/>
              </w:rPr>
              <w:t>中级及以上职称或高级技师</w:t>
            </w:r>
          </w:p>
        </w:tc>
        <w:tc>
          <w:tcPr>
            <w:tcW w:w="653"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spacing w:val="-2"/>
                <w:sz w:val="24"/>
                <w:szCs w:val="24"/>
              </w:rPr>
              <w:t>15</w:t>
            </w:r>
          </w:p>
        </w:tc>
      </w:tr>
      <w:tr w:rsidR="00702DE5" w:rsidTr="00214403">
        <w:trPr>
          <w:jc w:val="center"/>
        </w:trPr>
        <w:tc>
          <w:tcPr>
            <w:tcW w:w="993"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spacing w:val="-2"/>
                <w:sz w:val="24"/>
                <w:szCs w:val="24"/>
              </w:rPr>
              <w:t>1</w:t>
            </w:r>
          </w:p>
        </w:tc>
        <w:tc>
          <w:tcPr>
            <w:tcW w:w="709" w:type="dxa"/>
          </w:tcPr>
          <w:p w:rsidR="00EC74DC" w:rsidRDefault="00EC74DC" w:rsidP="001369D1">
            <w:pPr>
              <w:adjustRightInd w:val="0"/>
              <w:snapToGrid w:val="0"/>
              <w:spacing w:line="360" w:lineRule="exact"/>
              <w:jc w:val="center"/>
              <w:textAlignment w:val="baseline"/>
              <w:rPr>
                <w:rFonts w:ascii="宋体" w:hAnsi="宋体"/>
                <w:spacing w:val="-2"/>
                <w:sz w:val="24"/>
                <w:szCs w:val="24"/>
              </w:rPr>
            </w:pPr>
            <w:r>
              <w:rPr>
                <w:rFonts w:ascii="宋体" w:hAnsi="宋体" w:hint="eastAsia"/>
                <w:spacing w:val="-2"/>
                <w:sz w:val="24"/>
                <w:szCs w:val="24"/>
              </w:rPr>
              <w:t>评分裁判</w:t>
            </w:r>
          </w:p>
        </w:tc>
        <w:tc>
          <w:tcPr>
            <w:tcW w:w="1417"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hint="eastAsia"/>
                <w:spacing w:val="-2"/>
                <w:sz w:val="24"/>
                <w:szCs w:val="24"/>
              </w:rPr>
              <w:t>汽车工程、汽车电子、机电一体化</w:t>
            </w:r>
          </w:p>
        </w:tc>
        <w:tc>
          <w:tcPr>
            <w:tcW w:w="1134"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hint="eastAsia"/>
                <w:spacing w:val="-2"/>
                <w:sz w:val="24"/>
                <w:szCs w:val="24"/>
              </w:rPr>
              <w:t>大学本科以上学历</w:t>
            </w:r>
          </w:p>
        </w:tc>
        <w:tc>
          <w:tcPr>
            <w:tcW w:w="2268"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hint="eastAsia"/>
                <w:spacing w:val="-2"/>
                <w:sz w:val="24"/>
                <w:szCs w:val="24"/>
              </w:rPr>
              <w:t>从事汽车电子、机电</w:t>
            </w:r>
            <w:r w:rsidR="000850CE">
              <w:rPr>
                <w:rFonts w:ascii="宋体" w:hAnsi="宋体" w:hint="eastAsia"/>
                <w:spacing w:val="-2"/>
                <w:sz w:val="24"/>
                <w:szCs w:val="24"/>
              </w:rPr>
              <w:t>教学或开发</w:t>
            </w:r>
            <w:r>
              <w:rPr>
                <w:rFonts w:ascii="宋体" w:hAnsi="宋体" w:hint="eastAsia"/>
                <w:spacing w:val="-2"/>
                <w:sz w:val="24"/>
                <w:szCs w:val="24"/>
              </w:rPr>
              <w:t>相关工作</w:t>
            </w:r>
            <w:r>
              <w:rPr>
                <w:rFonts w:ascii="宋体" w:hAnsi="宋体"/>
                <w:spacing w:val="-2"/>
                <w:sz w:val="24"/>
                <w:szCs w:val="24"/>
              </w:rPr>
              <w:t>5</w:t>
            </w:r>
            <w:r>
              <w:rPr>
                <w:rFonts w:ascii="宋体" w:hAnsi="宋体" w:hint="eastAsia"/>
                <w:spacing w:val="-2"/>
                <w:sz w:val="24"/>
                <w:szCs w:val="24"/>
              </w:rPr>
              <w:t>年以上</w:t>
            </w:r>
          </w:p>
        </w:tc>
        <w:tc>
          <w:tcPr>
            <w:tcW w:w="2127"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hint="eastAsia"/>
                <w:spacing w:val="-2"/>
                <w:sz w:val="24"/>
                <w:szCs w:val="24"/>
              </w:rPr>
              <w:t>中级及以上职称或高级技师</w:t>
            </w:r>
          </w:p>
        </w:tc>
        <w:tc>
          <w:tcPr>
            <w:tcW w:w="653" w:type="dxa"/>
            <w:vAlign w:val="center"/>
          </w:tcPr>
          <w:p w:rsidR="00EC74DC" w:rsidRDefault="00EC74DC" w:rsidP="001369D1">
            <w:pPr>
              <w:adjustRightInd w:val="0"/>
              <w:snapToGrid w:val="0"/>
              <w:spacing w:line="360" w:lineRule="exact"/>
              <w:jc w:val="center"/>
              <w:textAlignment w:val="baseline"/>
              <w:rPr>
                <w:rFonts w:ascii="宋体"/>
                <w:spacing w:val="-2"/>
                <w:sz w:val="24"/>
                <w:szCs w:val="24"/>
              </w:rPr>
            </w:pPr>
            <w:r>
              <w:rPr>
                <w:rFonts w:ascii="宋体" w:hAnsi="宋体"/>
                <w:spacing w:val="-2"/>
                <w:sz w:val="24"/>
                <w:szCs w:val="24"/>
              </w:rPr>
              <w:t>4</w:t>
            </w:r>
          </w:p>
        </w:tc>
      </w:tr>
      <w:tr w:rsidR="001D3019" w:rsidTr="00214403">
        <w:trPr>
          <w:trHeight w:val="574"/>
          <w:jc w:val="center"/>
        </w:trPr>
        <w:tc>
          <w:tcPr>
            <w:tcW w:w="993" w:type="dxa"/>
          </w:tcPr>
          <w:p w:rsidR="001369D1" w:rsidRDefault="001D3019" w:rsidP="001369D1">
            <w:pPr>
              <w:adjustRightInd w:val="0"/>
              <w:snapToGrid w:val="0"/>
              <w:spacing w:line="360" w:lineRule="exact"/>
              <w:jc w:val="center"/>
              <w:textAlignment w:val="baseline"/>
              <w:rPr>
                <w:rFonts w:ascii="宋体" w:hAnsi="宋体"/>
                <w:spacing w:val="-2"/>
                <w:sz w:val="24"/>
                <w:szCs w:val="24"/>
              </w:rPr>
            </w:pPr>
            <w:r w:rsidRPr="00FF64FF">
              <w:rPr>
                <w:rFonts w:ascii="宋体" w:hAnsi="宋体" w:hint="eastAsia"/>
                <w:spacing w:val="-2"/>
                <w:sz w:val="24"/>
                <w:szCs w:val="24"/>
              </w:rPr>
              <w:t>裁判</w:t>
            </w:r>
          </w:p>
          <w:p w:rsidR="001D3019" w:rsidRDefault="001D3019" w:rsidP="001369D1">
            <w:pPr>
              <w:adjustRightInd w:val="0"/>
              <w:snapToGrid w:val="0"/>
              <w:spacing w:line="360" w:lineRule="exact"/>
              <w:jc w:val="center"/>
              <w:textAlignment w:val="baseline"/>
              <w:rPr>
                <w:rFonts w:ascii="宋体" w:hAnsi="宋体"/>
                <w:spacing w:val="-2"/>
                <w:sz w:val="24"/>
                <w:szCs w:val="24"/>
              </w:rPr>
            </w:pPr>
            <w:r w:rsidRPr="00FF64FF">
              <w:rPr>
                <w:rFonts w:ascii="宋体" w:hAnsi="宋体" w:hint="eastAsia"/>
                <w:spacing w:val="-2"/>
                <w:sz w:val="24"/>
                <w:szCs w:val="24"/>
              </w:rPr>
              <w:t>总人数</w:t>
            </w:r>
          </w:p>
        </w:tc>
        <w:tc>
          <w:tcPr>
            <w:tcW w:w="8308" w:type="dxa"/>
            <w:gridSpan w:val="6"/>
            <w:vAlign w:val="center"/>
          </w:tcPr>
          <w:p w:rsidR="001D3019" w:rsidRDefault="001D3019" w:rsidP="001369D1">
            <w:pPr>
              <w:adjustRightInd w:val="0"/>
              <w:snapToGrid w:val="0"/>
              <w:spacing w:line="360" w:lineRule="exact"/>
              <w:jc w:val="center"/>
              <w:textAlignment w:val="baseline"/>
              <w:rPr>
                <w:rFonts w:ascii="宋体"/>
                <w:spacing w:val="-2"/>
                <w:sz w:val="24"/>
                <w:szCs w:val="24"/>
              </w:rPr>
            </w:pPr>
            <w:r>
              <w:rPr>
                <w:rFonts w:ascii="宋体" w:hAnsi="宋体"/>
                <w:spacing w:val="-2"/>
                <w:sz w:val="24"/>
                <w:szCs w:val="24"/>
              </w:rPr>
              <w:t>19</w:t>
            </w:r>
          </w:p>
        </w:tc>
      </w:tr>
    </w:tbl>
    <w:p w:rsidR="00414E8F" w:rsidRDefault="00414E8F" w:rsidP="001A5FC1">
      <w:pPr>
        <w:snapToGrid w:val="0"/>
        <w:spacing w:line="560" w:lineRule="exact"/>
        <w:ind w:firstLineChars="200" w:firstLine="600"/>
        <w:jc w:val="left"/>
        <w:rPr>
          <w:rFonts w:ascii="仿宋_GB2312" w:eastAsia="仿宋_GB2312" w:hAnsi="仿宋"/>
          <w:sz w:val="30"/>
          <w:szCs w:val="30"/>
        </w:rPr>
      </w:pPr>
      <w:r>
        <w:rPr>
          <w:rFonts w:ascii="仿宋_GB2312" w:eastAsia="仿宋_GB2312" w:hAnsi="仿宋" w:hint="eastAsia"/>
          <w:sz w:val="30"/>
          <w:szCs w:val="30"/>
        </w:rPr>
        <w:t>（三）裁判</w:t>
      </w:r>
      <w:r>
        <w:rPr>
          <w:rFonts w:ascii="仿宋_GB2312" w:eastAsia="仿宋_GB2312" w:hint="eastAsia"/>
          <w:kern w:val="0"/>
          <w:sz w:val="30"/>
          <w:szCs w:val="30"/>
        </w:rPr>
        <w:t>人员</w:t>
      </w:r>
      <w:r>
        <w:rPr>
          <w:rFonts w:ascii="仿宋_GB2312" w:eastAsia="仿宋_GB2312" w:hAnsi="仿宋" w:hint="eastAsia"/>
          <w:sz w:val="30"/>
          <w:szCs w:val="30"/>
        </w:rPr>
        <w:t>条件</w:t>
      </w:r>
    </w:p>
    <w:p w:rsidR="00414E8F" w:rsidRDefault="00414E8F" w:rsidP="001A5FC1">
      <w:pPr>
        <w:adjustRightInd w:val="0"/>
        <w:snapToGrid w:val="0"/>
        <w:spacing w:line="560" w:lineRule="exact"/>
        <w:ind w:firstLineChars="200" w:firstLine="600"/>
        <w:jc w:val="left"/>
        <w:rPr>
          <w:rFonts w:ascii="仿宋_GB2312" w:eastAsia="仿宋_GB2312" w:hAnsi="仿宋"/>
          <w:sz w:val="30"/>
          <w:szCs w:val="30"/>
        </w:rPr>
      </w:pPr>
      <w:r>
        <w:rPr>
          <w:rFonts w:ascii="仿宋_GB2312" w:eastAsia="仿宋_GB2312" w:hAnsi="仿宋"/>
          <w:sz w:val="30"/>
          <w:szCs w:val="30"/>
        </w:rPr>
        <w:t>1.</w:t>
      </w:r>
      <w:r>
        <w:rPr>
          <w:rFonts w:ascii="仿宋_GB2312" w:eastAsia="仿宋_GB2312" w:hAnsi="仿宋" w:hint="eastAsia"/>
          <w:sz w:val="30"/>
          <w:szCs w:val="30"/>
        </w:rPr>
        <w:t>热爱裁判工作，具有良好的职业道德和职业操守，学风严谨，办事公正，坚持原则，责任心强；</w:t>
      </w:r>
    </w:p>
    <w:p w:rsidR="00414E8F" w:rsidRDefault="00414E8F" w:rsidP="001A5FC1">
      <w:pPr>
        <w:adjustRightInd w:val="0"/>
        <w:snapToGrid w:val="0"/>
        <w:spacing w:line="560" w:lineRule="exact"/>
        <w:ind w:firstLineChars="200" w:firstLine="600"/>
        <w:jc w:val="left"/>
        <w:rPr>
          <w:rFonts w:ascii="仿宋_GB2312" w:eastAsia="仿宋_GB2312" w:hAnsi="仿宋"/>
          <w:sz w:val="30"/>
          <w:szCs w:val="30"/>
        </w:rPr>
      </w:pPr>
      <w:r>
        <w:rPr>
          <w:rFonts w:ascii="仿宋_GB2312" w:eastAsia="仿宋_GB2312" w:hAnsi="仿宋"/>
          <w:sz w:val="30"/>
          <w:szCs w:val="30"/>
        </w:rPr>
        <w:t>2.</w:t>
      </w:r>
      <w:r>
        <w:rPr>
          <w:rFonts w:ascii="仿宋_GB2312" w:eastAsia="仿宋_GB2312" w:hAnsi="仿宋" w:hint="eastAsia"/>
          <w:sz w:val="30"/>
          <w:szCs w:val="30"/>
        </w:rPr>
        <w:t>具有高级技师以上职业资格或中级以上专业技术职务，熟悉工业机器人与智能视觉赛项的专业知识和操作技能；</w:t>
      </w:r>
    </w:p>
    <w:p w:rsidR="00414E8F" w:rsidRDefault="00414E8F" w:rsidP="001A5FC1">
      <w:pPr>
        <w:adjustRightInd w:val="0"/>
        <w:snapToGrid w:val="0"/>
        <w:spacing w:line="560" w:lineRule="exact"/>
        <w:ind w:firstLineChars="200" w:firstLine="600"/>
        <w:jc w:val="left"/>
        <w:rPr>
          <w:rFonts w:ascii="仿宋_GB2312" w:eastAsia="仿宋_GB2312" w:hAnsi="仿宋"/>
          <w:sz w:val="30"/>
          <w:szCs w:val="30"/>
        </w:rPr>
      </w:pPr>
      <w:r>
        <w:rPr>
          <w:rFonts w:ascii="仿宋_GB2312" w:eastAsia="仿宋_GB2312" w:hAnsi="仿宋"/>
          <w:sz w:val="30"/>
          <w:szCs w:val="30"/>
        </w:rPr>
        <w:t>3.</w:t>
      </w:r>
      <w:r>
        <w:rPr>
          <w:rFonts w:ascii="仿宋_GB2312" w:eastAsia="仿宋_GB2312" w:hAnsi="仿宋" w:hint="eastAsia"/>
          <w:sz w:val="30"/>
          <w:szCs w:val="30"/>
        </w:rPr>
        <w:t>具有丰富的考评工作经验，能够独立进行评判和评价工作，具有一定的组织管理能力；</w:t>
      </w:r>
    </w:p>
    <w:p w:rsidR="00414E8F" w:rsidRDefault="00414E8F" w:rsidP="001A5FC1">
      <w:pPr>
        <w:adjustRightInd w:val="0"/>
        <w:snapToGrid w:val="0"/>
        <w:spacing w:line="560" w:lineRule="exact"/>
        <w:ind w:firstLineChars="200" w:firstLine="600"/>
        <w:jc w:val="left"/>
        <w:rPr>
          <w:rFonts w:ascii="仿宋_GB2312" w:eastAsia="仿宋_GB2312" w:hAnsi="仿宋"/>
          <w:sz w:val="30"/>
          <w:szCs w:val="30"/>
        </w:rPr>
      </w:pPr>
      <w:r>
        <w:rPr>
          <w:rFonts w:ascii="仿宋_GB2312" w:eastAsia="仿宋_GB2312" w:hAnsi="仿宋"/>
          <w:sz w:val="30"/>
          <w:szCs w:val="30"/>
        </w:rPr>
        <w:t>4.</w:t>
      </w:r>
      <w:r>
        <w:rPr>
          <w:rFonts w:ascii="仿宋_GB2312" w:eastAsia="仿宋_GB2312" w:hAnsi="仿宋" w:hint="eastAsia"/>
          <w:sz w:val="30"/>
          <w:szCs w:val="30"/>
        </w:rPr>
        <w:t>自觉遵守裁判工作守则和有关规章制度，原则性强。</w:t>
      </w:r>
    </w:p>
    <w:p w:rsidR="00414E8F" w:rsidRDefault="00414E8F" w:rsidP="001A5FC1">
      <w:pPr>
        <w:snapToGrid w:val="0"/>
        <w:spacing w:line="560" w:lineRule="exact"/>
        <w:ind w:firstLineChars="200" w:firstLine="600"/>
        <w:rPr>
          <w:rFonts w:ascii="仿宋_GB2312" w:eastAsia="仿宋_GB2312" w:hAnsi="仿宋"/>
          <w:sz w:val="30"/>
          <w:szCs w:val="30"/>
        </w:rPr>
      </w:pPr>
      <w:r>
        <w:rPr>
          <w:rFonts w:ascii="仿宋_GB2312" w:eastAsia="仿宋_GB2312" w:hAnsi="仿宋"/>
          <w:sz w:val="30"/>
          <w:szCs w:val="30"/>
        </w:rPr>
        <w:lastRenderedPageBreak/>
        <w:t>5.</w:t>
      </w:r>
      <w:r>
        <w:rPr>
          <w:rFonts w:ascii="仿宋_GB2312" w:eastAsia="仿宋_GB2312" w:hAnsi="仿宋" w:hint="eastAsia"/>
          <w:sz w:val="30"/>
          <w:szCs w:val="30"/>
        </w:rPr>
        <w:t>本人自愿、工作单位支持，并能按要求承担和完成所委托的裁判工作。</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二十、赛题公开承诺</w:t>
      </w:r>
    </w:p>
    <w:p w:rsidR="00414E8F" w:rsidRDefault="00414E8F" w:rsidP="001A5FC1">
      <w:pPr>
        <w:snapToGrid w:val="0"/>
        <w:spacing w:line="560" w:lineRule="exact"/>
        <w:ind w:firstLineChars="200" w:firstLine="600"/>
        <w:rPr>
          <w:rFonts w:ascii="Arial Narrow" w:eastAsia="仿宋_GB2312" w:hAnsi="Arial Narrow" w:cs="Arial"/>
          <w:b/>
          <w:sz w:val="30"/>
          <w:szCs w:val="30"/>
        </w:rPr>
      </w:pPr>
      <w:r>
        <w:rPr>
          <w:rFonts w:ascii="仿宋_GB2312" w:eastAsia="仿宋_GB2312" w:hint="eastAsia"/>
          <w:sz w:val="30"/>
          <w:szCs w:val="30"/>
        </w:rPr>
        <w:t>承诺保证于开赛</w:t>
      </w:r>
      <w:r>
        <w:rPr>
          <w:rFonts w:ascii="仿宋_GB2312" w:eastAsia="仿宋_GB2312"/>
          <w:sz w:val="30"/>
          <w:szCs w:val="30"/>
        </w:rPr>
        <w:t>2</w:t>
      </w:r>
      <w:r>
        <w:rPr>
          <w:rFonts w:ascii="仿宋_GB2312" w:eastAsia="仿宋_GB2312" w:hint="eastAsia"/>
          <w:sz w:val="30"/>
          <w:szCs w:val="30"/>
        </w:rPr>
        <w:t>个月前在大赛网络信息发布平台上（</w:t>
      </w:r>
      <w:r>
        <w:rPr>
          <w:rFonts w:ascii="仿宋_GB2312" w:eastAsia="仿宋_GB2312"/>
          <w:sz w:val="30"/>
          <w:szCs w:val="30"/>
        </w:rPr>
        <w:t>www.chinaskills-jsw.org)</w:t>
      </w:r>
      <w:r>
        <w:rPr>
          <w:rFonts w:ascii="仿宋_GB2312" w:eastAsia="仿宋_GB2312" w:hint="eastAsia"/>
          <w:sz w:val="30"/>
          <w:szCs w:val="30"/>
        </w:rPr>
        <w:t>公开全部赛题。</w:t>
      </w:r>
    </w:p>
    <w:p w:rsidR="00414E8F" w:rsidRDefault="00414E8F" w:rsidP="00324543">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二十一、其他</w:t>
      </w:r>
    </w:p>
    <w:p w:rsidR="00414E8F" w:rsidRDefault="00306E52">
      <w:pPr>
        <w:snapToGrid w:val="0"/>
        <w:spacing w:line="560" w:lineRule="exact"/>
        <w:jc w:val="left"/>
        <w:rPr>
          <w:rFonts w:ascii="Arial Narrow" w:eastAsia="仿宋_GB2312" w:hAnsi="Arial Narrow" w:cs="Arial"/>
          <w:sz w:val="30"/>
          <w:szCs w:val="30"/>
        </w:rPr>
      </w:pPr>
      <w:r>
        <w:rPr>
          <w:rFonts w:ascii="Arial Narrow" w:eastAsia="仿宋_GB2312" w:hAnsi="Arial Narrow" w:cs="Arial" w:hint="eastAsia"/>
          <w:sz w:val="30"/>
          <w:szCs w:val="30"/>
        </w:rPr>
        <w:t xml:space="preserve"> </w:t>
      </w:r>
    </w:p>
    <w:p w:rsidR="00414E8F" w:rsidRDefault="00414E8F"/>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p w:rsidR="00EF14E9" w:rsidRDefault="00EF14E9" w:rsidP="00EF14E9">
      <w:pPr>
        <w:rPr>
          <w:rFonts w:ascii="方正小标宋简体" w:eastAsia="方正小标宋简体"/>
          <w:b/>
          <w:sz w:val="48"/>
          <w:szCs w:val="48"/>
        </w:rPr>
      </w:pPr>
      <w:r>
        <w:rPr>
          <w:rFonts w:ascii="方正小标宋简体" w:eastAsia="方正小标宋简体" w:hint="eastAsia"/>
          <w:b/>
          <w:sz w:val="48"/>
          <w:szCs w:val="48"/>
        </w:rPr>
        <w:t>附件1：样题</w:t>
      </w:r>
    </w:p>
    <w:p w:rsidR="00EF14E9" w:rsidRDefault="00EF14E9" w:rsidP="00EF14E9">
      <w:pPr>
        <w:rPr>
          <w:rFonts w:ascii="方正小标宋简体" w:eastAsia="方正小标宋简体"/>
          <w:b/>
          <w:sz w:val="48"/>
          <w:szCs w:val="48"/>
        </w:rPr>
      </w:pPr>
    </w:p>
    <w:p w:rsidR="00EF14E9" w:rsidRDefault="00EF14E9" w:rsidP="00EF14E9">
      <w:pPr>
        <w:jc w:val="center"/>
        <w:rPr>
          <w:rFonts w:ascii="方正小标宋简体" w:eastAsia="方正小标宋简体"/>
          <w:b/>
          <w:sz w:val="48"/>
          <w:szCs w:val="48"/>
        </w:rPr>
      </w:pPr>
      <w:r>
        <w:rPr>
          <w:rFonts w:ascii="方正小标宋简体" w:eastAsia="方正小标宋简体" w:hint="eastAsia"/>
          <w:b/>
          <w:sz w:val="48"/>
          <w:szCs w:val="48"/>
        </w:rPr>
        <w:t>2018年全国职业院校技能大赛</w:t>
      </w:r>
    </w:p>
    <w:p w:rsidR="00EF14E9" w:rsidRPr="008D4A41" w:rsidRDefault="00EF14E9" w:rsidP="00EF14E9">
      <w:pPr>
        <w:ind w:firstLineChars="50" w:firstLine="241"/>
        <w:rPr>
          <w:rFonts w:ascii="黑体" w:eastAsia="黑体"/>
          <w:b/>
          <w:sz w:val="48"/>
          <w:szCs w:val="48"/>
        </w:rPr>
      </w:pPr>
    </w:p>
    <w:p w:rsidR="00EF14E9" w:rsidRDefault="00EF14E9" w:rsidP="00EF14E9">
      <w:pPr>
        <w:ind w:firstLineChars="100" w:firstLine="482"/>
        <w:jc w:val="center"/>
        <w:rPr>
          <w:rFonts w:ascii="黑体" w:eastAsia="黑体"/>
          <w:b/>
          <w:sz w:val="48"/>
          <w:szCs w:val="48"/>
        </w:rPr>
      </w:pPr>
      <w:r>
        <w:rPr>
          <w:rFonts w:ascii="黑体" w:eastAsia="黑体" w:hint="eastAsia"/>
          <w:b/>
          <w:sz w:val="48"/>
          <w:szCs w:val="48"/>
        </w:rPr>
        <w:t>新能源汽车与充电系统的装调与检测</w:t>
      </w:r>
    </w:p>
    <w:p w:rsidR="00EF14E9" w:rsidRDefault="00EF14E9" w:rsidP="00EF14E9">
      <w:pPr>
        <w:ind w:firstLineChars="100" w:firstLine="482"/>
        <w:jc w:val="center"/>
        <w:rPr>
          <w:rFonts w:ascii="黑体" w:eastAsia="黑体"/>
          <w:b/>
          <w:sz w:val="48"/>
          <w:szCs w:val="48"/>
        </w:rPr>
      </w:pPr>
    </w:p>
    <w:p w:rsidR="00EF14E9" w:rsidRDefault="00EF14E9" w:rsidP="00EF14E9">
      <w:pPr>
        <w:jc w:val="center"/>
        <w:rPr>
          <w:b/>
          <w:color w:val="000000"/>
          <w:w w:val="80"/>
          <w:sz w:val="84"/>
        </w:rPr>
      </w:pPr>
      <w:r>
        <w:rPr>
          <w:rFonts w:hint="eastAsia"/>
          <w:b/>
          <w:color w:val="000000"/>
          <w:w w:val="80"/>
          <w:sz w:val="84"/>
        </w:rPr>
        <w:t>竞赛任务书</w:t>
      </w:r>
    </w:p>
    <w:p w:rsidR="00EF14E9" w:rsidRDefault="00EF14E9" w:rsidP="00EF14E9">
      <w:pPr>
        <w:jc w:val="center"/>
        <w:rPr>
          <w:rFonts w:eastAsia="黑体"/>
          <w:b/>
          <w:color w:val="000000"/>
          <w:sz w:val="32"/>
        </w:rPr>
      </w:pPr>
    </w:p>
    <w:p w:rsidR="00EF14E9" w:rsidRDefault="00EF14E9" w:rsidP="00EF14E9">
      <w:pPr>
        <w:rPr>
          <w:color w:val="000000"/>
        </w:rPr>
      </w:pPr>
    </w:p>
    <w:p w:rsidR="00EF14E9" w:rsidRDefault="00EF14E9" w:rsidP="00EF14E9">
      <w:pPr>
        <w:spacing w:line="400" w:lineRule="exact"/>
        <w:rPr>
          <w:rFonts w:ascii="黑体" w:eastAsia="黑体"/>
          <w:b/>
          <w:color w:val="000000"/>
          <w:sz w:val="28"/>
          <w:szCs w:val="28"/>
        </w:rPr>
      </w:pPr>
      <w:r>
        <w:rPr>
          <w:rFonts w:ascii="黑体" w:eastAsia="黑体" w:hint="eastAsia"/>
          <w:b/>
          <w:color w:val="000000"/>
          <w:sz w:val="28"/>
          <w:szCs w:val="28"/>
        </w:rPr>
        <w:t>选手须知：</w:t>
      </w:r>
    </w:p>
    <w:p w:rsidR="00EF14E9" w:rsidRDefault="00EF14E9" w:rsidP="00EF14E9">
      <w:pPr>
        <w:spacing w:line="400" w:lineRule="exact"/>
        <w:rPr>
          <w:rFonts w:ascii="楷体_GB2312" w:eastAsia="楷体_GB2312" w:hAnsi="宋体"/>
          <w:b/>
          <w:color w:val="000000"/>
          <w:sz w:val="28"/>
          <w:szCs w:val="28"/>
        </w:rPr>
      </w:pPr>
      <w:r>
        <w:rPr>
          <w:rFonts w:ascii="楷体_GB2312" w:eastAsia="楷体_GB2312" w:hint="eastAsia"/>
          <w:b/>
          <w:color w:val="000000"/>
          <w:sz w:val="28"/>
          <w:szCs w:val="28"/>
        </w:rPr>
        <w:t>1、</w:t>
      </w:r>
      <w:r>
        <w:rPr>
          <w:rFonts w:ascii="楷体_GB2312" w:eastAsia="楷体_GB2312" w:hAnsi="宋体" w:hint="eastAsia"/>
          <w:b/>
          <w:color w:val="000000"/>
          <w:sz w:val="28"/>
          <w:szCs w:val="28"/>
        </w:rPr>
        <w:t>任务书共</w:t>
      </w:r>
      <w:r>
        <w:rPr>
          <w:rFonts w:ascii="楷体_GB2312" w:eastAsia="楷体_GB2312" w:hAnsi="宋体" w:hint="eastAsia"/>
          <w:b/>
          <w:color w:val="000000"/>
          <w:sz w:val="28"/>
          <w:szCs w:val="28"/>
          <w:u w:val="single"/>
        </w:rPr>
        <w:t xml:space="preserve">:12 </w:t>
      </w:r>
      <w:r>
        <w:rPr>
          <w:rFonts w:ascii="楷体_GB2312" w:eastAsia="楷体_GB2312" w:hAnsi="宋体" w:hint="eastAsia"/>
          <w:b/>
          <w:color w:val="000000"/>
          <w:sz w:val="28"/>
          <w:szCs w:val="28"/>
        </w:rPr>
        <w:t>页，如出现任务书缺页、字迹不清等问题，请及时向裁判示意，并进行任务书的更换。</w:t>
      </w:r>
    </w:p>
    <w:p w:rsidR="00EF14E9" w:rsidRDefault="00EF14E9" w:rsidP="00EF14E9">
      <w:pPr>
        <w:spacing w:line="400" w:lineRule="exact"/>
        <w:rPr>
          <w:rFonts w:ascii="楷体_GB2312" w:eastAsia="楷体_GB2312"/>
          <w:b/>
          <w:color w:val="000000"/>
          <w:sz w:val="28"/>
          <w:szCs w:val="28"/>
        </w:rPr>
      </w:pPr>
      <w:r>
        <w:rPr>
          <w:rFonts w:ascii="楷体_GB2312" w:eastAsia="楷体_GB2312" w:hint="eastAsia"/>
          <w:b/>
          <w:color w:val="000000"/>
          <w:sz w:val="28"/>
          <w:szCs w:val="28"/>
        </w:rPr>
        <w:t>2、</w:t>
      </w:r>
      <w:r>
        <w:rPr>
          <w:rFonts w:ascii="楷体_GB2312" w:eastAsia="楷体_GB2312" w:hAnsi="宋体" w:hint="eastAsia"/>
          <w:b/>
          <w:color w:val="000000"/>
          <w:sz w:val="28"/>
          <w:szCs w:val="28"/>
        </w:rPr>
        <w:t>参赛团队应在2.5</w:t>
      </w:r>
      <w:r>
        <w:rPr>
          <w:rFonts w:ascii="楷体_GB2312" w:eastAsia="楷体_GB2312" w:hAnsi="宋体" w:hint="eastAsia"/>
          <w:b/>
          <w:color w:val="000000"/>
          <w:sz w:val="28"/>
          <w:szCs w:val="28"/>
          <w:u w:val="single"/>
        </w:rPr>
        <w:t>小时</w:t>
      </w:r>
      <w:r>
        <w:rPr>
          <w:rFonts w:ascii="楷体_GB2312" w:eastAsia="楷体_GB2312" w:hAnsi="宋体" w:hint="eastAsia"/>
          <w:b/>
          <w:color w:val="000000"/>
          <w:sz w:val="28"/>
          <w:szCs w:val="28"/>
        </w:rPr>
        <w:t>内完成任务书规定内容；</w:t>
      </w:r>
      <w:r>
        <w:rPr>
          <w:rFonts w:ascii="楷体_GB2312" w:eastAsia="楷体_GB2312" w:hint="eastAsia"/>
          <w:b/>
          <w:color w:val="000000"/>
          <w:sz w:val="28"/>
          <w:szCs w:val="28"/>
        </w:rPr>
        <w:t>选手在竞赛过程中创建的程序文件必须存储</w:t>
      </w:r>
      <w:r>
        <w:rPr>
          <w:rFonts w:ascii="楷体_GB2312" w:eastAsia="楷体_GB2312" w:hAnsi="宋体" w:hint="eastAsia"/>
          <w:b/>
          <w:color w:val="000000"/>
          <w:sz w:val="28"/>
          <w:szCs w:val="28"/>
        </w:rPr>
        <w:t>到“D:\技能竞赛\工位号”文件夹下。未</w:t>
      </w:r>
      <w:r>
        <w:rPr>
          <w:rFonts w:ascii="楷体_GB2312" w:eastAsia="楷体_GB2312" w:hint="eastAsia"/>
          <w:b/>
          <w:color w:val="000000"/>
          <w:sz w:val="28"/>
          <w:szCs w:val="28"/>
        </w:rPr>
        <w:t>存储到指定位置的运行记录或程序文件均不予给分。</w:t>
      </w:r>
    </w:p>
    <w:p w:rsidR="00EF14E9" w:rsidRDefault="00EF14E9" w:rsidP="00EF14E9">
      <w:pPr>
        <w:spacing w:line="400" w:lineRule="exact"/>
        <w:rPr>
          <w:rFonts w:ascii="楷体_GB2312" w:eastAsia="楷体_GB2312" w:hAnsi="宋体"/>
          <w:b/>
          <w:color w:val="000000"/>
          <w:sz w:val="28"/>
          <w:szCs w:val="28"/>
        </w:rPr>
      </w:pPr>
      <w:r>
        <w:rPr>
          <w:rFonts w:ascii="楷体_GB2312" w:eastAsia="楷体_GB2312" w:hint="eastAsia"/>
          <w:b/>
          <w:color w:val="000000"/>
          <w:sz w:val="28"/>
          <w:szCs w:val="28"/>
        </w:rPr>
        <w:t>3、</w:t>
      </w:r>
      <w:r>
        <w:rPr>
          <w:rFonts w:ascii="楷体_GB2312" w:eastAsia="楷体_GB2312" w:hAnsi="宋体" w:hint="eastAsia"/>
          <w:b/>
          <w:color w:val="000000"/>
          <w:sz w:val="28"/>
          <w:szCs w:val="28"/>
        </w:rPr>
        <w:t>选手提交的试卷用工位号标识，不得写上姓名或与身份有关的信息，否则成绩无效。</w:t>
      </w:r>
    </w:p>
    <w:p w:rsidR="00EF14E9" w:rsidRDefault="00EF14E9" w:rsidP="00EF14E9">
      <w:pPr>
        <w:spacing w:line="400" w:lineRule="exact"/>
        <w:rPr>
          <w:rFonts w:ascii="楷体_GB2312" w:eastAsia="楷体_GB2312"/>
          <w:b/>
          <w:color w:val="000000"/>
          <w:sz w:val="28"/>
          <w:szCs w:val="28"/>
        </w:rPr>
      </w:pPr>
      <w:r>
        <w:rPr>
          <w:rFonts w:ascii="楷体_GB2312" w:eastAsia="楷体_GB2312" w:hAnsi="宋体" w:hint="eastAsia"/>
          <w:b/>
          <w:color w:val="000000"/>
          <w:sz w:val="28"/>
          <w:szCs w:val="28"/>
        </w:rPr>
        <w:t>4</w:t>
      </w:r>
      <w:r>
        <w:rPr>
          <w:rFonts w:ascii="楷体_GB2312" w:eastAsia="楷体_GB2312" w:hint="eastAsia"/>
          <w:b/>
          <w:color w:val="000000"/>
          <w:sz w:val="28"/>
          <w:szCs w:val="28"/>
        </w:rPr>
        <w:t>、参赛选手在比赛过程中可提出设备器件更换要求。更换的器件经裁判组检测后，如为非人为损坏，由裁判根据现场情况给予补时；如</w:t>
      </w:r>
      <w:r>
        <w:rPr>
          <w:rFonts w:ascii="楷体_GB2312" w:eastAsia="楷体_GB2312" w:hint="eastAsia"/>
          <w:b/>
          <w:color w:val="000000"/>
          <w:sz w:val="28"/>
          <w:szCs w:val="28"/>
        </w:rPr>
        <w:lastRenderedPageBreak/>
        <w:t>人为损坏或器件正常，每次扣3分。</w:t>
      </w:r>
    </w:p>
    <w:p w:rsidR="00EF14E9" w:rsidRDefault="00EF14E9" w:rsidP="00EF14E9">
      <w:pPr>
        <w:tabs>
          <w:tab w:val="left" w:pos="6157"/>
        </w:tabs>
        <w:jc w:val="left"/>
        <w:rPr>
          <w:rFonts w:ascii="黑体" w:eastAsia="黑体"/>
          <w:color w:val="000000"/>
          <w:sz w:val="36"/>
          <w:szCs w:val="36"/>
        </w:rPr>
      </w:pPr>
      <w:r>
        <w:rPr>
          <w:rFonts w:ascii="黑体" w:eastAsia="黑体" w:hint="eastAsia"/>
          <w:color w:val="000000"/>
          <w:sz w:val="36"/>
          <w:szCs w:val="36"/>
        </w:rPr>
        <w:tab/>
      </w:r>
    </w:p>
    <w:p w:rsidR="00EF14E9" w:rsidRDefault="00EF14E9" w:rsidP="00EF14E9">
      <w:pPr>
        <w:jc w:val="center"/>
        <w:rPr>
          <w:rFonts w:ascii="黑体" w:eastAsia="黑体"/>
          <w:color w:val="000000"/>
          <w:sz w:val="36"/>
          <w:szCs w:val="36"/>
        </w:rPr>
      </w:pPr>
    </w:p>
    <w:p w:rsidR="00EF14E9" w:rsidRDefault="00EF14E9" w:rsidP="00EF14E9">
      <w:pPr>
        <w:jc w:val="center"/>
        <w:rPr>
          <w:rFonts w:ascii="黑体" w:eastAsia="黑体"/>
          <w:color w:val="000000"/>
          <w:sz w:val="36"/>
          <w:szCs w:val="36"/>
        </w:rPr>
      </w:pPr>
    </w:p>
    <w:p w:rsidR="00EF14E9" w:rsidRDefault="00EF14E9" w:rsidP="00EF14E9">
      <w:pPr>
        <w:rPr>
          <w:rFonts w:eastAsia="黑体"/>
          <w:b/>
          <w:color w:val="000000"/>
          <w:sz w:val="32"/>
          <w:u w:val="single"/>
        </w:rPr>
      </w:pPr>
      <w:r>
        <w:rPr>
          <w:rFonts w:eastAsia="黑体" w:hint="eastAsia"/>
          <w:b/>
          <w:color w:val="000000"/>
          <w:sz w:val="32"/>
        </w:rPr>
        <w:t>场次：</w:t>
      </w:r>
      <w:r>
        <w:rPr>
          <w:rFonts w:eastAsia="黑体" w:hint="eastAsia"/>
          <w:b/>
          <w:color w:val="000000"/>
          <w:sz w:val="32"/>
          <w:u w:val="single"/>
        </w:rPr>
        <w:t xml:space="preserve">         </w:t>
      </w:r>
      <w:r>
        <w:rPr>
          <w:rFonts w:eastAsia="黑体" w:hint="eastAsia"/>
          <w:b/>
          <w:color w:val="000000"/>
          <w:sz w:val="32"/>
        </w:rPr>
        <w:t xml:space="preserve">                 </w:t>
      </w:r>
      <w:r>
        <w:rPr>
          <w:rFonts w:eastAsia="黑体" w:hint="eastAsia"/>
          <w:b/>
          <w:color w:val="000000"/>
          <w:sz w:val="32"/>
        </w:rPr>
        <w:t>工位号：</w:t>
      </w:r>
      <w:r>
        <w:rPr>
          <w:rFonts w:eastAsia="黑体" w:hint="eastAsia"/>
          <w:b/>
          <w:color w:val="000000"/>
          <w:sz w:val="32"/>
          <w:u w:val="single"/>
        </w:rPr>
        <w:t xml:space="preserve">         </w:t>
      </w:r>
    </w:p>
    <w:p w:rsidR="00EF14E9" w:rsidRDefault="00EF14E9" w:rsidP="00324543">
      <w:pPr>
        <w:spacing w:beforeLines="50" w:before="156" w:afterLines="50" w:after="156" w:line="440" w:lineRule="atLeast"/>
        <w:textAlignment w:val="baseline"/>
        <w:outlineLvl w:val="0"/>
        <w:rPr>
          <w:rFonts w:ascii="仿宋_GB2312" w:eastAsia="仿宋_GB2312" w:hAnsi="宋体"/>
          <w:b/>
          <w:color w:val="000000"/>
          <w:sz w:val="28"/>
          <w:lang w:val="zh-CN"/>
        </w:rPr>
      </w:pPr>
      <w:r>
        <w:rPr>
          <w:rFonts w:ascii="仿宋_GB2312" w:eastAsia="仿宋_GB2312" w:hAnsi="宋体" w:hint="eastAsia"/>
          <w:b/>
          <w:color w:val="000000"/>
          <w:sz w:val="28"/>
          <w:lang w:val="zh-CN"/>
        </w:rPr>
        <w:t>竞赛基本要求：</w:t>
      </w:r>
    </w:p>
    <w:p w:rsidR="00EF14E9" w:rsidRDefault="00EF14E9" w:rsidP="00EF14E9">
      <w:pPr>
        <w:spacing w:line="400" w:lineRule="atLeast"/>
        <w:ind w:firstLineChars="200" w:firstLine="480"/>
        <w:rPr>
          <w:rFonts w:ascii="仿宋_GB2312" w:eastAsia="仿宋_GB2312"/>
          <w:color w:val="000000"/>
          <w:sz w:val="24"/>
          <w:szCs w:val="24"/>
        </w:rPr>
      </w:pPr>
      <w:r>
        <w:rPr>
          <w:rFonts w:ascii="仿宋_GB2312" w:eastAsia="仿宋_GB2312" w:hint="eastAsia"/>
          <w:color w:val="000000"/>
          <w:sz w:val="24"/>
          <w:szCs w:val="24"/>
        </w:rPr>
        <w:t>1、正确使用工具，操作安全规范。</w:t>
      </w:r>
    </w:p>
    <w:p w:rsidR="00EF14E9" w:rsidRDefault="00EF14E9" w:rsidP="00EF14E9">
      <w:pPr>
        <w:spacing w:line="400" w:lineRule="atLeast"/>
        <w:ind w:firstLineChars="200" w:firstLine="480"/>
        <w:rPr>
          <w:rFonts w:ascii="仿宋_GB2312" w:eastAsia="仿宋_GB2312"/>
          <w:color w:val="000000"/>
          <w:sz w:val="24"/>
          <w:szCs w:val="24"/>
        </w:rPr>
      </w:pPr>
      <w:r>
        <w:rPr>
          <w:rFonts w:ascii="仿宋_GB2312" w:eastAsia="仿宋_GB2312" w:hint="eastAsia"/>
          <w:color w:val="000000"/>
          <w:sz w:val="24"/>
          <w:szCs w:val="24"/>
        </w:rPr>
        <w:t>2、部件安装、电路连接、接头处理正确、可靠，符合要求。</w:t>
      </w:r>
    </w:p>
    <w:p w:rsidR="00EF14E9" w:rsidRDefault="00EF14E9" w:rsidP="00EF14E9">
      <w:pPr>
        <w:spacing w:line="400" w:lineRule="atLeast"/>
        <w:ind w:firstLineChars="200" w:firstLine="480"/>
        <w:rPr>
          <w:rFonts w:ascii="仿宋_GB2312" w:eastAsia="仿宋_GB2312"/>
          <w:color w:val="000000"/>
          <w:sz w:val="24"/>
          <w:szCs w:val="24"/>
        </w:rPr>
      </w:pPr>
      <w:r>
        <w:rPr>
          <w:rFonts w:ascii="仿宋_GB2312" w:eastAsia="仿宋_GB2312" w:hint="eastAsia"/>
          <w:color w:val="000000"/>
          <w:sz w:val="24"/>
          <w:szCs w:val="24"/>
        </w:rPr>
        <w:t>3、爱惜赛场的设备和器材，尽量减少耗材的浪费。</w:t>
      </w:r>
    </w:p>
    <w:p w:rsidR="00EF14E9" w:rsidRDefault="00EF14E9" w:rsidP="00EF14E9">
      <w:pPr>
        <w:spacing w:line="400" w:lineRule="atLeast"/>
        <w:ind w:firstLineChars="200" w:firstLine="480"/>
        <w:rPr>
          <w:rFonts w:ascii="仿宋_GB2312" w:eastAsia="仿宋_GB2312"/>
          <w:color w:val="000000"/>
          <w:sz w:val="24"/>
          <w:szCs w:val="24"/>
        </w:rPr>
      </w:pPr>
      <w:r>
        <w:rPr>
          <w:rFonts w:ascii="仿宋_GB2312" w:eastAsia="仿宋_GB2312" w:hint="eastAsia"/>
          <w:color w:val="000000"/>
          <w:sz w:val="24"/>
          <w:szCs w:val="24"/>
        </w:rPr>
        <w:t>4、保持工作台及附近区域干净整洁。</w:t>
      </w:r>
    </w:p>
    <w:p w:rsidR="00EF14E9" w:rsidRDefault="00EF14E9" w:rsidP="00EF14E9">
      <w:pPr>
        <w:spacing w:line="400" w:lineRule="atLeast"/>
        <w:ind w:firstLineChars="200" w:firstLine="480"/>
        <w:rPr>
          <w:rFonts w:ascii="仿宋_GB2312" w:eastAsia="仿宋_GB2312"/>
          <w:color w:val="000000"/>
          <w:sz w:val="24"/>
          <w:szCs w:val="24"/>
        </w:rPr>
      </w:pPr>
      <w:r>
        <w:rPr>
          <w:rFonts w:ascii="仿宋_GB2312" w:eastAsia="仿宋_GB2312" w:hint="eastAsia"/>
          <w:color w:val="000000"/>
          <w:sz w:val="24"/>
          <w:szCs w:val="24"/>
        </w:rPr>
        <w:t>5、竞赛过程中如有异议，可向现场考评人员反映，不得扰乱赛场秩序。</w:t>
      </w:r>
    </w:p>
    <w:p w:rsidR="00EF14E9" w:rsidRDefault="00EF14E9" w:rsidP="00EF14E9">
      <w:pPr>
        <w:spacing w:line="400" w:lineRule="atLeast"/>
        <w:ind w:firstLineChars="200" w:firstLine="480"/>
        <w:rPr>
          <w:rFonts w:ascii="仿宋_GB2312" w:eastAsia="仿宋_GB2312"/>
          <w:color w:val="000000"/>
          <w:sz w:val="24"/>
          <w:szCs w:val="24"/>
        </w:rPr>
      </w:pPr>
      <w:r>
        <w:rPr>
          <w:rFonts w:ascii="仿宋_GB2312" w:eastAsia="仿宋_GB2312" w:hint="eastAsia"/>
          <w:color w:val="000000"/>
          <w:sz w:val="24"/>
          <w:szCs w:val="24"/>
        </w:rPr>
        <w:t>6、遵守赛场纪律，尊重考评人员，服从安排。</w:t>
      </w:r>
    </w:p>
    <w:p w:rsidR="00EF14E9" w:rsidRDefault="00EF14E9" w:rsidP="00324543">
      <w:pPr>
        <w:spacing w:beforeLines="50" w:before="156" w:afterLines="50" w:after="156" w:line="440" w:lineRule="atLeast"/>
        <w:textAlignment w:val="baseline"/>
        <w:outlineLvl w:val="0"/>
        <w:rPr>
          <w:rFonts w:ascii="仿宋_GB2312" w:eastAsia="仿宋_GB2312" w:hAnsi="宋体"/>
          <w:b/>
          <w:color w:val="000000"/>
          <w:sz w:val="28"/>
          <w:lang w:val="zh-CN"/>
        </w:rPr>
      </w:pPr>
      <w:r>
        <w:rPr>
          <w:rFonts w:ascii="仿宋_GB2312" w:eastAsia="仿宋_GB2312" w:hAnsi="宋体" w:hint="eastAsia"/>
          <w:b/>
          <w:color w:val="000000"/>
          <w:sz w:val="28"/>
          <w:lang w:val="zh-CN"/>
        </w:rPr>
        <w:t>竞赛设备描述：</w:t>
      </w:r>
    </w:p>
    <w:p w:rsidR="00EF14E9" w:rsidRDefault="00EF14E9" w:rsidP="00EF14E9">
      <w:pPr>
        <w:snapToGrid w:val="0"/>
        <w:spacing w:line="440" w:lineRule="atLeast"/>
        <w:ind w:firstLineChars="200" w:firstLine="480"/>
        <w:rPr>
          <w:rFonts w:ascii="仿宋_GB2312" w:eastAsia="仿宋_GB2312" w:hAnsi="宋体"/>
          <w:color w:val="000000"/>
          <w:sz w:val="24"/>
          <w:szCs w:val="24"/>
        </w:rPr>
      </w:pPr>
      <w:r>
        <w:rPr>
          <w:rFonts w:ascii="仿宋_GB2312" w:eastAsia="仿宋_GB2312" w:hAnsi="宋体" w:hint="eastAsia"/>
          <w:color w:val="000000"/>
          <w:sz w:val="24"/>
          <w:szCs w:val="24"/>
        </w:rPr>
        <w:t>“新能源汽车与充电系统的装调与检测”竞赛在“SH-BEV02 纯电动汽车动力系统实训装置”上进行，装置由高仿真电动汽车设备、交流充电桩两大部分组成。高仿真汽车实训设备由检测与诊断装置、动力驱动装置与电源管理装置组成：检测与诊断装置配备带有原车电路图的检测面板，同时包含17寸触摸一体机，内置考试软件与原车自带PC版诊断仪，可实际诊断汽车运行情况；动力驱动装置安装汽车原车动力系统，包含控制器、电机控制器、DC/DC、原车仪表、档位控制器等配件，并按原车布局安装，可真实演示原车动力运行情况；电源管理装置包含电源管理系统与动力电池，为汽车充电和动力输出提供精确安全的动力支持。交流充电桩由IC卡、充电线、充电桩主体柜、触摸控制屏、控制电路板、各类电气元件组成，可使用触摸控制程序完成充电和计费功能。选手根据竞赛任务书要求完成以下任务。</w:t>
      </w:r>
    </w:p>
    <w:p w:rsidR="00EF14E9" w:rsidRDefault="00EF14E9" w:rsidP="00324543">
      <w:pPr>
        <w:spacing w:beforeLines="50" w:before="156" w:afterLines="50" w:after="156" w:line="440" w:lineRule="atLeast"/>
        <w:textAlignment w:val="baseline"/>
        <w:outlineLvl w:val="0"/>
        <w:rPr>
          <w:rFonts w:ascii="仿宋_GB2312" w:eastAsia="仿宋_GB2312" w:hAnsi="宋体"/>
          <w:b/>
          <w:color w:val="000000"/>
          <w:sz w:val="28"/>
          <w:lang w:val="zh-CN"/>
        </w:rPr>
      </w:pPr>
      <w:r>
        <w:rPr>
          <w:rFonts w:ascii="仿宋_GB2312" w:eastAsia="仿宋_GB2312" w:hAnsi="宋体" w:hint="eastAsia"/>
          <w:b/>
          <w:color w:val="000000"/>
          <w:sz w:val="28"/>
          <w:lang w:val="zh-CN"/>
        </w:rPr>
        <w:t>任务一：电动汽车充电桩接线图绘制与设计</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 xml:space="preserve">参赛选手根据所提供的相关设备和任务书中的充电桩控制功能要求，在指定计算机上绘制电路, 电路设计图纸中的图形符号和文字符号，应符合“JBT </w:t>
      </w:r>
      <w:r>
        <w:rPr>
          <w:rFonts w:ascii="仿宋_GB2312" w:eastAsia="仿宋_GB2312" w:hAnsi="宋体" w:hint="eastAsia"/>
          <w:color w:val="000000"/>
          <w:sz w:val="24"/>
          <w:szCs w:val="24"/>
        </w:rPr>
        <w:lastRenderedPageBreak/>
        <w:t>2739-2008 工业机械电气图用图形符号”技术规范。根据给定的接线图，完成接线图纸的绘制。</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电动汽车交流充电桩接线图纸设计与绘制：触摸屏、智能控制板、指示灯、插枪座、急停开关、熔断器、开关电源、端子排、智能电表。</w:t>
      </w:r>
    </w:p>
    <w:p w:rsidR="00EF14E9" w:rsidRDefault="00EF14E9" w:rsidP="00324543">
      <w:pPr>
        <w:spacing w:beforeLines="50" w:before="156" w:afterLines="50" w:after="156" w:line="440" w:lineRule="atLeast"/>
        <w:textAlignment w:val="baseline"/>
        <w:outlineLvl w:val="0"/>
        <w:rPr>
          <w:rFonts w:ascii="仿宋_GB2312" w:eastAsia="仿宋_GB2312" w:hAnsi="宋体"/>
          <w:b/>
          <w:color w:val="000000"/>
          <w:sz w:val="28"/>
          <w:lang w:val="zh-CN"/>
        </w:rPr>
      </w:pPr>
      <w:r>
        <w:rPr>
          <w:rFonts w:ascii="仿宋_GB2312" w:eastAsia="仿宋_GB2312" w:hAnsi="宋体" w:hint="eastAsia"/>
          <w:b/>
          <w:color w:val="000000"/>
          <w:sz w:val="28"/>
          <w:lang w:val="zh-CN"/>
        </w:rPr>
        <w:t>任务二：电动汽车</w:t>
      </w:r>
      <w:bookmarkStart w:id="1" w:name="OLE_LINK1"/>
      <w:bookmarkStart w:id="2" w:name="OLE_LINK2"/>
      <w:r>
        <w:rPr>
          <w:rFonts w:ascii="仿宋_GB2312" w:eastAsia="仿宋_GB2312" w:hAnsi="宋体" w:hint="eastAsia"/>
          <w:b/>
          <w:color w:val="000000"/>
          <w:sz w:val="28"/>
          <w:lang w:val="zh-CN"/>
        </w:rPr>
        <w:t>动力系统安装</w:t>
      </w:r>
      <w:bookmarkEnd w:id="1"/>
      <w:bookmarkEnd w:id="2"/>
      <w:r>
        <w:rPr>
          <w:rFonts w:ascii="仿宋_GB2312" w:eastAsia="仿宋_GB2312" w:hAnsi="宋体" w:hint="eastAsia"/>
          <w:b/>
          <w:color w:val="000000"/>
          <w:sz w:val="28"/>
          <w:lang w:val="zh-CN"/>
        </w:rPr>
        <w:t>、接线及调试</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根据所提供的设备，完成实车动力系统主要部件的安装/接线/调试。</w:t>
      </w:r>
    </w:p>
    <w:p w:rsidR="00EF14E9" w:rsidRDefault="00EF14E9" w:rsidP="00324543">
      <w:pPr>
        <w:spacing w:line="440" w:lineRule="atLeast"/>
        <w:ind w:firstLineChars="200" w:firstLine="482"/>
        <w:textAlignment w:val="baseline"/>
        <w:outlineLvl w:val="0"/>
        <w:rPr>
          <w:rFonts w:ascii="仿宋_GB2312" w:eastAsia="仿宋_GB2312" w:hAnsi="宋体"/>
          <w:b/>
          <w:color w:val="000000"/>
          <w:sz w:val="24"/>
          <w:szCs w:val="24"/>
        </w:rPr>
      </w:pPr>
      <w:r>
        <w:rPr>
          <w:rFonts w:ascii="仿宋_GB2312" w:eastAsia="仿宋_GB2312" w:hAnsi="宋体" w:hint="eastAsia"/>
          <w:b/>
          <w:color w:val="000000"/>
          <w:sz w:val="24"/>
          <w:szCs w:val="24"/>
        </w:rPr>
        <w:t>1.</w:t>
      </w:r>
      <w:r>
        <w:rPr>
          <w:rFonts w:ascii="仿宋_GB2312" w:eastAsia="仿宋_GB2312" w:hAnsi="宋体" w:hint="eastAsia"/>
          <w:color w:val="000000"/>
          <w:sz w:val="24"/>
          <w:szCs w:val="24"/>
        </w:rPr>
        <w:t xml:space="preserve"> 实车动力系统主要部件的安装/接线/调试</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将电机安装在相应位置，并完成接线与调试。</w:t>
      </w:r>
    </w:p>
    <w:p w:rsidR="00EF14E9" w:rsidRDefault="00EF14E9" w:rsidP="00324543">
      <w:pPr>
        <w:spacing w:beforeLines="50" w:before="156" w:afterLines="50" w:after="156" w:line="440" w:lineRule="atLeast"/>
        <w:jc w:val="center"/>
        <w:textAlignment w:val="baseline"/>
        <w:outlineLvl w:val="0"/>
        <w:rPr>
          <w:rFonts w:ascii="仿宋_GB2312" w:eastAsia="仿宋_GB2312" w:hAnsi="宋体"/>
          <w:b/>
          <w:color w:val="000000"/>
          <w:sz w:val="28"/>
          <w:lang w:val="zh-CN"/>
        </w:rPr>
      </w:pPr>
      <w:r>
        <w:rPr>
          <w:rFonts w:ascii="仿宋_GB2312" w:eastAsia="仿宋_GB2312" w:hAnsi="宋体" w:hint="eastAsia"/>
          <w:b/>
          <w:noProof/>
          <w:color w:val="000000"/>
          <w:sz w:val="28"/>
        </w:rPr>
        <w:drawing>
          <wp:inline distT="0" distB="0" distL="0" distR="0">
            <wp:extent cx="2543175" cy="1866900"/>
            <wp:effectExtent l="19050" t="0" r="952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543175" cy="1866900"/>
                    </a:xfrm>
                    <a:prstGeom prst="rect">
                      <a:avLst/>
                    </a:prstGeom>
                    <a:noFill/>
                    <a:ln w="9525">
                      <a:noFill/>
                      <a:miter lim="800000"/>
                      <a:headEnd/>
                      <a:tailEnd/>
                    </a:ln>
                  </pic:spPr>
                </pic:pic>
              </a:graphicData>
            </a:graphic>
          </wp:inline>
        </w:drawing>
      </w:r>
    </w:p>
    <w:p w:rsidR="00EF14E9" w:rsidRDefault="00EF14E9" w:rsidP="00324543">
      <w:pPr>
        <w:spacing w:beforeLines="50" w:before="156" w:afterLines="50" w:after="156"/>
        <w:jc w:val="center"/>
        <w:textAlignment w:val="baseline"/>
        <w:outlineLvl w:val="0"/>
        <w:rPr>
          <w:rFonts w:ascii="仿宋_GB2312" w:eastAsia="仿宋_GB2312"/>
          <w:b/>
          <w:color w:val="000000"/>
          <w:sz w:val="24"/>
          <w:szCs w:val="24"/>
        </w:rPr>
      </w:pPr>
      <w:r>
        <w:rPr>
          <w:rFonts w:ascii="仿宋_GB2312" w:eastAsia="仿宋_GB2312" w:hAnsi="宋体" w:hint="eastAsia"/>
          <w:color w:val="000000"/>
          <w:sz w:val="24"/>
          <w:szCs w:val="24"/>
        </w:rPr>
        <w:t>电机</w:t>
      </w:r>
      <w:r>
        <w:rPr>
          <w:rFonts w:ascii="仿宋_GB2312" w:eastAsia="仿宋_GB2312" w:hint="eastAsia"/>
          <w:b/>
          <w:color w:val="000000"/>
          <w:sz w:val="24"/>
          <w:szCs w:val="24"/>
        </w:rPr>
        <w:t>（图1）</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将</w:t>
      </w:r>
      <w:r>
        <w:rPr>
          <w:rFonts w:eastAsia="仿宋_GB2312"/>
          <w:color w:val="000000"/>
          <w:sz w:val="24"/>
          <w:szCs w:val="24"/>
        </w:rPr>
        <w:t>DC/DC</w:t>
      </w:r>
      <w:r>
        <w:rPr>
          <w:rFonts w:ascii="仿宋_GB2312" w:eastAsia="仿宋_GB2312" w:hAnsi="宋体" w:hint="eastAsia"/>
          <w:color w:val="000000"/>
          <w:sz w:val="24"/>
          <w:szCs w:val="24"/>
        </w:rPr>
        <w:t>模块安装在相应位置，并完成接线与调试。</w:t>
      </w:r>
    </w:p>
    <w:p w:rsidR="00EF14E9" w:rsidRDefault="00EF14E9" w:rsidP="00324543">
      <w:pPr>
        <w:spacing w:beforeLines="50" w:before="156" w:afterLines="50" w:after="156" w:line="440" w:lineRule="atLeast"/>
        <w:jc w:val="center"/>
        <w:textAlignment w:val="baseline"/>
        <w:outlineLvl w:val="0"/>
        <w:rPr>
          <w:rFonts w:ascii="仿宋_GB2312" w:eastAsia="仿宋_GB2312" w:hAnsi="宋体"/>
          <w:b/>
          <w:color w:val="000000"/>
          <w:sz w:val="28"/>
          <w:lang w:val="zh-CN"/>
        </w:rPr>
      </w:pPr>
      <w:r>
        <w:rPr>
          <w:rFonts w:ascii="仿宋_GB2312" w:eastAsia="仿宋_GB2312" w:hAnsi="宋体" w:hint="eastAsia"/>
          <w:b/>
          <w:noProof/>
          <w:color w:val="000000"/>
          <w:sz w:val="28"/>
        </w:rPr>
        <w:drawing>
          <wp:inline distT="0" distB="0" distL="0" distR="0">
            <wp:extent cx="2524125" cy="1562100"/>
            <wp:effectExtent l="19050" t="0" r="9525"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524125" cy="1562100"/>
                    </a:xfrm>
                    <a:prstGeom prst="rect">
                      <a:avLst/>
                    </a:prstGeom>
                    <a:noFill/>
                    <a:ln w="9525">
                      <a:noFill/>
                      <a:miter lim="800000"/>
                      <a:headEnd/>
                      <a:tailEnd/>
                    </a:ln>
                  </pic:spPr>
                </pic:pic>
              </a:graphicData>
            </a:graphic>
          </wp:inline>
        </w:drawing>
      </w:r>
    </w:p>
    <w:p w:rsidR="00EF14E9" w:rsidRDefault="00EF14E9" w:rsidP="00324543">
      <w:pPr>
        <w:spacing w:beforeLines="50" w:before="156" w:afterLines="50" w:after="156"/>
        <w:jc w:val="center"/>
        <w:textAlignment w:val="baseline"/>
        <w:outlineLvl w:val="0"/>
        <w:rPr>
          <w:rFonts w:ascii="仿宋_GB2312" w:eastAsia="仿宋_GB2312"/>
          <w:b/>
          <w:color w:val="000000"/>
          <w:sz w:val="24"/>
          <w:szCs w:val="24"/>
        </w:rPr>
      </w:pPr>
      <w:r>
        <w:rPr>
          <w:rFonts w:eastAsia="仿宋_GB2312"/>
          <w:color w:val="000000"/>
          <w:sz w:val="24"/>
          <w:szCs w:val="24"/>
        </w:rPr>
        <w:t>DC/DC</w:t>
      </w:r>
      <w:r>
        <w:rPr>
          <w:rFonts w:ascii="仿宋_GB2312" w:eastAsia="仿宋_GB2312" w:hAnsi="宋体" w:hint="eastAsia"/>
          <w:color w:val="000000"/>
          <w:sz w:val="24"/>
          <w:szCs w:val="24"/>
        </w:rPr>
        <w:t>模块</w:t>
      </w:r>
      <w:r>
        <w:rPr>
          <w:rFonts w:ascii="仿宋_GB2312" w:eastAsia="仿宋_GB2312" w:hint="eastAsia"/>
          <w:b/>
          <w:color w:val="000000"/>
          <w:sz w:val="24"/>
          <w:szCs w:val="24"/>
        </w:rPr>
        <w:t>（图2）</w:t>
      </w:r>
    </w:p>
    <w:p w:rsidR="00EF14E9" w:rsidRDefault="00EF14E9" w:rsidP="00324543">
      <w:pPr>
        <w:spacing w:beforeLines="50" w:before="156" w:afterLines="50" w:after="156"/>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将</w:t>
      </w:r>
      <w:r>
        <w:rPr>
          <w:rFonts w:eastAsia="仿宋_GB2312"/>
          <w:color w:val="000000"/>
          <w:sz w:val="24"/>
          <w:szCs w:val="24"/>
        </w:rPr>
        <w:t>电机控制器</w:t>
      </w:r>
      <w:r>
        <w:rPr>
          <w:rFonts w:ascii="仿宋_GB2312" w:eastAsia="仿宋_GB2312" w:hAnsi="宋体" w:hint="eastAsia"/>
          <w:color w:val="000000"/>
          <w:sz w:val="24"/>
          <w:szCs w:val="24"/>
        </w:rPr>
        <w:t>模块安装在相应位置，并完成接线与调试。</w:t>
      </w:r>
    </w:p>
    <w:p w:rsidR="00EF14E9" w:rsidRDefault="00EF14E9" w:rsidP="00324543">
      <w:pPr>
        <w:spacing w:beforeLines="50" w:before="156" w:afterLines="50" w:after="156" w:line="440" w:lineRule="atLeast"/>
        <w:jc w:val="center"/>
        <w:textAlignment w:val="baseline"/>
        <w:outlineLvl w:val="0"/>
        <w:rPr>
          <w:rFonts w:ascii="仿宋_GB2312" w:eastAsia="仿宋_GB2312" w:hAnsi="宋体"/>
          <w:b/>
          <w:color w:val="000000"/>
          <w:sz w:val="28"/>
          <w:lang w:val="zh-CN"/>
        </w:rPr>
      </w:pPr>
      <w:r>
        <w:rPr>
          <w:rFonts w:ascii="仿宋_GB2312" w:eastAsia="仿宋_GB2312" w:hAnsi="宋体" w:hint="eastAsia"/>
          <w:b/>
          <w:noProof/>
          <w:color w:val="000000"/>
          <w:sz w:val="28"/>
        </w:rPr>
        <w:lastRenderedPageBreak/>
        <w:drawing>
          <wp:inline distT="0" distB="0" distL="0" distR="0">
            <wp:extent cx="2524125" cy="1609725"/>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2524125" cy="1609725"/>
                    </a:xfrm>
                    <a:prstGeom prst="rect">
                      <a:avLst/>
                    </a:prstGeom>
                    <a:noFill/>
                    <a:ln w="9525">
                      <a:noFill/>
                      <a:miter lim="800000"/>
                      <a:headEnd/>
                      <a:tailEnd/>
                    </a:ln>
                  </pic:spPr>
                </pic:pic>
              </a:graphicData>
            </a:graphic>
          </wp:inline>
        </w:drawing>
      </w:r>
    </w:p>
    <w:p w:rsidR="00EF14E9" w:rsidRDefault="00EF14E9" w:rsidP="00324543">
      <w:pPr>
        <w:spacing w:beforeLines="50" w:before="156" w:afterLines="50" w:after="156"/>
        <w:jc w:val="center"/>
        <w:textAlignment w:val="baseline"/>
        <w:outlineLvl w:val="0"/>
        <w:rPr>
          <w:rFonts w:ascii="仿宋_GB2312" w:eastAsia="仿宋_GB2312"/>
          <w:b/>
          <w:color w:val="000000"/>
          <w:sz w:val="24"/>
          <w:szCs w:val="24"/>
        </w:rPr>
      </w:pPr>
      <w:r>
        <w:rPr>
          <w:rFonts w:eastAsia="仿宋_GB2312"/>
          <w:color w:val="000000"/>
          <w:sz w:val="24"/>
          <w:szCs w:val="24"/>
        </w:rPr>
        <w:t>电机控制器</w:t>
      </w:r>
      <w:r>
        <w:rPr>
          <w:rFonts w:ascii="仿宋_GB2312" w:eastAsia="仿宋_GB2312" w:hAnsi="宋体" w:hint="eastAsia"/>
          <w:color w:val="000000"/>
          <w:sz w:val="24"/>
          <w:szCs w:val="24"/>
        </w:rPr>
        <w:t>模块</w:t>
      </w:r>
      <w:r>
        <w:rPr>
          <w:rFonts w:ascii="仿宋_GB2312" w:eastAsia="仿宋_GB2312" w:hint="eastAsia"/>
          <w:b/>
          <w:color w:val="000000"/>
          <w:sz w:val="24"/>
          <w:szCs w:val="24"/>
        </w:rPr>
        <w:t>（图3）</w:t>
      </w:r>
    </w:p>
    <w:p w:rsidR="00EF14E9" w:rsidRDefault="00EF14E9" w:rsidP="00324543">
      <w:pPr>
        <w:spacing w:beforeLines="50" w:before="156" w:afterLines="50" w:after="156"/>
        <w:textAlignment w:val="baseline"/>
        <w:outlineLvl w:val="0"/>
        <w:rPr>
          <w:rFonts w:ascii="仿宋_GB2312" w:eastAsia="仿宋_GB2312"/>
          <w:color w:val="000000"/>
          <w:sz w:val="24"/>
          <w:szCs w:val="24"/>
        </w:rPr>
      </w:pPr>
      <w:r>
        <w:rPr>
          <w:rFonts w:ascii="仿宋_GB2312" w:eastAsia="仿宋_GB2312" w:hint="eastAsia"/>
          <w:color w:val="000000"/>
          <w:sz w:val="24"/>
          <w:szCs w:val="24"/>
        </w:rPr>
        <w:t>将电子换挡机构安装到相应位置，并完成接线与调试。</w:t>
      </w:r>
    </w:p>
    <w:p w:rsidR="00EF14E9" w:rsidRDefault="00EF14E9" w:rsidP="00324543">
      <w:pPr>
        <w:spacing w:beforeLines="50" w:before="156" w:afterLines="50" w:after="156" w:line="440" w:lineRule="atLeast"/>
        <w:textAlignment w:val="baseline"/>
        <w:outlineLvl w:val="0"/>
        <w:rPr>
          <w:rFonts w:ascii="仿宋_GB2312" w:eastAsia="仿宋_GB2312" w:hAnsi="宋体"/>
          <w:b/>
          <w:color w:val="000000"/>
          <w:sz w:val="28"/>
          <w:lang w:val="zh-CN"/>
        </w:rPr>
      </w:pPr>
      <w:r>
        <w:rPr>
          <w:rFonts w:ascii="仿宋_GB2312" w:eastAsia="仿宋_GB2312" w:hAnsi="宋体" w:hint="eastAsia"/>
          <w:b/>
          <w:color w:val="000000"/>
          <w:sz w:val="28"/>
          <w:lang w:val="zh-CN"/>
        </w:rPr>
        <w:t>任务三：充电桩触摸屏制程序设计与调试</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按照给定的充电桩的接线和端子模块端口定义图，编写触摸屏控制程序并调试。</w:t>
      </w:r>
      <w:r>
        <w:rPr>
          <w:rFonts w:ascii="仿宋_GB2312" w:eastAsia="仿宋_GB2312" w:hAnsi="宋体"/>
          <w:color w:val="000000"/>
          <w:sz w:val="24"/>
          <w:szCs w:val="24"/>
        </w:rPr>
        <w:t>在制定的程序设计平台完成设计。</w:t>
      </w:r>
      <w:r>
        <w:rPr>
          <w:noProof/>
        </w:rPr>
        <w:drawing>
          <wp:inline distT="0" distB="0" distL="0" distR="0">
            <wp:extent cx="352425" cy="438150"/>
            <wp:effectExtent l="19050" t="0" r="9525" b="0"/>
            <wp:docPr id="15" name="Picture 5" descr="407529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75290985"/>
                    <pic:cNvPicPr>
                      <a:picLocks noChangeAspect="1" noChangeArrowheads="1"/>
                    </pic:cNvPicPr>
                  </pic:nvPicPr>
                  <pic:blipFill>
                    <a:blip r:embed="rId24"/>
                    <a:srcRect/>
                    <a:stretch>
                      <a:fillRect/>
                    </a:stretch>
                  </pic:blipFill>
                  <pic:spPr bwMode="auto">
                    <a:xfrm>
                      <a:off x="0" y="0"/>
                      <a:ext cx="352425" cy="438150"/>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控制要求如下：</w:t>
      </w:r>
    </w:p>
    <w:p w:rsidR="00EF14E9" w:rsidRDefault="00EF14E9" w:rsidP="00324543">
      <w:pPr>
        <w:spacing w:line="440" w:lineRule="atLeast"/>
        <w:ind w:firstLineChars="200" w:firstLine="482"/>
        <w:textAlignment w:val="baseline"/>
        <w:outlineLvl w:val="0"/>
        <w:rPr>
          <w:rFonts w:ascii="仿宋_GB2312" w:eastAsia="仿宋_GB2312" w:hAnsi="宋体"/>
          <w:b/>
          <w:color w:val="000000"/>
          <w:sz w:val="24"/>
          <w:szCs w:val="24"/>
        </w:rPr>
      </w:pPr>
      <w:r>
        <w:rPr>
          <w:rFonts w:ascii="仿宋_GB2312" w:eastAsia="仿宋_GB2312" w:hAnsi="宋体" w:hint="eastAsia"/>
          <w:b/>
          <w:color w:val="000000"/>
          <w:sz w:val="24"/>
          <w:szCs w:val="24"/>
        </w:rPr>
        <w:t>1.IC卡识别程序设计与调试</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IC卡识别程序设计，参赛选手根据任务书中的充电桩运行要求，编写触摸屏控制程序，实现IC卡刷卡，自动识别卡片及金额。</w:t>
      </w:r>
    </w:p>
    <w:p w:rsidR="00EF14E9" w:rsidRDefault="00EF14E9" w:rsidP="00324543">
      <w:pPr>
        <w:spacing w:line="440" w:lineRule="atLeast"/>
        <w:ind w:firstLineChars="200" w:firstLine="482"/>
        <w:textAlignment w:val="baseline"/>
        <w:outlineLvl w:val="0"/>
        <w:rPr>
          <w:rFonts w:ascii="仿宋_GB2312" w:eastAsia="仿宋_GB2312" w:hAnsi="宋体"/>
          <w:b/>
          <w:color w:val="000000"/>
          <w:sz w:val="24"/>
          <w:szCs w:val="24"/>
        </w:rPr>
      </w:pPr>
      <w:r>
        <w:rPr>
          <w:rFonts w:ascii="仿宋_GB2312" w:eastAsia="仿宋_GB2312" w:hAnsi="宋体" w:hint="eastAsia"/>
          <w:b/>
          <w:color w:val="000000"/>
          <w:sz w:val="24"/>
          <w:szCs w:val="24"/>
        </w:rPr>
        <w:t>2.按时间计费程序设计与调试</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按时间计费程序设计，参赛选手根据任务书中的充电桩充电运行要求，编写触摸屏控制程序，实现IC卡刷卡后，选择按时间计费可正常充电。</w:t>
      </w:r>
    </w:p>
    <w:p w:rsidR="00EF14E9" w:rsidRDefault="00EF14E9" w:rsidP="00324543">
      <w:pPr>
        <w:spacing w:line="440" w:lineRule="atLeast"/>
        <w:ind w:firstLineChars="200" w:firstLine="482"/>
        <w:textAlignment w:val="baseline"/>
        <w:outlineLvl w:val="0"/>
        <w:rPr>
          <w:rFonts w:ascii="仿宋_GB2312" w:eastAsia="仿宋_GB2312" w:hAnsi="宋体"/>
          <w:b/>
          <w:color w:val="000000"/>
          <w:sz w:val="24"/>
          <w:szCs w:val="24"/>
        </w:rPr>
      </w:pPr>
      <w:r>
        <w:rPr>
          <w:rFonts w:ascii="仿宋_GB2312" w:eastAsia="仿宋_GB2312" w:hAnsi="宋体" w:hint="eastAsia"/>
          <w:b/>
          <w:color w:val="000000"/>
          <w:sz w:val="24"/>
          <w:szCs w:val="24"/>
        </w:rPr>
        <w:t>3.按金额计费程序设计与调试</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按金额计费程序设计，参赛选手根据任务书中的充电桩充电运行要求，编写触摸屏控制程序，实现IC卡刷卡后，选择按金额计费可正常充电。</w:t>
      </w:r>
    </w:p>
    <w:p w:rsidR="00EF14E9" w:rsidRDefault="00EF14E9" w:rsidP="00324543">
      <w:pPr>
        <w:spacing w:line="440" w:lineRule="atLeast"/>
        <w:ind w:firstLineChars="200" w:firstLine="482"/>
        <w:textAlignment w:val="baseline"/>
        <w:outlineLvl w:val="0"/>
        <w:rPr>
          <w:rFonts w:ascii="仿宋_GB2312" w:eastAsia="仿宋_GB2312" w:hAnsi="宋体"/>
          <w:b/>
          <w:color w:val="000000"/>
          <w:sz w:val="24"/>
          <w:szCs w:val="24"/>
        </w:rPr>
      </w:pPr>
      <w:r>
        <w:rPr>
          <w:rFonts w:ascii="仿宋_GB2312" w:eastAsia="仿宋_GB2312" w:hAnsi="宋体" w:hint="eastAsia"/>
          <w:b/>
          <w:color w:val="000000"/>
          <w:sz w:val="24"/>
          <w:szCs w:val="24"/>
        </w:rPr>
        <w:t>4.按电量计费程序设计与调试</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按</w:t>
      </w:r>
      <w:r>
        <w:rPr>
          <w:rFonts w:ascii="仿宋_GB2312" w:eastAsia="仿宋_GB2312" w:hAnsi="宋体" w:hint="eastAsia"/>
          <w:b/>
          <w:color w:val="000000"/>
          <w:sz w:val="24"/>
          <w:szCs w:val="24"/>
        </w:rPr>
        <w:t>电量</w:t>
      </w:r>
      <w:r>
        <w:rPr>
          <w:rFonts w:ascii="仿宋_GB2312" w:eastAsia="仿宋_GB2312" w:hAnsi="宋体" w:hint="eastAsia"/>
          <w:color w:val="000000"/>
          <w:sz w:val="24"/>
          <w:szCs w:val="24"/>
        </w:rPr>
        <w:t>计费程序设计，参赛选手根据任务书中的充电桩充电运行要求，编写触摸屏控制程序，实现IC卡刷卡后，选择按电量计费可正常充电。</w:t>
      </w:r>
    </w:p>
    <w:p w:rsidR="00EF14E9" w:rsidRDefault="00EF14E9" w:rsidP="00EF14E9">
      <w:pPr>
        <w:spacing w:line="440" w:lineRule="atLeast"/>
        <w:ind w:firstLineChars="200" w:firstLine="480"/>
        <w:textAlignment w:val="baseline"/>
        <w:outlineLvl w:val="0"/>
        <w:rPr>
          <w:rFonts w:ascii="仿宋_GB2312" w:eastAsia="仿宋_GB2312" w:hAnsi="宋体"/>
          <w:b/>
          <w:color w:val="000000"/>
          <w:sz w:val="24"/>
          <w:szCs w:val="24"/>
        </w:rPr>
      </w:pPr>
      <w:r>
        <w:rPr>
          <w:rFonts w:ascii="仿宋_GB2312" w:eastAsia="仿宋_GB2312" w:hAnsi="宋体" w:hint="eastAsia"/>
          <w:color w:val="000000"/>
          <w:sz w:val="24"/>
          <w:szCs w:val="24"/>
        </w:rPr>
        <w:t>5、</w:t>
      </w:r>
      <w:r>
        <w:rPr>
          <w:rFonts w:ascii="仿宋_GB2312" w:eastAsia="仿宋_GB2312" w:hAnsi="宋体" w:hint="eastAsia"/>
          <w:b/>
          <w:color w:val="000000"/>
          <w:sz w:val="24"/>
          <w:szCs w:val="24"/>
        </w:rPr>
        <w:t>刷卡即停结账设计与调试</w:t>
      </w:r>
    </w:p>
    <w:p w:rsidR="00EF14E9" w:rsidRDefault="00EF14E9" w:rsidP="00EF14E9">
      <w:pPr>
        <w:spacing w:line="360" w:lineRule="auto"/>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刷卡即停结账设计，参赛选手根据任务书中的充电桩充电运行要求，编写触摸屏控制程序，实现充电开始后，再次使用IC卡刷卡后，可完成正常停止充电并结算作业。</w:t>
      </w:r>
    </w:p>
    <w:p w:rsidR="00EF14E9" w:rsidRDefault="00EF14E9" w:rsidP="00EF14E9">
      <w:pPr>
        <w:spacing w:line="360" w:lineRule="auto"/>
        <w:ind w:firstLineChars="200" w:firstLine="480"/>
        <w:rPr>
          <w:rFonts w:ascii="仿宋_GB2312" w:eastAsia="仿宋_GB2312" w:hAnsi="宋体"/>
          <w:color w:val="000000"/>
          <w:sz w:val="24"/>
          <w:szCs w:val="24"/>
        </w:rPr>
      </w:pPr>
      <w:r>
        <w:rPr>
          <w:rFonts w:ascii="仿宋_GB2312" w:eastAsia="仿宋_GB2312" w:hAnsi="宋体" w:hint="eastAsia"/>
          <w:color w:val="000000"/>
          <w:sz w:val="24"/>
          <w:szCs w:val="24"/>
        </w:rPr>
        <w:lastRenderedPageBreak/>
        <w:t>在“主界面”中刷IC卡，则会跳转到卡号信息界面。</w:t>
      </w:r>
    </w:p>
    <w:p w:rsidR="00EF14E9" w:rsidRDefault="00EF14E9" w:rsidP="00EF14E9">
      <w:pPr>
        <w:jc w:val="center"/>
      </w:pPr>
      <w:r>
        <w:rPr>
          <w:noProof/>
        </w:rPr>
        <w:drawing>
          <wp:inline distT="0" distB="0" distL="0" distR="0">
            <wp:extent cx="2771775" cy="1666875"/>
            <wp:effectExtent l="19050" t="0" r="9525" b="0"/>
            <wp:docPr id="1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25"/>
                    <a:srcRect/>
                    <a:stretch>
                      <a:fillRect/>
                    </a:stretch>
                  </pic:blipFill>
                  <pic:spPr bwMode="auto">
                    <a:xfrm>
                      <a:off x="0" y="0"/>
                      <a:ext cx="2771775" cy="1666875"/>
                    </a:xfrm>
                    <a:prstGeom prst="rect">
                      <a:avLst/>
                    </a:prstGeom>
                    <a:noFill/>
                    <a:ln w="9525">
                      <a:noFill/>
                      <a:miter lim="800000"/>
                      <a:headEnd/>
                      <a:tailEnd/>
                    </a:ln>
                  </pic:spPr>
                </pic:pic>
              </a:graphicData>
            </a:graphic>
          </wp:inline>
        </w:drawing>
      </w:r>
    </w:p>
    <w:p w:rsidR="00EF14E9" w:rsidRDefault="00EF14E9" w:rsidP="00324543">
      <w:pPr>
        <w:spacing w:beforeLines="50" w:before="156" w:afterLines="50" w:after="156"/>
        <w:jc w:val="center"/>
        <w:textAlignment w:val="baseline"/>
        <w:outlineLvl w:val="0"/>
        <w:rPr>
          <w:rFonts w:eastAsia="仿宋_GB2312"/>
          <w:color w:val="000000"/>
          <w:sz w:val="24"/>
          <w:szCs w:val="24"/>
        </w:rPr>
      </w:pPr>
      <w:r>
        <w:rPr>
          <w:rFonts w:eastAsia="仿宋_GB2312" w:hint="eastAsia"/>
          <w:color w:val="000000"/>
          <w:sz w:val="24"/>
          <w:szCs w:val="24"/>
        </w:rPr>
        <w:t>卡号信息界面（图</w:t>
      </w:r>
      <w:r>
        <w:rPr>
          <w:rFonts w:eastAsia="仿宋_GB2312" w:hint="eastAsia"/>
          <w:color w:val="000000"/>
          <w:sz w:val="24"/>
          <w:szCs w:val="24"/>
        </w:rPr>
        <w:t>4</w:t>
      </w:r>
      <w:r>
        <w:rPr>
          <w:rFonts w:eastAsia="仿宋_GB2312" w:hint="eastAsia"/>
          <w:color w:val="000000"/>
          <w:sz w:val="24"/>
          <w:szCs w:val="24"/>
        </w:rPr>
        <w:t>）</w:t>
      </w:r>
    </w:p>
    <w:p w:rsidR="00EF14E9" w:rsidRDefault="00EF14E9" w:rsidP="00324543">
      <w:pPr>
        <w:spacing w:beforeLines="50" w:before="156" w:afterLines="50" w:after="156"/>
        <w:jc w:val="center"/>
        <w:textAlignment w:val="baseline"/>
        <w:outlineLvl w:val="0"/>
      </w:pPr>
      <w:r>
        <w:rPr>
          <w:noProof/>
        </w:rPr>
        <w:drawing>
          <wp:inline distT="0" distB="0" distL="0" distR="0">
            <wp:extent cx="2676525" cy="1609725"/>
            <wp:effectExtent l="19050" t="0" r="9525" b="0"/>
            <wp:docPr id="1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26"/>
                    <a:srcRect/>
                    <a:stretch>
                      <a:fillRect/>
                    </a:stretch>
                  </pic:blipFill>
                  <pic:spPr bwMode="auto">
                    <a:xfrm>
                      <a:off x="0" y="0"/>
                      <a:ext cx="2676525" cy="1609725"/>
                    </a:xfrm>
                    <a:prstGeom prst="rect">
                      <a:avLst/>
                    </a:prstGeom>
                    <a:noFill/>
                    <a:ln w="9525">
                      <a:noFill/>
                      <a:miter lim="800000"/>
                      <a:headEnd/>
                      <a:tailEnd/>
                    </a:ln>
                  </pic:spPr>
                </pic:pic>
              </a:graphicData>
            </a:graphic>
          </wp:inline>
        </w:drawing>
      </w:r>
    </w:p>
    <w:p w:rsidR="00EF14E9" w:rsidRDefault="00EF14E9" w:rsidP="00324543">
      <w:pPr>
        <w:spacing w:beforeLines="50" w:before="156" w:afterLines="50" w:after="156"/>
        <w:jc w:val="center"/>
        <w:textAlignment w:val="baseline"/>
        <w:outlineLvl w:val="0"/>
        <w:rPr>
          <w:rFonts w:eastAsia="仿宋_GB2312"/>
          <w:color w:val="000000"/>
          <w:sz w:val="24"/>
          <w:szCs w:val="24"/>
        </w:rPr>
      </w:pPr>
      <w:r>
        <w:rPr>
          <w:rFonts w:eastAsia="仿宋_GB2312" w:hint="eastAsia"/>
          <w:color w:val="000000"/>
          <w:sz w:val="24"/>
          <w:szCs w:val="24"/>
        </w:rPr>
        <w:t>充电插头连接界面（图</w:t>
      </w:r>
      <w:r>
        <w:rPr>
          <w:rFonts w:eastAsia="仿宋_GB2312" w:hint="eastAsia"/>
          <w:color w:val="000000"/>
          <w:sz w:val="24"/>
          <w:szCs w:val="24"/>
        </w:rPr>
        <w:t>5</w:t>
      </w:r>
      <w:r>
        <w:rPr>
          <w:rFonts w:eastAsia="仿宋_GB2312" w:hint="eastAsia"/>
          <w:color w:val="000000"/>
          <w:sz w:val="24"/>
          <w:szCs w:val="24"/>
        </w:rPr>
        <w:t>）</w:t>
      </w:r>
    </w:p>
    <w:p w:rsidR="00EF14E9" w:rsidRDefault="00EF14E9" w:rsidP="00EF14E9">
      <w:pPr>
        <w:jc w:val="center"/>
      </w:pP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充电插头连接以后，就可以按“选择充电方式”按钮，则会出现充电方式选择界面。</w:t>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noProof/>
          <w:color w:val="000000"/>
          <w:sz w:val="24"/>
          <w:szCs w:val="24"/>
        </w:rPr>
        <w:drawing>
          <wp:inline distT="0" distB="0" distL="0" distR="0">
            <wp:extent cx="3048000" cy="1828800"/>
            <wp:effectExtent l="1905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a:srcRect/>
                    <a:stretch>
                      <a:fillRect/>
                    </a:stretch>
                  </pic:blipFill>
                  <pic:spPr bwMode="auto">
                    <a:xfrm>
                      <a:off x="0" y="0"/>
                      <a:ext cx="3048000" cy="1828800"/>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充电方式选择界面（图</w:t>
      </w:r>
      <w:r>
        <w:rPr>
          <w:rFonts w:ascii="仿宋_GB2312" w:eastAsia="仿宋_GB2312" w:hAnsi="宋体" w:hint="eastAsia"/>
          <w:b/>
          <w:color w:val="000000"/>
          <w:sz w:val="24"/>
          <w:szCs w:val="24"/>
        </w:rPr>
        <w:t>6</w:t>
      </w:r>
      <w:r>
        <w:rPr>
          <w:rFonts w:ascii="仿宋_GB2312" w:eastAsia="仿宋_GB2312" w:hAnsi="宋体" w:hint="eastAsia"/>
          <w:color w:val="000000"/>
          <w:sz w:val="24"/>
          <w:szCs w:val="24"/>
        </w:rPr>
        <w:t>）</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点击“按金额充”按钮，则会进入到“设定充电金额界面”；如果点击“按时间充”按钮，则会进入到“设定充电时间界面”；如果点击“按电量充”按钮，则会进入到“设定充电电量界面”；如果点击“自动充满”按钮，则会进入到“充电模式自动充满界面”。</w:t>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noProof/>
          <w:color w:val="000000"/>
          <w:sz w:val="24"/>
          <w:szCs w:val="24"/>
        </w:rPr>
        <w:lastRenderedPageBreak/>
        <w:drawing>
          <wp:inline distT="0" distB="0" distL="0" distR="0">
            <wp:extent cx="2886075" cy="1704975"/>
            <wp:effectExtent l="19050" t="0" r="9525" b="0"/>
            <wp:docPr id="1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28"/>
                    <a:srcRect/>
                    <a:stretch>
                      <a:fillRect/>
                    </a:stretch>
                  </pic:blipFill>
                  <pic:spPr bwMode="auto">
                    <a:xfrm>
                      <a:off x="0" y="0"/>
                      <a:ext cx="2886075" cy="1704975"/>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设定充电金额界面（图</w:t>
      </w:r>
      <w:r>
        <w:rPr>
          <w:rFonts w:ascii="仿宋_GB2312" w:eastAsia="仿宋_GB2312" w:hAnsi="宋体" w:hint="eastAsia"/>
          <w:b/>
          <w:color w:val="000000"/>
          <w:sz w:val="24"/>
          <w:szCs w:val="24"/>
        </w:rPr>
        <w:t>7</w:t>
      </w:r>
      <w:r>
        <w:rPr>
          <w:rFonts w:ascii="仿宋_GB2312" w:eastAsia="仿宋_GB2312" w:hAnsi="宋体" w:hint="eastAsia"/>
          <w:color w:val="000000"/>
          <w:sz w:val="24"/>
          <w:szCs w:val="24"/>
        </w:rPr>
        <w:t>）</w:t>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noProof/>
          <w:color w:val="000000"/>
          <w:sz w:val="24"/>
          <w:szCs w:val="24"/>
        </w:rPr>
        <w:drawing>
          <wp:inline distT="0" distB="0" distL="0" distR="0">
            <wp:extent cx="2914650" cy="1905000"/>
            <wp:effectExtent l="19050" t="0" r="0" b="0"/>
            <wp:docPr id="2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9"/>
                    <a:srcRect/>
                    <a:stretch>
                      <a:fillRect/>
                    </a:stretch>
                  </pic:blipFill>
                  <pic:spPr bwMode="auto">
                    <a:xfrm>
                      <a:off x="0" y="0"/>
                      <a:ext cx="2914650" cy="1905000"/>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设定充电时间界面（图</w:t>
      </w:r>
      <w:r>
        <w:rPr>
          <w:rFonts w:ascii="仿宋_GB2312" w:eastAsia="仿宋_GB2312" w:hAnsi="宋体" w:hint="eastAsia"/>
          <w:b/>
          <w:color w:val="000000"/>
          <w:sz w:val="24"/>
          <w:szCs w:val="24"/>
        </w:rPr>
        <w:t>8</w:t>
      </w:r>
      <w:r>
        <w:rPr>
          <w:rFonts w:ascii="仿宋_GB2312" w:eastAsia="仿宋_GB2312" w:hAnsi="宋体" w:hint="eastAsia"/>
          <w:color w:val="000000"/>
          <w:sz w:val="24"/>
          <w:szCs w:val="24"/>
        </w:rPr>
        <w:t>）</w:t>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noProof/>
          <w:color w:val="000000"/>
          <w:sz w:val="24"/>
          <w:szCs w:val="24"/>
        </w:rPr>
        <w:drawing>
          <wp:inline distT="0" distB="0" distL="0" distR="0">
            <wp:extent cx="2933700" cy="1847850"/>
            <wp:effectExtent l="19050" t="0" r="0" b="0"/>
            <wp:docPr id="2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30"/>
                    <a:srcRect/>
                    <a:stretch>
                      <a:fillRect/>
                    </a:stretch>
                  </pic:blipFill>
                  <pic:spPr bwMode="auto">
                    <a:xfrm>
                      <a:off x="0" y="0"/>
                      <a:ext cx="2933700" cy="1847850"/>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设定充电电量界面（图</w:t>
      </w:r>
      <w:r>
        <w:rPr>
          <w:rFonts w:ascii="仿宋_GB2312" w:eastAsia="仿宋_GB2312" w:hAnsi="宋体" w:hint="eastAsia"/>
          <w:b/>
          <w:color w:val="000000"/>
          <w:sz w:val="24"/>
          <w:szCs w:val="24"/>
        </w:rPr>
        <w:t>9</w:t>
      </w:r>
      <w:r>
        <w:rPr>
          <w:rFonts w:ascii="仿宋_GB2312" w:eastAsia="仿宋_GB2312" w:hAnsi="宋体" w:hint="eastAsia"/>
          <w:color w:val="000000"/>
          <w:sz w:val="24"/>
          <w:szCs w:val="24"/>
        </w:rPr>
        <w:t>）</w:t>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noProof/>
          <w:color w:val="000000"/>
          <w:sz w:val="24"/>
          <w:szCs w:val="24"/>
        </w:rPr>
        <w:drawing>
          <wp:inline distT="0" distB="0" distL="0" distR="0">
            <wp:extent cx="3276600" cy="1990725"/>
            <wp:effectExtent l="1905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a:srcRect/>
                    <a:stretch>
                      <a:fillRect/>
                    </a:stretch>
                  </pic:blipFill>
                  <pic:spPr bwMode="auto">
                    <a:xfrm>
                      <a:off x="0" y="0"/>
                      <a:ext cx="3276600" cy="1990725"/>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lastRenderedPageBreak/>
        <w:t>自动充满界面（图</w:t>
      </w:r>
      <w:r>
        <w:rPr>
          <w:rFonts w:ascii="仿宋_GB2312" w:eastAsia="仿宋_GB2312" w:hAnsi="宋体" w:hint="eastAsia"/>
          <w:b/>
          <w:color w:val="000000"/>
          <w:sz w:val="24"/>
          <w:szCs w:val="24"/>
        </w:rPr>
        <w:t>10</w:t>
      </w:r>
      <w:r>
        <w:rPr>
          <w:rFonts w:ascii="仿宋_GB2312" w:eastAsia="仿宋_GB2312" w:hAnsi="宋体" w:hint="eastAsia"/>
          <w:color w:val="000000"/>
          <w:sz w:val="24"/>
          <w:szCs w:val="24"/>
        </w:rPr>
        <w:t>）</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点击四种充电方式界面中的“返回”按钮，则会跳转到“充电方式选择界面”，点击相应界面的“下一步”按钮，则会进入到相应的数值输入界面。</w:t>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noProof/>
          <w:color w:val="000000"/>
          <w:sz w:val="24"/>
          <w:szCs w:val="24"/>
        </w:rPr>
        <w:drawing>
          <wp:inline distT="0" distB="0" distL="0" distR="0">
            <wp:extent cx="3286125" cy="2038350"/>
            <wp:effectExtent l="19050" t="0" r="9525"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2"/>
                    <a:srcRect/>
                    <a:stretch>
                      <a:fillRect/>
                    </a:stretch>
                  </pic:blipFill>
                  <pic:spPr bwMode="auto">
                    <a:xfrm>
                      <a:off x="0" y="0"/>
                      <a:ext cx="3286125" cy="2038350"/>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充电模式金额界面（图</w:t>
      </w:r>
      <w:r>
        <w:rPr>
          <w:rFonts w:ascii="仿宋_GB2312" w:eastAsia="仿宋_GB2312" w:hAnsi="宋体" w:hint="eastAsia"/>
          <w:b/>
          <w:color w:val="000000"/>
          <w:sz w:val="24"/>
          <w:szCs w:val="24"/>
        </w:rPr>
        <w:t>11</w:t>
      </w:r>
      <w:r>
        <w:rPr>
          <w:rFonts w:ascii="仿宋_GB2312" w:eastAsia="仿宋_GB2312" w:hAnsi="宋体" w:hint="eastAsia"/>
          <w:color w:val="000000"/>
          <w:sz w:val="24"/>
          <w:szCs w:val="24"/>
        </w:rPr>
        <w:t>）</w:t>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noProof/>
          <w:color w:val="000000"/>
          <w:sz w:val="24"/>
          <w:szCs w:val="24"/>
        </w:rPr>
        <w:drawing>
          <wp:inline distT="0" distB="0" distL="0" distR="0">
            <wp:extent cx="3286125" cy="1895475"/>
            <wp:effectExtent l="19050" t="0" r="9525" b="0"/>
            <wp:docPr id="2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3"/>
                    <a:srcRect/>
                    <a:stretch>
                      <a:fillRect/>
                    </a:stretch>
                  </pic:blipFill>
                  <pic:spPr bwMode="auto">
                    <a:xfrm>
                      <a:off x="0" y="0"/>
                      <a:ext cx="3286125" cy="1895475"/>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充电模式时间界面（图</w:t>
      </w:r>
      <w:r>
        <w:rPr>
          <w:rFonts w:ascii="仿宋_GB2312" w:eastAsia="仿宋_GB2312" w:hAnsi="宋体" w:hint="eastAsia"/>
          <w:b/>
          <w:color w:val="000000"/>
          <w:sz w:val="24"/>
          <w:szCs w:val="24"/>
        </w:rPr>
        <w:t>12</w:t>
      </w:r>
      <w:r>
        <w:rPr>
          <w:rFonts w:ascii="仿宋_GB2312" w:eastAsia="仿宋_GB2312" w:hAnsi="宋体" w:hint="eastAsia"/>
          <w:color w:val="000000"/>
          <w:sz w:val="24"/>
          <w:szCs w:val="24"/>
        </w:rPr>
        <w:t>）</w:t>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noProof/>
          <w:color w:val="000000"/>
          <w:sz w:val="24"/>
          <w:szCs w:val="24"/>
        </w:rPr>
        <w:drawing>
          <wp:inline distT="0" distB="0" distL="0" distR="0">
            <wp:extent cx="3286125" cy="1724025"/>
            <wp:effectExtent l="19050" t="0" r="9525" b="0"/>
            <wp:docPr id="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4"/>
                    <a:srcRect/>
                    <a:stretch>
                      <a:fillRect/>
                    </a:stretch>
                  </pic:blipFill>
                  <pic:spPr bwMode="auto">
                    <a:xfrm>
                      <a:off x="0" y="0"/>
                      <a:ext cx="3286125" cy="1724025"/>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充电模式电量界面（图</w:t>
      </w:r>
      <w:r>
        <w:rPr>
          <w:rFonts w:ascii="仿宋_GB2312" w:eastAsia="仿宋_GB2312" w:hAnsi="宋体" w:hint="eastAsia"/>
          <w:b/>
          <w:color w:val="000000"/>
          <w:sz w:val="24"/>
          <w:szCs w:val="24"/>
        </w:rPr>
        <w:t>13</w:t>
      </w:r>
      <w:r>
        <w:rPr>
          <w:rFonts w:ascii="仿宋_GB2312" w:eastAsia="仿宋_GB2312" w:hAnsi="宋体" w:hint="eastAsia"/>
          <w:color w:val="000000"/>
          <w:sz w:val="24"/>
          <w:szCs w:val="24"/>
        </w:rPr>
        <w:t>）</w:t>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刷IC卡，会进入到相应的结算信息界面，结算完成后按“终止充电”进入到“充电完成界面”，然后取走IC卡和拔掉连接插头则会跳转到“系统自检界面”。</w:t>
      </w:r>
      <w:r>
        <w:rPr>
          <w:szCs w:val="24"/>
        </w:rPr>
        <w:t xml:space="preserve"> </w:t>
      </w:r>
      <w:r>
        <w:rPr>
          <w:rFonts w:ascii="仿宋_GB2312" w:eastAsia="仿宋_GB2312" w:hAnsi="宋体"/>
          <w:noProof/>
          <w:color w:val="000000"/>
          <w:sz w:val="24"/>
          <w:szCs w:val="24"/>
        </w:rPr>
        <w:lastRenderedPageBreak/>
        <w:drawing>
          <wp:inline distT="0" distB="0" distL="0" distR="0">
            <wp:extent cx="2438400" cy="1866900"/>
            <wp:effectExtent l="1905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srcRect/>
                    <a:stretch>
                      <a:fillRect/>
                    </a:stretch>
                  </pic:blipFill>
                  <pic:spPr bwMode="auto">
                    <a:xfrm>
                      <a:off x="0" y="0"/>
                      <a:ext cx="2438400" cy="1866900"/>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系统自检界面（图</w:t>
      </w:r>
      <w:r>
        <w:rPr>
          <w:rFonts w:ascii="仿宋_GB2312" w:eastAsia="仿宋_GB2312" w:hAnsi="宋体" w:hint="eastAsia"/>
          <w:b/>
          <w:color w:val="000000"/>
          <w:sz w:val="24"/>
          <w:szCs w:val="24"/>
        </w:rPr>
        <w:t>14</w:t>
      </w:r>
      <w:r>
        <w:rPr>
          <w:rFonts w:ascii="仿宋_GB2312" w:eastAsia="仿宋_GB2312" w:hAnsi="宋体" w:hint="eastAsia"/>
          <w:color w:val="000000"/>
          <w:sz w:val="24"/>
          <w:szCs w:val="24"/>
        </w:rPr>
        <w:t>）</w:t>
      </w:r>
    </w:p>
    <w:p w:rsidR="00EF14E9" w:rsidRDefault="00EF14E9" w:rsidP="00324543">
      <w:pPr>
        <w:spacing w:beforeLines="50" w:before="156" w:afterLines="50" w:after="156" w:line="440" w:lineRule="atLeast"/>
        <w:textAlignment w:val="baseline"/>
        <w:outlineLvl w:val="0"/>
        <w:rPr>
          <w:rFonts w:ascii="仿宋_GB2312" w:eastAsia="仿宋_GB2312" w:hAnsi="宋体"/>
          <w:b/>
          <w:color w:val="000000"/>
          <w:sz w:val="28"/>
          <w:lang w:val="zh-CN"/>
        </w:rPr>
      </w:pPr>
      <w:r>
        <w:rPr>
          <w:rFonts w:ascii="仿宋_GB2312" w:eastAsia="仿宋_GB2312" w:hAnsi="宋体" w:hint="eastAsia"/>
          <w:b/>
          <w:color w:val="000000"/>
          <w:sz w:val="28"/>
          <w:lang w:val="zh-CN"/>
        </w:rPr>
        <w:t>任务四：充电桩的安装与调试</w:t>
      </w:r>
    </w:p>
    <w:p w:rsidR="00EF14E9" w:rsidRDefault="00EF14E9" w:rsidP="00324543">
      <w:pPr>
        <w:spacing w:beforeLines="50" w:before="156" w:afterLines="50" w:after="156" w:line="440" w:lineRule="atLeast"/>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参赛选手根据竞赛任务书及接线原理图，完成充电桩的部件组装及接线调试。包含触摸屏、智能控制板、指示灯、插枪座、急停开关、熔断器、开关电源、端子排、智能电表的安装、接线及调试。</w:t>
      </w:r>
    </w:p>
    <w:p w:rsidR="00EF14E9" w:rsidRDefault="00EF14E9" w:rsidP="00324543">
      <w:pPr>
        <w:spacing w:beforeLines="50" w:before="156" w:afterLines="50" w:after="156" w:line="440" w:lineRule="atLeast"/>
        <w:textAlignment w:val="baseline"/>
        <w:outlineLvl w:val="0"/>
        <w:rPr>
          <w:rFonts w:ascii="仿宋_GB2312" w:eastAsia="仿宋_GB2312" w:hAnsi="宋体"/>
          <w:color w:val="000000"/>
          <w:sz w:val="24"/>
          <w:szCs w:val="24"/>
        </w:rPr>
      </w:pPr>
    </w:p>
    <w:p w:rsidR="00EF14E9" w:rsidRDefault="00EF14E9" w:rsidP="00324543">
      <w:pPr>
        <w:spacing w:beforeLines="50" w:before="156" w:afterLines="50" w:after="156" w:line="440" w:lineRule="atLeast"/>
        <w:jc w:val="center"/>
        <w:textAlignment w:val="baseline"/>
        <w:outlineLvl w:val="0"/>
        <w:rPr>
          <w:rFonts w:ascii="仿宋_GB2312" w:eastAsia="仿宋_GB2312" w:hAnsi="宋体"/>
          <w:color w:val="000000"/>
          <w:sz w:val="24"/>
          <w:szCs w:val="24"/>
        </w:rPr>
      </w:pPr>
      <w:r>
        <w:rPr>
          <w:rFonts w:ascii="仿宋_GB2312" w:eastAsia="仿宋_GB2312" w:hAnsi="宋体" w:hint="eastAsia"/>
          <w:noProof/>
          <w:color w:val="000000"/>
          <w:sz w:val="24"/>
          <w:szCs w:val="24"/>
        </w:rPr>
        <w:drawing>
          <wp:inline distT="0" distB="0" distL="0" distR="0">
            <wp:extent cx="3590925" cy="2647950"/>
            <wp:effectExtent l="19050" t="0" r="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r="-1236" b="6668"/>
                    <a:stretch>
                      <a:fillRect/>
                    </a:stretch>
                  </pic:blipFill>
                  <pic:spPr bwMode="auto">
                    <a:xfrm>
                      <a:off x="0" y="0"/>
                      <a:ext cx="3590925" cy="2647950"/>
                    </a:xfrm>
                    <a:prstGeom prst="rect">
                      <a:avLst/>
                    </a:prstGeom>
                    <a:noFill/>
                    <a:ln w="9525">
                      <a:noFill/>
                      <a:miter lim="800000"/>
                      <a:headEnd/>
                      <a:tailEnd/>
                    </a:ln>
                  </pic:spPr>
                </pic:pic>
              </a:graphicData>
            </a:graphic>
          </wp:inline>
        </w:drawing>
      </w:r>
    </w:p>
    <w:p w:rsidR="00EF14E9" w:rsidRDefault="00EF14E9" w:rsidP="00EF14E9">
      <w:pPr>
        <w:spacing w:line="440" w:lineRule="atLeast"/>
        <w:ind w:firstLineChars="200" w:firstLine="480"/>
        <w:jc w:val="center"/>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外观系统图（图</w:t>
      </w:r>
      <w:r>
        <w:rPr>
          <w:rFonts w:ascii="仿宋_GB2312" w:eastAsia="仿宋_GB2312" w:hAnsi="宋体" w:hint="eastAsia"/>
          <w:b/>
          <w:color w:val="000000"/>
          <w:sz w:val="24"/>
          <w:szCs w:val="24"/>
        </w:rPr>
        <w:t>15</w:t>
      </w:r>
      <w:r>
        <w:rPr>
          <w:rFonts w:ascii="仿宋_GB2312" w:eastAsia="仿宋_GB2312" w:hAnsi="宋体" w:hint="eastAsia"/>
          <w:color w:val="000000"/>
          <w:sz w:val="24"/>
          <w:szCs w:val="24"/>
        </w:rPr>
        <w:t>）</w:t>
      </w:r>
    </w:p>
    <w:p w:rsidR="00EF14E9" w:rsidRDefault="00EF14E9" w:rsidP="00324543">
      <w:pPr>
        <w:spacing w:beforeLines="50" w:before="156" w:afterLines="50" w:after="156" w:line="440" w:lineRule="atLeast"/>
        <w:textAlignment w:val="baseline"/>
        <w:outlineLvl w:val="0"/>
        <w:rPr>
          <w:rFonts w:ascii="仿宋_GB2312" w:eastAsia="仿宋_GB2312" w:hAnsi="宋体"/>
          <w:b/>
          <w:color w:val="000000"/>
          <w:sz w:val="28"/>
          <w:lang w:val="zh-CN"/>
        </w:rPr>
      </w:pPr>
      <w:r>
        <w:rPr>
          <w:rFonts w:ascii="仿宋_GB2312" w:eastAsia="仿宋_GB2312" w:hAnsi="宋体" w:hint="eastAsia"/>
          <w:b/>
          <w:color w:val="000000"/>
          <w:sz w:val="28"/>
          <w:lang w:val="zh-CN"/>
        </w:rPr>
        <w:t>任务五：汽车电子故障诊断与排除</w:t>
      </w:r>
    </w:p>
    <w:p w:rsidR="00EF14E9" w:rsidRDefault="00EF14E9" w:rsidP="00EF14E9">
      <w:pPr>
        <w:spacing w:line="40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参赛选手根据故障现象，要对所设置的3个故障进行检查和排除（排除故障需在网孔板上进行相应的线路连接），并对故障现象进行描述、写出排除方法。</w:t>
      </w:r>
    </w:p>
    <w:p w:rsidR="00EF14E9" w:rsidRDefault="00EF14E9" w:rsidP="00EF14E9">
      <w:pPr>
        <w:spacing w:line="400" w:lineRule="atLeast"/>
        <w:ind w:firstLineChars="200" w:firstLine="480"/>
        <w:textAlignment w:val="baseline"/>
        <w:outlineLvl w:val="0"/>
        <w:rPr>
          <w:rFonts w:ascii="仿宋_GB2312" w:eastAsia="仿宋_GB2312" w:hAnsi="宋体"/>
          <w:sz w:val="24"/>
          <w:szCs w:val="24"/>
          <w:u w:val="single"/>
        </w:rPr>
      </w:pPr>
      <w:r>
        <w:rPr>
          <w:rFonts w:ascii="仿宋_GB2312" w:eastAsia="仿宋_GB2312" w:hAnsi="宋体" w:hint="eastAsia"/>
          <w:sz w:val="24"/>
          <w:szCs w:val="24"/>
        </w:rPr>
        <w:t>故障一：</w:t>
      </w:r>
      <w:r>
        <w:rPr>
          <w:rFonts w:ascii="仿宋_GB2312" w:eastAsia="仿宋_GB2312" w:hAnsi="宋体" w:hint="eastAsia"/>
          <w:sz w:val="24"/>
          <w:szCs w:val="24"/>
          <w:u w:val="single"/>
        </w:rPr>
        <w:t xml:space="preserve">                                                                  </w:t>
      </w:r>
    </w:p>
    <w:p w:rsidR="00EF14E9" w:rsidRDefault="00EF14E9" w:rsidP="00EF14E9">
      <w:pPr>
        <w:spacing w:line="400" w:lineRule="atLeast"/>
        <w:ind w:firstLineChars="200" w:firstLine="480"/>
        <w:textAlignment w:val="baseline"/>
        <w:outlineLvl w:val="0"/>
        <w:rPr>
          <w:rFonts w:ascii="仿宋_GB2312" w:eastAsia="仿宋_GB2312" w:hAnsi="宋体"/>
          <w:sz w:val="24"/>
          <w:szCs w:val="24"/>
        </w:rPr>
      </w:pPr>
      <w:r>
        <w:rPr>
          <w:rFonts w:ascii="仿宋_GB2312" w:eastAsia="仿宋_GB2312" w:hAnsi="宋体" w:hint="eastAsia"/>
          <w:sz w:val="24"/>
          <w:szCs w:val="24"/>
        </w:rPr>
        <w:lastRenderedPageBreak/>
        <w:t xml:space="preserve">       </w:t>
      </w:r>
      <w:r>
        <w:rPr>
          <w:rFonts w:ascii="仿宋_GB2312" w:eastAsia="仿宋_GB2312" w:hAnsi="宋体" w:hint="eastAsia"/>
          <w:sz w:val="24"/>
          <w:szCs w:val="24"/>
          <w:u w:val="single"/>
        </w:rPr>
        <w:t xml:space="preserve">                                                                  </w:t>
      </w:r>
    </w:p>
    <w:p w:rsidR="00EF14E9" w:rsidRDefault="00EF14E9" w:rsidP="00EF14E9">
      <w:pPr>
        <w:spacing w:line="400" w:lineRule="atLeast"/>
        <w:ind w:firstLineChars="200" w:firstLine="480"/>
        <w:textAlignment w:val="baseline"/>
        <w:outlineLvl w:val="0"/>
        <w:rPr>
          <w:rFonts w:ascii="仿宋_GB2312" w:eastAsia="仿宋_GB2312" w:hAnsi="宋体"/>
          <w:sz w:val="24"/>
          <w:szCs w:val="24"/>
        </w:rPr>
      </w:pPr>
      <w:r>
        <w:rPr>
          <w:rFonts w:ascii="仿宋_GB2312" w:eastAsia="仿宋_GB2312" w:hAnsi="宋体" w:hint="eastAsia"/>
          <w:sz w:val="24"/>
          <w:szCs w:val="24"/>
        </w:rPr>
        <w:t>故障二：</w:t>
      </w:r>
      <w:r>
        <w:rPr>
          <w:rFonts w:ascii="仿宋_GB2312" w:eastAsia="仿宋_GB2312" w:hAnsi="宋体" w:hint="eastAsia"/>
          <w:sz w:val="24"/>
          <w:szCs w:val="24"/>
          <w:u w:val="single"/>
        </w:rPr>
        <w:t xml:space="preserve">                                                                  </w:t>
      </w:r>
    </w:p>
    <w:p w:rsidR="00EF14E9" w:rsidRDefault="00EF14E9" w:rsidP="00EF14E9">
      <w:pPr>
        <w:spacing w:line="400" w:lineRule="atLeast"/>
        <w:textAlignment w:val="baseline"/>
        <w:outlineLvl w:val="0"/>
        <w:rPr>
          <w:rFonts w:ascii="仿宋_GB2312" w:eastAsia="仿宋_GB2312" w:hAnsi="宋体"/>
          <w:sz w:val="24"/>
          <w:szCs w:val="24"/>
          <w:u w:val="single"/>
        </w:rPr>
      </w:pPr>
      <w:r>
        <w:rPr>
          <w:rFonts w:ascii="仿宋_GB2312" w:eastAsia="仿宋_GB2312" w:hAnsi="宋体" w:hint="eastAsia"/>
          <w:b/>
          <w:color w:val="000000"/>
          <w:sz w:val="28"/>
        </w:rPr>
        <w:t xml:space="preserve">          </w:t>
      </w:r>
      <w:r>
        <w:rPr>
          <w:rFonts w:ascii="仿宋_GB2312" w:eastAsia="仿宋_GB2312" w:hAnsi="宋体" w:hint="eastAsia"/>
          <w:sz w:val="24"/>
          <w:szCs w:val="24"/>
          <w:u w:val="single"/>
        </w:rPr>
        <w:t xml:space="preserve">                                                                  </w:t>
      </w:r>
    </w:p>
    <w:p w:rsidR="00EF14E9" w:rsidRDefault="00EF14E9" w:rsidP="00EF14E9">
      <w:pPr>
        <w:spacing w:line="400" w:lineRule="atLeast"/>
        <w:ind w:firstLineChars="200" w:firstLine="480"/>
        <w:textAlignment w:val="baseline"/>
        <w:outlineLvl w:val="0"/>
        <w:rPr>
          <w:rFonts w:ascii="仿宋_GB2312" w:eastAsia="仿宋_GB2312" w:hAnsi="宋体"/>
          <w:sz w:val="24"/>
          <w:szCs w:val="24"/>
        </w:rPr>
      </w:pPr>
      <w:r>
        <w:rPr>
          <w:rFonts w:ascii="仿宋_GB2312" w:eastAsia="仿宋_GB2312" w:hAnsi="宋体" w:hint="eastAsia"/>
          <w:sz w:val="24"/>
          <w:szCs w:val="24"/>
        </w:rPr>
        <w:t>故障三：</w:t>
      </w:r>
      <w:r>
        <w:rPr>
          <w:rFonts w:ascii="仿宋_GB2312" w:eastAsia="仿宋_GB2312" w:hAnsi="宋体" w:hint="eastAsia"/>
          <w:sz w:val="24"/>
          <w:szCs w:val="24"/>
          <w:u w:val="single"/>
        </w:rPr>
        <w:t xml:space="preserve">                                                                  </w:t>
      </w:r>
    </w:p>
    <w:p w:rsidR="00EF14E9" w:rsidRDefault="00EF14E9" w:rsidP="00EF14E9">
      <w:pPr>
        <w:spacing w:line="400" w:lineRule="atLeast"/>
        <w:textAlignment w:val="baseline"/>
        <w:outlineLvl w:val="0"/>
        <w:rPr>
          <w:rFonts w:ascii="仿宋_GB2312" w:eastAsia="仿宋_GB2312" w:hAnsi="宋体"/>
          <w:b/>
          <w:color w:val="000000"/>
          <w:sz w:val="28"/>
        </w:rPr>
      </w:pPr>
      <w:r>
        <w:rPr>
          <w:rFonts w:ascii="仿宋_GB2312" w:eastAsia="仿宋_GB2312" w:hAnsi="宋体" w:hint="eastAsia"/>
          <w:b/>
          <w:color w:val="000000"/>
          <w:sz w:val="28"/>
        </w:rPr>
        <w:t xml:space="preserve">          </w:t>
      </w:r>
      <w:r>
        <w:rPr>
          <w:rFonts w:ascii="仿宋_GB2312" w:eastAsia="仿宋_GB2312" w:hAnsi="宋体" w:hint="eastAsia"/>
          <w:sz w:val="24"/>
          <w:szCs w:val="24"/>
          <w:u w:val="single"/>
        </w:rPr>
        <w:t xml:space="preserve">                                                                  </w:t>
      </w:r>
      <w:r>
        <w:rPr>
          <w:rFonts w:ascii="仿宋_GB2312" w:eastAsia="仿宋_GB2312" w:hAnsi="宋体" w:hint="eastAsia"/>
          <w:b/>
          <w:color w:val="000000"/>
          <w:sz w:val="28"/>
        </w:rPr>
        <w:t xml:space="preserve"> </w:t>
      </w:r>
    </w:p>
    <w:p w:rsidR="00EF14E9" w:rsidRDefault="00EF14E9" w:rsidP="00EF14E9">
      <w:pPr>
        <w:spacing w:line="400" w:lineRule="atLeast"/>
        <w:textAlignment w:val="baseline"/>
        <w:outlineLvl w:val="0"/>
        <w:rPr>
          <w:rFonts w:ascii="仿宋_GB2312" w:eastAsia="仿宋_GB2312" w:hAnsi="宋体"/>
          <w:b/>
          <w:color w:val="000000"/>
          <w:sz w:val="28"/>
          <w:lang w:val="zh-CN"/>
        </w:rPr>
      </w:pPr>
      <w:r>
        <w:rPr>
          <w:rFonts w:ascii="仿宋_GB2312" w:eastAsia="仿宋_GB2312" w:hAnsi="宋体" w:hint="eastAsia"/>
          <w:b/>
          <w:color w:val="000000"/>
          <w:sz w:val="28"/>
          <w:lang w:val="zh-CN"/>
        </w:rPr>
        <w:t>任务六：充电桩的使用</w:t>
      </w:r>
    </w:p>
    <w:p w:rsidR="00EF14E9" w:rsidRDefault="00EF14E9" w:rsidP="00EF14E9">
      <w:pPr>
        <w:spacing w:line="440" w:lineRule="atLeast"/>
        <w:ind w:firstLineChars="200" w:firstLine="480"/>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根据所提供的设备及使用说明书，完成充电桩</w:t>
      </w:r>
      <w:r>
        <w:rPr>
          <w:rFonts w:ascii="仿宋_GB2312" w:eastAsia="仿宋_GB2312" w:hint="eastAsia"/>
          <w:b/>
          <w:color w:val="000000"/>
          <w:sz w:val="24"/>
          <w:szCs w:val="24"/>
        </w:rPr>
        <w:t>（</w:t>
      </w:r>
      <w:r>
        <w:rPr>
          <w:rFonts w:ascii="仿宋_GB2312" w:eastAsia="仿宋_GB2312" w:hint="eastAsia"/>
          <w:b/>
          <w:sz w:val="24"/>
          <w:szCs w:val="24"/>
        </w:rPr>
        <w:t>图16）</w:t>
      </w:r>
      <w:r>
        <w:rPr>
          <w:rFonts w:ascii="仿宋_GB2312" w:eastAsia="仿宋_GB2312" w:hAnsi="宋体" w:hint="eastAsia"/>
          <w:color w:val="000000"/>
          <w:sz w:val="24"/>
          <w:szCs w:val="24"/>
        </w:rPr>
        <w:t>的组装、连接及使用。</w:t>
      </w:r>
    </w:p>
    <w:p w:rsidR="00EF14E9" w:rsidRDefault="00EF14E9" w:rsidP="00EF14E9">
      <w:pPr>
        <w:spacing w:line="400" w:lineRule="atLeast"/>
        <w:jc w:val="center"/>
        <w:textAlignment w:val="baseline"/>
        <w:outlineLvl w:val="0"/>
        <w:rPr>
          <w:rFonts w:ascii="仿宋_GB2312" w:eastAsia="仿宋_GB2312" w:hAnsi="宋体"/>
          <w:b/>
          <w:color w:val="000000"/>
          <w:sz w:val="28"/>
          <w:lang w:val="zh-CN"/>
        </w:rPr>
      </w:pPr>
      <w:r>
        <w:rPr>
          <w:rFonts w:ascii="仿宋_GB2312" w:eastAsia="仿宋_GB2312" w:hAnsi="宋体"/>
          <w:b/>
          <w:noProof/>
          <w:color w:val="000000"/>
          <w:sz w:val="28"/>
        </w:rPr>
        <w:drawing>
          <wp:inline distT="0" distB="0" distL="0" distR="0">
            <wp:extent cx="1276350" cy="1914525"/>
            <wp:effectExtent l="19050" t="0" r="0" b="0"/>
            <wp:docPr id="28" name="Picture 18" descr="效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效果"/>
                    <pic:cNvPicPr>
                      <a:picLocks noChangeAspect="1" noChangeArrowheads="1"/>
                    </pic:cNvPicPr>
                  </pic:nvPicPr>
                  <pic:blipFill>
                    <a:blip r:embed="rId37"/>
                    <a:srcRect/>
                    <a:stretch>
                      <a:fillRect/>
                    </a:stretch>
                  </pic:blipFill>
                  <pic:spPr bwMode="auto">
                    <a:xfrm>
                      <a:off x="0" y="0"/>
                      <a:ext cx="1276350" cy="1914525"/>
                    </a:xfrm>
                    <a:prstGeom prst="rect">
                      <a:avLst/>
                    </a:prstGeom>
                    <a:noFill/>
                    <a:ln w="9525">
                      <a:noFill/>
                      <a:miter lim="800000"/>
                      <a:headEnd/>
                      <a:tailEnd/>
                    </a:ln>
                  </pic:spPr>
                </pic:pic>
              </a:graphicData>
            </a:graphic>
          </wp:inline>
        </w:drawing>
      </w:r>
    </w:p>
    <w:p w:rsidR="00EF14E9" w:rsidRDefault="00EF14E9" w:rsidP="00EF14E9">
      <w:pPr>
        <w:spacing w:line="440" w:lineRule="atLeast"/>
        <w:jc w:val="center"/>
        <w:textAlignment w:val="baseline"/>
        <w:outlineLvl w:val="0"/>
        <w:rPr>
          <w:rFonts w:ascii="仿宋_GB2312" w:eastAsia="仿宋_GB2312" w:hAnsi="宋体"/>
          <w:b/>
          <w:color w:val="000000"/>
          <w:sz w:val="28"/>
        </w:rPr>
      </w:pPr>
      <w:r>
        <w:rPr>
          <w:rFonts w:ascii="仿宋_GB2312" w:eastAsia="仿宋_GB2312" w:hint="eastAsia"/>
          <w:b/>
          <w:color w:val="000000"/>
          <w:sz w:val="24"/>
          <w:szCs w:val="24"/>
        </w:rPr>
        <w:t>电动汽车充电桩</w:t>
      </w:r>
      <w:r>
        <w:rPr>
          <w:rFonts w:ascii="仿宋_GB2312" w:eastAsia="仿宋_GB2312" w:hint="eastAsia"/>
          <w:b/>
          <w:sz w:val="24"/>
          <w:szCs w:val="24"/>
        </w:rPr>
        <w:t>（图16）</w:t>
      </w:r>
    </w:p>
    <w:p w:rsidR="00EF14E9" w:rsidRDefault="00EF14E9" w:rsidP="00EF14E9">
      <w:pPr>
        <w:spacing w:line="400" w:lineRule="atLeast"/>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（1）按照使用说明书完成充电桩各部件组成认知，连接充电线路，并测试连接；</w:t>
      </w:r>
    </w:p>
    <w:p w:rsidR="00EF14E9" w:rsidRDefault="00EF14E9" w:rsidP="00EF14E9">
      <w:pPr>
        <w:spacing w:line="400" w:lineRule="atLeast"/>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（2）对照使用说明书完成充电计费功能</w:t>
      </w:r>
      <w:r>
        <w:rPr>
          <w:rFonts w:ascii="仿宋_GB2312" w:eastAsia="仿宋_GB2312" w:hint="eastAsia"/>
          <w:b/>
          <w:sz w:val="24"/>
          <w:szCs w:val="24"/>
        </w:rPr>
        <w:t>（图17）</w:t>
      </w:r>
      <w:r>
        <w:rPr>
          <w:rFonts w:ascii="仿宋_GB2312" w:eastAsia="仿宋_GB2312" w:hAnsi="宋体" w:hint="eastAsia"/>
          <w:color w:val="000000"/>
          <w:sz w:val="24"/>
          <w:szCs w:val="24"/>
        </w:rPr>
        <w:t>的认知及使用；</w:t>
      </w:r>
    </w:p>
    <w:p w:rsidR="00EF14E9" w:rsidRDefault="00EF14E9" w:rsidP="00EF14E9">
      <w:pPr>
        <w:spacing w:line="400" w:lineRule="atLeast"/>
        <w:jc w:val="center"/>
        <w:textAlignment w:val="baseline"/>
        <w:outlineLvl w:val="0"/>
        <w:rPr>
          <w:rFonts w:ascii="仿宋_GB2312" w:eastAsia="仿宋_GB2312" w:hAnsi="宋体"/>
          <w:color w:val="000000"/>
          <w:sz w:val="24"/>
          <w:szCs w:val="24"/>
        </w:rPr>
      </w:pPr>
      <w:r>
        <w:rPr>
          <w:rFonts w:ascii="仿宋_GB2312" w:eastAsia="仿宋_GB2312" w:hAnsi="宋体"/>
          <w:noProof/>
          <w:color w:val="000000"/>
          <w:sz w:val="24"/>
          <w:szCs w:val="24"/>
        </w:rPr>
        <w:drawing>
          <wp:inline distT="0" distB="0" distL="0" distR="0">
            <wp:extent cx="1152525" cy="1428750"/>
            <wp:effectExtent l="19050" t="0" r="9525"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r="7617"/>
                    <a:stretch>
                      <a:fillRect/>
                    </a:stretch>
                  </pic:blipFill>
                  <pic:spPr bwMode="auto">
                    <a:xfrm>
                      <a:off x="0" y="0"/>
                      <a:ext cx="1152525" cy="1428750"/>
                    </a:xfrm>
                    <a:prstGeom prst="rect">
                      <a:avLst/>
                    </a:prstGeom>
                    <a:noFill/>
                    <a:ln w="9525">
                      <a:noFill/>
                      <a:miter lim="800000"/>
                      <a:headEnd/>
                      <a:tailEnd/>
                    </a:ln>
                  </pic:spPr>
                </pic:pic>
              </a:graphicData>
            </a:graphic>
          </wp:inline>
        </w:drawing>
      </w:r>
    </w:p>
    <w:p w:rsidR="00EF14E9" w:rsidRDefault="00EF14E9" w:rsidP="00EF14E9">
      <w:pPr>
        <w:spacing w:line="400" w:lineRule="atLeast"/>
        <w:jc w:val="center"/>
        <w:textAlignment w:val="baseline"/>
        <w:outlineLvl w:val="0"/>
        <w:rPr>
          <w:rFonts w:ascii="仿宋_GB2312" w:eastAsia="仿宋_GB2312" w:hAnsi="宋体"/>
          <w:color w:val="000000"/>
          <w:sz w:val="24"/>
          <w:szCs w:val="24"/>
        </w:rPr>
      </w:pPr>
      <w:r>
        <w:rPr>
          <w:rFonts w:ascii="仿宋_GB2312" w:eastAsia="仿宋_GB2312" w:hint="eastAsia"/>
          <w:b/>
          <w:color w:val="000000"/>
          <w:sz w:val="24"/>
          <w:szCs w:val="24"/>
        </w:rPr>
        <w:t>计费系统</w:t>
      </w:r>
      <w:r>
        <w:rPr>
          <w:rFonts w:ascii="仿宋_GB2312" w:eastAsia="仿宋_GB2312" w:hint="eastAsia"/>
          <w:b/>
          <w:sz w:val="24"/>
          <w:szCs w:val="24"/>
        </w:rPr>
        <w:t>（图17）</w:t>
      </w:r>
    </w:p>
    <w:p w:rsidR="00EF14E9" w:rsidRDefault="00EF14E9" w:rsidP="00EF14E9">
      <w:pPr>
        <w:spacing w:line="400" w:lineRule="atLeast"/>
        <w:textAlignment w:val="baseline"/>
        <w:outlineLvl w:val="0"/>
        <w:rPr>
          <w:rFonts w:ascii="仿宋_GB2312" w:eastAsia="仿宋_GB2312" w:hAnsi="宋体"/>
          <w:color w:val="000000"/>
          <w:sz w:val="24"/>
          <w:szCs w:val="24"/>
        </w:rPr>
      </w:pPr>
      <w:r>
        <w:rPr>
          <w:rFonts w:ascii="仿宋_GB2312" w:eastAsia="仿宋_GB2312" w:hAnsi="宋体" w:hint="eastAsia"/>
          <w:color w:val="000000"/>
          <w:sz w:val="24"/>
          <w:szCs w:val="24"/>
        </w:rPr>
        <w:t>（3）根据使用说明书及任务书完成对电动汽车充电训练。</w:t>
      </w:r>
    </w:p>
    <w:p w:rsidR="00EF14E9" w:rsidRDefault="00EF14E9" w:rsidP="00324543">
      <w:pPr>
        <w:spacing w:beforeLines="50" w:before="156" w:afterLines="50" w:after="156" w:line="440" w:lineRule="atLeast"/>
        <w:textAlignment w:val="baseline"/>
        <w:outlineLvl w:val="0"/>
        <w:rPr>
          <w:rFonts w:ascii="仿宋_GB2312" w:eastAsia="仿宋_GB2312" w:hAnsi="宋体"/>
          <w:b/>
          <w:color w:val="000000"/>
          <w:sz w:val="28"/>
          <w:lang w:val="zh-CN"/>
        </w:rPr>
      </w:pPr>
      <w:r>
        <w:rPr>
          <w:rFonts w:ascii="仿宋_GB2312" w:eastAsia="仿宋_GB2312" w:hAnsi="宋体" w:hint="eastAsia"/>
          <w:b/>
          <w:color w:val="000000"/>
          <w:sz w:val="28"/>
          <w:lang w:val="zh-CN"/>
        </w:rPr>
        <w:t>注意事项</w:t>
      </w:r>
    </w:p>
    <w:p w:rsidR="00EF14E9" w:rsidRDefault="00EF14E9" w:rsidP="00EF14E9">
      <w:pPr>
        <w:spacing w:line="360" w:lineRule="auto"/>
        <w:ind w:firstLineChars="198" w:firstLine="475"/>
        <w:rPr>
          <w:rFonts w:ascii="仿宋_GB2312" w:eastAsia="仿宋_GB2312" w:hAnsi="宋体"/>
          <w:sz w:val="24"/>
        </w:rPr>
      </w:pPr>
      <w:r>
        <w:rPr>
          <w:rFonts w:ascii="仿宋_GB2312" w:eastAsia="仿宋_GB2312" w:hAnsi="宋体" w:hint="eastAsia"/>
          <w:sz w:val="24"/>
        </w:rPr>
        <w:t>⑴ 选手在工作过程中应根据分项工序实施过程填写“工序实施清单”，竞赛结束时与试卷一并收回。</w:t>
      </w:r>
    </w:p>
    <w:p w:rsidR="00EF14E9" w:rsidRDefault="00EF14E9" w:rsidP="00EF14E9">
      <w:pPr>
        <w:spacing w:line="360" w:lineRule="auto"/>
        <w:ind w:firstLineChars="198" w:firstLine="475"/>
        <w:rPr>
          <w:rFonts w:ascii="仿宋_GB2312" w:eastAsia="仿宋_GB2312" w:hAnsi="宋体"/>
          <w:sz w:val="24"/>
        </w:rPr>
      </w:pPr>
      <w:r>
        <w:rPr>
          <w:rFonts w:ascii="仿宋_GB2312" w:eastAsia="仿宋_GB2312" w:hAnsi="宋体" w:hint="eastAsia"/>
          <w:sz w:val="24"/>
        </w:rPr>
        <w:t>(2)选手提交最终的</w:t>
      </w:r>
      <w:r>
        <w:rPr>
          <w:rFonts w:ascii="仿宋_GB2312" w:eastAsia="仿宋_GB2312" w:hAnsi="宋体" w:hint="eastAsia"/>
          <w:b/>
          <w:sz w:val="24"/>
        </w:rPr>
        <w:t>触摸屏</w:t>
      </w:r>
      <w:r>
        <w:rPr>
          <w:rFonts w:ascii="仿宋_GB2312" w:eastAsia="仿宋_GB2312" w:hAnsi="宋体" w:hint="eastAsia"/>
          <w:sz w:val="24"/>
        </w:rPr>
        <w:t>程序，存放在 “</w:t>
      </w:r>
      <w:r>
        <w:rPr>
          <w:rFonts w:ascii="仿宋_GB2312" w:eastAsia="仿宋_GB2312" w:hAnsi="宋体"/>
          <w:b/>
          <w:sz w:val="24"/>
        </w:rPr>
        <w:t>D</w:t>
      </w:r>
      <w:r>
        <w:rPr>
          <w:rFonts w:ascii="仿宋_GB2312" w:eastAsia="仿宋_GB2312" w:hAnsi="宋体" w:hint="eastAsia"/>
          <w:b/>
          <w:sz w:val="24"/>
        </w:rPr>
        <w:t>:\2016新能源汽车技术\XX</w:t>
      </w:r>
      <w:r>
        <w:rPr>
          <w:rFonts w:ascii="仿宋_GB2312" w:eastAsia="仿宋_GB2312" w:hAnsi="宋体"/>
          <w:sz w:val="24"/>
        </w:rPr>
        <w:t>”</w:t>
      </w:r>
      <w:r>
        <w:rPr>
          <w:rFonts w:ascii="仿宋_GB2312" w:eastAsia="仿宋_GB2312" w:hAnsi="宋体" w:hint="eastAsia"/>
          <w:sz w:val="24"/>
        </w:rPr>
        <w:lastRenderedPageBreak/>
        <w:t>文件夹下(</w:t>
      </w:r>
      <w:r>
        <w:rPr>
          <w:rFonts w:ascii="仿宋_GB2312" w:eastAsia="仿宋_GB2312" w:hAnsi="宋体" w:hint="eastAsia"/>
          <w:b/>
          <w:sz w:val="24"/>
        </w:rPr>
        <w:t>XX:工位号</w:t>
      </w:r>
      <w:r>
        <w:rPr>
          <w:rFonts w:ascii="仿宋_GB2312" w:eastAsia="仿宋_GB2312" w:hAnsi="宋体" w:hint="eastAsia"/>
          <w:sz w:val="24"/>
        </w:rPr>
        <w:t>)。选手的试卷用工位号标识，不得写上姓名或与身份有关的信息（竞赛时每组发放二套试题及电路框图、工序实施清单各一份，竞赛结束时一并收回）。</w:t>
      </w:r>
    </w:p>
    <w:p w:rsidR="00EF14E9" w:rsidRDefault="00EF14E9" w:rsidP="00EF14E9">
      <w:pPr>
        <w:spacing w:line="360" w:lineRule="auto"/>
        <w:ind w:firstLineChars="200" w:firstLine="480"/>
        <w:rPr>
          <w:rFonts w:ascii="仿宋_GB2312" w:eastAsia="仿宋_GB2312" w:hAnsi="宋体"/>
          <w:sz w:val="24"/>
        </w:rPr>
      </w:pPr>
      <w:r>
        <w:rPr>
          <w:rFonts w:ascii="仿宋_GB2312" w:eastAsia="仿宋_GB2312" w:hAnsi="宋体" w:hint="eastAsia"/>
          <w:sz w:val="24"/>
        </w:rPr>
        <w:t>(3) 比赛中如出现下列情况时另行扣分：</w:t>
      </w:r>
    </w:p>
    <w:p w:rsidR="00EF14E9" w:rsidRDefault="00EF14E9" w:rsidP="00EF14E9">
      <w:pPr>
        <w:spacing w:line="360" w:lineRule="auto"/>
        <w:ind w:leftChars="5" w:left="10" w:firstLineChars="200" w:firstLine="480"/>
        <w:rPr>
          <w:rFonts w:ascii="仿宋_GB2312" w:eastAsia="仿宋_GB2312" w:hAnsi="宋体"/>
          <w:sz w:val="24"/>
        </w:rPr>
      </w:pPr>
      <w:r>
        <w:rPr>
          <w:rFonts w:ascii="仿宋_GB2312" w:eastAsia="仿宋_GB2312" w:hAnsi="宋体" w:hint="eastAsia"/>
          <w:sz w:val="24"/>
        </w:rPr>
        <w:t>① 选手认定器件有故障可提出更换，经裁判测定器件完好时每次扣3分，器件确实损坏每更换一次补时5分钟。</w:t>
      </w:r>
    </w:p>
    <w:p w:rsidR="00EF14E9" w:rsidRDefault="00EF14E9" w:rsidP="00EF14E9">
      <w:pPr>
        <w:spacing w:line="360" w:lineRule="auto"/>
        <w:ind w:leftChars="-27" w:left="-57" w:firstLineChars="225" w:firstLine="540"/>
        <w:rPr>
          <w:rFonts w:ascii="仿宋_GB2312" w:eastAsia="仿宋_GB2312" w:hAnsi="宋体"/>
          <w:sz w:val="24"/>
        </w:rPr>
      </w:pPr>
      <w:r>
        <w:rPr>
          <w:rFonts w:ascii="仿宋_GB2312" w:eastAsia="仿宋_GB2312" w:hAnsi="宋体" w:hint="eastAsia"/>
          <w:sz w:val="24"/>
        </w:rPr>
        <w:t>⑷ 由于错误接线等原因引起</w:t>
      </w:r>
      <w:r>
        <w:rPr>
          <w:rFonts w:ascii="仿宋_GB2312" w:eastAsia="仿宋_GB2312" w:hAnsi="宋体" w:hint="eastAsia"/>
          <w:b/>
          <w:sz w:val="24"/>
        </w:rPr>
        <w:t>触摸屏、读卡器、智能控制板</w:t>
      </w:r>
      <w:r>
        <w:rPr>
          <w:rFonts w:ascii="仿宋_GB2312" w:eastAsia="仿宋_GB2312" w:hAnsi="宋体" w:hint="eastAsia"/>
          <w:sz w:val="24"/>
        </w:rPr>
        <w:t>和直流电源损坏，取消竞赛资格。</w:t>
      </w:r>
    </w:p>
    <w:p w:rsidR="00EF14E9" w:rsidRDefault="00EF14E9" w:rsidP="00EF14E9">
      <w:pPr>
        <w:spacing w:line="360" w:lineRule="auto"/>
        <w:ind w:leftChars="-27" w:left="-57" w:firstLineChars="225" w:firstLine="540"/>
        <w:rPr>
          <w:rFonts w:ascii="仿宋_GB2312" w:eastAsia="仿宋_GB2312" w:hAnsi="宋体"/>
          <w:sz w:val="24"/>
        </w:rPr>
      </w:pPr>
    </w:p>
    <w:p w:rsidR="00EF14E9" w:rsidRDefault="00EF14E9" w:rsidP="00EF14E9">
      <w:pPr>
        <w:ind w:firstLineChars="196" w:firstLine="630"/>
        <w:rPr>
          <w:rFonts w:eastAsia="黑体"/>
          <w:b/>
          <w:color w:val="000000"/>
          <w:sz w:val="32"/>
          <w:u w:val="single"/>
        </w:rPr>
      </w:pPr>
      <w:r>
        <w:rPr>
          <w:rFonts w:eastAsia="黑体"/>
          <w:b/>
          <w:noProof/>
          <w:color w:val="000000"/>
          <w:sz w:val="32"/>
          <w:u w:val="single"/>
        </w:rPr>
        <w:lastRenderedPageBreak/>
        <w:drawing>
          <wp:inline distT="0" distB="0" distL="0" distR="0">
            <wp:extent cx="5110480" cy="8176895"/>
            <wp:effectExtent l="19050" t="0" r="0" b="0"/>
            <wp:docPr id="62" name="Picture 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形1"/>
                    <pic:cNvPicPr>
                      <a:picLocks noChangeAspect="1" noChangeArrowheads="1"/>
                    </pic:cNvPicPr>
                  </pic:nvPicPr>
                  <pic:blipFill>
                    <a:blip r:embed="rId39"/>
                    <a:srcRect/>
                    <a:stretch>
                      <a:fillRect/>
                    </a:stretch>
                  </pic:blipFill>
                  <pic:spPr bwMode="auto">
                    <a:xfrm>
                      <a:off x="0" y="0"/>
                      <a:ext cx="5110480" cy="8176895"/>
                    </a:xfrm>
                    <a:prstGeom prst="rect">
                      <a:avLst/>
                    </a:prstGeom>
                    <a:noFill/>
                    <a:ln w="9525">
                      <a:noFill/>
                      <a:miter lim="800000"/>
                      <a:headEnd/>
                      <a:tailEnd/>
                    </a:ln>
                  </pic:spPr>
                </pic:pic>
              </a:graphicData>
            </a:graphic>
          </wp:inline>
        </w:drawing>
      </w:r>
    </w:p>
    <w:p w:rsidR="00EF14E9" w:rsidRDefault="00EF14E9" w:rsidP="00EF14E9">
      <w:pPr>
        <w:rPr>
          <w:rFonts w:ascii="仿宋_GB2312" w:eastAsia="仿宋_GB2312" w:hAnsi="宋体"/>
          <w:color w:val="000000"/>
          <w:sz w:val="24"/>
          <w:szCs w:val="24"/>
        </w:rPr>
      </w:pPr>
    </w:p>
    <w:p w:rsidR="00EF14E9" w:rsidRDefault="00EF14E9" w:rsidP="00EF14E9">
      <w:pPr>
        <w:jc w:val="center"/>
        <w:rPr>
          <w:rFonts w:eastAsia="黑体"/>
          <w:b/>
          <w:color w:val="000000"/>
          <w:sz w:val="32"/>
          <w:u w:val="single"/>
        </w:rPr>
      </w:pPr>
      <w:r>
        <w:rPr>
          <w:rFonts w:ascii="仿宋_GB2312" w:eastAsia="仿宋_GB2312" w:hAnsi="宋体" w:hint="eastAsia"/>
          <w:color w:val="000000"/>
          <w:sz w:val="24"/>
          <w:szCs w:val="24"/>
        </w:rPr>
        <w:t>电动汽车电路原理图</w:t>
      </w:r>
    </w:p>
    <w:p w:rsidR="00EF14E9" w:rsidRDefault="00EF14E9" w:rsidP="00EF14E9">
      <w:pPr>
        <w:ind w:firstLineChars="98" w:firstLine="315"/>
        <w:rPr>
          <w:rFonts w:eastAsia="黑体"/>
          <w:b/>
          <w:color w:val="000000"/>
          <w:sz w:val="32"/>
          <w:u w:val="single"/>
        </w:rPr>
      </w:pPr>
    </w:p>
    <w:p w:rsidR="00EF14E9" w:rsidRDefault="00EF14E9" w:rsidP="00EF14E9">
      <w:pPr>
        <w:rPr>
          <w:rFonts w:ascii="仿宋_GB2312" w:eastAsia="仿宋_GB2312" w:hAnsi="宋体"/>
          <w:color w:val="000000"/>
          <w:sz w:val="24"/>
          <w:szCs w:val="24"/>
        </w:rPr>
      </w:pPr>
    </w:p>
    <w:p w:rsidR="00EF14E9" w:rsidRDefault="00EF14E9" w:rsidP="00EF14E9">
      <w:pPr>
        <w:jc w:val="center"/>
        <w:rPr>
          <w:rFonts w:ascii="仿宋_GB2312" w:eastAsia="仿宋_GB2312" w:hAnsi="宋体"/>
          <w:color w:val="000000"/>
          <w:sz w:val="24"/>
          <w:szCs w:val="24"/>
        </w:rPr>
      </w:pPr>
      <w:r>
        <w:rPr>
          <w:rFonts w:ascii="仿宋_GB2312" w:eastAsia="仿宋_GB2312" w:hAnsi="宋体" w:hint="eastAsia"/>
          <w:noProof/>
          <w:color w:val="000000"/>
          <w:sz w:val="24"/>
          <w:szCs w:val="24"/>
        </w:rPr>
        <w:drawing>
          <wp:inline distT="0" distB="0" distL="0" distR="0">
            <wp:extent cx="5715000" cy="8067675"/>
            <wp:effectExtent l="19050" t="0" r="0"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srcRect/>
                    <a:stretch>
                      <a:fillRect/>
                    </a:stretch>
                  </pic:blipFill>
                  <pic:spPr bwMode="auto">
                    <a:xfrm>
                      <a:off x="0" y="0"/>
                      <a:ext cx="5715000" cy="8067675"/>
                    </a:xfrm>
                    <a:prstGeom prst="rect">
                      <a:avLst/>
                    </a:prstGeom>
                    <a:noFill/>
                    <a:ln w="9525">
                      <a:noFill/>
                      <a:miter lim="800000"/>
                      <a:headEnd/>
                      <a:tailEnd/>
                    </a:ln>
                  </pic:spPr>
                </pic:pic>
              </a:graphicData>
            </a:graphic>
          </wp:inline>
        </w:drawing>
      </w:r>
      <w:r>
        <w:rPr>
          <w:rFonts w:ascii="仿宋_GB2312" w:eastAsia="仿宋_GB2312" w:hAnsi="宋体" w:hint="eastAsia"/>
          <w:color w:val="000000"/>
          <w:sz w:val="24"/>
          <w:szCs w:val="24"/>
        </w:rPr>
        <w:lastRenderedPageBreak/>
        <w:t>充电桩接线图</w:t>
      </w:r>
    </w:p>
    <w:p w:rsidR="00EF14E9" w:rsidRDefault="00EF14E9" w:rsidP="00EF14E9">
      <w:pPr>
        <w:jc w:val="center"/>
        <w:rPr>
          <w:rFonts w:ascii="仿宋_GB2312" w:eastAsia="仿宋_GB2312" w:hAnsi="宋体"/>
          <w:color w:val="000000"/>
          <w:sz w:val="24"/>
          <w:szCs w:val="24"/>
        </w:rPr>
      </w:pPr>
    </w:p>
    <w:p w:rsidR="00EF14E9" w:rsidRDefault="00EF14E9" w:rsidP="00EF14E9">
      <w:pPr>
        <w:jc w:val="center"/>
        <w:rPr>
          <w:rFonts w:ascii="仿宋_GB2312" w:eastAsia="仿宋_GB2312" w:hAnsi="宋体"/>
          <w:color w:val="000000"/>
          <w:sz w:val="24"/>
          <w:szCs w:val="24"/>
        </w:rPr>
      </w:pPr>
    </w:p>
    <w:p w:rsidR="00EF14E9" w:rsidRDefault="00EF14E9" w:rsidP="00EF14E9">
      <w:pPr>
        <w:jc w:val="center"/>
        <w:rPr>
          <w:rFonts w:eastAsia="黑体"/>
          <w:b/>
          <w:color w:val="000000"/>
          <w:sz w:val="32"/>
          <w:u w:val="single"/>
        </w:rPr>
      </w:pPr>
    </w:p>
    <w:p w:rsidR="00EF14E9" w:rsidRDefault="00EF14E9" w:rsidP="00EF14E9">
      <w:pPr>
        <w:jc w:val="center"/>
        <w:rPr>
          <w:rFonts w:ascii="仿宋_GB2312" w:eastAsia="仿宋_GB2312" w:hAnsi="宋体"/>
          <w:color w:val="000000"/>
          <w:sz w:val="24"/>
          <w:szCs w:val="24"/>
        </w:rPr>
      </w:pPr>
      <w:r>
        <w:rPr>
          <w:noProof/>
        </w:rPr>
        <w:drawing>
          <wp:inline distT="0" distB="0" distL="0" distR="0">
            <wp:extent cx="6153150" cy="4819650"/>
            <wp:effectExtent l="19050" t="0" r="0" b="0"/>
            <wp:docPr id="11" name="Picture 2" descr="167771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77712679"/>
                    <pic:cNvPicPr>
                      <a:picLocks noChangeAspect="1" noChangeArrowheads="1"/>
                    </pic:cNvPicPr>
                  </pic:nvPicPr>
                  <pic:blipFill>
                    <a:blip r:embed="rId41"/>
                    <a:srcRect/>
                    <a:stretch>
                      <a:fillRect/>
                    </a:stretch>
                  </pic:blipFill>
                  <pic:spPr bwMode="auto">
                    <a:xfrm>
                      <a:off x="0" y="0"/>
                      <a:ext cx="6153150" cy="4819650"/>
                    </a:xfrm>
                    <a:prstGeom prst="rect">
                      <a:avLst/>
                    </a:prstGeom>
                    <a:noFill/>
                    <a:ln w="9525">
                      <a:noFill/>
                      <a:miter lim="800000"/>
                      <a:headEnd/>
                      <a:tailEnd/>
                    </a:ln>
                  </pic:spPr>
                </pic:pic>
              </a:graphicData>
            </a:graphic>
          </wp:inline>
        </w:drawing>
      </w:r>
    </w:p>
    <w:p w:rsidR="00EF14E9" w:rsidRDefault="00EF14E9" w:rsidP="00EF14E9">
      <w:pPr>
        <w:jc w:val="center"/>
        <w:rPr>
          <w:rFonts w:ascii="仿宋_GB2312" w:eastAsia="仿宋_GB2312" w:hAnsi="宋体"/>
          <w:color w:val="000000"/>
          <w:sz w:val="24"/>
          <w:szCs w:val="24"/>
        </w:rPr>
      </w:pPr>
    </w:p>
    <w:p w:rsidR="00EF14E9" w:rsidRDefault="00EF14E9" w:rsidP="00EF14E9">
      <w:pPr>
        <w:jc w:val="center"/>
        <w:rPr>
          <w:rFonts w:ascii="仿宋_GB2312" w:eastAsia="仿宋_GB2312" w:hAnsi="宋体"/>
          <w:color w:val="000000"/>
          <w:sz w:val="24"/>
          <w:szCs w:val="24"/>
        </w:rPr>
      </w:pPr>
      <w:r>
        <w:rPr>
          <w:rFonts w:ascii="仿宋_GB2312" w:eastAsia="仿宋_GB2312" w:hAnsi="宋体" w:hint="eastAsia"/>
          <w:color w:val="000000"/>
          <w:sz w:val="24"/>
          <w:szCs w:val="24"/>
        </w:rPr>
        <w:t>充电桩系统原理图</w:t>
      </w:r>
    </w:p>
    <w:p w:rsidR="00EF14E9" w:rsidRDefault="00EF14E9"/>
    <w:p w:rsidR="00EF14E9" w:rsidRDefault="00EF14E9"/>
    <w:sectPr w:rsidR="00EF14E9" w:rsidSect="0098040A">
      <w:footerReference w:type="default" r:id="rId42"/>
      <w:pgSz w:w="11906" w:h="16838"/>
      <w:pgMar w:top="1440" w:right="1800" w:bottom="1440" w:left="1800" w:header="851" w:footer="992"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CA3" w:rsidRDefault="00A96CA3">
      <w:r>
        <w:separator/>
      </w:r>
    </w:p>
  </w:endnote>
  <w:endnote w:type="continuationSeparator" w:id="0">
    <w:p w:rsidR="00A96CA3" w:rsidRDefault="00A96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ROKST+FZFSJW--GB1-0">
    <w:altName w:val="宋体"/>
    <w:charset w:val="86"/>
    <w:family w:val="roman"/>
    <w:pitch w:val="default"/>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0"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C76" w:rsidRDefault="009B3C76">
    <w:pPr>
      <w:pStyle w:val="a9"/>
      <w:jc w:val="center"/>
      <w:rPr>
        <w:rFonts w:ascii="仿宋_GB2312" w:eastAsia="仿宋_GB2312"/>
        <w:sz w:val="24"/>
        <w:szCs w:val="24"/>
      </w:rPr>
    </w:pPr>
    <w:r>
      <w:rPr>
        <w:rFonts w:ascii="仿宋_GB2312" w:eastAsia="仿宋_GB2312"/>
        <w:sz w:val="24"/>
        <w:szCs w:val="24"/>
      </w:rPr>
      <w:fldChar w:fldCharType="begin"/>
    </w:r>
    <w:r>
      <w:rPr>
        <w:rFonts w:ascii="仿宋_GB2312" w:eastAsia="仿宋_GB2312"/>
        <w:sz w:val="24"/>
        <w:szCs w:val="24"/>
      </w:rPr>
      <w:instrText xml:space="preserve"> PAGE   \* MERGEFORMAT </w:instrText>
    </w:r>
    <w:r>
      <w:rPr>
        <w:rFonts w:ascii="仿宋_GB2312" w:eastAsia="仿宋_GB2312"/>
        <w:sz w:val="24"/>
        <w:szCs w:val="24"/>
      </w:rPr>
      <w:fldChar w:fldCharType="separate"/>
    </w:r>
    <w:r w:rsidR="00FA5900" w:rsidRPr="00FA5900">
      <w:rPr>
        <w:rFonts w:ascii="仿宋_GB2312" w:eastAsia="仿宋_GB2312"/>
        <w:noProof/>
        <w:sz w:val="24"/>
        <w:szCs w:val="24"/>
        <w:lang w:val="zh-CN"/>
      </w:rPr>
      <w:t>33</w:t>
    </w:r>
    <w:r>
      <w:rPr>
        <w:rFonts w:ascii="仿宋_GB2312" w:eastAsia="仿宋_GB2312"/>
        <w:sz w:val="24"/>
        <w:szCs w:val="24"/>
      </w:rPr>
      <w:fldChar w:fldCharType="end"/>
    </w:r>
  </w:p>
  <w:p w:rsidR="009B3C76" w:rsidRDefault="009B3C7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CA3" w:rsidRDefault="00A96CA3">
      <w:r>
        <w:separator/>
      </w:r>
    </w:p>
  </w:footnote>
  <w:footnote w:type="continuationSeparator" w:id="0">
    <w:p w:rsidR="00A96CA3" w:rsidRDefault="00A96C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5F492D"/>
    <w:multiLevelType w:val="multilevel"/>
    <w:tmpl w:val="5A5F492D"/>
    <w:lvl w:ilvl="0">
      <w:start w:val="1"/>
      <w:numFmt w:val="decimal"/>
      <w:lvlText w:val="%1、"/>
      <w:lvlJc w:val="left"/>
      <w:pPr>
        <w:ind w:left="1320" w:hanging="720"/>
      </w:pPr>
      <w:rPr>
        <w:rFonts w:cs="Times New Roman" w:hint="default"/>
      </w:rPr>
    </w:lvl>
    <w:lvl w:ilvl="1">
      <w:start w:val="1"/>
      <w:numFmt w:val="lowerLetter"/>
      <w:lvlText w:val="%2)"/>
      <w:lvlJc w:val="left"/>
      <w:pPr>
        <w:ind w:left="1440" w:hanging="420"/>
      </w:pPr>
      <w:rPr>
        <w:rFonts w:cs="Times New Roman"/>
      </w:rPr>
    </w:lvl>
    <w:lvl w:ilvl="2">
      <w:start w:val="1"/>
      <w:numFmt w:val="lowerRoman"/>
      <w:lvlText w:val="%3."/>
      <w:lvlJc w:val="right"/>
      <w:pPr>
        <w:ind w:left="1860" w:hanging="420"/>
      </w:pPr>
      <w:rPr>
        <w:rFonts w:cs="Times New Roman"/>
      </w:rPr>
    </w:lvl>
    <w:lvl w:ilvl="3">
      <w:start w:val="1"/>
      <w:numFmt w:val="decimal"/>
      <w:lvlText w:val="%4."/>
      <w:lvlJc w:val="left"/>
      <w:pPr>
        <w:ind w:left="2280" w:hanging="420"/>
      </w:pPr>
      <w:rPr>
        <w:rFonts w:cs="Times New Roman"/>
      </w:rPr>
    </w:lvl>
    <w:lvl w:ilvl="4">
      <w:start w:val="1"/>
      <w:numFmt w:val="lowerLetter"/>
      <w:lvlText w:val="%5)"/>
      <w:lvlJc w:val="left"/>
      <w:pPr>
        <w:ind w:left="2700" w:hanging="420"/>
      </w:pPr>
      <w:rPr>
        <w:rFonts w:cs="Times New Roman"/>
      </w:rPr>
    </w:lvl>
    <w:lvl w:ilvl="5">
      <w:start w:val="1"/>
      <w:numFmt w:val="lowerRoman"/>
      <w:lvlText w:val="%6."/>
      <w:lvlJc w:val="right"/>
      <w:pPr>
        <w:ind w:left="3120" w:hanging="420"/>
      </w:pPr>
      <w:rPr>
        <w:rFonts w:cs="Times New Roman"/>
      </w:rPr>
    </w:lvl>
    <w:lvl w:ilvl="6">
      <w:start w:val="1"/>
      <w:numFmt w:val="decimal"/>
      <w:lvlText w:val="%7."/>
      <w:lvlJc w:val="left"/>
      <w:pPr>
        <w:ind w:left="3540" w:hanging="420"/>
      </w:pPr>
      <w:rPr>
        <w:rFonts w:cs="Times New Roman"/>
      </w:rPr>
    </w:lvl>
    <w:lvl w:ilvl="7">
      <w:start w:val="1"/>
      <w:numFmt w:val="lowerLetter"/>
      <w:lvlText w:val="%8)"/>
      <w:lvlJc w:val="left"/>
      <w:pPr>
        <w:ind w:left="3960" w:hanging="420"/>
      </w:pPr>
      <w:rPr>
        <w:rFonts w:cs="Times New Roman"/>
      </w:rPr>
    </w:lvl>
    <w:lvl w:ilvl="8">
      <w:start w:val="1"/>
      <w:numFmt w:val="lowerRoman"/>
      <w:lvlText w:val="%9."/>
      <w:lvlJc w:val="right"/>
      <w:pPr>
        <w:ind w:left="43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E6751"/>
    <w:rsid w:val="000037A3"/>
    <w:rsid w:val="00006EFF"/>
    <w:rsid w:val="00015476"/>
    <w:rsid w:val="000238F8"/>
    <w:rsid w:val="0002396C"/>
    <w:rsid w:val="00030531"/>
    <w:rsid w:val="00032B82"/>
    <w:rsid w:val="00036C57"/>
    <w:rsid w:val="000422BE"/>
    <w:rsid w:val="00047710"/>
    <w:rsid w:val="00054B45"/>
    <w:rsid w:val="00060926"/>
    <w:rsid w:val="0006325D"/>
    <w:rsid w:val="00070DC6"/>
    <w:rsid w:val="000724CE"/>
    <w:rsid w:val="000725DA"/>
    <w:rsid w:val="000753D9"/>
    <w:rsid w:val="00081ED1"/>
    <w:rsid w:val="00084130"/>
    <w:rsid w:val="000850CE"/>
    <w:rsid w:val="00085D50"/>
    <w:rsid w:val="000907AE"/>
    <w:rsid w:val="000920F2"/>
    <w:rsid w:val="00092D6B"/>
    <w:rsid w:val="000932CD"/>
    <w:rsid w:val="00096EC0"/>
    <w:rsid w:val="000A1A86"/>
    <w:rsid w:val="000A3680"/>
    <w:rsid w:val="000A4800"/>
    <w:rsid w:val="000B0618"/>
    <w:rsid w:val="000B4A79"/>
    <w:rsid w:val="000B4F2B"/>
    <w:rsid w:val="000B7AC1"/>
    <w:rsid w:val="000C332C"/>
    <w:rsid w:val="000D3E9A"/>
    <w:rsid w:val="000D58CF"/>
    <w:rsid w:val="000E1610"/>
    <w:rsid w:val="00101F46"/>
    <w:rsid w:val="00102B42"/>
    <w:rsid w:val="00105364"/>
    <w:rsid w:val="00113883"/>
    <w:rsid w:val="00113EBF"/>
    <w:rsid w:val="00114793"/>
    <w:rsid w:val="00117887"/>
    <w:rsid w:val="00123A9B"/>
    <w:rsid w:val="00125D0B"/>
    <w:rsid w:val="00132138"/>
    <w:rsid w:val="00134258"/>
    <w:rsid w:val="001369D1"/>
    <w:rsid w:val="0014361A"/>
    <w:rsid w:val="00160E41"/>
    <w:rsid w:val="001760F1"/>
    <w:rsid w:val="0019021D"/>
    <w:rsid w:val="001948C0"/>
    <w:rsid w:val="0019719C"/>
    <w:rsid w:val="001A0527"/>
    <w:rsid w:val="001A4681"/>
    <w:rsid w:val="001A5FC1"/>
    <w:rsid w:val="001A6650"/>
    <w:rsid w:val="001A7335"/>
    <w:rsid w:val="001B3193"/>
    <w:rsid w:val="001C5EC6"/>
    <w:rsid w:val="001D2915"/>
    <w:rsid w:val="001D3019"/>
    <w:rsid w:val="001D5B52"/>
    <w:rsid w:val="001E415E"/>
    <w:rsid w:val="001E4567"/>
    <w:rsid w:val="001E79C1"/>
    <w:rsid w:val="001F21F2"/>
    <w:rsid w:val="001F4546"/>
    <w:rsid w:val="001F5F8A"/>
    <w:rsid w:val="0020094F"/>
    <w:rsid w:val="00207265"/>
    <w:rsid w:val="00213628"/>
    <w:rsid w:val="00214403"/>
    <w:rsid w:val="0021607B"/>
    <w:rsid w:val="00221D3F"/>
    <w:rsid w:val="002232CE"/>
    <w:rsid w:val="002247A7"/>
    <w:rsid w:val="00231C24"/>
    <w:rsid w:val="00233F56"/>
    <w:rsid w:val="00235702"/>
    <w:rsid w:val="00241AFE"/>
    <w:rsid w:val="002433B6"/>
    <w:rsid w:val="0024520B"/>
    <w:rsid w:val="00254C66"/>
    <w:rsid w:val="00257386"/>
    <w:rsid w:val="002606A0"/>
    <w:rsid w:val="00263FC1"/>
    <w:rsid w:val="00265C8B"/>
    <w:rsid w:val="00280FCF"/>
    <w:rsid w:val="002834A9"/>
    <w:rsid w:val="00284725"/>
    <w:rsid w:val="00285DB8"/>
    <w:rsid w:val="00287622"/>
    <w:rsid w:val="00296395"/>
    <w:rsid w:val="002A184D"/>
    <w:rsid w:val="002A4208"/>
    <w:rsid w:val="002A59B2"/>
    <w:rsid w:val="002B0A38"/>
    <w:rsid w:val="002C11AB"/>
    <w:rsid w:val="002C351C"/>
    <w:rsid w:val="002C3759"/>
    <w:rsid w:val="002D1ECE"/>
    <w:rsid w:val="002D5BC0"/>
    <w:rsid w:val="002E17C0"/>
    <w:rsid w:val="002E59C4"/>
    <w:rsid w:val="002E7628"/>
    <w:rsid w:val="002F09AE"/>
    <w:rsid w:val="002F1D7A"/>
    <w:rsid w:val="002F6F94"/>
    <w:rsid w:val="003051CC"/>
    <w:rsid w:val="00306E52"/>
    <w:rsid w:val="00310A5A"/>
    <w:rsid w:val="00311AFF"/>
    <w:rsid w:val="0031206C"/>
    <w:rsid w:val="003135B6"/>
    <w:rsid w:val="00320235"/>
    <w:rsid w:val="003238FC"/>
    <w:rsid w:val="00324543"/>
    <w:rsid w:val="0033718D"/>
    <w:rsid w:val="00346F38"/>
    <w:rsid w:val="00347971"/>
    <w:rsid w:val="00347E02"/>
    <w:rsid w:val="00350A5F"/>
    <w:rsid w:val="00351976"/>
    <w:rsid w:val="003634EB"/>
    <w:rsid w:val="003710B2"/>
    <w:rsid w:val="0037253C"/>
    <w:rsid w:val="00373EF3"/>
    <w:rsid w:val="003757C3"/>
    <w:rsid w:val="0038580E"/>
    <w:rsid w:val="003922A0"/>
    <w:rsid w:val="003963C9"/>
    <w:rsid w:val="00397154"/>
    <w:rsid w:val="003977B1"/>
    <w:rsid w:val="003A387A"/>
    <w:rsid w:val="003B068F"/>
    <w:rsid w:val="003B06BE"/>
    <w:rsid w:val="003B098B"/>
    <w:rsid w:val="003B11A6"/>
    <w:rsid w:val="003B2221"/>
    <w:rsid w:val="003B4C9E"/>
    <w:rsid w:val="003B50CA"/>
    <w:rsid w:val="003C1122"/>
    <w:rsid w:val="003C1A5B"/>
    <w:rsid w:val="003C2897"/>
    <w:rsid w:val="003C4BC0"/>
    <w:rsid w:val="003C601A"/>
    <w:rsid w:val="003C6155"/>
    <w:rsid w:val="003D23BB"/>
    <w:rsid w:val="003D451E"/>
    <w:rsid w:val="003D51D3"/>
    <w:rsid w:val="003D58BD"/>
    <w:rsid w:val="003E10B1"/>
    <w:rsid w:val="003E4FFD"/>
    <w:rsid w:val="003E5D4B"/>
    <w:rsid w:val="003E653C"/>
    <w:rsid w:val="003F32C6"/>
    <w:rsid w:val="004056B8"/>
    <w:rsid w:val="00405728"/>
    <w:rsid w:val="00405752"/>
    <w:rsid w:val="004061C7"/>
    <w:rsid w:val="004149A8"/>
    <w:rsid w:val="00414E8F"/>
    <w:rsid w:val="00422960"/>
    <w:rsid w:val="004262E7"/>
    <w:rsid w:val="00426EBB"/>
    <w:rsid w:val="0044114E"/>
    <w:rsid w:val="004472A9"/>
    <w:rsid w:val="00452BAF"/>
    <w:rsid w:val="00453065"/>
    <w:rsid w:val="00453D78"/>
    <w:rsid w:val="00463BCA"/>
    <w:rsid w:val="004679FE"/>
    <w:rsid w:val="00473E71"/>
    <w:rsid w:val="00474C55"/>
    <w:rsid w:val="0047725C"/>
    <w:rsid w:val="00477CBF"/>
    <w:rsid w:val="004820A1"/>
    <w:rsid w:val="004826EE"/>
    <w:rsid w:val="0048666A"/>
    <w:rsid w:val="00493C26"/>
    <w:rsid w:val="004945AE"/>
    <w:rsid w:val="0049544A"/>
    <w:rsid w:val="00497FD3"/>
    <w:rsid w:val="004A32BF"/>
    <w:rsid w:val="004B0314"/>
    <w:rsid w:val="004B03C9"/>
    <w:rsid w:val="004B6D3A"/>
    <w:rsid w:val="004C0D3E"/>
    <w:rsid w:val="004C583D"/>
    <w:rsid w:val="004C6C57"/>
    <w:rsid w:val="004C73A9"/>
    <w:rsid w:val="004C7FC7"/>
    <w:rsid w:val="004D3118"/>
    <w:rsid w:val="004D4892"/>
    <w:rsid w:val="004E3BBA"/>
    <w:rsid w:val="004E444C"/>
    <w:rsid w:val="004F4532"/>
    <w:rsid w:val="005028FC"/>
    <w:rsid w:val="00512A1B"/>
    <w:rsid w:val="00514F76"/>
    <w:rsid w:val="0052474B"/>
    <w:rsid w:val="00527376"/>
    <w:rsid w:val="00527BD2"/>
    <w:rsid w:val="005325EE"/>
    <w:rsid w:val="005377BD"/>
    <w:rsid w:val="00541CC4"/>
    <w:rsid w:val="005444F5"/>
    <w:rsid w:val="00553F7A"/>
    <w:rsid w:val="00555CE9"/>
    <w:rsid w:val="00560694"/>
    <w:rsid w:val="00561ECD"/>
    <w:rsid w:val="00562F52"/>
    <w:rsid w:val="005648E6"/>
    <w:rsid w:val="005700B9"/>
    <w:rsid w:val="00570F94"/>
    <w:rsid w:val="00572765"/>
    <w:rsid w:val="005746D5"/>
    <w:rsid w:val="0058185E"/>
    <w:rsid w:val="00586C96"/>
    <w:rsid w:val="005A7C89"/>
    <w:rsid w:val="005B66A3"/>
    <w:rsid w:val="005C5495"/>
    <w:rsid w:val="005C71FF"/>
    <w:rsid w:val="005C7D36"/>
    <w:rsid w:val="005D3325"/>
    <w:rsid w:val="005D4AD9"/>
    <w:rsid w:val="005E06A9"/>
    <w:rsid w:val="005E474A"/>
    <w:rsid w:val="005E5B00"/>
    <w:rsid w:val="005F280F"/>
    <w:rsid w:val="005F710B"/>
    <w:rsid w:val="006005B4"/>
    <w:rsid w:val="00604485"/>
    <w:rsid w:val="00605C41"/>
    <w:rsid w:val="00610538"/>
    <w:rsid w:val="0061427B"/>
    <w:rsid w:val="00614970"/>
    <w:rsid w:val="00615732"/>
    <w:rsid w:val="006171AB"/>
    <w:rsid w:val="00617CDA"/>
    <w:rsid w:val="00620F0F"/>
    <w:rsid w:val="006244B9"/>
    <w:rsid w:val="00625789"/>
    <w:rsid w:val="00632BC3"/>
    <w:rsid w:val="00636A89"/>
    <w:rsid w:val="00637200"/>
    <w:rsid w:val="006407FD"/>
    <w:rsid w:val="00644F26"/>
    <w:rsid w:val="0064784B"/>
    <w:rsid w:val="00651F1B"/>
    <w:rsid w:val="006561BF"/>
    <w:rsid w:val="00664D72"/>
    <w:rsid w:val="006664F3"/>
    <w:rsid w:val="00672964"/>
    <w:rsid w:val="00680F27"/>
    <w:rsid w:val="0068112B"/>
    <w:rsid w:val="00692FD7"/>
    <w:rsid w:val="0069456D"/>
    <w:rsid w:val="00695C9B"/>
    <w:rsid w:val="00695ED7"/>
    <w:rsid w:val="006960D4"/>
    <w:rsid w:val="006979C9"/>
    <w:rsid w:val="006A2BAB"/>
    <w:rsid w:val="006B4337"/>
    <w:rsid w:val="006B72F9"/>
    <w:rsid w:val="006B7C57"/>
    <w:rsid w:val="006C40FB"/>
    <w:rsid w:val="006C4AB7"/>
    <w:rsid w:val="006C567A"/>
    <w:rsid w:val="006C6702"/>
    <w:rsid w:val="006D38D0"/>
    <w:rsid w:val="006E14C5"/>
    <w:rsid w:val="006E20F7"/>
    <w:rsid w:val="006F0F6D"/>
    <w:rsid w:val="006F23BC"/>
    <w:rsid w:val="006F3E3B"/>
    <w:rsid w:val="006F75AD"/>
    <w:rsid w:val="006F7C52"/>
    <w:rsid w:val="007001E4"/>
    <w:rsid w:val="00700DAE"/>
    <w:rsid w:val="00701BAE"/>
    <w:rsid w:val="00702DE5"/>
    <w:rsid w:val="00706367"/>
    <w:rsid w:val="00711EFD"/>
    <w:rsid w:val="00715800"/>
    <w:rsid w:val="0072081A"/>
    <w:rsid w:val="0072288F"/>
    <w:rsid w:val="00724F89"/>
    <w:rsid w:val="00735168"/>
    <w:rsid w:val="00735E74"/>
    <w:rsid w:val="00740489"/>
    <w:rsid w:val="00751224"/>
    <w:rsid w:val="007638F4"/>
    <w:rsid w:val="00763946"/>
    <w:rsid w:val="0076614D"/>
    <w:rsid w:val="0076707C"/>
    <w:rsid w:val="0078195F"/>
    <w:rsid w:val="00781FCC"/>
    <w:rsid w:val="0078228D"/>
    <w:rsid w:val="0079039D"/>
    <w:rsid w:val="0079598F"/>
    <w:rsid w:val="00796868"/>
    <w:rsid w:val="007974BE"/>
    <w:rsid w:val="007A03A5"/>
    <w:rsid w:val="007A1E33"/>
    <w:rsid w:val="007A23C1"/>
    <w:rsid w:val="007A737F"/>
    <w:rsid w:val="007B191D"/>
    <w:rsid w:val="007C17A4"/>
    <w:rsid w:val="007C3FF0"/>
    <w:rsid w:val="007C5996"/>
    <w:rsid w:val="007D4555"/>
    <w:rsid w:val="007E075B"/>
    <w:rsid w:val="007E149B"/>
    <w:rsid w:val="007E1CE2"/>
    <w:rsid w:val="007E433B"/>
    <w:rsid w:val="007E5982"/>
    <w:rsid w:val="007F1DB8"/>
    <w:rsid w:val="007F474B"/>
    <w:rsid w:val="00802FB4"/>
    <w:rsid w:val="00810453"/>
    <w:rsid w:val="008105CB"/>
    <w:rsid w:val="00810B3E"/>
    <w:rsid w:val="00810CE1"/>
    <w:rsid w:val="0081309F"/>
    <w:rsid w:val="00816AC6"/>
    <w:rsid w:val="008258AE"/>
    <w:rsid w:val="00826E7B"/>
    <w:rsid w:val="00837089"/>
    <w:rsid w:val="00840922"/>
    <w:rsid w:val="00841D62"/>
    <w:rsid w:val="008423D1"/>
    <w:rsid w:val="00853ADD"/>
    <w:rsid w:val="00854A19"/>
    <w:rsid w:val="0085712C"/>
    <w:rsid w:val="00880CBC"/>
    <w:rsid w:val="00881215"/>
    <w:rsid w:val="00881C04"/>
    <w:rsid w:val="008836DB"/>
    <w:rsid w:val="00884DBC"/>
    <w:rsid w:val="00893AD0"/>
    <w:rsid w:val="00894E82"/>
    <w:rsid w:val="008A31DB"/>
    <w:rsid w:val="008A3904"/>
    <w:rsid w:val="008A55F8"/>
    <w:rsid w:val="008B52FE"/>
    <w:rsid w:val="008B5965"/>
    <w:rsid w:val="008C13E8"/>
    <w:rsid w:val="008C2E5A"/>
    <w:rsid w:val="008C3AA1"/>
    <w:rsid w:val="008C759D"/>
    <w:rsid w:val="008D32B8"/>
    <w:rsid w:val="008D3BFA"/>
    <w:rsid w:val="008D7DA3"/>
    <w:rsid w:val="008E1768"/>
    <w:rsid w:val="008E20F1"/>
    <w:rsid w:val="008E2BD0"/>
    <w:rsid w:val="008E3104"/>
    <w:rsid w:val="008E3B80"/>
    <w:rsid w:val="008E4708"/>
    <w:rsid w:val="008E5A8D"/>
    <w:rsid w:val="008F15C1"/>
    <w:rsid w:val="008F5565"/>
    <w:rsid w:val="008F5E89"/>
    <w:rsid w:val="008F7D9F"/>
    <w:rsid w:val="0091004E"/>
    <w:rsid w:val="00910A17"/>
    <w:rsid w:val="00915A3B"/>
    <w:rsid w:val="00916DDB"/>
    <w:rsid w:val="00920A4F"/>
    <w:rsid w:val="009221EB"/>
    <w:rsid w:val="009372DD"/>
    <w:rsid w:val="0094042A"/>
    <w:rsid w:val="00940970"/>
    <w:rsid w:val="00946E49"/>
    <w:rsid w:val="009625FF"/>
    <w:rsid w:val="00964BC4"/>
    <w:rsid w:val="00965592"/>
    <w:rsid w:val="00970037"/>
    <w:rsid w:val="00970868"/>
    <w:rsid w:val="009735EF"/>
    <w:rsid w:val="00975C1E"/>
    <w:rsid w:val="00976842"/>
    <w:rsid w:val="0098040A"/>
    <w:rsid w:val="00980E55"/>
    <w:rsid w:val="009849F5"/>
    <w:rsid w:val="00985DBE"/>
    <w:rsid w:val="00985E9A"/>
    <w:rsid w:val="00991D81"/>
    <w:rsid w:val="00993A42"/>
    <w:rsid w:val="009A20C9"/>
    <w:rsid w:val="009A5ADA"/>
    <w:rsid w:val="009B0F34"/>
    <w:rsid w:val="009B3C76"/>
    <w:rsid w:val="009C5E84"/>
    <w:rsid w:val="009D01C3"/>
    <w:rsid w:val="009D0352"/>
    <w:rsid w:val="009D03F4"/>
    <w:rsid w:val="009D39C4"/>
    <w:rsid w:val="009D62E4"/>
    <w:rsid w:val="009D78D2"/>
    <w:rsid w:val="009E1F7C"/>
    <w:rsid w:val="009E7D4D"/>
    <w:rsid w:val="009F0905"/>
    <w:rsid w:val="009F2F62"/>
    <w:rsid w:val="009F6F92"/>
    <w:rsid w:val="00A13027"/>
    <w:rsid w:val="00A14AC1"/>
    <w:rsid w:val="00A1509E"/>
    <w:rsid w:val="00A23B6A"/>
    <w:rsid w:val="00A41BCF"/>
    <w:rsid w:val="00A46687"/>
    <w:rsid w:val="00A51334"/>
    <w:rsid w:val="00A533B5"/>
    <w:rsid w:val="00A53A69"/>
    <w:rsid w:val="00A56B48"/>
    <w:rsid w:val="00A56FED"/>
    <w:rsid w:val="00A579E9"/>
    <w:rsid w:val="00A6384D"/>
    <w:rsid w:val="00A74489"/>
    <w:rsid w:val="00A77FC2"/>
    <w:rsid w:val="00A804D0"/>
    <w:rsid w:val="00A86618"/>
    <w:rsid w:val="00A96CA3"/>
    <w:rsid w:val="00AB6F86"/>
    <w:rsid w:val="00AD22CC"/>
    <w:rsid w:val="00AF46C7"/>
    <w:rsid w:val="00AF6C1C"/>
    <w:rsid w:val="00AF7D25"/>
    <w:rsid w:val="00B07DBB"/>
    <w:rsid w:val="00B15B8F"/>
    <w:rsid w:val="00B2625B"/>
    <w:rsid w:val="00B2776C"/>
    <w:rsid w:val="00B41931"/>
    <w:rsid w:val="00B42B77"/>
    <w:rsid w:val="00B43186"/>
    <w:rsid w:val="00B4535B"/>
    <w:rsid w:val="00B55218"/>
    <w:rsid w:val="00B556BE"/>
    <w:rsid w:val="00B55C5D"/>
    <w:rsid w:val="00B60196"/>
    <w:rsid w:val="00B70862"/>
    <w:rsid w:val="00B80B6B"/>
    <w:rsid w:val="00B82FAE"/>
    <w:rsid w:val="00B96DED"/>
    <w:rsid w:val="00BA0661"/>
    <w:rsid w:val="00BA0E03"/>
    <w:rsid w:val="00BA0FE2"/>
    <w:rsid w:val="00BB5ECF"/>
    <w:rsid w:val="00BC7736"/>
    <w:rsid w:val="00BD13E9"/>
    <w:rsid w:val="00BD3963"/>
    <w:rsid w:val="00BE1E21"/>
    <w:rsid w:val="00BE23CE"/>
    <w:rsid w:val="00BE7F31"/>
    <w:rsid w:val="00BF07E3"/>
    <w:rsid w:val="00BF2621"/>
    <w:rsid w:val="00BF35F7"/>
    <w:rsid w:val="00C05C7A"/>
    <w:rsid w:val="00C0605F"/>
    <w:rsid w:val="00C0745F"/>
    <w:rsid w:val="00C11B9A"/>
    <w:rsid w:val="00C13267"/>
    <w:rsid w:val="00C14DA0"/>
    <w:rsid w:val="00C15BEC"/>
    <w:rsid w:val="00C21AA1"/>
    <w:rsid w:val="00C36B40"/>
    <w:rsid w:val="00C40134"/>
    <w:rsid w:val="00C40A8E"/>
    <w:rsid w:val="00C44E67"/>
    <w:rsid w:val="00C46F71"/>
    <w:rsid w:val="00C54813"/>
    <w:rsid w:val="00C646C4"/>
    <w:rsid w:val="00C804DA"/>
    <w:rsid w:val="00C81608"/>
    <w:rsid w:val="00C874A1"/>
    <w:rsid w:val="00C91B30"/>
    <w:rsid w:val="00C937F9"/>
    <w:rsid w:val="00C957F3"/>
    <w:rsid w:val="00CA2801"/>
    <w:rsid w:val="00CA4EE9"/>
    <w:rsid w:val="00CA54E4"/>
    <w:rsid w:val="00CA7CC3"/>
    <w:rsid w:val="00CC17ED"/>
    <w:rsid w:val="00CC61DB"/>
    <w:rsid w:val="00CC694A"/>
    <w:rsid w:val="00CC718C"/>
    <w:rsid w:val="00CD1D42"/>
    <w:rsid w:val="00CE018B"/>
    <w:rsid w:val="00CE08CA"/>
    <w:rsid w:val="00CE2479"/>
    <w:rsid w:val="00CE669A"/>
    <w:rsid w:val="00CE6F6D"/>
    <w:rsid w:val="00CF2A91"/>
    <w:rsid w:val="00CF5DE9"/>
    <w:rsid w:val="00D034B5"/>
    <w:rsid w:val="00D069FF"/>
    <w:rsid w:val="00D1311B"/>
    <w:rsid w:val="00D16DF8"/>
    <w:rsid w:val="00D2210A"/>
    <w:rsid w:val="00D235CF"/>
    <w:rsid w:val="00D24A6C"/>
    <w:rsid w:val="00D24AA4"/>
    <w:rsid w:val="00D4140A"/>
    <w:rsid w:val="00D4585C"/>
    <w:rsid w:val="00D52FED"/>
    <w:rsid w:val="00D53759"/>
    <w:rsid w:val="00D539A0"/>
    <w:rsid w:val="00D5686B"/>
    <w:rsid w:val="00D610C9"/>
    <w:rsid w:val="00D70268"/>
    <w:rsid w:val="00D71974"/>
    <w:rsid w:val="00D719CD"/>
    <w:rsid w:val="00D72F7C"/>
    <w:rsid w:val="00D87784"/>
    <w:rsid w:val="00D906B1"/>
    <w:rsid w:val="00D9118E"/>
    <w:rsid w:val="00D91B50"/>
    <w:rsid w:val="00DA4E97"/>
    <w:rsid w:val="00DA70C6"/>
    <w:rsid w:val="00DB2CD0"/>
    <w:rsid w:val="00DB326F"/>
    <w:rsid w:val="00DB79A8"/>
    <w:rsid w:val="00DC52C7"/>
    <w:rsid w:val="00DC6DF4"/>
    <w:rsid w:val="00DD4944"/>
    <w:rsid w:val="00DD592B"/>
    <w:rsid w:val="00DE3260"/>
    <w:rsid w:val="00DE4FF1"/>
    <w:rsid w:val="00DE5229"/>
    <w:rsid w:val="00DE5F02"/>
    <w:rsid w:val="00DE6F8C"/>
    <w:rsid w:val="00DF22B3"/>
    <w:rsid w:val="00DF248F"/>
    <w:rsid w:val="00DF2C04"/>
    <w:rsid w:val="00DF6D75"/>
    <w:rsid w:val="00E0504E"/>
    <w:rsid w:val="00E11C00"/>
    <w:rsid w:val="00E1406E"/>
    <w:rsid w:val="00E171D8"/>
    <w:rsid w:val="00E17483"/>
    <w:rsid w:val="00E2437B"/>
    <w:rsid w:val="00E27DDF"/>
    <w:rsid w:val="00E362B6"/>
    <w:rsid w:val="00E459DB"/>
    <w:rsid w:val="00E5520D"/>
    <w:rsid w:val="00E6785A"/>
    <w:rsid w:val="00E71531"/>
    <w:rsid w:val="00E733BA"/>
    <w:rsid w:val="00E75080"/>
    <w:rsid w:val="00E75E11"/>
    <w:rsid w:val="00E8029E"/>
    <w:rsid w:val="00E80F7D"/>
    <w:rsid w:val="00E82699"/>
    <w:rsid w:val="00E937F7"/>
    <w:rsid w:val="00E93B08"/>
    <w:rsid w:val="00EA17D1"/>
    <w:rsid w:val="00EA2528"/>
    <w:rsid w:val="00EA30A5"/>
    <w:rsid w:val="00EA4FB8"/>
    <w:rsid w:val="00EB1048"/>
    <w:rsid w:val="00EB1517"/>
    <w:rsid w:val="00EB4AFD"/>
    <w:rsid w:val="00EB5DA7"/>
    <w:rsid w:val="00EC0F32"/>
    <w:rsid w:val="00EC3B22"/>
    <w:rsid w:val="00EC74DC"/>
    <w:rsid w:val="00EE1578"/>
    <w:rsid w:val="00EE22AF"/>
    <w:rsid w:val="00EE68C3"/>
    <w:rsid w:val="00EF14E9"/>
    <w:rsid w:val="00EF4B53"/>
    <w:rsid w:val="00EF5B3D"/>
    <w:rsid w:val="00EF7145"/>
    <w:rsid w:val="00F00087"/>
    <w:rsid w:val="00F000A7"/>
    <w:rsid w:val="00F03483"/>
    <w:rsid w:val="00F06077"/>
    <w:rsid w:val="00F06B6F"/>
    <w:rsid w:val="00F1661E"/>
    <w:rsid w:val="00F17D64"/>
    <w:rsid w:val="00F2325A"/>
    <w:rsid w:val="00F2398E"/>
    <w:rsid w:val="00F2671A"/>
    <w:rsid w:val="00F3103B"/>
    <w:rsid w:val="00F3303C"/>
    <w:rsid w:val="00F3475C"/>
    <w:rsid w:val="00F45925"/>
    <w:rsid w:val="00F46E37"/>
    <w:rsid w:val="00F57DEA"/>
    <w:rsid w:val="00F60215"/>
    <w:rsid w:val="00F60BC3"/>
    <w:rsid w:val="00F631C5"/>
    <w:rsid w:val="00F73D7C"/>
    <w:rsid w:val="00F742E5"/>
    <w:rsid w:val="00F800DC"/>
    <w:rsid w:val="00F819E9"/>
    <w:rsid w:val="00F820E9"/>
    <w:rsid w:val="00F8335F"/>
    <w:rsid w:val="00F8748E"/>
    <w:rsid w:val="00FA1D39"/>
    <w:rsid w:val="00FA2A09"/>
    <w:rsid w:val="00FA5098"/>
    <w:rsid w:val="00FA5900"/>
    <w:rsid w:val="00FA5F01"/>
    <w:rsid w:val="00FB5BAA"/>
    <w:rsid w:val="00FB7F4F"/>
    <w:rsid w:val="00FC1D4F"/>
    <w:rsid w:val="00FC5B5C"/>
    <w:rsid w:val="00FD12AE"/>
    <w:rsid w:val="00FD37EA"/>
    <w:rsid w:val="00FE17E7"/>
    <w:rsid w:val="00FE2F9D"/>
    <w:rsid w:val="00FE400A"/>
    <w:rsid w:val="00FE6751"/>
    <w:rsid w:val="00FE68DC"/>
    <w:rsid w:val="00FE7FCE"/>
    <w:rsid w:val="00FF64FF"/>
    <w:rsid w:val="0D2D332E"/>
    <w:rsid w:val="6E792CC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15:docId w15:val="{266D0CDE-587E-40CB-83E3-C7C3B9245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locked="1" w:uiPriority="0" w:unhideWhenUsed="1"/>
    <w:lsdException w:name="header" w:locked="1" w:uiPriority="0" w:unhideWhenUsed="1"/>
    <w:lsdException w:name="footer" w:locked="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8040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rsid w:val="0098040A"/>
    <w:pPr>
      <w:jc w:val="left"/>
    </w:pPr>
    <w:rPr>
      <w:kern w:val="0"/>
      <w:sz w:val="20"/>
      <w:szCs w:val="20"/>
    </w:rPr>
  </w:style>
  <w:style w:type="character" w:customStyle="1" w:styleId="a4">
    <w:name w:val="批注文字 字符"/>
    <w:basedOn w:val="a0"/>
    <w:link w:val="a3"/>
    <w:uiPriority w:val="99"/>
    <w:semiHidden/>
    <w:locked/>
    <w:rsid w:val="0098040A"/>
  </w:style>
  <w:style w:type="paragraph" w:styleId="a5">
    <w:name w:val="annotation subject"/>
    <w:basedOn w:val="a3"/>
    <w:next w:val="a3"/>
    <w:link w:val="a6"/>
    <w:uiPriority w:val="99"/>
    <w:semiHidden/>
    <w:rsid w:val="0098040A"/>
    <w:rPr>
      <w:b/>
      <w:bCs/>
    </w:rPr>
  </w:style>
  <w:style w:type="character" w:customStyle="1" w:styleId="a6">
    <w:name w:val="批注主题 字符"/>
    <w:link w:val="a5"/>
    <w:uiPriority w:val="99"/>
    <w:semiHidden/>
    <w:locked/>
    <w:rsid w:val="0098040A"/>
    <w:rPr>
      <w:b/>
    </w:rPr>
  </w:style>
  <w:style w:type="paragraph" w:styleId="a7">
    <w:name w:val="Balloon Text"/>
    <w:basedOn w:val="a"/>
    <w:link w:val="a8"/>
    <w:uiPriority w:val="99"/>
    <w:semiHidden/>
    <w:rsid w:val="0098040A"/>
    <w:rPr>
      <w:kern w:val="0"/>
      <w:sz w:val="18"/>
      <w:szCs w:val="18"/>
    </w:rPr>
  </w:style>
  <w:style w:type="character" w:customStyle="1" w:styleId="a8">
    <w:name w:val="批注框文本 字符"/>
    <w:link w:val="a7"/>
    <w:uiPriority w:val="99"/>
    <w:semiHidden/>
    <w:locked/>
    <w:rsid w:val="0098040A"/>
    <w:rPr>
      <w:sz w:val="18"/>
    </w:rPr>
  </w:style>
  <w:style w:type="paragraph" w:styleId="a9">
    <w:name w:val="footer"/>
    <w:basedOn w:val="a"/>
    <w:link w:val="aa"/>
    <w:uiPriority w:val="99"/>
    <w:rsid w:val="0098040A"/>
    <w:pPr>
      <w:tabs>
        <w:tab w:val="center" w:pos="4153"/>
        <w:tab w:val="right" w:pos="8306"/>
      </w:tabs>
      <w:snapToGrid w:val="0"/>
      <w:jc w:val="left"/>
    </w:pPr>
    <w:rPr>
      <w:kern w:val="0"/>
      <w:sz w:val="18"/>
      <w:szCs w:val="18"/>
    </w:rPr>
  </w:style>
  <w:style w:type="character" w:customStyle="1" w:styleId="aa">
    <w:name w:val="页脚 字符"/>
    <w:link w:val="a9"/>
    <w:uiPriority w:val="99"/>
    <w:locked/>
    <w:rsid w:val="0098040A"/>
    <w:rPr>
      <w:sz w:val="18"/>
    </w:rPr>
  </w:style>
  <w:style w:type="paragraph" w:styleId="ab">
    <w:name w:val="header"/>
    <w:basedOn w:val="a"/>
    <w:link w:val="ac"/>
    <w:uiPriority w:val="99"/>
    <w:rsid w:val="0098040A"/>
    <w:pPr>
      <w:pBdr>
        <w:bottom w:val="single" w:sz="6" w:space="1" w:color="auto"/>
      </w:pBdr>
      <w:tabs>
        <w:tab w:val="center" w:pos="4153"/>
        <w:tab w:val="right" w:pos="8306"/>
      </w:tabs>
      <w:snapToGrid w:val="0"/>
      <w:jc w:val="center"/>
    </w:pPr>
    <w:rPr>
      <w:kern w:val="0"/>
      <w:sz w:val="18"/>
      <w:szCs w:val="18"/>
    </w:rPr>
  </w:style>
  <w:style w:type="character" w:customStyle="1" w:styleId="ac">
    <w:name w:val="页眉 字符"/>
    <w:link w:val="ab"/>
    <w:uiPriority w:val="99"/>
    <w:locked/>
    <w:rsid w:val="0098040A"/>
    <w:rPr>
      <w:sz w:val="18"/>
    </w:rPr>
  </w:style>
  <w:style w:type="character" w:styleId="ad">
    <w:name w:val="Hyperlink"/>
    <w:uiPriority w:val="99"/>
    <w:rsid w:val="0098040A"/>
    <w:rPr>
      <w:rFonts w:cs="Times New Roman"/>
      <w:color w:val="0000FF"/>
      <w:u w:val="single"/>
    </w:rPr>
  </w:style>
  <w:style w:type="character" w:styleId="ae">
    <w:name w:val="annotation reference"/>
    <w:uiPriority w:val="99"/>
    <w:semiHidden/>
    <w:rsid w:val="0098040A"/>
    <w:rPr>
      <w:rFonts w:cs="Times New Roman"/>
      <w:sz w:val="21"/>
    </w:rPr>
  </w:style>
  <w:style w:type="table" w:styleId="af">
    <w:name w:val="Table Grid"/>
    <w:basedOn w:val="a1"/>
    <w:uiPriority w:val="99"/>
    <w:rsid w:val="0098040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列出段落1"/>
    <w:basedOn w:val="a"/>
    <w:uiPriority w:val="99"/>
    <w:rsid w:val="0098040A"/>
    <w:pPr>
      <w:ind w:firstLineChars="200" w:firstLine="420"/>
    </w:pPr>
  </w:style>
  <w:style w:type="paragraph" w:customStyle="1" w:styleId="Pa12">
    <w:name w:val="Pa12"/>
    <w:basedOn w:val="a"/>
    <w:next w:val="a"/>
    <w:uiPriority w:val="99"/>
    <w:rsid w:val="0098040A"/>
    <w:pPr>
      <w:autoSpaceDE w:val="0"/>
      <w:autoSpaceDN w:val="0"/>
      <w:adjustRightInd w:val="0"/>
      <w:spacing w:line="211" w:lineRule="atLeast"/>
      <w:jc w:val="left"/>
    </w:pPr>
    <w:rPr>
      <w:rFonts w:ascii="PROKST+FZFSJW--GB1-0" w:eastAsia="PROKST+FZFSJW--GB1-0" w:hAnsi="PROKST+FZFSJW--GB1-0"/>
      <w:color w:val="000000"/>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101374">
      <w:bodyDiv w:val="1"/>
      <w:marLeft w:val="0"/>
      <w:marRight w:val="0"/>
      <w:marTop w:val="0"/>
      <w:marBottom w:val="0"/>
      <w:divBdr>
        <w:top w:val="none" w:sz="0" w:space="0" w:color="auto"/>
        <w:left w:val="none" w:sz="0" w:space="0" w:color="auto"/>
        <w:bottom w:val="none" w:sz="0" w:space="0" w:color="auto"/>
        <w:right w:val="none" w:sz="0" w:space="0" w:color="auto"/>
      </w:divBdr>
    </w:div>
    <w:div w:id="841118009">
      <w:bodyDiv w:val="1"/>
      <w:marLeft w:val="0"/>
      <w:marRight w:val="0"/>
      <w:marTop w:val="0"/>
      <w:marBottom w:val="0"/>
      <w:divBdr>
        <w:top w:val="none" w:sz="0" w:space="0" w:color="auto"/>
        <w:left w:val="none" w:sz="0" w:space="0" w:color="auto"/>
        <w:bottom w:val="none" w:sz="0" w:space="0" w:color="auto"/>
        <w:right w:val="none" w:sz="0" w:space="0" w:color="auto"/>
      </w:divBdr>
    </w:div>
    <w:div w:id="117626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1</Pages>
  <Words>3639</Words>
  <Characters>20746</Characters>
  <Application>Microsoft Office Word</Application>
  <DocSecurity>0</DocSecurity>
  <Lines>172</Lines>
  <Paragraphs>48</Paragraphs>
  <ScaleCrop>false</ScaleCrop>
  <Company>Microsoft</Company>
  <LinksUpToDate>false</LinksUpToDate>
  <CharactersWithSpaces>24337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冯永斌</dc:creator>
  <cp:keywords/>
  <dc:description/>
  <cp:lastModifiedBy>许超</cp:lastModifiedBy>
  <cp:revision>650</cp:revision>
  <dcterms:created xsi:type="dcterms:W3CDTF">2016-08-03T08:33:00Z</dcterms:created>
  <dcterms:modified xsi:type="dcterms:W3CDTF">2017-09-19T11:58:00Z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2052-10.1.0.5864</vt:lpwstr>
  </property>
</Properties>
</file>